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ind w:firstLine="0"/>
        <w:rPr>
          <w:rFonts w:eastAsia="黑体"/>
          <w:b/>
          <w:bCs/>
          <w:sz w:val="84"/>
        </w:rPr>
      </w:pPr>
      <w:r>
        <w:rPr>
          <w:rFonts w:eastAsia="黑体"/>
          <w:b/>
          <w:bCs/>
          <w:sz w:val="84"/>
        </w:rPr>
      </w:r>
      <w:r/>
    </w:p>
    <w:p>
      <w:pPr>
        <w:pStyle w:val="730"/>
        <w:ind w:firstLine="0"/>
        <w:jc w:val="center"/>
        <w:rPr>
          <w:rFonts w:eastAsia="黑体"/>
          <w:b/>
          <w:bCs/>
          <w:sz w:val="84"/>
        </w:rPr>
      </w:pPr>
      <w:r>
        <w:rPr>
          <w:rFonts w:hint="eastAsia" w:eastAsia="黑体"/>
          <w:b/>
          <w:bCs/>
          <w:sz w:val="84"/>
        </w:rPr>
        <w:t xml:space="preserve">招　标　文　件</w:t>
      </w:r>
      <w:r/>
    </w:p>
    <w:p>
      <w:pPr>
        <w:pStyle w:val="730"/>
        <w:ind w:firstLine="2011"/>
        <w:rPr>
          <w:b/>
          <w:bCs/>
          <w:sz w:val="32"/>
        </w:rPr>
      </w:pPr>
      <w:r>
        <w:rPr>
          <w:rFonts w:hint="eastAsia"/>
          <w:b/>
          <w:bCs/>
          <w:sz w:val="32"/>
        </w:rPr>
        <w:t xml:space="preserve">项目名称：</w:t>
      </w:r>
      <w:r>
        <w:rPr>
          <w:b/>
          <w:bCs/>
          <w:sz w:val="32"/>
        </w:rPr>
        <w:t xml:space="preserve">吴江区</w:t>
      </w:r>
      <w:r>
        <w:rPr>
          <w:b/>
          <w:bCs/>
          <w:sz w:val="32"/>
        </w:rPr>
        <w:t xml:space="preserve">AI</w:t>
      </w:r>
      <w:r>
        <w:rPr>
          <w:b/>
          <w:bCs/>
          <w:sz w:val="32"/>
        </w:rPr>
        <w:t xml:space="preserve">经济服务平台项目</w:t>
      </w:r>
      <w:r/>
    </w:p>
    <w:p>
      <w:pPr>
        <w:pStyle w:val="730"/>
        <w:ind w:firstLine="2011"/>
        <w:spacing w:before="0" w:after="0"/>
        <w:rPr>
          <w:rFonts w:hint="eastAsia" w:ascii="宋体" w:hAnsi="宋体"/>
        </w:rPr>
      </w:pPr>
      <w:r>
        <w:rPr>
          <w:rFonts w:hint="eastAsia"/>
          <w:b/>
          <w:bCs/>
          <w:sz w:val="32"/>
        </w:rPr>
        <w:t xml:space="preserve">项目编号：</w:t>
      </w:r>
      <w:r>
        <w:rPr>
          <w:b/>
          <w:bCs/>
          <w:sz w:val="32"/>
        </w:rPr>
        <w:t xml:space="preserve">JSZC-320509-JZCG-G2026-0023</w:t>
      </w:r>
      <w:r/>
    </w:p>
    <w:p>
      <w:pPr>
        <w:pStyle w:val="730"/>
        <w:ind w:firstLine="0"/>
        <w:spacing w:before="0" w:after="0"/>
        <w:rPr>
          <w:rFonts w:hint="eastAsia" w:ascii="宋体" w:hAnsi="宋体"/>
        </w:rPr>
      </w:pPr>
      <w:r>
        <w:rPr>
          <w:rFonts w:hint="eastAsia" w:ascii="宋体" w:hAnsi="宋体"/>
        </w:rPr>
      </w:r>
      <w:r/>
    </w:p>
    <w:p>
      <w:pPr>
        <w:pStyle w:val="730"/>
        <w:ind w:firstLine="0"/>
        <w:spacing w:before="0" w:after="0"/>
        <w:rPr>
          <w:rFonts w:hint="eastAsia" w:ascii="宋体" w:hAnsi="宋体"/>
        </w:rPr>
      </w:pPr>
      <w:r>
        <w:rPr>
          <w:rFonts w:hint="eastAsia" w:ascii="宋体" w:hAnsi="宋体"/>
        </w:rPr>
      </w:r>
      <w:r/>
    </w:p>
    <w:p>
      <w:pPr>
        <w:pStyle w:val="730"/>
        <w:ind w:firstLine="0"/>
        <w:spacing w:before="0" w:after="0"/>
        <w:rPr>
          <w:rFonts w:hint="eastAsia" w:ascii="宋体" w:hAnsi="宋体"/>
        </w:rPr>
      </w:pPr>
      <w:r>
        <w:rPr>
          <w:rFonts w:hint="eastAsia" w:ascii="宋体" w:hAnsi="宋体"/>
        </w:rPr>
      </w:r>
      <w:r/>
    </w:p>
    <w:p>
      <w:pPr>
        <w:pStyle w:val="730"/>
        <w:ind w:firstLine="0"/>
        <w:spacing w:before="0" w:after="0"/>
        <w:rPr>
          <w:rFonts w:hint="eastAsia" w:ascii="宋体" w:hAnsi="宋体"/>
        </w:rPr>
      </w:pPr>
      <w:r>
        <w:rPr>
          <w:rFonts w:hint="eastAsia" w:ascii="宋体" w:hAnsi="宋体"/>
        </w:rPr>
      </w:r>
      <w:r/>
    </w:p>
    <w:p>
      <w:pPr>
        <w:pStyle w:val="730"/>
        <w:ind w:firstLine="0"/>
        <w:spacing w:before="0" w:after="0"/>
        <w:rPr>
          <w:rFonts w:hint="eastAsia" w:ascii="宋体" w:hAnsi="宋体"/>
        </w:rPr>
      </w:pPr>
      <w:r>
        <w:rPr>
          <w:rFonts w:hint="eastAsia" w:ascii="宋体" w:hAnsi="宋体"/>
        </w:rPr>
      </w:r>
      <w:r/>
    </w:p>
    <w:p>
      <w:pPr>
        <w:pStyle w:val="730"/>
        <w:ind w:firstLine="0"/>
        <w:spacing w:before="0" w:after="0"/>
        <w:rPr>
          <w:rFonts w:hint="eastAsia" w:ascii="宋体" w:hAnsi="宋体"/>
        </w:rPr>
      </w:pPr>
      <w:r>
        <w:rPr>
          <w:rFonts w:hint="eastAsia" w:ascii="宋体" w:hAnsi="宋体"/>
        </w:rPr>
      </w:r>
      <w:r/>
    </w:p>
    <w:p>
      <w:pPr>
        <w:pStyle w:val="730"/>
        <w:ind w:firstLine="0"/>
        <w:jc w:val="center"/>
        <w:rPr>
          <w:b/>
          <w:bCs/>
          <w:sz w:val="32"/>
        </w:rPr>
      </w:pPr>
      <w:r>
        <w:rPr>
          <w:rFonts w:hint="eastAsia"/>
          <w:b/>
          <w:bCs/>
          <w:sz w:val="32"/>
        </w:rPr>
        <w:t xml:space="preserve">苏州市公共资源交易中心吴江分中心</w:t>
      </w:r>
      <w:r/>
    </w:p>
    <w:p>
      <w:pPr>
        <w:pStyle w:val="730"/>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8</w:t>
      </w:r>
      <w:r>
        <w:rPr>
          <w:rFonts w:hint="eastAsia"/>
          <w:b/>
          <w:bCs/>
          <w:sz w:val="32"/>
        </w:rPr>
        <w:t xml:space="preserve">月</w:t>
      </w:r>
      <w:r/>
    </w:p>
    <w:p>
      <w:pPr>
        <w:pStyle w:val="730"/>
        <w:ind w:firstLine="0"/>
        <w:rPr>
          <w:u w:val="single"/>
        </w:rPr>
      </w:pPr>
      <w:r>
        <w:rPr>
          <w:rFonts w:hint="eastAsia"/>
        </w:rPr>
        <w:t xml:space="preserve">                        </w:t>
      </w:r>
      <w:r/>
    </w:p>
    <w:p>
      <w:pPr>
        <w:pStyle w:val="730"/>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2</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ascii="黑体" w:hAnsi="Showcard Gothic" w:eastAsia="黑体"/>
          <w:sz w:val="36"/>
        </w:rPr>
        <w:t xml:space="preserve">6</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w:t>
      </w:r>
      <w:r>
        <w:rPr>
          <w:rFonts w:ascii="黑体" w:hAnsi="Showcard Gothic" w:eastAsia="黑体"/>
          <w:sz w:val="36"/>
        </w:rPr>
        <w:t xml:space="preserve">7</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22</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w:t>
      </w:r>
      <w:r>
        <w:rPr>
          <w:rFonts w:ascii="黑体" w:hAnsi="Showcard Gothic" w:eastAsia="黑体"/>
          <w:sz w:val="36"/>
        </w:rPr>
        <w:t xml:space="preserve">7</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5</w:t>
      </w:r>
      <w:r>
        <w:rPr>
          <w:rFonts w:ascii="黑体" w:hAnsi="Showcard Gothic" w:eastAsia="黑体"/>
          <w:sz w:val="36"/>
        </w:rPr>
        <w:t xml:space="preserve">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rPr>
      </w:pPr>
      <w:r>
        <w:rPr>
          <w:rFonts w:hint="eastAsia" w:ascii="宋体" w:hAnsi="宋体"/>
          <w:sz w:val="24"/>
        </w:rPr>
        <w:t xml:space="preserve">受苏州市吴江</w:t>
      </w:r>
      <w:r>
        <w:rPr>
          <w:rFonts w:hint="eastAsia" w:ascii="宋体" w:hAnsi="宋体"/>
          <w:sz w:val="24"/>
        </w:rPr>
        <w:t xml:space="preserve">区数据</w:t>
      </w:r>
      <w:r>
        <w:rPr>
          <w:rFonts w:hint="eastAsia" w:ascii="宋体" w:hAnsi="宋体"/>
          <w:sz w:val="24"/>
        </w:rPr>
        <w:t xml:space="preserve">局的委托，苏州市公共资源交易中心吴江分中心就吴江区AI经济服务平台项目进行公开招标采购，欢迎符合条件的供应商投标。</w:t>
      </w:r>
      <w:r/>
    </w:p>
    <w:p>
      <w:pPr>
        <w:ind w:firstLine="480"/>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 吴江区AI经济服务平台项目 </w:t>
      </w:r>
      <w:r>
        <w:rPr>
          <w:rFonts w:hint="eastAsia" w:ascii="宋体" w:hAnsi="宋体"/>
          <w:sz w:val="24"/>
        </w:rPr>
        <w:t xml:space="preserve">招标项目的潜在投标人可在</w:t>
      </w:r>
      <w:r>
        <w:rPr>
          <w:rFonts w:hint="eastAsia" w:ascii="宋体" w:hAnsi="宋体"/>
          <w:sz w:val="24"/>
          <w:u w:val="single"/>
        </w:rPr>
        <w:t xml:space="preserve">“江苏政府采购网”自行免费下载</w:t>
      </w:r>
      <w:r>
        <w:rPr>
          <w:rFonts w:hint="eastAsia" w:ascii="宋体" w:hAnsi="宋体"/>
          <w:sz w:val="24"/>
        </w:rPr>
        <w:t xml:space="preserve">招标文件，并于</w:t>
      </w:r>
      <w:r>
        <w:rPr>
          <w:rFonts w:ascii="FangSong" w:hAnsi="FangSong" w:eastAsia="FangSong" w:cs="FangSong"/>
          <w:color w:val="000000"/>
          <w:sz w:val="28"/>
          <w:highlight w:val="white"/>
          <w:u w:val="single"/>
        </w:rPr>
        <w:t xml:space="preserve">2026-08-25 13:30</w:t>
      </w:r>
      <w:r>
        <w:rPr>
          <w:rFonts w:hint="eastAsia" w:ascii="宋体" w:hAnsi="宋体"/>
          <w:bCs/>
          <w:sz w:val="24"/>
          <w:u w:val="single"/>
        </w:rPr>
        <w:t xml:space="preserve">（</w:t>
      </w:r>
      <w:r>
        <w:rPr>
          <w:rFonts w:hint="eastAsia" w:ascii="宋体" w:hAnsi="宋体"/>
          <w:bCs/>
          <w:sz w:val="24"/>
          <w:u w:val="single"/>
        </w:rPr>
        <w:t xml:space="preserve">北京时间）</w:t>
      </w:r>
      <w:r>
        <w:rPr>
          <w:rFonts w:hint="eastAsia" w:ascii="宋体" w:hAnsi="宋体"/>
          <w:bCs/>
          <w:sz w:val="24"/>
        </w:rPr>
        <w:t xml:space="preserve">前递交投标</w:t>
      </w:r>
      <w:r>
        <w:rPr>
          <w:rFonts w:ascii="宋体" w:hAnsi="宋体"/>
          <w:bCs/>
          <w:sz w:val="24"/>
        </w:rPr>
        <w:t xml:space="preserve">文件</w:t>
      </w:r>
      <w:r>
        <w:rPr>
          <w:rFonts w:hint="eastAsia" w:ascii="宋体" w:hAnsi="宋体"/>
          <w:sz w:val="24"/>
        </w:rPr>
        <w:t xml:space="preserve">。</w:t>
      </w:r>
      <w:r/>
    </w:p>
    <w:p>
      <w:pPr>
        <w:ind w:firstLine="498"/>
        <w:keepLines/>
        <w:keepNext/>
        <w:spacing w:before="156" w:after="156" w:line="360" w:lineRule="auto"/>
        <w:rPr>
          <w:b/>
          <w:bCs/>
          <w:sz w:val="32"/>
          <w:szCs w:val="32"/>
        </w:rPr>
        <w:outlineLvl w:val="2"/>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bookmarkEnd w:id="11"/>
      <w:r/>
    </w:p>
    <w:p>
      <w:pPr>
        <w:ind w:firstLine="480"/>
        <w:rPr>
          <w:rFonts w:hint="eastAsia" w:ascii="宋体" w:hAnsi="宋体"/>
          <w:sz w:val="24"/>
        </w:rPr>
      </w:pPr>
      <w:r>
        <w:rPr>
          <w:rFonts w:hint="eastAsia" w:ascii="宋体" w:hAnsi="宋体"/>
          <w:sz w:val="24"/>
        </w:rPr>
        <w:t xml:space="preserve">1.项目编号：</w:t>
      </w:r>
      <w:r>
        <w:rPr>
          <w:rFonts w:ascii="宋体" w:hAnsi="宋体"/>
          <w:sz w:val="24"/>
        </w:rPr>
        <w:t xml:space="preserve">JSZC-320509-JZCG-G2026-0023</w:t>
      </w:r>
      <w:r>
        <w:rPr>
          <w:rFonts w:hint="eastAsia" w:ascii="宋体" w:hAnsi="宋体"/>
          <w:sz w:val="24"/>
        </w:rPr>
        <w:t xml:space="preserve"> </w:t>
      </w:r>
      <w:r/>
    </w:p>
    <w:p>
      <w:pPr>
        <w:ind w:firstLine="480"/>
        <w:rPr>
          <w:rFonts w:hint="eastAsia" w:ascii="宋体" w:hAnsi="宋体"/>
          <w:sz w:val="24"/>
        </w:rPr>
      </w:pPr>
      <w:r>
        <w:rPr>
          <w:rFonts w:hint="eastAsia" w:ascii="宋体" w:hAnsi="宋体"/>
          <w:sz w:val="24"/>
        </w:rPr>
        <w:t xml:space="preserve">2.项目名称： 吴江区AI经济服务平台项目</w:t>
      </w:r>
      <w:r/>
    </w:p>
    <w:p>
      <w:pPr>
        <w:ind w:firstLine="480"/>
        <w:rPr>
          <w:rFonts w:hint="eastAsia" w:ascii="宋体" w:hAnsi="宋体"/>
          <w:sz w:val="24"/>
        </w:rPr>
      </w:pPr>
      <w:r>
        <w:rPr>
          <w:rFonts w:hint="eastAsia" w:ascii="宋体" w:hAnsi="宋体"/>
          <w:sz w:val="24"/>
        </w:rPr>
        <w:t xml:space="preserve">3.预算金额： 589万元</w:t>
      </w:r>
      <w:r/>
    </w:p>
    <w:p>
      <w:pPr>
        <w:ind w:firstLine="480"/>
        <w:rPr>
          <w:rFonts w:hint="eastAsia" w:ascii="宋体" w:hAnsi="宋体"/>
          <w:sz w:val="24"/>
        </w:rPr>
      </w:pPr>
      <w:r>
        <w:rPr>
          <w:rFonts w:hint="eastAsia" w:ascii="宋体" w:hAnsi="宋体"/>
          <w:sz w:val="24"/>
        </w:rPr>
        <w:t xml:space="preserve">4.本项目设定最高限价，最高限价为人民币  589万元</w:t>
      </w:r>
      <w:r/>
    </w:p>
    <w:p>
      <w:pPr>
        <w:ind w:firstLine="480"/>
        <w:rPr>
          <w:rFonts w:hint="eastAsia" w:ascii="宋体" w:hAnsi="宋体"/>
          <w:sz w:val="24"/>
          <w:u w:val="single"/>
        </w:rPr>
      </w:pPr>
      <w:r>
        <w:rPr>
          <w:rFonts w:hint="eastAsia" w:ascii="宋体" w:hAnsi="宋体"/>
          <w:sz w:val="24"/>
        </w:rPr>
        <w:t xml:space="preserve">5.采购需求（简介）：吴江区AI经济服务平台软件开发项目</w:t>
      </w:r>
      <w:r/>
    </w:p>
    <w:p>
      <w:pPr>
        <w:ind w:firstLine="480"/>
        <w:rPr>
          <w:rFonts w:hint="eastAsia" w:ascii="宋体" w:hAnsi="宋体"/>
          <w:sz w:val="24"/>
          <w:u w:val="single"/>
        </w:rPr>
      </w:pPr>
      <w:r>
        <w:rPr>
          <w:rFonts w:hint="eastAsia" w:ascii="宋体" w:hAnsi="宋体"/>
          <w:sz w:val="24"/>
        </w:rPr>
        <w:t xml:space="preserve">6.合同履行期限：自合同签订之日起12个月</w:t>
      </w:r>
      <w:r/>
    </w:p>
    <w:p>
      <w:pPr>
        <w:ind w:firstLine="498"/>
        <w:keepLines/>
        <w:keepNext/>
        <w:spacing w:before="156" w:after="156" w:line="360" w:lineRule="auto"/>
        <w:rPr>
          <w:b/>
          <w:bCs/>
          <w:sz w:val="32"/>
          <w:szCs w:val="32"/>
        </w:rPr>
        <w:outlineLvl w:val="2"/>
      </w:pPr>
      <w:r/>
      <w:bookmarkStart w:id="12" w:name="_Toc35393622"/>
      <w:r/>
      <w:bookmarkStart w:id="13" w:name="_Toc28359080"/>
      <w:r/>
      <w:bookmarkStart w:id="14" w:name="_Toc38985264"/>
      <w:r/>
      <w:bookmarkStart w:id="15" w:name="_Toc35393791"/>
      <w:r/>
      <w:bookmarkStart w:id="16" w:name="_Toc28359003"/>
      <w:r>
        <w:rPr>
          <w:rFonts w:hint="eastAsia"/>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rPr>
      </w:pPr>
      <w:r/>
      <w:bookmarkStart w:id="17" w:name="_Toc35393792"/>
      <w:r/>
      <w:bookmarkStart w:id="18" w:name="_Toc28359004"/>
      <w:r/>
      <w:bookmarkStart w:id="19" w:name="_Toc28359081"/>
      <w:r/>
      <w:bookmarkStart w:id="20" w:name="_Toc38985265"/>
      <w:r/>
      <w:bookmarkStart w:id="21" w:name="_Toc35393623"/>
      <w:r>
        <w:rPr>
          <w:rFonts w:hint="eastAsia" w:ascii="宋体" w:hAnsi="宋体"/>
          <w:sz w:val="24"/>
        </w:rPr>
        <w:t xml:space="preserve">（一</w:t>
      </w:r>
      <w:r>
        <w:rPr>
          <w:rFonts w:ascii="宋体" w:hAnsi="宋体"/>
          <w:sz w:val="24"/>
        </w:rPr>
        <w:t xml:space="preserve">）</w:t>
      </w:r>
      <w:r>
        <w:rPr>
          <w:rFonts w:hint="eastAsia" w:ascii="宋体" w:hAnsi="宋体"/>
          <w:sz w:val="24"/>
        </w:rPr>
        <w:t xml:space="preserve">通用</w:t>
      </w:r>
      <w:r>
        <w:rPr>
          <w:rFonts w:ascii="宋体" w:hAnsi="宋体"/>
          <w:sz w:val="24"/>
        </w:rPr>
        <w:t xml:space="preserve">资格要求</w:t>
      </w:r>
      <w:r/>
    </w:p>
    <w:p>
      <w:pPr>
        <w:ind w:firstLine="480"/>
        <w:rPr>
          <w:rFonts w:hint="eastAsia" w:ascii="宋体" w:hAnsi="宋体"/>
          <w:sz w:val="24"/>
        </w:rPr>
      </w:pPr>
      <w:r>
        <w:rPr>
          <w:rFonts w:hint="eastAsia" w:ascii="宋体" w:hAnsi="宋体"/>
          <w:sz w:val="24"/>
        </w:rPr>
        <w:t xml:space="preserve">1.满足《中华人民共和国政府采购法》第二十二条规定，并提供下列材料：</w:t>
      </w:r>
      <w:r/>
    </w:p>
    <w:p>
      <w:pPr>
        <w:ind w:firstLine="480"/>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.具有独立承担民事责任的能力。提供法人或者其他组织的营业执照等证明文件，自然人的身份证明；</w:t>
      </w:r>
      <w:r/>
    </w:p>
    <w:p>
      <w:pPr>
        <w:ind w:firstLine="480"/>
        <w:rPr>
          <w:rFonts w:hint="eastAsia" w:ascii="宋体" w:hAnsi="宋体"/>
          <w:sz w:val="24"/>
        </w:rPr>
      </w:pPr>
      <w:r>
        <w:rPr>
          <w:rFonts w:ascii="宋体" w:hAnsi="宋体"/>
          <w:sz w:val="24"/>
        </w:rPr>
        <w:t xml:space="preserve">1.</w:t>
      </w:r>
      <w:r>
        <w:rPr>
          <w:rFonts w:hint="eastAsia" w:ascii="宋体" w:hAnsi="宋体"/>
          <w:sz w:val="24"/>
        </w:rPr>
        <w:t xml:space="preserve">2.具有良好的商业信誉和健全的财务会计制度。提供2</w:t>
      </w:r>
      <w:r>
        <w:rPr>
          <w:rFonts w:ascii="宋体" w:hAnsi="宋体"/>
          <w:sz w:val="24"/>
        </w:rPr>
        <w:t xml:space="preserve">02</w:t>
      </w:r>
      <w:r>
        <w:rPr>
          <w:rFonts w:hint="eastAsia" w:ascii="宋体" w:hAnsi="宋体"/>
          <w:sz w:val="24"/>
        </w:rPr>
        <w:t xml:space="preserve">5年度经审计的财务报告或投标截止前六个月内银行金融机构出具的资信证明；</w:t>
      </w:r>
      <w:r/>
    </w:p>
    <w:p>
      <w:pPr>
        <w:ind w:firstLine="480"/>
        <w:rPr>
          <w:rFonts w:hint="eastAsia" w:ascii="宋体" w:hAnsi="宋体"/>
          <w:sz w:val="24"/>
        </w:rPr>
      </w:pPr>
      <w:r>
        <w:rPr>
          <w:rFonts w:ascii="宋体" w:hAnsi="宋体"/>
          <w:sz w:val="24"/>
        </w:rPr>
        <w:t xml:space="preserve">1.</w:t>
      </w:r>
      <w:r>
        <w:rPr>
          <w:rFonts w:hint="eastAsia" w:ascii="宋体" w:hAnsi="宋体"/>
          <w:sz w:val="24"/>
        </w:rPr>
        <w:t xml:space="preserve">3.有依法缴纳税收和社会保障资金的良好记录。提供参加本次政府采购活动前依法缴纳税收和社会保障资金的相关材料；</w:t>
      </w:r>
      <w:r/>
    </w:p>
    <w:p>
      <w:pPr>
        <w:ind w:firstLine="480"/>
        <w:rPr>
          <w:rFonts w:hint="eastAsia" w:ascii="宋体" w:hAnsi="宋体"/>
          <w:sz w:val="24"/>
        </w:rPr>
      </w:pPr>
      <w:r>
        <w:rPr>
          <w:rFonts w:ascii="宋体" w:hAnsi="宋体"/>
          <w:sz w:val="24"/>
        </w:rPr>
        <w:t xml:space="preserve">1.</w:t>
      </w:r>
      <w:r>
        <w:rPr>
          <w:rFonts w:hint="eastAsia" w:ascii="宋体" w:hAnsi="宋体"/>
          <w:sz w:val="24"/>
        </w:rPr>
        <w:t xml:space="preserve">4.提供具有履行合同所必需的设备和专业技术能力的书面声明；</w:t>
      </w:r>
      <w:r/>
    </w:p>
    <w:p>
      <w:pPr>
        <w:ind w:firstLine="480"/>
        <w:rPr>
          <w:rFonts w:hint="eastAsia" w:ascii="宋体" w:hAnsi="宋体"/>
          <w:sz w:val="24"/>
        </w:rPr>
      </w:pPr>
      <w:r>
        <w:rPr>
          <w:rFonts w:ascii="宋体" w:hAnsi="宋体"/>
          <w:sz w:val="24"/>
        </w:rPr>
        <w:t xml:space="preserve">1.</w:t>
      </w:r>
      <w:r>
        <w:rPr>
          <w:rFonts w:hint="eastAsia" w:ascii="宋体" w:hAnsi="宋体"/>
          <w:sz w:val="24"/>
        </w:rPr>
        <w:t xml:space="preserve">5.提供参加政府采购活动前三年内在经营活动中没有重大违法记录的书面声明；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rPr>
      </w:pPr>
      <w:r>
        <w:rPr>
          <w:rFonts w:hint="eastAsia" w:ascii="宋体" w:hAnsi="宋体"/>
          <w:sz w:val="24"/>
        </w:rPr>
        <w:t xml:space="preserve">3.落实政府采购政策需满足的资格要求：</w:t>
      </w:r>
      <w:r>
        <w:rPr>
          <w:rFonts w:hint="eastAsia" w:ascii="宋体" w:hAnsi="宋体"/>
          <w:b/>
          <w:bCs/>
          <w:sz w:val="24"/>
        </w:rPr>
        <w:t xml:space="preserve">根据《政府采购促进中小企业发展管理办法》的相关规定，本项目专门面向中小企业，承接服务的供应商应为中小微企业、监狱企业、残疾人福利性单位。</w:t>
      </w:r>
      <w:r/>
    </w:p>
    <w:p>
      <w:pPr>
        <w:ind w:firstLine="480"/>
        <w:spacing w:line="360" w:lineRule="auto"/>
        <w:rPr>
          <w:rFonts w:hint="eastAsia" w:ascii="宋体" w:hAnsi="宋体" w:cs="宋体"/>
          <w:sz w:val="24"/>
        </w:rPr>
      </w:pPr>
      <w:r>
        <w:rPr>
          <w:rFonts w:hint="eastAsia" w:ascii="宋体" w:hAnsi="宋体"/>
          <w:sz w:val="24"/>
        </w:rPr>
        <w:t xml:space="preserve">4.本项目</w:t>
      </w:r>
      <w:r>
        <w:rPr>
          <w:rFonts w:hint="eastAsia" w:ascii="宋体" w:hAnsi="宋体"/>
          <w:sz w:val="24"/>
          <w:u w:val="single"/>
        </w:rPr>
        <w:t xml:space="preserve">不接受</w:t>
      </w:r>
      <w:r>
        <w:rPr>
          <w:rFonts w:hint="eastAsia" w:ascii="宋体" w:hAnsi="宋体"/>
          <w:sz w:val="24"/>
        </w:rPr>
        <w:t xml:space="preserve">联合体投标（接受/不接受）。</w:t>
      </w:r>
      <w:r/>
    </w:p>
    <w:p>
      <w:pPr>
        <w:ind w:firstLine="480"/>
        <w:rPr>
          <w:rFonts w:hint="eastAsia" w:ascii="宋体" w:hAnsi="宋体"/>
          <w:sz w:val="24"/>
        </w:rPr>
      </w:pPr>
      <w:r>
        <w:rPr>
          <w:rFonts w:hint="eastAsia" w:ascii="宋体" w:hAnsi="宋体"/>
          <w:sz w:val="24"/>
        </w:rPr>
        <w:t xml:space="preserve">（二）本项目的特定资格要求</w:t>
      </w:r>
      <w:r/>
    </w:p>
    <w:p>
      <w:pPr>
        <w:ind w:firstLine="480"/>
        <w:rPr>
          <w:rFonts w:hint="eastAsia" w:ascii="宋体" w:hAnsi="宋体" w:cs="宋体"/>
          <w:sz w:val="24"/>
        </w:rPr>
      </w:pPr>
      <w:r>
        <w:rPr>
          <w:rFonts w:hint="eastAsia" w:ascii="宋体" w:hAnsi="宋体"/>
          <w:sz w:val="24"/>
        </w:rPr>
        <w:t xml:space="preserve">无</w:t>
      </w:r>
      <w:r/>
    </w:p>
    <w:p>
      <w:pPr>
        <w:ind w:firstLine="498"/>
        <w:keepLines/>
        <w:keepNext/>
        <w:spacing w:before="156" w:after="156" w:line="360" w:lineRule="auto"/>
        <w:rPr>
          <w:b/>
          <w:bCs/>
          <w:sz w:val="32"/>
          <w:szCs w:val="32"/>
        </w:rPr>
        <w:outlineLvl w:val="2"/>
      </w:pPr>
      <w:r>
        <w:rPr>
          <w:rFonts w:hint="eastAsia"/>
          <w:b/>
          <w:bCs/>
          <w:sz w:val="32"/>
          <w:szCs w:val="32"/>
        </w:rPr>
        <w:t xml:space="preserve">三、获取招标文件</w:t>
      </w:r>
      <w:bookmarkEnd w:id="17"/>
      <w:r/>
      <w:bookmarkEnd w:id="18"/>
      <w:r/>
      <w:bookmarkEnd w:id="19"/>
      <w:r/>
      <w:bookmarkEnd w:id="20"/>
      <w:r/>
      <w:bookmarkEnd w:id="21"/>
      <w:r/>
      <w:r/>
    </w:p>
    <w:p>
      <w:pPr>
        <w:ind w:firstLine="540"/>
        <w:spacing w:line="360" w:lineRule="auto"/>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rPr>
        <w:t xml:space="preserve">1.</w:t>
      </w:r>
      <w:r>
        <w:rPr>
          <w:rFonts w:hint="eastAsia" w:ascii="宋体" w:hAnsi="宋体" w:cs="宋体"/>
          <w:sz w:val="24"/>
        </w:rPr>
      </w:r>
      <w:r>
        <w:rPr>
          <w:rFonts w:hint="eastAsia" w:ascii="宋体" w:hAnsi="宋体" w:cs="宋体"/>
          <w:sz w:val="24"/>
        </w:rPr>
        <w:t xml:space="preserve">时间：自招标文件公告发布之日起5个工作日。</w:t>
      </w:r>
      <w:r/>
      <w:r/>
    </w:p>
    <w:p>
      <w:pPr>
        <w:ind w:firstLine="540"/>
        <w:spacing w:line="360" w:lineRule="auto"/>
        <w:rPr>
          <w:rFonts w:hint="eastAsia" w:ascii="宋体" w:hAnsi="宋体" w:cs="宋体"/>
          <w:sz w:val="24"/>
          <w:szCs w:val="24"/>
        </w:rPr>
      </w:pPr>
      <w:r>
        <w:rPr>
          <w:rFonts w:hint="eastAsia" w:ascii="宋体" w:hAnsi="宋体" w:cs="宋体"/>
          <w:sz w:val="24"/>
        </w:rPr>
        <w:t xml:space="preserve">2.方式：在“江苏政府采购网”自行免费下载招标文件。</w:t>
      </w:r>
      <w:r/>
      <w:r/>
      <w:r>
        <w:rPr>
          <w:rFonts w:hint="eastAsia" w:ascii="宋体" w:hAnsi="宋体" w:cs="宋体"/>
          <w:sz w:val="24"/>
        </w:rPr>
      </w:r>
      <w:r/>
      <w:r/>
    </w:p>
    <w:p>
      <w:pPr>
        <w:ind w:firstLine="498"/>
        <w:keepLines/>
        <w:keepNext/>
        <w:spacing w:before="156" w:after="156" w:line="360" w:lineRule="auto"/>
        <w:rPr>
          <w:b/>
          <w:bCs/>
          <w:sz w:val="32"/>
          <w:szCs w:val="32"/>
        </w:rPr>
        <w:outlineLvl w:val="2"/>
      </w:pPr>
      <w:r>
        <w:rPr>
          <w:rFonts w:hint="eastAsia"/>
          <w:b/>
          <w:bCs/>
          <w:sz w:val="32"/>
          <w:szCs w:val="32"/>
        </w:rPr>
        <w:t xml:space="preserve">四、提交投标文件</w:t>
      </w:r>
      <w:bookmarkEnd w:id="22"/>
      <w:r/>
      <w:bookmarkEnd w:id="23"/>
      <w:r>
        <w:rPr>
          <w:rFonts w:hint="eastAsia"/>
          <w:b/>
          <w:bCs/>
          <w:sz w:val="32"/>
          <w:szCs w:val="32"/>
        </w:rPr>
        <w:t xml:space="preserve">截止时间、开标时间和地点</w:t>
      </w:r>
      <w:bookmarkEnd w:id="24"/>
      <w:r/>
      <w:bookmarkEnd w:id="25"/>
      <w:r/>
      <w:bookmarkEnd w:id="26"/>
      <w:r/>
      <w:r/>
    </w:p>
    <w:p>
      <w:pPr>
        <w:ind w:firstLine="480"/>
        <w:rPr>
          <w:rFonts w:hint="eastAsia" w:ascii="宋体" w:hAnsi="宋体"/>
          <w:bCs/>
          <w:sz w:val="24"/>
          <w:u w:val="single"/>
        </w:rPr>
      </w:pPr>
      <w:r>
        <w:rPr>
          <w:rFonts w:hint="eastAsia" w:ascii="宋体" w:hAnsi="宋体"/>
          <w:bCs/>
          <w:sz w:val="24"/>
          <w:u w:val="single"/>
        </w:rPr>
        <w:t xml:space="preserve">1.</w:t>
      </w:r>
      <w:r>
        <w:rPr>
          <w:rFonts w:ascii="宋体" w:hAnsi="宋体"/>
          <w:sz w:val="24"/>
          <w:u w:val="single"/>
        </w:rPr>
        <w:t xml:space="preserve"> </w:t>
      </w:r>
      <w:r>
        <w:rPr>
          <w:rFonts w:ascii="FangSong" w:hAnsi="FangSong" w:eastAsia="FangSong" w:cs="FangSong"/>
          <w:color w:val="000000"/>
          <w:sz w:val="28"/>
          <w:highlight w:val="white"/>
          <w:u w:val="single"/>
        </w:rPr>
        <w:t xml:space="preserve">2026-08-25 13:30</w:t>
      </w:r>
      <w:r>
        <w:rPr>
          <w:rFonts w:hint="eastAsia" w:ascii="宋体" w:hAnsi="宋体"/>
          <w:bCs/>
          <w:sz w:val="24"/>
        </w:rPr>
        <w:t xml:space="preserve">（北京时间）</w:t>
      </w:r>
      <w:r/>
    </w:p>
    <w:p>
      <w:pPr>
        <w:ind w:firstLine="480"/>
        <w:rPr>
          <w:rFonts w:hint="eastAsia" w:ascii="宋体" w:hAnsi="宋体"/>
          <w:bCs/>
          <w:sz w:val="24"/>
          <w:u w:val="single"/>
        </w:rPr>
      </w:pPr>
      <w:r>
        <w:rPr>
          <w:rFonts w:hint="eastAsia" w:ascii="宋体" w:hAnsi="宋体"/>
          <w:sz w:val="24"/>
        </w:rPr>
        <w:t xml:space="preserve">2.</w:t>
      </w:r>
      <w:r>
        <w:rPr>
          <w:rFonts w:ascii="宋体" w:hAnsi="宋体" w:eastAsia="宋体" w:cs="宋体"/>
          <w:color w:val="000000"/>
          <w:sz w:val="28"/>
          <w:highlight w:val="white"/>
        </w:rPr>
        <w:t xml:space="preserve">地点：“苏采云”系统（网址：http://jszfcg.jsczt.cn/） </w:t>
      </w:r>
      <w:r>
        <w:rPr>
          <w:rFonts w:hint="eastAsia" w:ascii="宋体" w:hAnsi="宋体"/>
          <w:sz w:val="24"/>
        </w:rPr>
      </w:r>
      <w:r/>
    </w:p>
    <w:p>
      <w:pPr>
        <w:ind w:firstLine="498"/>
        <w:keepLines/>
        <w:keepNext/>
        <w:spacing w:before="156" w:after="156" w:line="360" w:lineRule="auto"/>
        <w:rPr>
          <w:b/>
          <w:bCs/>
          <w:sz w:val="32"/>
          <w:szCs w:val="32"/>
        </w:rPr>
        <w:outlineLvl w:val="2"/>
      </w:pPr>
      <w:r/>
      <w:bookmarkStart w:id="27" w:name="_Toc28359007"/>
      <w:r/>
      <w:bookmarkStart w:id="28" w:name="_Toc38985267"/>
      <w:r/>
      <w:bookmarkStart w:id="29" w:name="_Toc35393794"/>
      <w:r/>
      <w:bookmarkStart w:id="30" w:name="_Toc35393625"/>
      <w:r/>
      <w:bookmarkStart w:id="31" w:name="_Toc28359084"/>
      <w:r>
        <w:rPr>
          <w:rFonts w:hint="eastAsia"/>
          <w:b/>
          <w:bCs/>
          <w:sz w:val="32"/>
          <w:szCs w:val="32"/>
        </w:rPr>
        <w:t xml:space="preserve">五、公告期限</w:t>
      </w:r>
      <w:bookmarkEnd w:id="27"/>
      <w:r/>
      <w:bookmarkEnd w:id="28"/>
      <w:r/>
      <w:bookmarkEnd w:id="29"/>
      <w:r/>
      <w:bookmarkEnd w:id="30"/>
      <w:r/>
      <w:bookmarkEnd w:id="31"/>
      <w:r/>
      <w:r/>
    </w:p>
    <w:p>
      <w:pPr>
        <w:ind w:firstLine="480"/>
        <w:rPr>
          <w:rFonts w:hint="eastAsia" w:ascii="宋体" w:hAnsi="宋体" w:cs="宋体"/>
          <w:sz w:val="24"/>
        </w:rPr>
      </w:pPr>
      <w:r/>
      <w:bookmarkStart w:id="32" w:name="_Toc38985268"/>
      <w:r/>
      <w:bookmarkStart w:id="33" w:name="_Toc35393626"/>
      <w:r/>
      <w:bookmarkStart w:id="34" w:name="_Toc35393795"/>
      <w:r>
        <w:rPr>
          <w:rFonts w:hint="eastAsia" w:ascii="宋体" w:hAnsi="宋体" w:cs="宋体"/>
          <w:sz w:val="24"/>
        </w:rPr>
        <w:t xml:space="preserve">招标公告及招标文件公告期限为自本公告发布之日起5个工作日。</w:t>
      </w:r>
      <w:r/>
    </w:p>
    <w:p>
      <w:pPr>
        <w:ind w:firstLine="498"/>
        <w:keepLines/>
        <w:keepNext/>
        <w:spacing w:before="156" w:after="156" w:line="360" w:lineRule="auto"/>
        <w:rPr>
          <w:b/>
          <w:bCs/>
          <w:sz w:val="32"/>
          <w:szCs w:val="32"/>
        </w:rPr>
        <w:outlineLvl w:val="2"/>
      </w:pPr>
      <w:r>
        <w:rPr>
          <w:rFonts w:hint="eastAsia"/>
          <w:b/>
          <w:bCs/>
          <w:sz w:val="32"/>
          <w:szCs w:val="32"/>
        </w:rPr>
        <w:t xml:space="preserve">六、其他补充事宜</w:t>
      </w:r>
      <w:bookmarkEnd w:id="32"/>
      <w:r/>
      <w:bookmarkEnd w:id="33"/>
      <w:r/>
      <w:bookmarkEnd w:id="34"/>
      <w:r/>
      <w:r/>
    </w:p>
    <w:p>
      <w:pPr>
        <w:ind w:firstLine="480"/>
        <w:rPr>
          <w:rFonts w:hint="eastAsia" w:ascii="宋体" w:hAnsi="宋体" w:cs="宋体"/>
          <w:sz w:val="24"/>
        </w:rPr>
      </w:pPr>
      <w:r>
        <w:rPr>
          <w:rFonts w:hint="eastAsia" w:ascii="宋体" w:hAnsi="宋体" w:cs="宋体"/>
          <w:sz w:val="24"/>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rPr>
        <w:t xml:space="preserve">—法规</w:t>
      </w:r>
      <w:r>
        <w:rPr>
          <w:rFonts w:hint="eastAsia" w:ascii="宋体" w:hAnsi="宋体" w:cs="宋体"/>
          <w:sz w:val="24"/>
        </w:rPr>
        <w:t xml:space="preserve">政策--《转发省财政厅关于更换全省政府采购交易系统CA数字证书和电子签章的通知》或者“苏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”系统登录界面中的“新CA办理指南”。“苏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”系统下的政务CA证书，江苏省内各地区办理的“苏</w:t>
      </w:r>
      <w:r>
        <w:rPr>
          <w:rFonts w:hint="eastAsia" w:ascii="宋体" w:hAnsi="宋体" w:cs="宋体"/>
          <w:sz w:val="24"/>
        </w:rPr>
        <w:t xml:space="preserve">采云</w:t>
      </w:r>
      <w:r>
        <w:rPr>
          <w:rFonts w:hint="eastAsia" w:ascii="宋体" w:hAnsi="宋体" w:cs="宋体"/>
          <w:sz w:val="24"/>
        </w:rPr>
        <w:t xml:space="preserve">”系统下的政务CA证书全省通用。苏州现场办理地址：苏州高新区邓尉路105号狮山科技馆1楼服务大厅，咨询电话：0512-65737699。</w:t>
      </w:r>
      <w:r/>
    </w:p>
    <w:p>
      <w:pPr>
        <w:ind w:firstLine="480"/>
        <w:rPr>
          <w:rFonts w:hint="eastAsia" w:ascii="宋体" w:hAnsi="宋体" w:cs="宋体"/>
          <w:sz w:val="24"/>
        </w:rPr>
      </w:pPr>
      <w:r>
        <w:rPr>
          <w:rFonts w:hint="eastAsia" w:ascii="宋体" w:hAnsi="宋体" w:cs="宋体"/>
          <w:sz w:val="24"/>
        </w:rPr>
        <w:t xml:space="preserve">2.参与采购活动供应商插入CA证书登录“苏</w:t>
      </w:r>
      <w:r>
        <w:rPr>
          <w:rFonts w:hint="eastAsia" w:ascii="宋体" w:hAnsi="宋体" w:cs="宋体"/>
          <w:sz w:val="24"/>
        </w:rPr>
        <w:t xml:space="preserve">采云</w:t>
      </w:r>
      <w:r>
        <w:rPr>
          <w:rFonts w:hint="eastAsia" w:ascii="宋体" w:hAnsi="宋体" w:cs="宋体"/>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s="宋体"/>
          <w:sz w:val="24"/>
        </w:rPr>
      </w:pPr>
      <w:r>
        <w:rPr>
          <w:rFonts w:hint="eastAsia" w:ascii="宋体" w:hAnsi="宋体" w:cs="宋体"/>
          <w:sz w:val="24"/>
        </w:rPr>
        <w:t xml:space="preserve">3.电子投标准备供应商在“苏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”系统中操作成功参与项目后，必须在“已参与项目”界面中下载电子招标文件（后缀名为“.</w:t>
      </w:r>
      <w:r>
        <w:rPr>
          <w:rFonts w:hint="eastAsia" w:ascii="宋体" w:hAnsi="宋体" w:cs="宋体"/>
          <w:sz w:val="24"/>
        </w:rPr>
        <w:t xml:space="preserve">kedt</w:t>
      </w:r>
      <w:r>
        <w:rPr>
          <w:rFonts w:hint="eastAsia" w:ascii="宋体" w:hAnsi="宋体" w:cs="宋体"/>
          <w:sz w:val="24"/>
        </w:rPr>
        <w:t xml:space="preserve">”）并导入政府采购客户端工具后方可进行投标文件制作和提交（具体详见《苏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w:t>
      </w:r>
      <w:r>
        <w:rPr>
          <w:rFonts w:hint="eastAsia" w:ascii="宋体" w:hAnsi="宋体" w:cs="宋体"/>
          <w:sz w:val="24"/>
        </w:rPr>
        <w:t xml:space="preserve">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w:t>
      </w:r>
      <w:r>
        <w:rPr>
          <w:rFonts w:hint="eastAsia" w:ascii="宋体" w:hAnsi="宋体" w:cs="宋体"/>
          <w:sz w:val="24"/>
        </w:rPr>
        <w:t xml:space="preserve">采云</w:t>
      </w:r>
      <w:r>
        <w:rPr>
          <w:rFonts w:hint="eastAsia" w:ascii="宋体" w:hAnsi="宋体" w:cs="宋体"/>
          <w:sz w:val="24"/>
        </w:rPr>
        <w:t xml:space="preserve">系统后，联系系统右下方智能客服图标进行咨询。</w:t>
      </w:r>
      <w:r/>
    </w:p>
    <w:p>
      <w:pPr>
        <w:ind w:firstLine="480"/>
        <w:rPr>
          <w:rFonts w:hint="eastAsia" w:ascii="宋体" w:hAnsi="宋体" w:cs="宋体"/>
          <w:sz w:val="24"/>
        </w:rPr>
      </w:pPr>
      <w:r>
        <w:rPr>
          <w:rFonts w:hint="eastAsia" w:ascii="宋体" w:hAnsi="宋体" w:cs="宋体"/>
          <w:sz w:val="24"/>
        </w:rPr>
        <w:t xml:space="preserve">4.有关本次招标的事项若存在变动或修改，敬请及时关注苏州市公共资源交易中心吴江分中心在“江苏政府采购网、苏州市政府采购网”发布的更正公告。</w:t>
      </w:r>
      <w:r/>
    </w:p>
    <w:p>
      <w:pPr>
        <w:ind w:firstLine="480"/>
        <w:rPr>
          <w:rFonts w:hint="eastAsia" w:ascii="宋体" w:hAnsi="宋体" w:cs="宋体"/>
          <w:sz w:val="24"/>
        </w:rPr>
      </w:pPr>
      <w:r>
        <w:rPr>
          <w:rFonts w:hint="eastAsia" w:ascii="宋体" w:hAnsi="宋体" w:cs="宋体"/>
          <w:sz w:val="24"/>
        </w:rPr>
        <w:t xml:space="preserve">5.本次招标不收取投标保证金。</w:t>
      </w:r>
      <w:r/>
    </w:p>
    <w:p>
      <w:pPr>
        <w:ind w:firstLine="498"/>
        <w:keepLines/>
        <w:keepNext/>
        <w:spacing w:before="156" w:after="156" w:line="360" w:lineRule="auto"/>
        <w:rPr>
          <w:b/>
          <w:bCs/>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b/>
          <w:bCs/>
          <w:sz w:val="32"/>
          <w:szCs w:val="32"/>
        </w:rPr>
        <w:t xml:space="preserve">七、本次招标联系方式</w:t>
      </w:r>
      <w:bookmarkEnd w:id="35"/>
      <w:r/>
      <w:bookmarkEnd w:id="36"/>
      <w:r/>
      <w:bookmarkEnd w:id="37"/>
      <w:r/>
      <w:bookmarkEnd w:id="38"/>
      <w:r/>
      <w:bookmarkEnd w:id="39"/>
      <w:r/>
      <w:r/>
    </w:p>
    <w:p>
      <w:pPr>
        <w:jc w:val="left"/>
        <w:widowControl/>
        <w:rPr>
          <w:rFonts w:hint="eastAsia" w:ascii="宋体" w:hAnsi="宋体"/>
          <w:sz w:val="24"/>
        </w:rPr>
      </w:pPr>
      <w:r>
        <w:rPr>
          <w:rFonts w:hint="eastAsia" w:ascii="仿宋" w:hAnsi="仿宋" w:eastAsia="仿宋" w:cs="宋体"/>
          <w:sz w:val="28"/>
          <w:szCs w:val="28"/>
        </w:rPr>
        <w:t xml:space="preserve">　　　</w:t>
      </w:r>
      <w:r>
        <w:rPr>
          <w:rFonts w:hint="eastAsia" w:ascii="宋体" w:hAnsi="宋体" w:cs="宋体"/>
          <w:sz w:val="24"/>
        </w:rPr>
        <w:t xml:space="preserve">1.采购人信息</w:t>
      </w:r>
      <w:r/>
    </w:p>
    <w:p>
      <w:pPr>
        <w:ind w:left="1079" w:hanging="300"/>
        <w:jc w:val="left"/>
        <w:spacing w:line="360" w:lineRule="auto"/>
        <w:rPr>
          <w:rFonts w:hint="eastAsia" w:ascii="宋体" w:hAnsi="宋体"/>
          <w:sz w:val="24"/>
        </w:rPr>
      </w:pPr>
      <w:r>
        <w:rPr>
          <w:rFonts w:hint="eastAsia" w:ascii="宋体" w:hAnsi="宋体"/>
          <w:sz w:val="24"/>
        </w:rPr>
        <w:t xml:space="preserve">名称：苏州市吴江</w:t>
      </w:r>
      <w:r>
        <w:rPr>
          <w:rFonts w:hint="eastAsia" w:ascii="宋体" w:hAnsi="宋体"/>
          <w:sz w:val="24"/>
        </w:rPr>
        <w:t xml:space="preserve">区数据</w:t>
      </w:r>
      <w:r>
        <w:rPr>
          <w:rFonts w:hint="eastAsia" w:ascii="宋体" w:hAnsi="宋体"/>
          <w:sz w:val="24"/>
        </w:rPr>
        <w:t xml:space="preserve">局</w:t>
      </w:r>
      <w:r/>
    </w:p>
    <w:p>
      <w:pPr>
        <w:ind w:left="1079" w:hanging="300"/>
        <w:jc w:val="left"/>
        <w:spacing w:line="360" w:lineRule="auto"/>
        <w:rPr>
          <w:rFonts w:hint="eastAsia" w:ascii="宋体" w:hAnsi="宋体"/>
          <w:sz w:val="24"/>
        </w:rPr>
      </w:pPr>
      <w:r>
        <w:rPr>
          <w:rFonts w:hint="eastAsia" w:ascii="宋体" w:hAnsi="宋体"/>
          <w:sz w:val="24"/>
        </w:rPr>
        <w:t xml:space="preserve">地址：江苏省苏州市吴江区</w:t>
      </w:r>
      <w:r>
        <w:rPr>
          <w:rFonts w:hint="eastAsia" w:ascii="宋体" w:hAnsi="宋体"/>
          <w:sz w:val="24"/>
        </w:rPr>
        <w:t xml:space="preserve">开平路</w:t>
      </w:r>
      <w:r>
        <w:rPr>
          <w:rFonts w:hint="eastAsia" w:ascii="宋体" w:hAnsi="宋体"/>
          <w:sz w:val="24"/>
        </w:rPr>
        <w:t xml:space="preserve">3688号苏州湾大厦A座</w:t>
      </w:r>
      <w:r/>
    </w:p>
    <w:p>
      <w:pPr>
        <w:ind w:left="1079" w:hanging="300"/>
        <w:jc w:val="left"/>
        <w:spacing w:line="360" w:lineRule="auto"/>
        <w:rPr>
          <w:rFonts w:hint="eastAsia" w:ascii="宋体" w:hAnsi="宋体"/>
          <w:sz w:val="24"/>
        </w:rPr>
      </w:pPr>
      <w:r/>
      <w:bookmarkStart w:id="40" w:name="_Toc28359086"/>
      <w:r/>
      <w:bookmarkStart w:id="41" w:name="_Toc28359009"/>
      <w:r>
        <w:rPr>
          <w:rFonts w:hint="eastAsia" w:ascii="宋体" w:hAnsi="宋体"/>
          <w:sz w:val="24"/>
        </w:rPr>
        <w:t xml:space="preserve">联系人：夏雨城</w:t>
      </w:r>
      <w:r/>
    </w:p>
    <w:p>
      <w:pPr>
        <w:ind w:left="1079" w:hanging="300"/>
        <w:jc w:val="left"/>
        <w:spacing w:line="360" w:lineRule="auto"/>
        <w:rPr>
          <w:rFonts w:hint="eastAsia" w:ascii="宋体" w:hAnsi="宋体"/>
          <w:sz w:val="24"/>
        </w:rPr>
      </w:pPr>
      <w:r>
        <w:rPr>
          <w:rFonts w:hint="eastAsia" w:ascii="宋体" w:hAnsi="宋体"/>
          <w:sz w:val="24"/>
        </w:rPr>
        <w:t xml:space="preserve">联系方式：0512-60905730</w:t>
      </w:r>
      <w:r/>
    </w:p>
    <w:p>
      <w:pPr>
        <w:ind w:left="1079" w:hanging="300"/>
        <w:jc w:val="left"/>
        <w:spacing w:line="360" w:lineRule="auto"/>
        <w:rPr>
          <w:rFonts w:hint="eastAsia" w:ascii="宋体" w:hAnsi="宋体"/>
          <w:sz w:val="24"/>
        </w:rPr>
      </w:pPr>
      <w:r>
        <w:rPr>
          <w:rFonts w:hint="eastAsia" w:ascii="宋体" w:hAnsi="宋体" w:cs="宋体"/>
          <w:sz w:val="24"/>
        </w:rPr>
        <w:t xml:space="preserve">2.苏州市公共资源交易中心吴江分中心信息</w:t>
      </w:r>
      <w:bookmarkEnd w:id="40"/>
      <w:r/>
      <w:bookmarkEnd w:id="41"/>
      <w:r/>
      <w:r/>
    </w:p>
    <w:p>
      <w:pPr>
        <w:ind w:firstLine="720"/>
        <w:spacing w:line="360" w:lineRule="auto"/>
        <w:rPr>
          <w:rFonts w:hint="eastAsia" w:ascii="宋体" w:hAnsi="宋体"/>
          <w:sz w:val="24"/>
        </w:rPr>
      </w:pPr>
      <w:r>
        <w:rPr>
          <w:rFonts w:hint="eastAsia" w:ascii="宋体" w:hAnsi="宋体"/>
          <w:sz w:val="24"/>
        </w:rPr>
        <w:t xml:space="preserve">地　址：</w:t>
      </w:r>
      <w:r>
        <w:rPr>
          <w:rFonts w:hint="eastAsia" w:ascii="宋体" w:hAnsi="宋体"/>
          <w:sz w:val="24"/>
          <w:u w:val="single"/>
        </w:rPr>
        <w:t xml:space="preserve">苏州市吴江区</w:t>
      </w:r>
      <w:r>
        <w:rPr>
          <w:rFonts w:hint="eastAsia" w:ascii="宋体" w:hAnsi="宋体"/>
          <w:sz w:val="24"/>
          <w:u w:val="single"/>
        </w:rPr>
        <w:t xml:space="preserve">开平路</w:t>
      </w:r>
      <w:r>
        <w:rPr>
          <w:rFonts w:hint="eastAsia" w:ascii="宋体" w:hAnsi="宋体"/>
          <w:sz w:val="24"/>
          <w:u w:val="single"/>
        </w:rPr>
        <w:t xml:space="preserve">998号</w:t>
      </w:r>
      <w:r/>
    </w:p>
    <w:p>
      <w:pPr>
        <w:ind w:firstLine="72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u w:val="single"/>
        </w:rPr>
        <w:t xml:space="preserve">沈工</w:t>
      </w:r>
      <w:r/>
    </w:p>
    <w:p>
      <w:pPr>
        <w:ind w:firstLine="720"/>
        <w:spacing w:line="360" w:lineRule="auto"/>
        <w:rPr>
          <w:rFonts w:hint="eastAsia" w:ascii="宋体" w:hAnsi="宋体"/>
          <w:sz w:val="24"/>
        </w:rPr>
      </w:pPr>
      <w:r>
        <w:rPr>
          <w:rFonts w:hint="eastAsia" w:ascii="宋体" w:hAnsi="宋体"/>
          <w:sz w:val="24"/>
        </w:rPr>
        <w:t xml:space="preserve">联系方式：</w:t>
      </w:r>
      <w:r>
        <w:rPr>
          <w:rFonts w:ascii="宋体" w:hAnsi="宋体"/>
          <w:sz w:val="24"/>
          <w:u w:val="single"/>
        </w:rPr>
        <w:t xml:space="preserve">0512-60905861</w:t>
      </w:r>
      <w:r/>
    </w:p>
    <w:p>
      <w:pPr>
        <w:ind w:right="840"/>
        <w:rPr>
          <w:rFonts w:hint="eastAsia" w:ascii="宋体" w:hAnsi="宋体"/>
          <w:sz w:val="24"/>
        </w:rPr>
      </w:pPr>
      <w:r>
        <w:rPr>
          <w:rFonts w:ascii="宋体" w:hAnsi="宋体"/>
          <w:sz w:val="24"/>
        </w:rPr>
        <w:br w:type="page" w:clear="all"/>
      </w:r>
      <w:r/>
    </w:p>
    <w:p>
      <w:pPr>
        <w:pStyle w:val="701"/>
        <w:ind w:firstLine="2429"/>
        <w:jc w:val="both"/>
        <w:rPr>
          <w:rFonts w:ascii="黑体" w:eastAsia="黑体"/>
          <w:b w:val="0"/>
          <w:bCs w:val="0"/>
        </w:rPr>
      </w:pPr>
      <w:r/>
      <w:bookmarkStart w:id="42" w:name="_Toc120614211"/>
      <w:r>
        <w:rPr>
          <w:rFonts w:hint="eastAsia" w:ascii="黑体" w:eastAsia="黑体"/>
        </w:rPr>
        <w:t xml:space="preserve">第二章  </w:t>
      </w:r>
      <w:bookmarkStart w:id="43" w:name="_Toc20823274"/>
      <w:r/>
      <w:bookmarkStart w:id="44" w:name="_Toc513029202"/>
      <w:r/>
      <w:bookmarkStart w:id="45" w:name="_Toc16938518"/>
      <w:r/>
      <w:bookmarkStart w:id="46" w:name="_Toc120614213"/>
      <w:r/>
      <w:bookmarkEnd w:id="1"/>
      <w:r/>
      <w:bookmarkEnd w:id="2"/>
      <w:r/>
      <w:bookmarkEnd w:id="3"/>
      <w:r/>
      <w:bookmarkEnd w:id="4"/>
      <w:r/>
      <w:bookmarkEnd w:id="5"/>
      <w:r/>
      <w:bookmarkEnd w:id="42"/>
      <w:r>
        <w:rPr>
          <w:rFonts w:hint="eastAsia" w:ascii="黑体" w:eastAsia="黑体"/>
        </w:rPr>
        <w:t xml:space="preserve">投标人须知</w:t>
      </w:r>
      <w:bookmarkEnd w:id="43"/>
      <w:r/>
      <w:bookmarkEnd w:id="44"/>
      <w:r/>
      <w:bookmarkEnd w:id="45"/>
      <w:r/>
      <w:bookmarkEnd w:id="46"/>
      <w:r/>
      <w:r/>
    </w:p>
    <w:p>
      <w:pPr>
        <w:ind w:firstLine="498"/>
        <w:keepLines/>
        <w:keepNext/>
        <w:spacing w:before="145" w:after="145" w:line="360" w:lineRule="auto"/>
        <w:rPr>
          <w:b/>
          <w:bCs/>
          <w:sz w:val="32"/>
          <w:szCs w:val="32"/>
        </w:rPr>
        <w:outlineLvl w:val="2"/>
      </w:pPr>
      <w:r/>
      <w:bookmarkStart w:id="47" w:name="_Toc20823275"/>
      <w:r/>
      <w:bookmarkStart w:id="48" w:name="_Toc513029203"/>
      <w:r/>
      <w:bookmarkStart w:id="49" w:name="_Toc120614214"/>
      <w:r/>
      <w:bookmarkStart w:id="50" w:name="_Toc16938519"/>
      <w:r/>
      <w:bookmarkStart w:id="51" w:name="_Toc479757207"/>
      <w:r/>
      <w:bookmarkStart w:id="52" w:name="_Toc513029242"/>
      <w:r/>
      <w:bookmarkStart w:id="53" w:name="_Toc16938558"/>
      <w:r/>
      <w:bookmarkStart w:id="54" w:name="_Toc20823314"/>
      <w:r/>
      <w:bookmarkStart w:id="55" w:name="_Toc120614221"/>
      <w:r>
        <w:rPr>
          <w:b/>
          <w:bCs/>
          <w:sz w:val="32"/>
          <w:szCs w:val="32"/>
        </w:rPr>
        <w:t xml:space="preserve">一、总则</w:t>
      </w:r>
      <w:bookmarkEnd w:id="47"/>
      <w:r/>
      <w:bookmarkEnd w:id="48"/>
      <w:r/>
      <w:bookmarkEnd w:id="49"/>
      <w:r/>
      <w:bookmarkEnd w:id="50"/>
      <w:r/>
      <w:r/>
    </w:p>
    <w:p>
      <w:pPr>
        <w:ind w:firstLine="420"/>
        <w:keepLines/>
        <w:keepNext/>
        <w:rPr>
          <w:rFonts w:ascii="Arial" w:hAnsi="Arial" w:eastAsia="黑体" w:cs="Arial"/>
          <w:sz w:val="28"/>
          <w:szCs w:val="28"/>
        </w:rPr>
        <w:outlineLvl w:val="3"/>
      </w:pPr>
      <w:r/>
      <w:bookmarkStart w:id="56" w:name="_Hlt16619475"/>
      <w:r/>
      <w:bookmarkStart w:id="57" w:name="_Toc458694821"/>
      <w:r/>
      <w:bookmarkStart w:id="58" w:name="_Toc16938520"/>
      <w:r/>
      <w:bookmarkStart w:id="59" w:name="_Toc513029204"/>
      <w:r/>
      <w:bookmarkStart w:id="60" w:name="_Toc20823276"/>
      <w:r/>
      <w:bookmarkEnd w:id="56"/>
      <w:r>
        <w:rPr>
          <w:rFonts w:ascii="Arial" w:hAnsi="Arial" w:eastAsia="黑体" w:cs="Arial"/>
          <w:sz w:val="28"/>
          <w:szCs w:val="28"/>
        </w:rPr>
        <w:t xml:space="preserve">1</w:t>
      </w:r>
      <w:bookmarkEnd w:id="57"/>
      <w:r>
        <w:rPr>
          <w:rFonts w:ascii="Arial" w:hAnsi="Arial" w:eastAsia="黑体" w:cs="Arial"/>
          <w:sz w:val="28"/>
          <w:szCs w:val="28"/>
        </w:rPr>
        <w:t xml:space="preserve">、招标方式</w:t>
      </w:r>
      <w:bookmarkEnd w:id="58"/>
      <w:r/>
      <w:bookmarkEnd w:id="59"/>
      <w:r/>
      <w:bookmarkEnd w:id="60"/>
      <w:r/>
      <w:r/>
    </w:p>
    <w:p>
      <w:pPr>
        <w:ind w:firstLine="480"/>
        <w:spacing w:line="500" w:lineRule="exact"/>
        <w:rPr>
          <w:rFonts w:hint="eastAsia" w:ascii="宋体" w:hAnsi="宋体"/>
          <w:sz w:val="24"/>
        </w:rPr>
      </w:pPr>
      <w:r>
        <w:rPr>
          <w:rFonts w:ascii="宋体" w:hAnsi="宋体"/>
          <w:sz w:val="24"/>
        </w:rPr>
        <w:t xml:space="preserve">1.1 本次招标采取公开招标方式，本招标文件仅适用于招标公告中所述项目。</w:t>
      </w:r>
      <w:r/>
    </w:p>
    <w:p>
      <w:pPr>
        <w:ind w:firstLine="420"/>
        <w:keepLines/>
        <w:keepNext/>
        <w:rPr>
          <w:rFonts w:ascii="Arial" w:hAnsi="Arial" w:eastAsia="黑体" w:cs="Arial"/>
          <w:sz w:val="28"/>
          <w:szCs w:val="28"/>
        </w:rPr>
        <w:outlineLvl w:val="3"/>
      </w:pPr>
      <w:r/>
      <w:bookmarkStart w:id="61" w:name="_Toc513029205"/>
      <w:r/>
      <w:bookmarkStart w:id="62" w:name="_Toc16938521"/>
      <w:r/>
      <w:bookmarkStart w:id="63" w:name="_Toc20823277"/>
      <w:r>
        <w:rPr>
          <w:rFonts w:ascii="Arial" w:hAnsi="Arial" w:eastAsia="黑体" w:cs="Arial"/>
          <w:sz w:val="28"/>
          <w:szCs w:val="28"/>
        </w:rPr>
        <w:t xml:space="preserve">2</w:t>
      </w:r>
      <w:r>
        <w:rPr>
          <w:rFonts w:ascii="Arial" w:hAnsi="Arial" w:eastAsia="黑体" w:cs="Arial"/>
          <w:sz w:val="28"/>
          <w:szCs w:val="28"/>
        </w:rPr>
        <w:t xml:space="preserve">、合格的投标人</w:t>
      </w:r>
      <w:bookmarkEnd w:id="61"/>
      <w:r/>
      <w:bookmarkEnd w:id="62"/>
      <w:r/>
      <w:bookmarkEnd w:id="63"/>
      <w:r/>
      <w:r/>
    </w:p>
    <w:p>
      <w:pPr>
        <w:ind w:firstLine="480"/>
        <w:spacing w:line="400" w:lineRule="exact"/>
        <w:rPr>
          <w:rFonts w:hint="eastAsia" w:ascii="宋体" w:hAnsi="宋体"/>
          <w:sz w:val="24"/>
        </w:rPr>
      </w:pPr>
      <w:r>
        <w:rPr>
          <w:rFonts w:ascii="宋体" w:hAnsi="宋体"/>
          <w:sz w:val="24"/>
        </w:rPr>
        <w:t xml:space="preserve">2.1满足招标公告中供应商的资格要求的规定。</w:t>
      </w:r>
      <w:r/>
    </w:p>
    <w:p>
      <w:pPr>
        <w:ind w:firstLine="480"/>
        <w:spacing w:line="520" w:lineRule="exact"/>
        <w:rPr>
          <w:rFonts w:hint="eastAsia" w:ascii="宋体" w:hAnsi="宋体"/>
          <w:sz w:val="24"/>
        </w:rPr>
      </w:pPr>
      <w:r>
        <w:rPr>
          <w:rFonts w:ascii="宋体" w:hAnsi="宋体"/>
          <w:sz w:val="24"/>
        </w:rPr>
        <w:t xml:space="preserve">2.2 满足本文件实质性要求和条件的规定。</w:t>
      </w:r>
      <w:r/>
    </w:p>
    <w:p>
      <w:pPr>
        <w:ind w:firstLine="480"/>
        <w:spacing w:line="520" w:lineRule="exact"/>
        <w:rPr>
          <w:rFonts w:hint="eastAsia" w:ascii="宋体" w:hAnsi="宋体"/>
          <w:sz w:val="24"/>
        </w:rPr>
      </w:pPr>
      <w:r>
        <w:rPr>
          <w:rFonts w:ascii="宋体" w:hAnsi="宋体"/>
          <w:sz w:val="24"/>
        </w:rPr>
        <w:t xml:space="preserve">2.3单位负责人为同一人或者存在直接控股、管理关系的不同供应商，不得参加同一合同项下的政府采购活动。</w:t>
      </w:r>
      <w:r/>
    </w:p>
    <w:p>
      <w:pPr>
        <w:ind w:firstLine="420"/>
        <w:keepLines/>
        <w:keepNext/>
        <w:rPr>
          <w:rFonts w:ascii="Arial" w:hAnsi="Arial" w:eastAsia="黑体" w:cs="Arial"/>
          <w:sz w:val="28"/>
          <w:szCs w:val="28"/>
        </w:rPr>
        <w:outlineLvl w:val="3"/>
      </w:pPr>
      <w:r/>
      <w:bookmarkStart w:id="64" w:name="_Toc513029206"/>
      <w:r/>
      <w:bookmarkStart w:id="65" w:name="_Toc16938522"/>
      <w:r/>
      <w:bookmarkStart w:id="66" w:name="_Toc20823278"/>
      <w:r>
        <w:rPr>
          <w:rFonts w:ascii="Arial" w:hAnsi="Arial" w:eastAsia="黑体" w:cs="Arial"/>
          <w:sz w:val="28"/>
          <w:szCs w:val="28"/>
        </w:rPr>
        <w:t xml:space="preserve">3</w:t>
      </w:r>
      <w:r>
        <w:rPr>
          <w:rFonts w:ascii="Arial" w:hAnsi="Arial" w:eastAsia="黑体" w:cs="Arial"/>
          <w:sz w:val="28"/>
          <w:szCs w:val="28"/>
        </w:rPr>
        <w:t xml:space="preserve">、适用法律</w:t>
      </w:r>
      <w:bookmarkEnd w:id="64"/>
      <w:r/>
      <w:bookmarkEnd w:id="65"/>
      <w:r/>
      <w:bookmarkEnd w:id="66"/>
      <w:r/>
      <w:r/>
    </w:p>
    <w:p>
      <w:pPr>
        <w:ind w:firstLine="420"/>
        <w:spacing w:line="400" w:lineRule="exact"/>
        <w:rPr>
          <w:rFonts w:hint="eastAsia" w:ascii="宋体" w:hAnsi="宋体"/>
          <w:sz w:val="24"/>
        </w:rPr>
      </w:pPr>
      <w:r>
        <w:rPr>
          <w:rFonts w:ascii="宋体" w:hAnsi="宋体"/>
          <w:sz w:val="24"/>
        </w:rPr>
        <w:t xml:space="preserve">3.1 本次招标及由此产生的合同受中华人民共和国有关的法律法规制约和保护。</w:t>
      </w:r>
      <w:r/>
    </w:p>
    <w:p>
      <w:pPr>
        <w:ind w:firstLine="420"/>
        <w:keepLines/>
        <w:keepNext/>
        <w:rPr>
          <w:rFonts w:ascii="Arial" w:hAnsi="Arial" w:eastAsia="黑体" w:cs="Arial"/>
          <w:sz w:val="28"/>
          <w:szCs w:val="28"/>
        </w:rPr>
        <w:outlineLvl w:val="3"/>
      </w:pPr>
      <w:r/>
      <w:bookmarkStart w:id="67" w:name="_Toc16938523"/>
      <w:r/>
      <w:bookmarkStart w:id="68" w:name="_Toc513029207"/>
      <w:r/>
      <w:bookmarkStart w:id="69" w:name="_Toc20823279"/>
      <w:r/>
      <w:bookmarkStart w:id="70" w:name="_Toc462564067"/>
      <w:r>
        <w:rPr>
          <w:rFonts w:ascii="Arial" w:hAnsi="Arial" w:eastAsia="黑体" w:cs="Arial"/>
          <w:sz w:val="28"/>
          <w:szCs w:val="28"/>
        </w:rPr>
        <w:t xml:space="preserve">4</w:t>
      </w:r>
      <w:r>
        <w:rPr>
          <w:rFonts w:ascii="Arial" w:hAnsi="Arial" w:eastAsia="黑体" w:cs="Arial"/>
          <w:sz w:val="28"/>
          <w:szCs w:val="28"/>
        </w:rPr>
        <w:t xml:space="preserve">、投标费用</w:t>
      </w:r>
      <w:bookmarkEnd w:id="67"/>
      <w:r/>
      <w:bookmarkEnd w:id="68"/>
      <w:r/>
      <w:bookmarkEnd w:id="69"/>
      <w:r/>
      <w:bookmarkEnd w:id="70"/>
      <w:r/>
      <w:r/>
    </w:p>
    <w:p>
      <w:pPr>
        <w:ind w:firstLine="480"/>
        <w:spacing w:line="500" w:lineRule="exact"/>
        <w:rPr>
          <w:rFonts w:hint="eastAsia" w:ascii="宋体" w:hAnsi="宋体"/>
          <w:sz w:val="24"/>
        </w:rPr>
      </w:pPr>
      <w:r>
        <w:rPr>
          <w:rFonts w:ascii="宋体" w:hAnsi="宋体"/>
          <w:bCs/>
          <w:sz w:val="24"/>
        </w:rPr>
        <w:t xml:space="preserve">4.1</w:t>
      </w:r>
      <w:r>
        <w:rPr>
          <w:rFonts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00" w:lineRule="exact"/>
        <w:rPr>
          <w:rFonts w:hint="eastAsia" w:ascii="宋体" w:hAnsi="宋体"/>
          <w:sz w:val="24"/>
        </w:rPr>
      </w:pPr>
      <w:r>
        <w:rPr>
          <w:rFonts w:ascii="宋体" w:hAnsi="宋体"/>
          <w:sz w:val="24"/>
        </w:rPr>
        <w:t xml:space="preserve">4.2本次招标交易中心和采购人不收取标书工本费与中标服务费。</w:t>
      </w:r>
      <w:r/>
    </w:p>
    <w:p>
      <w:pPr>
        <w:ind w:firstLine="602"/>
        <w:keepLines/>
        <w:keepNext/>
        <w:spacing w:line="480" w:lineRule="exact"/>
        <w:rPr>
          <w:rFonts w:hint="eastAsia" w:ascii="黑体" w:hAnsi="宋体" w:eastAsia="黑体" w:cs="Arial"/>
          <w:sz w:val="28"/>
          <w:szCs w:val="28"/>
        </w:rPr>
        <w:outlineLvl w:val="3"/>
      </w:pPr>
      <w:r>
        <w:rPr>
          <w:rFonts w:ascii="宋体" w:hAnsi="宋体" w:eastAsia="黑体" w:cs="Arial"/>
          <w:b/>
          <w:bCs/>
          <w:sz w:val="30"/>
          <w:szCs w:val="28"/>
        </w:rPr>
        <w:t xml:space="preserve">5</w:t>
      </w:r>
      <w:r>
        <w:rPr>
          <w:rFonts w:ascii="宋体" w:hAnsi="宋体" w:eastAsia="黑体" w:cs="Arial"/>
          <w:b/>
          <w:bCs/>
          <w:sz w:val="30"/>
          <w:szCs w:val="28"/>
        </w:rPr>
        <w:t xml:space="preserve">、</w:t>
      </w:r>
      <w:r>
        <w:rPr>
          <w:rFonts w:ascii="黑体" w:hAnsi="宋体" w:eastAsia="黑体" w:cs="Arial"/>
          <w:sz w:val="28"/>
          <w:szCs w:val="28"/>
        </w:rPr>
        <w:t xml:space="preserve">招标文件的约束力</w:t>
      </w:r>
      <w:r/>
    </w:p>
    <w:p>
      <w:pPr>
        <w:ind w:firstLine="480"/>
        <w:spacing w:line="480" w:lineRule="exact"/>
        <w:rPr>
          <w:rFonts w:hint="eastAsia" w:ascii="宋体" w:hAnsi="宋体"/>
          <w:sz w:val="24"/>
        </w:rPr>
      </w:pPr>
      <w:r>
        <w:rPr>
          <w:rFonts w:ascii="宋体" w:hAnsi="宋体"/>
          <w:bCs/>
          <w:sz w:val="24"/>
        </w:rPr>
        <w:t xml:space="preserve">5.1</w:t>
      </w:r>
      <w:r>
        <w:rPr>
          <w:rFonts w:ascii="宋体" w:hAnsi="宋体"/>
          <w:sz w:val="24"/>
        </w:rPr>
        <w:t xml:space="preserve"> 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1" w:name="_Toc513029209"/>
      <w:r/>
      <w:bookmarkStart w:id="72" w:name="_Toc20823281"/>
      <w:r/>
      <w:bookmarkStart w:id="73" w:name="_Toc16938525"/>
      <w:r/>
      <w:bookmarkStart w:id="74" w:name="_Toc120614215"/>
      <w:r>
        <w:rPr>
          <w:b/>
          <w:bCs/>
          <w:sz w:val="32"/>
          <w:szCs w:val="32"/>
        </w:rPr>
        <w:t xml:space="preserve">二、招标文件</w:t>
      </w:r>
      <w:bookmarkEnd w:id="71"/>
      <w:r/>
      <w:bookmarkEnd w:id="72"/>
      <w:r/>
      <w:bookmarkEnd w:id="73"/>
      <w:r/>
      <w:bookmarkEnd w:id="74"/>
      <w:r/>
      <w:r/>
    </w:p>
    <w:p>
      <w:pPr>
        <w:ind w:firstLine="420"/>
        <w:keepLines/>
        <w:keepNext/>
        <w:rPr>
          <w:rFonts w:ascii="Arial" w:hAnsi="Arial" w:eastAsia="黑体" w:cs="Arial"/>
          <w:sz w:val="28"/>
          <w:szCs w:val="28"/>
        </w:rPr>
        <w:outlineLvl w:val="3"/>
      </w:pPr>
      <w:r/>
      <w:bookmarkStart w:id="75" w:name="_Toc20823282"/>
      <w:r/>
      <w:bookmarkStart w:id="76" w:name="_Toc16938526"/>
      <w:r/>
      <w:bookmarkStart w:id="77" w:name="_Toc513029210"/>
      <w:r>
        <w:rPr>
          <w:rFonts w:ascii="Arial" w:hAnsi="Arial" w:eastAsia="黑体" w:cs="Arial"/>
          <w:sz w:val="28"/>
          <w:szCs w:val="28"/>
        </w:rPr>
        <w:t xml:space="preserve">6</w:t>
      </w:r>
      <w:r>
        <w:rPr>
          <w:rFonts w:ascii="Arial" w:hAnsi="Arial" w:eastAsia="黑体" w:cs="Arial"/>
          <w:sz w:val="28"/>
          <w:szCs w:val="28"/>
        </w:rPr>
        <w:t xml:space="preserve">、招标文件构成</w:t>
      </w:r>
      <w:bookmarkEnd w:id="75"/>
      <w:r/>
      <w:bookmarkEnd w:id="76"/>
      <w:r/>
      <w:bookmarkEnd w:id="77"/>
      <w:r/>
      <w:r/>
    </w:p>
    <w:p>
      <w:pPr>
        <w:ind w:firstLine="480"/>
        <w:spacing w:line="500" w:lineRule="exact"/>
        <w:rPr>
          <w:rFonts w:hint="eastAsia" w:ascii="宋体" w:hAnsi="宋体"/>
          <w:sz w:val="24"/>
        </w:rPr>
      </w:pPr>
      <w:r>
        <w:rPr>
          <w:rFonts w:ascii="宋体" w:hAnsi="宋体"/>
          <w:bCs/>
          <w:sz w:val="24"/>
        </w:rPr>
        <w:t xml:space="preserve">6.1</w:t>
      </w:r>
      <w:r>
        <w:rPr>
          <w:rFonts w:ascii="宋体" w:hAnsi="宋体"/>
          <w:sz w:val="24"/>
        </w:rPr>
        <w:t xml:space="preserve"> 招标文件由以下部分组成：</w:t>
      </w:r>
      <w:r/>
    </w:p>
    <w:p>
      <w:pPr>
        <w:ind w:firstLine="360"/>
        <w:spacing w:line="400" w:lineRule="exact"/>
        <w:rPr>
          <w:rFonts w:hint="eastAsia" w:ascii="宋体" w:hAnsi="宋体"/>
          <w:sz w:val="24"/>
        </w:rPr>
      </w:pPr>
      <w:r>
        <w:rPr>
          <w:rFonts w:ascii="宋体" w:hAnsi="宋体"/>
          <w:sz w:val="24"/>
        </w:rPr>
        <w:t xml:space="preserve">（1）投标邀请</w:t>
      </w:r>
      <w:r/>
    </w:p>
    <w:p>
      <w:pPr>
        <w:ind w:firstLine="360"/>
        <w:spacing w:line="400" w:lineRule="exact"/>
        <w:rPr>
          <w:rFonts w:hint="eastAsia" w:ascii="宋体" w:hAnsi="宋体"/>
          <w:sz w:val="24"/>
        </w:rPr>
      </w:pPr>
      <w:r>
        <w:rPr>
          <w:rFonts w:ascii="宋体" w:hAnsi="宋体"/>
          <w:sz w:val="24"/>
        </w:rPr>
        <w:t xml:space="preserve">（2）投标人须知</w:t>
      </w:r>
      <w:r/>
    </w:p>
    <w:p>
      <w:pPr>
        <w:ind w:firstLine="360"/>
        <w:spacing w:line="400" w:lineRule="exact"/>
        <w:rPr>
          <w:rFonts w:hint="eastAsia" w:ascii="宋体" w:hAnsi="宋体"/>
          <w:sz w:val="24"/>
        </w:rPr>
      </w:pPr>
      <w:r>
        <w:rPr>
          <w:rFonts w:ascii="宋体" w:hAnsi="宋体"/>
          <w:sz w:val="24"/>
        </w:rPr>
        <w:t xml:space="preserve">（3）合同文本</w:t>
      </w:r>
      <w:r/>
    </w:p>
    <w:p>
      <w:pPr>
        <w:ind w:firstLine="360"/>
        <w:spacing w:line="400" w:lineRule="exact"/>
        <w:rPr>
          <w:rFonts w:hint="eastAsia" w:ascii="宋体" w:hAnsi="宋体"/>
          <w:sz w:val="24"/>
        </w:rPr>
      </w:pPr>
      <w:r>
        <w:rPr>
          <w:rFonts w:ascii="宋体" w:hAnsi="宋体"/>
          <w:sz w:val="24"/>
        </w:rPr>
        <w:t xml:space="preserve">（4）采购需求</w:t>
      </w:r>
      <w:r/>
    </w:p>
    <w:p>
      <w:pPr>
        <w:ind w:firstLine="360"/>
        <w:rPr>
          <w:sz w:val="24"/>
        </w:rPr>
      </w:pPr>
      <w:r>
        <w:rPr>
          <w:rFonts w:ascii="宋体" w:hAnsi="宋体"/>
          <w:sz w:val="24"/>
        </w:rPr>
        <w:t xml:space="preserve">（5）</w:t>
      </w:r>
      <w:r>
        <w:rPr>
          <w:rFonts w:hAnsi="宋体"/>
          <w:sz w:val="24"/>
        </w:rPr>
        <w:t xml:space="preserve">评标方法与评标标准</w:t>
      </w:r>
      <w:r/>
    </w:p>
    <w:p>
      <w:pPr>
        <w:ind w:firstLine="360"/>
        <w:spacing w:line="400" w:lineRule="exact"/>
        <w:rPr>
          <w:rFonts w:hint="eastAsia" w:ascii="宋体" w:hAnsi="宋体"/>
          <w:sz w:val="24"/>
        </w:rPr>
      </w:pPr>
      <w:r>
        <w:rPr>
          <w:rFonts w:ascii="宋体" w:hAnsi="宋体"/>
          <w:sz w:val="24"/>
        </w:rPr>
        <w:t xml:space="preserve">（6）投标文件格式</w:t>
      </w:r>
      <w:r/>
    </w:p>
    <w:p>
      <w:pPr>
        <w:ind w:firstLine="480"/>
        <w:spacing w:line="500" w:lineRule="exact"/>
        <w:rPr>
          <w:rFonts w:hint="eastAsia" w:ascii="宋体" w:hAnsi="宋体"/>
          <w:sz w:val="24"/>
        </w:rPr>
      </w:pPr>
      <w:r>
        <w:rPr>
          <w:rFonts w:ascii="宋体" w:hAnsi="宋体"/>
          <w:sz w:val="24"/>
        </w:rPr>
        <w:t xml:space="preserve">请仔细检查招标文件是否齐全，如有</w:t>
      </w:r>
      <w:r>
        <w:rPr>
          <w:rFonts w:ascii="宋体" w:hAnsi="宋体"/>
          <w:sz w:val="24"/>
        </w:rPr>
        <w:t xml:space="preserve">缺漏请</w:t>
      </w:r>
      <w:r>
        <w:rPr>
          <w:rFonts w:ascii="宋体" w:hAnsi="宋体"/>
          <w:sz w:val="24"/>
        </w:rPr>
        <w:t xml:space="preserve">立即与交易中心联系解决。</w:t>
      </w:r>
      <w:r/>
    </w:p>
    <w:p>
      <w:pPr>
        <w:ind w:firstLine="480"/>
        <w:spacing w:line="500" w:lineRule="exact"/>
        <w:rPr>
          <w:rFonts w:hint="eastAsia" w:ascii="宋体" w:hAnsi="宋体"/>
          <w:sz w:val="24"/>
        </w:rPr>
      </w:pPr>
      <w:r>
        <w:rPr>
          <w:rFonts w:ascii="宋体" w:hAnsi="宋体"/>
          <w:bCs/>
          <w:sz w:val="24"/>
        </w:rPr>
        <w:t xml:space="preserve">6.2</w:t>
      </w:r>
      <w:r>
        <w:rPr>
          <w:rFonts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ascii="宋体" w:hAnsi="宋体"/>
          <w:sz w:val="24"/>
        </w:rPr>
        <w:t xml:space="preserve">作出</w:t>
      </w:r>
      <w:r>
        <w:rPr>
          <w:rFonts w:ascii="宋体" w:hAnsi="宋体"/>
          <w:sz w:val="24"/>
        </w:rPr>
        <w:t xml:space="preserve">实质性响应，否则其风险由投标人自行承担。</w:t>
      </w:r>
      <w:r/>
    </w:p>
    <w:p>
      <w:pPr>
        <w:ind w:firstLine="560"/>
        <w:keepLines/>
        <w:keepNext/>
        <w:rPr>
          <w:rFonts w:ascii="Arial" w:hAnsi="Arial" w:eastAsia="黑体" w:cs="Arial"/>
          <w:sz w:val="28"/>
          <w:szCs w:val="28"/>
        </w:rPr>
        <w:outlineLvl w:val="3"/>
      </w:pPr>
      <w:r/>
      <w:bookmarkStart w:id="78" w:name="_Toc20823283"/>
      <w:r/>
      <w:bookmarkStart w:id="79" w:name="_Toc513029211"/>
      <w:r/>
      <w:bookmarkStart w:id="80" w:name="_Toc16938527"/>
      <w:r/>
      <w:bookmarkStart w:id="81" w:name="_Toc462564070"/>
      <w:r>
        <w:rPr>
          <w:rFonts w:ascii="Arial" w:hAnsi="Arial" w:eastAsia="黑体" w:cs="Arial"/>
          <w:sz w:val="28"/>
          <w:szCs w:val="28"/>
        </w:rPr>
        <w:t xml:space="preserve">7</w:t>
      </w:r>
      <w:r>
        <w:rPr>
          <w:rFonts w:ascii="Arial" w:hAnsi="Arial" w:eastAsia="黑体" w:cs="Arial"/>
          <w:sz w:val="28"/>
          <w:szCs w:val="28"/>
        </w:rPr>
        <w:t xml:space="preserve">、招标文件的澄清</w:t>
      </w:r>
      <w:bookmarkEnd w:id="78"/>
      <w:r/>
      <w:bookmarkEnd w:id="79"/>
      <w:r/>
      <w:bookmarkEnd w:id="80"/>
      <w:r/>
      <w:bookmarkEnd w:id="81"/>
      <w:r/>
      <w:r/>
    </w:p>
    <w:p>
      <w:pPr>
        <w:ind w:firstLine="480"/>
        <w:spacing w:line="480" w:lineRule="exact"/>
        <w:rPr>
          <w:rFonts w:hint="eastAsia" w:ascii="宋体" w:hAnsi="宋体"/>
          <w:sz w:val="24"/>
        </w:rPr>
      </w:pPr>
      <w:r>
        <w:rPr>
          <w:rFonts w:ascii="宋体" w:hAnsi="宋体"/>
          <w:bCs/>
          <w:sz w:val="24"/>
        </w:rPr>
        <w:t xml:space="preserve">7.1</w:t>
      </w:r>
      <w:r>
        <w:rPr>
          <w:rFonts w:ascii="宋体" w:hAnsi="宋体"/>
          <w:sz w:val="24"/>
        </w:rPr>
        <w:t xml:space="preserve"> 任何要求对招标文件进行澄清的投标人，应在投标截止期</w:t>
      </w:r>
      <w:r>
        <w:rPr>
          <w:rFonts w:ascii="仿宋_GB2312" w:hAnsi="仿宋_GB2312"/>
          <w:b/>
          <w:sz w:val="24"/>
        </w:rPr>
        <w:t xml:space="preserve">十日</w:t>
      </w:r>
      <w:r>
        <w:rPr>
          <w:rFonts w:ascii="仿宋_GB2312" w:hAnsi="仿宋_GB2312"/>
          <w:sz w:val="24"/>
        </w:rPr>
        <w:t xml:space="preserve">前</w:t>
      </w:r>
      <w:r>
        <w:rPr>
          <w:rFonts w:ascii="宋体" w:hAnsi="宋体"/>
          <w:sz w:val="24"/>
        </w:rPr>
        <w:t xml:space="preserve">按招标公告中的通讯地址，以书面形式通知交易中心。</w:t>
      </w:r>
      <w:r/>
    </w:p>
    <w:p>
      <w:pPr>
        <w:ind w:firstLine="560"/>
        <w:keepLines/>
        <w:keepNext/>
        <w:rPr>
          <w:rFonts w:ascii="Arial" w:hAnsi="Arial" w:eastAsia="黑体" w:cs="Arial"/>
          <w:sz w:val="28"/>
          <w:szCs w:val="28"/>
        </w:rPr>
        <w:outlineLvl w:val="3"/>
      </w:pPr>
      <w:r/>
      <w:bookmarkStart w:id="82" w:name="_Toc16938528"/>
      <w:r/>
      <w:bookmarkStart w:id="83" w:name="_Toc462564071"/>
      <w:r/>
      <w:bookmarkStart w:id="84" w:name="_Toc513029212"/>
      <w:r/>
      <w:bookmarkStart w:id="85" w:name="_Toc20823284"/>
      <w:r>
        <w:rPr>
          <w:rFonts w:ascii="Arial" w:hAnsi="Arial" w:eastAsia="黑体" w:cs="Arial"/>
          <w:sz w:val="28"/>
          <w:szCs w:val="28"/>
        </w:rPr>
        <w:t xml:space="preserve">8</w:t>
      </w:r>
      <w:r>
        <w:rPr>
          <w:rFonts w:ascii="Arial" w:hAnsi="Arial" w:eastAsia="黑体" w:cs="Arial"/>
          <w:sz w:val="28"/>
          <w:szCs w:val="28"/>
        </w:rPr>
        <w:t xml:space="preserve">、招标文件的修改</w:t>
      </w:r>
      <w:bookmarkEnd w:id="82"/>
      <w:r/>
      <w:bookmarkEnd w:id="83"/>
      <w:r/>
      <w:bookmarkEnd w:id="84"/>
      <w:r/>
      <w:bookmarkEnd w:id="85"/>
      <w:r/>
      <w:r/>
    </w:p>
    <w:p>
      <w:pPr>
        <w:ind w:firstLine="480"/>
        <w:spacing w:line="500" w:lineRule="exact"/>
        <w:rPr>
          <w:rFonts w:hint="eastAsia" w:ascii="宋体" w:hAnsi="宋体"/>
          <w:sz w:val="24"/>
        </w:rPr>
      </w:pPr>
      <w:r>
        <w:rPr>
          <w:rFonts w:ascii="宋体" w:hAnsi="宋体"/>
          <w:bCs/>
          <w:sz w:val="24"/>
        </w:rPr>
        <w:t xml:space="preserve">8.1</w:t>
      </w:r>
      <w:r>
        <w:rPr>
          <w:rFonts w:ascii="宋体" w:hAnsi="宋体"/>
          <w:sz w:val="24"/>
        </w:rPr>
        <w:t xml:space="preserve"> 在投标截止时间</w:t>
      </w:r>
      <w:r>
        <w:rPr>
          <w:rFonts w:ascii="仿宋_GB2312" w:hAnsi="仿宋_GB2312"/>
          <w:sz w:val="24"/>
        </w:rPr>
        <w:t xml:space="preserve">前</w:t>
      </w:r>
      <w:r>
        <w:rPr>
          <w:rFonts w:ascii="宋体" w:hAnsi="宋体"/>
          <w:sz w:val="24"/>
        </w:rPr>
        <w:t xml:space="preserve">，交易中心可以对招标文件进行修改。</w:t>
      </w:r>
      <w:r/>
    </w:p>
    <w:p>
      <w:pPr>
        <w:ind w:firstLine="480"/>
        <w:spacing w:line="500" w:lineRule="exact"/>
        <w:rPr>
          <w:rFonts w:ascii="宋体" w:hAnsi="Arial"/>
          <w:sz w:val="28"/>
        </w:rPr>
      </w:pPr>
      <w:r>
        <w:rPr>
          <w:rFonts w:ascii="宋体" w:hAnsi="宋体"/>
          <w:bCs/>
          <w:sz w:val="24"/>
        </w:rPr>
        <w:t xml:space="preserve">8.2 </w:t>
      </w:r>
      <w:r>
        <w:rPr>
          <w:rFonts w:ascii="宋体" w:hAnsi="宋体"/>
          <w:sz w:val="24"/>
        </w:rPr>
        <w:t xml:space="preserve">交易中心有权按照法定的要求推迟投标截止日期和开标日期。</w:t>
      </w:r>
      <w:r/>
    </w:p>
    <w:p>
      <w:pPr>
        <w:ind w:firstLine="480"/>
        <w:spacing w:line="500" w:lineRule="exact"/>
        <w:rPr>
          <w:rFonts w:hint="eastAsia" w:ascii="宋体" w:hAnsi="宋体"/>
          <w:sz w:val="24"/>
        </w:rPr>
      </w:pPr>
      <w:r>
        <w:rPr>
          <w:rFonts w:ascii="宋体" w:hAnsi="宋体"/>
          <w:bCs/>
          <w:sz w:val="24"/>
        </w:rPr>
        <w:t xml:space="preserve">8.3 </w:t>
      </w:r>
      <w:r>
        <w:rPr>
          <w:rFonts w:ascii="宋体" w:hAnsi="宋体"/>
          <w:sz w:val="24"/>
        </w:rPr>
        <w:t xml:space="preserve">招标文件的修改将在江苏政府采购网公布，补充文件将作为招标文件的组成部分，并对投标人具有约束力。</w:t>
      </w:r>
      <w:r/>
    </w:p>
    <w:p>
      <w:pPr>
        <w:ind w:firstLine="482"/>
        <w:keepLines/>
        <w:keepNext/>
        <w:spacing w:before="145" w:after="145" w:line="360" w:lineRule="auto"/>
        <w:rPr>
          <w:b/>
          <w:bCs/>
          <w:sz w:val="32"/>
          <w:szCs w:val="32"/>
        </w:rPr>
        <w:outlineLvl w:val="2"/>
      </w:pPr>
      <w:r/>
      <w:bookmarkStart w:id="86" w:name="_Toc16938529"/>
      <w:r/>
      <w:bookmarkStart w:id="87" w:name="_Toc20823285"/>
      <w:r/>
      <w:bookmarkStart w:id="88" w:name="_Toc120614216"/>
      <w:r/>
      <w:bookmarkStart w:id="89" w:name="_Toc462564072"/>
      <w:r/>
      <w:bookmarkStart w:id="90" w:name="_Toc513029213"/>
      <w:r>
        <w:rPr>
          <w:b/>
          <w:bCs/>
          <w:sz w:val="32"/>
          <w:szCs w:val="32"/>
        </w:rPr>
        <w:t xml:space="preserve">三、投标文件的编制</w:t>
      </w:r>
      <w:bookmarkEnd w:id="86"/>
      <w:r/>
      <w:bookmarkEnd w:id="87"/>
      <w:r/>
      <w:bookmarkEnd w:id="88"/>
      <w:r/>
      <w:bookmarkEnd w:id="89"/>
      <w:r/>
      <w:bookmarkEnd w:id="90"/>
      <w:r/>
      <w:r/>
    </w:p>
    <w:p>
      <w:pPr>
        <w:ind w:firstLine="560"/>
        <w:keepLines/>
        <w:keepNext/>
        <w:rPr>
          <w:rFonts w:ascii="Arial" w:hAnsi="Arial" w:eastAsia="黑体" w:cs="Arial"/>
          <w:b/>
          <w:sz w:val="28"/>
          <w:szCs w:val="28"/>
        </w:rPr>
        <w:outlineLvl w:val="3"/>
      </w:pPr>
      <w:r/>
      <w:bookmarkStart w:id="91" w:name="_Toc20823286"/>
      <w:r/>
      <w:bookmarkStart w:id="92" w:name="_Toc513029214"/>
      <w:r/>
      <w:bookmarkStart w:id="93" w:name="_Toc462564073"/>
      <w:r/>
      <w:bookmarkStart w:id="94" w:name="_Toc16938530"/>
      <w:r>
        <w:rPr>
          <w:rFonts w:ascii="Arial" w:hAnsi="Arial" w:eastAsia="黑体" w:cs="Arial"/>
          <w:sz w:val="28"/>
          <w:szCs w:val="28"/>
        </w:rPr>
        <w:t xml:space="preserve">9</w:t>
      </w:r>
      <w:r>
        <w:rPr>
          <w:rFonts w:ascii="Arial" w:hAnsi="Arial" w:eastAsia="黑体" w:cs="Arial"/>
          <w:sz w:val="28"/>
          <w:szCs w:val="28"/>
        </w:rPr>
        <w:t xml:space="preserve">、投标文件的语言及度量衡单位</w:t>
      </w:r>
      <w:bookmarkEnd w:id="91"/>
      <w:r/>
      <w:bookmarkEnd w:id="92"/>
      <w:r/>
      <w:bookmarkEnd w:id="93"/>
      <w:r/>
      <w:bookmarkEnd w:id="94"/>
      <w:r/>
      <w:r/>
    </w:p>
    <w:p>
      <w:pPr>
        <w:ind w:firstLine="480"/>
        <w:spacing w:line="500" w:lineRule="exact"/>
        <w:rPr>
          <w:rFonts w:hint="eastAsia" w:ascii="宋体" w:hAnsi="宋体"/>
          <w:sz w:val="24"/>
        </w:rPr>
      </w:pPr>
      <w:r>
        <w:rPr>
          <w:rFonts w:ascii="宋体" w:hAnsi="宋体"/>
          <w:bCs/>
          <w:sz w:val="24"/>
        </w:rPr>
        <w:t xml:space="preserve">9.1</w:t>
      </w:r>
      <w:r>
        <w:rPr>
          <w:rFonts w:ascii="宋体" w:hAnsi="宋体"/>
          <w:sz w:val="24"/>
        </w:rPr>
        <w:t xml:space="preserve"> 投标人提交的投标文件以及投标人与交易中心就有关投标的所有来往通知、函件和文件均应使用</w:t>
      </w:r>
      <w:r>
        <w:rPr>
          <w:rFonts w:ascii="宋体" w:hAnsi="宋体"/>
          <w:b/>
          <w:bCs/>
          <w:sz w:val="24"/>
        </w:rPr>
        <w:t xml:space="preserve">简体中文</w:t>
      </w:r>
      <w:r>
        <w:rPr>
          <w:rFonts w:ascii="宋体" w:hAnsi="宋体"/>
          <w:sz w:val="24"/>
        </w:rPr>
        <w:t xml:space="preserve">。</w:t>
      </w:r>
      <w:r/>
    </w:p>
    <w:p>
      <w:pPr>
        <w:ind w:firstLine="480"/>
        <w:spacing w:line="500" w:lineRule="exact"/>
        <w:rPr>
          <w:rFonts w:hint="eastAsia" w:ascii="宋体" w:hAnsi="宋体"/>
          <w:sz w:val="24"/>
        </w:rPr>
      </w:pPr>
      <w:r>
        <w:rPr>
          <w:rFonts w:ascii="宋体" w:hAnsi="宋体"/>
          <w:bCs/>
          <w:sz w:val="24"/>
        </w:rPr>
        <w:t xml:space="preserve">9.2</w:t>
      </w:r>
      <w:r>
        <w:rPr>
          <w:rFonts w:ascii="宋体" w:hAnsi="宋体"/>
          <w:sz w:val="24"/>
        </w:rPr>
        <w:t xml:space="preserve"> 除技术性能另有规定外，投标文件所使用的度量衡单位，均须采用国家法定计量单位。</w:t>
      </w:r>
      <w:r/>
    </w:p>
    <w:p>
      <w:pPr>
        <w:ind w:firstLine="420"/>
        <w:keepLines/>
        <w:keepNext/>
        <w:rPr>
          <w:rFonts w:ascii="Arial" w:hAnsi="Arial" w:eastAsia="黑体" w:cs="Arial"/>
          <w:sz w:val="28"/>
          <w:szCs w:val="28"/>
        </w:rPr>
        <w:outlineLvl w:val="3"/>
      </w:pPr>
      <w:r/>
      <w:bookmarkStart w:id="95" w:name="_Toc20823287"/>
      <w:r/>
      <w:bookmarkStart w:id="96" w:name="_Toc513029215"/>
      <w:r/>
      <w:bookmarkStart w:id="97" w:name="_Toc16938531"/>
      <w:r/>
      <w:bookmarkStart w:id="98" w:name="_Toc462564074"/>
      <w:r>
        <w:rPr>
          <w:rFonts w:ascii="Arial" w:hAnsi="Arial" w:eastAsia="黑体" w:cs="Arial"/>
          <w:sz w:val="28"/>
          <w:szCs w:val="28"/>
        </w:rPr>
        <w:t xml:space="preserve">10</w:t>
      </w:r>
      <w:r>
        <w:rPr>
          <w:rFonts w:ascii="Arial" w:hAnsi="Arial" w:eastAsia="黑体" w:cs="Arial"/>
          <w:sz w:val="28"/>
          <w:szCs w:val="28"/>
        </w:rPr>
        <w:t xml:space="preserve">、投标文件构成</w:t>
      </w:r>
      <w:bookmarkEnd w:id="95"/>
      <w:r/>
      <w:bookmarkEnd w:id="96"/>
      <w:r/>
      <w:bookmarkEnd w:id="97"/>
      <w:r/>
      <w:bookmarkEnd w:id="98"/>
      <w:r/>
      <w:r/>
    </w:p>
    <w:p>
      <w:pPr>
        <w:ind w:firstLine="480"/>
        <w:spacing w:line="440" w:lineRule="exact"/>
        <w:rPr>
          <w:rFonts w:hint="eastAsia" w:ascii="宋体" w:hAnsi="宋体"/>
          <w:sz w:val="24"/>
        </w:rPr>
      </w:pPr>
      <w:r>
        <w:rPr>
          <w:rFonts w:ascii="宋体" w:hAnsi="宋体"/>
          <w:bCs/>
          <w:sz w:val="24"/>
        </w:rPr>
        <w:t xml:space="preserve">10.1</w:t>
      </w:r>
      <w:r>
        <w:rPr>
          <w:rFonts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ascii="宋体" w:hAnsi="宋体"/>
          <w:sz w:val="24"/>
        </w:rPr>
        <w:t xml:space="preserve">10.2 如标书制作工具中格式和内容与“江苏政府采购网”发布的招标文件</w:t>
      </w:r>
      <w:r>
        <w:rPr>
          <w:rFonts w:ascii="宋体" w:hAnsi="宋体"/>
          <w:sz w:val="24"/>
        </w:rPr>
        <w:t xml:space="preserve">不一致，请以“江苏政府采购网”发布的招标文件为准。</w:t>
      </w:r>
      <w:r/>
    </w:p>
    <w:p>
      <w:pPr>
        <w:ind w:firstLine="420"/>
        <w:keepLines/>
        <w:keepNext/>
        <w:rPr>
          <w:rFonts w:ascii="Arial" w:hAnsi="Arial" w:eastAsia="黑体" w:cs="Arial"/>
          <w:sz w:val="28"/>
          <w:szCs w:val="28"/>
        </w:rPr>
        <w:outlineLvl w:val="3"/>
      </w:pPr>
      <w:r/>
      <w:bookmarkStart w:id="99" w:name="_Hlt26670360"/>
      <w:r/>
      <w:bookmarkStart w:id="100" w:name="_Hlt26668975"/>
      <w:r/>
      <w:bookmarkStart w:id="101" w:name="_Hlt26954838"/>
      <w:r/>
      <w:bookmarkStart w:id="102" w:name="_Toc513029219"/>
      <w:r/>
      <w:bookmarkStart w:id="103" w:name="_Toc14577357"/>
      <w:r/>
      <w:bookmarkStart w:id="104" w:name="_Toc49090509"/>
      <w:r/>
      <w:bookmarkStart w:id="105" w:name="_Toc49090507"/>
      <w:r/>
      <w:bookmarkStart w:id="106" w:name="_Toc513029216"/>
      <w:r/>
      <w:bookmarkStart w:id="107" w:name="_Toc14577354"/>
      <w:r/>
      <w:bookmarkEnd w:id="99"/>
      <w:r/>
      <w:bookmarkEnd w:id="100"/>
      <w:r/>
      <w:bookmarkEnd w:id="101"/>
      <w:r>
        <w:rPr>
          <w:rFonts w:ascii="Arial" w:hAnsi="Arial" w:eastAsia="黑体" w:cs="Arial"/>
          <w:sz w:val="28"/>
          <w:szCs w:val="28"/>
        </w:rPr>
        <w:t xml:space="preserve">11</w:t>
      </w:r>
      <w:r>
        <w:rPr>
          <w:rFonts w:ascii="Arial" w:hAnsi="Arial" w:eastAsia="黑体" w:cs="Arial"/>
          <w:sz w:val="28"/>
          <w:szCs w:val="28"/>
        </w:rPr>
        <w:t xml:space="preserve">、证明投标人及投标标的符合招标文件规定的文件</w:t>
      </w:r>
      <w:bookmarkEnd w:id="102"/>
      <w:r/>
      <w:bookmarkEnd w:id="103"/>
      <w:r/>
      <w:bookmarkEnd w:id="104"/>
      <w:r/>
      <w:r/>
    </w:p>
    <w:p>
      <w:pPr>
        <w:spacing w:line="480" w:lineRule="exact"/>
        <w:rPr>
          <w:rFonts w:hint="eastAsia" w:ascii="宋体" w:hAnsi="宋体"/>
          <w:sz w:val="24"/>
        </w:rPr>
      </w:pPr>
      <w:r/>
      <w:bookmarkStart w:id="108" w:name="_Toc14577355"/>
      <w:r/>
      <w:bookmarkStart w:id="109" w:name="_Toc49090508"/>
      <w:r/>
      <w:bookmarkEnd w:id="105"/>
      <w:r/>
      <w:bookmarkEnd w:id="106"/>
      <w:r/>
      <w:bookmarkEnd w:id="107"/>
      <w:r>
        <w:rPr>
          <w:rFonts w:ascii="宋体" w:hAnsi="宋体"/>
          <w:sz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rPr>
      </w:pPr>
      <w:r>
        <w:rPr>
          <w:rFonts w:ascii="宋体" w:hAnsi="宋体"/>
          <w:sz w:val="24"/>
        </w:rPr>
        <w:t xml:space="preserve">11.2招标文件对证明文件无明确形式要求的，证明文件可以以文字资料、图纸和数据等形式提交。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12</w:t>
      </w:r>
      <w:r>
        <w:rPr>
          <w:rFonts w:ascii="Arial" w:hAnsi="Arial" w:eastAsia="黑体" w:cs="Arial"/>
          <w:sz w:val="28"/>
          <w:szCs w:val="28"/>
        </w:rPr>
        <w:t xml:space="preserve">、投标分项报价</w:t>
      </w:r>
      <w:bookmarkStart w:id="110" w:name="_Hlt26670373"/>
      <w:r/>
      <w:bookmarkEnd w:id="108"/>
      <w:r/>
      <w:bookmarkEnd w:id="110"/>
      <w:r>
        <w:rPr>
          <w:rFonts w:ascii="Arial" w:hAnsi="Arial" w:eastAsia="黑体" w:cs="Arial"/>
          <w:sz w:val="28"/>
          <w:szCs w:val="28"/>
        </w:rPr>
        <w:t xml:space="preserve">表</w:t>
      </w:r>
      <w:bookmarkEnd w:id="109"/>
      <w:r/>
      <w:r/>
    </w:p>
    <w:p>
      <w:pPr>
        <w:ind w:firstLine="480"/>
        <w:spacing w:line="500" w:lineRule="exact"/>
        <w:rPr>
          <w:rFonts w:hint="eastAsia" w:ascii="宋体" w:hAnsi="宋体"/>
          <w:bCs/>
          <w:sz w:val="24"/>
        </w:rPr>
      </w:pPr>
      <w:r>
        <w:rPr>
          <w:rFonts w:ascii="宋体" w:hAnsi="宋体"/>
          <w:bCs/>
          <w:sz w:val="24"/>
        </w:rPr>
        <w:t xml:space="preserve">12.1</w:t>
      </w:r>
      <w:r>
        <w:rPr>
          <w:rFonts w:ascii="宋体" w:hAnsi="宋体"/>
          <w:sz w:val="24"/>
        </w:rPr>
        <w:t xml:space="preserve"> 投</w:t>
      </w:r>
      <w:bookmarkStart w:id="111" w:name="_Hlt26954840"/>
      <w:r/>
      <w:bookmarkEnd w:id="111"/>
      <w:r>
        <w:rPr>
          <w:rFonts w:ascii="宋体" w:hAnsi="宋体"/>
          <w:sz w:val="24"/>
        </w:rPr>
        <w:t xml:space="preserve">标人应按照招标文件规定格式填报投标分项报价表</w:t>
      </w:r>
      <w:bookmarkStart w:id="112" w:name="_Hlt26670399"/>
      <w:r/>
      <w:bookmarkEnd w:id="112"/>
      <w:r>
        <w:rPr>
          <w:rFonts w:ascii="宋体" w:hAnsi="宋体"/>
          <w:sz w:val="24"/>
        </w:rPr>
        <w:t xml:space="preserve">。</w:t>
      </w:r>
      <w:r/>
    </w:p>
    <w:p>
      <w:pPr>
        <w:ind w:firstLine="480"/>
        <w:spacing w:line="500" w:lineRule="exact"/>
        <w:rPr>
          <w:rFonts w:hint="eastAsia" w:ascii="宋体" w:hAnsi="宋体"/>
          <w:bCs/>
          <w:sz w:val="24"/>
        </w:rPr>
      </w:pPr>
      <w:r>
        <w:rPr>
          <w:rFonts w:ascii="宋体" w:hAnsi="宋体"/>
          <w:sz w:val="24"/>
        </w:rPr>
        <w:t xml:space="preserve">12.2</w:t>
      </w:r>
      <w:r>
        <w:rPr>
          <w:rFonts w:ascii="宋体" w:hAnsi="宋体"/>
          <w:bCs/>
          <w:sz w:val="24"/>
        </w:rPr>
        <w:t xml:space="preserve">投标货币。投标文件中的单价和总价无特殊规定的采用人民币报价，以元为单位标注。</w:t>
      </w:r>
      <w:r>
        <w:rPr>
          <w:rFonts w:ascii="宋体" w:hAnsi="宋体"/>
          <w:sz w:val="24"/>
        </w:rPr>
        <w:t xml:space="preserve">招标文件中另有规定的按规定执行。</w:t>
      </w:r>
      <w:r/>
    </w:p>
    <w:p>
      <w:pPr>
        <w:ind w:firstLine="420"/>
        <w:keepLines/>
        <w:keepNext/>
        <w:rPr>
          <w:rFonts w:ascii="Arial" w:hAnsi="Arial" w:eastAsia="黑体" w:cs="Arial"/>
          <w:sz w:val="28"/>
          <w:szCs w:val="28"/>
        </w:rPr>
        <w:outlineLvl w:val="3"/>
      </w:pPr>
      <w:r/>
      <w:bookmarkStart w:id="113" w:name="_Hlt26670403"/>
      <w:r/>
      <w:bookmarkStart w:id="114" w:name="_Hlt26670425"/>
      <w:r/>
      <w:bookmarkStart w:id="115" w:name="_Hlt26670486"/>
      <w:r/>
      <w:bookmarkStart w:id="116" w:name="_Hlt26954848"/>
      <w:r/>
      <w:bookmarkStart w:id="117" w:name="_Hlt26954842"/>
      <w:r/>
      <w:bookmarkStart w:id="118" w:name="_Hlt26954731"/>
      <w:r/>
      <w:bookmarkStart w:id="119" w:name="_Hlt26668983"/>
      <w:r/>
      <w:bookmarkStart w:id="120" w:name="_Hlt26954844"/>
      <w:r/>
      <w:bookmarkStart w:id="121" w:name="_Hlt26670482"/>
      <w:r/>
      <w:bookmarkStart w:id="122" w:name="_Hlt26954846"/>
      <w:r/>
      <w:bookmarkEnd w:id="113"/>
      <w:r/>
      <w:bookmarkEnd w:id="114"/>
      <w:r/>
      <w:bookmarkEnd w:id="115"/>
      <w:r/>
      <w:bookmarkEnd w:id="116"/>
      <w:r/>
      <w:bookmarkEnd w:id="117"/>
      <w:r/>
      <w:bookmarkEnd w:id="118"/>
      <w:r/>
      <w:bookmarkEnd w:id="119"/>
      <w:r/>
      <w:bookmarkEnd w:id="120"/>
      <w:r/>
      <w:bookmarkEnd w:id="121"/>
      <w:r/>
      <w:bookmarkEnd w:id="122"/>
      <w:r>
        <w:rPr>
          <w:rFonts w:ascii="Arial" w:hAnsi="Arial" w:eastAsia="黑体" w:cs="Arial"/>
          <w:sz w:val="28"/>
          <w:szCs w:val="28"/>
        </w:rPr>
        <w:t xml:space="preserve">13</w:t>
      </w:r>
      <w:r>
        <w:rPr>
          <w:rFonts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13.1</w:t>
      </w:r>
      <w:r>
        <w:rPr>
          <w:rFonts w:ascii="宋体" w:hAnsi="Arial" w:cs="宋体"/>
          <w:sz w:val="24"/>
          <w:lang w:val="zh-CN"/>
        </w:rPr>
        <w:t xml:space="preserve"> 投标人需对招标文件中的技术要求与商务要求逐项</w:t>
      </w:r>
      <w:r>
        <w:rPr>
          <w:rFonts w:ascii="宋体" w:hAnsi="Arial" w:cs="宋体"/>
          <w:sz w:val="24"/>
          <w:lang w:val="zh-CN"/>
        </w:rPr>
        <w:t xml:space="preserve">作出</w:t>
      </w:r>
      <w:r>
        <w:rPr>
          <w:rFonts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bookmarkStart w:id="123" w:name="_Toc14577359"/>
      <w:r/>
      <w:bookmarkStart w:id="124" w:name="_Toc49090510"/>
      <w:r>
        <w:rPr>
          <w:rFonts w:ascii="Arial" w:hAnsi="Arial" w:eastAsia="黑体" w:cs="Arial"/>
          <w:sz w:val="28"/>
          <w:szCs w:val="28"/>
        </w:rPr>
        <w:t xml:space="preserve">14</w:t>
      </w:r>
      <w:r>
        <w:rPr>
          <w:rFonts w:ascii="Arial" w:hAnsi="Arial" w:eastAsia="黑体" w:cs="Arial"/>
          <w:sz w:val="28"/>
          <w:szCs w:val="28"/>
        </w:rPr>
        <w:t xml:space="preserve">、投标函和开标一览表</w:t>
      </w:r>
      <w:r/>
    </w:p>
    <w:p>
      <w:pPr>
        <w:ind w:firstLine="480"/>
        <w:spacing w:line="500" w:lineRule="exact"/>
        <w:rPr>
          <w:rFonts w:hint="eastAsia" w:ascii="宋体" w:hAnsi="宋体"/>
          <w:sz w:val="24"/>
        </w:rPr>
      </w:pPr>
      <w:r>
        <w:rPr>
          <w:rFonts w:ascii="宋体" w:hAnsi="宋体"/>
          <w:bCs/>
          <w:sz w:val="24"/>
        </w:rPr>
        <w:t xml:space="preserve">14.1</w:t>
      </w:r>
      <w:r>
        <w:rPr>
          <w:rFonts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ascii="宋体" w:hAnsi="宋体"/>
          <w:bCs/>
          <w:sz w:val="24"/>
        </w:rPr>
        <w:t xml:space="preserve">14.2</w:t>
      </w:r>
      <w:r>
        <w:rPr>
          <w:rFonts w:ascii="宋体" w:hAnsi="宋体"/>
          <w:sz w:val="24"/>
        </w:rPr>
        <w:t xml:space="preserve"> 对于采用货币报价的项目，</w:t>
      </w:r>
      <w:r>
        <w:rPr>
          <w:rFonts w:ascii="宋体" w:hAnsi="宋体"/>
          <w:bCs/>
          <w:sz w:val="24"/>
        </w:rPr>
        <w:t xml:space="preserve">开标一览表中的投标总报价应与投标分项报价表中的投标总报价一致，如不一致，</w:t>
      </w:r>
      <w:r>
        <w:rPr>
          <w:rFonts w:ascii="宋体" w:hAnsi="宋体"/>
          <w:sz w:val="24"/>
        </w:rPr>
        <w:t xml:space="preserve">不作为无效投标处理</w:t>
      </w:r>
      <w:r>
        <w:rPr>
          <w:rFonts w:ascii="宋体" w:hAnsi="宋体"/>
          <w:bCs/>
          <w:sz w:val="24"/>
        </w:rPr>
        <w:t xml:space="preserve">，但评标时按开标一览表中价格为准</w:t>
      </w:r>
      <w:r>
        <w:rPr>
          <w:rFonts w:ascii="宋体" w:hAnsi="宋体"/>
          <w:b/>
          <w:bCs/>
          <w:sz w:val="24"/>
        </w:rPr>
        <w:t xml:space="preserve">。</w:t>
      </w:r>
      <w:r/>
    </w:p>
    <w:p>
      <w:pPr>
        <w:ind w:firstLine="420"/>
        <w:keepLines/>
        <w:keepNext/>
        <w:rPr>
          <w:rFonts w:ascii="Arial" w:hAnsi="Arial" w:eastAsia="黑体" w:cs="Arial"/>
          <w:sz w:val="28"/>
          <w:szCs w:val="28"/>
        </w:rPr>
        <w:outlineLvl w:val="3"/>
      </w:pPr>
      <w:r/>
      <w:bookmarkStart w:id="125" w:name="_Hlt26670489"/>
      <w:r/>
      <w:bookmarkStart w:id="126" w:name="_Hlt26954850"/>
      <w:r/>
      <w:bookmarkStart w:id="127" w:name="_Hlt26954734"/>
      <w:r/>
      <w:bookmarkStart w:id="128" w:name="_Toc14577360"/>
      <w:r/>
      <w:bookmarkStart w:id="129" w:name="_Toc49090511"/>
      <w:r/>
      <w:bookmarkEnd w:id="123"/>
      <w:r/>
      <w:bookmarkEnd w:id="124"/>
      <w:r/>
      <w:bookmarkEnd w:id="125"/>
      <w:r/>
      <w:bookmarkEnd w:id="126"/>
      <w:r/>
      <w:bookmarkEnd w:id="127"/>
      <w:r>
        <w:rPr>
          <w:rFonts w:ascii="Arial" w:hAnsi="Arial" w:eastAsia="黑体" w:cs="Arial"/>
          <w:sz w:val="28"/>
          <w:szCs w:val="28"/>
        </w:rPr>
        <w:t xml:space="preserve">15</w:t>
      </w:r>
      <w:r>
        <w:rPr>
          <w:rFonts w:ascii="Arial" w:hAnsi="Arial" w:eastAsia="黑体" w:cs="Arial"/>
          <w:sz w:val="28"/>
          <w:szCs w:val="28"/>
        </w:rPr>
        <w:t xml:space="preserve">、投标有效期</w:t>
      </w:r>
      <w:bookmarkEnd w:id="128"/>
      <w:r/>
      <w:bookmarkEnd w:id="129"/>
      <w:r/>
      <w:r/>
    </w:p>
    <w:p>
      <w:pPr>
        <w:ind w:firstLine="480"/>
        <w:spacing w:line="500" w:lineRule="exact"/>
        <w:rPr>
          <w:rFonts w:hint="eastAsia" w:ascii="宋体" w:hAnsi="宋体"/>
          <w:bCs/>
          <w:sz w:val="24"/>
        </w:rPr>
      </w:pPr>
      <w:r>
        <w:rPr>
          <w:rFonts w:ascii="宋体" w:hAnsi="宋体"/>
          <w:sz w:val="24"/>
        </w:rPr>
        <w:t xml:space="preserve">15.1</w:t>
      </w:r>
      <w:r>
        <w:rPr>
          <w:rFonts w:ascii="宋体" w:hAnsi="宋体"/>
          <w:bCs/>
          <w:sz w:val="24"/>
        </w:rPr>
        <w:t xml:space="preserve"> 投标有效期为交易中心规定的开标之日后</w:t>
      </w:r>
      <w:r>
        <w:rPr>
          <w:rFonts w:ascii="仿宋_GB2312" w:hAnsi="仿宋_GB2312"/>
          <w:b/>
          <w:sz w:val="24"/>
          <w:u w:val="single"/>
        </w:rPr>
        <w:t xml:space="preserve">九十（</w:t>
      </w:r>
      <w:r>
        <w:rPr>
          <w:rFonts w:ascii="仿宋_GB2312" w:hAnsi="仿宋_GB2312"/>
          <w:b/>
          <w:sz w:val="24"/>
          <w:u w:val="single"/>
        </w:rPr>
        <w:t xml:space="preserve">90</w:t>
      </w:r>
      <w:r>
        <w:rPr>
          <w:rFonts w:ascii="仿宋_GB2312" w:hAnsi="仿宋_GB2312"/>
          <w:b/>
          <w:sz w:val="24"/>
          <w:u w:val="single"/>
        </w:rPr>
        <w:t xml:space="preserve">）天</w:t>
      </w:r>
      <w:r>
        <w:rPr>
          <w:rFonts w:ascii="宋体" w:hAnsi="宋体"/>
          <w:bCs/>
          <w:sz w:val="24"/>
        </w:rPr>
        <w:t xml:space="preserve">。投标有效期比规定短的将被视为未实质性响应招标文件而予以拒绝。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ascii="Arial" w:hAnsi="Arial" w:eastAsia="黑体" w:cs="Arial"/>
          <w:sz w:val="28"/>
          <w:szCs w:val="28"/>
        </w:rPr>
        <w:t xml:space="preserve">、投标有效期的延长</w:t>
      </w:r>
      <w:r/>
    </w:p>
    <w:p>
      <w:pPr>
        <w:ind w:firstLine="480"/>
        <w:spacing w:line="500" w:lineRule="exact"/>
        <w:rPr>
          <w:rFonts w:hint="eastAsia" w:ascii="宋体" w:hAnsi="宋体"/>
          <w:bCs/>
          <w:sz w:val="24"/>
        </w:rPr>
      </w:pPr>
      <w:r>
        <w:rPr>
          <w:rFonts w:ascii="宋体" w:hAnsi="宋体"/>
          <w:sz w:val="24"/>
        </w:rPr>
        <w:t xml:space="preserve">16.1</w:t>
      </w:r>
      <w:r>
        <w:rPr>
          <w:rFonts w:ascii="宋体" w:hAnsi="宋体"/>
          <w:bCs/>
          <w:sz w:val="24"/>
        </w:rPr>
        <w:t xml:space="preserve"> 在特殊情况下，交易中心于原投标有效期满之前，可向投标人提出延长投标有效期的要求。这种要求与答复均应采用书面形式。投标人可以拒绝交易</w:t>
      </w:r>
      <w:r>
        <w:rPr>
          <w:rFonts w:ascii="宋体" w:hAnsi="宋体"/>
          <w:bCs/>
          <w:sz w:val="24"/>
        </w:rPr>
        <w:t xml:space="preserve">中心的这一要求而放弃投标</w:t>
      </w:r>
      <w:r>
        <w:rPr>
          <w:rFonts w:ascii="宋体" w:hAnsi="宋体"/>
          <w:sz w:val="24"/>
        </w:rPr>
        <w:t xml:space="preserve">。</w:t>
      </w:r>
      <w:r>
        <w:rPr>
          <w:rFonts w:ascii="宋体" w:hAnsi="宋体"/>
          <w:bCs/>
          <w:sz w:val="24"/>
        </w:rPr>
        <w:t xml:space="preserve">同意延长投标有效期的投标人既不能要求也不允许修改其投标文件</w:t>
      </w:r>
      <w:r>
        <w:rPr>
          <w:rFonts w:ascii="宋体" w:hAnsi="宋体"/>
          <w:sz w:val="24"/>
        </w:rPr>
        <w:t xml:space="preserve">，同时受投标有效期约束的所有权利与义务均延长至新的有效期</w:t>
      </w:r>
      <w:r>
        <w:rPr>
          <w:rFonts w:ascii="宋体" w:hAnsi="宋体"/>
          <w:bCs/>
          <w:sz w:val="24"/>
        </w:rPr>
        <w:t xml:space="preserve">。</w:t>
      </w:r>
      <w:r/>
    </w:p>
    <w:p>
      <w:pPr>
        <w:ind w:firstLine="482"/>
        <w:keepLines/>
        <w:keepNext/>
        <w:spacing w:before="145" w:after="145" w:line="360" w:lineRule="auto"/>
        <w:rPr>
          <w:b/>
          <w:bCs/>
          <w:sz w:val="32"/>
          <w:szCs w:val="32"/>
        </w:rPr>
        <w:outlineLvl w:val="2"/>
      </w:pPr>
      <w:r/>
      <w:bookmarkStart w:id="130" w:name="_Hlt26954852"/>
      <w:r/>
      <w:bookmarkStart w:id="131" w:name="_Hlt26954739"/>
      <w:r/>
      <w:bookmarkStart w:id="132" w:name="_Toc513029224"/>
      <w:r/>
      <w:bookmarkStart w:id="133" w:name="_Toc20823296"/>
      <w:r/>
      <w:bookmarkStart w:id="134" w:name="_Toc16938540"/>
      <w:r/>
      <w:bookmarkStart w:id="135" w:name="_Toc120614217"/>
      <w:r/>
      <w:bookmarkEnd w:id="130"/>
      <w:r/>
      <w:bookmarkEnd w:id="131"/>
      <w:r>
        <w:rPr>
          <w:b/>
          <w:bCs/>
          <w:sz w:val="32"/>
          <w:szCs w:val="32"/>
        </w:rPr>
        <w:t xml:space="preserve">四、投标文件的递交</w:t>
      </w:r>
      <w:bookmarkEnd w:id="132"/>
      <w:r/>
      <w:bookmarkEnd w:id="133"/>
      <w:r/>
      <w:bookmarkEnd w:id="134"/>
      <w:r/>
      <w:bookmarkEnd w:id="135"/>
      <w:r/>
      <w:r/>
    </w:p>
    <w:p>
      <w:pPr>
        <w:ind w:firstLine="560"/>
        <w:keepLines/>
        <w:keepNext/>
        <w:rPr>
          <w:rFonts w:ascii="黑体" w:hAnsi="Arial" w:eastAsia="黑体" w:cs="Arial"/>
          <w:sz w:val="28"/>
          <w:szCs w:val="28"/>
        </w:rPr>
        <w:outlineLvl w:val="3"/>
      </w:pPr>
      <w:r/>
      <w:bookmarkStart w:id="136" w:name="_Toc462564084"/>
      <w:r/>
      <w:bookmarkStart w:id="137" w:name="_Toc513029225"/>
      <w:r/>
      <w:bookmarkStart w:id="138" w:name="_Toc16938541"/>
      <w:r/>
      <w:bookmarkStart w:id="139" w:name="_Toc20823297"/>
      <w:r>
        <w:rPr>
          <w:rFonts w:ascii="Arial" w:hAnsi="Arial" w:eastAsia="黑体" w:cs="Arial"/>
          <w:sz w:val="28"/>
          <w:szCs w:val="28"/>
        </w:rPr>
        <w:t xml:space="preserve">17</w:t>
      </w:r>
      <w:r>
        <w:rPr>
          <w:rFonts w:ascii="Arial" w:hAnsi="Arial" w:eastAsia="黑体" w:cs="Arial"/>
          <w:sz w:val="28"/>
          <w:szCs w:val="28"/>
        </w:rPr>
        <w:t xml:space="preserve">、</w:t>
      </w:r>
      <w:r>
        <w:rPr>
          <w:rFonts w:ascii="黑体" w:hAnsi="Arial" w:eastAsia="黑体" w:cs="Arial"/>
          <w:sz w:val="28"/>
          <w:szCs w:val="28"/>
        </w:rPr>
        <w:t xml:space="preserve">投标文件</w:t>
      </w:r>
      <w:bookmarkEnd w:id="136"/>
      <w:r/>
      <w:bookmarkEnd w:id="137"/>
      <w:r/>
      <w:bookmarkEnd w:id="138"/>
      <w:r/>
      <w:bookmarkEnd w:id="139"/>
      <w:r>
        <w:rPr>
          <w:rFonts w:ascii="黑体" w:hAnsi="Arial" w:eastAsia="黑体" w:cs="Arial"/>
          <w:sz w:val="28"/>
          <w:szCs w:val="28"/>
        </w:rPr>
        <w:t xml:space="preserve">的递交</w:t>
      </w:r>
      <w:r/>
    </w:p>
    <w:p>
      <w:pPr>
        <w:ind w:firstLine="480"/>
        <w:spacing w:line="500" w:lineRule="exact"/>
        <w:rPr>
          <w:rFonts w:hint="eastAsia" w:ascii="宋体" w:hAnsi="宋体"/>
          <w:bCs/>
          <w:sz w:val="24"/>
        </w:rPr>
      </w:pPr>
      <w:r>
        <w:rPr>
          <w:rFonts w:ascii="宋体" w:hAnsi="宋体"/>
          <w:sz w:val="24"/>
        </w:rPr>
        <w:t xml:space="preserve">17.1</w:t>
      </w:r>
      <w:r>
        <w:rPr>
          <w:rFonts w:ascii="宋体" w:hAnsi="宋体"/>
          <w:bCs/>
          <w:sz w:val="24"/>
        </w:rPr>
        <w:t xml:space="preserve"> 电子投标文件的递交</w:t>
      </w:r>
      <w:r/>
    </w:p>
    <w:p>
      <w:pPr>
        <w:ind w:left="525"/>
        <w:rPr>
          <w:rFonts w:hint="eastAsia" w:ascii="宋体" w:hAnsi="宋体"/>
          <w:bCs/>
          <w:sz w:val="24"/>
        </w:rPr>
      </w:pPr>
      <w:r>
        <w:rPr>
          <w:rFonts w:ascii="宋体" w:hAnsi="宋体"/>
          <w:bCs/>
          <w:sz w:val="24"/>
        </w:rPr>
        <w:t xml:space="preserve">投标人应当按照《操作手册》规定，在投标截止时间</w:t>
      </w:r>
      <w:r>
        <w:rPr>
          <w:rFonts w:ascii="宋体" w:hAnsi="宋体"/>
          <w:bCs/>
          <w:sz w:val="24"/>
        </w:rPr>
        <w:t xml:space="preserve">前制作</w:t>
      </w:r>
      <w:r>
        <w:rPr>
          <w:rFonts w:ascii="宋体" w:hAnsi="宋体"/>
          <w:bCs/>
          <w:sz w:val="24"/>
        </w:rPr>
        <w:t xml:space="preserve">并上传电子投标文件。</w:t>
      </w:r>
      <w:bookmarkStart w:id="140" w:name="_Toc20823298"/>
      <w:r/>
      <w:bookmarkStart w:id="141" w:name="_Toc513029226"/>
      <w:r/>
      <w:bookmarkStart w:id="142" w:name="_Toc16938542"/>
      <w:r/>
      <w:r/>
    </w:p>
    <w:p>
      <w:pPr>
        <w:ind w:firstLine="420"/>
        <w:keepLines/>
        <w:keepNext/>
        <w:spacing w:before="280" w:after="290" w:line="374" w:lineRule="auto"/>
        <w:rPr>
          <w:rFonts w:ascii="Arial" w:hAnsi="Arial" w:eastAsia="黑体" w:cs="Arial"/>
          <w:bCs/>
          <w:sz w:val="28"/>
          <w:szCs w:val="28"/>
        </w:rPr>
        <w:outlineLvl w:val="3"/>
      </w:pPr>
      <w:r>
        <w:rPr>
          <w:rFonts w:ascii="Arial" w:hAnsi="Arial" w:eastAsia="黑体" w:cs="Arial"/>
          <w:bCs/>
          <w:sz w:val="28"/>
          <w:szCs w:val="28"/>
        </w:rPr>
        <w:t xml:space="preserve">18</w:t>
      </w:r>
      <w:r>
        <w:rPr>
          <w:rFonts w:ascii="Arial" w:hAnsi="Arial" w:eastAsia="黑体" w:cs="Arial"/>
          <w:bCs/>
          <w:sz w:val="28"/>
          <w:szCs w:val="28"/>
        </w:rPr>
        <w:t xml:space="preserve">、投标截止</w:t>
      </w:r>
      <w:bookmarkEnd w:id="140"/>
      <w:r/>
      <w:bookmarkEnd w:id="141"/>
      <w:r/>
      <w:bookmarkEnd w:id="142"/>
      <w:r>
        <w:rPr>
          <w:rFonts w:ascii="Arial" w:hAnsi="Arial" w:eastAsia="黑体" w:cs="Arial"/>
          <w:bCs/>
          <w:sz w:val="28"/>
          <w:szCs w:val="28"/>
        </w:rPr>
        <w:t xml:space="preserve">时间</w:t>
      </w:r>
      <w:r/>
    </w:p>
    <w:p>
      <w:pPr>
        <w:ind w:firstLine="480"/>
        <w:spacing w:line="500" w:lineRule="exact"/>
        <w:rPr>
          <w:rFonts w:hint="eastAsia" w:ascii="宋体" w:hAnsi="宋体"/>
          <w:bCs/>
          <w:iCs/>
          <w:sz w:val="24"/>
        </w:rPr>
      </w:pPr>
      <w:r>
        <w:rPr>
          <w:rFonts w:ascii="宋体" w:hAnsi="宋体"/>
          <w:iCs/>
          <w:sz w:val="24"/>
        </w:rPr>
        <w:t xml:space="preserve">18.1</w:t>
      </w:r>
      <w:r>
        <w:rPr>
          <w:rFonts w:ascii="宋体" w:hAnsi="宋体"/>
          <w:bCs/>
          <w:iCs/>
          <w:sz w:val="24"/>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ascii="宋体" w:hAnsi="宋体"/>
          <w:sz w:val="24"/>
        </w:rPr>
        <w:t xml:space="preserve">18.2</w:t>
      </w:r>
      <w:r>
        <w:rPr>
          <w:rFonts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Arial" w:hAnsi="Arial" w:eastAsia="黑体" w:cs="Arial"/>
          <w:sz w:val="28"/>
          <w:szCs w:val="28"/>
        </w:rPr>
        <w:outlineLvl w:val="3"/>
      </w:pPr>
      <w:r/>
      <w:bookmarkStart w:id="143" w:name="_Toc20823299"/>
      <w:r/>
      <w:bookmarkStart w:id="144" w:name="_Toc513029227"/>
      <w:r/>
      <w:bookmarkStart w:id="145" w:name="_Toc16938543"/>
      <w:r>
        <w:rPr>
          <w:rFonts w:ascii="Arial" w:hAnsi="Arial" w:eastAsia="黑体" w:cs="Arial"/>
          <w:sz w:val="28"/>
          <w:szCs w:val="28"/>
        </w:rPr>
        <w:t xml:space="preserve">19</w:t>
      </w:r>
      <w:r>
        <w:rPr>
          <w:rFonts w:ascii="Arial" w:hAnsi="Arial" w:eastAsia="黑体" w:cs="Arial"/>
          <w:sz w:val="28"/>
          <w:szCs w:val="28"/>
        </w:rPr>
        <w:t xml:space="preserve">、投标文件</w:t>
      </w:r>
      <w:bookmarkEnd w:id="143"/>
      <w:r/>
      <w:bookmarkEnd w:id="144"/>
      <w:r/>
      <w:bookmarkEnd w:id="145"/>
      <w:r>
        <w:rPr>
          <w:rFonts w:ascii="Arial" w:hAnsi="Arial" w:eastAsia="黑体" w:cs="Arial"/>
          <w:sz w:val="28"/>
          <w:szCs w:val="28"/>
        </w:rPr>
        <w:t xml:space="preserve">的拒收</w:t>
      </w:r>
      <w:r/>
    </w:p>
    <w:p>
      <w:pPr>
        <w:ind w:firstLine="480"/>
        <w:spacing w:line="500" w:lineRule="exact"/>
        <w:rPr>
          <w:rFonts w:hint="eastAsia" w:ascii="宋体" w:hAnsi="宋体"/>
          <w:bCs/>
          <w:sz w:val="24"/>
        </w:rPr>
      </w:pPr>
      <w:r>
        <w:rPr>
          <w:rFonts w:ascii="宋体" w:hAnsi="宋体"/>
          <w:sz w:val="24"/>
        </w:rPr>
        <w:t xml:space="preserve">19.1</w:t>
      </w:r>
      <w:r>
        <w:rPr>
          <w:rFonts w:ascii="宋体" w:hAnsi="宋体"/>
          <w:bCs/>
          <w:sz w:val="24"/>
        </w:rPr>
        <w:t xml:space="preserve">交易中心拒绝接收在其规定的投标截止时间后上传的任何投标文件。</w:t>
      </w:r>
      <w:r/>
    </w:p>
    <w:p>
      <w:pPr>
        <w:ind w:firstLine="420"/>
        <w:keepLines/>
        <w:keepNext/>
        <w:rPr>
          <w:rFonts w:ascii="Arial" w:hAnsi="Arial" w:eastAsia="黑体" w:cs="Arial"/>
          <w:sz w:val="28"/>
          <w:szCs w:val="28"/>
        </w:rPr>
        <w:outlineLvl w:val="3"/>
      </w:pPr>
      <w:r/>
      <w:bookmarkStart w:id="146" w:name="_Toc16938544"/>
      <w:r/>
      <w:bookmarkStart w:id="147" w:name="_Toc20823300"/>
      <w:r/>
      <w:bookmarkStart w:id="148" w:name="_Toc513029228"/>
      <w:r>
        <w:rPr>
          <w:rFonts w:ascii="Arial" w:hAnsi="Arial" w:eastAsia="黑体" w:cs="Arial"/>
          <w:sz w:val="28"/>
          <w:szCs w:val="28"/>
        </w:rPr>
        <w:t xml:space="preserve">20</w:t>
      </w:r>
      <w:r>
        <w:rPr>
          <w:rFonts w:ascii="Arial" w:hAnsi="Arial" w:eastAsia="黑体" w:cs="Arial"/>
          <w:sz w:val="28"/>
          <w:szCs w:val="28"/>
        </w:rPr>
        <w:t xml:space="preserve">、投标文件的撤回和修改</w:t>
      </w:r>
      <w:bookmarkEnd w:id="146"/>
      <w:r/>
      <w:bookmarkEnd w:id="147"/>
      <w:r/>
      <w:bookmarkEnd w:id="148"/>
      <w:r/>
      <w:r/>
    </w:p>
    <w:p>
      <w:pPr>
        <w:ind w:firstLine="480"/>
        <w:spacing w:line="480" w:lineRule="exact"/>
        <w:rPr>
          <w:rFonts w:hint="eastAsia" w:ascii="宋体" w:hAnsi="宋体"/>
          <w:sz w:val="24"/>
        </w:rPr>
      </w:pPr>
      <w:r>
        <w:rPr>
          <w:rFonts w:ascii="宋体" w:hAnsi="宋体"/>
          <w:sz w:val="24"/>
        </w:rPr>
        <w:t xml:space="preserve">20.1 投标文件的撤回</w:t>
      </w:r>
      <w:r/>
    </w:p>
    <w:p>
      <w:pPr>
        <w:ind w:firstLine="480"/>
        <w:spacing w:line="480" w:lineRule="exact"/>
        <w:rPr>
          <w:rFonts w:hint="eastAsia" w:ascii="宋体" w:hAnsi="宋体"/>
          <w:sz w:val="24"/>
        </w:rPr>
      </w:pPr>
      <w:r>
        <w:rPr>
          <w:rFonts w:ascii="宋体" w:hAnsi="宋体"/>
          <w:sz w:val="24"/>
        </w:rPr>
        <w:t xml:space="preserve">21.1.1 电子投标文件的撤回</w:t>
      </w:r>
      <w:r/>
    </w:p>
    <w:p>
      <w:pPr>
        <w:ind w:firstLine="480"/>
        <w:spacing w:line="480" w:lineRule="exact"/>
        <w:rPr>
          <w:rFonts w:hint="eastAsia" w:ascii="宋体" w:hAnsi="宋体"/>
          <w:sz w:val="24"/>
        </w:rPr>
      </w:pPr>
      <w:r>
        <w:rPr>
          <w:rFonts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rPr>
      </w:pPr>
      <w:r>
        <w:rPr>
          <w:rFonts w:ascii="宋体" w:hAnsi="宋体"/>
          <w:sz w:val="24"/>
        </w:rPr>
        <w:t xml:space="preserve">21.1.2 投标人撤回电子投标文件，则认为其不再参与本项目投标活动。</w:t>
      </w:r>
      <w:r/>
    </w:p>
    <w:p>
      <w:pPr>
        <w:ind w:firstLine="480"/>
        <w:spacing w:line="480" w:lineRule="exact"/>
        <w:rPr>
          <w:rFonts w:hint="eastAsia" w:ascii="宋体" w:hAnsi="宋体"/>
          <w:sz w:val="24"/>
        </w:rPr>
      </w:pPr>
      <w:r>
        <w:rPr>
          <w:rFonts w:ascii="宋体" w:hAnsi="宋体"/>
          <w:sz w:val="24"/>
        </w:rPr>
        <w:t xml:space="preserve">20.2 投标文件的修改</w:t>
      </w:r>
      <w:r/>
    </w:p>
    <w:p>
      <w:pPr>
        <w:ind w:firstLine="480"/>
        <w:spacing w:line="480" w:lineRule="exact"/>
        <w:rPr>
          <w:rFonts w:hint="eastAsia" w:ascii="宋体" w:hAnsi="宋体"/>
          <w:sz w:val="24"/>
        </w:rPr>
      </w:pPr>
      <w:r>
        <w:rPr>
          <w:rFonts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ascii="宋体" w:hAnsi="宋体"/>
          <w:sz w:val="24"/>
        </w:rPr>
        <w:t xml:space="preserve">20.2.2</w:t>
      </w:r>
      <w:r>
        <w:rPr>
          <w:rFonts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ascii="宋体" w:hAnsi="宋体"/>
          <w:sz w:val="24"/>
        </w:rPr>
        <w:t xml:space="preserve">20.3</w:t>
      </w:r>
      <w:r>
        <w:rPr>
          <w:rFonts w:ascii="宋体" w:hAnsi="宋体"/>
          <w:bCs/>
          <w:sz w:val="24"/>
        </w:rPr>
        <w:t xml:space="preserve"> 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49" w:name="_Toc513029229"/>
      <w:r/>
      <w:bookmarkStart w:id="150" w:name="_Toc20823301"/>
      <w:r/>
      <w:bookmarkStart w:id="151" w:name="_Toc16938545"/>
      <w:r/>
      <w:bookmarkStart w:id="152" w:name="_Toc120614218"/>
      <w:r>
        <w:rPr>
          <w:b/>
          <w:bCs/>
          <w:sz w:val="32"/>
          <w:szCs w:val="32"/>
        </w:rPr>
        <w:t xml:space="preserve">五、开标与评标</w:t>
      </w:r>
      <w:bookmarkEnd w:id="149"/>
      <w:r/>
      <w:bookmarkEnd w:id="150"/>
      <w:r/>
      <w:bookmarkEnd w:id="151"/>
      <w:r/>
      <w:bookmarkEnd w:id="152"/>
      <w:r/>
      <w:r/>
    </w:p>
    <w:p>
      <w:pPr>
        <w:ind w:firstLine="420"/>
        <w:keepLines/>
        <w:keepNext/>
        <w:rPr>
          <w:rFonts w:ascii="Arial" w:hAnsi="Arial" w:eastAsia="黑体" w:cs="Arial"/>
          <w:sz w:val="28"/>
          <w:szCs w:val="28"/>
        </w:rPr>
        <w:outlineLvl w:val="3"/>
      </w:pPr>
      <w:r/>
      <w:bookmarkStart w:id="153" w:name="_Toc16938546"/>
      <w:r/>
      <w:bookmarkStart w:id="154" w:name="_Toc20823302"/>
      <w:r/>
      <w:bookmarkStart w:id="155" w:name="_Toc513029230"/>
      <w:r>
        <w:rPr>
          <w:rFonts w:ascii="Arial" w:hAnsi="Arial" w:eastAsia="黑体" w:cs="Arial"/>
          <w:sz w:val="28"/>
          <w:szCs w:val="28"/>
        </w:rPr>
        <w:t xml:space="preserve">21</w:t>
      </w:r>
      <w:r>
        <w:rPr>
          <w:rFonts w:ascii="Arial" w:hAnsi="Arial" w:eastAsia="黑体" w:cs="Arial"/>
          <w:sz w:val="28"/>
          <w:szCs w:val="28"/>
        </w:rPr>
        <w:t xml:space="preserve">、开标</w:t>
      </w:r>
      <w:bookmarkEnd w:id="153"/>
      <w:r/>
      <w:bookmarkEnd w:id="154"/>
      <w:r/>
      <w:bookmarkEnd w:id="155"/>
      <w:r/>
      <w:r/>
    </w:p>
    <w:p>
      <w:pPr>
        <w:ind w:firstLine="360"/>
      </w:pPr>
      <w:r>
        <w:rPr>
          <w:rFonts w:ascii="宋体" w:hAnsi="宋体"/>
          <w:sz w:val="24"/>
        </w:rPr>
        <w:t xml:space="preserve">21.1</w:t>
      </w:r>
      <w:r>
        <w:rPr>
          <w:rFonts w:ascii="宋体" w:hAnsi="宋体"/>
          <w:bCs/>
          <w:sz w:val="24"/>
        </w:rPr>
        <w:t xml:space="preserve"> 交易中心将在招标公告中规定的时间和地点组织公开开标</w:t>
      </w:r>
      <w:r>
        <w:rPr>
          <w:rFonts w:ascii="宋体" w:hAnsi="宋体"/>
          <w:sz w:val="24"/>
        </w:rPr>
        <w:t xml:space="preserve">。投标人应当按照《操作手册》规定，参加开标活动和在苏</w:t>
      </w:r>
      <w:r>
        <w:rPr>
          <w:rFonts w:ascii="宋体" w:hAnsi="宋体"/>
          <w:sz w:val="24"/>
        </w:rPr>
        <w:t xml:space="preserve">采云</w:t>
      </w:r>
      <w:r>
        <w:rPr>
          <w:rFonts w:ascii="宋体" w:hAnsi="宋体"/>
          <w:sz w:val="24"/>
        </w:rPr>
        <w:t xml:space="preserve">系统规定的时间内对投标文件进行解密。</w:t>
      </w:r>
      <w:r/>
    </w:p>
    <w:p>
      <w:pPr>
        <w:ind w:firstLine="480"/>
        <w:spacing w:line="480" w:lineRule="exact"/>
        <w:rPr>
          <w:rFonts w:hint="eastAsia" w:ascii="宋体" w:hAnsi="宋体"/>
          <w:sz w:val="24"/>
        </w:rPr>
      </w:pPr>
      <w:r>
        <w:rPr>
          <w:rFonts w:ascii="宋体" w:hAnsi="宋体"/>
          <w:bCs/>
          <w:sz w:val="24"/>
        </w:rPr>
        <w:t xml:space="preserve">21.2</w:t>
      </w:r>
      <w:r>
        <w:rPr>
          <w:rFonts w:ascii="宋体" w:hAnsi="宋体"/>
          <w:sz w:val="24"/>
        </w:rPr>
        <w:t xml:space="preserve">开标仪式由交易中心组织。苏</w:t>
      </w:r>
      <w:r>
        <w:rPr>
          <w:rFonts w:ascii="宋体" w:hAnsi="宋体"/>
          <w:sz w:val="24"/>
        </w:rPr>
        <w:t xml:space="preserve">采云</w:t>
      </w:r>
      <w:r>
        <w:rPr>
          <w:rFonts w:ascii="宋体" w:hAnsi="宋体"/>
          <w:sz w:val="24"/>
        </w:rPr>
        <w:t xml:space="preserve">系统将自动对项目进行开标，并宣布各投标人名称和投标价格。</w:t>
      </w:r>
      <w:r/>
    </w:p>
    <w:p>
      <w:pPr>
        <w:ind w:firstLine="480"/>
        <w:spacing w:line="500" w:lineRule="exact"/>
        <w:rPr>
          <w:rFonts w:hint="eastAsia" w:ascii="宋体" w:hAnsi="宋体"/>
          <w:sz w:val="24"/>
        </w:rPr>
      </w:pPr>
      <w:r>
        <w:rPr>
          <w:rFonts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ascii="宋体" w:hAnsi="宋体"/>
          <w:sz w:val="24"/>
        </w:rPr>
        <w:t xml:space="preserve">21.4投标人如果对开标过程和开标记录有疑义，应当根据《操作手册》规定提出，如 苏</w:t>
      </w:r>
      <w:r>
        <w:rPr>
          <w:rFonts w:ascii="宋体" w:hAnsi="宋体"/>
          <w:sz w:val="24"/>
        </w:rPr>
        <w:t xml:space="preserve">采云</w:t>
      </w:r>
      <w:r>
        <w:rPr>
          <w:rFonts w:ascii="宋体" w:hAnsi="宋体"/>
          <w:sz w:val="24"/>
        </w:rPr>
        <w:t xml:space="preserve">系统中《开标记录表》宣布后5分钟内未提出的，视同认可开标结果。</w:t>
      </w:r>
      <w:r/>
    </w:p>
    <w:p>
      <w:pPr>
        <w:ind w:firstLine="420"/>
        <w:keepLines/>
        <w:keepNext/>
        <w:rPr>
          <w:rFonts w:ascii="Arial" w:hAnsi="Arial" w:eastAsia="黑体" w:cs="Arial"/>
          <w:sz w:val="28"/>
          <w:szCs w:val="28"/>
        </w:rPr>
        <w:outlineLvl w:val="3"/>
      </w:pPr>
      <w:r/>
      <w:bookmarkStart w:id="156" w:name="_Toc513029231"/>
      <w:r/>
      <w:bookmarkStart w:id="157" w:name="_Toc16938547"/>
      <w:r/>
      <w:bookmarkStart w:id="158" w:name="_Toc20823303"/>
      <w:r>
        <w:rPr>
          <w:rFonts w:ascii="Arial" w:hAnsi="Arial" w:eastAsia="黑体" w:cs="Arial"/>
          <w:sz w:val="28"/>
          <w:szCs w:val="28"/>
        </w:rPr>
        <w:t xml:space="preserve">22</w:t>
      </w:r>
      <w:r>
        <w:rPr>
          <w:rFonts w:ascii="Arial" w:hAnsi="Arial" w:eastAsia="黑体" w:cs="Arial"/>
          <w:sz w:val="28"/>
          <w:szCs w:val="28"/>
        </w:rPr>
        <w:t xml:space="preserve">、评标委员会</w:t>
      </w:r>
      <w:r/>
    </w:p>
    <w:p>
      <w:pPr>
        <w:spacing w:line="480" w:lineRule="exact"/>
        <w:rPr>
          <w:rFonts w:hint="eastAsia" w:ascii="宋体" w:hAnsi="宋体"/>
          <w:b/>
          <w:sz w:val="24"/>
        </w:rPr>
      </w:pPr>
      <w:r>
        <w:rPr>
          <w:rFonts w:ascii="宋体" w:hAnsi="宋体"/>
          <w:b/>
          <w:sz w:val="24"/>
        </w:rPr>
        <w:t xml:space="preserve">  </w:t>
      </w:r>
      <w:r>
        <w:rPr>
          <w:rFonts w:ascii="宋体" w:hAnsi="宋体"/>
          <w:sz w:val="24"/>
        </w:rPr>
        <w:t xml:space="preserve"> 22.1</w:t>
      </w:r>
      <w:r>
        <w:rPr>
          <w:rFonts w:ascii="宋体" w:hAnsi="宋体"/>
          <w:b/>
          <w:sz w:val="24"/>
        </w:rPr>
        <w:t xml:space="preserve"> </w:t>
      </w:r>
      <w:r>
        <w:rPr>
          <w:rFonts w:ascii="宋体" w:hAnsi="宋体"/>
          <w:sz w:val="24"/>
        </w:rPr>
        <w:t xml:space="preserve">开标后，交易中心将立即组织评标委员会（以下简称评委会）进行评标。</w:t>
      </w:r>
      <w:r/>
    </w:p>
    <w:p>
      <w:pPr>
        <w:spacing w:line="480" w:lineRule="exact"/>
        <w:rPr>
          <w:rFonts w:hint="eastAsia" w:ascii="宋体" w:hAnsi="宋体"/>
          <w:sz w:val="24"/>
        </w:rPr>
      </w:pPr>
      <w:r>
        <w:rPr>
          <w:rFonts w:ascii="宋体" w:hAnsi="宋体"/>
          <w:b/>
          <w:sz w:val="24"/>
        </w:rPr>
        <w:t xml:space="preserve">  </w:t>
      </w:r>
      <w:r>
        <w:rPr>
          <w:rFonts w:ascii="宋体" w:hAnsi="宋体"/>
          <w:sz w:val="24"/>
        </w:rPr>
        <w:t xml:space="preserve"> 22.2 评委会由采购人代表和有关技术、经济等方面的专家组成，</w:t>
      </w:r>
      <w:r>
        <w:rPr>
          <w:rFonts w:ascii="宋体" w:hAnsi="宋体"/>
          <w:sz w:val="24"/>
        </w:rPr>
        <w:t xml:space="preserve">且人员</w:t>
      </w:r>
      <w:r>
        <w:rPr>
          <w:rFonts w:ascii="宋体" w:hAnsi="宋体"/>
          <w:sz w:val="24"/>
        </w:rPr>
        <w:t xml:space="preserve">构成符合政府采购有关规定。</w:t>
      </w:r>
      <w:r/>
    </w:p>
    <w:p>
      <w:pPr>
        <w:spacing w:line="480" w:lineRule="exact"/>
        <w:rPr>
          <w:rFonts w:hint="eastAsia" w:ascii="宋体" w:hAnsi="宋体"/>
          <w:sz w:val="24"/>
        </w:rPr>
      </w:pPr>
      <w:r>
        <w:rPr>
          <w:rFonts w:ascii="宋体" w:hAnsi="宋体"/>
          <w:b/>
          <w:sz w:val="24"/>
        </w:rPr>
        <w:t xml:space="preserve">  </w:t>
      </w:r>
      <w:r>
        <w:rPr>
          <w:rFonts w:ascii="宋体" w:hAnsi="宋体"/>
          <w:sz w:val="24"/>
        </w:rPr>
        <w:t xml:space="preserve"> 22.3评委会独立工作，负责评审所有投标文件并确定中标</w:t>
      </w:r>
      <w:r>
        <w:rPr>
          <w:rFonts w:ascii="宋体" w:hAnsi="宋体"/>
          <w:sz w:val="24"/>
        </w:rPr>
        <w:t xml:space="preserve">侯选人</w:t>
      </w:r>
      <w:r>
        <w:rPr>
          <w:rFonts w:ascii="宋体" w:hAnsi="宋体"/>
          <w:sz w:val="24"/>
        </w:rPr>
        <w:t xml:space="preserve">。</w:t>
      </w:r>
      <w:r/>
    </w:p>
    <w:p>
      <w:pPr>
        <w:ind w:firstLine="420"/>
        <w:keepLines/>
        <w:keepNext/>
        <w:rPr>
          <w:rFonts w:ascii="黑体" w:hAnsi="Arial" w:eastAsia="黑体" w:cs="Arial"/>
          <w:sz w:val="28"/>
          <w:szCs w:val="28"/>
        </w:rPr>
        <w:outlineLvl w:val="3"/>
      </w:pPr>
      <w:r>
        <w:rPr>
          <w:rFonts w:ascii="黑体" w:hAnsi="Arial" w:eastAsia="黑体" w:cs="Arial"/>
          <w:sz w:val="28"/>
          <w:szCs w:val="28"/>
        </w:rPr>
        <w:t xml:space="preserve">23、评标过程的保密与公正</w:t>
      </w:r>
      <w:bookmarkEnd w:id="156"/>
      <w:r/>
      <w:bookmarkEnd w:id="157"/>
      <w:r/>
      <w:bookmarkEnd w:id="158"/>
      <w:r/>
      <w:r/>
    </w:p>
    <w:p>
      <w:pPr>
        <w:ind w:firstLine="480"/>
        <w:spacing w:line="500" w:lineRule="exact"/>
        <w:rPr>
          <w:rFonts w:hint="eastAsia" w:ascii="宋体" w:hAnsi="宋体"/>
          <w:bCs/>
          <w:sz w:val="24"/>
        </w:rPr>
      </w:pPr>
      <w:r>
        <w:rPr>
          <w:rFonts w:ascii="宋体" w:hAnsi="宋体"/>
          <w:sz w:val="24"/>
        </w:rPr>
        <w:t xml:space="preserve">23.1</w:t>
      </w:r>
      <w:r>
        <w:rPr>
          <w:rFonts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eastAsia" w:ascii="宋体" w:hAnsi="宋体"/>
          <w:sz w:val="24"/>
        </w:rPr>
      </w:pPr>
      <w:r>
        <w:rPr>
          <w:rFonts w:ascii="宋体" w:hAnsi="宋体"/>
          <w:sz w:val="24"/>
        </w:rPr>
        <w:t xml:space="preserve">23.2在评标过程中，投标人不得以任何行为影响评标过程，否则其投标文件将被作为无效投标文件。</w:t>
      </w:r>
      <w:r/>
    </w:p>
    <w:p>
      <w:pPr>
        <w:ind w:firstLine="480"/>
        <w:spacing w:line="480" w:lineRule="exact"/>
        <w:rPr>
          <w:rFonts w:hint="eastAsia" w:ascii="宋体" w:hAnsi="宋体"/>
          <w:sz w:val="24"/>
        </w:rPr>
      </w:pPr>
      <w:r>
        <w:rPr>
          <w:rFonts w:ascii="宋体" w:hAnsi="宋体"/>
          <w:sz w:val="24"/>
        </w:rPr>
        <w:t xml:space="preserve">23.3 交易中心和评标委员会不向未中标的投标人解释未中标原因，也不公布评标过程中的相关细节。</w:t>
      </w:r>
      <w:r/>
    </w:p>
    <w:p>
      <w:pPr>
        <w:ind w:firstLine="480"/>
        <w:spacing w:line="480" w:lineRule="exact"/>
        <w:rPr>
          <w:rFonts w:hint="eastAsia" w:ascii="宋体" w:hAnsi="宋体"/>
          <w:sz w:val="24"/>
        </w:rPr>
      </w:pPr>
      <w:r>
        <w:rPr>
          <w:rFonts w:ascii="宋体" w:hAnsi="宋体"/>
          <w:sz w:val="24"/>
        </w:rPr>
        <w:t xml:space="preserve">23.4 采用综合评分法的项目，未中标的投标人可于中标结果公告期限届满之日起通过苏</w:t>
      </w:r>
      <w:r>
        <w:rPr>
          <w:rFonts w:ascii="宋体" w:hAnsi="宋体"/>
          <w:sz w:val="24"/>
        </w:rPr>
        <w:t xml:space="preserve">采云</w:t>
      </w:r>
      <w:r>
        <w:rPr>
          <w:rFonts w:ascii="宋体" w:hAnsi="宋体"/>
          <w:sz w:val="24"/>
        </w:rPr>
        <w:t xml:space="preserve">系统查看自己的评审得分及排序情况。</w:t>
      </w:r>
      <w:r/>
    </w:p>
    <w:p>
      <w:pPr>
        <w:ind w:firstLine="420"/>
        <w:keepLines/>
        <w:keepNext/>
        <w:rPr>
          <w:rFonts w:ascii="Arial" w:hAnsi="Arial" w:eastAsia="黑体" w:cs="Arial"/>
          <w:sz w:val="28"/>
          <w:szCs w:val="28"/>
        </w:rPr>
        <w:outlineLvl w:val="3"/>
      </w:pPr>
      <w:r/>
      <w:bookmarkStart w:id="159" w:name="_Toc16938548"/>
      <w:r/>
      <w:bookmarkStart w:id="160" w:name="_Toc513029232"/>
      <w:r/>
      <w:bookmarkStart w:id="161" w:name="_Toc20823304"/>
      <w:r>
        <w:rPr>
          <w:rFonts w:ascii="Arial" w:hAnsi="Arial" w:eastAsia="黑体" w:cs="Arial"/>
          <w:sz w:val="28"/>
          <w:szCs w:val="28"/>
        </w:rPr>
        <w:t xml:space="preserve">24</w:t>
      </w:r>
      <w:r>
        <w:rPr>
          <w:rFonts w:ascii="Arial" w:hAnsi="Arial" w:eastAsia="黑体" w:cs="Arial"/>
          <w:sz w:val="28"/>
          <w:szCs w:val="28"/>
        </w:rPr>
        <w:t xml:space="preserve">、投标文件的澄清</w:t>
      </w:r>
      <w:bookmarkEnd w:id="159"/>
      <w:r/>
      <w:bookmarkEnd w:id="160"/>
      <w:r/>
      <w:bookmarkEnd w:id="161"/>
      <w:r/>
      <w:r/>
    </w:p>
    <w:p>
      <w:pPr>
        <w:ind w:firstLine="480"/>
        <w:spacing w:line="480" w:lineRule="exact"/>
        <w:rPr>
          <w:rFonts w:hint="eastAsia" w:ascii="宋体" w:hAnsi="宋体"/>
          <w:sz w:val="24"/>
        </w:rPr>
      </w:pPr>
      <w:r>
        <w:rPr>
          <w:rFonts w:ascii="宋体" w:hAnsi="宋体"/>
          <w:sz w:val="24"/>
        </w:rPr>
        <w:t xml:space="preserve">24.1评标期间，评委会对投标文件中含义不明确、同类问题表述不一致或者有明显文字和计算错误的内容 ，有权要求投标人</w:t>
      </w:r>
      <w:r>
        <w:rPr>
          <w:rFonts w:ascii="宋体" w:hAnsi="宋体"/>
          <w:sz w:val="24"/>
        </w:rPr>
        <w:t xml:space="preserve">作出</w:t>
      </w:r>
      <w:r>
        <w:rPr>
          <w:rFonts w:ascii="宋体" w:hAnsi="宋体"/>
          <w:sz w:val="24"/>
        </w:rPr>
        <w:t xml:space="preserve">必要的澄清、说明或者补正。</w:t>
      </w:r>
      <w:r/>
    </w:p>
    <w:p>
      <w:pPr>
        <w:ind w:firstLine="480"/>
        <w:spacing w:line="480" w:lineRule="exact"/>
        <w:rPr>
          <w:rFonts w:hint="eastAsia" w:ascii="宋体" w:hAnsi="宋体"/>
          <w:sz w:val="24"/>
        </w:rPr>
      </w:pPr>
      <w:r>
        <w:rPr>
          <w:rFonts w:ascii="宋体" w:hAnsi="宋体"/>
          <w:sz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rPr>
      </w:pPr>
      <w:r>
        <w:rPr>
          <w:rFonts w:ascii="宋体" w:hAnsi="宋体"/>
          <w:sz w:val="24"/>
        </w:rPr>
        <w:t xml:space="preserve">评标委员会并非对每个投标人都做澄清要求。</w:t>
      </w:r>
      <w:r/>
    </w:p>
    <w:p>
      <w:pPr>
        <w:ind w:firstLine="480"/>
        <w:spacing w:line="480" w:lineRule="exact"/>
        <w:rPr>
          <w:rFonts w:hint="eastAsia" w:ascii="宋体" w:hAnsi="宋体"/>
          <w:sz w:val="24"/>
        </w:rPr>
      </w:pPr>
      <w:r>
        <w:rPr>
          <w:rFonts w:ascii="宋体" w:hAnsi="宋体"/>
          <w:sz w:val="24"/>
        </w:rPr>
        <w:t xml:space="preserve">24.2需要供应商进行澄清、说明和补正的，评委会将通过苏</w:t>
      </w:r>
      <w:r>
        <w:rPr>
          <w:rFonts w:ascii="宋体" w:hAnsi="宋体"/>
          <w:sz w:val="24"/>
        </w:rPr>
        <w:t xml:space="preserve">采云</w:t>
      </w:r>
      <w:r>
        <w:rPr>
          <w:rFonts w:ascii="宋体" w:hAnsi="宋体"/>
          <w:sz w:val="24"/>
        </w:rPr>
        <w:t xml:space="preserve">系统向供应商发出“澄清要求函”，接到“澄清要求函”的投标人应当按照要求在苏</w:t>
      </w:r>
      <w:r>
        <w:rPr>
          <w:rFonts w:ascii="宋体" w:hAnsi="宋体"/>
          <w:sz w:val="24"/>
        </w:rPr>
        <w:t xml:space="preserve">采云</w:t>
      </w:r>
      <w:r>
        <w:rPr>
          <w:rFonts w:ascii="宋体" w:hAnsi="宋体"/>
          <w:sz w:val="24"/>
        </w:rPr>
        <w:t xml:space="preserve">系统中提交“澄清响应函”并加盖CA电子公章。澄清、说明和补正的内容作为投标文件的补充部分，具体操作方式见《操作手册》。</w:t>
      </w:r>
      <w:r/>
    </w:p>
    <w:p>
      <w:pPr>
        <w:spacing w:line="480" w:lineRule="exact"/>
        <w:rPr>
          <w:rFonts w:hint="eastAsia" w:ascii="宋体" w:hAnsi="宋体"/>
          <w:sz w:val="24"/>
        </w:rPr>
      </w:pPr>
      <w:r>
        <w:rPr>
          <w:rFonts w:ascii="宋体" w:hAnsi="宋体"/>
          <w:sz w:val="24"/>
        </w:rPr>
        <w:t xml:space="preserve">    24.3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bookmarkStart w:id="162" w:name="_Toc16938549"/>
      <w:r/>
      <w:bookmarkStart w:id="163" w:name="_Toc20823305"/>
      <w:r/>
      <w:bookmarkStart w:id="164" w:name="_Toc513029233"/>
      <w:r>
        <w:rPr>
          <w:rFonts w:ascii="Arial" w:hAnsi="Arial" w:eastAsia="黑体" w:cs="Arial"/>
          <w:sz w:val="28"/>
          <w:szCs w:val="28"/>
        </w:rPr>
        <w:t xml:space="preserve">25</w:t>
      </w:r>
      <w:r>
        <w:rPr>
          <w:rFonts w:ascii="Arial" w:hAnsi="Arial" w:eastAsia="黑体" w:cs="Arial"/>
          <w:sz w:val="28"/>
          <w:szCs w:val="28"/>
        </w:rPr>
        <w:t xml:space="preserve">、对投标文件的初审</w:t>
      </w:r>
      <w:bookmarkEnd w:id="162"/>
      <w:r/>
      <w:bookmarkEnd w:id="163"/>
      <w:r/>
      <w:bookmarkEnd w:id="164"/>
      <w:r/>
      <w:r/>
    </w:p>
    <w:p>
      <w:pPr>
        <w:ind w:firstLine="480"/>
        <w:spacing w:line="460" w:lineRule="exact"/>
        <w:rPr>
          <w:rFonts w:hint="eastAsia" w:ascii="宋体" w:hAnsi="宋体"/>
          <w:bCs/>
          <w:sz w:val="24"/>
        </w:rPr>
      </w:pPr>
      <w:r>
        <w:rPr>
          <w:rFonts w:ascii="宋体" w:hAnsi="宋体"/>
          <w:sz w:val="24"/>
        </w:rPr>
        <w:t xml:space="preserve">25.1</w:t>
      </w:r>
      <w:r>
        <w:rPr>
          <w:rFonts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ascii="宋体" w:hAnsi="宋体"/>
          <w:bCs/>
          <w:sz w:val="24"/>
        </w:rPr>
        <w:t xml:space="preserve">25.1.2 符合性审查：依据招标文件的规定，由评委会从投标文件的有效性、完整性和对招标文件的响应程度进行审查，以确定是否对招标文件的实质性要求</w:t>
      </w:r>
      <w:r>
        <w:rPr>
          <w:rFonts w:ascii="宋体" w:hAnsi="宋体"/>
          <w:bCs/>
          <w:sz w:val="24"/>
        </w:rPr>
        <w:t xml:space="preserve">作出</w:t>
      </w:r>
      <w:r>
        <w:rPr>
          <w:rFonts w:ascii="宋体" w:hAnsi="宋体"/>
          <w:bCs/>
          <w:sz w:val="24"/>
        </w:rPr>
        <w:t xml:space="preserve">响应。</w:t>
      </w:r>
      <w:r/>
    </w:p>
    <w:p>
      <w:pPr>
        <w:ind w:firstLine="480"/>
        <w:spacing w:line="460" w:lineRule="exact"/>
        <w:rPr>
          <w:rFonts w:hint="eastAsia" w:ascii="宋体" w:hAnsi="宋体"/>
          <w:bCs/>
          <w:sz w:val="24"/>
        </w:rPr>
      </w:pPr>
      <w:r>
        <w:rPr>
          <w:rFonts w:ascii="宋体" w:hAnsi="宋体"/>
          <w:bCs/>
          <w:sz w:val="24"/>
        </w:rPr>
        <w:t xml:space="preserve">25.1.3 未通过资格审查或符合性审查的投标人，交易中心将在</w:t>
      </w:r>
      <w:r>
        <w:rPr>
          <w:rFonts w:ascii="宋体" w:hAnsi="宋体"/>
          <w:sz w:val="24"/>
        </w:rPr>
        <w:t xml:space="preserve">苏</w:t>
      </w:r>
      <w:r>
        <w:rPr>
          <w:rFonts w:ascii="宋体" w:hAnsi="宋体"/>
          <w:sz w:val="24"/>
        </w:rPr>
        <w:t xml:space="preserve">采云</w:t>
      </w:r>
      <w:r>
        <w:rPr>
          <w:rFonts w:ascii="宋体" w:hAnsi="宋体"/>
          <w:sz w:val="24"/>
        </w:rPr>
        <w:t xml:space="preserve">系统</w:t>
      </w:r>
      <w:r>
        <w:rPr>
          <w:rFonts w:ascii="宋体" w:hAnsi="宋体"/>
          <w:bCs/>
          <w:sz w:val="24"/>
        </w:rPr>
        <w:t xml:space="preserve">中告知未通过资格审查或符合性审查的原因，评标结束后，交易中心将不再告知未通过资格审查和符合性审查的原因。</w:t>
      </w:r>
      <w:r/>
    </w:p>
    <w:p>
      <w:pPr>
        <w:ind w:firstLine="480"/>
        <w:spacing w:line="460" w:lineRule="exact"/>
        <w:rPr>
          <w:rFonts w:hint="eastAsia" w:ascii="宋体" w:hAnsi="宋体"/>
          <w:sz w:val="24"/>
        </w:rPr>
      </w:pPr>
      <w:r>
        <w:rPr>
          <w:rFonts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ascii="宋体" w:hAnsi="宋体"/>
          <w:sz w:val="24"/>
        </w:rPr>
        <w:t xml:space="preserve">作出</w:t>
      </w:r>
      <w:r>
        <w:rPr>
          <w:rFonts w:ascii="宋体" w:hAnsi="宋体"/>
          <w:sz w:val="24"/>
        </w:rPr>
        <w:t xml:space="preserve">结论。评委决定投标文件的</w:t>
      </w:r>
      <w:r>
        <w:rPr>
          <w:rFonts w:ascii="宋体" w:hAnsi="宋体"/>
          <w:sz w:val="24"/>
        </w:rPr>
        <w:t xml:space="preserve">响应性只根据</w:t>
      </w:r>
      <w:r>
        <w:rPr>
          <w:rFonts w:ascii="宋体" w:hAnsi="宋体"/>
          <w:sz w:val="24"/>
        </w:rPr>
        <w:t xml:space="preserve">投标文件本身的内容，而不寻求外部的证据。</w:t>
      </w:r>
      <w:r/>
    </w:p>
    <w:p>
      <w:pPr>
        <w:ind w:firstLine="480"/>
        <w:spacing w:line="460" w:lineRule="exact"/>
        <w:rPr>
          <w:rFonts w:hint="eastAsia" w:ascii="宋体" w:hAnsi="宋体"/>
          <w:sz w:val="24"/>
        </w:rPr>
      </w:pPr>
      <w:r>
        <w:rPr>
          <w:rFonts w:ascii="宋体" w:hAnsi="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ascii="宋体" w:hAnsi="宋体"/>
          <w:sz w:val="24"/>
        </w:rPr>
        <w:t xml:space="preserve">25.4</w:t>
      </w:r>
      <w:r>
        <w:rPr>
          <w:rFonts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ascii="宋体" w:hAnsi="宋体"/>
          <w:sz w:val="24"/>
        </w:rPr>
        <w:t xml:space="preserve">25.5 </w:t>
      </w:r>
      <w:r>
        <w:rPr>
          <w:rFonts w:ascii="宋体" w:hAnsi="宋体"/>
          <w:bCs/>
          <w:sz w:val="24"/>
        </w:rPr>
        <w:t xml:space="preserve">评委会将按上述修正错误的方法调整投标文件中的投标报价，并通过</w:t>
      </w:r>
      <w:r>
        <w:rPr>
          <w:rFonts w:ascii="宋体" w:hAnsi="宋体"/>
          <w:sz w:val="24"/>
        </w:rPr>
        <w:t xml:space="preserve">苏</w:t>
      </w:r>
      <w:r>
        <w:rPr>
          <w:rFonts w:ascii="宋体" w:hAnsi="宋体"/>
          <w:sz w:val="24"/>
        </w:rPr>
        <w:t xml:space="preserve">采云</w:t>
      </w:r>
      <w:r>
        <w:rPr>
          <w:rFonts w:ascii="宋体" w:hAnsi="宋体"/>
          <w:sz w:val="24"/>
        </w:rPr>
        <w:t xml:space="preserve">系统</w:t>
      </w:r>
      <w:r>
        <w:rPr>
          <w:rFonts w:ascii="宋体" w:hAnsi="宋体"/>
          <w:bCs/>
          <w:sz w:val="24"/>
        </w:rPr>
        <w:t xml:space="preserve">告知投标人，调整后的价格应对投标人具有约束力。如果投标人不接受修正后的价格，则其投标将被拒绝。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5" w:name="_Toc513029234"/>
      <w:r/>
      <w:bookmarkStart w:id="166" w:name="_Toc20823306"/>
      <w:r/>
      <w:bookmarkStart w:id="167" w:name="_Toc16938550"/>
      <w:r>
        <w:rPr>
          <w:rFonts w:ascii="宋体" w:hAnsi="宋体"/>
          <w:sz w:val="24"/>
        </w:rPr>
        <w:t xml:space="preserve">25.6投标人在开、评标全过程中应保持通讯畅通，及时登录苏</w:t>
      </w:r>
      <w:r>
        <w:rPr>
          <w:rFonts w:ascii="宋体" w:hAnsi="宋体"/>
          <w:sz w:val="24"/>
        </w:rPr>
        <w:t xml:space="preserve">采云</w:t>
      </w:r>
      <w:r>
        <w:rPr>
          <w:rFonts w:ascii="宋体" w:hAnsi="宋体"/>
          <w:sz w:val="24"/>
        </w:rPr>
        <w:t xml:space="preserve">系统查阅、</w:t>
      </w:r>
      <w:r>
        <w:rPr>
          <w:rFonts w:ascii="宋体" w:hAnsi="宋体"/>
          <w:sz w:val="24"/>
        </w:rPr>
        <w:t xml:space="preserve">答复相关信息，并安排专人与交易中心及评标委员会联系。</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szCs w:val="22"/>
          <w:lang w:val="zh-CN"/>
        </w:rPr>
        <w:t xml:space="preserve">25.7</w:t>
      </w:r>
      <w:r>
        <w:rPr>
          <w:rFonts w:ascii="宋体" w:hAnsi="宋体"/>
          <w:b/>
          <w:bCs/>
          <w:color w:val="000000" w:themeColor="text1"/>
          <w:sz w:val="24"/>
        </w:rPr>
        <w:t xml:space="preserve">．1政府采购评审中出现下列情形之一的，评审委员会应当启动异常低价投标（响应）审查程序： </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3.投标（响应）报价低于采购项目最高限价45%的，即投标（响应）报价&lt;采购项目最高限价×45%； </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相关法律法规对供应商报价有规定的，从其规定。</w:t>
      </w:r>
      <w:r/>
    </w:p>
    <w:p>
      <w:pPr>
        <w:ind w:firstLine="422"/>
        <w:spacing w:line="360" w:lineRule="auto"/>
        <w:rPr>
          <w:rFonts w:hint="eastAsia" w:ascii="宋体" w:hAnsi="宋体"/>
          <w:b/>
          <w:bCs/>
          <w:color w:val="000000" w:themeColor="text1"/>
          <w:sz w:val="24"/>
        </w:rPr>
      </w:pPr>
      <w:r>
        <w:rPr>
          <w:rFonts w:ascii="宋体" w:hAnsi="宋体"/>
          <w:b/>
          <w:bCs/>
          <w:color w:val="000000" w:themeColor="text1"/>
          <w:sz w:val="24"/>
        </w:rPr>
        <w:t xml:space="preserve">25.7.2评审委员会启动异常低价投标（响应）审查后，属于前述第1项至第4项情形的，应当要求相关供应商在评审现场合理的时间内对投标（响应）价格</w:t>
      </w:r>
      <w:r>
        <w:rPr>
          <w:rFonts w:ascii="宋体" w:hAnsi="宋体"/>
          <w:b/>
          <w:bCs/>
          <w:color w:val="000000" w:themeColor="text1"/>
          <w:sz w:val="24"/>
        </w:rPr>
        <w:t xml:space="preserve">作出</w:t>
      </w:r>
      <w:r>
        <w:rPr>
          <w:rFonts w:ascii="宋体" w:hAnsi="宋体"/>
          <w:b/>
          <w:bCs/>
          <w:color w:val="000000" w:themeColor="text1"/>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20"/>
        <w:spacing w:line="460" w:lineRule="exact"/>
        <w:rPr>
          <w:rFonts w:hint="eastAsia" w:ascii="宋体" w:hAnsi="宋体"/>
          <w:color w:val="000000" w:themeColor="text1"/>
          <w:sz w:val="24"/>
        </w:rPr>
      </w:pPr>
      <w:r>
        <w:rPr>
          <w:rFonts w:ascii="宋体" w:hAnsi="宋体"/>
          <w:b/>
          <w:bCs/>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60" w:lineRule="exact"/>
        <w:rPr>
          <w:rFonts w:hint="eastAsia" w:ascii="宋体" w:hAnsi="宋体"/>
          <w:color w:val="000000" w:themeColor="text1"/>
          <w:sz w:val="24"/>
        </w:rPr>
      </w:pPr>
      <w:r>
        <w:rPr>
          <w:rFonts w:ascii="宋体" w:hAnsi="宋体"/>
          <w:color w:val="000000" w:themeColor="text1"/>
          <w:sz w:val="24"/>
        </w:rPr>
        <w:t xml:space="preserve">25.8评标委员会成员在打分过程中不应当出现打分畸高</w:t>
      </w:r>
      <w:r>
        <w:rPr>
          <w:rFonts w:ascii="宋体" w:hAnsi="宋体"/>
          <w:color w:val="000000" w:themeColor="text1"/>
          <w:sz w:val="24"/>
        </w:rPr>
        <w:t xml:space="preserve">畸</w:t>
      </w:r>
      <w:r>
        <w:rPr>
          <w:rFonts w:ascii="宋体" w:hAnsi="宋体"/>
          <w:color w:val="000000" w:themeColor="text1"/>
          <w:sz w:val="24"/>
        </w:rPr>
        <w:t xml:space="preserve">低的情形，若出现评标委员会成员在主观分打分上和评标委员会总的平均分相比有明显畸高或</w:t>
      </w:r>
      <w:r>
        <w:rPr>
          <w:rFonts w:ascii="宋体" w:hAnsi="宋体"/>
          <w:color w:val="000000" w:themeColor="text1"/>
          <w:sz w:val="24"/>
        </w:rPr>
        <w:t xml:space="preserve">畸</w:t>
      </w:r>
      <w:r>
        <w:rPr>
          <w:rFonts w:ascii="宋体" w:hAnsi="宋体"/>
          <w:color w:val="000000" w:themeColor="text1"/>
          <w:sz w:val="24"/>
        </w:rPr>
        <w:t xml:space="preserve">低情形(偏离度达到±30%)的，需要现场由该评标委员会成员对本人的打分做出情况说明。</w:t>
      </w:r>
      <w:r/>
    </w:p>
    <w:p>
      <w:pPr>
        <w:ind w:firstLine="420"/>
        <w:keepLines/>
        <w:keepNext/>
        <w:rPr>
          <w:rFonts w:ascii="Arial" w:hAnsi="Arial" w:eastAsia="黑体" w:cs="Arial"/>
          <w:color w:val="000000" w:themeColor="text1"/>
          <w:sz w:val="28"/>
          <w:szCs w:val="28"/>
        </w:rPr>
        <w:outlineLvl w:val="3"/>
      </w:pPr>
      <w:r>
        <w:rPr>
          <w:rFonts w:ascii="Arial" w:hAnsi="Arial" w:eastAsia="黑体" w:cs="Arial"/>
          <w:color w:val="000000" w:themeColor="text1"/>
          <w:sz w:val="28"/>
          <w:szCs w:val="28"/>
        </w:rPr>
        <w:t xml:space="preserve">26</w:t>
      </w:r>
      <w:r>
        <w:rPr>
          <w:rFonts w:ascii="Arial" w:hAnsi="Arial" w:eastAsia="黑体" w:cs="Arial"/>
          <w:color w:val="000000" w:themeColor="text1"/>
          <w:sz w:val="28"/>
          <w:szCs w:val="28"/>
        </w:rPr>
        <w:t xml:space="preserve">、</w:t>
      </w:r>
      <w:bookmarkEnd w:id="165"/>
      <w:r/>
      <w:bookmarkEnd w:id="166"/>
      <w:r/>
      <w:bookmarkEnd w:id="167"/>
      <w:r>
        <w:rPr>
          <w:rFonts w:ascii="Arial" w:hAnsi="Arial" w:eastAsia="黑体" w:cs="Arial"/>
          <w:color w:val="000000" w:themeColor="text1"/>
          <w:sz w:val="28"/>
          <w:szCs w:val="28"/>
        </w:rPr>
        <w:t xml:space="preserve">无效投标条款</w:t>
      </w:r>
      <w:r>
        <w:rPr>
          <w:rFonts w:ascii="Arial" w:hAnsi="Arial" w:eastAsia="黑体" w:cs="Arial"/>
          <w:color w:val="000000" w:themeColor="text1"/>
          <w:sz w:val="28"/>
          <w:szCs w:val="28"/>
        </w:rPr>
        <w:t xml:space="preserve">和废标条款</w:t>
      </w:r>
      <w:r/>
    </w:p>
    <w:p>
      <w:pPr>
        <w:ind w:left="479"/>
        <w:spacing w:line="440" w:lineRule="exact"/>
        <w:rPr>
          <w:rFonts w:hint="eastAsia" w:ascii="宋体" w:hAnsi="宋体"/>
          <w:bCs/>
          <w:sz w:val="24"/>
        </w:rPr>
      </w:pPr>
      <w:r/>
      <w:bookmarkStart w:id="168" w:name="_Toc20823307"/>
      <w:r/>
      <w:bookmarkStart w:id="169" w:name="_Toc513029235"/>
      <w:r/>
      <w:bookmarkStart w:id="170" w:name="_Toc16938551"/>
      <w:r>
        <w:rPr>
          <w:rFonts w:ascii="宋体" w:hAnsi="宋体"/>
          <w:bCs/>
          <w:sz w:val="24"/>
        </w:rPr>
        <w:t xml:space="preserve">26.1无效投标条款</w:t>
      </w:r>
      <w:r/>
    </w:p>
    <w:p>
      <w:pPr>
        <w:ind w:firstLine="480"/>
        <w:spacing w:line="440" w:lineRule="exact"/>
        <w:rPr>
          <w:rFonts w:hint="eastAsia" w:ascii="宋体" w:hAnsi="宋体"/>
          <w:bCs/>
          <w:sz w:val="24"/>
        </w:rPr>
      </w:pPr>
      <w:r>
        <w:rPr>
          <w:rFonts w:ascii="宋体" w:hAnsi="宋体"/>
          <w:bCs/>
          <w:sz w:val="24"/>
        </w:rPr>
        <w:t xml:space="preserve">26.1.1 投标人在</w:t>
      </w:r>
      <w:r>
        <w:rPr>
          <w:rFonts w:ascii="宋体" w:hAnsi="宋体"/>
          <w:sz w:val="24"/>
        </w:rPr>
        <w:t xml:space="preserve">苏</w:t>
      </w:r>
      <w:r>
        <w:rPr>
          <w:rFonts w:ascii="宋体" w:hAnsi="宋体"/>
          <w:sz w:val="24"/>
        </w:rPr>
        <w:t xml:space="preserve">采云</w:t>
      </w:r>
      <w:r>
        <w:rPr>
          <w:rFonts w:ascii="宋体" w:hAnsi="宋体"/>
          <w:sz w:val="24"/>
        </w:rPr>
        <w:t xml:space="preserve">系统</w:t>
      </w:r>
      <w:r>
        <w:rPr>
          <w:rFonts w:ascii="宋体" w:hAnsi="宋体"/>
          <w:bCs/>
          <w:sz w:val="24"/>
        </w:rPr>
        <w:t xml:space="preserve">规定的时间内未成功解密电子投标文件的。</w:t>
      </w:r>
      <w:r/>
    </w:p>
    <w:p>
      <w:pPr>
        <w:ind w:firstLine="480"/>
        <w:spacing w:line="440" w:lineRule="exact"/>
        <w:rPr>
          <w:rFonts w:hint="eastAsia" w:ascii="宋体" w:hAnsi="宋体"/>
          <w:bCs/>
          <w:sz w:val="24"/>
        </w:rPr>
      </w:pPr>
      <w:r>
        <w:rPr>
          <w:rFonts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ascii="宋体" w:hAnsi="宋体"/>
          <w:bCs/>
          <w:sz w:val="24"/>
        </w:rPr>
        <w:t xml:space="preserve">26.1.6未通过符合性审查的。</w:t>
      </w:r>
      <w:r/>
    </w:p>
    <w:p>
      <w:pPr>
        <w:ind w:firstLine="360"/>
        <w:spacing w:line="440" w:lineRule="exact"/>
        <w:rPr>
          <w:rFonts w:hint="eastAsia" w:ascii="宋体" w:hAnsi="宋体"/>
          <w:bCs/>
          <w:iCs/>
          <w:sz w:val="24"/>
        </w:rPr>
      </w:pPr>
      <w:r>
        <w:rPr>
          <w:rFonts w:ascii="宋体" w:hAnsi="宋体"/>
          <w:bCs/>
          <w:sz w:val="24"/>
        </w:rPr>
        <w:t xml:space="preserve"> 26.1.7不符合招标文件中规定的实质性要求和条件的（</w:t>
      </w:r>
      <w:r>
        <w:rPr>
          <w:rFonts w:ascii="宋体" w:hAnsi="宋体"/>
          <w:bCs/>
          <w:iCs/>
          <w:sz w:val="24"/>
        </w:rPr>
        <w:t xml:space="preserve">本招标文件中标有“★”部分为实质性要求和条件）。</w:t>
      </w:r>
      <w:r/>
    </w:p>
    <w:p>
      <w:pPr>
        <w:ind w:firstLine="360"/>
        <w:spacing w:line="440" w:lineRule="exact"/>
        <w:rPr>
          <w:rFonts w:hint="eastAsia" w:ascii="宋体" w:hAnsi="宋体"/>
          <w:bCs/>
          <w:sz w:val="24"/>
        </w:rPr>
      </w:pPr>
      <w:r>
        <w:rPr>
          <w:rFonts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ascii="宋体" w:hAnsi="宋体"/>
          <w:bCs/>
          <w:sz w:val="24"/>
        </w:rPr>
        <w:t xml:space="preserve">26.1.10评标委员会认为投标人的报价明显低于其他通过符合性审查投标人的报价，有可能影响产品质量或者不能诚信履约的，将通过</w:t>
      </w:r>
      <w:r>
        <w:rPr>
          <w:rFonts w:ascii="宋体" w:hAnsi="宋体"/>
          <w:sz w:val="24"/>
        </w:rPr>
        <w:t xml:space="preserve">苏</w:t>
      </w:r>
      <w:r>
        <w:rPr>
          <w:rFonts w:ascii="宋体" w:hAnsi="宋体"/>
          <w:sz w:val="24"/>
        </w:rPr>
        <w:t xml:space="preserve">采云</w:t>
      </w:r>
      <w:r>
        <w:rPr>
          <w:rFonts w:ascii="宋体" w:hAnsi="宋体"/>
          <w:sz w:val="24"/>
        </w:rPr>
        <w:t xml:space="preserve">系统</w:t>
      </w:r>
      <w:r>
        <w:rPr>
          <w:rFonts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ascii="宋体" w:hAnsi="宋体"/>
          <w:bCs/>
          <w:sz w:val="24"/>
        </w:rPr>
        <w:t xml:space="preserve">26.1.11 本项目采购产品被财政部、</w:t>
      </w:r>
      <w:r>
        <w:rPr>
          <w:rFonts w:ascii="宋体" w:hAnsi="宋体"/>
          <w:bCs/>
          <w:sz w:val="24"/>
        </w:rPr>
        <w:t xml:space="preserve">国家发改委</w:t>
      </w:r>
      <w:r>
        <w:rPr>
          <w:rFonts w:ascii="宋体" w:hAnsi="宋体"/>
          <w:bCs/>
          <w:sz w:val="24"/>
        </w:rPr>
        <w:t xml:space="preserve">、生态环境部等列入“节能产品品目清单</w:t>
      </w:r>
      <w:r>
        <w:rPr>
          <w:rFonts w:ascii="宋体" w:hAnsi="宋体"/>
          <w:bCs/>
          <w:sz w:val="24"/>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bCs/>
          <w:sz w:val="24"/>
        </w:rPr>
      </w:pPr>
      <w:r>
        <w:rPr>
          <w:rFonts w:ascii="宋体" w:hAnsi="宋体"/>
          <w:bCs/>
          <w:sz w:val="24"/>
        </w:rPr>
        <w:t xml:space="preserve">26.1.12 投标文件未按照招标文件要求加盖CA电子公章的。</w:t>
      </w:r>
      <w:r/>
    </w:p>
    <w:p>
      <w:pPr>
        <w:ind w:firstLine="480"/>
        <w:spacing w:line="440" w:lineRule="exact"/>
        <w:rPr>
          <w:rFonts w:hint="eastAsia" w:ascii="宋体" w:hAnsi="宋体"/>
          <w:bCs/>
          <w:sz w:val="24"/>
        </w:rPr>
      </w:pPr>
      <w:r>
        <w:rPr>
          <w:rFonts w:ascii="宋体" w:hAnsi="宋体"/>
          <w:bCs/>
          <w:sz w:val="24"/>
        </w:rPr>
        <w:t xml:space="preserve">26.1.13不同投标人的投标文件制作机器码一致。</w:t>
      </w:r>
      <w:r/>
    </w:p>
    <w:p>
      <w:pPr>
        <w:ind w:firstLine="480"/>
        <w:spacing w:line="440" w:lineRule="exact"/>
        <w:rPr>
          <w:rFonts w:hint="eastAsia" w:ascii="宋体" w:hAnsi="宋体"/>
          <w:bCs/>
          <w:sz w:val="24"/>
        </w:rPr>
      </w:pPr>
      <w:r>
        <w:rPr>
          <w:rFonts w:ascii="宋体" w:hAnsi="宋体"/>
          <w:bCs/>
          <w:sz w:val="24"/>
        </w:rPr>
        <w:t xml:space="preserve">26.1.14其他法律、法规及本招标文件规定的属无效投标的情形。</w:t>
      </w:r>
      <w:r/>
    </w:p>
    <w:p>
      <w:pPr>
        <w:ind w:left="479"/>
        <w:spacing w:line="440" w:lineRule="exact"/>
        <w:rPr>
          <w:rFonts w:hint="eastAsia" w:ascii="宋体" w:hAnsi="宋体"/>
          <w:bCs/>
          <w:sz w:val="24"/>
        </w:rPr>
      </w:pPr>
      <w:r>
        <w:rPr>
          <w:rFonts w:ascii="宋体" w:hAnsi="宋体"/>
          <w:bCs/>
          <w:sz w:val="24"/>
        </w:rPr>
        <w:t xml:space="preserve">26.2</w:t>
      </w:r>
      <w:r>
        <w:rPr>
          <w:rFonts w:ascii="宋体" w:hAnsi="宋体"/>
          <w:bCs/>
          <w:sz w:val="24"/>
        </w:rPr>
        <w:t xml:space="preserve">废标条款</w:t>
      </w:r>
      <w:r/>
    </w:p>
    <w:p>
      <w:pPr>
        <w:ind w:left="479"/>
        <w:spacing w:line="440" w:lineRule="exact"/>
        <w:rPr>
          <w:rFonts w:hint="eastAsia" w:ascii="宋体" w:hAnsi="宋体"/>
          <w:bCs/>
          <w:sz w:val="24"/>
        </w:rPr>
      </w:pPr>
      <w:r>
        <w:rPr>
          <w:rFonts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ascii="宋体" w:hAnsi="宋体"/>
          <w:bCs/>
          <w:sz w:val="24"/>
        </w:rPr>
        <w:t xml:space="preserve">26.2.3因重大变故，采购任务取消的。</w:t>
      </w:r>
      <w:r/>
    </w:p>
    <w:p>
      <w:pPr>
        <w:ind w:left="479"/>
        <w:spacing w:line="440" w:lineRule="exact"/>
        <w:rPr>
          <w:rFonts w:hint="eastAsia" w:ascii="宋体" w:hAnsi="宋体"/>
          <w:bCs/>
          <w:sz w:val="24"/>
        </w:rPr>
      </w:pPr>
      <w:r>
        <w:rPr>
          <w:rFonts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ascii="宋体" w:hAnsi="宋体"/>
          <w:bCs/>
          <w:sz w:val="24"/>
        </w:rPr>
        <w:t xml:space="preserve">26.2.5 因</w:t>
      </w:r>
      <w:r>
        <w:rPr>
          <w:rFonts w:ascii="宋体" w:hAnsi="宋体"/>
          <w:sz w:val="24"/>
        </w:rPr>
        <w:t xml:space="preserve">苏</w:t>
      </w:r>
      <w:r>
        <w:rPr>
          <w:rFonts w:ascii="宋体" w:hAnsi="宋体"/>
          <w:sz w:val="24"/>
        </w:rPr>
        <w:t xml:space="preserve">采云</w:t>
      </w:r>
      <w:r>
        <w:rPr>
          <w:rFonts w:ascii="宋体" w:hAnsi="宋体"/>
          <w:sz w:val="24"/>
        </w:rPr>
        <w:t xml:space="preserve">系统</w:t>
      </w:r>
      <w:r>
        <w:rPr>
          <w:rFonts w:ascii="宋体" w:hAnsi="宋体"/>
          <w:bCs/>
          <w:sz w:val="24"/>
        </w:rPr>
        <w:t xml:space="preserve">系统故障原因造成开标不成功的。</w:t>
      </w:r>
      <w:r/>
    </w:p>
    <w:p>
      <w:pPr>
        <w:ind w:left="479"/>
        <w:spacing w:line="440" w:lineRule="exact"/>
        <w:rPr>
          <w:rFonts w:hint="eastAsia" w:ascii="宋体" w:hAnsi="宋体"/>
          <w:bCs/>
          <w:sz w:val="24"/>
        </w:rPr>
      </w:pPr>
      <w:r>
        <w:rPr>
          <w:rFonts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sz w:val="32"/>
          <w:szCs w:val="32"/>
        </w:rPr>
        <w:outlineLvl w:val="2"/>
      </w:pPr>
      <w:r/>
      <w:bookmarkStart w:id="171" w:name="_Toc120614219"/>
      <w:r>
        <w:rPr>
          <w:b/>
          <w:bCs/>
          <w:sz w:val="32"/>
          <w:szCs w:val="32"/>
        </w:rPr>
        <w:t xml:space="preserve">六、</w:t>
      </w:r>
      <w:bookmarkEnd w:id="168"/>
      <w:r/>
      <w:bookmarkEnd w:id="169"/>
      <w:r/>
      <w:bookmarkEnd w:id="170"/>
      <w:r>
        <w:rPr>
          <w:b/>
          <w:bCs/>
          <w:sz w:val="32"/>
          <w:szCs w:val="32"/>
        </w:rPr>
        <w:t xml:space="preserve">定标</w:t>
      </w:r>
      <w:bookmarkEnd w:id="171"/>
      <w:r/>
      <w:r/>
    </w:p>
    <w:p>
      <w:pPr>
        <w:ind w:firstLine="600"/>
        <w:keepLines/>
        <w:keepNext/>
        <w:rPr>
          <w:rFonts w:hint="eastAsia" w:ascii="黑体" w:hAnsi="宋体" w:eastAsia="黑体"/>
          <w:bCs/>
          <w:sz w:val="30"/>
          <w:szCs w:val="30"/>
        </w:rPr>
        <w:outlineLvl w:val="3"/>
      </w:pPr>
      <w:r/>
      <w:bookmarkStart w:id="172" w:name="_Toc513029238"/>
      <w:r/>
      <w:bookmarkStart w:id="173" w:name="_Toc16938554"/>
      <w:r/>
      <w:bookmarkStart w:id="174" w:name="_Toc20823310"/>
      <w:r>
        <w:rPr>
          <w:rFonts w:ascii="黑体" w:hAnsi="宋体" w:eastAsia="黑体"/>
          <w:bCs/>
          <w:sz w:val="30"/>
          <w:szCs w:val="30"/>
        </w:rPr>
        <w:t xml:space="preserve">27、</w:t>
      </w:r>
      <w:bookmarkEnd w:id="172"/>
      <w:r>
        <w:rPr>
          <w:rFonts w:ascii="黑体" w:hAnsi="宋体" w:eastAsia="黑体"/>
          <w:bCs/>
          <w:sz w:val="30"/>
          <w:szCs w:val="30"/>
        </w:rPr>
        <w:t xml:space="preserve">确定</w:t>
      </w:r>
      <w:bookmarkEnd w:id="173"/>
      <w:r/>
      <w:bookmarkEnd w:id="174"/>
      <w:r>
        <w:rPr>
          <w:rFonts w:ascii="黑体" w:hAnsi="宋体" w:eastAsia="黑体"/>
          <w:bCs/>
          <w:sz w:val="30"/>
          <w:szCs w:val="30"/>
        </w:rPr>
        <w:t xml:space="preserve">中标单位</w:t>
      </w:r>
      <w:r/>
    </w:p>
    <w:p>
      <w:pPr>
        <w:ind w:firstLine="480"/>
        <w:spacing w:line="440" w:lineRule="exact"/>
        <w:rPr>
          <w:rFonts w:hint="eastAsia" w:ascii="宋体" w:hAnsi="宋体"/>
          <w:bCs/>
          <w:sz w:val="24"/>
        </w:rPr>
      </w:pPr>
      <w:r>
        <w:rPr>
          <w:rFonts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ascii="宋体" w:hAnsi="宋体"/>
          <w:bCs/>
          <w:sz w:val="24"/>
        </w:rPr>
        <w:t xml:space="preserve">27.2 采购人应根据评委会推荐的中标候选人确定中标人。</w:t>
      </w:r>
      <w:r/>
    </w:p>
    <w:p>
      <w:pPr>
        <w:ind w:firstLine="480"/>
        <w:spacing w:line="480" w:lineRule="exact"/>
        <w:rPr>
          <w:rFonts w:hint="eastAsia" w:ascii="宋体" w:hAnsi="宋体"/>
          <w:sz w:val="24"/>
        </w:rPr>
      </w:pPr>
      <w:r>
        <w:rPr>
          <w:rFonts w:ascii="宋体" w:hAnsi="宋体"/>
          <w:bCs/>
          <w:sz w:val="24"/>
        </w:rPr>
        <w:t xml:space="preserve">27.3 </w:t>
      </w:r>
      <w:r>
        <w:rPr>
          <w:rFonts w:ascii="宋体" w:hAnsi="宋体"/>
          <w:sz w:val="24"/>
        </w:rPr>
        <w:t xml:space="preserve">交易中心将在“江苏政府采购网”发布中标公告，公告期限为1个工作日。</w:t>
      </w:r>
      <w:r/>
    </w:p>
    <w:p>
      <w:pPr>
        <w:ind w:firstLine="480"/>
        <w:spacing w:line="480" w:lineRule="exact"/>
        <w:rPr>
          <w:rFonts w:hint="eastAsia" w:ascii="宋体" w:hAnsi="宋体"/>
          <w:sz w:val="24"/>
        </w:rPr>
      </w:pPr>
      <w:r>
        <w:rPr>
          <w:rFonts w:ascii="宋体" w:hAnsi="宋体"/>
          <w:sz w:val="24"/>
        </w:rPr>
        <w:t xml:space="preserve">27.4  若有充分证据证明，中标人出现下列情况之一的，一经查实，将被取消中标资格：</w:t>
      </w:r>
      <w:r/>
    </w:p>
    <w:p>
      <w:pPr>
        <w:ind w:firstLine="480"/>
        <w:spacing w:line="480" w:lineRule="exact"/>
        <w:rPr>
          <w:rFonts w:hint="eastAsia" w:ascii="宋体" w:hAnsi="宋体"/>
          <w:sz w:val="24"/>
        </w:rPr>
      </w:pPr>
      <w:r>
        <w:rPr>
          <w:rFonts w:ascii="宋体" w:hAnsi="宋体"/>
          <w:sz w:val="24"/>
        </w:rPr>
        <w:t xml:space="preserve">27.4.1提供虚假材料谋取中标的。</w:t>
      </w:r>
      <w:r/>
    </w:p>
    <w:p>
      <w:pPr>
        <w:ind w:firstLine="480"/>
        <w:spacing w:line="480" w:lineRule="exact"/>
        <w:rPr>
          <w:rFonts w:hint="eastAsia" w:ascii="宋体" w:hAnsi="宋体"/>
          <w:sz w:val="24"/>
        </w:rPr>
      </w:pPr>
      <w:r>
        <w:rPr>
          <w:rFonts w:ascii="宋体" w:hAnsi="宋体"/>
          <w:sz w:val="24"/>
        </w:rPr>
        <w:t xml:space="preserve">27.4.2向采购人、交易中心行贿或者提供其他不正当利益的。</w:t>
      </w:r>
      <w:r/>
    </w:p>
    <w:p>
      <w:pPr>
        <w:ind w:firstLine="480"/>
        <w:spacing w:line="480" w:lineRule="exact"/>
        <w:rPr>
          <w:rFonts w:hint="eastAsia" w:ascii="宋体" w:hAnsi="宋体"/>
          <w:sz w:val="24"/>
        </w:rPr>
      </w:pPr>
      <w:r>
        <w:rPr>
          <w:rFonts w:ascii="宋体" w:hAnsi="宋体"/>
          <w:sz w:val="24"/>
        </w:rPr>
        <w:t xml:space="preserve">27.4.3属于本文件规定的无效条件，但在评标过程中又未被评委会发现的。</w:t>
      </w:r>
      <w:r/>
    </w:p>
    <w:p>
      <w:pPr>
        <w:ind w:firstLine="480"/>
        <w:spacing w:line="480" w:lineRule="exact"/>
        <w:rPr>
          <w:rFonts w:hint="eastAsia" w:ascii="宋体" w:hAnsi="宋体"/>
          <w:sz w:val="24"/>
        </w:rPr>
      </w:pPr>
      <w:r>
        <w:rPr>
          <w:rFonts w:ascii="宋体" w:hAnsi="宋体"/>
          <w:sz w:val="24"/>
        </w:rPr>
        <w:t xml:space="preserve">27.4.4与采购人或者其他供应商恶意串通的。</w:t>
      </w:r>
      <w:r/>
    </w:p>
    <w:p>
      <w:pPr>
        <w:ind w:firstLine="480"/>
        <w:spacing w:line="480" w:lineRule="exact"/>
        <w:rPr>
          <w:rFonts w:hint="eastAsia" w:ascii="宋体" w:hAnsi="宋体"/>
          <w:sz w:val="24"/>
        </w:rPr>
      </w:pPr>
      <w:r>
        <w:rPr>
          <w:rFonts w:ascii="宋体" w:hAnsi="宋体"/>
          <w:sz w:val="24"/>
        </w:rPr>
        <w:t xml:space="preserve">27.4.5采取不正当手段诋毁、排挤其他供应商的。</w:t>
      </w:r>
      <w:r/>
    </w:p>
    <w:p>
      <w:pPr>
        <w:ind w:firstLine="480"/>
        <w:spacing w:line="480" w:lineRule="exact"/>
        <w:rPr>
          <w:rFonts w:hint="eastAsia" w:ascii="宋体" w:hAnsi="宋体"/>
          <w:sz w:val="24"/>
        </w:rPr>
      </w:pPr>
      <w:r/>
      <w:bookmarkStart w:id="175" w:name="_Toc200451960"/>
      <w:r>
        <w:rPr>
          <w:rFonts w:ascii="宋体" w:hAnsi="宋体"/>
          <w:sz w:val="24"/>
        </w:rPr>
        <w:t xml:space="preserve">27.5 </w:t>
      </w:r>
      <w:r>
        <w:rPr>
          <w:rFonts w:hAnsi="宋体" w:cs="宋体"/>
          <w:sz w:val="24"/>
        </w:rPr>
        <w:t xml:space="preserve">有下列情形之一的，视为投标人串通投标，投标无效：</w:t>
      </w:r>
      <w:r/>
    </w:p>
    <w:p>
      <w:pPr>
        <w:ind w:firstLine="480"/>
        <w:spacing w:line="480" w:lineRule="exact"/>
        <w:rPr>
          <w:rFonts w:hint="eastAsia" w:ascii="宋体" w:hAnsi="宋体"/>
          <w:sz w:val="24"/>
        </w:rPr>
      </w:pPr>
      <w:r>
        <w:rPr>
          <w:rFonts w:ascii="宋体" w:hAnsi="宋体"/>
          <w:sz w:val="24"/>
        </w:rPr>
        <w:t xml:space="preserve">27.5.1不同投标人的投标文件由同一单位或者个人编制。</w:t>
      </w:r>
      <w:r/>
    </w:p>
    <w:p>
      <w:pPr>
        <w:ind w:firstLine="480"/>
        <w:spacing w:line="480" w:lineRule="exact"/>
        <w:rPr>
          <w:rFonts w:hint="eastAsia" w:ascii="宋体" w:hAnsi="宋体"/>
          <w:sz w:val="24"/>
        </w:rPr>
      </w:pPr>
      <w:r>
        <w:rPr>
          <w:rFonts w:ascii="宋体" w:hAnsi="宋体"/>
          <w:sz w:val="24"/>
        </w:rPr>
        <w:t xml:space="preserve">27.5.2不同投标人委托同一单位或者个人办理投标事宜。</w:t>
      </w:r>
      <w:r/>
    </w:p>
    <w:p>
      <w:pPr>
        <w:ind w:firstLine="480"/>
        <w:spacing w:line="480" w:lineRule="exact"/>
        <w:rPr>
          <w:rFonts w:hint="eastAsia" w:ascii="宋体" w:hAnsi="宋体"/>
          <w:sz w:val="24"/>
        </w:rPr>
      </w:pPr>
      <w:r>
        <w:rPr>
          <w:rFonts w:ascii="宋体" w:hAnsi="宋体"/>
          <w:sz w:val="24"/>
        </w:rPr>
        <w:t xml:space="preserve">27.5.3 不同投标人的投标文件载明的项目管理成员或者联系人员为同一人。</w:t>
      </w:r>
      <w:r/>
    </w:p>
    <w:p>
      <w:pPr>
        <w:ind w:firstLine="480"/>
        <w:spacing w:line="480" w:lineRule="exact"/>
        <w:rPr>
          <w:rFonts w:hint="eastAsia" w:ascii="宋体" w:hAnsi="宋体"/>
          <w:sz w:val="24"/>
        </w:rPr>
      </w:pPr>
      <w:r>
        <w:rPr>
          <w:rFonts w:ascii="宋体" w:hAnsi="宋体"/>
          <w:sz w:val="24"/>
        </w:rPr>
        <w:t xml:space="preserve">27.5.4不同投标人的投标文件异常一致或者投标报价呈规律性差异。</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28、质疑处理</w:t>
      </w:r>
      <w:bookmarkEnd w:id="175"/>
      <w:r/>
      <w:r/>
    </w:p>
    <w:p>
      <w:pPr>
        <w:ind w:firstLine="480"/>
        <w:spacing w:line="480" w:lineRule="exact"/>
        <w:rPr>
          <w:rFonts w:hint="eastAsia" w:ascii="宋体" w:hAnsi="宋体"/>
          <w:sz w:val="24"/>
        </w:rPr>
      </w:pPr>
      <w:r>
        <w:rPr>
          <w:rFonts w:ascii="宋体" w:hAnsi="宋体"/>
          <w:sz w:val="24"/>
        </w:rPr>
        <w:t xml:space="preserve">28.1 提出质疑的供应商应当是参与所质疑项目采购活动的供应商。潜在供应</w:t>
      </w:r>
      <w:r>
        <w:rPr>
          <w:rFonts w:ascii="宋体" w:hAnsi="宋体"/>
          <w:sz w:val="24"/>
        </w:rPr>
        <w:t xml:space="preserve">商依法</w:t>
      </w:r>
      <w:r>
        <w:rPr>
          <w:rFonts w:ascii="宋体" w:hAnsi="宋体"/>
          <w:sz w:val="24"/>
        </w:rPr>
        <w:t xml:space="preserve">获取其可质疑的采购文件的，可以对采购文件提出质疑。</w:t>
      </w:r>
      <w:r/>
    </w:p>
    <w:p>
      <w:pPr>
        <w:ind w:firstLine="480"/>
        <w:spacing w:line="480" w:lineRule="exact"/>
        <w:rPr>
          <w:rFonts w:hint="eastAsia" w:ascii="宋体" w:hAnsi="宋体"/>
          <w:sz w:val="24"/>
        </w:rPr>
      </w:pPr>
      <w:r>
        <w:rPr>
          <w:rFonts w:ascii="宋体" w:hAnsi="宋体"/>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eastAsia" w:hAnsi="宋体" w:cs="宋体"/>
          <w:sz w:val="24"/>
        </w:rPr>
      </w:pPr>
      <w:r>
        <w:rPr>
          <w:rFonts w:ascii="宋体" w:hAnsi="宋体"/>
          <w:sz w:val="24"/>
        </w:rPr>
        <w:t xml:space="preserve">28.2.1</w:t>
      </w:r>
      <w:r>
        <w:rPr>
          <w:rFonts w:hAnsi="宋体" w:cs="宋体"/>
          <w:sz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rPr>
      </w:pPr>
      <w:r>
        <w:rPr>
          <w:rFonts w:ascii="宋体" w:hAnsi="宋体"/>
          <w:sz w:val="24"/>
        </w:rPr>
        <w:t xml:space="preserve">28.2.2</w:t>
      </w:r>
      <w:r>
        <w:rPr>
          <w:rFonts w:hAnsi="宋体" w:cs="宋体"/>
          <w:sz w:val="24"/>
        </w:rPr>
        <w:t xml:space="preserve">对采购过程提出质疑的，为各采购程序环节结束之日；</w:t>
      </w:r>
      <w:r/>
    </w:p>
    <w:p>
      <w:pPr>
        <w:ind w:firstLine="480"/>
        <w:spacing w:line="480" w:lineRule="exact"/>
        <w:rPr>
          <w:rFonts w:hint="eastAsia" w:hAnsi="宋体" w:cs="宋体"/>
          <w:sz w:val="24"/>
        </w:rPr>
      </w:pPr>
      <w:r>
        <w:rPr>
          <w:rFonts w:ascii="宋体" w:hAnsi="宋体"/>
          <w:sz w:val="24"/>
        </w:rPr>
        <w:t xml:space="preserve">28.2.3</w:t>
      </w:r>
      <w:r>
        <w:rPr>
          <w:rFonts w:hAnsi="宋体" w:cs="宋体"/>
          <w:sz w:val="24"/>
        </w:rPr>
        <w:t xml:space="preserve">对中标或者成交结果提出质疑的，为中标或者成交结果公告期限届满之日。</w:t>
      </w:r>
      <w:r/>
    </w:p>
    <w:p>
      <w:pPr>
        <w:ind w:firstLine="480"/>
        <w:spacing w:line="480" w:lineRule="exact"/>
        <w:rPr>
          <w:rFonts w:hint="eastAsia" w:hAnsi="宋体" w:cs="宋体"/>
          <w:sz w:val="24"/>
        </w:rPr>
      </w:pPr>
      <w:r>
        <w:rPr>
          <w:rFonts w:hAnsi="宋体" w:cs="宋体"/>
          <w:sz w:val="24"/>
        </w:rPr>
        <w:t xml:space="preserve">供应商应当在法定质疑期内一次性提出针对同一采购程序环节的质疑。供应商如在法定期限内对同一采购程序环节提出多次质疑的，交易中心、采购人将只对供应商第一次质疑</w:t>
      </w:r>
      <w:r>
        <w:rPr>
          <w:rFonts w:hAnsi="宋体" w:cs="宋体"/>
          <w:sz w:val="24"/>
        </w:rPr>
        <w:t xml:space="preserve">作出</w:t>
      </w:r>
      <w:r>
        <w:rPr>
          <w:rFonts w:hAnsi="宋体" w:cs="宋体"/>
          <w:sz w:val="24"/>
        </w:rPr>
        <w:t xml:space="preserve">答复。</w:t>
      </w:r>
      <w:r/>
    </w:p>
    <w:p>
      <w:pPr>
        <w:ind w:firstLine="480"/>
        <w:spacing w:line="480" w:lineRule="exact"/>
        <w:rPr>
          <w:rFonts w:hint="eastAsia" w:ascii="宋体" w:hAnsi="宋体"/>
          <w:sz w:val="24"/>
        </w:rPr>
      </w:pPr>
      <w:r>
        <w:rPr>
          <w:rFonts w:ascii="宋体" w:hAnsi="宋体"/>
          <w:sz w:val="24"/>
        </w:rPr>
        <w:t xml:space="preserve">28.3质疑</w:t>
      </w:r>
      <w:r>
        <w:rPr>
          <w:rFonts w:ascii="宋体" w:hAnsi="宋体"/>
          <w:sz w:val="24"/>
        </w:rPr>
        <w:t xml:space="preserve">函必须</w:t>
      </w:r>
      <w:r>
        <w:rPr>
          <w:rFonts w:ascii="宋体" w:hAnsi="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rPr>
      </w:pPr>
      <w:r>
        <w:rPr>
          <w:rFonts w:ascii="宋体" w:hAnsi="宋体"/>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480" w:lineRule="exact"/>
        <w:rPr>
          <w:rFonts w:hint="eastAsia" w:ascii="宋体" w:hAnsi="宋体"/>
          <w:sz w:val="24"/>
        </w:rPr>
      </w:pPr>
      <w:r>
        <w:rPr>
          <w:rFonts w:ascii="宋体" w:hAnsi="宋体"/>
          <w:sz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hint="eastAsia" w:ascii="宋体" w:hAnsi="宋体"/>
          <w:sz w:val="24"/>
        </w:rPr>
      </w:pPr>
      <w:r>
        <w:rPr>
          <w:rFonts w:ascii="宋体" w:hAnsi="宋体"/>
          <w:sz w:val="24"/>
        </w:rPr>
        <w:t xml:space="preserve">交易中心质疑联系人：质疑处理专岗工作人员  联系地址：苏州市吴江区</w:t>
      </w:r>
      <w:r>
        <w:rPr>
          <w:rFonts w:ascii="宋体" w:hAnsi="宋体"/>
          <w:sz w:val="24"/>
        </w:rPr>
        <w:t xml:space="preserve">开平路</w:t>
      </w:r>
      <w:r>
        <w:rPr>
          <w:rFonts w:ascii="宋体" w:hAnsi="宋体"/>
          <w:sz w:val="24"/>
        </w:rPr>
        <w:t xml:space="preserve">998号 苏州市公共资源交易中心吴江分中心，联系电话：0512-60905855。</w:t>
      </w:r>
      <w:r/>
    </w:p>
    <w:p>
      <w:pPr>
        <w:ind w:firstLine="480"/>
        <w:spacing w:line="480" w:lineRule="exact"/>
        <w:rPr>
          <w:rFonts w:hint="eastAsia" w:ascii="宋体" w:hAnsi="宋体"/>
          <w:sz w:val="24"/>
        </w:rPr>
      </w:pPr>
      <w:r>
        <w:rPr>
          <w:rFonts w:ascii="宋体" w:hAnsi="宋体"/>
          <w:sz w:val="24"/>
        </w:rPr>
        <w:t xml:space="preserve">采购人质疑接收人及联系方式见招标文件第一章。</w:t>
      </w:r>
      <w:r/>
    </w:p>
    <w:p>
      <w:pPr>
        <w:ind w:firstLine="480"/>
        <w:spacing w:line="480" w:lineRule="exact"/>
        <w:rPr>
          <w:rFonts w:hint="eastAsia" w:ascii="宋体" w:hAnsi="宋体"/>
          <w:sz w:val="24"/>
        </w:rPr>
      </w:pPr>
      <w:r>
        <w:rPr>
          <w:rFonts w:ascii="宋体" w:hAnsi="宋体"/>
          <w:sz w:val="24"/>
        </w:rPr>
        <w:t xml:space="preserve">28.5 以下情形的质疑不予受理</w:t>
      </w:r>
      <w:r/>
    </w:p>
    <w:p>
      <w:pPr>
        <w:ind w:firstLine="480"/>
        <w:spacing w:line="480" w:lineRule="exact"/>
        <w:rPr>
          <w:rFonts w:hint="eastAsia" w:ascii="宋体" w:hAnsi="宋体"/>
          <w:sz w:val="24"/>
        </w:rPr>
      </w:pPr>
      <w:r>
        <w:rPr>
          <w:rFonts w:ascii="宋体" w:hAnsi="宋体"/>
          <w:sz w:val="24"/>
        </w:rPr>
        <w:t xml:space="preserve">28.5.1 内容不符合《政府采购质疑和投诉办法》第十二条规定的质疑。</w:t>
      </w:r>
      <w:r/>
    </w:p>
    <w:p>
      <w:pPr>
        <w:ind w:firstLine="480"/>
        <w:spacing w:line="480" w:lineRule="exact"/>
        <w:rPr>
          <w:rFonts w:hint="eastAsia" w:ascii="宋体" w:hAnsi="宋体"/>
          <w:sz w:val="24"/>
        </w:rPr>
      </w:pPr>
      <w:r>
        <w:rPr>
          <w:rFonts w:ascii="宋体" w:hAnsi="宋体"/>
          <w:sz w:val="24"/>
        </w:rPr>
        <w:t xml:space="preserve">28.5.2 超出政府采购法定期限的质疑。</w:t>
      </w:r>
      <w:r/>
    </w:p>
    <w:p>
      <w:pPr>
        <w:ind w:firstLine="480"/>
        <w:spacing w:line="480" w:lineRule="exact"/>
        <w:rPr>
          <w:rFonts w:hint="eastAsia" w:ascii="宋体" w:hAnsi="宋体"/>
          <w:sz w:val="24"/>
        </w:rPr>
      </w:pPr>
      <w:r>
        <w:rPr>
          <w:rFonts w:ascii="宋体" w:hAnsi="宋体"/>
          <w:sz w:val="24"/>
        </w:rPr>
        <w:t xml:space="preserve">28.5.3 以传真、电子邮件等方式递交的非原件形式的质疑。</w:t>
      </w:r>
      <w:r/>
    </w:p>
    <w:p>
      <w:pPr>
        <w:ind w:firstLine="480"/>
        <w:spacing w:line="480" w:lineRule="exact"/>
        <w:rPr>
          <w:rFonts w:hint="eastAsia" w:ascii="宋体" w:hAnsi="宋体"/>
          <w:sz w:val="24"/>
        </w:rPr>
      </w:pPr>
      <w:r>
        <w:rPr>
          <w:rFonts w:ascii="宋体" w:hAnsi="宋体"/>
          <w:sz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rPr>
      </w:pPr>
      <w:r>
        <w:rPr>
          <w:rFonts w:ascii="宋体" w:hAnsi="宋体"/>
          <w:sz w:val="24"/>
        </w:rPr>
        <w:t xml:space="preserve">28.5.5</w:t>
      </w:r>
      <w:r>
        <w:rPr>
          <w:rFonts w:hint="eastAsia" w:ascii="宋体" w:hAnsi="宋体"/>
          <w:sz w:val="24"/>
        </w:rPr>
        <w:t xml:space="preserve">如招标文件允许组成联合体参加磋商的、且供应商组成联合体参加投标的，</w:t>
      </w:r>
      <w:r>
        <w:rPr>
          <w:rFonts w:ascii="宋体" w:hAnsi="宋体"/>
          <w:sz w:val="24"/>
        </w:rPr>
        <w:t xml:space="preserve">联合体中任何一方或多方未按要求签字、盖章、加盖公章的质疑。</w:t>
      </w:r>
      <w:r/>
    </w:p>
    <w:p>
      <w:pPr>
        <w:ind w:firstLine="468"/>
        <w:spacing w:line="480" w:lineRule="exact"/>
        <w:rPr>
          <w:rFonts w:hint="eastAsia" w:ascii="宋体" w:hAnsi="宋体"/>
          <w:sz w:val="24"/>
        </w:rPr>
      </w:pPr>
      <w:r>
        <w:rPr>
          <w:rFonts w:ascii="宋体" w:hAnsi="宋体"/>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29、中标通知书</w:t>
      </w:r>
      <w:r/>
    </w:p>
    <w:p>
      <w:pPr>
        <w:ind w:firstLine="600"/>
        <w:spacing w:line="480" w:lineRule="exact"/>
        <w:rPr>
          <w:rFonts w:hint="eastAsia" w:ascii="宋体" w:hAnsi="宋体"/>
          <w:sz w:val="24"/>
        </w:rPr>
      </w:pPr>
      <w:r>
        <w:rPr>
          <w:rFonts w:ascii="宋体" w:hAnsi="宋体"/>
          <w:sz w:val="24"/>
        </w:rPr>
        <w:t xml:space="preserve">29.l</w:t>
      </w:r>
      <w:r>
        <w:rPr>
          <w:rFonts w:ascii="宋体" w:hAnsi="宋体"/>
          <w:b/>
          <w:sz w:val="24"/>
        </w:rPr>
        <w:t xml:space="preserve"> </w:t>
      </w:r>
      <w:r>
        <w:rPr>
          <w:rFonts w:ascii="宋体" w:hAnsi="宋体"/>
          <w:sz w:val="24"/>
        </w:rPr>
        <w:t xml:space="preserve">中标结果确定后，交易中心将向中标人发出中标通知书。请中标人在中标结果公告届满之日起30日内,使用CA数字证书登录苏</w:t>
      </w:r>
      <w:r>
        <w:rPr>
          <w:rFonts w:ascii="宋体" w:hAnsi="宋体"/>
          <w:sz w:val="24"/>
        </w:rPr>
        <w:t xml:space="preserve">采云</w:t>
      </w:r>
      <w:r>
        <w:rPr>
          <w:rFonts w:ascii="宋体" w:hAnsi="宋体"/>
          <w:sz w:val="24"/>
        </w:rPr>
        <w:t xml:space="preserve">系统及时下载中标通知书。因系统存储空间有限，自中标结果公告届满之日起30日后，苏</w:t>
      </w:r>
      <w:r>
        <w:rPr>
          <w:rFonts w:ascii="宋体" w:hAnsi="宋体"/>
          <w:sz w:val="24"/>
        </w:rPr>
        <w:t xml:space="preserve">采云</w:t>
      </w:r>
      <w:r>
        <w:rPr>
          <w:rFonts w:ascii="宋体" w:hAnsi="宋体"/>
          <w:sz w:val="24"/>
        </w:rPr>
        <w:t xml:space="preserve">系统不再保证提供下载中标通知书服务,因未及时下载而造成的不利后果由中标人自行承担。</w:t>
      </w:r>
      <w:r/>
    </w:p>
    <w:p>
      <w:pPr>
        <w:ind w:firstLine="600"/>
        <w:spacing w:line="480" w:lineRule="exact"/>
        <w:rPr>
          <w:rFonts w:hint="eastAsia" w:ascii="宋体" w:hAnsi="宋体"/>
          <w:sz w:val="24"/>
        </w:rPr>
      </w:pPr>
      <w:r>
        <w:rPr>
          <w:rFonts w:ascii="宋体" w:hAnsi="宋体"/>
          <w:sz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b/>
          <w:bCs/>
          <w:sz w:val="32"/>
          <w:szCs w:val="32"/>
        </w:rPr>
        <w:outlineLvl w:val="2"/>
      </w:pPr>
      <w:r/>
      <w:bookmarkStart w:id="176" w:name="_Toc120614220"/>
      <w:r/>
      <w:bookmarkStart w:id="177" w:name="_Toc20823308"/>
      <w:r/>
      <w:bookmarkStart w:id="178" w:name="_Toc513029236"/>
      <w:r/>
      <w:bookmarkStart w:id="179" w:name="_Toc16938552"/>
      <w:r>
        <w:rPr>
          <w:b/>
          <w:bCs/>
          <w:sz w:val="32"/>
          <w:szCs w:val="32"/>
        </w:rPr>
        <w:t xml:space="preserve">七、授予合同</w:t>
      </w:r>
      <w:bookmarkEnd w:id="176"/>
      <w:r/>
      <w:r/>
    </w:p>
    <w:p>
      <w:pPr>
        <w:ind w:firstLine="600"/>
        <w:keepLines/>
        <w:keepNext/>
        <w:rPr>
          <w:rFonts w:hint="eastAsia" w:ascii="黑体" w:hAnsi="宋体" w:eastAsia="黑体"/>
          <w:bCs/>
          <w:sz w:val="30"/>
          <w:szCs w:val="30"/>
        </w:rPr>
        <w:outlineLvl w:val="3"/>
      </w:pPr>
      <w:r/>
      <w:bookmarkStart w:id="180" w:name="_Toc20823309"/>
      <w:r/>
      <w:bookmarkStart w:id="181" w:name="_Toc513029237"/>
      <w:r/>
      <w:bookmarkStart w:id="182" w:name="_Toc16938553"/>
      <w:r/>
      <w:bookmarkEnd w:id="177"/>
      <w:r/>
      <w:bookmarkEnd w:id="178"/>
      <w:r/>
      <w:bookmarkEnd w:id="179"/>
      <w:r>
        <w:rPr>
          <w:rFonts w:ascii="黑体" w:hAnsi="宋体" w:eastAsia="黑体"/>
          <w:bCs/>
          <w:sz w:val="30"/>
          <w:szCs w:val="30"/>
        </w:rPr>
        <w:t xml:space="preserve">30. 签订合同</w:t>
      </w:r>
      <w:r/>
    </w:p>
    <w:p>
      <w:pPr>
        <w:ind w:firstLine="600"/>
        <w:spacing w:line="480" w:lineRule="exact"/>
        <w:rPr>
          <w:rFonts w:hint="eastAsia" w:ascii="宋体" w:hAnsi="宋体"/>
          <w:sz w:val="24"/>
        </w:rPr>
      </w:pPr>
      <w:r>
        <w:rPr>
          <w:rFonts w:ascii="宋体" w:hAnsi="宋体"/>
          <w:bCs/>
          <w:sz w:val="24"/>
        </w:rPr>
        <w:t xml:space="preserve">30</w:t>
      </w:r>
      <w:r>
        <w:rPr>
          <w:rFonts w:ascii="宋体" w:hAnsi="宋体"/>
          <w:sz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rPr>
      </w:pPr>
      <w:r>
        <w:rPr>
          <w:rFonts w:ascii="宋体" w:hAnsi="宋体"/>
          <w:sz w:val="24"/>
        </w:rPr>
        <w:t xml:space="preserve">30.2</w:t>
      </w:r>
      <w:r>
        <w:rPr>
          <w:rFonts w:ascii="宋体" w:hAnsi="宋体"/>
          <w:b/>
          <w:sz w:val="24"/>
        </w:rPr>
        <w:t xml:space="preserve"> </w:t>
      </w:r>
      <w:r>
        <w:rPr>
          <w:rFonts w:ascii="宋体" w:hAnsi="宋体"/>
          <w:sz w:val="24"/>
        </w:rPr>
        <w:t xml:space="preserve">招标文件、中标人的投标文件及招标过程中有关澄清、承诺文件均应作为合同附件。</w:t>
      </w:r>
      <w:r/>
    </w:p>
    <w:p>
      <w:pPr>
        <w:ind w:firstLine="600"/>
        <w:spacing w:line="480" w:lineRule="exact"/>
        <w:rPr>
          <w:rFonts w:hint="eastAsia" w:ascii="宋体" w:hAnsi="宋体"/>
          <w:sz w:val="24"/>
        </w:rPr>
      </w:pPr>
      <w:r>
        <w:rPr>
          <w:rFonts w:ascii="宋体" w:hAnsi="宋体"/>
          <w:sz w:val="24"/>
        </w:rPr>
        <w:t xml:space="preserve">30.3 签订合同后，</w:t>
      </w:r>
      <w:r>
        <w:rPr>
          <w:rFonts w:ascii="宋体" w:hAnsi="宋体"/>
          <w:iCs/>
          <w:sz w:val="24"/>
          <w:u w:val="single"/>
        </w:rPr>
        <w:t xml:space="preserve">★中标人不得将合同标的进行转包</w:t>
      </w:r>
      <w:r>
        <w:rPr>
          <w:rFonts w:ascii="宋体" w:hAnsi="宋体"/>
          <w:sz w:val="24"/>
        </w:rPr>
        <w:t xml:space="preserve">。未经采购人同意，中标人也不得采用分包的形式履行合同，否则采购人有权终止</w:t>
      </w:r>
      <w:r>
        <w:rPr>
          <w:rFonts w:hint="eastAsia" w:ascii="宋体" w:hAnsi="宋体"/>
          <w:sz w:val="24"/>
        </w:rPr>
        <w:t xml:space="preserve">或解除</w:t>
      </w:r>
      <w:r>
        <w:rPr>
          <w:rFonts w:ascii="宋体" w:hAnsi="宋体"/>
          <w:sz w:val="24"/>
        </w:rPr>
        <w:t xml:space="preserve">合同。转包</w:t>
      </w:r>
      <w:r>
        <w:rPr>
          <w:rFonts w:ascii="宋体" w:hAnsi="宋体"/>
          <w:sz w:val="24"/>
        </w:rPr>
        <w:t xml:space="preserve">或分包造成采购人损失的，中标人应承担相应赔偿责任。</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31、服务（包含与服务相关的货物）的追加</w:t>
      </w:r>
      <w:r/>
    </w:p>
    <w:p>
      <w:pPr>
        <w:ind w:firstLine="480"/>
        <w:spacing w:line="480" w:lineRule="exact"/>
        <w:rPr>
          <w:rFonts w:hint="eastAsia" w:ascii="宋体" w:hAnsi="宋体"/>
          <w:sz w:val="24"/>
        </w:rPr>
      </w:pPr>
      <w:r>
        <w:rPr>
          <w:rFonts w:ascii="宋体" w:hAnsi="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32、政府采购履约资金扶持政策</w:t>
      </w:r>
      <w:r/>
    </w:p>
    <w:p>
      <w:pPr>
        <w:ind w:firstLine="420"/>
      </w:pPr>
      <w:r>
        <w:rPr>
          <w:rFonts w:ascii="宋体" w:hAnsi="宋体"/>
          <w:bCs/>
          <w:sz w:val="24"/>
        </w:rPr>
        <w:t xml:space="preserve">中标人可凭政府采购合同办理融资贷款，详情请见江苏政府采购网“政采贷”专栏。</w:t>
      </w:r>
      <w:r/>
    </w:p>
    <w:p>
      <w:pPr>
        <w:ind w:firstLine="420"/>
      </w:pPr>
      <w:r/>
      <w:r/>
    </w:p>
    <w:p>
      <w:pPr>
        <w:pStyle w:val="706"/>
      </w:pPr>
      <w:r/>
      <w:r/>
    </w:p>
    <w:p>
      <w:r/>
      <w:r/>
    </w:p>
    <w:p>
      <w:r/>
      <w:r/>
    </w:p>
    <w:p>
      <w:r/>
      <w:r/>
    </w:p>
    <w:p>
      <w:r/>
      <w:r/>
    </w:p>
    <w:p>
      <w:r/>
      <w:r/>
    </w:p>
    <w:p>
      <w:r/>
      <w:r/>
    </w:p>
    <w:p>
      <w:pPr>
        <w:pStyle w:val="732"/>
      </w:pPr>
      <w:r/>
      <w:r/>
    </w:p>
    <w:p>
      <w:pPr>
        <w:pStyle w:val="700"/>
        <w:rPr>
          <w:rFonts w:ascii="黑体" w:eastAsia="黑体"/>
          <w:bCs/>
          <w:sz w:val="44"/>
        </w:rPr>
      </w:pPr>
      <w:r>
        <w:rPr>
          <w:rFonts w:hint="eastAsia" w:ascii="黑体" w:eastAsia="黑体"/>
          <w:bCs/>
          <w:sz w:val="44"/>
        </w:rPr>
        <w:t xml:space="preserve">第三章  合同</w:t>
      </w:r>
      <w:bookmarkEnd w:id="51"/>
      <w:r/>
      <w:bookmarkEnd w:id="52"/>
      <w:r/>
      <w:bookmarkEnd w:id="53"/>
      <w:r/>
      <w:bookmarkEnd w:id="54"/>
      <w:r/>
      <w:bookmarkEnd w:id="55"/>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20823315"/>
      <w:r/>
      <w:bookmarkStart w:id="184" w:name="_Toc513029243"/>
      <w:r/>
      <w:bookmarkStart w:id="185"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pStyle w:val="732"/>
      </w:pPr>
      <w:r/>
      <w:r/>
    </w:p>
    <w:p>
      <w:pPr>
        <w:jc w:val="center"/>
        <w:spacing w:before="156" w:after="156"/>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709"/>
        <w:spacing w:before="120" w:after="120"/>
        <w:rPr>
          <w:rFonts w:hint="eastAsia" w:hAnsi="宋体"/>
          <w:sz w:val="24"/>
        </w:rPr>
      </w:pPr>
      <w:r>
        <w:rPr>
          <w:rFonts w:hAnsi="宋体"/>
          <w:sz w:val="24"/>
        </w:rPr>
        <w:t xml:space="preserve">项目名称：                                       项目编号：</w:t>
      </w:r>
      <w:r/>
    </w:p>
    <w:p>
      <w:pPr>
        <w:pStyle w:val="709"/>
        <w:spacing w:before="120" w:after="120"/>
        <w:rPr>
          <w:rFonts w:hint="eastAsia" w:hAnsi="宋体"/>
          <w:sz w:val="24"/>
        </w:rPr>
      </w:pPr>
      <w:r>
        <w:rPr>
          <w:rFonts w:hAnsi="宋体"/>
          <w:sz w:val="24"/>
        </w:rPr>
        <w:t xml:space="preserve">甲方：（买方）_________</w:t>
      </w:r>
      <w:r/>
    </w:p>
    <w:p>
      <w:pPr>
        <w:pStyle w:val="709"/>
        <w:spacing w:before="120" w:after="120"/>
        <w:rPr>
          <w:rFonts w:hint="eastAsia" w:hAnsi="宋体"/>
          <w:sz w:val="24"/>
        </w:rPr>
      </w:pPr>
      <w:r>
        <w:rPr>
          <w:rFonts w:hAnsi="宋体"/>
          <w:sz w:val="24"/>
        </w:rPr>
        <w:t xml:space="preserve">乙方：（卖方）_________</w:t>
      </w:r>
      <w:r/>
    </w:p>
    <w:p>
      <w:pPr>
        <w:pStyle w:val="709"/>
        <w:spacing w:before="120" w:after="120"/>
        <w:rPr>
          <w:rFonts w:hint="eastAsia" w:hAnsi="宋体"/>
          <w:b/>
          <w:sz w:val="24"/>
        </w:rPr>
      </w:pPr>
      <w:r>
        <w:rPr>
          <w:rFonts w:hAnsi="宋体"/>
          <w:b/>
          <w:sz w:val="24"/>
        </w:rPr>
        <w:t xml:space="preserve">   </w:t>
      </w:r>
      <w:r>
        <w:rPr>
          <w:rFonts w:hAnsi="宋体"/>
          <w:sz w:val="24"/>
        </w:rPr>
        <w:t xml:space="preserve">甲、乙双方根据</w:t>
      </w:r>
      <w:r>
        <w:rPr>
          <w:rFonts w:hint="eastAsia" w:hAnsi="宋体"/>
          <w:sz w:val="24"/>
        </w:rPr>
        <w:t xml:space="preserve">苏州市公共资源交易中心吴江分中心</w:t>
      </w:r>
      <w:r>
        <w:rPr>
          <w:rFonts w:hint="eastAsia" w:hAnsi="宋体"/>
          <w:sz w:val="24"/>
          <w:u w:val="single"/>
        </w:rPr>
        <w:t xml:space="preserve">         </w:t>
      </w:r>
      <w:r>
        <w:rPr>
          <w:rFonts w:hAnsi="宋体"/>
          <w:sz w:val="24"/>
        </w:rPr>
        <w:t xml:space="preserve">项目公开招标的结果，签署本合同。</w:t>
      </w:r>
      <w:r/>
    </w:p>
    <w:p>
      <w:pPr>
        <w:pStyle w:val="709"/>
        <w:spacing w:before="120" w:after="120"/>
        <w:rPr>
          <w:rFonts w:hint="eastAsia" w:hAnsi="宋体"/>
          <w:b/>
          <w:sz w:val="24"/>
        </w:rPr>
      </w:pPr>
      <w:r>
        <w:rPr>
          <w:rFonts w:hAnsi="宋体"/>
          <w:b/>
          <w:sz w:val="24"/>
        </w:rPr>
        <w:t xml:space="preserve">一、</w:t>
      </w:r>
      <w:r>
        <w:rPr>
          <w:rFonts w:hint="eastAsia" w:hAnsi="宋体"/>
          <w:b/>
          <w:sz w:val="24"/>
        </w:rPr>
        <w:t xml:space="preserve">合同</w:t>
      </w:r>
      <w:r>
        <w:rPr>
          <w:rFonts w:hAnsi="宋体"/>
          <w:b/>
          <w:sz w:val="24"/>
        </w:rPr>
        <w:t xml:space="preserve">内容</w:t>
      </w:r>
      <w:r/>
    </w:p>
    <w:p>
      <w:pPr>
        <w:pStyle w:val="709"/>
        <w:spacing w:before="120" w:after="120"/>
        <w:rPr>
          <w:rFonts w:hint="eastAsia" w:hAnsi="宋体"/>
          <w:sz w:val="24"/>
        </w:rPr>
      </w:pPr>
      <w:r>
        <w:rPr>
          <w:rFonts w:hAnsi="宋体"/>
          <w:sz w:val="24"/>
        </w:rPr>
        <w:t xml:space="preserve">1.1 </w:t>
      </w:r>
      <w:r>
        <w:rPr>
          <w:rFonts w:hint="eastAsia" w:hAnsi="宋体"/>
          <w:sz w:val="24"/>
        </w:rPr>
        <w:t xml:space="preserve">标的</w:t>
      </w:r>
      <w:r>
        <w:rPr>
          <w:rFonts w:hAnsi="宋体"/>
          <w:sz w:val="24"/>
        </w:rPr>
        <w:t xml:space="preserve">名称：</w:t>
      </w:r>
      <w:r>
        <w:rPr>
          <w:rFonts w:hint="eastAsia" w:hAnsi="宋体"/>
          <w:sz w:val="24"/>
        </w:rPr>
        <w:t xml:space="preserve"> </w:t>
      </w:r>
      <w:r/>
    </w:p>
    <w:p>
      <w:pPr>
        <w:pStyle w:val="709"/>
        <w:spacing w:before="120" w:after="120"/>
        <w:rPr>
          <w:rFonts w:hint="eastAsia" w:hAnsi="宋体"/>
          <w:sz w:val="24"/>
        </w:rPr>
      </w:pPr>
      <w:r>
        <w:rPr>
          <w:rFonts w:hAnsi="宋体"/>
          <w:sz w:val="24"/>
        </w:rPr>
        <w:t xml:space="preserve">1.2</w:t>
      </w:r>
      <w:r>
        <w:rPr>
          <w:rFonts w:hint="eastAsia" w:hAnsi="宋体"/>
          <w:sz w:val="24"/>
        </w:rPr>
        <w:t xml:space="preserve">标的质量： </w:t>
      </w:r>
      <w:r/>
    </w:p>
    <w:p>
      <w:pPr>
        <w:pStyle w:val="709"/>
        <w:spacing w:before="120" w:after="120"/>
        <w:rPr>
          <w:rFonts w:hint="eastAsia" w:hAnsi="宋体"/>
          <w:sz w:val="24"/>
        </w:rPr>
      </w:pPr>
      <w:r>
        <w:rPr>
          <w:rFonts w:hint="eastAsia" w:hAnsi="宋体"/>
          <w:sz w:val="24"/>
        </w:rPr>
        <w:t xml:space="preserve">1.3 标的数量（规模）： </w:t>
      </w:r>
      <w:r/>
    </w:p>
    <w:p>
      <w:pPr>
        <w:pStyle w:val="709"/>
        <w:spacing w:before="120" w:after="120"/>
        <w:rPr>
          <w:rFonts w:hint="eastAsia" w:hAnsi="宋体"/>
          <w:sz w:val="24"/>
        </w:rPr>
      </w:pPr>
      <w:r>
        <w:rPr>
          <w:rFonts w:hint="eastAsia" w:hAnsi="宋体"/>
          <w:sz w:val="24"/>
        </w:rPr>
        <w:t xml:space="preserve">1.4 履行时间（期限）： </w:t>
      </w:r>
      <w:r/>
    </w:p>
    <w:p>
      <w:pPr>
        <w:pStyle w:val="709"/>
        <w:spacing w:before="120" w:after="120"/>
        <w:rPr>
          <w:rFonts w:hint="eastAsia" w:hAnsi="宋体"/>
          <w:sz w:val="24"/>
        </w:rPr>
      </w:pPr>
      <w:r>
        <w:rPr>
          <w:rFonts w:hint="eastAsia" w:hAnsi="宋体"/>
          <w:sz w:val="24"/>
        </w:rPr>
        <w:t xml:space="preserve">1.5 履行地点： </w:t>
      </w:r>
      <w:r/>
    </w:p>
    <w:p>
      <w:pPr>
        <w:pStyle w:val="709"/>
        <w:spacing w:before="120" w:after="120"/>
        <w:rPr>
          <w:rFonts w:hint="eastAsia" w:hAnsi="宋体"/>
          <w:sz w:val="24"/>
        </w:rPr>
      </w:pPr>
      <w:r>
        <w:rPr>
          <w:rFonts w:hAnsi="宋体"/>
          <w:sz w:val="24"/>
        </w:rPr>
        <w:t xml:space="preserve">1.</w:t>
      </w:r>
      <w:r>
        <w:rPr>
          <w:rFonts w:hint="eastAsia" w:hAnsi="宋体"/>
          <w:sz w:val="24"/>
        </w:rPr>
        <w:t xml:space="preserve">6履行方式： </w:t>
      </w:r>
      <w:r/>
    </w:p>
    <w:p>
      <w:pPr>
        <w:pStyle w:val="709"/>
        <w:spacing w:before="120" w:after="120"/>
        <w:rPr>
          <w:rFonts w:hint="eastAsia" w:hAnsi="宋体"/>
          <w:b/>
          <w:sz w:val="24"/>
        </w:rPr>
      </w:pPr>
      <w:r>
        <w:rPr>
          <w:rFonts w:hAnsi="宋体"/>
          <w:b/>
          <w:sz w:val="24"/>
        </w:rPr>
        <w:t xml:space="preserve">二、合同金额</w:t>
      </w:r>
      <w:r/>
    </w:p>
    <w:p>
      <w:pPr>
        <w:pStyle w:val="709"/>
        <w:ind w:left="410" w:hanging="410"/>
        <w:spacing w:before="120" w:after="120"/>
        <w:rPr>
          <w:rFonts w:hint="eastAsia" w:hAnsi="宋体"/>
          <w:sz w:val="24"/>
        </w:rPr>
      </w:pPr>
      <w:r>
        <w:rPr>
          <w:rFonts w:hAnsi="宋体"/>
          <w:sz w:val="24"/>
        </w:rPr>
        <w:t xml:space="preserve">2.1 本合同金额为（大写）：____________________________________</w:t>
      </w:r>
      <w:r>
        <w:rPr>
          <w:rFonts w:hint="eastAsia" w:hAnsi="宋体"/>
          <w:sz w:val="24"/>
        </w:rPr>
        <w:t xml:space="preserve">圆</w:t>
      </w:r>
      <w:r>
        <w:rPr>
          <w:rFonts w:hAnsi="宋体"/>
          <w:sz w:val="24"/>
        </w:rPr>
        <w:t xml:space="preserve">（_______________元）人民币</w:t>
      </w:r>
      <w:r>
        <w:rPr>
          <w:rFonts w:hint="eastAsia" w:hAnsi="宋体"/>
          <w:sz w:val="24"/>
        </w:rPr>
        <w:t xml:space="preserve">或其他币种</w:t>
      </w:r>
      <w:r>
        <w:rPr>
          <w:rFonts w:hAnsi="宋体"/>
          <w:sz w:val="24"/>
        </w:rPr>
        <w:t xml:space="preserve">。</w:t>
      </w:r>
      <w:r/>
    </w:p>
    <w:p>
      <w:pPr>
        <w:pStyle w:val="709"/>
        <w:spacing w:before="120" w:after="120"/>
        <w:rPr>
          <w:rFonts w:hint="eastAsia" w:hAnsi="宋体"/>
          <w:b/>
          <w:sz w:val="24"/>
        </w:rPr>
      </w:pPr>
      <w:r>
        <w:rPr>
          <w:rFonts w:hAnsi="宋体"/>
          <w:b/>
          <w:sz w:val="24"/>
        </w:rPr>
        <w:t xml:space="preserve">三、技术资料</w:t>
      </w:r>
      <w:r/>
    </w:p>
    <w:p>
      <w:pPr>
        <w:pStyle w:val="709"/>
        <w:ind w:left="410" w:hanging="410"/>
        <w:spacing w:before="120" w:after="120"/>
        <w:rPr>
          <w:rFonts w:hint="eastAsia" w:hAnsi="宋体"/>
          <w:sz w:val="24"/>
        </w:rPr>
      </w:pPr>
      <w:r>
        <w:rPr>
          <w:rFonts w:hAnsi="宋体"/>
          <w:sz w:val="24"/>
        </w:rPr>
        <w:t xml:space="preserve">3.1乙方应按招标文件规定的时间向甲方提供服务</w:t>
      </w:r>
      <w:r>
        <w:rPr>
          <w:rFonts w:hint="eastAsia" w:hAnsi="宋体"/>
          <w:sz w:val="24"/>
        </w:rPr>
        <w:t xml:space="preserve">（包含与服务相关的货物）</w:t>
      </w:r>
      <w:r>
        <w:rPr>
          <w:rFonts w:hAnsi="宋体"/>
          <w:sz w:val="24"/>
        </w:rPr>
        <w:t xml:space="preserve">的有关技术资料。</w:t>
      </w:r>
      <w:r/>
    </w:p>
    <w:p>
      <w:pPr>
        <w:pStyle w:val="709"/>
        <w:ind w:left="410" w:hanging="410"/>
        <w:spacing w:before="120" w:after="120"/>
        <w:rPr>
          <w:rFonts w:hint="eastAsia" w:hAnsi="宋体"/>
          <w:sz w:val="24"/>
        </w:rPr>
      </w:pPr>
      <w:r>
        <w:rPr>
          <w:rFonts w:hAnsi="宋体"/>
          <w:sz w:val="24"/>
        </w:rPr>
        <w:t xml:space="preserve">3.2 没有甲方事先书面同意，乙方不得将由甲方提供的有关合同或任何合同条文、规格、计划、图纸、样品或资料提供给与履行本合同无关的任何其他人。即使</w:t>
      </w:r>
      <w:r>
        <w:rPr>
          <w:rFonts w:hAnsi="宋体"/>
          <w:sz w:val="24"/>
        </w:rPr>
        <w:t xml:space="preserve">向履行</w:t>
      </w:r>
      <w:r>
        <w:rPr>
          <w:rFonts w:hAnsi="宋体"/>
          <w:sz w:val="24"/>
        </w:rPr>
        <w:t xml:space="preserve">本合同有关的人员提供，也应注意保密并限于履行合同的必需范围。</w:t>
      </w:r>
      <w:r/>
    </w:p>
    <w:p>
      <w:pPr>
        <w:pStyle w:val="709"/>
        <w:ind w:left="412" w:hanging="412"/>
        <w:spacing w:before="120" w:after="120"/>
        <w:rPr>
          <w:rFonts w:hint="eastAsia" w:hAnsi="宋体"/>
          <w:b/>
          <w:sz w:val="24"/>
        </w:rPr>
      </w:pPr>
      <w:r>
        <w:rPr>
          <w:rFonts w:hAnsi="宋体"/>
          <w:b/>
          <w:sz w:val="24"/>
        </w:rPr>
        <w:t xml:space="preserve">四、知识产权</w:t>
      </w:r>
      <w:r/>
    </w:p>
    <w:p>
      <w:pPr>
        <w:pStyle w:val="709"/>
        <w:ind w:left="408" w:hanging="408"/>
        <w:spacing w:before="120" w:after="120"/>
        <w:rPr>
          <w:rFonts w:hint="eastAsia" w:hAnsi="宋体"/>
          <w:sz w:val="24"/>
        </w:rPr>
      </w:pPr>
      <w:r>
        <w:rPr>
          <w:rFonts w:hAnsi="宋体"/>
          <w:sz w:val="24"/>
        </w:rPr>
        <w:t xml:space="preserve">4.1乙</w:t>
      </w:r>
      <w:r>
        <w:rPr>
          <w:rFonts w:hint="eastAsia" w:hAnsi="宋体"/>
          <w:sz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09"/>
        <w:spacing w:before="120" w:after="120"/>
        <w:rPr>
          <w:rFonts w:hint="eastAsia" w:hAnsi="宋体"/>
          <w:sz w:val="24"/>
          <w:u w:val="single"/>
        </w:rPr>
      </w:pPr>
      <w:r>
        <w:rPr>
          <w:rFonts w:hAnsi="宋体"/>
          <w:b/>
          <w:sz w:val="24"/>
        </w:rPr>
        <w:t xml:space="preserve">五、产权担保</w:t>
      </w:r>
      <w:r/>
    </w:p>
    <w:p>
      <w:pPr>
        <w:pStyle w:val="709"/>
        <w:ind w:left="408" w:hanging="408"/>
        <w:spacing w:before="120" w:after="120"/>
        <w:rPr>
          <w:rFonts w:hint="eastAsia" w:hAnsi="宋体"/>
          <w:sz w:val="24"/>
          <w:u w:val="single"/>
        </w:rPr>
      </w:pPr>
      <w:r>
        <w:rPr>
          <w:rFonts w:hAnsi="宋体"/>
          <w:sz w:val="24"/>
        </w:rPr>
        <w:t xml:space="preserve">5.1 乙方保证所交付的</w:t>
      </w:r>
      <w:r>
        <w:rPr>
          <w:rFonts w:hint="eastAsia" w:hAnsi="宋体"/>
          <w:sz w:val="24"/>
        </w:rPr>
        <w:t xml:space="preserve">服务（包含与服务相关的货物）</w:t>
      </w:r>
      <w:r>
        <w:rPr>
          <w:rFonts w:hAnsi="宋体"/>
          <w:sz w:val="24"/>
        </w:rPr>
        <w:t xml:space="preserve">的所有权完全属于</w:t>
      </w:r>
      <w:r>
        <w:rPr>
          <w:rFonts w:hAnsi="宋体"/>
          <w:sz w:val="24"/>
        </w:rPr>
        <w:t xml:space="preserve">乙方且</w:t>
      </w:r>
      <w:r>
        <w:rPr>
          <w:rFonts w:hAnsi="宋体"/>
          <w:sz w:val="24"/>
        </w:rPr>
        <w:t xml:space="preserve">无任何抵押、查封等产权瑕疵。</w:t>
      </w:r>
      <w:r/>
    </w:p>
    <w:p>
      <w:pPr>
        <w:pStyle w:val="709"/>
        <w:ind w:left="410" w:hanging="410"/>
        <w:spacing w:before="120" w:after="120"/>
        <w:rPr>
          <w:rFonts w:hint="eastAsia" w:hAnsi="宋体" w:eastAsia="仿宋_GB2312"/>
          <w:b/>
          <w:sz w:val="24"/>
        </w:rPr>
      </w:pPr>
      <w:r>
        <w:rPr>
          <w:rFonts w:hAnsi="宋体"/>
          <w:b/>
          <w:sz w:val="24"/>
        </w:rPr>
        <w:t xml:space="preserve">六、</w:t>
      </w:r>
      <w:r>
        <w:rPr>
          <w:rFonts w:hint="eastAsia" w:hAnsi="宋体"/>
          <w:b/>
          <w:sz w:val="24"/>
        </w:rPr>
        <w:t xml:space="preserve">合同转包或分包</w:t>
      </w:r>
      <w:r/>
    </w:p>
    <w:p>
      <w:pPr>
        <w:spacing w:before="156" w:after="156"/>
        <w:rPr>
          <w:rFonts w:hint="eastAsia" w:ascii="宋体" w:hAnsi="宋体"/>
          <w:sz w:val="24"/>
        </w:rPr>
      </w:pPr>
      <w:r>
        <w:rPr>
          <w:rFonts w:hint="eastAsia" w:ascii="宋体" w:hAnsi="宋体"/>
          <w:sz w:val="24"/>
        </w:rPr>
        <w:t xml:space="preserve">6.1乙方不得将合同标的转包给他人履行。</w:t>
      </w:r>
      <w:r/>
    </w:p>
    <w:p>
      <w:pPr>
        <w:spacing w:before="156" w:after="156"/>
        <w:rPr>
          <w:rFonts w:hint="eastAsia" w:ascii="宋体" w:hAnsi="宋体"/>
          <w:sz w:val="24"/>
        </w:rPr>
      </w:pPr>
      <w:r>
        <w:rPr>
          <w:rFonts w:hint="eastAsia" w:ascii="宋体" w:hAnsi="宋体"/>
          <w:sz w:val="24"/>
        </w:rPr>
        <w:t xml:space="preserve">6.2乙方不得将合同标的分包给他人履行。</w:t>
      </w:r>
      <w:r/>
    </w:p>
    <w:p>
      <w:pPr>
        <w:spacing w:before="156" w:after="156"/>
        <w:rPr>
          <w:rFonts w:hint="eastAsia" w:ascii="宋体" w:hAnsi="宋体" w:eastAsia="仿宋_GB2312"/>
          <w:sz w:val="24"/>
        </w:rPr>
      </w:pPr>
      <w:r>
        <w:rPr>
          <w:rFonts w:hint="eastAsia" w:ascii="宋体" w:hAnsi="宋体"/>
          <w:color w:val="ff0000"/>
          <w:sz w:val="24"/>
        </w:rPr>
        <w:t xml:space="preserve">6</w:t>
      </w:r>
      <w:r>
        <w:rPr>
          <w:rFonts w:ascii="宋体" w:hAnsi="宋体"/>
          <w:sz w:val="24"/>
        </w:rPr>
        <w:t xml:space="preserve">.3</w:t>
      </w:r>
      <w:r>
        <w:rPr>
          <w:rFonts w:hint="eastAsia" w:ascii="宋体" w:hAnsi="宋体"/>
          <w:sz w:val="24"/>
        </w:rPr>
        <w:t xml:space="preserve">乙方如有转包或未经甲方同意的分包行为，甲方有权解除合同。</w:t>
      </w:r>
      <w:r/>
    </w:p>
    <w:p>
      <w:pPr>
        <w:pStyle w:val="709"/>
        <w:spacing w:before="120" w:after="120"/>
        <w:rPr>
          <w:rFonts w:hint="eastAsia" w:hAnsi="宋体"/>
          <w:b/>
          <w:sz w:val="24"/>
        </w:rPr>
      </w:pPr>
      <w:r>
        <w:rPr>
          <w:rFonts w:hint="eastAsia" w:hAnsi="宋体"/>
          <w:b/>
          <w:sz w:val="24"/>
        </w:rPr>
        <w:t xml:space="preserve">七</w:t>
      </w:r>
      <w:r>
        <w:rPr>
          <w:rFonts w:hAnsi="宋体"/>
          <w:b/>
          <w:sz w:val="24"/>
        </w:rPr>
        <w:t xml:space="preserve">、</w:t>
      </w:r>
      <w:r>
        <w:rPr>
          <w:rFonts w:hint="eastAsia" w:hAnsi="宋体"/>
          <w:b/>
          <w:sz w:val="24"/>
        </w:rPr>
        <w:t xml:space="preserve">合同款项</w:t>
      </w:r>
      <w:r>
        <w:rPr>
          <w:rFonts w:hAnsi="宋体"/>
          <w:b/>
          <w:sz w:val="24"/>
        </w:rPr>
        <w:t xml:space="preserve">支付</w:t>
      </w:r>
      <w:r/>
    </w:p>
    <w:p>
      <w:pPr>
        <w:pStyle w:val="709"/>
        <w:rPr>
          <w:rFonts w:hint="eastAsia" w:hAnsi="宋体"/>
          <w:bCs/>
          <w:sz w:val="24"/>
        </w:rPr>
      </w:pPr>
      <w:r>
        <w:rPr>
          <w:rFonts w:hint="eastAsia" w:hAnsi="宋体"/>
          <w:bCs/>
          <w:sz w:val="24"/>
        </w:rPr>
        <w:t xml:space="preserve">7</w:t>
      </w:r>
      <w:r>
        <w:rPr>
          <w:rFonts w:hAnsi="宋体"/>
          <w:bCs/>
          <w:sz w:val="24"/>
        </w:rPr>
        <w:t xml:space="preserve">.1</w:t>
      </w:r>
      <w:r>
        <w:rPr>
          <w:rFonts w:hint="eastAsia" w:hAnsi="宋体"/>
          <w:bCs/>
          <w:sz w:val="24"/>
        </w:rPr>
        <w:t xml:space="preserve">合同款项的支付方式及进度安排</w:t>
      </w:r>
      <w:r/>
    </w:p>
    <w:p>
      <w:pPr>
        <w:rPr>
          <w:rFonts w:hint="eastAsia" w:hAnsi="宋体"/>
          <w:sz w:val="24"/>
          <w:u w:val="single"/>
        </w:rPr>
      </w:pPr>
      <w:r>
        <w:rPr>
          <w:rFonts w:hint="eastAsia" w:hAnsi="宋体"/>
          <w:sz w:val="24"/>
          <w:u w:val="single"/>
        </w:rPr>
        <w:t xml:space="preserve">7.1.1 </w:t>
      </w:r>
      <w:r>
        <w:rPr>
          <w:rFonts w:hint="eastAsia" w:hAnsi="宋体"/>
          <w:sz w:val="24"/>
          <w:u w:val="single"/>
        </w:rPr>
        <w:t xml:space="preserve">第一笔款项支付时间：合同签订生效，并在甲方收到乙方开具发票后</w:t>
      </w:r>
      <w:r>
        <w:rPr>
          <w:rFonts w:hint="eastAsia" w:hAnsi="宋体"/>
          <w:sz w:val="24"/>
          <w:u w:val="single"/>
        </w:rPr>
        <w:t xml:space="preserve">15</w:t>
      </w:r>
      <w:r>
        <w:rPr>
          <w:rFonts w:hint="eastAsia" w:hAnsi="宋体"/>
          <w:sz w:val="24"/>
          <w:u w:val="single"/>
        </w:rPr>
        <w:t xml:space="preserve">个工作日内支付合同总额的</w:t>
      </w:r>
      <w:r>
        <w:rPr>
          <w:rFonts w:hint="eastAsia" w:hAnsi="宋体"/>
          <w:sz w:val="24"/>
          <w:u w:val="single"/>
        </w:rPr>
        <w:t xml:space="preserve">30%</w:t>
      </w:r>
      <w:r>
        <w:rPr>
          <w:rFonts w:hint="eastAsia" w:hAnsi="宋体"/>
          <w:sz w:val="24"/>
          <w:u w:val="single"/>
        </w:rPr>
        <w:t xml:space="preserve">。</w:t>
      </w:r>
      <w:r/>
    </w:p>
    <w:p>
      <w:pPr>
        <w:rPr>
          <w:rFonts w:hint="eastAsia" w:hAnsi="宋体"/>
          <w:sz w:val="24"/>
          <w:u w:val="single"/>
        </w:rPr>
      </w:pPr>
      <w:r>
        <w:rPr>
          <w:rFonts w:hint="eastAsia" w:hAnsi="宋体"/>
          <w:sz w:val="24"/>
          <w:u w:val="single"/>
        </w:rPr>
        <w:t xml:space="preserve">7.1.2 </w:t>
      </w:r>
      <w:r>
        <w:rPr>
          <w:rFonts w:hint="eastAsia" w:hAnsi="宋体"/>
          <w:sz w:val="24"/>
          <w:u w:val="single"/>
        </w:rPr>
        <w:t xml:space="preserve">第二笔款项支付时间：项目由甲方组织专家对项目进行初验，在初验通过后</w:t>
      </w:r>
      <w:r>
        <w:rPr>
          <w:rFonts w:hint="eastAsia" w:hAnsi="宋体"/>
          <w:sz w:val="24"/>
          <w:u w:val="single"/>
        </w:rPr>
        <w:t xml:space="preserve">, </w:t>
      </w:r>
      <w:r>
        <w:rPr>
          <w:rFonts w:hint="eastAsia" w:hAnsi="宋体"/>
          <w:sz w:val="24"/>
          <w:u w:val="single"/>
        </w:rPr>
        <w:t xml:space="preserve">并在甲方收到乙方开具发票后</w:t>
      </w:r>
      <w:r>
        <w:rPr>
          <w:rFonts w:hint="eastAsia" w:hAnsi="宋体"/>
          <w:sz w:val="24"/>
          <w:u w:val="single"/>
        </w:rPr>
        <w:t xml:space="preserve">15</w:t>
      </w:r>
      <w:r>
        <w:rPr>
          <w:rFonts w:hint="eastAsia" w:hAnsi="宋体"/>
          <w:sz w:val="24"/>
          <w:u w:val="single"/>
        </w:rPr>
        <w:t xml:space="preserve">个工作日内支付合同总额的</w:t>
      </w:r>
      <w:r>
        <w:rPr>
          <w:rFonts w:hint="eastAsia" w:hAnsi="宋体"/>
          <w:sz w:val="24"/>
          <w:u w:val="single"/>
        </w:rPr>
        <w:t xml:space="preserve">30%</w:t>
      </w:r>
      <w:r>
        <w:rPr>
          <w:rFonts w:hint="eastAsia" w:hAnsi="宋体"/>
          <w:sz w:val="24"/>
          <w:u w:val="single"/>
        </w:rPr>
        <w:t xml:space="preserve">。</w:t>
      </w:r>
      <w:r/>
    </w:p>
    <w:p>
      <w:pPr>
        <w:rPr>
          <w:rFonts w:hint="eastAsia" w:hAnsi="宋体"/>
          <w:sz w:val="24"/>
          <w:u w:val="single"/>
        </w:rPr>
      </w:pPr>
      <w:r>
        <w:rPr>
          <w:rFonts w:hint="eastAsia" w:hAnsi="宋体"/>
          <w:sz w:val="24"/>
          <w:u w:val="single"/>
        </w:rPr>
        <w:t xml:space="preserve">7.1.3 </w:t>
      </w:r>
      <w:r>
        <w:rPr>
          <w:rFonts w:hint="eastAsia" w:hAnsi="宋体"/>
          <w:sz w:val="24"/>
          <w:u w:val="single"/>
        </w:rPr>
        <w:t xml:space="preserve">第三笔款项支付时间：项目由甲方组织专家对项目进行终验，在终</w:t>
      </w:r>
      <w:r>
        <w:rPr>
          <w:rFonts w:hint="eastAsia" w:hAnsi="宋体"/>
          <w:sz w:val="24"/>
          <w:u w:val="single"/>
        </w:rPr>
        <w:t xml:space="preserve">验通过</w:t>
      </w:r>
      <w:r>
        <w:rPr>
          <w:rFonts w:hint="eastAsia" w:hAnsi="宋体"/>
          <w:sz w:val="24"/>
          <w:u w:val="single"/>
        </w:rPr>
        <w:t xml:space="preserve">后，并在甲方收到乙方开具发票后</w:t>
      </w:r>
      <w:r>
        <w:rPr>
          <w:rFonts w:hint="eastAsia" w:hAnsi="宋体"/>
          <w:sz w:val="24"/>
          <w:u w:val="single"/>
        </w:rPr>
        <w:t xml:space="preserve">15</w:t>
      </w:r>
      <w:r>
        <w:rPr>
          <w:rFonts w:hint="eastAsia" w:hAnsi="宋体"/>
          <w:sz w:val="24"/>
          <w:u w:val="single"/>
        </w:rPr>
        <w:t xml:space="preserve">个工作日内支付合同总额的</w:t>
      </w:r>
      <w:r>
        <w:rPr>
          <w:rFonts w:hint="eastAsia" w:hAnsi="宋体"/>
          <w:sz w:val="24"/>
          <w:u w:val="single"/>
        </w:rPr>
        <w:t xml:space="preserve">40%</w:t>
      </w:r>
      <w:r>
        <w:rPr>
          <w:rFonts w:hint="eastAsia" w:hAnsi="宋体"/>
          <w:sz w:val="24"/>
          <w:u w:val="single"/>
        </w:rPr>
        <w:t xml:space="preserve">。</w:t>
      </w:r>
      <w:r/>
    </w:p>
    <w:p>
      <w:pPr>
        <w:spacing w:before="156" w:after="156"/>
        <w:rPr>
          <w:rFonts w:hint="eastAsia" w:ascii="宋体" w:hAnsi="宋体" w:eastAsia="仿宋_GB2312"/>
          <w:b/>
          <w:sz w:val="24"/>
        </w:rPr>
      </w:pPr>
      <w:r>
        <w:rPr>
          <w:rFonts w:hint="eastAsia" w:ascii="宋体" w:hAnsi="宋体"/>
          <w:b/>
          <w:sz w:val="24"/>
        </w:rPr>
        <w:t xml:space="preserve">八、税费</w:t>
      </w:r>
      <w:r/>
    </w:p>
    <w:p>
      <w:pPr>
        <w:spacing w:before="156" w:after="156"/>
        <w:rPr>
          <w:rFonts w:hint="eastAsia" w:ascii="宋体" w:hAnsi="宋体" w:eastAsia="仿宋_GB2312"/>
          <w:sz w:val="24"/>
        </w:rPr>
      </w:pPr>
      <w:r>
        <w:rPr>
          <w:rFonts w:hint="eastAsia" w:ascii="宋体" w:hAnsi="宋体"/>
          <w:sz w:val="24"/>
        </w:rPr>
        <w:t xml:space="preserve">8</w:t>
      </w:r>
      <w:r>
        <w:rPr>
          <w:rFonts w:ascii="宋体" w:hAnsi="宋体"/>
          <w:sz w:val="24"/>
        </w:rPr>
        <w:t xml:space="preserve">.1</w:t>
      </w:r>
      <w:r>
        <w:rPr>
          <w:rFonts w:hint="eastAsia" w:ascii="宋体" w:hAnsi="宋体"/>
          <w:sz w:val="24"/>
        </w:rPr>
        <w:t xml:space="preserve">本合同执行中相关的一切税费均由乙方负担。</w:t>
      </w:r>
      <w:r/>
    </w:p>
    <w:p>
      <w:pPr>
        <w:pStyle w:val="709"/>
        <w:spacing w:before="120" w:after="120"/>
        <w:rPr>
          <w:rFonts w:hint="eastAsia" w:hAnsi="宋体"/>
          <w:b/>
          <w:sz w:val="24"/>
        </w:rPr>
      </w:pPr>
      <w:r>
        <w:rPr>
          <w:rFonts w:hint="eastAsia" w:hAnsi="宋体"/>
          <w:b/>
          <w:sz w:val="24"/>
        </w:rPr>
        <w:t xml:space="preserve">九</w:t>
      </w:r>
      <w:r>
        <w:rPr>
          <w:rFonts w:hAnsi="宋体"/>
          <w:b/>
          <w:sz w:val="24"/>
        </w:rPr>
        <w:t xml:space="preserve">、</w:t>
      </w:r>
      <w:r>
        <w:rPr>
          <w:rFonts w:hint="eastAsia" w:hAnsi="宋体"/>
          <w:b/>
          <w:sz w:val="24"/>
        </w:rPr>
        <w:t xml:space="preserve">项目</w:t>
      </w:r>
      <w:r>
        <w:rPr>
          <w:rFonts w:hAnsi="宋体"/>
          <w:b/>
          <w:sz w:val="24"/>
        </w:rPr>
        <w:t xml:space="preserve">验收</w:t>
      </w:r>
      <w:r/>
    </w:p>
    <w:p>
      <w:pPr>
        <w:pStyle w:val="709"/>
        <w:ind w:left="480" w:hanging="480"/>
        <w:spacing w:before="120" w:after="120"/>
        <w:rPr>
          <w:rFonts w:hint="eastAsia" w:hAnsi="宋体"/>
          <w:sz w:val="24"/>
        </w:rPr>
      </w:pPr>
      <w:r>
        <w:rPr>
          <w:rFonts w:hint="eastAsia" w:hAnsi="宋体"/>
          <w:sz w:val="24"/>
        </w:rPr>
        <w:t xml:space="preserve">9.1 甲方依法组织履约验收工作。</w:t>
      </w:r>
      <w:r/>
    </w:p>
    <w:p>
      <w:pPr>
        <w:pStyle w:val="709"/>
        <w:ind w:left="480" w:hanging="480"/>
        <w:spacing w:before="120" w:after="120"/>
        <w:rPr>
          <w:rFonts w:hint="eastAsia" w:hAnsi="宋体"/>
          <w:sz w:val="24"/>
        </w:rPr>
      </w:pPr>
      <w:r>
        <w:rPr>
          <w:rFonts w:hint="eastAsia" w:hAnsi="宋体"/>
          <w:sz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w:t>
      </w:r>
      <w:r>
        <w:rPr>
          <w:rFonts w:hint="eastAsia" w:hAnsi="宋体"/>
          <w:sz w:val="24"/>
        </w:rPr>
        <w:t xml:space="preserve">好相应配合工作。</w:t>
      </w:r>
      <w:r/>
    </w:p>
    <w:p>
      <w:pPr>
        <w:pStyle w:val="709"/>
        <w:ind w:left="480" w:hanging="480"/>
        <w:spacing w:before="120" w:after="120"/>
        <w:rPr>
          <w:rFonts w:hint="eastAsia" w:hAnsi="宋体"/>
          <w:sz w:val="24"/>
        </w:rPr>
      </w:pPr>
      <w:r>
        <w:rPr>
          <w:rFonts w:hint="eastAsia" w:hAnsi="宋体"/>
          <w:sz w:val="24"/>
        </w:rPr>
        <w:t xml:space="preserve">9.3 对于实际使用人和甲方分离的项目，甲方邀请实际使用人参与验收。</w:t>
      </w:r>
      <w:r/>
    </w:p>
    <w:p>
      <w:pPr>
        <w:pStyle w:val="709"/>
        <w:ind w:left="480" w:hanging="480"/>
        <w:spacing w:before="120" w:after="120"/>
        <w:rPr>
          <w:rFonts w:hint="eastAsia" w:hAnsi="宋体"/>
          <w:sz w:val="24"/>
        </w:rPr>
      </w:pPr>
      <w:r>
        <w:rPr>
          <w:rFonts w:hint="eastAsia" w:hAnsi="宋体"/>
          <w:sz w:val="24"/>
        </w:rPr>
        <w:t xml:space="preserve">9.4 如有必要，甲方邀请参加本项目的其他供应商或第三</w:t>
      </w:r>
      <w:r>
        <w:rPr>
          <w:rFonts w:hint="eastAsia" w:hAnsi="宋体"/>
          <w:sz w:val="24"/>
        </w:rPr>
        <w:t xml:space="preserve">方专业</w:t>
      </w:r>
      <w:r>
        <w:rPr>
          <w:rFonts w:hint="eastAsia" w:hAnsi="宋体"/>
          <w:sz w:val="24"/>
        </w:rPr>
        <w:t xml:space="preserve">机构及专家参与验收，相关意见将作为</w:t>
      </w:r>
      <w:r>
        <w:rPr>
          <w:rFonts w:hint="eastAsia" w:hAnsi="宋体"/>
          <w:sz w:val="24"/>
        </w:rPr>
        <w:t xml:space="preserve">验收书</w:t>
      </w:r>
      <w:r>
        <w:rPr>
          <w:rFonts w:hint="eastAsia" w:hAnsi="宋体"/>
          <w:sz w:val="24"/>
        </w:rPr>
        <w:t xml:space="preserve">的参考资料。</w:t>
      </w:r>
      <w:r/>
    </w:p>
    <w:p>
      <w:pPr>
        <w:pStyle w:val="709"/>
        <w:ind w:left="480" w:hanging="480"/>
        <w:spacing w:before="120" w:after="120"/>
        <w:rPr>
          <w:rFonts w:hint="eastAsia" w:hAnsi="宋体"/>
          <w:sz w:val="24"/>
        </w:rPr>
      </w:pPr>
      <w:r>
        <w:rPr>
          <w:rFonts w:hint="eastAsia" w:hAnsi="宋体"/>
          <w:sz w:val="24"/>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rPr>
        <w:t xml:space="preserve">验收书</w:t>
      </w:r>
      <w:r>
        <w:rPr>
          <w:rFonts w:hint="eastAsia" w:hAnsi="宋体"/>
          <w:sz w:val="24"/>
        </w:rPr>
        <w:t xml:space="preserve">,列明各项标准的验收情况及项目总体评价,由验收双方共同签署。验收结果与采购合同约定的资金支付及履约保证金返还条件挂钩。履约验收的各项资料存档备查。</w:t>
      </w:r>
      <w:r/>
    </w:p>
    <w:p>
      <w:pPr>
        <w:pStyle w:val="709"/>
        <w:ind w:left="480" w:hanging="480"/>
        <w:spacing w:before="120" w:after="120"/>
        <w:rPr>
          <w:rFonts w:hint="eastAsia" w:hAnsi="宋体"/>
          <w:sz w:val="24"/>
        </w:rPr>
      </w:pPr>
      <w:r>
        <w:rPr>
          <w:rFonts w:hint="eastAsia" w:hAnsi="宋体"/>
          <w:sz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9"/>
        <w:spacing w:before="120" w:after="120"/>
        <w:rPr>
          <w:rFonts w:hint="eastAsia" w:hAnsi="宋体"/>
          <w:b/>
          <w:sz w:val="24"/>
        </w:rPr>
      </w:pPr>
      <w:r>
        <w:rPr>
          <w:rFonts w:hAnsi="宋体"/>
          <w:b/>
          <w:sz w:val="24"/>
        </w:rPr>
        <w:t xml:space="preserve">十、违约责任</w:t>
      </w:r>
      <w:r/>
    </w:p>
    <w:p>
      <w:pPr>
        <w:pStyle w:val="709"/>
        <w:ind w:left="410" w:hanging="410"/>
        <w:spacing w:before="120" w:after="120"/>
        <w:rPr>
          <w:rFonts w:hint="eastAsia" w:hAnsi="宋体"/>
          <w:sz w:val="24"/>
        </w:rPr>
      </w:pPr>
      <w:r>
        <w:rPr>
          <w:rFonts w:hAnsi="宋体"/>
          <w:sz w:val="24"/>
        </w:rPr>
        <w:t xml:space="preserve">1</w:t>
      </w:r>
      <w:r>
        <w:rPr>
          <w:rFonts w:hint="eastAsia" w:hAnsi="宋体"/>
          <w:sz w:val="24"/>
        </w:rPr>
        <w:t xml:space="preserve">0</w:t>
      </w:r>
      <w:r>
        <w:rPr>
          <w:rFonts w:hAnsi="宋体"/>
          <w:sz w:val="24"/>
        </w:rPr>
        <w:t xml:space="preserve">.1 甲方无正当理由</w:t>
      </w:r>
      <w:r>
        <w:rPr>
          <w:rFonts w:hint="eastAsia" w:hAnsi="宋体"/>
          <w:sz w:val="24"/>
        </w:rPr>
        <w:t xml:space="preserve">拒绝接受乙方提供服务</w:t>
      </w:r>
      <w:r>
        <w:rPr>
          <w:rFonts w:hAnsi="宋体"/>
          <w:sz w:val="24"/>
        </w:rPr>
        <w:t xml:space="preserve">的，甲方向乙方偿付</w:t>
      </w:r>
      <w:r>
        <w:rPr>
          <w:rFonts w:hint="eastAsia" w:hAnsi="宋体"/>
          <w:sz w:val="24"/>
        </w:rPr>
        <w:t xml:space="preserve">拒绝接受服务合同价款</w:t>
      </w:r>
      <w:r>
        <w:rPr>
          <w:rFonts w:hAnsi="宋体"/>
          <w:sz w:val="24"/>
        </w:rPr>
        <w:t xml:space="preserve">总值</w:t>
      </w:r>
      <w:r>
        <w:rPr>
          <w:rFonts w:hint="eastAsia" w:hAnsi="宋体"/>
          <w:sz w:val="24"/>
          <w:u w:val="single"/>
        </w:rPr>
        <w:t xml:space="preserve">    </w:t>
      </w:r>
      <w:r>
        <w:rPr>
          <w:rFonts w:hAnsi="宋体"/>
          <w:sz w:val="24"/>
        </w:rPr>
        <w:t xml:space="preserve">的违约金。</w:t>
      </w:r>
      <w:r/>
    </w:p>
    <w:p>
      <w:pPr>
        <w:pStyle w:val="709"/>
        <w:ind w:left="410" w:hanging="410"/>
        <w:spacing w:before="120" w:after="120"/>
        <w:rPr>
          <w:rFonts w:hint="eastAsia" w:hAnsi="宋体"/>
          <w:sz w:val="24"/>
        </w:rPr>
      </w:pPr>
      <w:r>
        <w:rPr>
          <w:rFonts w:hAnsi="宋体"/>
          <w:sz w:val="24"/>
        </w:rPr>
        <w:t xml:space="preserve">1</w:t>
      </w:r>
      <w:r>
        <w:rPr>
          <w:rFonts w:hint="eastAsia" w:hAnsi="宋体"/>
          <w:sz w:val="24"/>
        </w:rPr>
        <w:t xml:space="preserve">0</w:t>
      </w:r>
      <w:r>
        <w:rPr>
          <w:rFonts w:hAnsi="宋体"/>
          <w:sz w:val="24"/>
        </w:rPr>
        <w:t xml:space="preserve">.2 甲方无故逾期验收和办理</w:t>
      </w:r>
      <w:r>
        <w:rPr>
          <w:rFonts w:hint="eastAsia" w:hAnsi="宋体"/>
          <w:sz w:val="24"/>
        </w:rPr>
        <w:t xml:space="preserve">合同款项</w:t>
      </w:r>
      <w:r>
        <w:rPr>
          <w:rFonts w:hAnsi="宋体"/>
          <w:sz w:val="24"/>
        </w:rPr>
        <w:t xml:space="preserve">支付手续的,甲方应按逾期付款总额</w:t>
      </w:r>
      <w:r>
        <w:rPr>
          <w:rFonts w:hint="eastAsia" w:hAnsi="宋体"/>
          <w:sz w:val="24"/>
          <w:u w:val="single"/>
        </w:rPr>
        <w:t xml:space="preserve">    </w:t>
      </w:r>
      <w:r>
        <w:rPr>
          <w:rFonts w:hAnsi="宋体"/>
          <w:sz w:val="24"/>
        </w:rPr>
        <w:t xml:space="preserve">每日向乙方支付违约金。</w:t>
      </w:r>
      <w:r/>
    </w:p>
    <w:p>
      <w:pPr>
        <w:pStyle w:val="709"/>
        <w:ind w:left="410" w:hanging="410"/>
        <w:spacing w:before="120" w:after="120"/>
        <w:rPr>
          <w:rFonts w:hint="eastAsia" w:hAnsi="宋体"/>
          <w:sz w:val="24"/>
        </w:rPr>
      </w:pPr>
      <w:r>
        <w:rPr>
          <w:rFonts w:hAnsi="宋体"/>
          <w:sz w:val="24"/>
        </w:rPr>
        <w:t xml:space="preserve">1</w:t>
      </w:r>
      <w:r>
        <w:rPr>
          <w:rFonts w:hint="eastAsia" w:hAnsi="宋体"/>
          <w:sz w:val="24"/>
        </w:rPr>
        <w:t xml:space="preserve">0</w:t>
      </w:r>
      <w:r>
        <w:rPr>
          <w:rFonts w:hAnsi="宋体"/>
          <w:sz w:val="24"/>
        </w:rPr>
        <w:t xml:space="preserve">.3 乙方逾期</w:t>
      </w:r>
      <w:r>
        <w:rPr>
          <w:rFonts w:hint="eastAsia" w:hAnsi="宋体"/>
          <w:sz w:val="24"/>
        </w:rPr>
        <w:t xml:space="preserve">提供服务</w:t>
      </w:r>
      <w:r>
        <w:rPr>
          <w:rFonts w:hAnsi="宋体"/>
          <w:sz w:val="24"/>
        </w:rPr>
        <w:t xml:space="preserve">的，乙方应按逾期</w:t>
      </w:r>
      <w:r>
        <w:rPr>
          <w:rFonts w:hint="eastAsia" w:hAnsi="宋体"/>
          <w:sz w:val="24"/>
        </w:rPr>
        <w:t xml:space="preserve">提供服务合同</w:t>
      </w:r>
      <w:r>
        <w:rPr>
          <w:rFonts w:hAnsi="宋体"/>
          <w:sz w:val="24"/>
        </w:rPr>
        <w:t xml:space="preserve">总额每日千分之六向甲方支付违约金，由甲方从待付</w:t>
      </w:r>
      <w:r>
        <w:rPr>
          <w:rFonts w:hint="eastAsia" w:hAnsi="宋体"/>
          <w:sz w:val="24"/>
        </w:rPr>
        <w:t xml:space="preserve">合同款项</w:t>
      </w:r>
      <w:r>
        <w:rPr>
          <w:rFonts w:hAnsi="宋体"/>
          <w:sz w:val="24"/>
        </w:rPr>
        <w:t xml:space="preserve">中扣除。逾期超过约定日期10个工作日不能</w:t>
      </w:r>
      <w:r>
        <w:rPr>
          <w:rFonts w:hint="eastAsia" w:hAnsi="宋体"/>
          <w:sz w:val="24"/>
        </w:rPr>
        <w:t xml:space="preserve">提供服务</w:t>
      </w:r>
      <w:r>
        <w:rPr>
          <w:rFonts w:hAnsi="宋体"/>
          <w:sz w:val="24"/>
        </w:rPr>
        <w:t xml:space="preserve">的，甲方可解除本合同。乙方因逾期</w:t>
      </w:r>
      <w:r>
        <w:rPr>
          <w:rFonts w:hint="eastAsia" w:hAnsi="宋体"/>
          <w:sz w:val="24"/>
        </w:rPr>
        <w:t xml:space="preserve">提供服务</w:t>
      </w:r>
      <w:r>
        <w:rPr>
          <w:rFonts w:hAnsi="宋体"/>
          <w:sz w:val="24"/>
        </w:rPr>
        <w:t xml:space="preserve">或因其他违约行为导致甲方解除合同的，乙方应向甲方支付合同</w:t>
      </w:r>
      <w:r>
        <w:rPr>
          <w:rFonts w:hint="eastAsia" w:hAnsi="宋体"/>
          <w:sz w:val="24"/>
        </w:rPr>
        <w:t xml:space="preserve">价款总额</w:t>
      </w:r>
      <w:r>
        <w:rPr>
          <w:rFonts w:hint="eastAsia" w:hAnsi="宋体"/>
          <w:sz w:val="24"/>
          <w:u w:val="single"/>
        </w:rPr>
        <w:t xml:space="preserve">     </w:t>
      </w:r>
      <w:r>
        <w:rPr>
          <w:rFonts w:hAnsi="宋体"/>
          <w:sz w:val="24"/>
        </w:rPr>
        <w:t xml:space="preserve">的违约金，如造成甲方损失超过违约金的，超出部分由乙方继续承担赔偿责任。 </w:t>
      </w:r>
      <w:r/>
    </w:p>
    <w:p>
      <w:pPr>
        <w:pStyle w:val="709"/>
        <w:ind w:left="410" w:hanging="410"/>
        <w:spacing w:before="120" w:after="120"/>
        <w:rPr>
          <w:rFonts w:hint="eastAsia" w:hAnsi="宋体"/>
          <w:sz w:val="24"/>
        </w:rPr>
      </w:pPr>
      <w:r>
        <w:rPr>
          <w:rFonts w:hAnsi="宋体"/>
          <w:sz w:val="24"/>
        </w:rPr>
        <w:t xml:space="preserve">1</w:t>
      </w:r>
      <w:r>
        <w:rPr>
          <w:rFonts w:hint="eastAsia" w:hAnsi="宋体"/>
          <w:sz w:val="24"/>
        </w:rPr>
        <w:t xml:space="preserve">0</w:t>
      </w:r>
      <w:r>
        <w:rPr>
          <w:rFonts w:hAnsi="宋体"/>
          <w:sz w:val="24"/>
        </w:rPr>
        <w:t xml:space="preserve">.4 乙方</w:t>
      </w:r>
      <w:r>
        <w:rPr>
          <w:rFonts w:hint="eastAsia" w:hAnsi="宋体"/>
          <w:sz w:val="24"/>
        </w:rPr>
        <w:t xml:space="preserve">所提供服务的标准</w:t>
      </w:r>
      <w:r>
        <w:rPr>
          <w:rFonts w:hAnsi="宋体"/>
          <w:sz w:val="24"/>
        </w:rPr>
        <w:t xml:space="preserve">不符合合同规定及招标文件规定标准的，甲方有权</w:t>
      </w:r>
      <w:r>
        <w:rPr>
          <w:rFonts w:hint="eastAsia" w:hAnsi="宋体"/>
          <w:sz w:val="24"/>
        </w:rPr>
        <w:t xml:space="preserve">拒绝接受服务</w:t>
      </w:r>
      <w:r>
        <w:rPr>
          <w:rFonts w:hAnsi="宋体"/>
          <w:sz w:val="24"/>
        </w:rPr>
        <w:t xml:space="preserve">，</w:t>
      </w:r>
      <w:r>
        <w:rPr>
          <w:rFonts w:hint="eastAsia" w:hAnsi="宋体"/>
          <w:sz w:val="24"/>
        </w:rPr>
        <w:t xml:space="preserve">并</w:t>
      </w:r>
      <w:r>
        <w:rPr>
          <w:rFonts w:hAnsi="宋体"/>
          <w:sz w:val="24"/>
        </w:rPr>
        <w:t xml:space="preserve">可单方面解除合同</w:t>
      </w:r>
      <w:r>
        <w:rPr>
          <w:rFonts w:hint="eastAsia" w:hAnsi="宋体"/>
          <w:sz w:val="24"/>
        </w:rPr>
        <w:t xml:space="preserve">，，</w:t>
      </w:r>
      <w:r>
        <w:rPr>
          <w:rFonts w:hAnsi="宋体"/>
          <w:sz w:val="24"/>
        </w:rPr>
        <w:t xml:space="preserve">乙方应向甲方支付合同</w:t>
      </w:r>
      <w:r>
        <w:rPr>
          <w:rFonts w:hint="eastAsia" w:hAnsi="宋体"/>
          <w:sz w:val="24"/>
        </w:rPr>
        <w:t xml:space="preserve">价款总额</w:t>
      </w:r>
      <w:r>
        <w:rPr>
          <w:rFonts w:hint="eastAsia" w:hAnsi="宋体"/>
          <w:sz w:val="24"/>
          <w:u w:val="single"/>
        </w:rPr>
        <w:t xml:space="preserve">     </w:t>
      </w:r>
      <w:r>
        <w:rPr>
          <w:rFonts w:hAnsi="宋体"/>
          <w:sz w:val="24"/>
        </w:rPr>
        <w:t xml:space="preserve">的违约金，如造成甲方损失超过违约金的，超出部分由乙方继续承担赔偿责任。</w:t>
      </w:r>
      <w:r/>
    </w:p>
    <w:p>
      <w:pPr>
        <w:pStyle w:val="709"/>
        <w:ind w:left="410" w:hanging="410"/>
        <w:spacing w:before="120" w:after="120"/>
        <w:rPr>
          <w:rFonts w:hint="eastAsia" w:hAnsi="宋体"/>
          <w:sz w:val="24"/>
        </w:rPr>
      </w:pPr>
      <w:r>
        <w:rPr>
          <w:rFonts w:hint="eastAsia" w:hAnsi="宋体"/>
          <w:sz w:val="24"/>
        </w:rPr>
        <w:t xml:space="preserve">10.5 乙方承诺其所提供的产品和服务等均不侵害甲方及第三方的任何权益，否则，自行承担不利后果。</w:t>
      </w:r>
      <w:r/>
    </w:p>
    <w:p>
      <w:pPr>
        <w:pStyle w:val="709"/>
        <w:ind w:left="410" w:hanging="410"/>
        <w:spacing w:before="120" w:after="120"/>
        <w:rPr>
          <w:rFonts w:hint="eastAsia" w:hAnsi="宋体"/>
          <w:sz w:val="24"/>
        </w:rPr>
      </w:pPr>
      <w:r>
        <w:rPr>
          <w:rFonts w:hint="eastAsia" w:hAnsi="宋体"/>
          <w:sz w:val="24"/>
        </w:rPr>
        <w:t xml:space="preserve">10.6 除本合同另有约定外，乙方逾期履行各项义务和责任的，</w:t>
      </w:r>
      <w:r>
        <w:rPr>
          <w:rFonts w:hAnsi="宋体"/>
          <w:sz w:val="24"/>
        </w:rPr>
        <w:t xml:space="preserve">乙方应按</w:t>
      </w:r>
      <w:r>
        <w:rPr>
          <w:rFonts w:hint="eastAsia" w:hAnsi="宋体"/>
          <w:sz w:val="24"/>
        </w:rPr>
        <w:t xml:space="preserve">合同</w:t>
      </w:r>
      <w:r>
        <w:rPr>
          <w:rFonts w:hAnsi="宋体"/>
          <w:sz w:val="24"/>
        </w:rPr>
        <w:t xml:space="preserve">总额每日千分之六向甲方支付违约金，由甲方从待付</w:t>
      </w:r>
      <w:r>
        <w:rPr>
          <w:rFonts w:hint="eastAsia" w:hAnsi="宋体"/>
          <w:sz w:val="24"/>
        </w:rPr>
        <w:t xml:space="preserve">合同款项</w:t>
      </w:r>
      <w:r>
        <w:rPr>
          <w:rFonts w:hAnsi="宋体"/>
          <w:sz w:val="24"/>
        </w:rPr>
        <w:t xml:space="preserve">中扣除。逾期超过约定日期10个工作日</w:t>
      </w:r>
      <w:r>
        <w:rPr>
          <w:rFonts w:hint="eastAsia" w:hAnsi="宋体"/>
          <w:sz w:val="24"/>
        </w:rPr>
        <w:t xml:space="preserve">（含10个工作日）</w:t>
      </w:r>
      <w:r>
        <w:rPr>
          <w:rFonts w:hAnsi="宋体"/>
          <w:sz w:val="24"/>
        </w:rPr>
        <w:t xml:space="preserve">的，甲方可解除本合同，乙方应向甲方支付合同</w:t>
      </w:r>
      <w:r>
        <w:rPr>
          <w:rFonts w:hint="eastAsia" w:hAnsi="宋体"/>
          <w:sz w:val="24"/>
        </w:rPr>
        <w:t xml:space="preserve">价款总额</w:t>
      </w:r>
      <w:r>
        <w:rPr>
          <w:rFonts w:hint="eastAsia" w:hAnsi="宋体"/>
          <w:sz w:val="24"/>
          <w:u w:val="single"/>
        </w:rPr>
        <w:t xml:space="preserve">     </w:t>
      </w:r>
      <w:r>
        <w:rPr>
          <w:rFonts w:hAnsi="宋体"/>
          <w:sz w:val="24"/>
        </w:rPr>
        <w:t xml:space="preserve">的违约金，如造成甲方损失超过违约金的，超出部分由乙方继续承担赔偿责任。</w:t>
      </w:r>
      <w:r/>
    </w:p>
    <w:p>
      <w:pPr>
        <w:pStyle w:val="709"/>
        <w:ind w:left="410" w:hanging="410"/>
        <w:spacing w:before="120" w:after="120"/>
        <w:rPr>
          <w:rFonts w:hint="eastAsia" w:hAnsi="宋体"/>
          <w:sz w:val="24"/>
        </w:rPr>
      </w:pPr>
      <w:r>
        <w:rPr>
          <w:rFonts w:hint="eastAsia" w:hAnsi="宋体"/>
          <w:sz w:val="24"/>
        </w:rPr>
        <w:t xml:space="preserve">10.7 本合同项下乙方应向甲方支付的违约金及赔偿款等各类款项，甲方有权在应付乙方的任何款项中予以扣除，不足部分，乙方予以补足。</w:t>
      </w:r>
      <w:r/>
    </w:p>
    <w:p>
      <w:pPr>
        <w:pStyle w:val="709"/>
        <w:ind w:left="410" w:hanging="410"/>
        <w:spacing w:before="120" w:after="120"/>
        <w:rPr>
          <w:rFonts w:hint="eastAsia" w:hAnsi="宋体"/>
          <w:sz w:val="24"/>
        </w:rPr>
      </w:pPr>
      <w:r>
        <w:rPr>
          <w:rFonts w:hint="eastAsia" w:hAnsi="宋体"/>
          <w:sz w:val="24"/>
        </w:rPr>
        <w:t xml:space="preserve">10.8 甲方因乙方的违约行为向乙方或者第三方主张任何权益，或者遭受第三方主张任何权益所支出的全部费用（包括但不限于诉讼费、律师费、调查费、举证费、差旅费等）均由乙方承担。</w:t>
      </w:r>
      <w:r/>
    </w:p>
    <w:p>
      <w:pPr>
        <w:pStyle w:val="709"/>
        <w:ind w:left="410" w:hanging="410"/>
        <w:spacing w:before="120" w:after="120"/>
        <w:rPr>
          <w:rFonts w:hint="eastAsia" w:hAnsi="宋体"/>
          <w:sz w:val="24"/>
        </w:rPr>
      </w:pPr>
      <w:r>
        <w:rPr>
          <w:rFonts w:hint="eastAsia" w:hAnsi="宋体"/>
          <w:sz w:val="24"/>
        </w:rPr>
      </w:r>
      <w:r/>
    </w:p>
    <w:p>
      <w:pPr>
        <w:pStyle w:val="709"/>
        <w:spacing w:before="120" w:after="120"/>
        <w:rPr>
          <w:rFonts w:hint="eastAsia" w:hAnsi="宋体"/>
          <w:b/>
          <w:sz w:val="24"/>
        </w:rPr>
      </w:pPr>
      <w:r>
        <w:rPr>
          <w:rFonts w:hAnsi="宋体"/>
          <w:b/>
          <w:sz w:val="24"/>
        </w:rPr>
        <w:t xml:space="preserve">十</w:t>
      </w:r>
      <w:r>
        <w:rPr>
          <w:rFonts w:hint="eastAsia" w:hAnsi="宋体"/>
          <w:b/>
          <w:sz w:val="24"/>
        </w:rPr>
        <w:t xml:space="preserve">一</w:t>
      </w:r>
      <w:r>
        <w:rPr>
          <w:rFonts w:hAnsi="宋体"/>
          <w:b/>
          <w:sz w:val="24"/>
        </w:rPr>
        <w:t xml:space="preserve">、不可抗力事件处理</w:t>
      </w:r>
      <w:r/>
    </w:p>
    <w:p>
      <w:pPr>
        <w:pStyle w:val="709"/>
        <w:ind w:left="480" w:hanging="48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.1 在合同有效期内，任何一方因不可抗力事件导致不能履行合同，则合同履行期可延长，其延长期与不可抗力影响期相同。</w:t>
      </w:r>
      <w:r/>
    </w:p>
    <w:p>
      <w:pPr>
        <w:pStyle w:val="709"/>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.2 不可抗力事件发生后，应立即通知对方，并寄送有关权威机构出具的证明。</w:t>
      </w:r>
      <w:r/>
    </w:p>
    <w:p>
      <w:pPr>
        <w:pStyle w:val="709"/>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.3 不可抗力事件延续120天以上，双方应通过友好协商，确定是否继续履行合同。</w:t>
      </w:r>
      <w:r/>
    </w:p>
    <w:p>
      <w:pPr>
        <w:pStyle w:val="709"/>
        <w:spacing w:before="120" w:after="120"/>
        <w:rPr>
          <w:rFonts w:hint="eastAsia" w:hAnsi="宋体"/>
          <w:b/>
          <w:sz w:val="24"/>
        </w:rPr>
      </w:pPr>
      <w:r>
        <w:rPr>
          <w:rFonts w:hAnsi="宋体"/>
          <w:b/>
          <w:sz w:val="24"/>
        </w:rPr>
        <w:t xml:space="preserve">十</w:t>
      </w:r>
      <w:r>
        <w:rPr>
          <w:rFonts w:hint="eastAsia" w:hAnsi="宋体"/>
          <w:b/>
          <w:sz w:val="24"/>
        </w:rPr>
        <w:t xml:space="preserve">二</w:t>
      </w:r>
      <w:r>
        <w:rPr>
          <w:rFonts w:hAnsi="宋体"/>
          <w:b/>
          <w:sz w:val="24"/>
        </w:rPr>
        <w:t xml:space="preserve">、</w:t>
      </w:r>
      <w:r>
        <w:rPr>
          <w:rFonts w:hint="eastAsia" w:hAnsi="宋体"/>
          <w:b/>
          <w:sz w:val="24"/>
        </w:rPr>
        <w:t xml:space="preserve">解决争议的方法</w:t>
      </w:r>
      <w:r/>
    </w:p>
    <w:p>
      <w:pPr>
        <w:pStyle w:val="709"/>
        <w:spacing w:before="120" w:after="120"/>
        <w:rPr>
          <w:rFonts w:hint="eastAsia" w:hAnsi="宋体"/>
          <w:sz w:val="24"/>
        </w:rPr>
      </w:pPr>
      <w:r>
        <w:rPr>
          <w:rFonts w:hint="eastAsia" w:hAnsi="宋体"/>
          <w:sz w:val="24"/>
        </w:rPr>
        <w:t xml:space="preserve">12.1双方在签订、履行合同中所发生的一切争议，应通过友好协商解决。如协商不成，由甲方住所地人民法院管辖。</w:t>
      </w:r>
      <w:r/>
    </w:p>
    <w:p>
      <w:pPr>
        <w:pStyle w:val="709"/>
        <w:spacing w:before="120" w:after="120"/>
        <w:rPr>
          <w:rFonts w:hint="eastAsia" w:hAnsi="宋体"/>
          <w:b/>
          <w:sz w:val="24"/>
        </w:rPr>
      </w:pPr>
      <w:r>
        <w:rPr>
          <w:rFonts w:hAnsi="宋体"/>
          <w:b/>
          <w:sz w:val="24"/>
        </w:rPr>
        <w:t xml:space="preserve">十</w:t>
      </w:r>
      <w:r>
        <w:rPr>
          <w:rFonts w:hint="eastAsia" w:hAnsi="宋体"/>
          <w:b/>
          <w:sz w:val="24"/>
        </w:rPr>
        <w:t xml:space="preserve">三</w:t>
      </w:r>
      <w:r>
        <w:rPr>
          <w:rFonts w:hAnsi="宋体"/>
          <w:b/>
          <w:sz w:val="24"/>
        </w:rPr>
        <w:t xml:space="preserve">、合同生效及其它</w:t>
      </w:r>
      <w:r/>
    </w:p>
    <w:p>
      <w:pPr>
        <w:pStyle w:val="709"/>
        <w:spacing w:before="120" w:after="120"/>
        <w:rPr>
          <w:rFonts w:hint="eastAsia" w:hAnsi="宋体"/>
          <w:sz w:val="24"/>
        </w:rPr>
      </w:pPr>
      <w:r>
        <w:rPr>
          <w:rFonts w:hAnsi="宋体"/>
          <w:sz w:val="24"/>
        </w:rPr>
        <w:t xml:space="preserve">1</w:t>
      </w:r>
      <w:r>
        <w:rPr>
          <w:rFonts w:hint="eastAsia" w:hAnsi="宋体"/>
          <w:sz w:val="24"/>
        </w:rPr>
        <w:t xml:space="preserve">3</w:t>
      </w:r>
      <w:r>
        <w:rPr>
          <w:rFonts w:hAnsi="宋体"/>
          <w:sz w:val="24"/>
        </w:rPr>
        <w:t xml:space="preserve">.1 合同经双方法定代表人或授权委托代</w:t>
      </w:r>
      <w:r>
        <w:rPr>
          <w:rFonts w:hint="eastAsia" w:hAnsi="宋体"/>
          <w:sz w:val="24"/>
        </w:rPr>
        <w:t xml:space="preserve">表</w:t>
      </w:r>
      <w:r>
        <w:rPr>
          <w:rFonts w:hAnsi="宋体"/>
          <w:sz w:val="24"/>
        </w:rPr>
        <w:t xml:space="preserve">人签字并加盖单位公章后生效。</w:t>
      </w:r>
      <w:r/>
    </w:p>
    <w:p>
      <w:pPr>
        <w:pStyle w:val="709"/>
        <w:spacing w:before="120" w:after="120"/>
        <w:rPr>
          <w:rFonts w:hint="eastAsia" w:hAnsi="宋体"/>
          <w:sz w:val="24"/>
        </w:rPr>
      </w:pPr>
      <w:r>
        <w:rPr>
          <w:rFonts w:hAnsi="宋体"/>
          <w:sz w:val="24"/>
        </w:rPr>
        <w:t xml:space="preserve">1</w:t>
      </w:r>
      <w:r>
        <w:rPr>
          <w:rFonts w:hint="eastAsia" w:hAnsi="宋体"/>
          <w:sz w:val="24"/>
        </w:rPr>
        <w:t xml:space="preserve">3</w:t>
      </w:r>
      <w:r>
        <w:rPr>
          <w:rFonts w:hAnsi="宋体"/>
          <w:sz w:val="24"/>
        </w:rPr>
        <w:t xml:space="preserve">.2本合同未尽事宜，遵照</w:t>
      </w:r>
      <w:r>
        <w:rPr>
          <w:rFonts w:hint="eastAsia" w:hAnsi="宋体"/>
          <w:sz w:val="24"/>
        </w:rPr>
        <w:t xml:space="preserve">《民法典》《政府采购法》</w:t>
      </w:r>
      <w:r>
        <w:rPr>
          <w:rFonts w:hAnsi="宋体"/>
          <w:sz w:val="24"/>
        </w:rPr>
        <w:t xml:space="preserve">有关条文执行。</w:t>
      </w:r>
      <w:r/>
    </w:p>
    <w:p>
      <w:pPr>
        <w:pStyle w:val="709"/>
        <w:ind w:left="480" w:hanging="480"/>
        <w:spacing w:before="120" w:after="120"/>
        <w:rPr>
          <w:rFonts w:hint="eastAsia" w:hAnsi="宋体"/>
          <w:sz w:val="24"/>
        </w:rPr>
      </w:pPr>
      <w:r>
        <w:rPr>
          <w:rFonts w:hAnsi="宋体"/>
          <w:sz w:val="24"/>
        </w:rPr>
        <w:t xml:space="preserve">1</w:t>
      </w:r>
      <w:r>
        <w:rPr>
          <w:rFonts w:hint="eastAsia" w:hAnsi="宋体"/>
          <w:sz w:val="24"/>
        </w:rPr>
        <w:t xml:space="preserve">3</w:t>
      </w:r>
      <w:r>
        <w:rPr>
          <w:rFonts w:hAnsi="宋体"/>
          <w:sz w:val="24"/>
        </w:rPr>
        <w:t xml:space="preserve">.</w:t>
      </w:r>
      <w:r>
        <w:rPr>
          <w:rFonts w:hint="eastAsia" w:hAnsi="宋体"/>
          <w:sz w:val="24"/>
        </w:rPr>
        <w:t xml:space="preserve">3</w:t>
      </w:r>
      <w:r>
        <w:rPr>
          <w:rFonts w:hAnsi="宋体"/>
          <w:sz w:val="24"/>
        </w:rPr>
        <w:t xml:space="preserve"> 本合同正本一式</w:t>
      </w:r>
      <w:r>
        <w:rPr>
          <w:rFonts w:hint="eastAsia" w:hAnsi="宋体"/>
          <w:sz w:val="24"/>
        </w:rPr>
        <w:t xml:space="preserve">两</w:t>
      </w:r>
      <w:r>
        <w:rPr>
          <w:rFonts w:hAnsi="宋体"/>
          <w:sz w:val="24"/>
        </w:rPr>
        <w:t xml:space="preserve">份，具有同等法律效力，甲</w:t>
      </w:r>
      <w:r>
        <w:rPr>
          <w:rFonts w:hint="eastAsia" w:hAnsi="宋体"/>
          <w:sz w:val="24"/>
        </w:rPr>
        <w:t xml:space="preserve">方、</w:t>
      </w:r>
      <w:r>
        <w:rPr>
          <w:rFonts w:hAnsi="宋体"/>
          <w:sz w:val="24"/>
        </w:rPr>
        <w:t xml:space="preserve">乙方各执一份。</w:t>
      </w:r>
      <w:r/>
    </w:p>
    <w:p>
      <w:pPr>
        <w:pStyle w:val="709"/>
        <w:ind w:left="480" w:hanging="480"/>
        <w:spacing w:before="120" w:after="120"/>
        <w:rPr>
          <w:rFonts w:hint="eastAsia" w:hAnsi="宋体"/>
          <w:sz w:val="24"/>
        </w:rPr>
      </w:pPr>
      <w:r>
        <w:rPr>
          <w:rFonts w:hint="eastAsia" w:hAnsi="宋体"/>
          <w:sz w:val="24"/>
        </w:rPr>
        <w:t xml:space="preserve">13.4 下列文件为本合同不可分割的组成部分（以下文件适用自上而下的优先顺序，按照排序顺序执行，例如1优先于2。并且，同一序位的文件以形成时间在后的为准。）：</w:t>
      </w:r>
      <w:r/>
    </w:p>
    <w:p>
      <w:pPr>
        <w:pStyle w:val="709"/>
        <w:ind w:left="480" w:hanging="480"/>
        <w:spacing w:before="120" w:after="120"/>
        <w:rPr>
          <w:rFonts w:hint="eastAsia" w:hAnsi="宋体"/>
          <w:sz w:val="24"/>
        </w:rPr>
      </w:pPr>
      <w:r>
        <w:rPr>
          <w:rFonts w:hint="eastAsia" w:hAnsi="宋体"/>
          <w:sz w:val="24"/>
        </w:rPr>
        <w:t xml:space="preserve">13.4.1本合同书；</w:t>
      </w:r>
      <w:r/>
    </w:p>
    <w:p>
      <w:pPr>
        <w:pStyle w:val="709"/>
        <w:ind w:left="480" w:hanging="480"/>
        <w:spacing w:before="120" w:after="120"/>
        <w:rPr>
          <w:rFonts w:hint="eastAsia" w:hAnsi="宋体"/>
          <w:sz w:val="24"/>
        </w:rPr>
      </w:pPr>
      <w:r>
        <w:rPr>
          <w:rFonts w:hint="eastAsia" w:hAnsi="宋体"/>
          <w:sz w:val="24"/>
        </w:rPr>
        <w:t xml:space="preserve">13.4.2中标通知书；</w:t>
      </w:r>
      <w:r/>
    </w:p>
    <w:p>
      <w:pPr>
        <w:pStyle w:val="709"/>
        <w:ind w:left="480" w:hanging="480"/>
        <w:spacing w:before="120" w:after="120"/>
        <w:rPr>
          <w:rFonts w:hint="eastAsia" w:hAnsi="宋体"/>
          <w:sz w:val="24"/>
        </w:rPr>
      </w:pPr>
      <w:r>
        <w:rPr>
          <w:rFonts w:hint="eastAsia" w:hAnsi="宋体"/>
          <w:sz w:val="24"/>
        </w:rPr>
        <w:t xml:space="preserve">13.4.3乙方投标文件；</w:t>
      </w:r>
      <w:r/>
    </w:p>
    <w:p>
      <w:pPr>
        <w:pStyle w:val="709"/>
        <w:ind w:left="480" w:hanging="480"/>
        <w:spacing w:before="120" w:after="120"/>
        <w:rPr>
          <w:rFonts w:hint="eastAsia" w:hAnsi="宋体"/>
          <w:sz w:val="24"/>
        </w:rPr>
      </w:pPr>
      <w:r>
        <w:rPr>
          <w:rFonts w:hint="eastAsia" w:hAnsi="宋体"/>
          <w:sz w:val="24"/>
        </w:rPr>
        <w:t xml:space="preserve">13.4.4招标文件；</w:t>
      </w:r>
      <w:r/>
    </w:p>
    <w:p>
      <w:pPr>
        <w:pStyle w:val="709"/>
        <w:ind w:left="480" w:hanging="480"/>
        <w:spacing w:before="120" w:after="120"/>
        <w:rPr>
          <w:rFonts w:hint="eastAsia" w:hAnsi="宋体"/>
          <w:sz w:val="24"/>
        </w:rPr>
      </w:pPr>
      <w:r>
        <w:rPr>
          <w:rFonts w:hint="eastAsia" w:hAnsi="宋体"/>
          <w:sz w:val="24"/>
        </w:rPr>
        <w:t xml:space="preserve">13.4.5乙方在招投标过程中所作的其它承诺、声明、书面澄清等；</w:t>
      </w:r>
      <w:r/>
    </w:p>
    <w:p>
      <w:pPr>
        <w:pStyle w:val="709"/>
        <w:ind w:left="480" w:hanging="480"/>
        <w:spacing w:before="120" w:after="120"/>
        <w:rPr>
          <w:rFonts w:hint="eastAsia" w:hAnsi="宋体"/>
          <w:sz w:val="24"/>
        </w:rPr>
      </w:pPr>
      <w:r>
        <w:rPr>
          <w:rFonts w:hint="eastAsia" w:hAnsi="宋体"/>
          <w:sz w:val="24"/>
        </w:rPr>
        <w:t xml:space="preserve">13.4.6其他。</w:t>
      </w:r>
      <w:r/>
    </w:p>
    <w:p>
      <w:pPr>
        <w:pStyle w:val="709"/>
        <w:ind w:left="480" w:hanging="480"/>
        <w:spacing w:before="120" w:after="120"/>
        <w:rPr>
          <w:rFonts w:hint="eastAsia" w:hAnsi="宋体"/>
          <w:sz w:val="24"/>
        </w:rPr>
      </w:pPr>
      <w:r>
        <w:rPr>
          <w:rFonts w:hint="eastAsia" w:hAnsi="宋体"/>
          <w:sz w:val="24"/>
        </w:rPr>
        <w:t xml:space="preserve">13.5 本合同项下乙方提供的联系方式系其接收涉讼文书（如有）以及甲方向其发送的书面文件（包括但不限于催告函、通知函等）的真实有效联系方式，如有变更，应立即通知甲方，否则，自行承担不利后果。</w:t>
      </w:r>
      <w:r/>
    </w:p>
    <w:p>
      <w:pPr>
        <w:pStyle w:val="709"/>
        <w:ind w:left="480" w:hanging="480"/>
        <w:spacing w:before="120" w:after="120"/>
        <w:rPr>
          <w:rFonts w:hint="eastAsia" w:hAnsi="宋体"/>
          <w:sz w:val="24"/>
        </w:rPr>
      </w:pPr>
      <w:r>
        <w:rPr>
          <w:rFonts w:hint="eastAsia" w:hAnsi="宋体"/>
          <w:sz w:val="24"/>
        </w:rPr>
        <w:t xml:space="preserve">（以下无正文，为签署栏）</w:t>
      </w:r>
      <w:r/>
    </w:p>
    <w:p>
      <w:pPr>
        <w:pStyle w:val="709"/>
        <w:ind w:left="480" w:hanging="480"/>
        <w:spacing w:before="120" w:after="120"/>
        <w:rPr>
          <w:rFonts w:hint="eastAsia" w:hAnsi="宋体"/>
          <w:sz w:val="24"/>
        </w:rPr>
      </w:pPr>
      <w:r>
        <w:rPr>
          <w:rFonts w:hint="eastAsia" w:hAnsi="宋体"/>
          <w:sz w:val="24"/>
        </w:rPr>
      </w:r>
      <w:r/>
    </w:p>
    <w:p>
      <w:pPr>
        <w:pStyle w:val="709"/>
        <w:ind w:left="480" w:hanging="480"/>
        <w:spacing w:before="120" w:after="120" w:line="0" w:lineRule="atLeast"/>
        <w:rPr>
          <w:rFonts w:hint="eastAsia" w:hAnsi="宋体"/>
          <w:sz w:val="24"/>
        </w:rPr>
      </w:pPr>
      <w:r>
        <w:rPr>
          <w:rFonts w:hAnsi="宋体"/>
          <w:sz w:val="24"/>
        </w:rPr>
        <w:t xml:space="preserve">  甲方：                        乙方： </w:t>
      </w:r>
      <w:r/>
    </w:p>
    <w:p>
      <w:pPr>
        <w:pStyle w:val="709"/>
        <w:spacing w:before="120" w:after="120" w:line="0" w:lineRule="atLeast"/>
        <w:rPr>
          <w:rFonts w:hint="eastAsia" w:hAnsi="宋体"/>
          <w:sz w:val="24"/>
        </w:rPr>
      </w:pPr>
      <w:r>
        <w:rPr>
          <w:rFonts w:hAnsi="宋体"/>
          <w:sz w:val="24"/>
        </w:rPr>
        <w:t xml:space="preserve">  地址：                       </w:t>
      </w:r>
      <w:r>
        <w:rPr>
          <w:rFonts w:hint="eastAsia" w:hAnsi="宋体"/>
          <w:sz w:val="24"/>
        </w:rPr>
        <w:t xml:space="preserve"> </w:t>
      </w:r>
      <w:r>
        <w:rPr>
          <w:rFonts w:hAnsi="宋体"/>
          <w:sz w:val="24"/>
        </w:rPr>
        <w:t xml:space="preserve">地址： </w:t>
      </w:r>
      <w:r/>
    </w:p>
    <w:p>
      <w:pPr>
        <w:pStyle w:val="709"/>
        <w:spacing w:before="120" w:after="120" w:line="0" w:lineRule="atLeast"/>
        <w:rPr>
          <w:rFonts w:hint="eastAsia" w:hAnsi="宋体"/>
          <w:sz w:val="24"/>
        </w:rPr>
      </w:pPr>
      <w:r>
        <w:rPr>
          <w:rFonts w:hAnsi="宋体"/>
          <w:sz w:val="24"/>
        </w:rPr>
        <w:t xml:space="preserve">  法定代表人</w:t>
      </w:r>
      <w:r>
        <w:rPr>
          <w:rFonts w:hint="eastAsia" w:hAnsi="宋体"/>
          <w:sz w:val="24"/>
        </w:rPr>
        <w:t xml:space="preserve">或授权代表</w:t>
      </w:r>
      <w:r>
        <w:rPr>
          <w:rFonts w:hAnsi="宋体"/>
          <w:sz w:val="24"/>
        </w:rPr>
        <w:t xml:space="preserve">：        法定代表人</w:t>
      </w:r>
      <w:r>
        <w:rPr>
          <w:rFonts w:hint="eastAsia" w:hAnsi="宋体"/>
          <w:sz w:val="24"/>
        </w:rPr>
        <w:t xml:space="preserve">或授权代表</w:t>
      </w:r>
      <w:r>
        <w:rPr>
          <w:rFonts w:hAnsi="宋体"/>
          <w:sz w:val="24"/>
        </w:rPr>
        <w:t xml:space="preserve">：</w:t>
      </w:r>
      <w:r/>
    </w:p>
    <w:p>
      <w:pPr>
        <w:pStyle w:val="709"/>
        <w:ind w:firstLine="240"/>
        <w:spacing w:before="120" w:after="120" w:line="0" w:lineRule="atLeast"/>
      </w:pPr>
      <w:r>
        <w:rPr>
          <w:rFonts w:hint="eastAsia" w:hAnsi="宋体"/>
          <w:sz w:val="24"/>
        </w:rPr>
        <w:t xml:space="preserve">联系电话：                    联系电话：          </w:t>
      </w:r>
      <w:r/>
    </w:p>
    <w:p>
      <w:pPr>
        <w:pStyle w:val="709"/>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6" w:name="_Hlt16619369"/>
      <w:r/>
      <w:bookmarkStart w:id="187" w:name="_Hlt16619350"/>
      <w:r/>
      <w:bookmarkStart w:id="188" w:name="_Toc20823346"/>
      <w:r/>
      <w:bookmarkStart w:id="189" w:name="_Toc16938590"/>
      <w:r/>
      <w:bookmarkStart w:id="190" w:name="_Toc120614244"/>
      <w:r/>
      <w:bookmarkStart w:id="191" w:name="_Toc479757211"/>
      <w:r/>
      <w:bookmarkStart w:id="192" w:name="_Toc462564139"/>
      <w:r/>
      <w:bookmarkEnd w:id="183"/>
      <w:r/>
      <w:bookmarkEnd w:id="184"/>
      <w:r/>
      <w:bookmarkEnd w:id="185"/>
      <w:r/>
      <w:bookmarkEnd w:id="186"/>
      <w:r/>
      <w:r/>
    </w:p>
    <w:p>
      <w:pPr>
        <w:pStyle w:val="709"/>
        <w:jc w:val="center"/>
        <w:spacing w:before="120" w:after="120" w:line="0" w:lineRule="atLeast"/>
      </w:pPr>
      <w:r/>
      <w:r/>
    </w:p>
    <w:p>
      <w:pPr>
        <w:pStyle w:val="709"/>
        <w:jc w:val="center"/>
        <w:spacing w:before="120" w:after="120" w:line="0" w:lineRule="atLeast"/>
      </w:pPr>
      <w:r/>
      <w:r/>
    </w:p>
    <w:p>
      <w:pPr>
        <w:pStyle w:val="709"/>
        <w:jc w:val="center"/>
        <w:spacing w:before="120" w:after="120" w:line="0" w:lineRule="atLeast"/>
      </w:pPr>
      <w:r/>
      <w:r/>
    </w:p>
    <w:p>
      <w:pPr>
        <w:pStyle w:val="709"/>
        <w:jc w:val="center"/>
        <w:spacing w:before="120" w:after="120" w:line="0" w:lineRule="atLeast"/>
      </w:pPr>
      <w:r/>
      <w:r/>
    </w:p>
    <w:p>
      <w:pPr>
        <w:pStyle w:val="709"/>
        <w:jc w:val="center"/>
        <w:spacing w:before="120" w:after="120" w:line="0" w:lineRule="atLeast"/>
      </w:pPr>
      <w:r/>
      <w:r/>
    </w:p>
    <w:p>
      <w:pPr>
        <w:pStyle w:val="709"/>
        <w:jc w:val="center"/>
        <w:spacing w:before="120" w:after="120" w:line="0" w:lineRule="atLeast"/>
      </w:pPr>
      <w:r/>
      <w:r/>
    </w:p>
    <w:p>
      <w:pPr>
        <w:pStyle w:val="709"/>
        <w:jc w:val="center"/>
        <w:spacing w:before="120" w:after="120" w:line="0" w:lineRule="atLeast"/>
      </w:pPr>
      <w:r/>
      <w:r/>
    </w:p>
    <w:p>
      <w:pPr>
        <w:pStyle w:val="732"/>
        <w:jc w:val="center"/>
        <w:rPr>
          <w:rFonts w:hint="eastAsia" w:hAnsi="宋体" w:eastAsia="宋体" w:cs="宋体"/>
          <w:sz w:val="36"/>
          <w:szCs w:val="36"/>
        </w:rPr>
      </w:pPr>
      <w:r>
        <w:rPr>
          <w:rFonts w:hint="eastAsia" w:hAnsi="宋体" w:eastAsia="宋体" w:cs="宋体"/>
          <w:sz w:val="36"/>
          <w:szCs w:val="36"/>
        </w:rPr>
      </w:r>
      <w:r/>
    </w:p>
    <w:p>
      <w:pPr>
        <w:pStyle w:val="732"/>
        <w:jc w:val="center"/>
        <w:rPr>
          <w:rFonts w:hint="eastAsia" w:hAnsi="宋体" w:eastAsia="宋体" w:cs="宋体"/>
          <w:sz w:val="36"/>
          <w:szCs w:val="36"/>
        </w:rPr>
      </w:pPr>
      <w:r>
        <w:rPr>
          <w:rFonts w:hint="eastAsia" w:hAnsi="宋体" w:eastAsia="宋体" w:cs="宋体"/>
          <w:sz w:val="36"/>
          <w:szCs w:val="36"/>
        </w:rPr>
      </w:r>
      <w:r/>
    </w:p>
    <w:p>
      <w:pPr>
        <w:pStyle w:val="732"/>
        <w:jc w:val="center"/>
        <w:rPr>
          <w:rFonts w:hint="eastAsia" w:hAnsi="宋体" w:eastAsia="宋体" w:cs="宋体"/>
          <w:sz w:val="36"/>
          <w:szCs w:val="36"/>
        </w:rPr>
      </w:pPr>
      <w:r>
        <w:rPr>
          <w:rFonts w:hint="eastAsia" w:hAnsi="宋体" w:eastAsia="宋体" w:cs="宋体"/>
          <w:sz w:val="36"/>
          <w:szCs w:val="36"/>
        </w:rPr>
        <w:t xml:space="preserve">验收方案</w:t>
      </w:r>
      <w:r/>
    </w:p>
    <w:p>
      <w:pPr>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、验收单位</w:t>
      </w:r>
      <w:r/>
    </w:p>
    <w:p>
      <w:pPr>
        <w:ind w:firstLine="480"/>
        <w:spacing w:line="360" w:lineRule="auto"/>
        <w:rPr>
          <w:rFonts w:hint="eastAsia" w:ascii="宋体" w:hAnsi="宋体" w:cs="宋体"/>
          <w:sz w:val="24"/>
        </w:rPr>
      </w:pPr>
      <w:r>
        <w:rPr>
          <w:rFonts w:hint="eastAsia" w:ascii="宋体" w:hAnsi="宋体" w:cs="宋体"/>
          <w:sz w:val="24"/>
        </w:rPr>
        <w:t xml:space="preserve">苏州市吴江</w:t>
      </w:r>
      <w:r>
        <w:rPr>
          <w:rFonts w:hint="eastAsia" w:ascii="宋体" w:hAnsi="宋体" w:cs="宋体"/>
          <w:sz w:val="24"/>
        </w:rPr>
        <w:t xml:space="preserve">区数据</w:t>
      </w:r>
      <w:r>
        <w:rPr>
          <w:rFonts w:hint="eastAsia" w:ascii="宋体" w:hAnsi="宋体" w:cs="宋体"/>
          <w:sz w:val="24"/>
        </w:rPr>
        <w:t xml:space="preserve">局(具体人员另行安排)</w:t>
      </w:r>
      <w:r/>
    </w:p>
    <w:p>
      <w:pPr>
        <w:spacing w:line="36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、验收时间</w:t>
      </w:r>
      <w:r/>
    </w:p>
    <w:p>
      <w:pPr>
        <w:ind w:firstLine="480"/>
        <w:spacing w:line="360" w:lineRule="auto"/>
        <w:rPr>
          <w:rFonts w:hint="eastAsia" w:ascii="宋体" w:hAnsi="宋体" w:cs="宋体"/>
          <w:sz w:val="24"/>
        </w:rPr>
      </w:pPr>
      <w:r>
        <w:rPr>
          <w:rFonts w:hint="eastAsia" w:ascii="宋体" w:hAnsi="宋体" w:cs="宋体"/>
          <w:sz w:val="24"/>
        </w:rPr>
        <w:t xml:space="preserve">具体验收时间另行通知</w:t>
      </w:r>
      <w:r/>
    </w:p>
    <w:p>
      <w:pPr>
        <w:spacing w:line="360" w:lineRule="auto"/>
        <w:rPr>
          <w:rFonts w:hint="eastAsia" w:ascii="宋体" w:hAnsi="宋体"/>
          <w:b/>
          <w:bCs/>
          <w:sz w:val="24"/>
        </w:rPr>
      </w:pPr>
      <w:r>
        <w:rPr>
          <w:rFonts w:hint="eastAsia" w:ascii="宋体" w:hAnsi="宋体"/>
          <w:b/>
          <w:bCs/>
          <w:sz w:val="24"/>
        </w:rPr>
        <w:t xml:space="preserve">3</w:t>
      </w:r>
      <w:r>
        <w:rPr>
          <w:rFonts w:ascii="宋体" w:hAnsi="宋体"/>
          <w:b/>
          <w:bCs/>
          <w:sz w:val="24"/>
        </w:rPr>
        <w:t xml:space="preserve">、验收依据</w:t>
      </w:r>
      <w:r/>
    </w:p>
    <w:p>
      <w:pPr>
        <w:ind w:firstLine="480"/>
        <w:spacing w:line="360" w:lineRule="auto"/>
        <w:rPr>
          <w:rFonts w:hint="eastAsia" w:ascii="宋体" w:hAnsi="宋体" w:cs="宋体"/>
          <w:sz w:val="24"/>
        </w:rPr>
      </w:pPr>
      <w:r>
        <w:rPr>
          <w:rFonts w:hint="eastAsia" w:ascii="宋体" w:hAnsi="宋体" w:cs="宋体"/>
          <w:sz w:val="24"/>
        </w:rPr>
        <w:t xml:space="preserve">验收依据为本项目中标单位提供的服务（项目过程中依据项目需求，开发建设的软件系统平台。本投标文件提交的各技术方案以及招标文件的采购需求也是验收的依据之一)。</w:t>
      </w:r>
      <w:r/>
    </w:p>
    <w:p>
      <w:pPr>
        <w:ind w:firstLine="480"/>
        <w:spacing w:line="360" w:lineRule="auto"/>
        <w:rPr>
          <w:rFonts w:hint="eastAsia" w:ascii="宋体" w:hAnsi="宋体" w:cs="宋体"/>
          <w:sz w:val="24"/>
        </w:rPr>
      </w:pPr>
      <w:r>
        <w:rPr>
          <w:rFonts w:hint="eastAsia" w:ascii="宋体" w:hAnsi="宋体" w:cs="宋体"/>
          <w:sz w:val="24"/>
        </w:rPr>
        <w:t xml:space="preserve">具体依据如下:</w:t>
      </w:r>
      <w:r/>
    </w:p>
    <w:p>
      <w:pPr>
        <w:ind w:firstLine="480"/>
        <w:spacing w:line="360" w:lineRule="auto"/>
        <w:rPr>
          <w:rFonts w:hint="eastAsia" w:ascii="宋体" w:hAnsi="宋体" w:cs="宋体"/>
          <w:sz w:val="24"/>
        </w:rPr>
      </w:pPr>
      <w:r>
        <w:rPr>
          <w:rFonts w:hint="eastAsia" w:ascii="宋体" w:hAnsi="宋体" w:cs="宋体"/>
          <w:sz w:val="24"/>
        </w:rPr>
        <w:t xml:space="preserve">1)本项目招、投标书的所有文件，尤其是项目采购需求部分;</w:t>
      </w:r>
      <w:r/>
    </w:p>
    <w:p>
      <w:pPr>
        <w:ind w:firstLine="480"/>
        <w:spacing w:line="360" w:lineRule="auto"/>
        <w:rPr>
          <w:rFonts w:hint="eastAsia" w:ascii="宋体" w:hAnsi="宋体" w:cs="宋体"/>
          <w:sz w:val="24"/>
        </w:rPr>
      </w:pPr>
      <w:r>
        <w:rPr>
          <w:rFonts w:hint="eastAsia" w:ascii="宋体" w:hAnsi="宋体" w:cs="宋体"/>
          <w:sz w:val="24"/>
        </w:rPr>
        <w:t xml:space="preserve">2)确认收到的验收提交文档资料情况。</w:t>
      </w:r>
      <w:r/>
    </w:p>
    <w:p>
      <w:pPr>
        <w:spacing w:line="360" w:lineRule="auto"/>
        <w:rPr>
          <w:rFonts w:hint="eastAsia" w:ascii="宋体" w:hAnsi="宋体"/>
          <w:b/>
          <w:bCs/>
          <w:sz w:val="24"/>
        </w:rPr>
      </w:pPr>
      <w:r>
        <w:rPr>
          <w:rFonts w:hint="eastAsia" w:ascii="宋体" w:hAnsi="宋体"/>
          <w:b/>
          <w:bCs/>
          <w:sz w:val="24"/>
        </w:rPr>
        <w:t xml:space="preserve">4</w:t>
      </w:r>
      <w:r>
        <w:rPr>
          <w:rFonts w:ascii="宋体" w:hAnsi="宋体"/>
          <w:b/>
          <w:bCs/>
          <w:sz w:val="24"/>
        </w:rPr>
        <w:t xml:space="preserve">、验收内容和标准</w:t>
      </w:r>
      <w:r/>
    </w:p>
    <w:p>
      <w:pPr>
        <w:spacing w:line="360" w:lineRule="auto"/>
        <w:rPr>
          <w:rFonts w:hint="eastAsia" w:ascii="宋体" w:hAnsi="宋体" w:cs="宋体"/>
          <w:sz w:val="24"/>
        </w:rPr>
      </w:pPr>
      <w:r>
        <w:rPr>
          <w:rFonts w:hint="eastAsia" w:ascii="宋体" w:hAnsi="宋体" w:cs="宋体"/>
          <w:sz w:val="24"/>
        </w:rPr>
        <w:t xml:space="preserve">4.1、验收相关标准</w:t>
      </w:r>
      <w:r/>
    </w:p>
    <w:p>
      <w:pPr>
        <w:ind w:firstLine="480"/>
        <w:spacing w:line="360" w:lineRule="auto"/>
        <w:rPr>
          <w:rFonts w:hint="eastAsia" w:ascii="宋体" w:hAnsi="宋体" w:cs="宋体"/>
          <w:sz w:val="24"/>
        </w:rPr>
      </w:pPr>
      <w:r>
        <w:rPr>
          <w:rFonts w:hint="eastAsia" w:ascii="宋体" w:hAnsi="宋体" w:cs="宋体"/>
          <w:sz w:val="24"/>
        </w:rPr>
        <w:t xml:space="preserve">根据项目具体的采购需求制定。验收内容一般包括资料评审、质量鉴定两部分。</w:t>
      </w:r>
      <w:r/>
    </w:p>
    <w:p>
      <w:pPr>
        <w:spacing w:line="360" w:lineRule="auto"/>
        <w:rPr>
          <w:rFonts w:hint="eastAsia" w:ascii="宋体" w:hAnsi="宋体" w:cs="宋体"/>
          <w:sz w:val="24"/>
        </w:rPr>
      </w:pPr>
      <w:r>
        <w:rPr>
          <w:rFonts w:hint="eastAsia" w:ascii="宋体" w:hAnsi="宋体" w:cs="宋体"/>
          <w:sz w:val="24"/>
        </w:rPr>
        <w:t xml:space="preserve">4.2、需要验收的内容</w:t>
      </w:r>
      <w:r/>
    </w:p>
    <w:p>
      <w:pPr>
        <w:ind w:firstLine="480"/>
        <w:spacing w:line="360" w:lineRule="auto"/>
        <w:rPr>
          <w:rFonts w:hint="eastAsia" w:ascii="宋体" w:hAnsi="宋体" w:cs="宋体"/>
          <w:sz w:val="24"/>
        </w:rPr>
      </w:pPr>
      <w:r>
        <w:rPr>
          <w:rFonts w:hint="eastAsia" w:ascii="宋体" w:hAnsi="宋体" w:cs="宋体"/>
          <w:sz w:val="24"/>
        </w:rPr>
        <w:t xml:space="preserve">验收内容工作主要包括:按项目采购需求的服务能力，生成的各项服务阶段性交付文档。文档验收标准一般包括:文档完备性、内容针对性、内容充分性、内容一致性、文字明确性、图表详实性、易读性等。</w:t>
      </w:r>
      <w:r/>
    </w:p>
    <w:p>
      <w:pPr>
        <w:spacing w:line="360" w:lineRule="auto"/>
        <w:rPr>
          <w:rFonts w:hint="eastAsia" w:ascii="宋体" w:hAnsi="宋体" w:cs="宋体"/>
          <w:sz w:val="24"/>
        </w:rPr>
      </w:pPr>
      <w:r>
        <w:rPr>
          <w:rFonts w:hint="eastAsia" w:ascii="宋体" w:hAnsi="宋体" w:cs="宋体"/>
          <w:sz w:val="24"/>
        </w:rPr>
        <w:t xml:space="preserve">5、验收结论</w:t>
      </w:r>
      <w:r/>
    </w:p>
    <w:p>
      <w:pPr>
        <w:ind w:firstLine="480"/>
        <w:spacing w:line="360" w:lineRule="auto"/>
        <w:rPr>
          <w:rFonts w:hint="eastAsia" w:ascii="宋体" w:hAnsi="宋体" w:cs="宋体"/>
          <w:sz w:val="24"/>
        </w:rPr>
      </w:pPr>
      <w:r>
        <w:rPr>
          <w:rFonts w:hint="eastAsia" w:ascii="宋体" w:hAnsi="宋体" w:cs="宋体"/>
          <w:sz w:val="24"/>
        </w:rPr>
        <w:t xml:space="preserve">由验收小组根据验收情况和相关资料得出结论，并进行确认签字。验收结果分为:验收合格和验收不合格两种情况。</w:t>
      </w:r>
      <w:r/>
    </w:p>
    <w:p>
      <w:pPr>
        <w:ind w:firstLine="480"/>
        <w:spacing w:line="360" w:lineRule="auto"/>
        <w:rPr>
          <w:rFonts w:hint="eastAsia" w:ascii="宋体" w:hAnsi="宋体" w:cs="宋体"/>
          <w:sz w:val="24"/>
        </w:rPr>
      </w:pPr>
      <w:r>
        <w:rPr>
          <w:rFonts w:hint="eastAsia" w:ascii="宋体" w:hAnsi="宋体" w:cs="宋体"/>
          <w:sz w:val="24"/>
        </w:rPr>
        <w:t xml:space="preserve">1.验收合格情况</w:t>
      </w:r>
      <w:r/>
    </w:p>
    <w:p>
      <w:pPr>
        <w:ind w:firstLine="480"/>
        <w:spacing w:line="360" w:lineRule="auto"/>
        <w:rPr>
          <w:rFonts w:hint="eastAsia" w:ascii="宋体" w:hAnsi="宋体" w:cs="宋体"/>
          <w:sz w:val="24"/>
        </w:rPr>
      </w:pPr>
      <w:r>
        <w:rPr>
          <w:rFonts w:hint="eastAsia" w:ascii="宋体" w:hAnsi="宋体" w:cs="宋体"/>
          <w:sz w:val="24"/>
        </w:rPr>
        <w:t xml:space="preserve">符合项目服务标准、任务按期保质完成，视为验收合格。</w:t>
      </w:r>
      <w:r/>
    </w:p>
    <w:p>
      <w:pPr>
        <w:ind w:firstLine="480"/>
        <w:spacing w:line="360" w:lineRule="auto"/>
        <w:rPr>
          <w:rFonts w:hint="eastAsia" w:ascii="宋体" w:hAnsi="宋体" w:cs="宋体"/>
          <w:sz w:val="24"/>
        </w:rPr>
      </w:pPr>
      <w:r>
        <w:rPr>
          <w:rFonts w:hint="eastAsia" w:ascii="宋体" w:hAnsi="宋体" w:cs="宋体"/>
          <w:sz w:val="24"/>
        </w:rPr>
        <w:t xml:space="preserve">2.验收不合格情况</w:t>
      </w:r>
      <w:r/>
    </w:p>
    <w:p>
      <w:pPr>
        <w:ind w:firstLine="480"/>
        <w:spacing w:line="360" w:lineRule="auto"/>
        <w:rPr>
          <w:rFonts w:hint="eastAsia" w:ascii="宋体" w:hAnsi="宋体" w:cs="宋体"/>
          <w:sz w:val="24"/>
        </w:rPr>
      </w:pPr>
      <w:r>
        <w:rPr>
          <w:rFonts w:hint="eastAsia" w:ascii="宋体" w:hAnsi="宋体" w:cs="宋体"/>
          <w:sz w:val="24"/>
        </w:rPr>
        <w:t xml:space="preserve">1)未按项目指标或合同要求达到所预定的指标的。</w:t>
      </w:r>
      <w:r/>
    </w:p>
    <w:p>
      <w:pPr>
        <w:ind w:firstLine="480"/>
        <w:spacing w:line="360" w:lineRule="auto"/>
        <w:rPr>
          <w:rFonts w:hint="eastAsia" w:ascii="宋体" w:hAnsi="宋体" w:cs="宋体"/>
          <w:sz w:val="24"/>
        </w:rPr>
      </w:pPr>
      <w:r>
        <w:rPr>
          <w:rFonts w:hint="eastAsia" w:ascii="宋体" w:hAnsi="宋体" w:cs="宋体"/>
          <w:sz w:val="24"/>
        </w:rPr>
        <w:t xml:space="preserve">2)所提供材料不齐全或不真实的。</w:t>
      </w:r>
      <w:r/>
    </w:p>
    <w:p>
      <w:pPr>
        <w:pStyle w:val="700"/>
        <w:numPr>
          <w:ilvl w:val="0"/>
          <w:numId w:val="3"/>
        </w:numPr>
        <w:rPr>
          <w:rFonts w:ascii="黑体" w:eastAsia="黑体"/>
          <w:bCs/>
          <w:sz w:val="44"/>
        </w:rPr>
      </w:pPr>
      <w:r>
        <w:br w:type="page" w:clear="all"/>
      </w:r>
      <w:bookmarkEnd w:id="187"/>
      <w:r>
        <w:rPr>
          <w:rFonts w:hint="eastAsia" w:ascii="黑体" w:eastAsia="黑体"/>
          <w:bCs/>
          <w:sz w:val="44"/>
        </w:rPr>
        <w:t xml:space="preserve">采购需求</w:t>
      </w:r>
      <w:bookmarkEnd w:id="188"/>
      <w:r/>
      <w:bookmarkEnd w:id="189"/>
      <w:r/>
      <w:bookmarkEnd w:id="190"/>
      <w:r/>
      <w:r/>
    </w:p>
    <w:p>
      <w:pPr>
        <w:numPr>
          <w:ilvl w:val="0"/>
          <w:numId w:val="4"/>
        </w:numPr>
        <w:keepLines/>
        <w:keepNext/>
        <w:spacing w:before="120" w:after="120" w:line="360" w:lineRule="auto"/>
        <w:rPr>
          <w:b/>
          <w:bCs/>
          <w:sz w:val="28"/>
          <w:szCs w:val="28"/>
        </w:rPr>
        <w:outlineLvl w:val="1"/>
      </w:pPr>
      <w:r/>
      <w:bookmarkStart w:id="193" w:name="_Toc17035"/>
      <w:r/>
      <w:bookmarkStart w:id="194" w:name="_Toc28672"/>
      <w:r/>
      <w:bookmarkStart w:id="195" w:name="_Toc80194493"/>
      <w:r/>
      <w:bookmarkStart w:id="196" w:name="_Toc31200"/>
      <w:r/>
      <w:bookmarkStart w:id="197" w:name="_Toc10727"/>
      <w:r>
        <w:rPr>
          <w:rFonts w:hint="eastAsia"/>
          <w:b/>
          <w:bCs/>
          <w:sz w:val="28"/>
          <w:szCs w:val="28"/>
        </w:rPr>
        <w:t xml:space="preserve">项目背景</w:t>
      </w:r>
      <w:r/>
    </w:p>
    <w:p>
      <w:pPr>
        <w:ind w:firstLine="480"/>
        <w:spacing w:line="360" w:lineRule="auto"/>
        <w:rPr>
          <w:sz w:val="24"/>
          <w:szCs w:val="22"/>
        </w:rPr>
      </w:pPr>
      <w:r>
        <w:rPr>
          <w:rFonts w:hint="eastAsia"/>
          <w:sz w:val="24"/>
          <w:szCs w:val="22"/>
        </w:rPr>
        <w:t xml:space="preserve">当前，数字经济已成为重组全球要素资源、重塑全球经济结构、改变全球竞争格局的关键力量。党的二十大报告明确提出要“加快发展数字经济，促进数字经济和实体经济深度融合”。在长三角一体化发展国家战略纵深推进的背景下，苏州市吴江区作为长三角生态绿色一体化发展示范区的重要组成部分，肩负着率先探索制度创新、引领区域高质量发展的重要使命。如何以数字化手段重塑经济治理模式，打造市场化、法治化、国际化的一流营商环境，已成为吴江区实现能级跃升的核心命题。</w:t>
      </w:r>
      <w:r/>
    </w:p>
    <w:p>
      <w:pPr>
        <w:ind w:firstLine="480"/>
        <w:spacing w:line="360" w:lineRule="auto"/>
        <w:rPr>
          <w:sz w:val="24"/>
          <w:szCs w:val="22"/>
        </w:rPr>
      </w:pPr>
      <w:r>
        <w:rPr>
          <w:rFonts w:hint="eastAsia"/>
          <w:sz w:val="24"/>
          <w:szCs w:val="22"/>
        </w:rPr>
        <w:t xml:space="preserve">依托大数据与人工智能技术，吴江区创造性提出“监管—服务—决策”三位一体经济服务平台构想，以“数据融合”为底座、以“智能算法”为引擎、以“场景化服务”为载体，通过企业画像、迁入迁出分析、产业资源地图、经济驾驶舱等创新应用，实现对企业全生命周期的精细化管理与产业资源的精准配置。项目建成后，将成为吴江区打造长三角最优营商环境标杆的核心数字支撑，为区域经济高质量发展注入强劲的“数智动能”。</w:t>
      </w:r>
      <w:bookmarkEnd w:id="193"/>
      <w:bookmarkEnd w:id="194"/>
      <w:bookmarkEnd w:id="195"/>
      <w:bookmarkEnd w:id="196"/>
      <w:bookmarkEnd w:id="197"/>
      <w:r/>
    </w:p>
    <w:p>
      <w:pPr>
        <w:numPr>
          <w:ilvl w:val="0"/>
          <w:numId w:val="4"/>
        </w:numPr>
        <w:keepLines/>
        <w:keepNext/>
        <w:spacing w:before="120" w:after="120" w:line="360" w:lineRule="auto"/>
        <w:rPr>
          <w:b/>
          <w:bCs/>
          <w:sz w:val="28"/>
          <w:szCs w:val="28"/>
        </w:rPr>
        <w:outlineLvl w:val="1"/>
      </w:pPr>
      <w:r>
        <w:rPr>
          <w:rFonts w:hint="eastAsia"/>
          <w:b/>
          <w:bCs/>
          <w:sz w:val="28"/>
          <w:szCs w:val="28"/>
        </w:rPr>
        <w:t xml:space="preserve">采购内容</w:t>
      </w:r>
      <w:r/>
    </w:p>
    <w:p>
      <w:pPr>
        <w:numPr>
          <w:ilvl w:val="1"/>
          <w:numId w:val="4"/>
        </w:numPr>
        <w:keepLines/>
        <w:keepNext/>
        <w:spacing w:before="120" w:after="120" w:line="360" w:lineRule="auto"/>
        <w:rPr>
          <w:b/>
          <w:bCs/>
          <w:sz w:val="28"/>
          <w:szCs w:val="32"/>
        </w:rPr>
        <w:outlineLvl w:val="2"/>
      </w:pPr>
      <w:r>
        <w:rPr>
          <w:rFonts w:hint="eastAsia"/>
          <w:b/>
          <w:bCs/>
          <w:sz w:val="28"/>
          <w:szCs w:val="32"/>
        </w:rPr>
        <w:t xml:space="preserve">企业登记变更预警</w:t>
      </w:r>
      <w:r/>
    </w:p>
    <w:p>
      <w:pPr>
        <w:ind w:firstLine="480"/>
        <w:spacing w:line="360" w:lineRule="auto"/>
        <w:rPr>
          <w:rFonts w:hint="eastAsia" w:ascii="宋体" w:hAnsi="宋体" w:cs="宋体"/>
          <w:sz w:val="24"/>
          <w:szCs w:val="22"/>
          <w:lang w:bidi="ar"/>
        </w:rPr>
      </w:pPr>
      <w:r>
        <w:rPr>
          <w:rFonts w:hint="eastAsia" w:ascii="宋体" w:hAnsi="宋体" w:cs="宋体"/>
          <w:sz w:val="24"/>
          <w:szCs w:val="22"/>
        </w:rPr>
        <w:t xml:space="preserve">围绕企业准入审批环节，构建覆盖新设登记、变更登记与迁入企业全流程的风险预警体系，为审批部门及监管部门提供智能化、协同化的风险识别与处置支持。</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新设</w:t>
      </w:r>
      <w:r>
        <w:rPr>
          <w:rFonts w:hint="eastAsia"/>
          <w:b/>
          <w:bCs/>
          <w:sz w:val="24"/>
          <w:szCs w:val="32"/>
        </w:rPr>
        <w:t xml:space="preserve">/</w:t>
      </w:r>
      <w:r>
        <w:rPr>
          <w:rFonts w:hint="eastAsia"/>
          <w:b/>
          <w:bCs/>
          <w:sz w:val="24"/>
          <w:szCs w:val="32"/>
        </w:rPr>
        <w:t xml:space="preserve">变更登记主体审批预警</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通过实时对接风险信息库，自动比对市场主体登记信息，为审批人员提供以下风险提示：</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提供企业名称合</w:t>
      </w:r>
      <w:r>
        <w:rPr>
          <w:rFonts w:hint="eastAsia" w:ascii="宋体" w:hAnsi="宋体" w:cs="宋体"/>
          <w:sz w:val="24"/>
          <w:szCs w:val="22"/>
        </w:rPr>
        <w:t xml:space="preserve">规</w:t>
      </w:r>
      <w:r>
        <w:rPr>
          <w:rFonts w:hint="eastAsia" w:ascii="宋体" w:hAnsi="宋体" w:cs="宋体"/>
          <w:sz w:val="24"/>
          <w:szCs w:val="22"/>
        </w:rPr>
        <w:t xml:space="preserve">性筛查功能，对涉及《吴江限制登记的名称》表单的申请主体进行预警提示；</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提供经营范围合</w:t>
      </w:r>
      <w:r>
        <w:rPr>
          <w:rFonts w:hint="eastAsia" w:ascii="宋体" w:hAnsi="宋体" w:cs="宋体"/>
          <w:sz w:val="24"/>
          <w:szCs w:val="22"/>
        </w:rPr>
        <w:t xml:space="preserve">规</w:t>
      </w:r>
      <w:r>
        <w:rPr>
          <w:rFonts w:hint="eastAsia" w:ascii="宋体" w:hAnsi="宋体" w:cs="宋体"/>
          <w:sz w:val="24"/>
          <w:szCs w:val="22"/>
        </w:rPr>
        <w:t xml:space="preserve">性判断功能，对登记内容落入《吴江限制登记经营范围》</w:t>
      </w:r>
      <w:r>
        <w:rPr>
          <w:rFonts w:hint="eastAsia" w:ascii="宋体" w:hAnsi="宋体" w:cs="宋体"/>
          <w:sz w:val="24"/>
          <w:szCs w:val="22"/>
        </w:rPr>
        <w:t xml:space="preserve">清单的申请予以风险标识；</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提供登记地址合</w:t>
      </w:r>
      <w:r>
        <w:rPr>
          <w:rFonts w:hint="eastAsia" w:ascii="宋体" w:hAnsi="宋体" w:cs="宋体"/>
          <w:sz w:val="24"/>
          <w:szCs w:val="22"/>
        </w:rPr>
        <w:t xml:space="preserve">规</w:t>
      </w:r>
      <w:r>
        <w:rPr>
          <w:rFonts w:hint="eastAsia" w:ascii="宋体" w:hAnsi="宋体" w:cs="宋体"/>
          <w:sz w:val="24"/>
          <w:szCs w:val="22"/>
        </w:rPr>
        <w:t xml:space="preserve">性核验功能，对位于《松陵街道四片区房屋明细》范围内的地址进行自动警示；</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提供企业冠名合</w:t>
      </w:r>
      <w:r>
        <w:rPr>
          <w:rFonts w:hint="eastAsia" w:ascii="宋体" w:hAnsi="宋体" w:cs="宋体"/>
          <w:sz w:val="24"/>
          <w:szCs w:val="22"/>
        </w:rPr>
        <w:t xml:space="preserve">规</w:t>
      </w:r>
      <w:r>
        <w:rPr>
          <w:rFonts w:hint="eastAsia" w:ascii="宋体" w:hAnsi="宋体" w:cs="宋体"/>
          <w:sz w:val="24"/>
          <w:szCs w:val="22"/>
        </w:rPr>
        <w:t xml:space="preserve">性校验功能，对注册资金未达1000万元却冠以“江苏”字样的申请进行拦截提示。</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迁入企业审批协同核查</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通过将拟迁入企业的法定代表人、股东等关键信息推送至区公安局进行风险匹配，构建跨部门协同核查机制：</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对存在风险的迁入企业，系统自动将预警结果推送至属地政府，支撑区公安局与属地开展联合劝退工作；</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对无风险企业，系统支持正常迁入流程的快速办理，保障合</w:t>
      </w:r>
      <w:r>
        <w:rPr>
          <w:rFonts w:hint="eastAsia" w:ascii="宋体" w:hAnsi="宋体" w:cs="宋体"/>
          <w:sz w:val="24"/>
          <w:szCs w:val="22"/>
        </w:rPr>
        <w:t xml:space="preserve">规</w:t>
      </w:r>
      <w:r>
        <w:rPr>
          <w:rFonts w:hint="eastAsia" w:ascii="宋体" w:hAnsi="宋体" w:cs="宋体"/>
          <w:sz w:val="24"/>
          <w:szCs w:val="22"/>
        </w:rPr>
        <w:t xml:space="preserve">企业高效落地。</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预警规则设计与配置</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根据企业准入审批业务需求，设计多种预警规则，包括静态限制条件、数据比对分析、画像差异分析、关键词/敏感词分析及复合条件触发等，支持灵活组合和动态调整，满足对企业登记与迁入过程中各类风险情形的智能识别与触发。</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预警规则引擎开发与集成</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开发高性能规则引擎，实现预警规则的自动化执行与集中管理，支持规则间联动，为登记与迁入环节的预警事件提供快速、准确的触发与响应支持。</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预警模型构建与训练</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构建多种智能分析模型，如关联规则挖掘、时序趋势识别、语义聚类与异常检测、图谱推理等，通过历史登记与舆情数据持续训练优化，提升对企业名称、行为、关联关系等风险识别的准确性、智能化与前瞻性。</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预警事件智能发现与分级分类</w:t>
      </w:r>
      <w:r>
        <w:rPr>
          <w:rFonts w:hint="eastAsia"/>
          <w:b/>
          <w:bCs/>
          <w:sz w:val="24"/>
          <w:szCs w:val="32"/>
        </w:rPr>
        <w:tab/>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结合规则引擎与智能分析模型，实现对登记异常、迁入风险等情形的自动感知与识别，依据风险性质与影响范围进行分级分类，提升预警信息的针对性和处置响应效率。</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联动处置与推送</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建立预警事件跨部门联动响应机制，根据风险类型与等级自动触发审批、公安、属地等相关部门协同处理。实时推送预警信息，实现风险提示、任务分派与处置反馈的全流程闭环管理。</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预警详情展示</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开发统一的预警详情展示模块，为工作人员提供便捷查询、操作界面，支持预警事项的查询、查看、详情提醒与进度跟踪，辅助工作人员高效完成风险核查与任务统筹。</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业务规则与模型持续优化</w:t>
      </w:r>
      <w:r/>
    </w:p>
    <w:p>
      <w:pPr>
        <w:ind w:firstLine="480"/>
        <w:spacing w:line="360" w:lineRule="auto"/>
        <w:rPr>
          <w:rFonts w:hint="eastAsia" w:ascii="宋体" w:hAnsi="宋体" w:cs="宋体"/>
          <w:sz w:val="24"/>
          <w:szCs w:val="22"/>
          <w:lang w:bidi="ar"/>
        </w:rPr>
      </w:pPr>
      <w:r>
        <w:rPr>
          <w:rFonts w:hint="eastAsia" w:ascii="宋体" w:hAnsi="宋体" w:cs="宋体"/>
          <w:sz w:val="24"/>
          <w:szCs w:val="22"/>
          <w:lang w:bidi="ar"/>
        </w:rPr>
        <w:t xml:space="preserve">基于审批业务反馈与系统运行数据，定期评估并优化预警规则与分析模型，通过迭代训练与参数调优，确保系统随政策与业务变化持续演进，不断提升预警服务的准确性与实用性。</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数据源管理</w:t>
      </w:r>
      <w:r/>
    </w:p>
    <w:p>
      <w:pPr>
        <w:ind w:firstLine="480"/>
        <w:spacing w:line="360" w:lineRule="auto"/>
        <w:rPr>
          <w:rFonts w:hint="eastAsia" w:ascii="宋体" w:hAnsi="宋体" w:cs="宋体"/>
          <w:sz w:val="24"/>
          <w:szCs w:val="22"/>
        </w:rPr>
      </w:pPr>
      <w:r>
        <w:rPr>
          <w:rFonts w:hint="eastAsia" w:ascii="宋体" w:hAnsi="宋体" w:cs="宋体"/>
          <w:sz w:val="24"/>
          <w:szCs w:val="22"/>
          <w:lang w:bidi="ar"/>
        </w:rPr>
        <w:t xml:space="preserve">统一配置和管理预警分析所需的内外部数据源，包括数据库表、API接口等，并定义数据映射关系。</w:t>
      </w:r>
      <w:r/>
    </w:p>
    <w:p>
      <w:pPr>
        <w:numPr>
          <w:ilvl w:val="1"/>
          <w:numId w:val="4"/>
        </w:numPr>
        <w:keepLines/>
        <w:keepNext/>
        <w:spacing w:before="120" w:after="120" w:line="360" w:lineRule="auto"/>
        <w:rPr>
          <w:b/>
          <w:bCs/>
          <w:sz w:val="28"/>
          <w:szCs w:val="32"/>
        </w:rPr>
        <w:outlineLvl w:val="2"/>
      </w:pPr>
      <w:r>
        <w:rPr>
          <w:rFonts w:hint="eastAsia"/>
          <w:b/>
          <w:bCs/>
          <w:sz w:val="28"/>
          <w:szCs w:val="32"/>
        </w:rPr>
        <w:t xml:space="preserve">惠企服务平台</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政策服务平台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政策展示</w:t>
      </w:r>
      <w:r/>
    </w:p>
    <w:p>
      <w:pPr>
        <w:contextualSpacing/>
        <w:ind w:firstLine="480"/>
        <w:jc w:val="left"/>
        <w:spacing w:after="160" w:line="360" w:lineRule="auto"/>
        <w:rPr>
          <w:sz w:val="24"/>
          <w:szCs w:val="22"/>
        </w:rPr>
      </w:pPr>
      <w:r>
        <w:rPr>
          <w:rFonts w:hint="eastAsia"/>
          <w:sz w:val="24"/>
          <w:szCs w:val="22"/>
        </w:rPr>
        <w:t xml:space="preserve">需</w:t>
      </w:r>
      <w:r>
        <w:rPr>
          <w:sz w:val="24"/>
          <w:szCs w:val="22"/>
        </w:rPr>
        <w:t xml:space="preserve">搭建覆盖</w:t>
      </w:r>
      <w:r>
        <w:rPr>
          <w:sz w:val="24"/>
          <w:szCs w:val="22"/>
        </w:rPr>
        <w:t xml:space="preserve">“</w:t>
      </w:r>
      <w:r>
        <w:rPr>
          <w:sz w:val="24"/>
          <w:szCs w:val="22"/>
        </w:rPr>
        <w:t xml:space="preserve">国家</w:t>
      </w:r>
      <w:r>
        <w:rPr>
          <w:sz w:val="24"/>
          <w:szCs w:val="22"/>
        </w:rPr>
        <w:t xml:space="preserve">—</w:t>
      </w:r>
      <w:r>
        <w:rPr>
          <w:sz w:val="24"/>
          <w:szCs w:val="22"/>
        </w:rPr>
        <w:t xml:space="preserve">省</w:t>
      </w:r>
      <w:r>
        <w:rPr>
          <w:sz w:val="24"/>
          <w:szCs w:val="22"/>
        </w:rPr>
        <w:t xml:space="preserve">—</w:t>
      </w:r>
      <w:r>
        <w:rPr>
          <w:sz w:val="24"/>
          <w:szCs w:val="22"/>
        </w:rPr>
        <w:t xml:space="preserve">市</w:t>
      </w:r>
      <w:r>
        <w:rPr>
          <w:sz w:val="24"/>
          <w:szCs w:val="22"/>
        </w:rPr>
        <w:t xml:space="preserve">—</w:t>
      </w:r>
      <w:r>
        <w:rPr>
          <w:sz w:val="24"/>
          <w:szCs w:val="22"/>
        </w:rPr>
        <w:t xml:space="preserve">区</w:t>
      </w:r>
      <w:r>
        <w:rPr>
          <w:sz w:val="24"/>
          <w:szCs w:val="22"/>
        </w:rPr>
        <w:t xml:space="preserve">—</w:t>
      </w:r>
      <w:r>
        <w:rPr>
          <w:sz w:val="24"/>
          <w:szCs w:val="22"/>
        </w:rPr>
        <w:t xml:space="preserve">乡镇</w:t>
      </w:r>
      <w:r>
        <w:rPr>
          <w:sz w:val="24"/>
          <w:szCs w:val="22"/>
        </w:rPr>
        <w:t xml:space="preserve">”</w:t>
      </w:r>
      <w:r>
        <w:rPr>
          <w:sz w:val="24"/>
          <w:szCs w:val="22"/>
        </w:rPr>
        <w:t xml:space="preserve">五级行政层级的立体政策库，系统性</w:t>
      </w:r>
      <w:r>
        <w:rPr>
          <w:sz w:val="24"/>
          <w:szCs w:val="22"/>
        </w:rPr>
        <w:t xml:space="preserve">归集各级各类惠企政策</w:t>
      </w:r>
      <w:r>
        <w:rPr>
          <w:sz w:val="24"/>
          <w:szCs w:val="22"/>
        </w:rPr>
        <w:t xml:space="preserve">,</w:t>
      </w:r>
      <w:r>
        <w:rPr>
          <w:sz w:val="24"/>
          <w:szCs w:val="22"/>
        </w:rPr>
        <w:t xml:space="preserve">形成</w:t>
      </w:r>
      <w:r>
        <w:rPr>
          <w:sz w:val="24"/>
          <w:szCs w:val="22"/>
        </w:rPr>
        <w:t xml:space="preserve">“</w:t>
      </w:r>
      <w:r>
        <w:rPr>
          <w:sz w:val="24"/>
          <w:szCs w:val="22"/>
        </w:rPr>
        <w:t xml:space="preserve">宏观引领</w:t>
      </w:r>
      <w:r>
        <w:rPr>
          <w:sz w:val="24"/>
          <w:szCs w:val="22"/>
        </w:rPr>
        <w:t xml:space="preserve">—</w:t>
      </w:r>
      <w:r>
        <w:rPr>
          <w:sz w:val="24"/>
          <w:szCs w:val="22"/>
        </w:rPr>
        <w:t xml:space="preserve">中观落地</w:t>
      </w:r>
      <w:r>
        <w:rPr>
          <w:sz w:val="24"/>
          <w:szCs w:val="22"/>
        </w:rPr>
        <w:t xml:space="preserve">—</w:t>
      </w:r>
      <w:r>
        <w:rPr>
          <w:sz w:val="24"/>
          <w:szCs w:val="22"/>
        </w:rPr>
        <w:t xml:space="preserve">微观细化</w:t>
      </w:r>
      <w:r>
        <w:rPr>
          <w:sz w:val="24"/>
          <w:szCs w:val="22"/>
        </w:rPr>
        <w:t xml:space="preserve">”</w:t>
      </w:r>
      <w:r>
        <w:rPr>
          <w:sz w:val="24"/>
          <w:szCs w:val="22"/>
        </w:rPr>
        <w:t xml:space="preserve">的完整链条。</w:t>
      </w:r>
      <w:r>
        <w:rPr>
          <w:rFonts w:hint="eastAsia"/>
          <w:sz w:val="24"/>
          <w:szCs w:val="22"/>
        </w:rPr>
        <w:t xml:space="preserve">需满足差异化检索需求，提供“三级维度</w:t>
      </w:r>
      <w:r>
        <w:rPr>
          <w:rFonts w:hint="eastAsia"/>
          <w:sz w:val="24"/>
          <w:szCs w:val="22"/>
        </w:rPr>
        <w:t xml:space="preserve">+</w:t>
      </w:r>
      <w:r>
        <w:rPr>
          <w:rFonts w:hint="eastAsia"/>
          <w:sz w:val="24"/>
          <w:szCs w:val="22"/>
        </w:rPr>
        <w:t xml:space="preserve">组合筛选”的灵活查询工具，一级</w:t>
      </w:r>
      <w:r>
        <w:rPr>
          <w:rFonts w:hint="eastAsia"/>
          <w:sz w:val="24"/>
          <w:szCs w:val="22"/>
        </w:rPr>
        <w:t xml:space="preserve">维度按“政策级别”</w:t>
      </w:r>
      <w:r>
        <w:rPr>
          <w:rFonts w:hint="eastAsia"/>
          <w:sz w:val="24"/>
          <w:szCs w:val="22"/>
        </w:rPr>
        <w:t xml:space="preserve">直接</w:t>
      </w:r>
      <w:r>
        <w:rPr>
          <w:rFonts w:hint="eastAsia"/>
          <w:sz w:val="24"/>
          <w:szCs w:val="22"/>
        </w:rPr>
        <w:t xml:space="preserve">勾选国家至</w:t>
      </w:r>
      <w:r>
        <w:rPr>
          <w:rFonts w:hint="eastAsia"/>
          <w:sz w:val="24"/>
          <w:szCs w:val="22"/>
        </w:rPr>
        <w:t xml:space="preserve">乡镇层级；二级</w:t>
      </w:r>
      <w:r>
        <w:rPr>
          <w:rFonts w:hint="eastAsia"/>
          <w:sz w:val="24"/>
          <w:szCs w:val="22"/>
        </w:rPr>
        <w:t xml:space="preserve">维度设“政策类别”</w:t>
      </w:r>
      <w:r>
        <w:rPr>
          <w:rFonts w:hint="eastAsia"/>
          <w:sz w:val="24"/>
          <w:szCs w:val="22"/>
        </w:rPr>
        <w:t xml:space="preserve">、“行业领域”、“适用对象”，三级维</w:t>
      </w:r>
      <w:r>
        <w:rPr>
          <w:rFonts w:hint="eastAsia"/>
          <w:sz w:val="24"/>
          <w:szCs w:val="22"/>
        </w:rPr>
        <w:t xml:space="preserve">度支持</w:t>
      </w:r>
      <w:r>
        <w:rPr>
          <w:rFonts w:hint="eastAsia"/>
          <w:sz w:val="24"/>
          <w:szCs w:val="22"/>
        </w:rPr>
        <w:t xml:space="preserve">“政策状态”与“发文单位”定向过滤。</w:t>
      </w:r>
      <w:r>
        <w:rPr>
          <w:sz w:val="24"/>
          <w:szCs w:val="22"/>
        </w:rPr>
        <w:t xml:space="preserve">企业可自由组合条件</w:t>
      </w:r>
      <w:r>
        <w:rPr>
          <w:rFonts w:hint="eastAsia"/>
          <w:sz w:val="24"/>
          <w:szCs w:val="22"/>
        </w:rPr>
        <w:t xml:space="preserve">查询。提供</w:t>
      </w:r>
      <w:r>
        <w:rPr>
          <w:sz w:val="24"/>
          <w:szCs w:val="22"/>
        </w:rPr>
        <w:t xml:space="preserve">AI</w:t>
      </w:r>
      <w:r>
        <w:rPr>
          <w:sz w:val="24"/>
          <w:szCs w:val="22"/>
        </w:rPr>
        <w:t xml:space="preserve">驱动的关键字搜索引擎，支持模糊匹配、同义词扩展与语义联想。</w:t>
      </w:r>
      <w:r>
        <w:rPr>
          <w:rFonts w:hint="eastAsia"/>
          <w:sz w:val="24"/>
          <w:szCs w:val="22"/>
        </w:rPr>
        <w:t xml:space="preserve">企业输入任意关联词（如“研发补贴”“稳岗返还”“乡村电商”），系统自动拆解核心要素，跨层级、跨类别聚合相关政策。搜索结果按“相关度</w:t>
      </w:r>
      <w:r>
        <w:rPr>
          <w:rFonts w:hint="eastAsia"/>
          <w:sz w:val="24"/>
          <w:szCs w:val="22"/>
        </w:rPr>
        <w:t xml:space="preserve">+</w:t>
      </w:r>
      <w:r>
        <w:rPr>
          <w:rFonts w:hint="eastAsia"/>
          <w:sz w:val="24"/>
          <w:szCs w:val="22"/>
        </w:rPr>
        <w:t xml:space="preserve">时效性”智能排序，优先展示最新、最匹配条款，并标注政策级别与核心要点。</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在线申报</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企业用户可通过线上平台全面掌握政策申报的关键信息，实现“明明白白申报”。支持政策申报流程以可视化图表或步骤列表清晰呈现，从准备阶段、提交节点到审核环节一目了然；同时，详细列明受理条件，包括企业资质、项目要求的硬性指标，并嵌入“条件自测”工具，企业输入基础信息即可初步判断是否具备申报资格。支持企业按页面引导填写申报内容，</w:t>
      </w:r>
      <w:r>
        <w:rPr>
          <w:rFonts w:hint="eastAsia" w:ascii="宋体" w:hAnsi="宋体" w:cs="宋体"/>
          <w:color w:val="000000"/>
          <w:sz w:val="24"/>
          <w:lang w:bidi="ar"/>
        </w:rPr>
        <w:t xml:space="preserve">需支持</w:t>
      </w:r>
      <w:r>
        <w:rPr>
          <w:rFonts w:hint="eastAsia" w:ascii="宋体" w:hAnsi="宋体" w:cs="宋体"/>
          <w:color w:val="000000"/>
          <w:sz w:val="24"/>
          <w:lang w:bidi="ar"/>
        </w:rPr>
        <w:t xml:space="preserve">分布式表单设计，将申报信</w:t>
      </w:r>
      <w:r>
        <w:rPr>
          <w:rFonts w:hint="eastAsia" w:ascii="宋体" w:hAnsi="宋体" w:cs="宋体"/>
          <w:color w:val="000000"/>
          <w:sz w:val="24"/>
          <w:lang w:bidi="ar"/>
        </w:rPr>
        <w:t xml:space="preserve">息拆解为“企业基础信息—项目专项信息—补充声明”等模块，其中企业基础信息支持调用工商登记数据自动填充，减少重复录入；项目专项信息则根据政策类型动态生成字段。支持申报材料的上传与管理。按政策要求分类列出材料清单，明确“必传/选传”项及格式要求，并提供材料模板下载。上传时支持批量操作、拖拽排序，已传材料可预览、删除或替换；若审核中发现材料缺失/不符，系统将通过站内信或短信通知补正，企业可直接在原申报单中修改重传，无需重复创建。关键材料还可添加“仅供XX政策申报”水印，保障信息安全，让材料提交更便捷、留痕更清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企业空间</w:t>
      </w:r>
      <w:r/>
    </w:p>
    <w:p>
      <w:pPr>
        <w:numPr>
          <w:ilvl w:val="0"/>
          <w:numId w:val="5"/>
        </w:numPr>
        <w:contextualSpacing/>
        <w:jc w:val="left"/>
        <w:spacing w:after="160" w:line="360" w:lineRule="auto"/>
        <w:rPr>
          <w:rFonts w:hint="eastAsia" w:ascii="宋体" w:hAnsi="宋体"/>
          <w:b/>
          <w:bCs/>
          <w:sz w:val="24"/>
        </w:rPr>
      </w:pPr>
      <w:r>
        <w:rPr>
          <w:rFonts w:hint="eastAsia" w:ascii="宋体" w:hAnsi="宋体"/>
          <w:b/>
          <w:bCs/>
          <w:sz w:val="24"/>
        </w:rPr>
        <w:t xml:space="preserve">基础申报信息管理</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系统需为企业用户提供智能化的联系人管理机制，支持自主维护多名申报经办人信息。用户可按需添加、编辑或删除联系人，每位联系人独立记录姓名、职务、手机号码、办公电话、电子邮箱等关键字段，并设置“主联系人”标识——该联系人将作为默认审批流程对接人及紧急联络首选。针对不同业务场景（如资质申报、补贴申领、资质复核），允许指定专项联系人，确保信息传递精准直达责任人。所有变更实时生效并留存操作日志，避免因人员变动导致申报中断，同时通过权限分级控制（如财务联系人不可修改银行账户），保障核心数据安全。</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针对企业银行账户等敏感信息，平台需提供结构化存储与多重防护方案。用户可维护多个开户行资料（含总行名称、支行全称、银行联行号）、账号类型（基本户/一般户）、账号数字及开户许可证扫描件，支持按政策要求切换默认收款账户。系统内置智能校验规则：账号位数、联行号格式自动核验，开户名与企业实名认证信息强制比对，杜绝错填风险。敏感字段</w:t>
      </w:r>
      <w:r>
        <w:rPr>
          <w:rFonts w:hint="eastAsia" w:ascii="宋体" w:hAnsi="宋体" w:cs="宋体"/>
          <w:color w:val="000000"/>
          <w:sz w:val="24"/>
          <w:lang w:bidi="ar"/>
        </w:rPr>
        <w:t xml:space="preserve">采用国密算法</w:t>
      </w:r>
      <w:r>
        <w:rPr>
          <w:rFonts w:hint="eastAsia" w:ascii="宋体" w:hAnsi="宋体" w:cs="宋体"/>
          <w:color w:val="000000"/>
          <w:sz w:val="24"/>
          <w:lang w:bidi="ar"/>
        </w:rPr>
        <w:t xml:space="preserve">加密存储，界面展示时脱敏处理（如账号显示为“****1234”），仅授权角色可见完整信息。历史版本可追溯功能完整记录账户变更轨迹，满足审计核查需求。</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我的申报</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企业登录平台后，可通过“我的申报”专区一键进入专属申报记录管理中心，实现对自身历史及当前申报行为的全景回溯。该模块以时间轴为脉络，清晰展示每一笔申报的核心元数据：包括申报提交时间、关联政策名称及文号、申报类型（如补贴申领、资质认定、项目备案）、当前状态（细分为“进行中”“已完成”“已终止”“已归档”四类）。企业可</w:t>
      </w:r>
      <w:r>
        <w:rPr>
          <w:rFonts w:hint="eastAsia" w:ascii="宋体" w:hAnsi="宋体" w:cs="宋体"/>
          <w:color w:val="000000"/>
          <w:sz w:val="24"/>
          <w:lang w:bidi="ar"/>
        </w:rPr>
        <w:t xml:space="preserve">按状态</w:t>
      </w:r>
      <w:r>
        <w:rPr>
          <w:rFonts w:hint="eastAsia" w:ascii="宋体" w:hAnsi="宋体" w:cs="宋体"/>
          <w:color w:val="000000"/>
          <w:sz w:val="24"/>
          <w:lang w:bidi="ar"/>
        </w:rPr>
        <w:t xml:space="preserve">筛选快速定位目标记录，例如点击“进行中”标签即可集中查看所有待跟进事项，点击“已完成”则可复盘过往成功案例，形成从申报启动到闭环的全</w:t>
      </w:r>
      <w:r>
        <w:rPr>
          <w:rFonts w:hint="eastAsia" w:ascii="宋体" w:hAnsi="宋体" w:cs="宋体"/>
          <w:color w:val="000000"/>
          <w:sz w:val="24"/>
          <w:lang w:bidi="ar"/>
        </w:rPr>
        <w:t xml:space="preserve">周期台</w:t>
      </w:r>
      <w:r>
        <w:rPr>
          <w:rFonts w:hint="eastAsia" w:ascii="宋体" w:hAnsi="宋体" w:cs="宋体"/>
          <w:color w:val="000000"/>
          <w:sz w:val="24"/>
          <w:lang w:bidi="ar"/>
        </w:rPr>
        <w:t xml:space="preserve">账，为企业评估政策适配性与申报策略调整提供数据支撑。</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针对每条申报记录，平台开放“材料详情”子页面，完整呈现企业提交材料</w:t>
      </w:r>
      <w:r>
        <w:rPr>
          <w:rFonts w:hint="eastAsia" w:ascii="宋体" w:hAnsi="宋体" w:cs="宋体"/>
          <w:color w:val="000000"/>
          <w:sz w:val="24"/>
          <w:lang w:bidi="ar"/>
        </w:rPr>
        <w:t xml:space="preserve">的原始信息与流转轨迹。页面左侧以清单形式列明政策要求的全部材料（标注“必传”“选传”属性），右侧同步显示企业实际上传的文件列表——包含文件名、上传时间、格式合</w:t>
      </w:r>
      <w:r>
        <w:rPr>
          <w:rFonts w:hint="eastAsia" w:ascii="宋体" w:hAnsi="宋体" w:cs="宋体"/>
          <w:color w:val="000000"/>
          <w:sz w:val="24"/>
          <w:lang w:bidi="ar"/>
        </w:rPr>
        <w:t xml:space="preserve">规</w:t>
      </w:r>
      <w:r>
        <w:rPr>
          <w:rFonts w:hint="eastAsia" w:ascii="宋体" w:hAnsi="宋体" w:cs="宋体"/>
          <w:color w:val="000000"/>
          <w:sz w:val="24"/>
          <w:lang w:bidi="ar"/>
        </w:rPr>
        <w:t xml:space="preserve">性（如PDF/JPG校验结果）、文件大小及预览缩略图。点击单份材料可</w:t>
      </w:r>
      <w:r>
        <w:rPr>
          <w:rFonts w:hint="eastAsia" w:ascii="宋体" w:hAnsi="宋体" w:cs="宋体"/>
          <w:color w:val="000000"/>
          <w:sz w:val="24"/>
          <w:lang w:bidi="ar"/>
        </w:rPr>
        <w:t xml:space="preserve">查看高</w:t>
      </w:r>
      <w:r>
        <w:rPr>
          <w:rFonts w:hint="eastAsia" w:ascii="宋体" w:hAnsi="宋体" w:cs="宋体"/>
          <w:color w:val="000000"/>
          <w:sz w:val="24"/>
          <w:lang w:bidi="ar"/>
        </w:rPr>
        <w:t xml:space="preserve">清预览、下载原件或核对校验日志（如“营业执照扫描件清晰度达标”“财务报表页码缺失预警”）；若存在补正记录，系统将以时间线标注每次修改内容（如“2024-05-10 补充研发费用明细表”），并关联审核环节的退回意见（“请补充近三年完税证明”），让材料准备的来龙去脉一目了然。</w:t>
      </w:r>
      <w:r/>
    </w:p>
    <w:p>
      <w:pPr>
        <w:ind w:firstLine="480"/>
        <w:jc w:val="left"/>
        <w:widowControl/>
        <w:rPr>
          <w:rFonts w:hint="eastAsia" w:ascii="宋体" w:hAnsi="宋体" w:cs="宋体"/>
          <w:color w:val="000000"/>
          <w:sz w:val="24"/>
          <w:lang w:bidi="ar"/>
        </w:rPr>
      </w:pPr>
      <w:r>
        <w:rPr>
          <w:rFonts w:hint="eastAsia" w:ascii="宋体" w:hAnsi="宋体" w:cs="宋体"/>
          <w:sz w:val="24"/>
          <w:lang w:bidi="ar"/>
        </w:rPr>
        <w:t xml:space="preserve">需</w:t>
      </w:r>
      <w:r>
        <w:rPr>
          <w:rFonts w:ascii="宋体" w:hAnsi="宋体" w:cs="宋体"/>
          <w:sz w:val="24"/>
          <w:lang w:bidi="ar"/>
        </w:rPr>
        <w:t xml:space="preserve">为企业提供“审批进度看板”，将抽象的审批流程转化为直观的节点地图。每条进行中的申报记录均以流程图形式</w:t>
      </w:r>
      <w:r>
        <w:rPr>
          <w:rFonts w:ascii="宋体" w:hAnsi="宋体" w:cs="宋体"/>
          <w:sz w:val="24"/>
          <w:lang w:bidi="ar"/>
        </w:rPr>
        <w:t xml:space="preserve">展示全</w:t>
      </w:r>
      <w:r>
        <w:rPr>
          <w:rFonts w:ascii="宋体" w:hAnsi="宋体" w:cs="宋体"/>
          <w:sz w:val="24"/>
          <w:lang w:bidi="ar"/>
        </w:rPr>
        <w:t xml:space="preserve">环节（如“待受理→材料初审</w:t>
      </w:r>
      <w:r>
        <w:rPr>
          <w:rFonts w:ascii="宋体" w:hAnsi="宋体" w:cs="宋体"/>
          <w:sz w:val="24"/>
          <w:lang w:bidi="ar"/>
        </w:rPr>
        <w:t xml:space="preserve">→专家评审→部门会签→公示→办结”），当前所处节点用醒目标签（如绿色“初审中”、橙色“专家评审”）标注，同步显示该环节的处理部门（如“区工信局初审岗”）、经办人姓名、接收时间及预计办结时限（如“初审承诺3个工作日内完成”）。若节点异常（如“初审退回”“需补充材料”），系统通过站内信、短信双重提醒，并在节点旁注明原因（如“研发费用占比未达政策要求”）；审批通过后，自动跳转至“结果公示”节点，同步展示公示链接、异议反馈渠道及后续资金拨付进度。企业还可通过“审批轨迹”按钮回溯历史节点操作记录，确保全流程透明可控。</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我的</w:t>
      </w:r>
      <w:r>
        <w:rPr>
          <w:rFonts w:hint="eastAsia" w:ascii="宋体" w:hAnsi="宋体"/>
          <w:b/>
          <w:bCs/>
          <w:sz w:val="24"/>
        </w:rPr>
        <w:t xml:space="preserve">免申即</w:t>
      </w:r>
      <w:r>
        <w:rPr>
          <w:rFonts w:hint="eastAsia" w:ascii="宋体" w:hAnsi="宋体"/>
          <w:b/>
          <w:bCs/>
          <w:sz w:val="24"/>
        </w:rPr>
        <w:t xml:space="preserve">享</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企业可以查看自身所享受的</w:t>
      </w:r>
      <w:r>
        <w:rPr>
          <w:rFonts w:hint="eastAsia" w:ascii="宋体" w:hAnsi="宋体" w:cs="宋体"/>
          <w:color w:val="000000"/>
          <w:sz w:val="24"/>
          <w:lang w:bidi="ar"/>
        </w:rPr>
        <w:t xml:space="preserve">免申即享项目</w:t>
      </w:r>
      <w:r>
        <w:rPr>
          <w:rFonts w:hint="eastAsia" w:ascii="宋体" w:hAnsi="宋体" w:cs="宋体"/>
          <w:color w:val="000000"/>
          <w:sz w:val="24"/>
          <w:lang w:bidi="ar"/>
        </w:rPr>
        <w:t xml:space="preserve">情况，了解自身具体的享受的</w:t>
      </w:r>
      <w:r>
        <w:rPr>
          <w:rFonts w:hint="eastAsia" w:ascii="宋体" w:hAnsi="宋体" w:cs="宋体"/>
          <w:color w:val="000000"/>
          <w:sz w:val="24"/>
          <w:lang w:bidi="ar"/>
        </w:rPr>
        <w:t xml:space="preserve">奖补金额</w:t>
      </w:r>
      <w:r>
        <w:rPr>
          <w:rFonts w:hint="eastAsia" w:ascii="宋体" w:hAnsi="宋体" w:cs="宋体"/>
          <w:color w:val="000000"/>
          <w:sz w:val="24"/>
          <w:lang w:bidi="ar"/>
        </w:rPr>
        <w:t xml:space="preserve">情况。企业登录平台后，可通过“免申即享”专属模块一键进入项目情况管理中心，系统自动归集企业符合条件且已享受的</w:t>
      </w:r>
      <w:r>
        <w:rPr>
          <w:rFonts w:hint="eastAsia" w:ascii="宋体" w:hAnsi="宋体" w:cs="宋体"/>
          <w:color w:val="000000"/>
          <w:sz w:val="24"/>
          <w:lang w:bidi="ar"/>
        </w:rPr>
        <w:t xml:space="preserve">免申即享项目</w:t>
      </w:r>
      <w:r>
        <w:rPr>
          <w:rFonts w:hint="eastAsia" w:ascii="宋体" w:hAnsi="宋体" w:cs="宋体"/>
          <w:color w:val="000000"/>
          <w:sz w:val="24"/>
          <w:lang w:bidi="ar"/>
        </w:rPr>
        <w:t xml:space="preserve">清单。</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针对每个</w:t>
      </w:r>
      <w:r>
        <w:rPr>
          <w:rFonts w:hint="eastAsia" w:ascii="宋体" w:hAnsi="宋体" w:cs="宋体"/>
          <w:color w:val="000000"/>
          <w:sz w:val="24"/>
          <w:lang w:bidi="ar"/>
        </w:rPr>
        <w:t xml:space="preserve">免申即</w:t>
      </w:r>
      <w:r>
        <w:rPr>
          <w:rFonts w:hint="eastAsia" w:ascii="宋体" w:hAnsi="宋体" w:cs="宋体"/>
          <w:color w:val="000000"/>
          <w:sz w:val="24"/>
          <w:lang w:bidi="ar"/>
        </w:rPr>
        <w:t xml:space="preserve">享项目，可查看“金额详情”子页面，展示拆解</w:t>
      </w:r>
      <w:r>
        <w:rPr>
          <w:rFonts w:hint="eastAsia" w:ascii="宋体" w:hAnsi="宋体" w:cs="宋体"/>
          <w:color w:val="000000"/>
          <w:sz w:val="24"/>
          <w:lang w:bidi="ar"/>
        </w:rPr>
        <w:t xml:space="preserve">奖补金额</w:t>
      </w:r>
      <w:r>
        <w:rPr>
          <w:rFonts w:hint="eastAsia" w:ascii="宋体" w:hAnsi="宋体" w:cs="宋体"/>
          <w:color w:val="000000"/>
          <w:sz w:val="24"/>
          <w:lang w:bidi="ar"/>
        </w:rPr>
        <w:t xml:space="preserve">的计算逻辑与流转过程。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免申即</w:t>
      </w:r>
      <w:r>
        <w:rPr>
          <w:rFonts w:hint="eastAsia"/>
          <w:b/>
          <w:bCs/>
          <w:sz w:val="24"/>
          <w:szCs w:val="28"/>
        </w:rPr>
        <w:t xml:space="preserve">享</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根据各政策管理部门后台维护发布的</w:t>
      </w:r>
      <w:r>
        <w:rPr>
          <w:rFonts w:hint="eastAsia" w:ascii="宋体" w:hAnsi="宋体" w:cs="宋体"/>
          <w:color w:val="000000"/>
          <w:sz w:val="24"/>
          <w:lang w:bidi="ar"/>
        </w:rPr>
        <w:t xml:space="preserve">免申即享项目</w:t>
      </w:r>
      <w:r>
        <w:rPr>
          <w:rFonts w:hint="eastAsia" w:ascii="宋体" w:hAnsi="宋体" w:cs="宋体"/>
          <w:color w:val="000000"/>
          <w:sz w:val="24"/>
          <w:lang w:bidi="ar"/>
        </w:rPr>
        <w:t xml:space="preserve">信息，进行展示。</w:t>
      </w:r>
      <w:r/>
    </w:p>
    <w:p>
      <w:pPr>
        <w:contextualSpacing/>
        <w:ind w:firstLine="480"/>
        <w:jc w:val="left"/>
        <w:spacing w:after="160" w:line="360" w:lineRule="auto"/>
        <w:rPr>
          <w:rFonts w:hint="eastAsia" w:ascii="宋体" w:hAnsi="宋体" w:cs="宋体"/>
          <w:color w:val="000000"/>
          <w:sz w:val="24"/>
          <w:lang w:bidi="ar"/>
        </w:rPr>
      </w:pPr>
      <w:r>
        <w:rPr>
          <w:rFonts w:ascii="宋体" w:hAnsi="宋体" w:cs="宋体"/>
          <w:color w:val="000000"/>
          <w:sz w:val="24"/>
          <w:lang w:bidi="ar"/>
        </w:rPr>
        <w:t xml:space="preserve">平台为各政策管理部门（如发改、工信、人社、科技等部门）开设专属后台，建立“录入-审核-发布-更新”全流程维护体系，确保</w:t>
      </w:r>
      <w:r>
        <w:rPr>
          <w:rFonts w:ascii="宋体" w:hAnsi="宋体" w:cs="宋体"/>
          <w:color w:val="000000"/>
          <w:sz w:val="24"/>
          <w:lang w:bidi="ar"/>
        </w:rPr>
        <w:t xml:space="preserve">免申即享项目</w:t>
      </w:r>
      <w:r>
        <w:rPr>
          <w:rFonts w:ascii="宋体" w:hAnsi="宋体" w:cs="宋体"/>
          <w:color w:val="000000"/>
          <w:sz w:val="24"/>
          <w:lang w:bidi="ar"/>
        </w:rPr>
        <w:t xml:space="preserve">信息的权威性、准确性与时效性。</w:t>
      </w:r>
      <w:r/>
    </w:p>
    <w:p>
      <w:pPr>
        <w:contextualSpacing/>
        <w:ind w:firstLine="480"/>
        <w:jc w:val="left"/>
        <w:spacing w:after="160" w:line="360" w:lineRule="auto"/>
        <w:rPr>
          <w:rFonts w:hint="eastAsia" w:ascii="宋体" w:hAnsi="宋体" w:cs="宋体"/>
          <w:color w:val="000000"/>
          <w:sz w:val="24"/>
          <w:lang w:bidi="ar"/>
        </w:rPr>
      </w:pPr>
      <w:r>
        <w:rPr>
          <w:rFonts w:ascii="宋体" w:hAnsi="宋体" w:cs="宋体"/>
          <w:color w:val="000000"/>
          <w:sz w:val="24"/>
          <w:lang w:bidi="ar"/>
        </w:rPr>
        <w:t xml:space="preserve">平台面向企业用户构建“免申即享项目库”展示专区</w:t>
      </w:r>
      <w:r>
        <w:rPr>
          <w:rFonts w:hint="eastAsia" w:ascii="宋体" w:hAnsi="宋体" w:cs="宋体"/>
          <w:color w:val="000000"/>
          <w:sz w:val="24"/>
          <w:lang w:bidi="ar"/>
        </w:rPr>
        <w:t xml:space="preserve">，</w:t>
      </w:r>
      <w:r>
        <w:rPr>
          <w:rFonts w:ascii="宋体" w:hAnsi="宋体" w:cs="宋体"/>
          <w:color w:val="000000"/>
          <w:sz w:val="24"/>
          <w:lang w:bidi="ar"/>
        </w:rPr>
        <w:t xml:space="preserve">以“分类导航+智能检索+场景化推荐”提升</w:t>
      </w:r>
      <w:r>
        <w:rPr>
          <w:rFonts w:ascii="宋体" w:hAnsi="宋体" w:cs="宋体"/>
          <w:color w:val="000000"/>
          <w:sz w:val="24"/>
          <w:lang w:bidi="ar"/>
        </w:rPr>
        <w:t xml:space="preserve">信息触达效率</w:t>
      </w:r>
      <w:r>
        <w:rPr>
          <w:rFonts w:ascii="宋体" w:hAnsi="宋体" w:cs="宋体"/>
          <w:color w:val="000000"/>
          <w:sz w:val="24"/>
          <w:lang w:bidi="ar"/>
        </w:rPr>
        <w:t xml:space="preserve">。</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企业诉求</w:t>
      </w:r>
      <w:r/>
    </w:p>
    <w:p>
      <w:pPr>
        <w:ind w:firstLine="480"/>
        <w:spacing w:line="360" w:lineRule="auto"/>
        <w:rPr>
          <w:sz w:val="24"/>
          <w:szCs w:val="22"/>
        </w:rPr>
      </w:pPr>
      <w:r>
        <w:rPr>
          <w:rFonts w:hint="eastAsia"/>
          <w:sz w:val="24"/>
          <w:szCs w:val="22"/>
          <w:lang w:eastAsia="zh-Hans"/>
        </w:rPr>
        <w:t xml:space="preserve">企业诉求服务基于现有企业服务门户建设</w:t>
      </w:r>
      <w:r>
        <w:rPr>
          <w:sz w:val="24"/>
          <w:szCs w:val="22"/>
          <w:lang w:eastAsia="zh-Hans"/>
        </w:rPr>
        <w:t xml:space="preserve">，</w:t>
      </w:r>
      <w:r>
        <w:rPr>
          <w:rFonts w:hint="eastAsia"/>
          <w:sz w:val="24"/>
          <w:szCs w:val="22"/>
          <w:lang w:eastAsia="zh-Hans"/>
        </w:rPr>
        <w:t xml:space="preserve">面向吴江区各类其他提供诉求反馈和结果查询服务入口</w:t>
      </w:r>
      <w:r>
        <w:rPr>
          <w:sz w:val="24"/>
          <w:szCs w:val="22"/>
          <w:lang w:eastAsia="zh-Hans"/>
        </w:rPr>
        <w:t xml:space="preserve">。</w:t>
      </w:r>
      <w:r>
        <w:rPr>
          <w:rFonts w:hint="eastAsia"/>
          <w:sz w:val="24"/>
          <w:szCs w:val="22"/>
        </w:rPr>
        <w:t xml:space="preserve">包括企业诉求登记、企业诉求查询、移动端诉求服务接口开发功能。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公示公告</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根据各政策管理部门后台维护发布的审核通过的涉</w:t>
      </w:r>
      <w:r>
        <w:rPr>
          <w:rFonts w:hint="eastAsia" w:ascii="宋体" w:hAnsi="宋体" w:cs="宋体"/>
          <w:color w:val="000000"/>
          <w:sz w:val="24"/>
          <w:lang w:bidi="ar"/>
        </w:rPr>
        <w:t xml:space="preserve">企奖补</w:t>
      </w:r>
      <w:r>
        <w:rPr>
          <w:rFonts w:hint="eastAsia" w:ascii="宋体" w:hAnsi="宋体" w:cs="宋体"/>
          <w:color w:val="000000"/>
          <w:sz w:val="24"/>
          <w:lang w:bidi="ar"/>
        </w:rPr>
        <w:t xml:space="preserve">资金名单与相关信息，企业登录后可以查看相关公示公告内容。</w:t>
      </w:r>
      <w:r/>
    </w:p>
    <w:p>
      <w:pPr>
        <w:contextualSpacing/>
        <w:ind w:firstLine="480"/>
        <w:jc w:val="left"/>
        <w:spacing w:after="160" w:line="360" w:lineRule="auto"/>
        <w:rPr>
          <w:rFonts w:hint="eastAsia" w:ascii="宋体" w:hAnsi="宋体" w:cs="宋体"/>
          <w:color w:val="000000"/>
          <w:sz w:val="24"/>
          <w:lang w:bidi="ar"/>
        </w:rPr>
      </w:pPr>
      <w:r>
        <w:rPr>
          <w:rFonts w:ascii="宋体" w:hAnsi="宋体" w:cs="宋体"/>
          <w:color w:val="000000"/>
          <w:sz w:val="24"/>
          <w:lang w:bidi="ar"/>
        </w:rPr>
        <w:t xml:space="preserve">平台为各政策管理部门（如财政部门、工信部门、科技部门、</w:t>
      </w:r>
      <w:r>
        <w:rPr>
          <w:rFonts w:ascii="宋体" w:hAnsi="宋体" w:cs="宋体"/>
          <w:color w:val="000000"/>
          <w:sz w:val="24"/>
          <w:lang w:bidi="ar"/>
        </w:rPr>
        <w:t xml:space="preserve">人社部门</w:t>
      </w:r>
      <w:r>
        <w:rPr>
          <w:rFonts w:ascii="宋体" w:hAnsi="宋体" w:cs="宋体"/>
          <w:color w:val="000000"/>
          <w:sz w:val="24"/>
          <w:lang w:bidi="ar"/>
        </w:rPr>
        <w:t xml:space="preserve">等）开设专属后台，建立“名单录入-合</w:t>
      </w:r>
      <w:r>
        <w:rPr>
          <w:rFonts w:ascii="宋体" w:hAnsi="宋体" w:cs="宋体"/>
          <w:color w:val="000000"/>
          <w:sz w:val="24"/>
          <w:lang w:bidi="ar"/>
        </w:rPr>
        <w:t xml:space="preserve">规</w:t>
      </w:r>
      <w:r>
        <w:rPr>
          <w:rFonts w:ascii="宋体" w:hAnsi="宋体" w:cs="宋体"/>
          <w:color w:val="000000"/>
          <w:sz w:val="24"/>
          <w:lang w:bidi="ar"/>
        </w:rPr>
        <w:t xml:space="preserve">审核-公示发布-动态更新”全流程管理体系，确保涉</w:t>
      </w:r>
      <w:r>
        <w:rPr>
          <w:rFonts w:ascii="宋体" w:hAnsi="宋体" w:cs="宋体"/>
          <w:color w:val="000000"/>
          <w:sz w:val="24"/>
          <w:lang w:bidi="ar"/>
        </w:rPr>
        <w:t xml:space="preserve">企奖补</w:t>
      </w:r>
      <w:r>
        <w:rPr>
          <w:rFonts w:ascii="宋体" w:hAnsi="宋体" w:cs="宋体"/>
          <w:color w:val="000000"/>
          <w:sz w:val="24"/>
          <w:lang w:bidi="ar"/>
        </w:rPr>
        <w:t xml:space="preserve">资金名单及相关信息的权威性、准确性与可追溯性。</w:t>
      </w:r>
      <w:r/>
    </w:p>
    <w:p>
      <w:pPr>
        <w:contextualSpacing/>
        <w:ind w:firstLine="480"/>
        <w:jc w:val="left"/>
        <w:spacing w:after="160" w:line="360" w:lineRule="auto"/>
        <w:rPr>
          <w:rFonts w:hint="eastAsia" w:ascii="宋体" w:hAnsi="宋体" w:cs="宋体"/>
          <w:color w:val="000000"/>
          <w:sz w:val="24"/>
          <w:lang w:bidi="ar"/>
        </w:rPr>
      </w:pPr>
      <w:r>
        <w:rPr>
          <w:rFonts w:ascii="宋体" w:hAnsi="宋体" w:cs="宋体"/>
          <w:color w:val="000000"/>
          <w:sz w:val="24"/>
          <w:lang w:bidi="ar"/>
        </w:rPr>
        <w:t xml:space="preserve">企业登录平台后，通过“奖补公示”专区可一键访问所有管理部门发布的审核通过奖补名单公示公告。</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AI</w:t>
      </w:r>
      <w:r>
        <w:rPr>
          <w:rFonts w:hint="eastAsia"/>
          <w:b/>
          <w:bCs/>
          <w:sz w:val="24"/>
          <w:szCs w:val="28"/>
        </w:rPr>
        <w:t xml:space="preserve">政策通</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AI政策通</w:t>
      </w:r>
      <w:r/>
    </w:p>
    <w:p>
      <w:pPr>
        <w:contextualSpacing/>
        <w:ind w:firstLine="480"/>
        <w:jc w:val="left"/>
        <w:spacing w:after="160" w:line="360" w:lineRule="auto"/>
        <w:rPr>
          <w:rFonts w:hint="eastAsia" w:ascii="宋体" w:hAnsi="宋体"/>
          <w:sz w:val="24"/>
        </w:rPr>
      </w:pPr>
      <w:r>
        <w:rPr>
          <w:rFonts w:hint="eastAsia" w:ascii="宋体" w:hAnsi="宋体"/>
          <w:sz w:val="24"/>
        </w:rPr>
        <w:t xml:space="preserve">需提供AI政策通智能问答功能，能快速获取各</w:t>
      </w:r>
      <w:r>
        <w:rPr>
          <w:rFonts w:hint="eastAsia" w:ascii="宋体" w:hAnsi="宋体"/>
          <w:sz w:val="24"/>
        </w:rPr>
        <w:t xml:space="preserve">类政策</w:t>
      </w:r>
      <w:r>
        <w:rPr>
          <w:rFonts w:hint="eastAsia" w:ascii="宋体" w:hAnsi="宋体"/>
          <w:sz w:val="24"/>
        </w:rPr>
        <w:t xml:space="preserve">补贴的精准信息。无论是创业扶持补贴、企业研发补贴，还是个人就业补贴等，都能通过简洁明了的问答形式呈现。借助先进的人工智能技术，系统能够深度理解提问意图，迅速从海量政策数据中筛选出最匹配的内容，答疑解惑。无论是政策的申请条件、申请流程，还是补贴的发放标准、发放时间等细节问题，都能提供全面且细致的解答。 </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政策直达</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展示国家、省、市、区、乡镇各级的政策。可依据政策级别、类别、行业领域以及适用对象进行查询，同时支持关键字搜索功能。 </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政策匹配</w:t>
      </w:r>
      <w:r/>
    </w:p>
    <w:p>
      <w:pPr>
        <w:contextualSpacing/>
        <w:ind w:firstLine="480"/>
        <w:jc w:val="left"/>
        <w:spacing w:after="160" w:line="360" w:lineRule="auto"/>
        <w:rPr>
          <w:rFonts w:hint="eastAsia" w:ascii="宋体" w:hAnsi="宋体"/>
          <w:sz w:val="24"/>
        </w:rPr>
      </w:pPr>
      <w:r>
        <w:rPr>
          <w:rFonts w:hint="eastAsia" w:ascii="宋体" w:hAnsi="宋体"/>
          <w:sz w:val="24"/>
        </w:rPr>
        <w:t xml:space="preserve">完善企业基本信息，填写企业性质、企业资质、企业技术能力后，系统将自动匹配相关优惠补贴政策，可查看匹配结果。 </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免申即</w:t>
      </w:r>
      <w:r>
        <w:rPr>
          <w:rFonts w:hint="eastAsia" w:ascii="宋体" w:hAnsi="宋体"/>
          <w:b/>
          <w:bCs/>
          <w:sz w:val="24"/>
        </w:rPr>
        <w:t xml:space="preserve">享</w:t>
      </w:r>
      <w:r/>
    </w:p>
    <w:p>
      <w:pPr>
        <w:contextualSpacing/>
        <w:ind w:firstLine="480"/>
        <w:jc w:val="left"/>
        <w:spacing w:after="160" w:line="360" w:lineRule="auto"/>
        <w:rPr>
          <w:rFonts w:hint="eastAsia" w:ascii="宋体" w:hAnsi="宋体"/>
          <w:sz w:val="24"/>
        </w:rPr>
      </w:pPr>
      <w:r>
        <w:rPr>
          <w:rFonts w:hint="eastAsia" w:ascii="宋体" w:hAnsi="宋体"/>
          <w:sz w:val="24"/>
        </w:rPr>
        <w:t xml:space="preserve">查看</w:t>
      </w:r>
      <w:r>
        <w:rPr>
          <w:rFonts w:hint="eastAsia" w:ascii="宋体" w:hAnsi="宋体"/>
          <w:sz w:val="24"/>
        </w:rPr>
        <w:t xml:space="preserve">免审即</w:t>
      </w:r>
      <w:r>
        <w:rPr>
          <w:rFonts w:hint="eastAsia" w:ascii="宋体" w:hAnsi="宋体"/>
          <w:sz w:val="24"/>
        </w:rPr>
        <w:t xml:space="preserve">享的政策，包括政策措施、使用对象、申报条件和申报流程等。</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政策管理平台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政策管理</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待认领</w:t>
      </w:r>
      <w:r/>
    </w:p>
    <w:p>
      <w:pPr>
        <w:contextualSpacing/>
        <w:ind w:firstLine="480"/>
        <w:jc w:val="left"/>
        <w:spacing w:after="160" w:line="360" w:lineRule="auto"/>
        <w:rPr>
          <w:rFonts w:hint="eastAsia" w:ascii="宋体" w:hAnsi="宋体"/>
          <w:sz w:val="24"/>
        </w:rPr>
      </w:pPr>
      <w:r>
        <w:rPr>
          <w:rFonts w:hint="eastAsia" w:ascii="宋体" w:hAnsi="宋体"/>
          <w:sz w:val="24"/>
        </w:rPr>
        <w:t xml:space="preserve">平台将主动收集到的相关政策发布在该模块，各部门自主认领。平台建立“技术抓取+人工核验+动态更新”的政策主动收集体系，全方位汇聚各级</w:t>
      </w:r>
      <w:r>
        <w:rPr>
          <w:rFonts w:hint="eastAsia" w:ascii="宋体" w:hAnsi="宋体"/>
          <w:sz w:val="24"/>
        </w:rPr>
        <w:t xml:space="preserve">各类涉企</w:t>
      </w:r>
      <w:r>
        <w:rPr>
          <w:rFonts w:hint="eastAsia" w:ascii="宋体" w:hAnsi="宋体"/>
          <w:sz w:val="24"/>
        </w:rPr>
        <w:t xml:space="preserve">政</w:t>
      </w:r>
      <w:r>
        <w:rPr>
          <w:rFonts w:hint="eastAsia" w:ascii="宋体" w:hAnsi="宋体"/>
          <w:sz w:val="24"/>
        </w:rPr>
        <w:t xml:space="preserve">策。技术层面，通过API接口对接国家部委官网（如工信部、科技部）、省级/市级政府门户网站、权威政策发布平台（如“中国政府网”政策库），利用定向爬虫实时抓取新发布政策；同时接入行业协会、产业园区、</w:t>
      </w:r>
      <w:r>
        <w:rPr>
          <w:rFonts w:hint="eastAsia" w:ascii="宋体" w:hAnsi="宋体"/>
          <w:sz w:val="24"/>
        </w:rPr>
        <w:t xml:space="preserve">专业智库的</w:t>
      </w:r>
      <w:r>
        <w:rPr>
          <w:rFonts w:hint="eastAsia" w:ascii="宋体" w:hAnsi="宋体"/>
          <w:sz w:val="24"/>
        </w:rPr>
        <w:t xml:space="preserve">共享渠道，补充细分领域（如专精特新、绿色制造）的专项政策。人工层面，设专职政策研究员对抓取内容进行“三重筛选”：剔除失效/重复政策、验证政策有效性（如核对发文单位公章、文号）、按“国家-省-市-区”层级及“产业、财税、人才、要素”等类别预分类，确保入库政策“来源可溯、内容可用、时效明确”，为后续部门认领奠定高质量数据基础。</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政策列表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需展示已</w:t>
      </w:r>
      <w:r>
        <w:rPr>
          <w:rFonts w:hint="eastAsia" w:ascii="宋体" w:hAnsi="宋体"/>
          <w:sz w:val="24"/>
        </w:rPr>
        <w:t xml:space="preserve">填报的政策列表。可查询政策详情、新增政策，可进入二级页面展示政策信息、申报条件、关联问答、操作履历。点击编辑可进入二级页面展示可编辑的内容，支持上</w:t>
      </w:r>
      <w:r>
        <w:rPr>
          <w:rFonts w:hint="eastAsia" w:ascii="宋体" w:hAnsi="宋体"/>
          <w:sz w:val="24"/>
        </w:rPr>
        <w:t xml:space="preserve">传政策</w:t>
      </w:r>
      <w:r>
        <w:rPr>
          <w:rFonts w:hint="eastAsia" w:ascii="宋体" w:hAnsi="宋体"/>
          <w:sz w:val="24"/>
        </w:rPr>
        <w:t xml:space="preserve">原文。</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待审核列表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展示待审核的政策。可查询政策详情。其中操作包括查看、编辑、删除。点击查看可进入二级页面展示政策信息、申报条件、关联问答、操作履历。点击审核可进入二级页面展示审核状态，选择通过或不通过。</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待发布列表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展示待发布的政策。可查询政策详情。点击查看可进入二级页面展示政策信息、申报条件、关联问答、操作履历。可操作发布。</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已发布列表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展示已发布的政策。可查询政策详情。点击查看可进入二级页面展示政策信息、申报条件、关联问答、操作履历。可操作下架。</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高频问答列表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展示高频问题。可查询问答详情。点击查看可进入二级页面展示业务条线、问题描述、问题答案、关联政策。点击编辑可编辑业务条线、问题描述、问题答案、关联政策。可保存和取消。</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高频问答审核列表</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展示待审核的高频问题。可操作审核通过或不通过。</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涉</w:t>
      </w:r>
      <w:r>
        <w:rPr>
          <w:rFonts w:hint="eastAsia"/>
          <w:b/>
          <w:bCs/>
          <w:sz w:val="24"/>
          <w:szCs w:val="28"/>
        </w:rPr>
        <w:t xml:space="preserve">企奖补</w:t>
      </w:r>
      <w:r>
        <w:rPr>
          <w:rFonts w:hint="eastAsia"/>
          <w:b/>
          <w:bCs/>
          <w:sz w:val="24"/>
          <w:szCs w:val="28"/>
        </w:rPr>
        <w:t xml:space="preserve">政策管理</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梳理、维护政策申报流程信息，提供受理机构、兑现方式、受理条件、办理承诺、设立依据、</w:t>
      </w:r>
      <w:r>
        <w:rPr>
          <w:rFonts w:hint="eastAsia" w:ascii="宋体" w:hAnsi="宋体" w:cs="宋体"/>
          <w:color w:val="000000"/>
          <w:sz w:val="24"/>
          <w:lang w:bidi="ar"/>
        </w:rPr>
        <w:t xml:space="preserve">项目奖补介绍</w:t>
      </w:r>
      <w:r>
        <w:rPr>
          <w:rFonts w:hint="eastAsia" w:ascii="宋体" w:hAnsi="宋体" w:cs="宋体"/>
          <w:color w:val="000000"/>
          <w:sz w:val="24"/>
          <w:lang w:bidi="ar"/>
        </w:rPr>
        <w:t xml:space="preserve">、流程说明上传、配置审批流程等信息维护。平台建立“全量归集-分类建库-动态校准”的政策申报流程信息维护体系，以“企业视角的清晰指引”为目标，对各</w:t>
      </w:r>
      <w:r>
        <w:rPr>
          <w:rFonts w:hint="eastAsia" w:ascii="宋体" w:hAnsi="宋体" w:cs="宋体"/>
          <w:color w:val="000000"/>
          <w:sz w:val="24"/>
          <w:lang w:bidi="ar"/>
        </w:rPr>
        <w:t xml:space="preserve">类政策</w:t>
      </w:r>
      <w:r>
        <w:rPr>
          <w:rFonts w:hint="eastAsia" w:ascii="宋体" w:hAnsi="宋体" w:cs="宋体"/>
          <w:color w:val="000000"/>
          <w:sz w:val="24"/>
          <w:lang w:bidi="ar"/>
        </w:rPr>
        <w:t xml:space="preserve">申报流程进行结构化梳理。首先按“政策类型”“行政层级”“行业领域”三维度分类，确保信息归类精准；其次制定《政策申报流程信息维护标准模板》，</w:t>
      </w:r>
      <w:r>
        <w:rPr>
          <w:rFonts w:hint="eastAsia" w:ascii="宋体" w:hAnsi="宋体" w:cs="宋体"/>
          <w:color w:val="000000"/>
          <w:sz w:val="24"/>
          <w:lang w:bidi="ar"/>
        </w:rPr>
        <w:t xml:space="preserve">明确必</w:t>
      </w:r>
      <w:r>
        <w:rPr>
          <w:rFonts w:hint="eastAsia" w:ascii="宋体" w:hAnsi="宋体" w:cs="宋体"/>
          <w:color w:val="000000"/>
          <w:sz w:val="24"/>
          <w:lang w:bidi="ar"/>
        </w:rPr>
        <w:t xml:space="preserve">含要素与可选补充项，要求维护人员按模板采集信息，避免遗漏或表述歧义。通过“人工初筛+系统校验”双重把关：人工核对政策原文确保信息真实，系统校验字段完整性与逻辑一致性。</w:t>
      </w:r>
      <w:r/>
    </w:p>
    <w:p>
      <w:pPr>
        <w:contextualSpacing/>
        <w:ind w:firstLine="480"/>
        <w:jc w:val="left"/>
        <w:spacing w:after="160"/>
        <w:rPr>
          <w:rFonts w:hint="eastAsia" w:ascii="宋体" w:hAnsi="宋体" w:cs="宋体"/>
          <w:color w:val="000000"/>
          <w:sz w:val="24"/>
          <w:lang w:bidi="ar"/>
        </w:rPr>
      </w:pPr>
      <w:r>
        <w:rPr>
          <w:rFonts w:hint="eastAsia" w:ascii="宋体" w:hAnsi="宋体" w:cs="宋体"/>
          <w:color w:val="000000"/>
          <w:sz w:val="24"/>
          <w:lang w:bidi="ar"/>
        </w:rPr>
        <w:t xml:space="preserve">针对“受理机构、兑现方式、受理条件、办理承诺、设立依据、项目奖补介绍、流程说明上传”七大信息点，需实施精细化维护与场景化呈现。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区级奖补资金</w:t>
      </w:r>
      <w:r>
        <w:rPr>
          <w:rFonts w:hint="eastAsia"/>
          <w:b/>
          <w:bCs/>
          <w:sz w:val="24"/>
          <w:szCs w:val="28"/>
        </w:rPr>
        <w:t xml:space="preserve">审核</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在线审批</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政府用户可以通过待办事项，对办件进行线上审批，针对异常数据支持退回企业修改；已</w:t>
      </w:r>
      <w:r>
        <w:rPr>
          <w:rFonts w:hint="eastAsia" w:ascii="宋体" w:hAnsi="宋体" w:cs="宋体"/>
          <w:color w:val="000000"/>
          <w:sz w:val="24"/>
          <w:lang w:bidi="ar"/>
        </w:rPr>
        <w:t xml:space="preserve">办数据</w:t>
      </w:r>
      <w:r>
        <w:rPr>
          <w:rFonts w:hint="eastAsia" w:ascii="宋体" w:hAnsi="宋体" w:cs="宋体"/>
          <w:color w:val="000000"/>
          <w:sz w:val="24"/>
          <w:lang w:bidi="ar"/>
        </w:rPr>
        <w:t xml:space="preserve">自动归集到</w:t>
      </w:r>
      <w:r>
        <w:rPr>
          <w:rFonts w:hint="eastAsia" w:ascii="宋体" w:hAnsi="宋体" w:cs="宋体"/>
          <w:color w:val="000000"/>
          <w:sz w:val="24"/>
          <w:lang w:bidi="ar"/>
        </w:rPr>
        <w:t xml:space="preserve">已办事</w:t>
      </w:r>
      <w:r>
        <w:rPr>
          <w:rFonts w:hint="eastAsia" w:ascii="宋体" w:hAnsi="宋体" w:cs="宋体"/>
          <w:color w:val="000000"/>
          <w:sz w:val="24"/>
          <w:lang w:bidi="ar"/>
        </w:rPr>
        <w:t xml:space="preserve">项中方便后期查询。</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政府用户（如部门审批岗、分管领导）登录平台后，通过“待办事项”专属模</w:t>
      </w:r>
      <w:r>
        <w:rPr>
          <w:rFonts w:hint="eastAsia" w:ascii="宋体" w:hAnsi="宋体" w:cs="宋体"/>
          <w:color w:val="000000"/>
          <w:sz w:val="24"/>
          <w:lang w:bidi="ar"/>
        </w:rPr>
        <w:t xml:space="preserve">块进入线</w:t>
      </w:r>
      <w:r>
        <w:rPr>
          <w:rFonts w:hint="eastAsia" w:ascii="宋体" w:hAnsi="宋体" w:cs="宋体"/>
          <w:color w:val="000000"/>
          <w:sz w:val="24"/>
          <w:lang w:bidi="ar"/>
        </w:rPr>
        <w:t xml:space="preserve">上审批工作台，实现办件审批的集约化管理。</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针对审批中发现的异常数据（如材料缺失、格式不符、逻辑矛盾、条件不达标），平台提供“精准退回+定向指导”的异常处理功能。</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进度跟踪</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管理人员可在线查看各部门办</w:t>
      </w:r>
      <w:r>
        <w:rPr>
          <w:rFonts w:hint="eastAsia" w:ascii="宋体" w:hAnsi="宋体" w:cs="宋体"/>
          <w:color w:val="000000"/>
          <w:sz w:val="24"/>
          <w:lang w:bidi="ar"/>
        </w:rPr>
        <w:t xml:space="preserve">件具体</w:t>
      </w:r>
      <w:r>
        <w:rPr>
          <w:rFonts w:hint="eastAsia" w:ascii="宋体" w:hAnsi="宋体" w:cs="宋体"/>
          <w:color w:val="000000"/>
          <w:sz w:val="24"/>
          <w:lang w:bidi="ar"/>
        </w:rPr>
        <w:t xml:space="preserve">的办理情况，支持按照多条件进行筛查，并列表</w:t>
      </w:r>
      <w:r>
        <w:rPr>
          <w:rFonts w:hint="eastAsia" w:ascii="宋体" w:hAnsi="宋体" w:cs="宋体"/>
          <w:color w:val="000000"/>
          <w:sz w:val="24"/>
          <w:lang w:bidi="ar"/>
        </w:rPr>
        <w:t xml:space="preserve">显示办</w:t>
      </w:r>
      <w:r>
        <w:rPr>
          <w:rFonts w:hint="eastAsia" w:ascii="宋体" w:hAnsi="宋体" w:cs="宋体"/>
          <w:color w:val="000000"/>
          <w:sz w:val="24"/>
          <w:lang w:bidi="ar"/>
        </w:rPr>
        <w:t xml:space="preserve">件编号、事项名称、申报单位、申报时间、当前审批节点等信息。</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平台为管理人员（如政务服务中心负责人、各政策部门分管领导）开设“办件监管驾驶舱”专属模块，作为在线查看各部门办件办理情况的统一入口。该模块以“部门全覆盖、状态全透视”为目标，整合市场监管、工信、科技、</w:t>
      </w:r>
      <w:r>
        <w:rPr>
          <w:rFonts w:hint="eastAsia" w:ascii="宋体" w:hAnsi="宋体" w:cs="宋体"/>
          <w:color w:val="000000"/>
          <w:sz w:val="24"/>
          <w:lang w:bidi="ar"/>
        </w:rPr>
        <w:t xml:space="preserve">人社等</w:t>
      </w:r>
      <w:r>
        <w:rPr>
          <w:rFonts w:hint="eastAsia" w:ascii="宋体" w:hAnsi="宋体" w:cs="宋体"/>
          <w:color w:val="000000"/>
          <w:sz w:val="24"/>
          <w:lang w:bidi="ar"/>
        </w:rPr>
        <w:t xml:space="preserve">所有涉</w:t>
      </w:r>
      <w:r>
        <w:rPr>
          <w:rFonts w:hint="eastAsia" w:ascii="宋体" w:hAnsi="宋体" w:cs="宋体"/>
          <w:color w:val="000000"/>
          <w:sz w:val="24"/>
          <w:lang w:bidi="ar"/>
        </w:rPr>
        <w:t xml:space="preserve">企政策</w:t>
      </w:r>
      <w:r>
        <w:rPr>
          <w:rFonts w:hint="eastAsia" w:ascii="宋体" w:hAnsi="宋体" w:cs="宋体"/>
          <w:color w:val="000000"/>
          <w:sz w:val="24"/>
          <w:lang w:bidi="ar"/>
        </w:rPr>
        <w:t xml:space="preserve">管理部门的办件数据，打破部门间信息孤岛。</w:t>
      </w:r>
      <w:r/>
    </w:p>
    <w:p>
      <w:pPr>
        <w:contextualSpacing/>
        <w:ind w:firstLine="480"/>
        <w:jc w:val="left"/>
        <w:spacing w:after="160" w:line="360" w:lineRule="auto"/>
        <w:rPr>
          <w:rFonts w:hint="eastAsia" w:ascii="宋体" w:hAnsi="宋体" w:cs="宋体"/>
          <w:color w:val="000000"/>
          <w:sz w:val="24"/>
          <w:lang w:bidi="ar"/>
        </w:rPr>
      </w:pPr>
      <w:r>
        <w:rPr>
          <w:rFonts w:ascii="宋体" w:hAnsi="宋体" w:cs="宋体"/>
          <w:sz w:val="24"/>
          <w:lang w:bidi="ar"/>
        </w:rPr>
        <w:t xml:space="preserve">为满足管理人员差异化监管需求，平台提供“多维度、可组合”的智能筛查工具，支持按业务场景灵活</w:t>
      </w:r>
      <w:r>
        <w:rPr>
          <w:rFonts w:ascii="宋体" w:hAnsi="宋体" w:cs="宋体"/>
          <w:sz w:val="24"/>
          <w:lang w:bidi="ar"/>
        </w:rPr>
        <w:t xml:space="preserve">过滤办</w:t>
      </w:r>
      <w:r>
        <w:rPr>
          <w:rFonts w:ascii="宋体" w:hAnsi="宋体" w:cs="宋体"/>
          <w:sz w:val="24"/>
          <w:lang w:bidi="ar"/>
        </w:rPr>
        <w:t xml:space="preserve">件。</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预警提醒</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cs="宋体"/>
          <w:color w:val="000000"/>
          <w:sz w:val="24"/>
          <w:lang w:bidi="ar"/>
        </w:rPr>
        <w:t xml:space="preserve">对多事项进行关联预警提醒，维护申报事项互斥关系，避免企业重复申报。</w:t>
      </w:r>
      <w:r>
        <w:rPr>
          <w:rFonts w:ascii="宋体" w:hAnsi="宋体" w:cs="宋体"/>
          <w:sz w:val="24"/>
          <w:lang w:bidi="ar"/>
        </w:rPr>
        <w:t xml:space="preserve">平台基于企业画像（行业属性、规模、历史申报记录、资质状态）与政策规则库，建立“申报行为-关联事项-风险提示”的智能关联预警体系。系统自动识别企业</w:t>
      </w:r>
      <w:r>
        <w:rPr>
          <w:rFonts w:ascii="宋体" w:hAnsi="宋体" w:cs="宋体"/>
          <w:sz w:val="24"/>
          <w:lang w:bidi="ar"/>
        </w:rPr>
        <w:t xml:space="preserve">当前申报事项与其他事项的潜在关联：一是</w:t>
      </w:r>
      <w:r>
        <w:rPr>
          <w:rStyle w:val="718"/>
          <w:rFonts w:ascii="宋体" w:hAnsi="宋体" w:cs="宋体"/>
          <w:b w:val="0"/>
          <w:sz w:val="24"/>
          <w:lang w:bidi="ar"/>
        </w:rPr>
        <w:t xml:space="preserve">互斥关联</w:t>
      </w:r>
      <w:r>
        <w:rPr>
          <w:rFonts w:ascii="宋体" w:hAnsi="宋体" w:cs="宋体"/>
          <w:sz w:val="24"/>
          <w:lang w:bidi="ar"/>
        </w:rPr>
        <w:t xml:space="preserve">（如“高新技术企业认定”与“科技型中小企业评价”在同一评审周期内互斥），二是</w:t>
      </w:r>
      <w:r>
        <w:rPr>
          <w:rStyle w:val="718"/>
          <w:rFonts w:ascii="宋体" w:hAnsi="宋体" w:cs="宋体"/>
          <w:b w:val="0"/>
          <w:sz w:val="24"/>
          <w:lang w:bidi="ar"/>
        </w:rPr>
        <w:t xml:space="preserve">依赖关联</w:t>
      </w:r>
      <w:r>
        <w:rPr>
          <w:rFonts w:ascii="宋体" w:hAnsi="宋体" w:cs="宋体"/>
          <w:sz w:val="24"/>
          <w:lang w:bidi="ar"/>
        </w:rPr>
        <w:t xml:space="preserve">（如申报“研发补贴”需先完成“研发费用归集备案”），三是</w:t>
      </w:r>
      <w:r>
        <w:rPr>
          <w:rStyle w:val="718"/>
          <w:rFonts w:ascii="宋体" w:hAnsi="宋体" w:cs="宋体"/>
          <w:b w:val="0"/>
          <w:sz w:val="24"/>
          <w:lang w:bidi="ar"/>
        </w:rPr>
        <w:t xml:space="preserve">额度关联</w:t>
      </w:r>
      <w:r>
        <w:rPr>
          <w:rFonts w:ascii="宋体" w:hAnsi="宋体" w:cs="宋体"/>
          <w:sz w:val="24"/>
          <w:lang w:bidi="ar"/>
        </w:rPr>
        <w:t xml:space="preserve">（如同</w:t>
      </w:r>
      <w:r>
        <w:rPr>
          <w:rFonts w:ascii="宋体" w:hAnsi="宋体" w:cs="宋体"/>
          <w:sz w:val="24"/>
          <w:lang w:bidi="ar"/>
        </w:rPr>
        <w:t xml:space="preserve">一</w:t>
      </w:r>
      <w:r>
        <w:rPr>
          <w:rFonts w:ascii="宋体" w:hAnsi="宋体" w:cs="宋体"/>
          <w:sz w:val="24"/>
          <w:lang w:bidi="ar"/>
        </w:rPr>
        <w:t xml:space="preserve">企业年度内“稳岗补贴”与“技能提升补贴”总额度受限）。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资金发放管理</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配套资金发放管理</w:t>
      </w:r>
      <w:r/>
    </w:p>
    <w:p>
      <w:pPr>
        <w:contextualSpacing/>
        <w:ind w:firstLine="480"/>
        <w:jc w:val="left"/>
        <w:spacing w:after="160" w:line="360" w:lineRule="auto"/>
        <w:rPr>
          <w:rFonts w:hint="eastAsia" w:ascii="宋体" w:hAnsi="宋体"/>
          <w:sz w:val="24"/>
        </w:rPr>
      </w:pPr>
      <w:r>
        <w:rPr>
          <w:rFonts w:hint="eastAsia" w:ascii="宋体" w:hAnsi="宋体"/>
          <w:sz w:val="24"/>
        </w:rPr>
        <w:t xml:space="preserve">各奖补政策管理部门对区级配套资金发放的信息维护与管理。各奖补政策管理部门（如区工信局、科技局、</w:t>
      </w:r>
      <w:r>
        <w:rPr>
          <w:rFonts w:hint="eastAsia" w:ascii="宋体" w:hAnsi="宋体"/>
          <w:sz w:val="24"/>
        </w:rPr>
        <w:t xml:space="preserve">人社局</w:t>
      </w:r>
      <w:r>
        <w:rPr>
          <w:rFonts w:hint="eastAsia" w:ascii="宋体" w:hAnsi="宋体"/>
          <w:sz w:val="24"/>
        </w:rPr>
        <w:t xml:space="preserve">等）需建立“全要素覆盖、标准化录入”的区级配套资金发放信息维护体系，明确维护范围与规范。</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免申即享资金</w:t>
      </w:r>
      <w:r>
        <w:rPr>
          <w:rFonts w:hint="eastAsia" w:ascii="宋体" w:hAnsi="宋体"/>
          <w:b/>
          <w:bCs/>
          <w:sz w:val="24"/>
        </w:rPr>
        <w:t xml:space="preserve">管理</w:t>
      </w:r>
      <w:r/>
    </w:p>
    <w:p>
      <w:pPr>
        <w:contextualSpacing/>
        <w:ind w:firstLine="480"/>
        <w:jc w:val="left"/>
        <w:spacing w:after="160" w:line="360" w:lineRule="auto"/>
        <w:rPr>
          <w:rFonts w:hint="eastAsia" w:ascii="宋体" w:hAnsi="宋体"/>
          <w:sz w:val="24"/>
        </w:rPr>
      </w:pPr>
      <w:r>
        <w:rPr>
          <w:rFonts w:hint="eastAsia" w:ascii="宋体" w:hAnsi="宋体"/>
          <w:sz w:val="24"/>
        </w:rPr>
        <w:t xml:space="preserve">各免申即享政策</w:t>
      </w:r>
      <w:r>
        <w:rPr>
          <w:rFonts w:hint="eastAsia" w:ascii="宋体" w:hAnsi="宋体"/>
          <w:sz w:val="24"/>
        </w:rPr>
        <w:t xml:space="preserve">管理部门</w:t>
      </w:r>
      <w:r>
        <w:rPr>
          <w:rFonts w:hint="eastAsia" w:ascii="宋体" w:hAnsi="宋体"/>
          <w:sz w:val="24"/>
        </w:rPr>
        <w:t xml:space="preserve">对免申即享资金</w:t>
      </w:r>
      <w:r>
        <w:rPr>
          <w:rFonts w:hint="eastAsia" w:ascii="宋体" w:hAnsi="宋体"/>
          <w:sz w:val="24"/>
        </w:rPr>
        <w:t xml:space="preserve">的发放维护与管理。</w:t>
      </w:r>
      <w:r>
        <w:rPr>
          <w:rFonts w:hint="eastAsia" w:ascii="宋体" w:hAnsi="宋体"/>
          <w:sz w:val="24"/>
        </w:rPr>
        <w:t xml:space="preserve">各免申即享政策</w:t>
      </w:r>
      <w:r>
        <w:rPr>
          <w:rFonts w:hint="eastAsia" w:ascii="宋体" w:hAnsi="宋体"/>
          <w:sz w:val="24"/>
        </w:rPr>
        <w:t xml:space="preserve">管理部门（如</w:t>
      </w:r>
      <w:r>
        <w:rPr>
          <w:rFonts w:hint="eastAsia" w:ascii="宋体" w:hAnsi="宋体"/>
          <w:sz w:val="24"/>
        </w:rPr>
        <w:t xml:space="preserve">区发改委</w:t>
      </w:r>
      <w:r>
        <w:rPr>
          <w:rFonts w:hint="eastAsia" w:ascii="宋体" w:hAnsi="宋体"/>
          <w:sz w:val="24"/>
        </w:rPr>
        <w:t xml:space="preserve">、工信局、</w:t>
      </w:r>
      <w:r>
        <w:rPr>
          <w:rFonts w:hint="eastAsia" w:ascii="宋体" w:hAnsi="宋体"/>
          <w:sz w:val="24"/>
        </w:rPr>
        <w:t xml:space="preserve">人社局</w:t>
      </w:r>
      <w:r>
        <w:rPr>
          <w:rFonts w:hint="eastAsia" w:ascii="宋体" w:hAnsi="宋体"/>
          <w:sz w:val="24"/>
        </w:rPr>
        <w:t xml:space="preserve">、科技局等）需建立“全要素覆盖、标准化录入”的资金发放维护体系，明确发放全流程信息管理规范。</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奖补资金</w:t>
      </w:r>
      <w:r>
        <w:rPr>
          <w:rFonts w:hint="eastAsia" w:ascii="宋体" w:hAnsi="宋体"/>
          <w:b/>
          <w:bCs/>
          <w:sz w:val="24"/>
        </w:rPr>
        <w:t xml:space="preserve">审核管理</w:t>
      </w:r>
      <w:r/>
    </w:p>
    <w:p>
      <w:pPr>
        <w:ind w:firstLine="480"/>
        <w:jc w:val="left"/>
        <w:spacing w:line="360" w:lineRule="auto"/>
        <w:widowControl/>
        <w:rPr>
          <w:rFonts w:hint="eastAsia" w:ascii="宋体" w:hAnsi="宋体"/>
          <w:sz w:val="24"/>
        </w:rPr>
      </w:pPr>
      <w:r>
        <w:rPr>
          <w:rFonts w:hint="eastAsia" w:ascii="宋体" w:hAnsi="宋体"/>
          <w:sz w:val="24"/>
        </w:rPr>
        <w:t xml:space="preserve">各奖补政策管理部门对各企业申请吴江</w:t>
      </w:r>
      <w:r>
        <w:rPr>
          <w:rFonts w:hint="eastAsia" w:ascii="宋体" w:hAnsi="宋体"/>
          <w:sz w:val="24"/>
        </w:rPr>
        <w:t xml:space="preserve">区级奖补政策</w:t>
      </w:r>
      <w:r>
        <w:rPr>
          <w:rFonts w:hint="eastAsia" w:ascii="宋体" w:hAnsi="宋体"/>
          <w:sz w:val="24"/>
        </w:rPr>
        <w:t xml:space="preserve">的审核查看；审核不通过可以退回申报企业进行信息的完善与补充。各奖补政策管理部门（如吴江区工信局、科技局、财政局等）通过平台“区级奖补审核”专属模</w:t>
      </w:r>
      <w:r>
        <w:rPr>
          <w:rFonts w:hint="eastAsia" w:ascii="宋体" w:hAnsi="宋体"/>
          <w:sz w:val="24"/>
        </w:rPr>
        <w:t xml:space="preserve">块进入</w:t>
      </w:r>
      <w:r>
        <w:rPr>
          <w:rFonts w:hint="eastAsia" w:ascii="宋体" w:hAnsi="宋体"/>
          <w:sz w:val="24"/>
        </w:rPr>
        <w:t xml:space="preserve">审核工作台，实现对企业申请的规范化查看与审核。</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公示公告管理</w:t>
      </w:r>
      <w:r/>
    </w:p>
    <w:p>
      <w:pPr>
        <w:contextualSpacing/>
        <w:ind w:firstLine="480"/>
        <w:jc w:val="left"/>
        <w:spacing w:after="160" w:line="360" w:lineRule="auto"/>
        <w:rPr>
          <w:rFonts w:hint="eastAsia" w:ascii="宋体" w:hAnsi="宋体" w:cs="宋体"/>
          <w:color w:val="000000"/>
          <w:sz w:val="24"/>
          <w:lang w:bidi="ar"/>
        </w:rPr>
      </w:pPr>
      <w:r>
        <w:rPr>
          <w:rFonts w:hint="eastAsia" w:ascii="宋体" w:hAnsi="宋体"/>
          <w:sz w:val="24"/>
        </w:rPr>
        <w:t xml:space="preserve">各奖补政策管理部门对审核通过并发放资金的企业情况根据需要进行公示公告，</w:t>
      </w:r>
      <w:r>
        <w:rPr>
          <w:rFonts w:hint="eastAsia" w:ascii="宋体" w:hAnsi="宋体" w:cs="宋体"/>
          <w:color w:val="000000"/>
          <w:sz w:val="24"/>
          <w:lang w:bidi="ar"/>
        </w:rPr>
        <w:t xml:space="preserve">可推送公示短信到企业。平台为管理部门提供“公示短信推送”可选功能，实现“线上公示+定向通知”的双重触达。</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部门走访管理</w:t>
      </w:r>
      <w:r/>
    </w:p>
    <w:p>
      <w:pPr>
        <w:ind w:firstLine="482"/>
        <w:spacing w:line="360" w:lineRule="auto"/>
        <w:rPr>
          <w:b/>
          <w:bCs/>
          <w:sz w:val="24"/>
          <w:szCs w:val="22"/>
        </w:rPr>
      </w:pPr>
      <w:r>
        <w:rPr>
          <w:rFonts w:hint="eastAsia"/>
          <w:b/>
          <w:bCs/>
          <w:sz w:val="24"/>
          <w:szCs w:val="22"/>
        </w:rPr>
        <w:t xml:space="preserve">1</w:t>
      </w:r>
      <w:r>
        <w:rPr>
          <w:rFonts w:hint="eastAsia"/>
          <w:b/>
          <w:bCs/>
          <w:sz w:val="24"/>
          <w:szCs w:val="22"/>
        </w:rPr>
        <w:t xml:space="preserve">、诉求收集</w:t>
      </w:r>
      <w:r/>
    </w:p>
    <w:p>
      <w:pPr>
        <w:ind w:firstLine="480"/>
        <w:spacing w:line="360" w:lineRule="auto"/>
        <w:rPr>
          <w:sz w:val="24"/>
          <w:szCs w:val="22"/>
        </w:rPr>
      </w:pPr>
      <w:r>
        <w:rPr>
          <w:rFonts w:hint="eastAsia"/>
          <w:sz w:val="24"/>
          <w:szCs w:val="22"/>
        </w:rPr>
        <w:t xml:space="preserve">将部门走访收集到的诉求上传至企业诉求办理系统。支持新增走访信息、列表查看走访信息功能。</w:t>
      </w:r>
      <w:r/>
    </w:p>
    <w:p>
      <w:pPr>
        <w:ind w:firstLine="482"/>
        <w:spacing w:line="360" w:lineRule="auto"/>
        <w:rPr>
          <w:b/>
          <w:bCs/>
          <w:sz w:val="24"/>
          <w:szCs w:val="22"/>
        </w:rPr>
      </w:pPr>
      <w:r>
        <w:rPr>
          <w:rFonts w:hint="eastAsia"/>
          <w:b/>
          <w:bCs/>
          <w:sz w:val="24"/>
          <w:szCs w:val="22"/>
        </w:rPr>
        <w:t xml:space="preserve">2</w:t>
      </w:r>
      <w:r>
        <w:rPr>
          <w:rFonts w:hint="eastAsia"/>
          <w:b/>
          <w:bCs/>
          <w:sz w:val="24"/>
          <w:szCs w:val="22"/>
        </w:rPr>
        <w:t xml:space="preserve">、分类派单</w:t>
      </w:r>
      <w:r/>
    </w:p>
    <w:p>
      <w:pPr>
        <w:ind w:firstLine="480"/>
        <w:spacing w:line="360" w:lineRule="auto"/>
        <w:rPr>
          <w:sz w:val="24"/>
          <w:szCs w:val="22"/>
        </w:rPr>
      </w:pPr>
      <w:r>
        <w:rPr>
          <w:rFonts w:hint="eastAsia"/>
          <w:sz w:val="24"/>
          <w:szCs w:val="22"/>
        </w:rPr>
        <w:t xml:space="preserve">对走访的问题，按照不同的部门进行派单处置，支持查看待派单工单列表和派单，并将办理结果反馈至企业诉求办理系统。</w:t>
      </w:r>
      <w:r/>
    </w:p>
    <w:p>
      <w:pPr>
        <w:ind w:firstLine="482"/>
        <w:spacing w:line="360" w:lineRule="auto"/>
        <w:rPr>
          <w:b/>
          <w:bCs/>
          <w:sz w:val="24"/>
          <w:szCs w:val="22"/>
        </w:rPr>
      </w:pPr>
      <w:r>
        <w:rPr>
          <w:rFonts w:hint="eastAsia"/>
          <w:b/>
          <w:bCs/>
          <w:sz w:val="24"/>
          <w:szCs w:val="22"/>
        </w:rPr>
        <w:t xml:space="preserve">3</w:t>
      </w:r>
      <w:r>
        <w:rPr>
          <w:rFonts w:hint="eastAsia"/>
          <w:b/>
          <w:bCs/>
          <w:sz w:val="24"/>
          <w:szCs w:val="22"/>
        </w:rPr>
        <w:t xml:space="preserve">、诉求处置</w:t>
      </w:r>
      <w:r/>
    </w:p>
    <w:p>
      <w:pPr>
        <w:ind w:firstLine="480"/>
        <w:spacing w:line="360" w:lineRule="auto"/>
        <w:rPr>
          <w:sz w:val="24"/>
          <w:szCs w:val="22"/>
        </w:rPr>
      </w:pPr>
      <w:r>
        <w:rPr>
          <w:rFonts w:hint="eastAsia"/>
          <w:sz w:val="24"/>
          <w:szCs w:val="22"/>
        </w:rPr>
        <w:t xml:space="preserve">支持部门对企业诉求办理，办理结果上传至企业诉求办理平台。支持查看待处办列表、预警状态自动提醒、处办功能。</w:t>
      </w:r>
      <w:r/>
    </w:p>
    <w:p>
      <w:pPr>
        <w:ind w:firstLine="482"/>
        <w:spacing w:line="360" w:lineRule="auto"/>
        <w:rPr>
          <w:b/>
          <w:bCs/>
          <w:sz w:val="24"/>
          <w:szCs w:val="22"/>
        </w:rPr>
      </w:pPr>
      <w:r>
        <w:rPr>
          <w:rFonts w:hint="eastAsia"/>
          <w:b/>
          <w:bCs/>
          <w:sz w:val="24"/>
          <w:szCs w:val="22"/>
        </w:rPr>
        <w:t xml:space="preserve">4</w:t>
      </w:r>
      <w:r>
        <w:rPr>
          <w:rFonts w:hint="eastAsia"/>
          <w:b/>
          <w:bCs/>
          <w:sz w:val="24"/>
          <w:szCs w:val="22"/>
        </w:rPr>
        <w:t xml:space="preserve">、诉求回访</w:t>
      </w:r>
      <w:r/>
    </w:p>
    <w:p>
      <w:pPr>
        <w:ind w:firstLine="480"/>
        <w:spacing w:line="360" w:lineRule="auto"/>
        <w:rPr>
          <w:sz w:val="24"/>
          <w:szCs w:val="22"/>
        </w:rPr>
      </w:pPr>
      <w:r>
        <w:rPr>
          <w:rFonts w:hint="eastAsia"/>
          <w:sz w:val="24"/>
          <w:szCs w:val="22"/>
        </w:rPr>
        <w:t xml:space="preserve">诉求处办完成后，走访责任部门对本部门走访企业进行回访，了解企业对诉求办理的满意情况，将回访结果反馈至企业诉求办理平台，完成闭环。支持查看回访列表、诉求详情、诉求回访功能。</w:t>
      </w:r>
      <w:r/>
    </w:p>
    <w:p>
      <w:pPr>
        <w:ind w:firstLine="482"/>
        <w:spacing w:line="360" w:lineRule="auto"/>
        <w:rPr>
          <w:b/>
          <w:bCs/>
          <w:sz w:val="24"/>
          <w:szCs w:val="22"/>
        </w:rPr>
      </w:pPr>
      <w:r>
        <w:rPr>
          <w:rFonts w:hint="eastAsia"/>
          <w:b/>
          <w:bCs/>
          <w:sz w:val="24"/>
          <w:szCs w:val="22"/>
        </w:rPr>
        <w:t xml:space="preserve">5</w:t>
      </w:r>
      <w:r>
        <w:rPr>
          <w:rFonts w:hint="eastAsia"/>
          <w:b/>
          <w:bCs/>
          <w:sz w:val="24"/>
          <w:szCs w:val="22"/>
        </w:rPr>
        <w:t xml:space="preserve">、诉求办结</w:t>
      </w:r>
      <w:r/>
    </w:p>
    <w:p>
      <w:pPr>
        <w:ind w:firstLine="480"/>
        <w:spacing w:line="360" w:lineRule="auto"/>
        <w:rPr>
          <w:sz w:val="24"/>
          <w:szCs w:val="22"/>
        </w:rPr>
      </w:pPr>
      <w:r>
        <w:rPr>
          <w:rFonts w:hint="eastAsia"/>
          <w:sz w:val="24"/>
          <w:szCs w:val="22"/>
        </w:rPr>
        <w:t xml:space="preserve">汇总全区企业诉求收集、处办和跟踪反馈情况，支持所有诉求一表导出。</w:t>
      </w:r>
      <w:r>
        <w:rPr>
          <w:rFonts w:hint="eastAsia"/>
          <w:sz w:val="24"/>
          <w:szCs w:val="22"/>
        </w:rPr>
        <w:t xml:space="preserve">8</w:t>
      </w:r>
      <w:r>
        <w:rPr>
          <w:rFonts w:hint="eastAsia"/>
          <w:sz w:val="24"/>
          <w:szCs w:val="22"/>
        </w:rPr>
        <w:t xml:space="preserve">个牵头领域（要素保障、政策咨询、人才招引、市场开拓、行政审批、投融资服务、法律法规、供需对接）提供超级账号，可以归集各领域诉求并进行分析。</w:t>
      </w:r>
      <w:r/>
    </w:p>
    <w:p>
      <w:pPr>
        <w:ind w:firstLine="480"/>
        <w:spacing w:line="360" w:lineRule="auto"/>
        <w:rPr>
          <w:sz w:val="24"/>
          <w:szCs w:val="22"/>
        </w:rPr>
      </w:pPr>
      <w:r>
        <w:rPr>
          <w:rFonts w:hint="eastAsia"/>
          <w:sz w:val="24"/>
          <w:szCs w:val="22"/>
        </w:rPr>
        <w:t xml:space="preserve">走访信息录入部门工作人员可在办结模块查看诉求的流转情况。</w:t>
      </w:r>
      <w:r/>
    </w:p>
    <w:p>
      <w:pPr>
        <w:ind w:firstLine="482"/>
        <w:spacing w:line="360" w:lineRule="auto"/>
        <w:rPr>
          <w:b/>
          <w:bCs/>
          <w:sz w:val="24"/>
          <w:szCs w:val="22"/>
        </w:rPr>
      </w:pPr>
      <w:r>
        <w:rPr>
          <w:rFonts w:hint="eastAsia"/>
          <w:b/>
          <w:bCs/>
          <w:sz w:val="24"/>
          <w:szCs w:val="22"/>
        </w:rPr>
        <w:t xml:space="preserve">6</w:t>
      </w:r>
      <w:r>
        <w:rPr>
          <w:rFonts w:hint="eastAsia"/>
          <w:b/>
          <w:bCs/>
          <w:sz w:val="24"/>
          <w:szCs w:val="22"/>
        </w:rPr>
        <w:t xml:space="preserve">、智能分析</w:t>
      </w:r>
      <w:r/>
    </w:p>
    <w:p>
      <w:pPr>
        <w:ind w:firstLine="480"/>
        <w:spacing w:line="360" w:lineRule="auto"/>
        <w:rPr>
          <w:rFonts w:hint="eastAsia" w:ascii="宋体" w:hAnsi="宋体" w:cs="宋体"/>
          <w:color w:val="000000"/>
          <w:sz w:val="24"/>
          <w:lang w:bidi="ar"/>
        </w:rPr>
      </w:pPr>
      <w:r>
        <w:rPr>
          <w:rFonts w:hint="eastAsia"/>
          <w:sz w:val="24"/>
          <w:szCs w:val="22"/>
        </w:rPr>
        <w:t xml:space="preserve">通过接入吴江区大模型</w:t>
      </w:r>
      <w:r>
        <w:rPr>
          <w:rFonts w:hint="eastAsia"/>
          <w:sz w:val="24"/>
          <w:szCs w:val="22"/>
        </w:rPr>
        <w:t xml:space="preserve">AI</w:t>
      </w:r>
      <w:r>
        <w:rPr>
          <w:rFonts w:hint="eastAsia"/>
          <w:sz w:val="24"/>
          <w:szCs w:val="22"/>
        </w:rPr>
        <w:t xml:space="preserve">分析平台，大模型可以定期自动形成分析报告，一键展示各阶段企业诉求走访办理情况，报送区委、区政府，为决策提供参考。</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统计分析</w:t>
      </w:r>
      <w:r/>
    </w:p>
    <w:p>
      <w:pPr>
        <w:ind w:firstLine="480"/>
        <w:spacing w:line="360" w:lineRule="auto"/>
        <w:rPr>
          <w:sz w:val="24"/>
          <w:szCs w:val="22"/>
        </w:rPr>
      </w:pPr>
      <w:r>
        <w:rPr>
          <w:rFonts w:hint="eastAsia"/>
          <w:sz w:val="24"/>
          <w:szCs w:val="22"/>
        </w:rPr>
        <w:t xml:space="preserve">展示各部门的政策数量等。包括部门名称、国家级政策数量、市级政策数量、区级政策数量、乡镇</w:t>
      </w:r>
      <w:r>
        <w:rPr>
          <w:rFonts w:hint="eastAsia"/>
          <w:sz w:val="24"/>
          <w:szCs w:val="22"/>
        </w:rPr>
        <w:t xml:space="preserve">级政策</w:t>
      </w:r>
      <w:r>
        <w:rPr>
          <w:rFonts w:hint="eastAsia"/>
          <w:sz w:val="24"/>
          <w:szCs w:val="22"/>
        </w:rPr>
        <w:t xml:space="preserve">数量、部门数量小计、高频问答。</w:t>
      </w:r>
      <w:r/>
    </w:p>
    <w:p>
      <w:pPr>
        <w:ind w:firstLine="480"/>
        <w:spacing w:line="360" w:lineRule="auto"/>
        <w:rPr>
          <w:sz w:val="24"/>
          <w:szCs w:val="22"/>
        </w:rPr>
      </w:pPr>
      <w:r>
        <w:rPr>
          <w:rFonts w:hint="eastAsia"/>
          <w:sz w:val="24"/>
          <w:szCs w:val="22"/>
        </w:rPr>
        <w:t xml:space="preserve">平台需设立“部门政策概览看板”专属模块，以“层级化统计</w:t>
      </w:r>
      <w:r>
        <w:rPr>
          <w:rFonts w:hint="eastAsia"/>
          <w:sz w:val="24"/>
          <w:szCs w:val="22"/>
        </w:rPr>
        <w:t xml:space="preserve">+</w:t>
      </w:r>
      <w:r>
        <w:rPr>
          <w:rFonts w:hint="eastAsia"/>
          <w:sz w:val="24"/>
          <w:szCs w:val="22"/>
        </w:rPr>
        <w:t xml:space="preserve">部门化归集”为核心逻辑，直观呈现各政策管理部门的政策覆盖全貌。模块定位为管理者的“政策资源地图”，旨在通过量化数据清晰展示各部门在不同行政层级（国家级、市级、区级、乡镇级）的政策供给能力，助力优化政策资源配置与统筹协同。</w:t>
      </w:r>
      <w:r/>
    </w:p>
    <w:p>
      <w:pPr>
        <w:ind w:firstLine="480"/>
        <w:jc w:val="left"/>
        <w:widowControl/>
      </w:pPr>
      <w:r>
        <w:rPr>
          <w:rFonts w:ascii="宋体" w:hAnsi="宋体" w:cs="宋体"/>
          <w:sz w:val="24"/>
          <w:lang w:bidi="ar"/>
        </w:rPr>
        <w:t xml:space="preserve">模块中每条部门记录以结构化条目展示，完整覆盖用户指定的核心要素：</w:t>
      </w:r>
      <w:r>
        <w:rPr>
          <w:rStyle w:val="718"/>
          <w:rFonts w:ascii="宋体" w:hAnsi="宋体" w:cs="宋体"/>
          <w:b w:val="0"/>
          <w:sz w:val="24"/>
          <w:lang w:bidi="ar"/>
        </w:rPr>
        <w:t xml:space="preserve">部门名称</w:t>
      </w:r>
      <w:r>
        <w:rPr>
          <w:rFonts w:ascii="宋体" w:hAnsi="宋体" w:cs="宋体"/>
          <w:sz w:val="24"/>
          <w:lang w:bidi="ar"/>
        </w:rPr>
        <w:t xml:space="preserve">标注全称，区分“牵头部门”与“协同部门”身份；</w:t>
      </w:r>
      <w:r>
        <w:rPr>
          <w:rStyle w:val="718"/>
          <w:rFonts w:ascii="宋体" w:hAnsi="宋体" w:cs="宋体"/>
          <w:b w:val="0"/>
          <w:sz w:val="24"/>
          <w:lang w:bidi="ar"/>
        </w:rPr>
        <w:t xml:space="preserve">国家级政策数量</w:t>
      </w:r>
      <w:r>
        <w:rPr>
          <w:rFonts w:ascii="宋体" w:hAnsi="宋体" w:cs="宋体"/>
          <w:sz w:val="24"/>
          <w:lang w:bidi="ar"/>
        </w:rPr>
        <w:t xml:space="preserve">统计该部门维护的国家层面政策条数，</w:t>
      </w:r>
      <w:r>
        <w:rPr>
          <w:rStyle w:val="718"/>
          <w:rFonts w:ascii="宋体" w:hAnsi="宋体" w:cs="宋体"/>
          <w:b w:val="0"/>
          <w:sz w:val="24"/>
          <w:lang w:bidi="ar"/>
        </w:rPr>
        <w:t xml:space="preserve">市级政策数量</w:t>
      </w:r>
      <w:r>
        <w:rPr>
          <w:rFonts w:ascii="宋体" w:hAnsi="宋体" w:cs="宋体"/>
          <w:sz w:val="24"/>
          <w:lang w:bidi="ar"/>
        </w:rPr>
        <w:t xml:space="preserve">对应地级市出台的相关政策，</w:t>
      </w:r>
      <w:r>
        <w:rPr>
          <w:rStyle w:val="718"/>
          <w:rFonts w:ascii="宋体" w:hAnsi="宋体" w:cs="宋体"/>
          <w:b w:val="0"/>
          <w:sz w:val="24"/>
          <w:lang w:bidi="ar"/>
        </w:rPr>
        <w:t xml:space="preserve">区级政策数量</w:t>
      </w:r>
      <w:r>
        <w:rPr>
          <w:rFonts w:ascii="宋体" w:hAnsi="宋体" w:cs="宋体"/>
          <w:sz w:val="24"/>
          <w:lang w:bidi="ar"/>
        </w:rPr>
        <w:t xml:space="preserve">为本级政府制定的实施细则，</w:t>
      </w:r>
      <w:r>
        <w:rPr>
          <w:rStyle w:val="718"/>
          <w:rFonts w:ascii="宋体" w:hAnsi="宋体" w:cs="宋体"/>
          <w:b w:val="0"/>
          <w:sz w:val="24"/>
          <w:lang w:bidi="ar"/>
        </w:rPr>
        <w:t xml:space="preserve">乡镇</w:t>
      </w:r>
      <w:r>
        <w:rPr>
          <w:rStyle w:val="718"/>
          <w:rFonts w:ascii="宋体" w:hAnsi="宋体" w:cs="宋体"/>
          <w:b w:val="0"/>
          <w:sz w:val="24"/>
          <w:lang w:bidi="ar"/>
        </w:rPr>
        <w:t xml:space="preserve">级政策</w:t>
      </w:r>
      <w:r>
        <w:rPr>
          <w:rStyle w:val="718"/>
          <w:rFonts w:ascii="宋体" w:hAnsi="宋体" w:cs="宋体"/>
          <w:b w:val="0"/>
          <w:sz w:val="24"/>
          <w:lang w:bidi="ar"/>
        </w:rPr>
        <w:t xml:space="preserve">数量</w:t>
      </w:r>
      <w:r>
        <w:rPr>
          <w:rFonts w:ascii="宋体" w:hAnsi="宋体" w:cs="宋体"/>
          <w:sz w:val="24"/>
          <w:lang w:bidi="ar"/>
        </w:rPr>
        <w:t xml:space="preserve">归集下辖乡镇的特色配套举措，四类数量均标注“有效政策”状态（剔除失效、重复条目）；</w:t>
      </w:r>
      <w:r>
        <w:rPr>
          <w:rStyle w:val="718"/>
          <w:rFonts w:ascii="宋体" w:hAnsi="宋体" w:cs="宋体"/>
          <w:b w:val="0"/>
          <w:sz w:val="24"/>
          <w:lang w:bidi="ar"/>
        </w:rPr>
        <w:t xml:space="preserve">部门数量小计</w:t>
      </w:r>
      <w:r>
        <w:rPr>
          <w:rFonts w:ascii="宋体" w:hAnsi="宋体" w:cs="宋体"/>
          <w:sz w:val="24"/>
          <w:lang w:bidi="ar"/>
        </w:rPr>
        <w:t xml:space="preserve">为该部门四级政策数量的总和，直观反映部门政策总量；</w:t>
      </w:r>
      <w:r>
        <w:rPr>
          <w:rStyle w:val="718"/>
          <w:rFonts w:ascii="宋体" w:hAnsi="宋体" w:cs="宋体"/>
          <w:b w:val="0"/>
          <w:sz w:val="24"/>
          <w:lang w:bidi="ar"/>
        </w:rPr>
        <w:t xml:space="preserve">高频问答</w:t>
      </w:r>
      <w:r>
        <w:rPr>
          <w:rFonts w:ascii="宋体" w:hAnsi="宋体" w:cs="宋体"/>
          <w:sz w:val="24"/>
          <w:lang w:bidi="ar"/>
        </w:rPr>
        <w:t xml:space="preserve">关联该部门政策下的企业常见问题，每条问题标注出现频次及解答状态，并以标签区分问题类型（“条件类”“材料类”“流程类”）。所有数据实时同步后台维护记录，确保“展示即最新”。</w:t>
      </w:r>
      <w:r/>
    </w:p>
    <w:p>
      <w:pPr>
        <w:ind w:firstLine="480"/>
        <w:spacing w:line="360" w:lineRule="auto"/>
        <w:rPr>
          <w:sz w:val="24"/>
          <w:szCs w:val="22"/>
        </w:rPr>
      </w:pPr>
      <w:r>
        <w:rPr>
          <w:rFonts w:hint="eastAsia"/>
          <w:sz w:val="24"/>
          <w:szCs w:val="22"/>
        </w:rPr>
        <w:t xml:space="preserve">模块通过交互设计与数据分析功能，将数据展示延伸至管理决策支持。一方</w:t>
      </w:r>
      <w:r>
        <w:rPr>
          <w:rFonts w:hint="eastAsia"/>
          <w:sz w:val="24"/>
          <w:szCs w:val="22"/>
        </w:rPr>
        <w:t xml:space="preserve">面，支持“穿透式查看”：点击部门名称可展开该部门政策清单，点击高频问答可查看企业提问原文、解答模板及关联政策条款；另一方面，提供“统计分析工具”：按“层级维度”生成全区政策分布热力图，识别基层政策供给短板；按“部门维度”对比政策数量与高频问题密度，反向优化政策解读服务；按“时间维度”追踪各部门政策新增趋势。此外，支持导出</w:t>
      </w:r>
      <w:r>
        <w:rPr>
          <w:rFonts w:hint="eastAsia"/>
          <w:sz w:val="24"/>
          <w:szCs w:val="22"/>
        </w:rPr>
        <w:t xml:space="preserve">Excel</w:t>
      </w:r>
      <w:r>
        <w:rPr>
          <w:rFonts w:hint="eastAsia"/>
          <w:sz w:val="24"/>
          <w:szCs w:val="22"/>
        </w:rPr>
        <w:t xml:space="preserve">报表（含部门名称、四级数量、小计、高频问答</w:t>
      </w:r>
      <w:r>
        <w:rPr>
          <w:rFonts w:hint="eastAsia"/>
          <w:sz w:val="24"/>
          <w:szCs w:val="22"/>
        </w:rPr>
        <w:t xml:space="preserve">TOP3</w:t>
      </w:r>
      <w:r>
        <w:rPr>
          <w:rFonts w:hint="eastAsia"/>
          <w:sz w:val="24"/>
          <w:szCs w:val="22"/>
        </w:rPr>
        <w:t xml:space="preserve">），用于部门绩效考核与跨部门协同会议。最终实现“数据可视化</w:t>
      </w:r>
      <w:r>
        <w:rPr>
          <w:rFonts w:hint="eastAsia"/>
          <w:sz w:val="24"/>
          <w:szCs w:val="22"/>
        </w:rPr>
        <w:t xml:space="preserve">-</w:t>
      </w:r>
      <w:r>
        <w:rPr>
          <w:rFonts w:hint="eastAsia"/>
          <w:sz w:val="24"/>
          <w:szCs w:val="22"/>
        </w:rPr>
        <w:t xml:space="preserve">问题定位</w:t>
      </w:r>
      <w:r>
        <w:rPr>
          <w:rFonts w:hint="eastAsia"/>
          <w:sz w:val="24"/>
          <w:szCs w:val="22"/>
        </w:rPr>
        <w:t xml:space="preserve">-</w:t>
      </w:r>
      <w:r>
        <w:rPr>
          <w:rFonts w:hint="eastAsia"/>
          <w:sz w:val="24"/>
          <w:szCs w:val="22"/>
        </w:rPr>
        <w:t xml:space="preserve">决策优化”闭环，推动政策管理从“粗放统计”向“精准施策”升级。</w:t>
      </w:r>
      <w:r/>
    </w:p>
    <w:p>
      <w:pPr>
        <w:ind w:firstLine="480"/>
        <w:spacing w:line="360" w:lineRule="auto"/>
        <w:rPr>
          <w:sz w:val="24"/>
          <w:szCs w:val="22"/>
        </w:rPr>
      </w:pPr>
      <w:r>
        <w:rPr>
          <w:rFonts w:hint="eastAsia"/>
          <w:sz w:val="24"/>
          <w:szCs w:val="22"/>
        </w:rPr>
        <w:t xml:space="preserve">支持按照起止日期查询或导出。</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信息维护</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标签管理</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展示各种标签。包括企业类型、企业性质、企业资质、技术能力、政策行业。</w:t>
      </w:r>
      <w:r/>
    </w:p>
    <w:p>
      <w:pPr>
        <w:contextualSpacing/>
        <w:jc w:val="left"/>
        <w:spacing w:after="160" w:line="360" w:lineRule="auto"/>
        <w:rPr>
          <w:rFonts w:hint="eastAsia" w:ascii="宋体" w:hAnsi="宋体"/>
          <w:sz w:val="24"/>
        </w:rPr>
      </w:pPr>
      <w:r>
        <w:rPr>
          <w:rFonts w:hint="eastAsia" w:ascii="宋体" w:hAnsi="宋体"/>
          <w:sz w:val="24"/>
        </w:rPr>
        <w:t xml:space="preserve">可根据字典列表编辑各个标签列表里的问答标签。</w:t>
      </w:r>
      <w:r/>
    </w:p>
    <w:p>
      <w:pPr>
        <w:contextualSpacing/>
        <w:ind w:firstLine="480"/>
        <w:jc w:val="left"/>
        <w:spacing w:after="160" w:line="360" w:lineRule="auto"/>
        <w:rPr>
          <w:rFonts w:hint="eastAsia" w:ascii="宋体" w:hAnsi="宋体"/>
          <w:sz w:val="24"/>
        </w:rPr>
      </w:pPr>
      <w:r>
        <w:rPr>
          <w:rFonts w:hint="eastAsia" w:ascii="宋体" w:hAnsi="宋体"/>
          <w:sz w:val="24"/>
        </w:rPr>
        <w:t xml:space="preserve">开发“标签管理看板”模块，呈现企业类型、企业性质、企业资质、技术能力、政策行业五大核心标签体系。</w:t>
      </w:r>
      <w:r/>
    </w:p>
    <w:p>
      <w:pPr>
        <w:contextualSpacing/>
        <w:ind w:firstLine="480"/>
        <w:jc w:val="left"/>
        <w:spacing w:after="160" w:line="360" w:lineRule="auto"/>
        <w:rPr>
          <w:rFonts w:hint="eastAsia" w:ascii="宋体" w:hAnsi="宋体"/>
          <w:sz w:val="24"/>
        </w:rPr>
      </w:pPr>
      <w:r>
        <w:rPr>
          <w:rFonts w:hint="eastAsia" w:ascii="宋体" w:hAnsi="宋体"/>
          <w:sz w:val="24"/>
        </w:rPr>
        <w:t xml:space="preserve">为标签维护提供“字典列表驱动”的可视化编辑功能，支持按标签类型独立管理各标签列表及关联的问答标签。</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未解答问题库</w:t>
      </w:r>
      <w:r/>
    </w:p>
    <w:p>
      <w:pPr>
        <w:contextualSpacing/>
        <w:ind w:firstLine="480"/>
        <w:jc w:val="left"/>
        <w:spacing w:after="160" w:line="360" w:lineRule="auto"/>
        <w:rPr>
          <w:rFonts w:hint="eastAsia" w:ascii="宋体" w:hAnsi="宋体"/>
          <w:sz w:val="24"/>
        </w:rPr>
      </w:pPr>
      <w:r>
        <w:rPr>
          <w:rFonts w:hint="eastAsia" w:ascii="宋体" w:hAnsi="宋体"/>
          <w:sz w:val="24"/>
        </w:rPr>
        <w:t xml:space="preserve">展示未解答问题。</w:t>
      </w:r>
      <w:r/>
    </w:p>
    <w:p>
      <w:pPr>
        <w:contextualSpacing/>
        <w:ind w:firstLine="480"/>
        <w:jc w:val="left"/>
        <w:spacing w:after="160" w:line="360" w:lineRule="auto"/>
        <w:rPr>
          <w:rFonts w:hint="eastAsia" w:ascii="宋体" w:hAnsi="宋体"/>
          <w:sz w:val="24"/>
        </w:rPr>
      </w:pPr>
      <w:r>
        <w:rPr>
          <w:rFonts w:hint="eastAsia" w:ascii="宋体" w:hAnsi="宋体"/>
          <w:sz w:val="24"/>
        </w:rPr>
        <w:t xml:space="preserve">开发“未解答问题看板”模块，聚焦企业用户提交后尚未完成解答的共性问题，打造审核工作台。</w:t>
      </w:r>
      <w:r/>
    </w:p>
    <w:p>
      <w:pPr>
        <w:contextualSpacing/>
        <w:ind w:firstLine="480"/>
        <w:jc w:val="left"/>
        <w:spacing w:after="160" w:line="360" w:lineRule="auto"/>
        <w:rPr>
          <w:rFonts w:hint="eastAsia" w:ascii="宋体" w:hAnsi="宋体"/>
          <w:sz w:val="24"/>
        </w:rPr>
      </w:pPr>
      <w:r>
        <w:rPr>
          <w:rFonts w:hint="eastAsia" w:ascii="宋体" w:hAnsi="宋体"/>
          <w:sz w:val="24"/>
        </w:rPr>
        <w:t xml:space="preserve">可查看上下文，标记是否已处理。可根据问题内容来搜索，同时支持重置和导出功能。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消息中心</w:t>
      </w:r>
      <w:r/>
    </w:p>
    <w:p>
      <w:pPr>
        <w:ind w:firstLine="480"/>
        <w:spacing w:line="360" w:lineRule="auto"/>
        <w:rPr>
          <w:sz w:val="24"/>
          <w:szCs w:val="22"/>
        </w:rPr>
      </w:pPr>
      <w:r>
        <w:rPr>
          <w:rFonts w:hint="eastAsia"/>
          <w:sz w:val="24"/>
          <w:szCs w:val="22"/>
        </w:rPr>
        <w:t xml:space="preserve">展示消息。</w:t>
      </w:r>
      <w:r/>
    </w:p>
    <w:p>
      <w:pPr>
        <w:ind w:firstLine="480"/>
        <w:spacing w:line="360" w:lineRule="auto"/>
        <w:rPr>
          <w:sz w:val="24"/>
          <w:szCs w:val="22"/>
        </w:rPr>
      </w:pPr>
      <w:r>
        <w:rPr>
          <w:rFonts w:hint="eastAsia"/>
          <w:sz w:val="24"/>
          <w:szCs w:val="22"/>
        </w:rPr>
        <w:t xml:space="preserve">开发“消息中心”模块，聚焦企业用户需及时关注的通知、提醒与互动信息，打造集中展示窗口。</w:t>
      </w:r>
      <w:r/>
    </w:p>
    <w:p>
      <w:pPr>
        <w:ind w:firstLine="480"/>
        <w:spacing w:line="360" w:lineRule="auto"/>
        <w:rPr>
          <w:sz w:val="24"/>
          <w:szCs w:val="22"/>
        </w:rPr>
      </w:pPr>
      <w:r>
        <w:rPr>
          <w:rFonts w:hint="eastAsia"/>
          <w:sz w:val="24"/>
          <w:szCs w:val="22"/>
        </w:rPr>
        <w:t xml:space="preserve">可查看、或标记消息已读。</w:t>
      </w:r>
      <w:r/>
    </w:p>
    <w:p>
      <w:pPr>
        <w:ind w:firstLine="480"/>
        <w:spacing w:line="360" w:lineRule="auto"/>
        <w:rPr>
          <w:sz w:val="24"/>
          <w:szCs w:val="22"/>
        </w:rPr>
      </w:pPr>
      <w:r>
        <w:rPr>
          <w:rFonts w:hint="eastAsia"/>
          <w:sz w:val="24"/>
          <w:szCs w:val="22"/>
        </w:rPr>
        <w:t xml:space="preserve">可根据消息内容、消息状态查询，同时支持重置和批量已读功能。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系统管理</w:t>
      </w:r>
      <w:r/>
    </w:p>
    <w:p>
      <w:pPr>
        <w:ind w:firstLine="480"/>
        <w:spacing w:line="360" w:lineRule="auto"/>
        <w:rPr>
          <w:sz w:val="24"/>
          <w:szCs w:val="22"/>
        </w:rPr>
      </w:pPr>
      <w:r>
        <w:rPr>
          <w:rFonts w:hint="eastAsia"/>
          <w:sz w:val="24"/>
          <w:szCs w:val="22"/>
        </w:rPr>
        <w:t xml:space="preserve">需开发支持菜单授权、按钮授权、角色管理、部门管理、用户管理、修改密码功能。</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可视化分析平台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多</w:t>
      </w:r>
      <w:r>
        <w:rPr>
          <w:rFonts w:hint="eastAsia"/>
          <w:b/>
          <w:bCs/>
          <w:sz w:val="24"/>
          <w:szCs w:val="28"/>
        </w:rPr>
        <w:t xml:space="preserve">源数据</w:t>
      </w:r>
      <w:r>
        <w:rPr>
          <w:rFonts w:hint="eastAsia"/>
          <w:b/>
          <w:bCs/>
          <w:sz w:val="24"/>
          <w:szCs w:val="28"/>
        </w:rPr>
        <w:t xml:space="preserve">治理</w:t>
      </w:r>
      <w:r/>
    </w:p>
    <w:p>
      <w:pPr>
        <w:ind w:firstLine="480"/>
        <w:spacing w:line="360" w:lineRule="auto"/>
        <w:rPr>
          <w:sz w:val="24"/>
          <w:szCs w:val="22"/>
        </w:rPr>
      </w:pPr>
      <w:r>
        <w:rPr>
          <w:rFonts w:hint="eastAsia"/>
          <w:sz w:val="24"/>
          <w:szCs w:val="22"/>
        </w:rPr>
        <w:t xml:space="preserve">多</w:t>
      </w:r>
      <w:r>
        <w:rPr>
          <w:rFonts w:hint="eastAsia"/>
          <w:sz w:val="24"/>
          <w:szCs w:val="22"/>
        </w:rPr>
        <w:t xml:space="preserve">源数据</w:t>
      </w:r>
      <w:r>
        <w:rPr>
          <w:rFonts w:hint="eastAsia"/>
          <w:sz w:val="24"/>
          <w:szCs w:val="22"/>
        </w:rPr>
        <w:t xml:space="preserve">治理模块旨在构建全域政策数据采集、清洗、存储、应用的一体化治理体系，需提供包括多源数据采集、数据清洗与标准化、数据存储与管理、数据融合与关联、数据安全与权限管理功能。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产业政策库建设</w:t>
      </w:r>
      <w:r/>
    </w:p>
    <w:p>
      <w:pPr>
        <w:ind w:firstLine="480"/>
        <w:spacing w:line="360" w:lineRule="auto"/>
        <w:rPr>
          <w:sz w:val="24"/>
          <w:szCs w:val="22"/>
        </w:rPr>
      </w:pPr>
      <w:r>
        <w:rPr>
          <w:rFonts w:hint="eastAsia"/>
          <w:sz w:val="24"/>
          <w:szCs w:val="22"/>
        </w:rPr>
        <w:t xml:space="preserve">产业政策库建设模块旨在实现政策资源的全生命周期数字化管理，需提供全国产业政策情报库、吴江</w:t>
      </w:r>
      <w:r>
        <w:rPr>
          <w:rFonts w:hint="eastAsia"/>
          <w:sz w:val="24"/>
          <w:szCs w:val="22"/>
        </w:rPr>
        <w:t xml:space="preserve">区产业</w:t>
      </w:r>
      <w:r>
        <w:rPr>
          <w:rFonts w:hint="eastAsia"/>
          <w:sz w:val="24"/>
          <w:szCs w:val="22"/>
        </w:rPr>
        <w:t xml:space="preserve">政策库、产业政策知识图谱功能。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企业特征库建设</w:t>
      </w:r>
      <w:r/>
    </w:p>
    <w:p>
      <w:pPr>
        <w:ind w:firstLine="480"/>
        <w:spacing w:line="360" w:lineRule="auto"/>
        <w:rPr>
          <w:sz w:val="24"/>
          <w:szCs w:val="22"/>
        </w:rPr>
      </w:pPr>
      <w:r>
        <w:rPr>
          <w:rFonts w:hint="eastAsia"/>
          <w:sz w:val="24"/>
          <w:szCs w:val="22"/>
        </w:rPr>
        <w:t xml:space="preserve">构建吴江区重点产业布局链上的企业特征库，通过数据治理、成长性评估模型等功能，支撑政策精准匹配企业。需提供动态更新企业特征体系、企业分级标签制定、产业链关联分析、可视化展示与报告功能。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产业链知识库建设</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2.1.4.1实体识别与图谱关联</w:t>
      </w:r>
      <w:r/>
    </w:p>
    <w:p>
      <w:pPr>
        <w:ind w:firstLine="480"/>
        <w:spacing w:line="360" w:lineRule="auto"/>
        <w:rPr>
          <w:sz w:val="24"/>
          <w:szCs w:val="22"/>
        </w:rPr>
      </w:pPr>
      <w:r>
        <w:rPr>
          <w:rFonts w:hint="eastAsia"/>
          <w:sz w:val="24"/>
          <w:szCs w:val="22"/>
        </w:rPr>
        <w:t xml:space="preserve">产业实体库：构建包含</w:t>
      </w:r>
      <w:r>
        <w:rPr>
          <w:rFonts w:hint="eastAsia"/>
          <w:sz w:val="24"/>
          <w:szCs w:val="22"/>
        </w:rPr>
        <w:t xml:space="preserve">1000+</w:t>
      </w:r>
      <w:r>
        <w:rPr>
          <w:rFonts w:hint="eastAsia"/>
          <w:sz w:val="24"/>
          <w:szCs w:val="22"/>
        </w:rPr>
        <w:t xml:space="preserve">实体（企业</w:t>
      </w:r>
      <w:r>
        <w:rPr>
          <w:rFonts w:hint="eastAsia"/>
          <w:sz w:val="24"/>
          <w:szCs w:val="22"/>
        </w:rPr>
        <w:t xml:space="preserve">/</w:t>
      </w:r>
      <w:r>
        <w:rPr>
          <w:rFonts w:hint="eastAsia"/>
          <w:sz w:val="24"/>
          <w:szCs w:val="22"/>
        </w:rPr>
        <w:t xml:space="preserve">园区</w:t>
      </w:r>
      <w:r>
        <w:rPr>
          <w:rFonts w:hint="eastAsia"/>
          <w:sz w:val="24"/>
          <w:szCs w:val="22"/>
        </w:rPr>
        <w:t xml:space="preserve">/</w:t>
      </w:r>
      <w:r>
        <w:rPr>
          <w:rFonts w:hint="eastAsia"/>
          <w:sz w:val="24"/>
          <w:szCs w:val="22"/>
        </w:rPr>
        <w:t xml:space="preserve">技术</w:t>
      </w:r>
      <w:r>
        <w:rPr>
          <w:rFonts w:hint="eastAsia"/>
          <w:sz w:val="24"/>
          <w:szCs w:val="22"/>
        </w:rPr>
        <w:t xml:space="preserve">/</w:t>
      </w:r>
      <w:r>
        <w:rPr>
          <w:rFonts w:hint="eastAsia"/>
          <w:sz w:val="24"/>
          <w:szCs w:val="22"/>
        </w:rPr>
        <w:t xml:space="preserve">产品等）的标准化目录</w:t>
      </w:r>
      <w:r/>
    </w:p>
    <w:p>
      <w:pPr>
        <w:ind w:firstLine="480"/>
        <w:spacing w:line="360" w:lineRule="auto"/>
        <w:rPr>
          <w:sz w:val="24"/>
          <w:szCs w:val="22"/>
        </w:rPr>
      </w:pPr>
      <w:r>
        <w:rPr>
          <w:rFonts w:hint="eastAsia"/>
          <w:sz w:val="24"/>
          <w:szCs w:val="22"/>
        </w:rPr>
        <w:t xml:space="preserve">关系挖掘：通过规则引擎</w:t>
      </w:r>
      <w:r>
        <w:rPr>
          <w:rFonts w:hint="eastAsia"/>
          <w:sz w:val="24"/>
          <w:szCs w:val="22"/>
        </w:rPr>
        <w:t xml:space="preserve">+</w:t>
      </w:r>
      <w:r>
        <w:rPr>
          <w:rFonts w:hint="eastAsia"/>
          <w:sz w:val="24"/>
          <w:szCs w:val="22"/>
        </w:rPr>
        <w:t xml:space="preserve">深度学习识别政策</w:t>
      </w:r>
      <w:r>
        <w:rPr>
          <w:rFonts w:hint="eastAsia"/>
          <w:sz w:val="24"/>
          <w:szCs w:val="22"/>
        </w:rPr>
        <w:t xml:space="preserve">-</w:t>
      </w:r>
      <w:r>
        <w:rPr>
          <w:rFonts w:hint="eastAsia"/>
          <w:sz w:val="24"/>
          <w:szCs w:val="22"/>
        </w:rPr>
        <w:t xml:space="preserve">企业</w:t>
      </w:r>
      <w:r>
        <w:rPr>
          <w:rFonts w:hint="eastAsia"/>
          <w:sz w:val="24"/>
          <w:szCs w:val="22"/>
        </w:rPr>
        <w:t xml:space="preserve">-</w:t>
      </w:r>
      <w:r>
        <w:rPr>
          <w:rFonts w:hint="eastAsia"/>
          <w:sz w:val="24"/>
          <w:szCs w:val="22"/>
        </w:rPr>
        <w:t xml:space="preserve">产业链的隐性关联（如</w:t>
      </w:r>
      <w:r>
        <w:rPr>
          <w:rFonts w:hint="eastAsia"/>
          <w:sz w:val="24"/>
          <w:szCs w:val="22"/>
        </w:rPr>
        <w:t xml:space="preserve">"</w:t>
      </w:r>
      <w:r>
        <w:rPr>
          <w:rFonts w:hint="eastAsia"/>
          <w:sz w:val="24"/>
          <w:szCs w:val="22"/>
        </w:rPr>
        <w:t xml:space="preserve">某政策</w:t>
      </w:r>
      <w:r>
        <w:rPr>
          <w:rFonts w:hint="eastAsia"/>
          <w:sz w:val="24"/>
          <w:szCs w:val="22"/>
        </w:rPr>
        <w:t xml:space="preserve">对第三代半导体企业的覆盖率</w:t>
      </w:r>
      <w:r>
        <w:rPr>
          <w:rFonts w:hint="eastAsia"/>
          <w:sz w:val="24"/>
          <w:szCs w:val="22"/>
        </w:rPr>
        <w:t xml:space="preserve">"</w:t>
      </w:r>
      <w:r>
        <w:rPr>
          <w:rFonts w:hint="eastAsia"/>
          <w:sz w:val="24"/>
          <w:szCs w:val="22"/>
        </w:rPr>
        <w:t xml:space="preserve">）</w:t>
      </w:r>
      <w:r/>
    </w:p>
    <w:p>
      <w:pPr>
        <w:numPr>
          <w:ilvl w:val="0"/>
          <w:numId w:val="6"/>
        </w:numPr>
        <w:contextualSpacing/>
        <w:jc w:val="left"/>
        <w:spacing w:after="160" w:line="360" w:lineRule="auto"/>
        <w:rPr>
          <w:rFonts w:hint="eastAsia" w:ascii="宋体" w:hAnsi="宋体"/>
          <w:b/>
          <w:bCs/>
          <w:sz w:val="24"/>
        </w:rPr>
      </w:pPr>
      <w:r>
        <w:rPr>
          <w:rFonts w:hint="eastAsia" w:ascii="宋体" w:hAnsi="宋体"/>
          <w:b/>
          <w:bCs/>
          <w:sz w:val="24"/>
        </w:rPr>
        <w:t xml:space="preserve">2.1.4.2政策解读知识库</w:t>
      </w:r>
      <w:r/>
    </w:p>
    <w:p>
      <w:pPr>
        <w:ind w:firstLine="480"/>
        <w:spacing w:line="360" w:lineRule="auto"/>
        <w:rPr>
          <w:sz w:val="24"/>
          <w:szCs w:val="22"/>
        </w:rPr>
      </w:pPr>
      <w:r>
        <w:rPr>
          <w:rFonts w:hint="eastAsia"/>
          <w:sz w:val="24"/>
          <w:szCs w:val="22"/>
        </w:rPr>
        <w:t xml:space="preserve">为政策条款提供结构化解读与智能应用支持，降低政策理解门槛。自动提取政策核心要点（如适用对象、支持力度、申报时限），生成摘要模式。进行新旧政策对比，输出对比报告，如标注修订内容、失效条款、新增优惠项。</w:t>
      </w:r>
      <w:r/>
    </w:p>
    <w:p>
      <w:pPr>
        <w:ind w:firstLine="480"/>
        <w:spacing w:line="360" w:lineRule="auto"/>
        <w:rPr>
          <w:sz w:val="24"/>
          <w:szCs w:val="22"/>
        </w:rPr>
      </w:pPr>
      <w:r>
        <w:rPr>
          <w:rFonts w:hint="eastAsia"/>
          <w:sz w:val="24"/>
          <w:szCs w:val="22"/>
        </w:rPr>
        <w:t xml:space="preserve">需建立企业服务案例库、产业动态资讯库、专家知识经验库、知识库协同关系调优。</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大模型本地化开发</w:t>
      </w:r>
      <w:r/>
    </w:p>
    <w:p>
      <w:pPr>
        <w:ind w:firstLine="480"/>
        <w:spacing w:line="360" w:lineRule="auto"/>
        <w:rPr>
          <w:sz w:val="24"/>
          <w:szCs w:val="22"/>
        </w:rPr>
      </w:pPr>
      <w:r>
        <w:rPr>
          <w:rFonts w:hint="eastAsia"/>
          <w:sz w:val="24"/>
          <w:szCs w:val="22"/>
        </w:rPr>
        <w:t xml:space="preserve">AI</w:t>
      </w:r>
      <w:r>
        <w:rPr>
          <w:rFonts w:hint="eastAsia"/>
          <w:sz w:val="24"/>
          <w:szCs w:val="22"/>
        </w:rPr>
        <w:t xml:space="preserve">大模型应用管理模块旨在通过对接吴江区大模型服务体系，构建本地化的检索增强生成（</w:t>
      </w:r>
      <w:r>
        <w:rPr>
          <w:rFonts w:hint="eastAsia"/>
          <w:sz w:val="24"/>
          <w:szCs w:val="22"/>
        </w:rPr>
        <w:t xml:space="preserve">RAG</w:t>
      </w:r>
      <w:r>
        <w:rPr>
          <w:rFonts w:hint="eastAsia"/>
          <w:sz w:val="24"/>
          <w:szCs w:val="22"/>
        </w:rPr>
        <w:t xml:space="preserve">）、提示词模板、问答系统及数据安全管理等功能，提升政策问答、政策模拟等智能体的准确性、时效性和安全性。</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AI</w:t>
      </w:r>
      <w:r>
        <w:rPr>
          <w:rFonts w:hint="eastAsia"/>
          <w:b/>
          <w:bCs/>
          <w:sz w:val="24"/>
          <w:szCs w:val="28"/>
        </w:rPr>
        <w:t xml:space="preserve">智能</w:t>
      </w:r>
      <w:r>
        <w:rPr>
          <w:rFonts w:hint="eastAsia"/>
          <w:b/>
          <w:bCs/>
          <w:sz w:val="24"/>
          <w:szCs w:val="28"/>
        </w:rPr>
        <w:t xml:space="preserve">体开发</w:t>
      </w:r>
      <w:r>
        <w:rPr>
          <w:rFonts w:hint="eastAsia"/>
          <w:b/>
          <w:bCs/>
          <w:sz w:val="24"/>
          <w:szCs w:val="28"/>
        </w:rPr>
        <w:t xml:space="preserve">与协同工作体系</w:t>
      </w:r>
      <w:r/>
    </w:p>
    <w:p>
      <w:pPr>
        <w:ind w:firstLine="480"/>
        <w:spacing w:line="360" w:lineRule="auto"/>
        <w:rPr>
          <w:sz w:val="24"/>
          <w:szCs w:val="22"/>
        </w:rPr>
      </w:pPr>
      <w:r>
        <w:rPr>
          <w:rFonts w:hint="eastAsia"/>
          <w:sz w:val="24"/>
          <w:szCs w:val="22"/>
        </w:rPr>
        <w:t xml:space="preserve">包括政策</w:t>
      </w:r>
      <w:r>
        <w:rPr>
          <w:rFonts w:hint="eastAsia"/>
          <w:sz w:val="24"/>
          <w:szCs w:val="22"/>
        </w:rPr>
        <w:t xml:space="preserve">AI</w:t>
      </w:r>
      <w:r>
        <w:rPr>
          <w:rFonts w:hint="eastAsia"/>
          <w:sz w:val="24"/>
          <w:szCs w:val="22"/>
        </w:rPr>
        <w:t xml:space="preserve">助手</w:t>
      </w:r>
      <w:r>
        <w:rPr>
          <w:rFonts w:hint="eastAsia"/>
          <w:sz w:val="24"/>
          <w:szCs w:val="22"/>
        </w:rPr>
        <w:t xml:space="preserve">-</w:t>
      </w:r>
      <w:r>
        <w:rPr>
          <w:rFonts w:hint="eastAsia"/>
          <w:sz w:val="24"/>
          <w:szCs w:val="22"/>
        </w:rPr>
        <w:t xml:space="preserve">智能体开发、产业政策建模</w:t>
      </w:r>
      <w:r>
        <w:rPr>
          <w:rFonts w:hint="eastAsia"/>
          <w:sz w:val="24"/>
          <w:szCs w:val="22"/>
        </w:rPr>
        <w:t xml:space="preserve">-</w:t>
      </w:r>
      <w:r>
        <w:rPr>
          <w:rFonts w:hint="eastAsia"/>
          <w:sz w:val="24"/>
          <w:szCs w:val="22"/>
        </w:rPr>
        <w:t xml:space="preserve">智能体开发、政策智能推荐</w:t>
      </w:r>
      <w:r>
        <w:rPr>
          <w:rFonts w:hint="eastAsia"/>
          <w:sz w:val="24"/>
          <w:szCs w:val="22"/>
        </w:rPr>
        <w:t xml:space="preserve">-</w:t>
      </w:r>
      <w:r>
        <w:rPr>
          <w:rFonts w:hint="eastAsia"/>
          <w:sz w:val="24"/>
          <w:szCs w:val="22"/>
        </w:rPr>
        <w:t xml:space="preserve">智能体开发、政策智能解读</w:t>
      </w:r>
      <w:r>
        <w:rPr>
          <w:rFonts w:hint="eastAsia"/>
          <w:sz w:val="24"/>
          <w:szCs w:val="22"/>
        </w:rPr>
        <w:t xml:space="preserve">-</w:t>
      </w:r>
      <w:r>
        <w:rPr>
          <w:rFonts w:hint="eastAsia"/>
          <w:sz w:val="24"/>
          <w:szCs w:val="22"/>
        </w:rPr>
        <w:t xml:space="preserve">智能体开发。</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大屏框架与地图支撑能力开发</w:t>
      </w:r>
      <w:r/>
    </w:p>
    <w:p>
      <w:pPr>
        <w:ind w:firstLine="480"/>
        <w:spacing w:line="360" w:lineRule="auto"/>
        <w:rPr>
          <w:sz w:val="24"/>
          <w:szCs w:val="22"/>
        </w:rPr>
      </w:pPr>
      <w:r>
        <w:rPr>
          <w:rFonts w:hint="eastAsia"/>
          <w:sz w:val="24"/>
          <w:szCs w:val="22"/>
        </w:rPr>
        <w:t xml:space="preserve">布局设计：按照吴江区大屏</w:t>
      </w:r>
      <w:r>
        <w:rPr>
          <w:rFonts w:hint="eastAsia"/>
          <w:sz w:val="24"/>
          <w:szCs w:val="22"/>
        </w:rPr>
        <w:t xml:space="preserve">UI</w:t>
      </w:r>
      <w:r>
        <w:rPr>
          <w:rFonts w:hint="eastAsia"/>
          <w:sz w:val="24"/>
          <w:szCs w:val="22"/>
        </w:rPr>
        <w:t xml:space="preserve">设计规范，采用模块化布局，合理分配政策归集、产业分析、企业受益、运营概况等模块的展示区域。</w:t>
      </w:r>
      <w:r/>
    </w:p>
    <w:p>
      <w:pPr>
        <w:ind w:firstLine="480"/>
        <w:spacing w:line="360" w:lineRule="auto"/>
        <w:rPr>
          <w:sz w:val="24"/>
          <w:szCs w:val="22"/>
        </w:rPr>
      </w:pPr>
      <w:r>
        <w:rPr>
          <w:rFonts w:hint="eastAsia"/>
          <w:sz w:val="24"/>
          <w:szCs w:val="22"/>
        </w:rPr>
        <w:t xml:space="preserve">分辨率适配：支持高分辨率（如</w:t>
      </w:r>
      <w:r>
        <w:rPr>
          <w:rFonts w:hint="eastAsia"/>
          <w:sz w:val="24"/>
          <w:szCs w:val="22"/>
        </w:rPr>
        <w:t xml:space="preserve">8K</w:t>
      </w:r>
      <w:r>
        <w:rPr>
          <w:rFonts w:hint="eastAsia"/>
          <w:sz w:val="24"/>
          <w:szCs w:val="22"/>
        </w:rPr>
        <w:t xml:space="preserve">），确保大屏显示效果清晰、美观。</w:t>
      </w:r>
      <w:r/>
    </w:p>
    <w:p>
      <w:pPr>
        <w:ind w:firstLine="480"/>
        <w:spacing w:line="360" w:lineRule="auto"/>
        <w:rPr>
          <w:sz w:val="24"/>
          <w:szCs w:val="22"/>
        </w:rPr>
      </w:pPr>
      <w:r>
        <w:rPr>
          <w:rFonts w:hint="eastAsia"/>
          <w:sz w:val="24"/>
          <w:szCs w:val="22"/>
        </w:rPr>
        <w:t xml:space="preserve">图标与配色：采用简洁明了的图标和符合政务风格的配色方案，提升视觉效果和用户体验。</w:t>
      </w:r>
      <w:r/>
    </w:p>
    <w:p>
      <w:pPr>
        <w:ind w:firstLine="480"/>
        <w:spacing w:line="360" w:lineRule="auto"/>
        <w:rPr>
          <w:sz w:val="24"/>
          <w:szCs w:val="22"/>
        </w:rPr>
      </w:pPr>
      <w:r>
        <w:rPr>
          <w:rFonts w:hint="eastAsia"/>
          <w:sz w:val="24"/>
          <w:szCs w:val="22"/>
        </w:rPr>
        <w:t xml:space="preserve">地图集成与适配：接入吴江区地图服务（包括轮廓图、卫星影像图）作为底图，支持地图缩放、平移等基本操作。在地图之上开发政策分布、企业位置、产业园</w:t>
      </w:r>
      <w:r>
        <w:rPr>
          <w:rFonts w:hint="eastAsia"/>
          <w:sz w:val="24"/>
          <w:szCs w:val="22"/>
        </w:rPr>
        <w:t xml:space="preserve">等图层应用</w:t>
      </w:r>
      <w:r>
        <w:rPr>
          <w:rFonts w:hint="eastAsia"/>
          <w:sz w:val="24"/>
          <w:szCs w:val="22"/>
        </w:rPr>
        <w:t xml:space="preserve">，实现地理信息的可视化展示。</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分析指标设计</w:t>
      </w:r>
      <w:r/>
    </w:p>
    <w:p>
      <w:pPr>
        <w:ind w:firstLine="480"/>
        <w:spacing w:line="360" w:lineRule="auto"/>
        <w:rPr>
          <w:rFonts w:hint="eastAsia" w:ascii="宋体" w:hAnsi="宋体"/>
          <w:sz w:val="24"/>
        </w:rPr>
      </w:pPr>
      <w:r>
        <w:rPr>
          <w:rFonts w:hint="eastAsia"/>
          <w:sz w:val="24"/>
          <w:szCs w:val="22"/>
        </w:rPr>
        <w:t xml:space="preserve">根据需求，持续归集新的产业、企业、政策执行相关数据，不断丰富</w:t>
      </w:r>
      <w:r>
        <w:rPr>
          <w:rFonts w:hint="eastAsia"/>
          <w:sz w:val="24"/>
          <w:szCs w:val="22"/>
        </w:rPr>
        <w:t xml:space="preserve">AI</w:t>
      </w:r>
      <w:r>
        <w:rPr>
          <w:rFonts w:hint="eastAsia"/>
          <w:sz w:val="24"/>
          <w:szCs w:val="22"/>
        </w:rPr>
        <w:t xml:space="preserve">产业政策服务平台的分析指标体系。包括</w:t>
      </w:r>
      <w:r>
        <w:rPr>
          <w:rFonts w:hint="eastAsia" w:ascii="宋体" w:hAnsi="宋体"/>
          <w:sz w:val="24"/>
        </w:rPr>
        <w:t xml:space="preserve">政策归集分析、产业政策分析、板块图例分析、企业受益分析、运营概况分析、AI问策能力接入。</w:t>
      </w:r>
      <w:r/>
    </w:p>
    <w:p>
      <w:pPr>
        <w:numPr>
          <w:ilvl w:val="1"/>
          <w:numId w:val="4"/>
        </w:numPr>
        <w:keepLines/>
        <w:keepNext/>
        <w:spacing w:before="120" w:after="120" w:line="360" w:lineRule="auto"/>
        <w:rPr>
          <w:b/>
          <w:bCs/>
          <w:sz w:val="28"/>
          <w:szCs w:val="32"/>
        </w:rPr>
        <w:outlineLvl w:val="2"/>
      </w:pPr>
      <w:r>
        <w:rPr>
          <w:rFonts w:hint="eastAsia"/>
          <w:b/>
          <w:bCs/>
          <w:sz w:val="28"/>
          <w:szCs w:val="32"/>
        </w:rPr>
        <w:t xml:space="preserve">AI+</w:t>
      </w:r>
      <w:r>
        <w:rPr>
          <w:rFonts w:hint="eastAsia"/>
          <w:b/>
          <w:bCs/>
          <w:sz w:val="28"/>
          <w:szCs w:val="32"/>
        </w:rPr>
        <w:t xml:space="preserve">企业画像</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经济监测</w:t>
      </w:r>
      <w:r/>
    </w:p>
    <w:p>
      <w:pPr>
        <w:ind w:firstLine="480"/>
        <w:spacing w:line="360" w:lineRule="auto"/>
        <w:rPr>
          <w:sz w:val="24"/>
          <w:szCs w:val="22"/>
        </w:rPr>
      </w:pPr>
      <w:r>
        <w:rPr>
          <w:rFonts w:hint="eastAsia"/>
          <w:sz w:val="24"/>
          <w:szCs w:val="22"/>
        </w:rPr>
        <w:t xml:space="preserve">经济监测主要包括宏观经济指标、企业增量透视、地图、报告推送、下级区域分布、区域对标六个模块组成。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宏观经济指标</w:t>
      </w:r>
      <w:r/>
    </w:p>
    <w:p>
      <w:pPr>
        <w:ind w:firstLine="480"/>
        <w:spacing w:line="360" w:lineRule="auto"/>
        <w:rPr>
          <w:sz w:val="24"/>
          <w:szCs w:val="22"/>
        </w:rPr>
      </w:pPr>
      <w:r>
        <w:rPr>
          <w:rFonts w:hint="eastAsia"/>
          <w:sz w:val="24"/>
          <w:szCs w:val="22"/>
        </w:rPr>
        <w:t xml:space="preserve">宏观经济指标通过一般公共预算收入、规模以上工业总产值、全社会固定资</w:t>
      </w:r>
      <w:r>
        <w:rPr>
          <w:rFonts w:hint="eastAsia"/>
          <w:sz w:val="24"/>
          <w:szCs w:val="22"/>
        </w:rPr>
        <w:t xml:space="preserve">产投资额、其中：工业投资、商品房、社会消费品零售总额、限额以上批发业销售额、</w:t>
      </w:r>
      <w:r>
        <w:rPr>
          <w:rFonts w:hint="eastAsia"/>
          <w:sz w:val="24"/>
          <w:szCs w:val="22"/>
        </w:rPr>
        <w:t xml:space="preserve">规</w:t>
      </w:r>
      <w:r>
        <w:rPr>
          <w:rFonts w:hint="eastAsia"/>
          <w:sz w:val="24"/>
          <w:szCs w:val="22"/>
        </w:rPr>
        <w:t xml:space="preserve">上营利性服务业指标（</w:t>
      </w:r>
      <w:r>
        <w:rPr>
          <w:rFonts w:hint="eastAsia"/>
          <w:sz w:val="24"/>
          <w:szCs w:val="22"/>
        </w:rPr>
        <w:t xml:space="preserve">错月指标</w:t>
      </w:r>
      <w:r>
        <w:rPr>
          <w:rFonts w:hint="eastAsia"/>
          <w:sz w:val="24"/>
          <w:szCs w:val="22"/>
        </w:rPr>
        <w:t xml:space="preserve">）、进出口总额、实际使用外资十个指标每月同比增长比例以及具体数字细化分析宏观经济。</w:t>
      </w:r>
      <w:r/>
    </w:p>
    <w:p>
      <w:pPr>
        <w:ind w:firstLine="480"/>
        <w:spacing w:line="360" w:lineRule="auto"/>
        <w:rPr>
          <w:sz w:val="24"/>
          <w:szCs w:val="22"/>
        </w:rPr>
      </w:pPr>
      <w:r>
        <w:rPr>
          <w:rFonts w:hint="eastAsia"/>
          <w:sz w:val="24"/>
          <w:szCs w:val="22"/>
        </w:rPr>
        <w:t xml:space="preserve">在宏观经济指标中选择不同细化指标，其他五大模块会根据选择的指标展示相关数据。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企业增量透视</w:t>
      </w:r>
      <w:r/>
    </w:p>
    <w:p>
      <w:pPr>
        <w:ind w:firstLine="480"/>
        <w:spacing w:line="360" w:lineRule="auto"/>
        <w:rPr>
          <w:sz w:val="24"/>
          <w:szCs w:val="22"/>
        </w:rPr>
      </w:pPr>
      <w:r>
        <w:rPr>
          <w:rFonts w:hint="eastAsia"/>
          <w:sz w:val="24"/>
          <w:szCs w:val="22"/>
        </w:rPr>
        <w:t xml:space="preserve">企业增量透视是建立在宏观经济监测模块数据的基础上，分析企业数、新增企业数、新增注册企业数</w:t>
      </w:r>
      <w:r>
        <w:rPr>
          <w:rFonts w:hint="eastAsia"/>
          <w:sz w:val="24"/>
          <w:szCs w:val="22"/>
        </w:rPr>
        <w:t xml:space="preserve">3</w:t>
      </w:r>
      <w:r>
        <w:rPr>
          <w:rFonts w:hint="eastAsia"/>
          <w:sz w:val="24"/>
          <w:szCs w:val="22"/>
        </w:rPr>
        <w:t xml:space="preserve">大分类里面制造业，科学研究和技术服务，农、林、牧，渔业对应的企业增量情况。包括区域对比、企业分类、企业相关数据、地区选择等功能。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报告推送</w:t>
      </w:r>
      <w:r/>
    </w:p>
    <w:p>
      <w:pPr>
        <w:ind w:firstLine="480"/>
        <w:spacing w:line="360" w:lineRule="auto"/>
        <w:rPr>
          <w:sz w:val="24"/>
          <w:szCs w:val="22"/>
        </w:rPr>
      </w:pPr>
      <w:r>
        <w:rPr>
          <w:rFonts w:hint="eastAsia"/>
          <w:sz w:val="24"/>
          <w:szCs w:val="22"/>
        </w:rPr>
        <w:t xml:space="preserve">报告推送主要是根据选择的宏观经济指标推送相关指标的苏州市区域内的报告，点击即可跳转相应界面。</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地图</w:t>
      </w:r>
      <w:r/>
    </w:p>
    <w:p>
      <w:pPr>
        <w:ind w:firstLine="480"/>
        <w:spacing w:line="360" w:lineRule="auto"/>
        <w:rPr>
          <w:sz w:val="24"/>
          <w:szCs w:val="22"/>
        </w:rPr>
      </w:pPr>
      <w:r>
        <w:rPr>
          <w:rFonts w:hint="eastAsia"/>
          <w:sz w:val="24"/>
          <w:szCs w:val="22"/>
        </w:rPr>
        <w:t xml:space="preserve">地图是建立在宏观经济监测模块数据的基础上，分析所选择的宏观经济指标在吴江区各区里面指标对应的数据分布展示。</w:t>
      </w:r>
      <w:r/>
    </w:p>
    <w:p>
      <w:pPr>
        <w:ind w:firstLine="480"/>
        <w:spacing w:line="360" w:lineRule="auto"/>
        <w:rPr>
          <w:sz w:val="24"/>
          <w:szCs w:val="22"/>
        </w:rPr>
      </w:pPr>
      <w:r>
        <w:rPr>
          <w:rFonts w:hint="eastAsia"/>
          <w:sz w:val="24"/>
          <w:szCs w:val="22"/>
        </w:rPr>
        <w:t xml:space="preserve">嵌入</w:t>
      </w:r>
      <w:r>
        <w:rPr>
          <w:rFonts w:hint="eastAsia"/>
          <w:sz w:val="24"/>
          <w:szCs w:val="22"/>
        </w:rPr>
        <w:t xml:space="preserve">AI</w:t>
      </w:r>
      <w:r>
        <w:rPr>
          <w:rFonts w:hint="eastAsia"/>
          <w:sz w:val="24"/>
          <w:szCs w:val="22"/>
        </w:rPr>
        <w:t xml:space="preserve">智能体，可以点击进入与</w:t>
      </w:r>
      <w:r>
        <w:rPr>
          <w:rFonts w:hint="eastAsia"/>
          <w:sz w:val="24"/>
          <w:szCs w:val="22"/>
        </w:rPr>
        <w:t xml:space="preserve">AI</w:t>
      </w:r>
      <w:r>
        <w:rPr>
          <w:rFonts w:hint="eastAsia"/>
          <w:sz w:val="24"/>
          <w:szCs w:val="22"/>
        </w:rPr>
        <w:t xml:space="preserve">对话界面，通过对话可获得当前地图区域中企业的业务布局，技术产品，经营情况等基本信息。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下级区域分布</w:t>
      </w:r>
      <w:r/>
    </w:p>
    <w:p>
      <w:pPr>
        <w:ind w:firstLine="480"/>
        <w:spacing w:line="360" w:lineRule="auto"/>
        <w:rPr>
          <w:sz w:val="24"/>
          <w:szCs w:val="22"/>
        </w:rPr>
      </w:pPr>
      <w:r>
        <w:rPr>
          <w:rFonts w:hint="eastAsia"/>
          <w:sz w:val="24"/>
          <w:szCs w:val="22"/>
        </w:rPr>
        <w:t xml:space="preserve">下级区域分布是建立在宏观经济监测模块数据的基础上，通过在宏观经济指标中选择的细化指标，展示吴江区下级区域对应的经济指标的展示。</w:t>
      </w:r>
      <w:r/>
    </w:p>
    <w:p>
      <w:pPr>
        <w:ind w:firstLine="480"/>
        <w:spacing w:line="360" w:lineRule="auto"/>
        <w:rPr>
          <w:sz w:val="24"/>
          <w:szCs w:val="22"/>
        </w:rPr>
      </w:pPr>
      <w:r>
        <w:rPr>
          <w:rFonts w:hint="eastAsia"/>
          <w:sz w:val="24"/>
          <w:szCs w:val="22"/>
        </w:rPr>
        <w:t xml:space="preserve">右上角可选择总量排序，或者增速排序。</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区域对标</w:t>
      </w:r>
      <w:r/>
    </w:p>
    <w:p>
      <w:pPr>
        <w:ind w:firstLine="480"/>
        <w:spacing w:line="360" w:lineRule="auto"/>
        <w:rPr>
          <w:b/>
          <w:bCs/>
          <w:sz w:val="24"/>
          <w:szCs w:val="22"/>
        </w:rPr>
      </w:pPr>
      <w:r>
        <w:rPr>
          <w:rFonts w:hint="eastAsia"/>
          <w:sz w:val="24"/>
          <w:szCs w:val="22"/>
        </w:rPr>
        <w:t xml:space="preserve">区域对标，主要通过工业用电、第三产业用电、全社会用电三方面对比苏州全市内各县级市的相关用电数据，并可选择总量或增速排序展示。</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企业感知</w:t>
      </w:r>
      <w:r/>
    </w:p>
    <w:p>
      <w:pPr>
        <w:ind w:firstLine="480"/>
        <w:spacing w:line="360" w:lineRule="auto"/>
        <w:rPr>
          <w:b/>
          <w:bCs/>
          <w:sz w:val="24"/>
          <w:szCs w:val="22"/>
        </w:rPr>
      </w:pPr>
      <w:r>
        <w:rPr>
          <w:rFonts w:hint="eastAsia"/>
          <w:sz w:val="24"/>
          <w:szCs w:val="22"/>
        </w:rPr>
        <w:t xml:space="preserve">企业感知主要通过企业运行监测、行业分布、智能预警、地图、企业列表五个模块组成。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企业运行监测</w:t>
      </w:r>
      <w:r/>
    </w:p>
    <w:p>
      <w:pPr>
        <w:ind w:firstLine="480"/>
        <w:spacing w:line="360" w:lineRule="auto"/>
        <w:rPr>
          <w:sz w:val="24"/>
          <w:szCs w:val="22"/>
        </w:rPr>
      </w:pPr>
      <w:r>
        <w:rPr>
          <w:rFonts w:hint="eastAsia"/>
          <w:sz w:val="24"/>
          <w:szCs w:val="22"/>
        </w:rPr>
        <w:t xml:space="preserve">企业运行监测通过经营情况、资源占用、企业数量、创新能力、产能扩张五个分类分析行业和企业情况。</w:t>
      </w:r>
      <w:r/>
    </w:p>
    <w:p>
      <w:pPr>
        <w:numPr>
          <w:ilvl w:val="0"/>
          <w:numId w:val="7"/>
        </w:numPr>
        <w:spacing w:line="360" w:lineRule="auto"/>
        <w:rPr>
          <w:sz w:val="24"/>
          <w:szCs w:val="22"/>
        </w:rPr>
      </w:pPr>
      <w:r>
        <w:rPr>
          <w:rFonts w:hint="eastAsia"/>
          <w:sz w:val="24"/>
          <w:szCs w:val="22"/>
        </w:rPr>
        <w:t xml:space="preserve"></w:t>
      </w:r>
      <w:r>
        <w:rPr>
          <w:rFonts w:hint="eastAsia"/>
          <w:sz w:val="24"/>
          <w:szCs w:val="22"/>
        </w:rPr>
        <w:t xml:space="preserve"> </w:t>
      </w:r>
      <w:r>
        <w:rPr>
          <w:rFonts w:hint="eastAsia"/>
          <w:sz w:val="24"/>
          <w:szCs w:val="22"/>
        </w:rPr>
        <w:t xml:space="preserve">经营情况</w:t>
      </w:r>
      <w:r/>
    </w:p>
    <w:p>
      <w:pPr>
        <w:ind w:firstLine="480"/>
        <w:spacing w:line="360" w:lineRule="auto"/>
        <w:rPr>
          <w:sz w:val="24"/>
          <w:szCs w:val="22"/>
        </w:rPr>
      </w:pPr>
      <w:r>
        <w:rPr>
          <w:rFonts w:hint="eastAsia"/>
          <w:sz w:val="24"/>
          <w:szCs w:val="22"/>
        </w:rPr>
        <w:t xml:space="preserve">经营情况：通过设置产值、营收阈值分析产值、营收上升</w:t>
      </w:r>
      <w:r>
        <w:rPr>
          <w:rFonts w:hint="eastAsia"/>
          <w:sz w:val="24"/>
          <w:szCs w:val="22"/>
        </w:rPr>
        <w:t xml:space="preserve">/</w:t>
      </w:r>
      <w:r>
        <w:rPr>
          <w:rFonts w:hint="eastAsia"/>
          <w:sz w:val="24"/>
          <w:szCs w:val="22"/>
        </w:rPr>
        <w:t xml:space="preserve">下降的企业数量。可以根据产值、营收上升</w:t>
      </w:r>
      <w:r>
        <w:rPr>
          <w:rFonts w:hint="eastAsia"/>
          <w:sz w:val="24"/>
          <w:szCs w:val="22"/>
        </w:rPr>
        <w:t xml:space="preserve">/</w:t>
      </w:r>
      <w:r>
        <w:rPr>
          <w:rFonts w:hint="eastAsia"/>
          <w:sz w:val="24"/>
          <w:szCs w:val="22"/>
        </w:rPr>
        <w:t xml:space="preserve">下降的企业，具体分析企业分布行业情况以及企业列表。</w:t>
      </w:r>
      <w:r/>
    </w:p>
    <w:p>
      <w:pPr>
        <w:numPr>
          <w:ilvl w:val="0"/>
          <w:numId w:val="7"/>
        </w:numPr>
        <w:spacing w:line="360" w:lineRule="auto"/>
        <w:rPr>
          <w:sz w:val="24"/>
          <w:szCs w:val="22"/>
        </w:rPr>
      </w:pPr>
      <w:r>
        <w:rPr>
          <w:rFonts w:hint="eastAsia"/>
          <w:sz w:val="24"/>
          <w:szCs w:val="22"/>
        </w:rPr>
        <w:t xml:space="preserve"></w:t>
      </w:r>
      <w:r>
        <w:rPr>
          <w:rFonts w:hint="eastAsia"/>
          <w:sz w:val="24"/>
          <w:szCs w:val="22"/>
        </w:rPr>
        <w:t xml:space="preserve"> </w:t>
      </w:r>
      <w:r>
        <w:rPr>
          <w:rFonts w:hint="eastAsia"/>
          <w:sz w:val="24"/>
          <w:szCs w:val="22"/>
        </w:rPr>
        <w:t xml:space="preserve">资源占用</w:t>
      </w:r>
      <w:r/>
    </w:p>
    <w:p>
      <w:pPr>
        <w:ind w:firstLine="480"/>
        <w:spacing w:line="360" w:lineRule="auto"/>
        <w:rPr>
          <w:sz w:val="24"/>
          <w:szCs w:val="22"/>
        </w:rPr>
      </w:pPr>
      <w:r>
        <w:rPr>
          <w:rFonts w:hint="eastAsia"/>
          <w:sz w:val="24"/>
          <w:szCs w:val="22"/>
        </w:rPr>
        <w:t xml:space="preserve">资源占用：通过设置用电、用工阈值分析用电、用工上升</w:t>
      </w:r>
      <w:r>
        <w:rPr>
          <w:rFonts w:hint="eastAsia"/>
          <w:sz w:val="24"/>
          <w:szCs w:val="22"/>
        </w:rPr>
        <w:t xml:space="preserve">/</w:t>
      </w:r>
      <w:r>
        <w:rPr>
          <w:rFonts w:hint="eastAsia"/>
          <w:sz w:val="24"/>
          <w:szCs w:val="22"/>
        </w:rPr>
        <w:t xml:space="preserve">下降的企业数量。可以根据用电、用工上升</w:t>
      </w:r>
      <w:r>
        <w:rPr>
          <w:rFonts w:hint="eastAsia"/>
          <w:sz w:val="24"/>
          <w:szCs w:val="22"/>
        </w:rPr>
        <w:t xml:space="preserve">/</w:t>
      </w:r>
      <w:r>
        <w:rPr>
          <w:rFonts w:hint="eastAsia"/>
          <w:sz w:val="24"/>
          <w:szCs w:val="22"/>
        </w:rPr>
        <w:t xml:space="preserve">下降的企业，具体分析企业分布行业情况以及企业列表。</w:t>
      </w:r>
      <w:r/>
    </w:p>
    <w:p>
      <w:pPr>
        <w:numPr>
          <w:ilvl w:val="0"/>
          <w:numId w:val="7"/>
        </w:numPr>
        <w:spacing w:line="360" w:lineRule="auto"/>
        <w:rPr>
          <w:sz w:val="24"/>
          <w:szCs w:val="22"/>
        </w:rPr>
      </w:pPr>
      <w:r>
        <w:rPr>
          <w:rFonts w:hint="eastAsia"/>
          <w:sz w:val="24"/>
          <w:szCs w:val="22"/>
        </w:rPr>
        <w:t xml:space="preserve"></w:t>
      </w:r>
      <w:r>
        <w:rPr>
          <w:rFonts w:hint="eastAsia"/>
          <w:sz w:val="24"/>
          <w:szCs w:val="22"/>
        </w:rPr>
        <w:t xml:space="preserve"> </w:t>
      </w:r>
      <w:r>
        <w:rPr>
          <w:rFonts w:hint="eastAsia"/>
          <w:sz w:val="24"/>
          <w:szCs w:val="22"/>
        </w:rPr>
        <w:t xml:space="preserve">企业数量</w:t>
      </w:r>
      <w:r/>
    </w:p>
    <w:p>
      <w:pPr>
        <w:ind w:firstLine="480"/>
        <w:spacing w:line="360" w:lineRule="auto"/>
        <w:rPr>
          <w:sz w:val="24"/>
          <w:szCs w:val="22"/>
        </w:rPr>
      </w:pPr>
      <w:r>
        <w:rPr>
          <w:rFonts w:hint="eastAsia"/>
          <w:sz w:val="24"/>
          <w:szCs w:val="22"/>
        </w:rPr>
        <w:t xml:space="preserve">企业数量：通过大数据底座结合大模型，按月度计算全区新增、注销、迁入、迁出企业数量情况以及企业行业分布情况和企业列表。</w:t>
      </w:r>
      <w:r/>
    </w:p>
    <w:p>
      <w:pPr>
        <w:numPr>
          <w:ilvl w:val="0"/>
          <w:numId w:val="7"/>
        </w:numPr>
        <w:spacing w:line="360" w:lineRule="auto"/>
        <w:rPr>
          <w:sz w:val="24"/>
          <w:szCs w:val="22"/>
        </w:rPr>
      </w:pPr>
      <w:r>
        <w:rPr>
          <w:rFonts w:hint="eastAsia"/>
          <w:sz w:val="24"/>
          <w:szCs w:val="22"/>
        </w:rPr>
        <w:t xml:space="preserve"></w:t>
      </w:r>
      <w:r>
        <w:rPr>
          <w:rFonts w:hint="eastAsia"/>
          <w:sz w:val="24"/>
          <w:szCs w:val="22"/>
        </w:rPr>
        <w:t xml:space="preserve"> </w:t>
      </w:r>
      <w:r>
        <w:rPr>
          <w:rFonts w:hint="eastAsia"/>
          <w:sz w:val="24"/>
          <w:szCs w:val="22"/>
        </w:rPr>
        <w:t xml:space="preserve">创新能力</w:t>
      </w:r>
      <w:r/>
    </w:p>
    <w:p>
      <w:pPr>
        <w:ind w:firstLine="480"/>
        <w:spacing w:line="360" w:lineRule="auto"/>
        <w:rPr>
          <w:sz w:val="24"/>
          <w:szCs w:val="22"/>
        </w:rPr>
      </w:pPr>
      <w:r>
        <w:rPr>
          <w:rFonts w:hint="eastAsia"/>
          <w:sz w:val="24"/>
          <w:szCs w:val="22"/>
        </w:rPr>
        <w:t xml:space="preserve">创新能力：通过大数据底座结合大模型，按月度计算全区新增专利、商标、著作权、产品认证企业数量情况以及企业行业分布情况和企业列表。</w:t>
      </w:r>
      <w:r/>
    </w:p>
    <w:p>
      <w:pPr>
        <w:numPr>
          <w:ilvl w:val="0"/>
          <w:numId w:val="7"/>
        </w:numPr>
        <w:spacing w:line="360" w:lineRule="auto"/>
        <w:rPr>
          <w:sz w:val="24"/>
          <w:szCs w:val="22"/>
        </w:rPr>
      </w:pPr>
      <w:r>
        <w:rPr>
          <w:rFonts w:hint="eastAsia"/>
          <w:sz w:val="24"/>
          <w:szCs w:val="22"/>
        </w:rPr>
        <w:t xml:space="preserve"></w:t>
      </w:r>
      <w:r>
        <w:rPr>
          <w:rFonts w:hint="eastAsia"/>
          <w:sz w:val="24"/>
          <w:szCs w:val="22"/>
        </w:rPr>
        <w:t xml:space="preserve"> </w:t>
      </w:r>
      <w:r>
        <w:rPr>
          <w:rFonts w:hint="eastAsia"/>
          <w:sz w:val="24"/>
          <w:szCs w:val="22"/>
        </w:rPr>
        <w:t xml:space="preserve">产能扩张</w:t>
      </w:r>
      <w:r/>
    </w:p>
    <w:p>
      <w:pPr>
        <w:ind w:firstLine="480"/>
        <w:spacing w:line="360" w:lineRule="auto"/>
        <w:rPr>
          <w:sz w:val="24"/>
          <w:szCs w:val="22"/>
        </w:rPr>
      </w:pPr>
      <w:r>
        <w:rPr>
          <w:rFonts w:hint="eastAsia"/>
          <w:sz w:val="24"/>
          <w:szCs w:val="22"/>
        </w:rPr>
        <w:t xml:space="preserve">产能扩张：通过大数据底座结合大模型，按月度计算全区新增融资企业数量、新增购地面积、新增招投标次数、新招招聘个数可按照行业分布情况和企业列表进行分析。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行业分布</w:t>
      </w:r>
      <w:r/>
    </w:p>
    <w:p>
      <w:pPr>
        <w:ind w:firstLine="480"/>
        <w:spacing w:line="360" w:lineRule="auto"/>
        <w:rPr>
          <w:sz w:val="24"/>
          <w:szCs w:val="22"/>
        </w:rPr>
      </w:pPr>
      <w:r>
        <w:rPr>
          <w:rFonts w:hint="eastAsia"/>
          <w:sz w:val="24"/>
          <w:szCs w:val="22"/>
        </w:rPr>
        <w:t xml:space="preserve">行业分布是建立在企业运行监测模块数据的基础上，分析经营情况、资源占用、企业数量、创新能力、产能扩张</w:t>
      </w:r>
      <w:r>
        <w:rPr>
          <w:rFonts w:hint="eastAsia"/>
          <w:sz w:val="24"/>
          <w:szCs w:val="22"/>
        </w:rPr>
        <w:t xml:space="preserve">5</w:t>
      </w:r>
      <w:r>
        <w:rPr>
          <w:rFonts w:hint="eastAsia"/>
          <w:sz w:val="24"/>
          <w:szCs w:val="22"/>
        </w:rPr>
        <w:t xml:space="preserve">大分类里面指标对应的企业行业分布情况。</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智能预警</w:t>
      </w:r>
      <w:r/>
    </w:p>
    <w:p>
      <w:pPr>
        <w:ind w:firstLine="480"/>
        <w:spacing w:line="360" w:lineRule="auto"/>
        <w:rPr>
          <w:sz w:val="24"/>
          <w:szCs w:val="22"/>
        </w:rPr>
      </w:pPr>
      <w:r>
        <w:rPr>
          <w:rFonts w:hint="eastAsia"/>
          <w:sz w:val="24"/>
          <w:szCs w:val="22"/>
        </w:rPr>
        <w:t xml:space="preserve">智能预警主要分为经营预警和外迁预警两部分。</w:t>
      </w:r>
      <w:r/>
    </w:p>
    <w:p>
      <w:pPr>
        <w:numPr>
          <w:ilvl w:val="0"/>
          <w:numId w:val="8"/>
        </w:numPr>
        <w:spacing w:line="360" w:lineRule="auto"/>
        <w:tabs>
          <w:tab w:val="left" w:pos="420" w:leader="none"/>
        </w:tabs>
        <w:rPr>
          <w:b/>
          <w:bCs/>
          <w:sz w:val="24"/>
          <w:szCs w:val="22"/>
        </w:rPr>
      </w:pPr>
      <w:r>
        <w:rPr>
          <w:rFonts w:hint="eastAsia"/>
          <w:b/>
          <w:bCs/>
          <w:sz w:val="24"/>
          <w:szCs w:val="22"/>
        </w:rPr>
        <w:t xml:space="preserve">经营预警</w:t>
      </w:r>
      <w:r/>
    </w:p>
    <w:p>
      <w:pPr>
        <w:ind w:firstLine="480"/>
        <w:spacing w:line="360" w:lineRule="auto"/>
        <w:rPr>
          <w:sz w:val="24"/>
          <w:szCs w:val="22"/>
        </w:rPr>
      </w:pPr>
      <w:r>
        <w:rPr>
          <w:rFonts w:hint="eastAsia"/>
          <w:sz w:val="24"/>
          <w:szCs w:val="22"/>
        </w:rPr>
        <w:t xml:space="preserve">经营预警：通过自定义产值增速、营收增速、用工环比、用电增速阈值，计算符合条件的企业。点击企业可以查看企业画像。</w:t>
      </w:r>
      <w:r/>
    </w:p>
    <w:p>
      <w:pPr>
        <w:numPr>
          <w:ilvl w:val="0"/>
          <w:numId w:val="8"/>
        </w:numPr>
        <w:spacing w:line="360" w:lineRule="auto"/>
        <w:tabs>
          <w:tab w:val="left" w:pos="420" w:leader="none"/>
        </w:tabs>
        <w:rPr>
          <w:b/>
          <w:bCs/>
          <w:sz w:val="24"/>
          <w:szCs w:val="22"/>
        </w:rPr>
      </w:pPr>
      <w:r>
        <w:rPr>
          <w:rFonts w:hint="eastAsia"/>
          <w:b/>
          <w:bCs/>
          <w:sz w:val="24"/>
          <w:szCs w:val="22"/>
        </w:rPr>
        <w:t xml:space="preserve">外迁预警</w:t>
      </w:r>
      <w:r/>
    </w:p>
    <w:p>
      <w:pPr>
        <w:ind w:firstLine="480"/>
        <w:spacing w:line="360" w:lineRule="auto"/>
        <w:rPr>
          <w:sz w:val="24"/>
          <w:szCs w:val="22"/>
        </w:rPr>
      </w:pPr>
      <w:r>
        <w:rPr>
          <w:rFonts w:hint="eastAsia"/>
          <w:sz w:val="24"/>
          <w:szCs w:val="22"/>
        </w:rPr>
        <w:t xml:space="preserve">外迁预警：主要通过工商变更、舆情、融资三大方面进行企业预警分析。</w:t>
      </w:r>
      <w:r/>
    </w:p>
    <w:p>
      <w:pPr>
        <w:ind w:firstLine="480"/>
        <w:spacing w:line="360" w:lineRule="auto"/>
        <w:rPr>
          <w:sz w:val="24"/>
          <w:szCs w:val="22"/>
        </w:rPr>
      </w:pPr>
      <w:r>
        <w:rPr>
          <w:rFonts w:hint="eastAsia"/>
          <w:sz w:val="24"/>
          <w:szCs w:val="22"/>
        </w:rPr>
        <w:t xml:space="preserve">工商变更</w:t>
      </w:r>
      <w:r>
        <w:rPr>
          <w:sz w:val="24"/>
          <w:szCs w:val="22"/>
        </w:rPr>
        <w:t xml:space="preserve">：主要分析股东信息变更、经营范围变更、经营期限变更、联系方式变更、其他证照信息变更、地址变更等</w:t>
      </w:r>
      <w:r>
        <w:rPr>
          <w:rFonts w:hint="eastAsia"/>
          <w:sz w:val="24"/>
          <w:szCs w:val="22"/>
        </w:rPr>
        <w:t xml:space="preserve">。</w:t>
      </w:r>
      <w:r/>
    </w:p>
    <w:p>
      <w:pPr>
        <w:ind w:firstLine="480"/>
        <w:spacing w:line="360" w:lineRule="auto"/>
        <w:rPr>
          <w:sz w:val="24"/>
          <w:szCs w:val="22"/>
        </w:rPr>
      </w:pPr>
      <w:r>
        <w:rPr>
          <w:sz w:val="24"/>
          <w:szCs w:val="22"/>
        </w:rPr>
        <w:t xml:space="preserve">舆情预警：主要分析企业公众号、新闻情况</w:t>
      </w:r>
      <w:r>
        <w:rPr>
          <w:rFonts w:hint="eastAsia"/>
          <w:sz w:val="24"/>
          <w:szCs w:val="22"/>
        </w:rPr>
        <w:t xml:space="preserve">。</w:t>
      </w:r>
      <w:r/>
    </w:p>
    <w:p>
      <w:pPr>
        <w:ind w:firstLine="480"/>
        <w:spacing w:line="360" w:lineRule="auto"/>
        <w:rPr>
          <w:sz w:val="24"/>
          <w:szCs w:val="22"/>
        </w:rPr>
      </w:pPr>
      <w:r>
        <w:rPr>
          <w:sz w:val="24"/>
          <w:szCs w:val="22"/>
        </w:rPr>
        <w:t xml:space="preserve">融资预警：主要分析企业融资情况</w:t>
      </w:r>
      <w:r>
        <w:rPr>
          <w:rFonts w:hint="eastAsia"/>
          <w:sz w:val="24"/>
          <w:szCs w:val="22"/>
        </w:rPr>
        <w:t xml:space="preserve">。</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地图</w:t>
      </w:r>
      <w:r/>
    </w:p>
    <w:p>
      <w:pPr>
        <w:ind w:firstLine="480"/>
        <w:spacing w:line="360" w:lineRule="auto"/>
        <w:rPr>
          <w:sz w:val="24"/>
          <w:szCs w:val="22"/>
        </w:rPr>
      </w:pPr>
      <w:r>
        <w:rPr>
          <w:rFonts w:hint="eastAsia"/>
          <w:sz w:val="24"/>
          <w:szCs w:val="22"/>
        </w:rPr>
        <w:t xml:space="preserve">地图是建立在企业运行监测模块数据的基础上，分析经营情况、资源占用、企业数量、创新能力、产能扩张</w:t>
      </w:r>
      <w:r>
        <w:rPr>
          <w:rFonts w:hint="eastAsia"/>
          <w:sz w:val="24"/>
          <w:szCs w:val="22"/>
        </w:rPr>
        <w:t xml:space="preserve">5</w:t>
      </w:r>
      <w:r>
        <w:rPr>
          <w:rFonts w:hint="eastAsia"/>
          <w:sz w:val="24"/>
          <w:szCs w:val="22"/>
        </w:rPr>
        <w:t xml:space="preserve">大分类里面指标对应的企业坐标分布展示。</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企业列表</w:t>
      </w:r>
      <w:r/>
    </w:p>
    <w:p>
      <w:pPr>
        <w:ind w:firstLine="480"/>
        <w:spacing w:line="360" w:lineRule="auto"/>
        <w:rPr>
          <w:bCs/>
          <w:sz w:val="24"/>
          <w:szCs w:val="22"/>
        </w:rPr>
      </w:pPr>
      <w:r>
        <w:rPr>
          <w:rFonts w:hint="eastAsia"/>
          <w:bCs/>
          <w:sz w:val="24"/>
          <w:szCs w:val="22"/>
        </w:rPr>
        <w:t xml:space="preserve">企业列表</w:t>
      </w:r>
      <w:r>
        <w:rPr>
          <w:rFonts w:hint="eastAsia"/>
          <w:sz w:val="24"/>
          <w:szCs w:val="22"/>
        </w:rPr>
        <w:t xml:space="preserve">是建立在企业运行监测模块数据的基础上，分析经营情况、资源占用、企业数量、创新能力、产能扩张</w:t>
      </w:r>
      <w:r>
        <w:rPr>
          <w:rFonts w:hint="eastAsia"/>
          <w:sz w:val="24"/>
          <w:szCs w:val="22"/>
        </w:rPr>
        <w:t xml:space="preserve">5</w:t>
      </w:r>
      <w:r>
        <w:rPr>
          <w:rFonts w:hint="eastAsia"/>
          <w:sz w:val="24"/>
          <w:szCs w:val="22"/>
        </w:rPr>
        <w:t xml:space="preserve">大分类里面指标对应的企业列表的展示。</w:t>
      </w:r>
      <w:r/>
    </w:p>
    <w:p>
      <w:pPr>
        <w:numPr>
          <w:ilvl w:val="0"/>
          <w:numId w:val="8"/>
        </w:numPr>
        <w:spacing w:line="360" w:lineRule="auto"/>
        <w:tabs>
          <w:tab w:val="left" w:pos="420" w:leader="none"/>
        </w:tabs>
        <w:rPr>
          <w:b/>
          <w:bCs/>
          <w:sz w:val="24"/>
          <w:szCs w:val="22"/>
        </w:rPr>
      </w:pPr>
      <w:r>
        <w:rPr>
          <w:rFonts w:hint="eastAsia"/>
          <w:b/>
          <w:bCs/>
          <w:sz w:val="24"/>
          <w:szCs w:val="22"/>
        </w:rPr>
        <w:t xml:space="preserve"> </w:t>
      </w:r>
      <w:r>
        <w:rPr>
          <w:rFonts w:hint="eastAsia"/>
          <w:b/>
          <w:bCs/>
          <w:sz w:val="24"/>
          <w:szCs w:val="22"/>
        </w:rPr>
        <w:t xml:space="preserve">企业列表排序情况</w:t>
      </w:r>
      <w:r/>
    </w:p>
    <w:p>
      <w:pPr>
        <w:ind w:firstLine="480"/>
        <w:spacing w:line="360" w:lineRule="auto"/>
        <w:rPr>
          <w:sz w:val="24"/>
          <w:szCs w:val="22"/>
        </w:rPr>
      </w:pPr>
      <w:r>
        <w:rPr>
          <w:rFonts w:hint="eastAsia" w:ascii="宋体" w:hAnsi="宋体" w:cs="宋体"/>
          <w:sz w:val="24"/>
        </w:rPr>
        <w:t xml:space="preserve">1.产值、营收、用工、用电</w:t>
      </w:r>
      <w:r>
        <w:rPr>
          <w:rFonts w:hint="eastAsia" w:ascii="宋体" w:hAnsi="宋体" w:cs="宋体"/>
          <w:b/>
          <w:bCs/>
          <w:sz w:val="24"/>
        </w:rPr>
        <w:t xml:space="preserve">增长</w:t>
      </w:r>
      <w:r>
        <w:rPr>
          <w:rFonts w:hint="eastAsia" w:ascii="宋体" w:hAnsi="宋体" w:cs="宋体"/>
          <w:sz w:val="24"/>
        </w:rPr>
        <w:t xml:space="preserve">指标，企业列表根据对应指标增速按照</w:t>
      </w:r>
      <w:r>
        <w:rPr>
          <w:rFonts w:hint="eastAsia" w:ascii="宋体" w:hAnsi="宋体" w:cs="宋体"/>
          <w:b/>
          <w:bCs/>
          <w:sz w:val="24"/>
        </w:rPr>
        <w:t xml:space="preserve">降</w:t>
      </w:r>
      <w:r>
        <w:rPr>
          <w:rFonts w:hint="eastAsia"/>
          <w:sz w:val="24"/>
          <w:szCs w:val="22"/>
        </w:rPr>
        <w:t xml:space="preserve">序排序。</w:t>
      </w:r>
      <w:r/>
    </w:p>
    <w:p>
      <w:pPr>
        <w:ind w:firstLine="480"/>
        <w:spacing w:line="360" w:lineRule="auto"/>
        <w:rPr>
          <w:sz w:val="24"/>
          <w:szCs w:val="22"/>
        </w:rPr>
      </w:pPr>
      <w:r>
        <w:rPr>
          <w:rFonts w:hint="eastAsia"/>
          <w:sz w:val="24"/>
          <w:szCs w:val="22"/>
        </w:rPr>
        <w:t xml:space="preserve">2.</w:t>
      </w:r>
      <w:r>
        <w:rPr>
          <w:rFonts w:hint="eastAsia"/>
          <w:sz w:val="24"/>
          <w:szCs w:val="22"/>
        </w:rPr>
        <w:t xml:space="preserve">产值、营收、用工、用电下降指标，企业列表根据对应指标增速下降按照升序排序。下降幅度大的排在最上边。</w:t>
      </w:r>
      <w:r/>
    </w:p>
    <w:p>
      <w:pPr>
        <w:ind w:firstLine="480"/>
        <w:spacing w:line="360" w:lineRule="auto"/>
        <w:rPr>
          <w:sz w:val="24"/>
          <w:szCs w:val="22"/>
        </w:rPr>
      </w:pPr>
      <w:r>
        <w:rPr>
          <w:rFonts w:hint="eastAsia"/>
          <w:sz w:val="24"/>
          <w:szCs w:val="22"/>
        </w:rPr>
        <w:t xml:space="preserve">3.</w:t>
      </w:r>
      <w:r>
        <w:rPr>
          <w:rFonts w:hint="eastAsia"/>
          <w:sz w:val="24"/>
          <w:szCs w:val="22"/>
        </w:rPr>
        <w:t xml:space="preserve">企业数量、创新能力、产能扩张分类里面的指标都是按照注册资本降序排序。</w:t>
      </w:r>
      <w:r/>
    </w:p>
    <w:p>
      <w:pPr>
        <w:numPr>
          <w:ilvl w:val="0"/>
          <w:numId w:val="8"/>
        </w:numPr>
        <w:spacing w:line="360" w:lineRule="auto"/>
        <w:tabs>
          <w:tab w:val="left" w:pos="420" w:leader="none"/>
        </w:tabs>
        <w:rPr>
          <w:b/>
          <w:bCs/>
          <w:sz w:val="24"/>
          <w:szCs w:val="22"/>
        </w:rPr>
      </w:pPr>
      <w:r>
        <w:rPr>
          <w:rFonts w:hint="eastAsia"/>
          <w:b/>
          <w:bCs/>
          <w:sz w:val="24"/>
          <w:szCs w:val="22"/>
        </w:rPr>
        <w:t xml:space="preserve">企业列表查询</w:t>
      </w:r>
      <w:r/>
    </w:p>
    <w:p>
      <w:pPr>
        <w:ind w:firstLine="482"/>
        <w:spacing w:line="360" w:lineRule="auto"/>
        <w:rPr>
          <w:sz w:val="24"/>
          <w:szCs w:val="22"/>
        </w:rPr>
      </w:pPr>
      <w:r>
        <w:rPr>
          <w:rFonts w:hint="eastAsia"/>
          <w:b/>
          <w:bCs/>
          <w:sz w:val="24"/>
          <w:szCs w:val="22"/>
        </w:rPr>
        <w:t xml:space="preserve">企业类型查询</w:t>
      </w:r>
      <w:r>
        <w:rPr>
          <w:rFonts w:hint="eastAsia"/>
          <w:sz w:val="24"/>
          <w:szCs w:val="22"/>
        </w:rPr>
        <w:t xml:space="preserve">：根据国有、民营、港澳台投资、外商投资企业类型查询</w:t>
      </w:r>
      <w:r/>
    </w:p>
    <w:p>
      <w:pPr>
        <w:ind w:firstLine="482"/>
        <w:spacing w:line="360" w:lineRule="auto"/>
        <w:rPr>
          <w:sz w:val="24"/>
          <w:szCs w:val="22"/>
        </w:rPr>
      </w:pPr>
      <w:r>
        <w:rPr>
          <w:rFonts w:hint="eastAsia"/>
          <w:b/>
          <w:bCs/>
          <w:sz w:val="24"/>
          <w:szCs w:val="22"/>
        </w:rPr>
        <w:t xml:space="preserve">企业标签查询</w:t>
      </w:r>
      <w:r>
        <w:rPr>
          <w:rFonts w:hint="eastAsia"/>
          <w:sz w:val="24"/>
          <w:szCs w:val="22"/>
        </w:rPr>
        <w:t xml:space="preserve">：根据上市企业、雏鹰、牛羚、新三板、瞪</w:t>
      </w:r>
      <w:r>
        <w:rPr>
          <w:rFonts w:hint="eastAsia"/>
          <w:sz w:val="24"/>
          <w:szCs w:val="22"/>
        </w:rPr>
        <w:t xml:space="preserve">羚</w:t>
      </w:r>
      <w:r>
        <w:rPr>
          <w:rFonts w:hint="eastAsia"/>
          <w:sz w:val="24"/>
          <w:szCs w:val="22"/>
        </w:rPr>
        <w:t xml:space="preserve">、独角兽、</w:t>
      </w:r>
      <w:r>
        <w:rPr>
          <w:rFonts w:hint="eastAsia"/>
          <w:sz w:val="24"/>
          <w:szCs w:val="22"/>
        </w:rPr>
        <w:t xml:space="preserve">众创空间</w:t>
      </w:r>
      <w:r>
        <w:rPr>
          <w:rFonts w:hint="eastAsia"/>
          <w:sz w:val="24"/>
          <w:szCs w:val="22"/>
        </w:rPr>
        <w:t xml:space="preserve">、创新型企业、工程技术研究中心、专精特新、高新技术、技术创新示范、</w:t>
      </w:r>
      <w:r>
        <w:rPr>
          <w:rFonts w:hint="eastAsia"/>
          <w:sz w:val="24"/>
          <w:szCs w:val="22"/>
        </w:rPr>
        <w:t xml:space="preserve">科技小巨人、创新型中小企业、科技型中小企业、隐形冠军、企业技术中心、科技企业孵化器、民营科技企业、技术新进型服务企业、专家特新小巨人企业标签查询。</w:t>
      </w:r>
      <w:r/>
    </w:p>
    <w:p>
      <w:pPr>
        <w:ind w:firstLine="482"/>
        <w:spacing w:line="360" w:lineRule="auto"/>
        <w:rPr>
          <w:sz w:val="24"/>
          <w:szCs w:val="22"/>
        </w:rPr>
      </w:pPr>
      <w:r>
        <w:rPr>
          <w:rFonts w:hint="eastAsia"/>
          <w:b/>
          <w:bCs/>
          <w:sz w:val="24"/>
          <w:szCs w:val="22"/>
        </w:rPr>
        <w:t xml:space="preserve">企业代码名称查询</w:t>
      </w:r>
      <w:r>
        <w:rPr>
          <w:rFonts w:hint="eastAsia"/>
          <w:sz w:val="24"/>
          <w:szCs w:val="22"/>
        </w:rPr>
        <w:t xml:space="preserve">：可以根据企业统一社会信用代码和企业名称查询。</w:t>
      </w:r>
      <w:r/>
    </w:p>
    <w:p>
      <w:pPr>
        <w:numPr>
          <w:ilvl w:val="0"/>
          <w:numId w:val="8"/>
        </w:numPr>
        <w:spacing w:line="360" w:lineRule="auto"/>
        <w:tabs>
          <w:tab w:val="left" w:pos="420" w:leader="none"/>
        </w:tabs>
        <w:rPr>
          <w:b/>
          <w:bCs/>
          <w:sz w:val="24"/>
          <w:szCs w:val="22"/>
        </w:rPr>
      </w:pPr>
      <w:r>
        <w:rPr>
          <w:rFonts w:hint="eastAsia"/>
          <w:b/>
          <w:bCs/>
          <w:sz w:val="24"/>
          <w:szCs w:val="22"/>
        </w:rPr>
        <w:t xml:space="preserve">企业画像</w:t>
      </w:r>
      <w:r/>
    </w:p>
    <w:p>
      <w:pPr>
        <w:ind w:firstLine="480"/>
        <w:spacing w:line="360" w:lineRule="auto"/>
        <w:rPr>
          <w:sz w:val="24"/>
          <w:szCs w:val="22"/>
        </w:rPr>
      </w:pPr>
      <w:r>
        <w:rPr>
          <w:rFonts w:hint="eastAsia"/>
          <w:sz w:val="24"/>
          <w:szCs w:val="22"/>
        </w:rPr>
        <w:t xml:space="preserve">企业画像主要通过企业基础信息、企业发展轴、多维度分析、指标趋势四个模块分析企业详细情况。</w:t>
      </w:r>
      <w:r/>
    </w:p>
    <w:p>
      <w:pPr>
        <w:numPr>
          <w:ilvl w:val="0"/>
          <w:numId w:val="9"/>
        </w:numPr>
        <w:spacing w:line="360" w:lineRule="auto"/>
        <w:rPr>
          <w:b/>
          <w:bCs/>
          <w:sz w:val="24"/>
          <w:szCs w:val="22"/>
        </w:rPr>
      </w:pPr>
      <w:r>
        <w:rPr>
          <w:rFonts w:hint="eastAsia"/>
          <w:b/>
          <w:bCs/>
          <w:sz w:val="24"/>
          <w:szCs w:val="22"/>
        </w:rPr>
        <w:t xml:space="preserve">企业基础信息</w:t>
      </w:r>
      <w:r/>
    </w:p>
    <w:p>
      <w:pPr>
        <w:ind w:firstLine="480"/>
        <w:spacing w:line="360" w:lineRule="auto"/>
        <w:rPr>
          <w:sz w:val="24"/>
          <w:szCs w:val="22"/>
        </w:rPr>
      </w:pPr>
      <w:r>
        <w:rPr>
          <w:rFonts w:hint="eastAsia"/>
          <w:sz w:val="24"/>
          <w:szCs w:val="22"/>
        </w:rPr>
        <w:t xml:space="preserve">包含企业标签、企业名称、统一社会信用代码、法定代表人、所属行业、注册资本、地址、成立时间、参保人数以及企业简介。展示企业基本情况。</w:t>
      </w:r>
      <w:r/>
    </w:p>
    <w:p>
      <w:pPr>
        <w:numPr>
          <w:ilvl w:val="0"/>
          <w:numId w:val="9"/>
        </w:numPr>
        <w:spacing w:line="360" w:lineRule="auto"/>
        <w:rPr>
          <w:b/>
          <w:bCs/>
          <w:sz w:val="24"/>
          <w:szCs w:val="22"/>
        </w:rPr>
      </w:pPr>
      <w:r>
        <w:rPr>
          <w:rFonts w:hint="eastAsia"/>
          <w:b/>
          <w:bCs/>
          <w:sz w:val="24"/>
          <w:szCs w:val="22"/>
        </w:rPr>
        <w:t xml:space="preserve">企业发展轴</w:t>
      </w:r>
      <w:r/>
    </w:p>
    <w:p>
      <w:pPr>
        <w:ind w:firstLine="480"/>
        <w:spacing w:line="360" w:lineRule="auto"/>
        <w:rPr>
          <w:sz w:val="24"/>
          <w:szCs w:val="22"/>
        </w:rPr>
      </w:pPr>
      <w:r>
        <w:rPr>
          <w:rFonts w:hint="eastAsia"/>
          <w:sz w:val="24"/>
          <w:szCs w:val="22"/>
        </w:rPr>
        <w:t xml:space="preserve">通过动态监测企业工商变更，展示不同时间企业变更情况。主要分析融资事件、迁址事件、分公司事件</w:t>
      </w:r>
      <w:r>
        <w:rPr>
          <w:rFonts w:hint="eastAsia"/>
          <w:sz w:val="24"/>
          <w:szCs w:val="22"/>
        </w:rPr>
        <w:t xml:space="preserve"> </w:t>
      </w:r>
      <w:r>
        <w:rPr>
          <w:rFonts w:hint="eastAsia"/>
          <w:sz w:val="24"/>
          <w:szCs w:val="22"/>
        </w:rPr>
        <w:t xml:space="preserve">（新增）、分公司事件</w:t>
      </w:r>
      <w:r>
        <w:rPr>
          <w:rFonts w:hint="eastAsia"/>
          <w:sz w:val="24"/>
          <w:szCs w:val="22"/>
        </w:rPr>
        <w:t xml:space="preserve"> </w:t>
      </w:r>
      <w:r>
        <w:rPr>
          <w:rFonts w:hint="eastAsia"/>
          <w:sz w:val="24"/>
          <w:szCs w:val="22"/>
        </w:rPr>
        <w:t xml:space="preserve">（注销）、入榜榜单、工商信息变更、子公司事件</w:t>
      </w:r>
      <w:r>
        <w:rPr>
          <w:rFonts w:hint="eastAsia"/>
          <w:sz w:val="24"/>
          <w:szCs w:val="22"/>
        </w:rPr>
        <w:t xml:space="preserve"> </w:t>
      </w:r>
      <w:r>
        <w:rPr>
          <w:rFonts w:hint="eastAsia"/>
          <w:sz w:val="24"/>
          <w:szCs w:val="22"/>
        </w:rPr>
        <w:t xml:space="preserve">（新增）、子公司事件</w:t>
      </w:r>
      <w:r>
        <w:rPr>
          <w:rFonts w:hint="eastAsia"/>
          <w:sz w:val="24"/>
          <w:szCs w:val="22"/>
        </w:rPr>
        <w:t xml:space="preserve"> </w:t>
      </w:r>
      <w:r>
        <w:rPr>
          <w:rFonts w:hint="eastAsia"/>
          <w:sz w:val="24"/>
          <w:szCs w:val="22"/>
        </w:rPr>
        <w:t xml:space="preserve">（注销）</w:t>
      </w:r>
      <w:r/>
    </w:p>
    <w:p>
      <w:pPr>
        <w:numPr>
          <w:ilvl w:val="0"/>
          <w:numId w:val="9"/>
        </w:numPr>
        <w:spacing w:line="360" w:lineRule="auto"/>
        <w:rPr>
          <w:b/>
          <w:bCs/>
          <w:sz w:val="24"/>
          <w:szCs w:val="22"/>
        </w:rPr>
      </w:pPr>
      <w:r>
        <w:rPr>
          <w:rFonts w:hint="eastAsia"/>
          <w:b/>
          <w:bCs/>
          <w:sz w:val="24"/>
          <w:szCs w:val="22"/>
        </w:rPr>
        <w:t xml:space="preserve">多维度分析</w:t>
      </w:r>
      <w:r/>
    </w:p>
    <w:p>
      <w:pPr>
        <w:ind w:firstLine="480"/>
        <w:spacing w:line="360" w:lineRule="auto"/>
        <w:rPr>
          <w:sz w:val="24"/>
          <w:szCs w:val="22"/>
        </w:rPr>
      </w:pPr>
      <w:r>
        <w:rPr>
          <w:rFonts w:hint="eastAsia"/>
          <w:sz w:val="24"/>
          <w:szCs w:val="22"/>
        </w:rPr>
        <w:t xml:space="preserve">通过经营能力、创新能力、产能扩张、风险监控、出海能力五个维</w:t>
      </w:r>
      <w:r>
        <w:rPr>
          <w:rFonts w:hint="eastAsia"/>
          <w:sz w:val="24"/>
          <w:szCs w:val="22"/>
        </w:rPr>
        <w:t xml:space="preserve">度分析</w:t>
      </w:r>
      <w:r>
        <w:rPr>
          <w:rFonts w:hint="eastAsia"/>
          <w:sz w:val="24"/>
          <w:szCs w:val="22"/>
        </w:rPr>
        <w:t xml:space="preserve">企业五大能力。</w:t>
      </w:r>
      <w:r/>
    </w:p>
    <w:p>
      <w:pPr>
        <w:ind w:firstLine="482"/>
        <w:spacing w:line="360" w:lineRule="auto"/>
        <w:rPr>
          <w:sz w:val="24"/>
          <w:szCs w:val="22"/>
        </w:rPr>
      </w:pPr>
      <w:r>
        <w:rPr>
          <w:rFonts w:hint="eastAsia"/>
          <w:b/>
          <w:bCs/>
          <w:sz w:val="24"/>
          <w:szCs w:val="22"/>
        </w:rPr>
        <w:t xml:space="preserve">经营能力</w:t>
      </w:r>
      <w:r>
        <w:rPr>
          <w:rFonts w:hint="eastAsia"/>
          <w:sz w:val="24"/>
          <w:szCs w:val="22"/>
        </w:rPr>
        <w:t xml:space="preserve">：分析企业产值、营收、用电增速和用工环比情况。</w:t>
      </w:r>
      <w:r/>
    </w:p>
    <w:p>
      <w:pPr>
        <w:ind w:firstLine="482"/>
        <w:spacing w:line="360" w:lineRule="auto"/>
        <w:rPr>
          <w:sz w:val="24"/>
          <w:szCs w:val="22"/>
        </w:rPr>
      </w:pPr>
      <w:r>
        <w:rPr>
          <w:rFonts w:hint="eastAsia"/>
          <w:b/>
          <w:bCs/>
          <w:sz w:val="24"/>
          <w:szCs w:val="22"/>
        </w:rPr>
        <w:t xml:space="preserve">创新能力</w:t>
      </w:r>
      <w:r>
        <w:rPr>
          <w:rFonts w:hint="eastAsia"/>
          <w:sz w:val="24"/>
          <w:szCs w:val="22"/>
        </w:rPr>
        <w:t xml:space="preserve">：分析企业专利、商标、著作权、产品认证</w:t>
      </w:r>
      <w:r>
        <w:rPr>
          <w:rFonts w:hint="eastAsia"/>
          <w:sz w:val="24"/>
          <w:szCs w:val="22"/>
        </w:rPr>
        <w:t xml:space="preserve">当月和</w:t>
      </w:r>
      <w:r>
        <w:rPr>
          <w:rFonts w:hint="eastAsia"/>
          <w:sz w:val="24"/>
          <w:szCs w:val="22"/>
        </w:rPr>
        <w:t xml:space="preserve">累计数量情况。</w:t>
      </w:r>
      <w:r/>
    </w:p>
    <w:p>
      <w:pPr>
        <w:spacing w:line="360" w:lineRule="auto"/>
        <w:rPr>
          <w:sz w:val="24"/>
          <w:szCs w:val="22"/>
        </w:rPr>
      </w:pPr>
      <w:r>
        <w:rPr>
          <w:rFonts w:hint="eastAsia"/>
          <w:sz w:val="24"/>
          <w:szCs w:val="22"/>
        </w:rPr>
        <w:t xml:space="preserve">点击专利、商标、著作权、产品认证会弹出对应的明细列表页面。页面主要分为明细和关联企业。其中关联企业页面展示的是和当前企业有关联的其他企业对应的专利、商标、著作权、产品认证汇总数。点击关联企业名称。会弹出关联企业的投资路径信息。</w:t>
      </w:r>
      <w:r/>
    </w:p>
    <w:p>
      <w:pPr>
        <w:ind w:firstLine="482"/>
        <w:spacing w:line="360" w:lineRule="auto"/>
        <w:rPr>
          <w:sz w:val="24"/>
          <w:szCs w:val="22"/>
        </w:rPr>
      </w:pPr>
      <w:r>
        <w:rPr>
          <w:rFonts w:hint="eastAsia"/>
          <w:b/>
          <w:bCs/>
          <w:sz w:val="24"/>
          <w:szCs w:val="22"/>
        </w:rPr>
        <w:t xml:space="preserve">产能扩张</w:t>
      </w:r>
      <w:r>
        <w:rPr>
          <w:rFonts w:hint="eastAsia"/>
          <w:sz w:val="24"/>
          <w:szCs w:val="22"/>
        </w:rPr>
        <w:t xml:space="preserve">：分析企业购地面积、融资金额、招投标次数、招聘数量</w:t>
      </w:r>
      <w:r>
        <w:rPr>
          <w:rFonts w:hint="eastAsia"/>
          <w:sz w:val="24"/>
          <w:szCs w:val="22"/>
        </w:rPr>
        <w:t xml:space="preserve">当月和</w:t>
      </w:r>
      <w:r>
        <w:rPr>
          <w:rFonts w:hint="eastAsia"/>
          <w:sz w:val="24"/>
          <w:szCs w:val="22"/>
        </w:rPr>
        <w:t xml:space="preserve">累计数据情况。点击企业购地面积、融资金额、招投标次数、招聘数量会弹出对应的明细列表页面。页面主要分为明细和关联企业。其中关联企业页面展示的是和当前企业有关联的其他企业对应的企业购地、融资、招投标、招聘相关信息。点击关联企业名称。会弹出关联企业的投资路径信息。</w:t>
      </w:r>
      <w:r/>
    </w:p>
    <w:p>
      <w:pPr>
        <w:ind w:firstLine="482"/>
        <w:spacing w:line="360" w:lineRule="auto"/>
        <w:rPr>
          <w:sz w:val="24"/>
          <w:szCs w:val="22"/>
        </w:rPr>
      </w:pPr>
      <w:r>
        <w:rPr>
          <w:rFonts w:hint="eastAsia"/>
          <w:b/>
          <w:bCs/>
          <w:sz w:val="24"/>
          <w:szCs w:val="22"/>
        </w:rPr>
        <w:t xml:space="preserve">风险监控</w:t>
      </w:r>
      <w:r>
        <w:rPr>
          <w:rFonts w:hint="eastAsia"/>
          <w:sz w:val="24"/>
          <w:szCs w:val="22"/>
        </w:rPr>
        <w:t xml:space="preserve">：企业外迁、在外购地、司法事件分析企业情况。</w:t>
      </w:r>
      <w:r/>
    </w:p>
    <w:p>
      <w:pPr>
        <w:ind w:firstLine="480"/>
        <w:spacing w:line="360" w:lineRule="auto"/>
        <w:rPr>
          <w:sz w:val="24"/>
          <w:szCs w:val="22"/>
        </w:rPr>
      </w:pPr>
      <w:r>
        <w:rPr>
          <w:rFonts w:hint="eastAsia"/>
          <w:sz w:val="24"/>
          <w:szCs w:val="22"/>
        </w:rPr>
        <w:t xml:space="preserve">企业外迁：点击企业外迁，会弹出计算评分页面，主要根据成长、购地、经营、创新四个维度评估企业外迁分数。</w:t>
      </w:r>
      <w:r/>
    </w:p>
    <w:p>
      <w:pPr>
        <w:ind w:firstLine="480"/>
        <w:spacing w:line="360" w:lineRule="auto"/>
        <w:rPr>
          <w:sz w:val="24"/>
          <w:szCs w:val="22"/>
        </w:rPr>
      </w:pPr>
      <w:r>
        <w:rPr>
          <w:rFonts w:hint="eastAsia"/>
          <w:sz w:val="24"/>
          <w:szCs w:val="22"/>
        </w:rPr>
        <w:t xml:space="preserve">在外购地：展示企业是否在外有购地情况。</w:t>
      </w:r>
      <w:r/>
    </w:p>
    <w:p>
      <w:pPr>
        <w:ind w:firstLine="480"/>
        <w:spacing w:line="360" w:lineRule="auto"/>
        <w:rPr>
          <w:sz w:val="24"/>
          <w:szCs w:val="22"/>
        </w:rPr>
      </w:pPr>
      <w:r>
        <w:rPr>
          <w:rFonts w:hint="eastAsia"/>
          <w:sz w:val="24"/>
          <w:szCs w:val="22"/>
        </w:rPr>
        <w:t xml:space="preserve">司法事件：展示企业司法事件，页面主要分为明细和关联企业。其中关联企业页面展示的是和当前企业有关联的其他企业对应的司法案件总数。</w:t>
      </w:r>
      <w:r/>
    </w:p>
    <w:p>
      <w:pPr>
        <w:ind w:firstLine="482"/>
        <w:spacing w:line="360" w:lineRule="auto"/>
        <w:rPr>
          <w:sz w:val="24"/>
          <w:szCs w:val="22"/>
        </w:rPr>
      </w:pPr>
      <w:r>
        <w:rPr>
          <w:rStyle w:val="737"/>
          <w:rFonts w:hint="eastAsia"/>
          <w:szCs w:val="22"/>
        </w:rPr>
        <w:t xml:space="preserve">出海能力</w:t>
      </w:r>
      <w:r>
        <w:rPr>
          <w:rStyle w:val="737"/>
          <w:rFonts w:hint="eastAsia"/>
          <w:b w:val="0"/>
          <w:szCs w:val="22"/>
        </w:rPr>
        <w:t xml:space="preserve">：</w:t>
      </w:r>
      <w:r>
        <w:rPr>
          <w:rFonts w:hint="eastAsia"/>
          <w:sz w:val="24"/>
          <w:szCs w:val="22"/>
        </w:rPr>
        <w:t xml:space="preserve">进出口信用次数、跨境电商家数、高级认证家数分析企业出海能力。</w:t>
      </w:r>
      <w:r/>
    </w:p>
    <w:p>
      <w:pPr>
        <w:ind w:firstLine="480"/>
        <w:spacing w:line="360" w:lineRule="auto"/>
        <w:rPr>
          <w:sz w:val="24"/>
          <w:szCs w:val="22"/>
        </w:rPr>
      </w:pPr>
      <w:r>
        <w:rPr>
          <w:rFonts w:hint="eastAsia"/>
          <w:sz w:val="24"/>
          <w:szCs w:val="22"/>
        </w:rPr>
        <w:t xml:space="preserve">点击进出口信用次数、跨境电商家数、高级认证家数会弹出对应的明细列表页面。页面主要分为明细和汇总。明细主要展示进出口信用企业、跨境电商、高级认证企业列表。汇总主要按照行业和业务种类分析企业数量。</w:t>
      </w:r>
      <w:r/>
    </w:p>
    <w:p>
      <w:pPr>
        <w:numPr>
          <w:ilvl w:val="0"/>
          <w:numId w:val="9"/>
        </w:numPr>
        <w:spacing w:line="360" w:lineRule="auto"/>
        <w:rPr>
          <w:b/>
          <w:bCs/>
          <w:sz w:val="24"/>
          <w:szCs w:val="22"/>
        </w:rPr>
      </w:pPr>
      <w:r>
        <w:rPr>
          <w:rFonts w:hint="eastAsia"/>
          <w:b/>
          <w:bCs/>
          <w:sz w:val="24"/>
          <w:szCs w:val="22"/>
        </w:rPr>
        <w:t xml:space="preserve">指标趋势</w:t>
      </w:r>
      <w:r/>
    </w:p>
    <w:p>
      <w:pPr>
        <w:ind w:firstLine="480"/>
        <w:spacing w:line="360" w:lineRule="auto"/>
        <w:rPr>
          <w:b/>
          <w:bCs/>
          <w:sz w:val="24"/>
          <w:szCs w:val="22"/>
        </w:rPr>
      </w:pPr>
      <w:r>
        <w:rPr>
          <w:rFonts w:hint="eastAsia"/>
          <w:sz w:val="24"/>
          <w:szCs w:val="22"/>
        </w:rPr>
        <w:t xml:space="preserve">主要分析企业历年来产值、营收、用工、用电趋势图。</w:t>
      </w:r>
      <w:r/>
    </w:p>
    <w:p>
      <w:pPr>
        <w:numPr>
          <w:ilvl w:val="1"/>
          <w:numId w:val="4"/>
        </w:numPr>
        <w:keepLines/>
        <w:keepNext/>
        <w:spacing w:before="120" w:after="120" w:line="360" w:lineRule="auto"/>
        <w:rPr>
          <w:b/>
          <w:bCs/>
          <w:sz w:val="28"/>
          <w:szCs w:val="32"/>
        </w:rPr>
        <w:outlineLvl w:val="2"/>
      </w:pPr>
      <w:r>
        <w:rPr>
          <w:rFonts w:hint="eastAsia"/>
          <w:b/>
          <w:bCs/>
          <w:sz w:val="28"/>
          <w:szCs w:val="32"/>
        </w:rPr>
        <w:t xml:space="preserve">迁入迁出情况分析</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数据获取</w:t>
      </w:r>
      <w:r/>
    </w:p>
    <w:p>
      <w:pPr>
        <w:ind w:firstLine="480"/>
        <w:spacing w:line="360" w:lineRule="auto"/>
        <w:rPr>
          <w:sz w:val="24"/>
          <w:szCs w:val="22"/>
        </w:rPr>
      </w:pPr>
      <w:r>
        <w:rPr>
          <w:rFonts w:hint="eastAsia"/>
          <w:sz w:val="24"/>
          <w:szCs w:val="22"/>
        </w:rPr>
        <w:t xml:space="preserve">根据数据局业务科室需要，</w:t>
      </w:r>
      <w:r>
        <w:rPr>
          <w:rFonts w:hint="eastAsia"/>
          <w:sz w:val="24"/>
          <w:szCs w:val="22"/>
        </w:rPr>
        <w:t xml:space="preserve">获取省</w:t>
      </w:r>
      <w:r>
        <w:rPr>
          <w:rFonts w:hint="eastAsia"/>
          <w:sz w:val="24"/>
          <w:szCs w:val="22"/>
        </w:rPr>
        <w:t xml:space="preserve">平台数据后，支持数据导入或者手动输入等方式，实现数据的结构化。</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可视化分析</w:t>
      </w:r>
      <w:r/>
    </w:p>
    <w:p>
      <w:pPr>
        <w:ind w:firstLine="480"/>
        <w:spacing w:line="360" w:lineRule="auto"/>
        <w:rPr>
          <w:sz w:val="24"/>
          <w:szCs w:val="22"/>
        </w:rPr>
      </w:pPr>
      <w:r>
        <w:rPr>
          <w:rFonts w:hint="eastAsia"/>
          <w:sz w:val="24"/>
          <w:szCs w:val="22"/>
        </w:rPr>
        <w:t xml:space="preserve">通过结构化数据，实现迁入迁出企业数据的对比分析以及可视化展示，集成实现拖拽式图表配置，用折线图展趋势、</w:t>
      </w:r>
      <w:r>
        <w:rPr>
          <w:rFonts w:hint="eastAsia"/>
          <w:sz w:val="24"/>
          <w:szCs w:val="22"/>
        </w:rPr>
        <w:t xml:space="preserve">饼图显占</w:t>
      </w:r>
      <w:r>
        <w:rPr>
          <w:rFonts w:hint="eastAsia"/>
          <w:sz w:val="24"/>
          <w:szCs w:val="22"/>
        </w:rPr>
        <w:t xml:space="preserve">比、热力图呈密度，后端生成基础分析图表，确保可视化兼具灵活性与专业性，满足多场景交互分析需求。</w:t>
      </w:r>
      <w:r/>
    </w:p>
    <w:p>
      <w:pPr>
        <w:ind w:firstLine="480"/>
        <w:spacing w:line="360" w:lineRule="auto"/>
        <w:rPr>
          <w:sz w:val="24"/>
          <w:szCs w:val="22"/>
        </w:rPr>
      </w:pPr>
      <w:r>
        <w:rPr>
          <w:rFonts w:hint="eastAsia"/>
          <w:sz w:val="24"/>
          <w:szCs w:val="22"/>
        </w:rPr>
        <w:t xml:space="preserve">包括企业预警情况、迁入迁出企业的行业构成分析、迁入企业流向分布以及迁出企业流向分布。</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分析报告生成</w:t>
      </w:r>
      <w:r/>
    </w:p>
    <w:p>
      <w:pPr>
        <w:ind w:firstLine="480"/>
        <w:spacing w:line="360" w:lineRule="auto"/>
        <w:rPr>
          <w:sz w:val="24"/>
          <w:szCs w:val="22"/>
        </w:rPr>
      </w:pPr>
      <w:r>
        <w:rPr>
          <w:rFonts w:hint="eastAsia"/>
          <w:sz w:val="24"/>
          <w:szCs w:val="22"/>
        </w:rPr>
        <w:t xml:space="preserve">根据数据局业务科室需要，可按月生成企业迁入迁出分析报告并导出。分析报告中包括吴江迁入企业的总体情况、板块情况，吴江迁出企业的总体情况、板块情况，以及吴江区迁移情况分析与迁移明细表。</w:t>
      </w:r>
      <w:r/>
    </w:p>
    <w:p>
      <w:pPr>
        <w:numPr>
          <w:ilvl w:val="1"/>
          <w:numId w:val="4"/>
        </w:numPr>
        <w:keepLines/>
        <w:keepNext/>
        <w:spacing w:before="120" w:after="120" w:line="360" w:lineRule="auto"/>
        <w:rPr>
          <w:b/>
          <w:bCs/>
          <w:sz w:val="28"/>
          <w:szCs w:val="32"/>
        </w:rPr>
        <w:outlineLvl w:val="2"/>
      </w:pPr>
      <w:r/>
      <w:bookmarkStart w:id="198" w:name="_Toc5306"/>
      <w:r/>
      <w:bookmarkStart w:id="199" w:name="_Toc80194500"/>
      <w:r/>
      <w:bookmarkStart w:id="200" w:name="_Toc301"/>
      <w:r/>
      <w:bookmarkStart w:id="201" w:name="_Toc23586"/>
      <w:r/>
      <w:bookmarkStart w:id="202" w:name="_Toc27460"/>
      <w:r>
        <w:rPr>
          <w:rFonts w:hint="eastAsia"/>
          <w:b/>
          <w:bCs/>
          <w:sz w:val="28"/>
          <w:szCs w:val="32"/>
        </w:rPr>
        <w:t xml:space="preserve">“投资无疆”产业资源地图</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可视化分析平台</w:t>
      </w:r>
      <w:r/>
    </w:p>
    <w:p>
      <w:pPr>
        <w:ind w:firstLine="480"/>
        <w:spacing w:line="360" w:lineRule="auto"/>
        <w:rPr>
          <w:sz w:val="24"/>
          <w:szCs w:val="22"/>
        </w:rPr>
      </w:pPr>
      <w:r>
        <w:rPr>
          <w:rFonts w:hint="eastAsia"/>
          <w:sz w:val="24"/>
          <w:szCs w:val="22"/>
        </w:rPr>
        <w:t xml:space="preserve">首页展示产业资源地图、招商简介、企业服务店小二、产业地块画像、产业载体画像、配套资源、无人机勘查。系统以“数据全面、实时精准”为核心理念，旨在通过构建一套合理且长效的信息更新机制，实现对区域内可利用产业地块及载体的全面汇聚与实时更新，支撑招商人员的日常工作。通过直观的地图、图表和数据分析，全面展示吴江</w:t>
      </w:r>
      <w:r>
        <w:rPr>
          <w:rFonts w:hint="eastAsia"/>
          <w:sz w:val="24"/>
          <w:szCs w:val="22"/>
        </w:rPr>
        <w:t xml:space="preserve">区产业</w:t>
      </w:r>
      <w:r>
        <w:rPr>
          <w:rFonts w:hint="eastAsia"/>
          <w:sz w:val="24"/>
          <w:szCs w:val="22"/>
        </w:rPr>
        <w:t xml:space="preserve">资源的分布、利用现状及发展趋势，为决策提供数据化支持。</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产业资源地图</w:t>
      </w:r>
      <w:r/>
    </w:p>
    <w:p>
      <w:pPr>
        <w:ind w:firstLine="480"/>
        <w:spacing w:line="360" w:lineRule="auto"/>
        <w:rPr>
          <w:sz w:val="24"/>
          <w:szCs w:val="22"/>
        </w:rPr>
      </w:pPr>
      <w:r>
        <w:rPr>
          <w:rFonts w:hint="eastAsia"/>
          <w:sz w:val="24"/>
          <w:szCs w:val="22"/>
        </w:rPr>
        <w:t xml:space="preserve">产业资源底图部分：对接吴江区</w:t>
      </w:r>
      <w:r>
        <w:rPr>
          <w:rFonts w:hint="eastAsia"/>
          <w:sz w:val="24"/>
          <w:szCs w:val="22"/>
        </w:rPr>
        <w:t xml:space="preserve">GIS</w:t>
      </w:r>
      <w:r>
        <w:rPr>
          <w:rFonts w:hint="eastAsia"/>
          <w:sz w:val="24"/>
          <w:szCs w:val="22"/>
        </w:rPr>
        <w:t xml:space="preserve">地理信息平台全区电子地图及卫星影像图，动态显示各图层、显示各板块的各类地块和载体。</w:t>
      </w:r>
      <w:r/>
    </w:p>
    <w:p>
      <w:pPr>
        <w:ind w:firstLine="480"/>
        <w:spacing w:line="360" w:lineRule="auto"/>
        <w:rPr>
          <w:sz w:val="24"/>
          <w:szCs w:val="22"/>
        </w:rPr>
      </w:pPr>
      <w:r>
        <w:rPr>
          <w:rFonts w:hint="eastAsia"/>
          <w:sz w:val="24"/>
          <w:szCs w:val="22"/>
        </w:rPr>
        <w:t xml:space="preserve">图层管理</w:t>
      </w:r>
      <w:r>
        <w:rPr>
          <w:rFonts w:hint="eastAsia"/>
          <w:sz w:val="24"/>
          <w:szCs w:val="22"/>
        </w:rPr>
        <w:t xml:space="preserve">：</w:t>
      </w:r>
      <w:r>
        <w:rPr>
          <w:rFonts w:hint="eastAsia"/>
          <w:sz w:val="24"/>
          <w:szCs w:val="22"/>
        </w:rPr>
        <w:t xml:space="preserve">图层筛选</w:t>
      </w:r>
      <w:r>
        <w:rPr>
          <w:rFonts w:hint="eastAsia"/>
          <w:sz w:val="24"/>
          <w:szCs w:val="22"/>
        </w:rPr>
        <w:t xml:space="preserve">、工业用地图层、农业用地图层、服务业用地图层展示、载体图层、配套资源图层。</w:t>
      </w:r>
      <w:r/>
    </w:p>
    <w:p>
      <w:pPr>
        <w:ind w:firstLine="480"/>
        <w:spacing w:line="360" w:lineRule="auto"/>
        <w:rPr>
          <w:sz w:val="24"/>
          <w:szCs w:val="22"/>
        </w:rPr>
      </w:pPr>
      <w:r>
        <w:rPr>
          <w:rFonts w:hint="eastAsia"/>
          <w:sz w:val="24"/>
          <w:szCs w:val="22"/>
        </w:rPr>
        <w:t xml:space="preserve">工具箱：地图上提供影像图、电子地图切换，复位、测距、计算面积、一键清除当前操作，恢复底图至初始状态等操作。帮助招商人员全面了解各</w:t>
      </w:r>
      <w:r>
        <w:rPr>
          <w:rFonts w:hint="eastAsia"/>
          <w:sz w:val="24"/>
          <w:szCs w:val="22"/>
        </w:rPr>
        <w:t xml:space="preserve">版块</w:t>
      </w:r>
      <w:r>
        <w:rPr>
          <w:rFonts w:hint="eastAsia"/>
          <w:sz w:val="24"/>
          <w:szCs w:val="22"/>
        </w:rPr>
        <w:t xml:space="preserve">资源状况，促进资源优化配置。</w:t>
      </w:r>
      <w:r/>
    </w:p>
    <w:p>
      <w:pPr>
        <w:ind w:firstLine="480"/>
        <w:spacing w:line="360" w:lineRule="auto"/>
        <w:rPr>
          <w:sz w:val="24"/>
          <w:szCs w:val="22"/>
        </w:rPr>
      </w:pPr>
      <w:r>
        <w:rPr>
          <w:rFonts w:hint="eastAsia"/>
          <w:sz w:val="24"/>
          <w:szCs w:val="22"/>
        </w:rPr>
        <w:t xml:space="preserve">地图上分别展示各</w:t>
      </w:r>
      <w:r>
        <w:rPr>
          <w:rFonts w:hint="eastAsia"/>
          <w:sz w:val="24"/>
          <w:szCs w:val="22"/>
        </w:rPr>
        <w:t xml:space="preserve">版块</w:t>
      </w:r>
      <w:r>
        <w:rPr>
          <w:rFonts w:hint="eastAsia"/>
          <w:sz w:val="24"/>
          <w:szCs w:val="22"/>
        </w:rPr>
        <w:t xml:space="preserve">的地块和载体的资源分布，帮助政府和企业全面了解各</w:t>
      </w:r>
      <w:r>
        <w:rPr>
          <w:rFonts w:hint="eastAsia"/>
          <w:sz w:val="24"/>
          <w:szCs w:val="22"/>
        </w:rPr>
        <w:t xml:space="preserve">版块</w:t>
      </w:r>
      <w:r>
        <w:rPr>
          <w:rFonts w:hint="eastAsia"/>
          <w:sz w:val="24"/>
          <w:szCs w:val="22"/>
        </w:rPr>
        <w:t xml:space="preserve">资源状况，促进资源优化配置。红色为待开发</w:t>
      </w:r>
      <w:r>
        <w:rPr>
          <w:rFonts w:hint="eastAsia"/>
          <w:sz w:val="24"/>
          <w:szCs w:val="22"/>
        </w:rPr>
        <w:t xml:space="preserve">待利用</w:t>
      </w:r>
      <w:r>
        <w:rPr>
          <w:rFonts w:hint="eastAsia"/>
          <w:sz w:val="24"/>
          <w:szCs w:val="22"/>
        </w:rPr>
        <w:t xml:space="preserve">地块，橙色为搁置地块和项目，标记的点位是载体的落点。</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招商简介</w:t>
      </w:r>
      <w:r/>
    </w:p>
    <w:p>
      <w:pPr>
        <w:ind w:firstLine="480"/>
        <w:spacing w:line="360" w:lineRule="auto"/>
        <w:rPr>
          <w:sz w:val="24"/>
          <w:szCs w:val="22"/>
        </w:rPr>
      </w:pPr>
      <w:r>
        <w:rPr>
          <w:rFonts w:hint="eastAsia"/>
          <w:sz w:val="24"/>
          <w:szCs w:val="22"/>
        </w:rPr>
        <w:t xml:space="preserve">以视频形式，简明扼要地介绍吴江的城市概况，招商的核心优势与规划定位，以文字形式，简明扼要地介绍招商的核心优势与规划定位。</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企业服务店小二</w:t>
      </w:r>
      <w:r/>
    </w:p>
    <w:p>
      <w:pPr>
        <w:ind w:firstLine="480"/>
        <w:spacing w:line="360" w:lineRule="auto"/>
        <w:rPr>
          <w:sz w:val="24"/>
          <w:szCs w:val="22"/>
        </w:rPr>
      </w:pPr>
      <w:r>
        <w:rPr>
          <w:rFonts w:hint="eastAsia"/>
          <w:sz w:val="24"/>
          <w:szCs w:val="22"/>
        </w:rPr>
        <w:t xml:space="preserve">招商联系清单，以清单形式提供各区镇街道的招商联系人和联系方式。</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产业地块画像</w:t>
      </w:r>
      <w:r/>
    </w:p>
    <w:p>
      <w:pPr>
        <w:ind w:firstLine="480"/>
        <w:spacing w:line="360" w:lineRule="auto"/>
        <w:rPr>
          <w:sz w:val="24"/>
          <w:szCs w:val="22"/>
        </w:rPr>
      </w:pPr>
      <w:r>
        <w:rPr>
          <w:rFonts w:hint="eastAsia"/>
          <w:sz w:val="24"/>
          <w:szCs w:val="22"/>
        </w:rPr>
        <w:t xml:space="preserve">包括实现全部用地、工业用地、农文旅用地、服务业用地画像，可查看产业地块画像详情（</w:t>
      </w:r>
      <w:r>
        <w:rPr>
          <w:rFonts w:hint="eastAsia"/>
          <w:sz w:val="24"/>
          <w:szCs w:val="22"/>
        </w:rPr>
        <w:t xml:space="preserve">VR</w:t>
      </w:r>
      <w:r>
        <w:rPr>
          <w:rFonts w:hint="eastAsia"/>
          <w:sz w:val="24"/>
          <w:szCs w:val="22"/>
        </w:rPr>
        <w:t xml:space="preserve">看全景和地块信息）。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产业载体画像</w:t>
      </w:r>
      <w:r/>
    </w:p>
    <w:p>
      <w:pPr>
        <w:ind w:firstLine="480"/>
        <w:spacing w:line="360" w:lineRule="auto"/>
        <w:rPr>
          <w:sz w:val="24"/>
          <w:szCs w:val="22"/>
        </w:rPr>
      </w:pPr>
      <w:r>
        <w:rPr>
          <w:rFonts w:hint="eastAsia"/>
          <w:sz w:val="24"/>
          <w:szCs w:val="22"/>
        </w:rPr>
        <w:t xml:space="preserve">包括实现载体画像统计、载体画像列表、载体基本信息、产业载体三维建模（实现苏州湾区域</w:t>
      </w:r>
      <w:r>
        <w:rPr>
          <w:rFonts w:hint="eastAsia"/>
          <w:sz w:val="24"/>
          <w:szCs w:val="22"/>
        </w:rPr>
        <w:t xml:space="preserve">15</w:t>
      </w:r>
      <w:r>
        <w:rPr>
          <w:rFonts w:hint="eastAsia"/>
          <w:sz w:val="24"/>
          <w:szCs w:val="22"/>
        </w:rPr>
        <w:t xml:space="preserve">处重点载体的三维建模、上图，主要在太湖新城。）</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配套资源</w:t>
      </w:r>
      <w:r/>
    </w:p>
    <w:p>
      <w:pPr>
        <w:numPr>
          <w:ilvl w:val="0"/>
          <w:numId w:val="10"/>
        </w:numPr>
        <w:keepLines/>
        <w:keepNext/>
        <w:spacing w:line="377" w:lineRule="auto"/>
        <w:rPr>
          <w:b/>
          <w:bCs/>
          <w:sz w:val="24"/>
          <w:szCs w:val="22"/>
        </w:rPr>
      </w:pPr>
      <w:r>
        <w:rPr>
          <w:rFonts w:hint="eastAsia"/>
          <w:b/>
          <w:bCs/>
          <w:sz w:val="24"/>
          <w:szCs w:val="22"/>
        </w:rPr>
        <w:t xml:space="preserve">配套资源列表</w:t>
      </w:r>
      <w:r/>
    </w:p>
    <w:p>
      <w:pPr>
        <w:ind w:firstLine="480"/>
        <w:spacing w:line="360" w:lineRule="auto"/>
        <w:rPr>
          <w:sz w:val="24"/>
          <w:szCs w:val="22"/>
        </w:rPr>
      </w:pPr>
      <w:r>
        <w:rPr>
          <w:rFonts w:hint="eastAsia"/>
          <w:sz w:val="24"/>
          <w:szCs w:val="22"/>
        </w:rPr>
        <w:t xml:space="preserve">实现以列表形式展示地块与载体配套的交通出行、政务服务、物流仓储、生活配套资源。</w:t>
      </w:r>
      <w:r/>
    </w:p>
    <w:p>
      <w:pPr>
        <w:numPr>
          <w:ilvl w:val="0"/>
          <w:numId w:val="10"/>
        </w:numPr>
        <w:keepLines/>
        <w:keepNext/>
        <w:spacing w:line="377" w:lineRule="auto"/>
        <w:rPr>
          <w:b/>
          <w:bCs/>
          <w:sz w:val="24"/>
          <w:szCs w:val="22"/>
        </w:rPr>
      </w:pPr>
      <w:r>
        <w:rPr>
          <w:rFonts w:hint="eastAsia"/>
          <w:b/>
          <w:bCs/>
          <w:sz w:val="24"/>
          <w:szCs w:val="22"/>
        </w:rPr>
        <w:t xml:space="preserve">配套资源测距、测面积</w:t>
      </w:r>
      <w:r/>
    </w:p>
    <w:p>
      <w:pPr>
        <w:ind w:firstLine="480"/>
        <w:spacing w:line="360" w:lineRule="auto"/>
        <w:rPr>
          <w:sz w:val="24"/>
          <w:szCs w:val="22"/>
        </w:rPr>
      </w:pPr>
      <w:r>
        <w:rPr>
          <w:rFonts w:hint="eastAsia"/>
          <w:sz w:val="24"/>
          <w:szCs w:val="22"/>
        </w:rPr>
        <w:t xml:space="preserve">实现一个空间测量像工具，支持测量当前地块或载体与所选配</w:t>
      </w:r>
      <w:r>
        <w:rPr>
          <w:rFonts w:hint="eastAsia"/>
          <w:sz w:val="24"/>
          <w:szCs w:val="22"/>
        </w:rPr>
        <w:t xml:space="preserve">套资源</w:t>
      </w:r>
      <w:r>
        <w:rPr>
          <w:rFonts w:hint="eastAsia"/>
          <w:sz w:val="24"/>
          <w:szCs w:val="22"/>
        </w:rPr>
        <w:t xml:space="preserve">的直线距离、面积。</w:t>
      </w:r>
      <w:r/>
    </w:p>
    <w:p>
      <w:pPr>
        <w:numPr>
          <w:ilvl w:val="2"/>
          <w:numId w:val="4"/>
        </w:numPr>
        <w:keepLines/>
        <w:keepNext/>
        <w:spacing w:before="120" w:after="120" w:line="360" w:lineRule="auto"/>
        <w:rPr>
          <w:b/>
          <w:bCs/>
          <w:sz w:val="24"/>
          <w:szCs w:val="32"/>
        </w:rPr>
        <w:outlineLvl w:val="3"/>
      </w:pPr>
      <w:r/>
      <w:bookmarkStart w:id="203" w:name="_Toc19277"/>
      <w:r>
        <w:rPr>
          <w:rFonts w:hint="eastAsia"/>
          <w:b/>
          <w:bCs/>
          <w:sz w:val="24"/>
          <w:szCs w:val="32"/>
        </w:rPr>
        <w:t xml:space="preserve">AI</w:t>
      </w:r>
      <w:r>
        <w:rPr>
          <w:rFonts w:hint="eastAsia"/>
          <w:b/>
          <w:bCs/>
          <w:sz w:val="24"/>
          <w:szCs w:val="32"/>
        </w:rPr>
        <w:t xml:space="preserve">找资源智能体建设</w:t>
      </w:r>
      <w:bookmarkEnd w:id="203"/>
      <w:r/>
      <w:r/>
    </w:p>
    <w:p>
      <w:pPr>
        <w:ind w:firstLine="480"/>
        <w:spacing w:line="360" w:lineRule="auto"/>
        <w:rPr>
          <w:sz w:val="24"/>
          <w:szCs w:val="22"/>
        </w:rPr>
      </w:pPr>
      <w:r>
        <w:rPr>
          <w:rFonts w:hint="eastAsia"/>
          <w:sz w:val="24"/>
          <w:szCs w:val="22"/>
        </w:rPr>
        <w:t xml:space="preserve">基于人工智能大模型，实现根据用户指令、自然语言等方式匹配对应地块、对应载体、政策。</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智能</w:t>
      </w:r>
      <w:r>
        <w:rPr>
          <w:rFonts w:hint="eastAsia"/>
          <w:b/>
          <w:bCs/>
          <w:sz w:val="24"/>
          <w:szCs w:val="28"/>
        </w:rPr>
        <w:t xml:space="preserve">体基础</w:t>
      </w:r>
      <w:r>
        <w:rPr>
          <w:rFonts w:hint="eastAsia"/>
          <w:b/>
          <w:bCs/>
          <w:sz w:val="24"/>
          <w:szCs w:val="28"/>
        </w:rPr>
        <w:t xml:space="preserve">框架搭建</w:t>
      </w:r>
      <w:r/>
    </w:p>
    <w:p>
      <w:pPr>
        <w:ind w:firstLine="480"/>
        <w:spacing w:line="360" w:lineRule="auto"/>
        <w:rPr>
          <w:sz w:val="24"/>
          <w:szCs w:val="22"/>
        </w:rPr>
      </w:pPr>
      <w:r>
        <w:rPr>
          <w:rFonts w:hint="eastAsia"/>
          <w:sz w:val="24"/>
          <w:szCs w:val="22"/>
        </w:rPr>
        <w:t xml:space="preserve">采用先进的智能体框架，实现任务规划、工具调用、记忆管理和多轮对话控制。针对地块、载体、产业政策等专业领域，构建高质量的提示</w:t>
      </w:r>
      <w:r>
        <w:rPr>
          <w:rFonts w:hint="eastAsia"/>
          <w:sz w:val="24"/>
          <w:szCs w:val="22"/>
        </w:rPr>
        <w:t xml:space="preserve">词工程</w:t>
      </w:r>
      <w:r>
        <w:rPr>
          <w:rFonts w:hint="eastAsia"/>
          <w:sz w:val="24"/>
          <w:szCs w:val="22"/>
        </w:rPr>
        <w:t xml:space="preserve">模板。管理提示词、工具配置、业务规则等</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知识库建设</w:t>
      </w:r>
      <w:r/>
    </w:p>
    <w:p>
      <w:pPr>
        <w:ind w:firstLine="480"/>
        <w:spacing w:line="360" w:lineRule="auto"/>
        <w:rPr>
          <w:sz w:val="24"/>
          <w:szCs w:val="22"/>
        </w:rPr>
      </w:pPr>
      <w:r>
        <w:rPr>
          <w:rFonts w:hint="eastAsia"/>
          <w:sz w:val="24"/>
          <w:szCs w:val="22"/>
        </w:rPr>
        <w:t xml:space="preserve">知识库是实现</w:t>
      </w:r>
      <w:r>
        <w:rPr>
          <w:rFonts w:hint="eastAsia"/>
          <w:sz w:val="24"/>
          <w:szCs w:val="22"/>
        </w:rPr>
        <w:t xml:space="preserve"> RAG</w:t>
      </w:r>
      <w:r>
        <w:rPr>
          <w:rFonts w:hint="eastAsia"/>
          <w:sz w:val="24"/>
          <w:szCs w:val="22"/>
        </w:rPr>
        <w:t xml:space="preserve">（</w:t>
      </w:r>
      <w:r>
        <w:rPr>
          <w:rFonts w:hint="eastAsia"/>
          <w:sz w:val="24"/>
          <w:szCs w:val="22"/>
        </w:rPr>
        <w:t xml:space="preserve">Retrieval-Augmented Generation</w:t>
      </w:r>
      <w:r>
        <w:rPr>
          <w:rFonts w:hint="eastAsia"/>
          <w:sz w:val="24"/>
          <w:szCs w:val="22"/>
        </w:rPr>
        <w:t xml:space="preserve">，检索增强生成）方案的重要载体，负责知识的导入、处理、管理和维护。通过数据治理，将标准化的数据添加到智能体的知识库中：包括地块、载体基础信息、建筑信息、位置与配套信息、招商与建设信息、楼层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工作流搭建</w:t>
      </w:r>
      <w:r/>
    </w:p>
    <w:p>
      <w:pPr>
        <w:ind w:firstLine="480"/>
        <w:spacing w:line="360" w:lineRule="auto"/>
        <w:rPr>
          <w:sz w:val="24"/>
          <w:szCs w:val="22"/>
        </w:rPr>
      </w:pPr>
      <w:r>
        <w:rPr>
          <w:rFonts w:hint="eastAsia"/>
          <w:sz w:val="24"/>
          <w:szCs w:val="22"/>
        </w:rPr>
        <w:t xml:space="preserve">需持通过大模型、代码、参数提取等多种节点来编排复杂的业务流程。实现稳定且可控的业务效果，确保每个流程节点的准确性和</w:t>
      </w:r>
      <w:r>
        <w:rPr>
          <w:rFonts w:hint="eastAsia"/>
          <w:sz w:val="24"/>
          <w:szCs w:val="22"/>
        </w:rPr>
        <w:t xml:space="preserve">可</w:t>
      </w:r>
      <w:r>
        <w:rPr>
          <w:rFonts w:hint="eastAsia"/>
          <w:sz w:val="24"/>
          <w:szCs w:val="22"/>
        </w:rPr>
        <w:t xml:space="preserve">解释性。</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智能匹配与推荐引擎</w:t>
      </w:r>
      <w:r/>
    </w:p>
    <w:p>
      <w:pPr>
        <w:ind w:firstLine="480"/>
        <w:spacing w:line="360" w:lineRule="auto"/>
        <w:rPr>
          <w:sz w:val="24"/>
          <w:szCs w:val="22"/>
        </w:rPr>
      </w:pPr>
      <w:r>
        <w:rPr>
          <w:rFonts w:hint="eastAsia"/>
          <w:sz w:val="24"/>
          <w:szCs w:val="22"/>
        </w:rPr>
        <w:t xml:space="preserve">多条件动态筛选：支持用户通过自然语言或表单，输入复合条件（如：“需要</w:t>
      </w:r>
      <w:r>
        <w:rPr>
          <w:rFonts w:hint="eastAsia"/>
          <w:sz w:val="24"/>
          <w:szCs w:val="22"/>
        </w:rPr>
        <w:t xml:space="preserve">30</w:t>
      </w:r>
      <w:r>
        <w:rPr>
          <w:rFonts w:hint="eastAsia"/>
          <w:sz w:val="24"/>
          <w:szCs w:val="22"/>
        </w:rPr>
        <w:t xml:space="preserve">亩以上、毗邻高速出口、适合新能源汽车零部件、且能享受高新技术企业用地优惠的地块”），引擎进行毫秒级交叉筛选。</w:t>
      </w:r>
      <w:r/>
    </w:p>
    <w:p>
      <w:pPr>
        <w:ind w:firstLine="480"/>
        <w:spacing w:line="360" w:lineRule="auto"/>
        <w:rPr>
          <w:sz w:val="24"/>
          <w:szCs w:val="22"/>
        </w:rPr>
      </w:pPr>
      <w:r>
        <w:rPr>
          <w:rFonts w:hint="eastAsia"/>
          <w:sz w:val="24"/>
          <w:szCs w:val="22"/>
        </w:rPr>
        <w:t xml:space="preserve">相似度计算与排序：采用向量相似度与业务规则权重相结合的方式，对匹配结果进行智能排序，优先推荐“最优解”。</w:t>
      </w:r>
      <w:r/>
    </w:p>
    <w:p>
      <w:pPr>
        <w:ind w:firstLine="480"/>
        <w:spacing w:line="360" w:lineRule="auto"/>
        <w:rPr>
          <w:sz w:val="24"/>
          <w:szCs w:val="22"/>
        </w:rPr>
      </w:pPr>
      <w:r>
        <w:rPr>
          <w:rFonts w:hint="eastAsia"/>
          <w:sz w:val="24"/>
          <w:szCs w:val="22"/>
        </w:rPr>
        <w:t xml:space="preserve">主动推荐能力：基于用户（招商员）的历史操作和关注领域，主动推送新入库或条件更新的资源信息。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提示词模版</w:t>
      </w:r>
      <w:r/>
    </w:p>
    <w:p>
      <w:pPr>
        <w:ind w:firstLine="480"/>
        <w:spacing w:line="360" w:lineRule="auto"/>
        <w:rPr>
          <w:sz w:val="24"/>
          <w:szCs w:val="22"/>
        </w:rPr>
      </w:pPr>
      <w:r>
        <w:rPr>
          <w:rFonts w:hint="eastAsia"/>
          <w:sz w:val="24"/>
          <w:szCs w:val="22"/>
        </w:rPr>
        <w:t xml:space="preserve">需提供提示词模板，使用户能够规范与大模型的交互方式，确保输出结果的一致性和可控性。</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智能问答</w:t>
      </w:r>
      <w:r/>
    </w:p>
    <w:p>
      <w:pPr>
        <w:ind w:firstLine="480"/>
        <w:spacing w:line="360" w:lineRule="auto"/>
        <w:rPr>
          <w:sz w:val="24"/>
          <w:szCs w:val="22"/>
        </w:rPr>
      </w:pPr>
      <w:r>
        <w:rPr>
          <w:rFonts w:hint="eastAsia"/>
          <w:sz w:val="24"/>
          <w:szCs w:val="22"/>
        </w:rPr>
        <w:t xml:space="preserve">提供用户的提问自动生成对应的文字输出。根据用户的输入自动进行意图识别分类器，能够准确判断用户提问的意图它能够直接将用户可能提出的问题与准确答案建立对应关系。</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地图交互</w:t>
      </w:r>
      <w:r/>
    </w:p>
    <w:p>
      <w:pPr>
        <w:ind w:firstLine="480"/>
        <w:spacing w:line="360" w:lineRule="auto"/>
        <w:rPr>
          <w:sz w:val="24"/>
          <w:szCs w:val="22"/>
        </w:rPr>
      </w:pPr>
      <w:r>
        <w:rPr>
          <w:rFonts w:hint="eastAsia"/>
          <w:sz w:val="24"/>
          <w:szCs w:val="22"/>
        </w:rPr>
        <w:t xml:space="preserve">在智能问答中出现的地块、载体等资源，可以直接点击，地图上切换到相应的位置，点击显示详细信息。</w:t>
      </w:r>
      <w:r/>
    </w:p>
    <w:p>
      <w:pPr>
        <w:numPr>
          <w:ilvl w:val="2"/>
          <w:numId w:val="4"/>
        </w:numPr>
        <w:keepLines/>
        <w:keepNext/>
        <w:spacing w:before="120" w:after="120" w:line="360" w:lineRule="auto"/>
        <w:rPr>
          <w:b/>
          <w:bCs/>
          <w:sz w:val="24"/>
          <w:szCs w:val="32"/>
        </w:rPr>
        <w:outlineLvl w:val="3"/>
      </w:pPr>
      <w:r/>
      <w:bookmarkStart w:id="204" w:name="_Toc6339"/>
      <w:r>
        <w:rPr>
          <w:rFonts w:hint="eastAsia"/>
          <w:b/>
          <w:bCs/>
          <w:sz w:val="24"/>
          <w:szCs w:val="32"/>
        </w:rPr>
        <w:t xml:space="preserve">数据填报平台</w:t>
      </w:r>
      <w:bookmarkEnd w:id="204"/>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企业服务店小二维护</w:t>
      </w:r>
      <w:r/>
    </w:p>
    <w:p>
      <w:pPr>
        <w:ind w:firstLine="480"/>
        <w:spacing w:line="360" w:lineRule="auto"/>
        <w:rPr>
          <w:sz w:val="24"/>
          <w:szCs w:val="22"/>
        </w:rPr>
      </w:pPr>
      <w:r>
        <w:rPr>
          <w:rFonts w:hint="eastAsia"/>
          <w:sz w:val="24"/>
          <w:szCs w:val="22"/>
        </w:rPr>
        <w:t xml:space="preserve">维护各部门招商的联系人和联系电话信息。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产业地块管理</w:t>
      </w:r>
      <w:r/>
    </w:p>
    <w:p>
      <w:pPr>
        <w:ind w:firstLine="480"/>
        <w:spacing w:line="360" w:lineRule="auto"/>
        <w:rPr>
          <w:sz w:val="24"/>
          <w:szCs w:val="22"/>
        </w:rPr>
      </w:pPr>
      <w:r>
        <w:rPr>
          <w:rFonts w:hint="eastAsia"/>
          <w:sz w:val="24"/>
          <w:szCs w:val="22"/>
        </w:rPr>
        <w:t xml:space="preserve">实现对产业地块信息的全面管理。包括新增、删除、修改、查询地块信息。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产业载体管理</w:t>
      </w:r>
      <w:r/>
    </w:p>
    <w:p>
      <w:pPr>
        <w:ind w:firstLine="480"/>
        <w:spacing w:line="360" w:lineRule="auto"/>
        <w:rPr>
          <w:sz w:val="24"/>
          <w:szCs w:val="22"/>
        </w:rPr>
      </w:pPr>
      <w:r>
        <w:rPr>
          <w:rFonts w:hint="eastAsia"/>
          <w:sz w:val="24"/>
          <w:szCs w:val="22"/>
        </w:rPr>
        <w:t xml:space="preserve">实现对产业载体信息的详细管理。包括新增、删除、修改、查询载体。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载体楼栋管理</w:t>
      </w:r>
      <w:r/>
    </w:p>
    <w:p>
      <w:pPr>
        <w:ind w:firstLine="480"/>
        <w:spacing w:line="360" w:lineRule="auto"/>
        <w:rPr>
          <w:sz w:val="24"/>
          <w:szCs w:val="22"/>
        </w:rPr>
      </w:pPr>
      <w:r>
        <w:rPr>
          <w:rFonts w:hint="eastAsia"/>
          <w:sz w:val="24"/>
          <w:szCs w:val="22"/>
        </w:rPr>
        <w:t xml:space="preserve">对载体中的楼栋信息进行管理。包括新增、删除、修改、查询载体楼栋信息。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载体楼层管理</w:t>
      </w:r>
      <w:r/>
    </w:p>
    <w:p>
      <w:pPr>
        <w:ind w:firstLine="480"/>
        <w:spacing w:line="360" w:lineRule="auto"/>
        <w:rPr>
          <w:sz w:val="24"/>
          <w:szCs w:val="22"/>
        </w:rPr>
      </w:pPr>
      <w:r>
        <w:rPr>
          <w:rFonts w:hint="eastAsia"/>
          <w:sz w:val="24"/>
          <w:szCs w:val="22"/>
        </w:rPr>
        <w:t xml:space="preserve">实现对载体楼栋对应楼层信息的管理。包括新增、删除、修改、查询载体楼层信息。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企业信息管理</w:t>
      </w:r>
      <w:r/>
    </w:p>
    <w:p>
      <w:pPr>
        <w:ind w:firstLine="480"/>
        <w:spacing w:line="360" w:lineRule="auto"/>
        <w:rPr>
          <w:sz w:val="24"/>
          <w:szCs w:val="22"/>
        </w:rPr>
      </w:pPr>
      <w:r>
        <w:rPr>
          <w:rFonts w:hint="eastAsia"/>
          <w:sz w:val="24"/>
          <w:szCs w:val="22"/>
        </w:rPr>
        <w:t xml:space="preserve">对入驻企业的信息进行管理。包括新增、删除、修改、查询企业信息。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周边配套管理</w:t>
      </w:r>
      <w:r/>
    </w:p>
    <w:p>
      <w:pPr>
        <w:ind w:firstLine="480"/>
        <w:spacing w:line="360" w:lineRule="auto"/>
        <w:rPr>
          <w:sz w:val="24"/>
          <w:szCs w:val="22"/>
        </w:rPr>
      </w:pPr>
      <w:r>
        <w:rPr>
          <w:rFonts w:hint="eastAsia"/>
          <w:sz w:val="24"/>
          <w:szCs w:val="22"/>
        </w:rPr>
        <w:t xml:space="preserve">实现对周边配套信息的精细管理。包括新增、删除、修改、查询周边配套信息。</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统计分析</w:t>
      </w:r>
      <w:r/>
    </w:p>
    <w:p>
      <w:pPr>
        <w:ind w:firstLine="480"/>
        <w:spacing w:line="360" w:lineRule="auto"/>
        <w:rPr>
          <w:sz w:val="24"/>
          <w:szCs w:val="22"/>
        </w:rPr>
      </w:pPr>
      <w:r>
        <w:rPr>
          <w:rFonts w:hint="eastAsia"/>
          <w:sz w:val="24"/>
          <w:szCs w:val="22"/>
        </w:rPr>
        <w:t xml:space="preserve">统计分析功能以各种数值形式（如数字）和可视化图表（如柱状图、折线图）展示各区镇板块、各用户的数据填报情况。</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运维配置管理</w:t>
      </w:r>
      <w:r/>
    </w:p>
    <w:p>
      <w:pPr>
        <w:ind w:firstLine="480"/>
        <w:spacing w:line="360" w:lineRule="auto"/>
        <w:rPr>
          <w:b/>
          <w:bCs/>
          <w:sz w:val="24"/>
          <w:szCs w:val="22"/>
        </w:rPr>
      </w:pPr>
      <w:r>
        <w:rPr>
          <w:rFonts w:hint="eastAsia"/>
          <w:sz w:val="24"/>
          <w:szCs w:val="22"/>
        </w:rPr>
        <w:t xml:space="preserve">实现组织机构管理、用户管理、角色管理、权限管理功能。</w:t>
      </w:r>
      <w:r/>
    </w:p>
    <w:p>
      <w:pPr>
        <w:numPr>
          <w:ilvl w:val="2"/>
          <w:numId w:val="4"/>
        </w:numPr>
        <w:keepLines/>
        <w:keepNext/>
        <w:spacing w:before="120" w:after="120" w:line="360" w:lineRule="auto"/>
        <w:rPr>
          <w:b/>
          <w:bCs/>
          <w:sz w:val="24"/>
          <w:szCs w:val="32"/>
        </w:rPr>
        <w:outlineLvl w:val="3"/>
      </w:pPr>
      <w:r/>
      <w:bookmarkStart w:id="205" w:name="_Toc6539"/>
      <w:r>
        <w:rPr>
          <w:rFonts w:hint="eastAsia"/>
          <w:b/>
          <w:bCs/>
          <w:sz w:val="24"/>
          <w:szCs w:val="32"/>
        </w:rPr>
        <w:t xml:space="preserve">产业资源地图（</w:t>
      </w:r>
      <w:r>
        <w:rPr>
          <w:rFonts w:hint="eastAsia"/>
          <w:b/>
          <w:bCs/>
          <w:sz w:val="24"/>
          <w:szCs w:val="32"/>
        </w:rPr>
        <w:t xml:space="preserve">H5</w:t>
      </w:r>
      <w:r>
        <w:rPr>
          <w:rFonts w:hint="eastAsia"/>
          <w:b/>
          <w:bCs/>
          <w:sz w:val="24"/>
          <w:szCs w:val="32"/>
        </w:rPr>
        <w:t xml:space="preserve">接入</w:t>
      </w:r>
      <w:r>
        <w:rPr>
          <w:rFonts w:hint="eastAsia"/>
          <w:b/>
          <w:bCs/>
          <w:sz w:val="24"/>
          <w:szCs w:val="32"/>
        </w:rPr>
        <w:t xml:space="preserve">OA</w:t>
      </w:r>
      <w:r>
        <w:rPr>
          <w:rFonts w:hint="eastAsia"/>
          <w:b/>
          <w:bCs/>
          <w:sz w:val="24"/>
          <w:szCs w:val="32"/>
        </w:rPr>
        <w:t xml:space="preserve">）</w:t>
      </w:r>
      <w:bookmarkEnd w:id="205"/>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资源总</w:t>
      </w:r>
      <w:r>
        <w:rPr>
          <w:rFonts w:hint="eastAsia"/>
          <w:b/>
          <w:bCs/>
          <w:sz w:val="24"/>
          <w:szCs w:val="28"/>
        </w:rPr>
        <w:t xml:space="preserve">览</w:t>
      </w:r>
      <w:r/>
    </w:p>
    <w:p>
      <w:pPr>
        <w:ind w:firstLine="480"/>
        <w:spacing w:line="360" w:lineRule="auto"/>
        <w:rPr>
          <w:sz w:val="24"/>
          <w:szCs w:val="22"/>
        </w:rPr>
      </w:pPr>
      <w:r>
        <w:rPr>
          <w:rFonts w:hint="eastAsia"/>
          <w:sz w:val="24"/>
          <w:szCs w:val="22"/>
        </w:rPr>
        <w:t xml:space="preserve">资源总</w:t>
      </w:r>
      <w:r>
        <w:rPr>
          <w:rFonts w:hint="eastAsia"/>
          <w:sz w:val="24"/>
          <w:szCs w:val="22"/>
        </w:rPr>
        <w:t xml:space="preserve">览</w:t>
      </w:r>
      <w:r>
        <w:rPr>
          <w:rFonts w:hint="eastAsia"/>
          <w:sz w:val="24"/>
          <w:szCs w:val="22"/>
        </w:rPr>
        <w:t xml:space="preserve">功能提供全区产业资源的宏观分布展示。在地图上，使用不同的颜色和图标来表示土地资源和产业载体。同时统计资源的利用现状，方便用户快速了解全区产业资源的整体情况。</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资源清单</w:t>
      </w:r>
      <w:r/>
    </w:p>
    <w:p>
      <w:pPr>
        <w:ind w:firstLine="480"/>
        <w:spacing w:line="360" w:lineRule="auto"/>
        <w:rPr>
          <w:sz w:val="24"/>
          <w:szCs w:val="22"/>
        </w:rPr>
      </w:pPr>
      <w:r>
        <w:rPr>
          <w:rFonts w:hint="eastAsia"/>
          <w:sz w:val="24"/>
          <w:szCs w:val="22"/>
        </w:rPr>
        <w:t xml:space="preserve">资源清单功能将地块和载体资源以清单的形式罗列展示。支持筛选条件快速查看符合条件的资源。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地块画像</w:t>
      </w:r>
      <w:r/>
    </w:p>
    <w:p>
      <w:pPr>
        <w:ind w:firstLine="480"/>
        <w:spacing w:line="360" w:lineRule="auto"/>
        <w:rPr>
          <w:sz w:val="24"/>
          <w:szCs w:val="22"/>
        </w:rPr>
      </w:pPr>
      <w:r>
        <w:rPr>
          <w:rFonts w:hint="eastAsia"/>
          <w:sz w:val="24"/>
          <w:szCs w:val="22"/>
        </w:rPr>
        <w:t xml:space="preserve">地块画像功能详细展示地块的多维度信息。包括地块的基本信息，如位置、</w:t>
      </w:r>
      <w:r>
        <w:rPr>
          <w:rFonts w:hint="eastAsia"/>
          <w:sz w:val="24"/>
          <w:szCs w:val="22"/>
        </w:rPr>
        <w:t xml:space="preserve">面积、规划信息、土地开发状态等，以及周边配套信息。通过文字描述、图标和小地图等多种形式综合展示，使用户能够全面了解地块的情况，帮助用户进行地块评估和决策。</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载体画像</w:t>
      </w:r>
      <w:r/>
    </w:p>
    <w:p>
      <w:pPr>
        <w:ind w:firstLine="480"/>
        <w:spacing w:line="360" w:lineRule="auto"/>
        <w:rPr>
          <w:sz w:val="24"/>
          <w:szCs w:val="22"/>
        </w:rPr>
      </w:pPr>
      <w:r>
        <w:rPr>
          <w:rFonts w:hint="eastAsia"/>
          <w:sz w:val="24"/>
          <w:szCs w:val="22"/>
        </w:rPr>
        <w:t xml:space="preserve">载体画像功能详细展示产业载体的多维度信息。包括载体的基本信息，如名称、地址、所属区域等，入驻企业信息，以及载体的周边配套情况。</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AI</w:t>
      </w:r>
      <w:r>
        <w:rPr>
          <w:rFonts w:hint="eastAsia"/>
          <w:b/>
          <w:bCs/>
          <w:sz w:val="24"/>
          <w:szCs w:val="28"/>
        </w:rPr>
        <w:t xml:space="preserve">推荐助手</w:t>
      </w:r>
      <w:r/>
    </w:p>
    <w:p>
      <w:pPr>
        <w:ind w:firstLine="480"/>
        <w:spacing w:line="360" w:lineRule="auto"/>
        <w:rPr>
          <w:sz w:val="24"/>
          <w:szCs w:val="22"/>
        </w:rPr>
      </w:pPr>
      <w:r>
        <w:rPr>
          <w:rFonts w:hint="eastAsia"/>
          <w:sz w:val="24"/>
          <w:szCs w:val="22"/>
        </w:rPr>
        <w:t xml:space="preserve">AI</w:t>
      </w:r>
      <w:r>
        <w:rPr>
          <w:rFonts w:hint="eastAsia"/>
          <w:sz w:val="24"/>
          <w:szCs w:val="22"/>
        </w:rPr>
        <w:t xml:space="preserve">推荐助手是基于产业资源</w:t>
      </w:r>
      <w:r>
        <w:rPr>
          <w:rFonts w:hint="eastAsia"/>
          <w:sz w:val="24"/>
          <w:szCs w:val="22"/>
        </w:rPr>
        <w:t xml:space="preserve">AI</w:t>
      </w:r>
      <w:r>
        <w:rPr>
          <w:rFonts w:hint="eastAsia"/>
          <w:sz w:val="24"/>
          <w:szCs w:val="22"/>
        </w:rPr>
        <w:t xml:space="preserve">问答智能体，为用户提供个性化的资源推荐服务。支持多模态交互，用户可以通过语音或文字方式发起请求。</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多端适配</w:t>
      </w:r>
      <w:r/>
    </w:p>
    <w:p>
      <w:pPr>
        <w:ind w:firstLine="480"/>
        <w:spacing w:line="360" w:lineRule="auto"/>
        <w:rPr>
          <w:sz w:val="24"/>
          <w:szCs w:val="22"/>
        </w:rPr>
      </w:pPr>
      <w:r>
        <w:rPr>
          <w:rFonts w:hint="eastAsia"/>
          <w:sz w:val="24"/>
          <w:szCs w:val="22"/>
        </w:rPr>
        <w:t xml:space="preserve">多端适配功能确保产业资源地图不同终端设备上都能正常使用，包括手机端和平板。</w:t>
      </w:r>
      <w:r/>
    </w:p>
    <w:p>
      <w:pPr>
        <w:numPr>
          <w:ilvl w:val="2"/>
          <w:numId w:val="4"/>
        </w:numPr>
        <w:keepLines/>
        <w:keepNext/>
        <w:spacing w:before="120" w:after="120" w:line="360" w:lineRule="auto"/>
        <w:rPr>
          <w:b/>
          <w:bCs/>
          <w:sz w:val="24"/>
          <w:szCs w:val="32"/>
        </w:rPr>
        <w:outlineLvl w:val="3"/>
      </w:pPr>
      <w:r/>
      <w:bookmarkStart w:id="206" w:name="_Toc12970"/>
      <w:r>
        <w:rPr>
          <w:rFonts w:hint="eastAsia"/>
          <w:b/>
          <w:bCs/>
          <w:sz w:val="24"/>
          <w:szCs w:val="32"/>
        </w:rPr>
        <w:t xml:space="preserve">接口开发</w:t>
      </w:r>
      <w:bookmarkEnd w:id="206"/>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业务接口</w:t>
      </w:r>
      <w:r/>
    </w:p>
    <w:p>
      <w:pPr>
        <w:ind w:firstLine="480"/>
        <w:spacing w:line="360" w:lineRule="auto"/>
        <w:rPr>
          <w:sz w:val="24"/>
          <w:szCs w:val="22"/>
        </w:rPr>
      </w:pPr>
      <w:r>
        <w:rPr>
          <w:rFonts w:hint="eastAsia"/>
          <w:sz w:val="24"/>
          <w:szCs w:val="22"/>
        </w:rPr>
        <w:t xml:space="preserve">产业地块业务接口：开发一组接口，用于向外部系统或平台提供产业地块的详细信息，例如地块编号、位置、面积、类型等。</w:t>
      </w:r>
      <w:r/>
    </w:p>
    <w:p>
      <w:pPr>
        <w:ind w:firstLine="480"/>
        <w:spacing w:line="360" w:lineRule="auto"/>
        <w:rPr>
          <w:sz w:val="24"/>
          <w:szCs w:val="22"/>
        </w:rPr>
      </w:pPr>
      <w:r>
        <w:rPr>
          <w:rFonts w:hint="eastAsia"/>
          <w:sz w:val="24"/>
          <w:szCs w:val="22"/>
        </w:rPr>
        <w:t xml:space="preserve">产业载体业务接口：开发一组接口，用于提供产业载体（如产业园、楼宇等）的信息，包括载体名称、地址、建筑面积、入驻企业数量及基本信息等。</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基础接口</w:t>
      </w:r>
      <w:r/>
    </w:p>
    <w:p>
      <w:pPr>
        <w:ind w:firstLine="480"/>
        <w:spacing w:line="360" w:lineRule="auto"/>
        <w:rPr>
          <w:sz w:val="24"/>
          <w:szCs w:val="22"/>
        </w:rPr>
      </w:pPr>
      <w:r>
        <w:rPr>
          <w:rFonts w:hint="eastAsia"/>
          <w:sz w:val="24"/>
          <w:szCs w:val="22"/>
        </w:rPr>
        <w:t xml:space="preserve">多端用户权限体系接口：根据不同的用户角色和用户组，提供一个接口用于管理多端用户的权限。</w:t>
      </w:r>
      <w:r/>
    </w:p>
    <w:p>
      <w:pPr>
        <w:ind w:firstLine="480"/>
        <w:spacing w:line="360" w:lineRule="auto"/>
        <w:rPr>
          <w:sz w:val="24"/>
          <w:szCs w:val="22"/>
        </w:rPr>
      </w:pPr>
      <w:r>
        <w:rPr>
          <w:rFonts w:hint="eastAsia"/>
          <w:sz w:val="24"/>
          <w:szCs w:val="22"/>
        </w:rPr>
        <w:t xml:space="preserve">数据权限接口：提供一个接口来管理用户或用户组对不同数据维度或数据片段的访问权限。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AI</w:t>
      </w:r>
      <w:r>
        <w:rPr>
          <w:rFonts w:hint="eastAsia"/>
          <w:b/>
          <w:bCs/>
          <w:sz w:val="24"/>
          <w:szCs w:val="28"/>
        </w:rPr>
        <w:t xml:space="preserve">智能体接口</w:t>
      </w:r>
      <w:r/>
    </w:p>
    <w:p>
      <w:pPr>
        <w:ind w:firstLine="480"/>
        <w:spacing w:line="360" w:lineRule="auto"/>
        <w:rPr>
          <w:sz w:val="24"/>
          <w:szCs w:val="22"/>
        </w:rPr>
      </w:pPr>
      <w:r>
        <w:rPr>
          <w:rFonts w:hint="eastAsia"/>
          <w:sz w:val="24"/>
          <w:szCs w:val="22"/>
        </w:rPr>
        <w:t xml:space="preserve">AI</w:t>
      </w:r>
      <w:r>
        <w:rPr>
          <w:rFonts w:hint="eastAsia"/>
          <w:sz w:val="24"/>
          <w:szCs w:val="22"/>
        </w:rPr>
        <w:t xml:space="preserve">智能体接口作为一个集成点，实现产业资源</w:t>
      </w:r>
      <w:r>
        <w:rPr>
          <w:rFonts w:hint="eastAsia"/>
          <w:sz w:val="24"/>
          <w:szCs w:val="22"/>
        </w:rPr>
        <w:t xml:space="preserve">AI</w:t>
      </w:r>
      <w:r>
        <w:rPr>
          <w:rFonts w:hint="eastAsia"/>
          <w:sz w:val="24"/>
          <w:szCs w:val="22"/>
        </w:rPr>
        <w:t xml:space="preserve">问答智能体和相关产业资源管理系统之间的交互。智能体的接口开发包括一系列的</w:t>
      </w:r>
      <w:r>
        <w:rPr>
          <w:rFonts w:hint="eastAsia"/>
          <w:sz w:val="24"/>
          <w:szCs w:val="22"/>
        </w:rPr>
        <w:t xml:space="preserve">RESTfulAPI</w:t>
      </w:r>
      <w:r>
        <w:rPr>
          <w:rFonts w:hint="eastAsia"/>
          <w:sz w:val="24"/>
          <w:szCs w:val="22"/>
        </w:rPr>
        <w:t xml:space="preserve">或</w:t>
      </w:r>
      <w:r>
        <w:rPr>
          <w:rFonts w:hint="eastAsia"/>
          <w:sz w:val="24"/>
          <w:szCs w:val="22"/>
        </w:rPr>
        <w:t xml:space="preserve">WebSocket</w:t>
      </w:r>
      <w:r>
        <w:rPr>
          <w:rFonts w:hint="eastAsia"/>
          <w:sz w:val="24"/>
          <w:szCs w:val="22"/>
        </w:rPr>
        <w:t xml:space="preserve">协议接口。</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无人机接口</w:t>
      </w:r>
      <w:r/>
    </w:p>
    <w:p>
      <w:pPr>
        <w:ind w:firstLine="480"/>
        <w:spacing w:line="360" w:lineRule="auto"/>
        <w:rPr>
          <w:sz w:val="24"/>
          <w:szCs w:val="22"/>
        </w:rPr>
      </w:pPr>
      <w:r>
        <w:rPr>
          <w:rFonts w:hint="eastAsia"/>
          <w:sz w:val="24"/>
          <w:szCs w:val="22"/>
        </w:rPr>
        <w:t xml:space="preserve">对接低空服务平台控制无人机的接口。</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数据服务</w:t>
      </w:r>
      <w:r/>
    </w:p>
    <w:p>
      <w:pPr>
        <w:ind w:firstLine="480"/>
        <w:spacing w:line="360" w:lineRule="auto"/>
        <w:rPr>
          <w:sz w:val="24"/>
          <w:szCs w:val="22"/>
        </w:rPr>
      </w:pPr>
      <w:r>
        <w:rPr>
          <w:rFonts w:hint="eastAsia"/>
          <w:sz w:val="24"/>
          <w:szCs w:val="22"/>
        </w:rPr>
        <w:t xml:space="preserve">根据业务需求，提供一年的数据服务，服务内容如下：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产业地块专题治理服务</w:t>
      </w:r>
      <w:r/>
    </w:p>
    <w:p>
      <w:pPr>
        <w:ind w:firstLine="480"/>
        <w:spacing w:line="360" w:lineRule="auto"/>
        <w:rPr>
          <w:sz w:val="24"/>
          <w:szCs w:val="22"/>
        </w:rPr>
      </w:pPr>
      <w:r>
        <w:rPr>
          <w:rFonts w:hint="eastAsia"/>
          <w:sz w:val="24"/>
          <w:szCs w:val="22"/>
        </w:rPr>
        <w:t xml:space="preserve">通过数据对接工具，从土地管理部门等数据源获取产业地块数据，进行数据清洗去重。按照预设的数据规整规则，将不一致的面积单位统一，并进行数据融合，将地块的基本信息（位置、面积等）与规划信息（用途等）整合到系统数据库中，形成完整的产业地块专题业务数据，确保数据格式规范和内容完整。</w:t>
      </w:r>
      <w:r/>
    </w:p>
    <w:p>
      <w:pPr>
        <w:ind w:firstLine="480"/>
        <w:spacing w:line="360" w:lineRule="auto"/>
        <w:rPr>
          <w:sz w:val="24"/>
          <w:szCs w:val="22"/>
        </w:rPr>
      </w:pPr>
      <w:r>
        <w:rPr>
          <w:rFonts w:hint="eastAsia"/>
          <w:sz w:val="24"/>
          <w:szCs w:val="22"/>
        </w:rPr>
        <w:t xml:space="preserve">产出：产业地块数据库。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产业载体专题治理服务</w:t>
      </w:r>
      <w:r/>
    </w:p>
    <w:p>
      <w:pPr>
        <w:ind w:firstLine="480"/>
        <w:spacing w:line="360" w:lineRule="auto"/>
        <w:rPr>
          <w:sz w:val="24"/>
          <w:szCs w:val="22"/>
        </w:rPr>
      </w:pPr>
      <w:r>
        <w:rPr>
          <w:rFonts w:hint="eastAsia"/>
          <w:sz w:val="24"/>
          <w:szCs w:val="22"/>
        </w:rPr>
        <w:t xml:space="preserve">从产业载体运营部门获取载体数据，进行数据清洗确保数据质量。例如，纠正错误的载体地址信息，处理缺失的楼宇层数数据。按照规整规则，统一载体数据格式，如将不同格式的建筑面积数据统一为平方米为单位，并进行融合处理，将载体的基本信息（名称、地址等）与入驻企业信息（如企业名称等）整合到数据库中，实现对产业载体专题业务数据的处理入库。</w:t>
      </w:r>
      <w:r/>
    </w:p>
    <w:p>
      <w:pPr>
        <w:ind w:firstLine="480"/>
        <w:spacing w:line="360" w:lineRule="auto"/>
        <w:rPr>
          <w:sz w:val="24"/>
          <w:szCs w:val="22"/>
        </w:rPr>
      </w:pPr>
      <w:r>
        <w:rPr>
          <w:rFonts w:hint="eastAsia"/>
          <w:sz w:val="24"/>
          <w:szCs w:val="22"/>
        </w:rPr>
        <w:t xml:space="preserve">产出：产业载体数据库。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入驻企业专题治理服务</w:t>
      </w:r>
      <w:r/>
    </w:p>
    <w:p>
      <w:pPr>
        <w:ind w:firstLine="480"/>
        <w:spacing w:line="360" w:lineRule="auto"/>
        <w:rPr>
          <w:sz w:val="24"/>
          <w:szCs w:val="22"/>
        </w:rPr>
      </w:pPr>
      <w:r>
        <w:rPr>
          <w:rFonts w:hint="eastAsia"/>
          <w:sz w:val="24"/>
          <w:szCs w:val="22"/>
        </w:rPr>
        <w:t xml:space="preserve">从载体运营部门、工商部门等渠道对接企业数据，清理其中的异常值。按照规整规则，对企业的基本信息等进行格式调整，并融合来自不同渠道的数据，将企业信息与载体信息关联起来，构建完善的入驻企业专题业务数据，方便后续的数据分析和决策支持。</w:t>
      </w:r>
      <w:r/>
    </w:p>
    <w:p>
      <w:pPr>
        <w:ind w:firstLine="480"/>
        <w:spacing w:line="360" w:lineRule="auto"/>
        <w:rPr>
          <w:sz w:val="24"/>
          <w:szCs w:val="22"/>
        </w:rPr>
      </w:pPr>
      <w:r>
        <w:rPr>
          <w:rFonts w:hint="eastAsia"/>
          <w:sz w:val="24"/>
          <w:szCs w:val="22"/>
        </w:rPr>
        <w:t xml:space="preserve">产出：入驻企业数据库。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周边配套专题治理服务</w:t>
      </w:r>
      <w:r/>
    </w:p>
    <w:p>
      <w:pPr>
        <w:ind w:firstLine="480"/>
        <w:spacing w:line="360" w:lineRule="auto"/>
        <w:rPr>
          <w:sz w:val="24"/>
          <w:szCs w:val="22"/>
        </w:rPr>
      </w:pPr>
      <w:r>
        <w:rPr>
          <w:rFonts w:hint="eastAsia"/>
          <w:sz w:val="24"/>
          <w:szCs w:val="22"/>
        </w:rPr>
        <w:t xml:space="preserve">对周边配套数据进行数据清洗，按照规整规则，统一周边配套数据的格式和</w:t>
      </w:r>
      <w:r>
        <w:rPr>
          <w:rFonts w:hint="eastAsia"/>
          <w:sz w:val="24"/>
          <w:szCs w:val="22"/>
        </w:rPr>
        <w:t xml:space="preserve">分类标准，如将学校、医院等公共服务设施进行详细分类，并与产业地块和载体数据进行融合关联，实现周边配套专题业务数据的处理入库，为资源评估提供全面的配套信息支持。</w:t>
      </w:r>
      <w:r/>
    </w:p>
    <w:p>
      <w:pPr>
        <w:ind w:firstLine="480"/>
        <w:spacing w:line="360" w:lineRule="auto"/>
        <w:rPr>
          <w:sz w:val="24"/>
          <w:szCs w:val="22"/>
        </w:rPr>
      </w:pPr>
      <w:r>
        <w:rPr>
          <w:rFonts w:hint="eastAsia"/>
          <w:sz w:val="24"/>
          <w:szCs w:val="22"/>
        </w:rPr>
        <w:t xml:space="preserve">产出：周边配套数据库。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知识增强治理服务</w:t>
      </w:r>
      <w:r/>
    </w:p>
    <w:p>
      <w:pPr>
        <w:ind w:firstLine="480"/>
        <w:spacing w:line="360" w:lineRule="auto"/>
        <w:rPr>
          <w:sz w:val="24"/>
          <w:szCs w:val="22"/>
        </w:rPr>
      </w:pPr>
      <w:r>
        <w:rPr>
          <w:rFonts w:hint="eastAsia"/>
          <w:sz w:val="24"/>
          <w:szCs w:val="22"/>
        </w:rPr>
        <w:t xml:space="preserve">通过多模态数据预处理工具，然后构建知识图谱，将这些信息与已有的产业信息进行关联，形成产业资源相关知识点的知识图谱。优化</w:t>
      </w:r>
      <w:r>
        <w:rPr>
          <w:rFonts w:hint="eastAsia"/>
          <w:sz w:val="24"/>
          <w:szCs w:val="22"/>
        </w:rPr>
        <w:t xml:space="preserve">RAG</w:t>
      </w:r>
      <w:r>
        <w:rPr>
          <w:rFonts w:hint="eastAsia"/>
          <w:sz w:val="24"/>
          <w:szCs w:val="22"/>
        </w:rPr>
        <w:t xml:space="preserve">检索引擎，使其能够基于知识图谱快速检索相关知识，并借助大模型进行推理分析，确保调用的知识点准确且具有高可信度，为智能问答和决策提供可靠的知识支持。</w:t>
      </w:r>
      <w:r/>
    </w:p>
    <w:p>
      <w:pPr>
        <w:ind w:firstLine="480"/>
        <w:spacing w:line="360" w:lineRule="auto"/>
        <w:rPr>
          <w:sz w:val="24"/>
          <w:szCs w:val="22"/>
        </w:rPr>
      </w:pPr>
      <w:r>
        <w:rPr>
          <w:rFonts w:hint="eastAsia"/>
          <w:sz w:val="24"/>
          <w:szCs w:val="22"/>
        </w:rPr>
        <w:t xml:space="preserve">产出：数据预处理，构建大模型可以检索和高效应用的</w:t>
      </w:r>
      <w:r>
        <w:rPr>
          <w:rFonts w:hint="eastAsia"/>
          <w:sz w:val="24"/>
          <w:szCs w:val="22"/>
        </w:rPr>
        <w:t xml:space="preserve">markdown</w:t>
      </w:r>
      <w:r>
        <w:rPr>
          <w:rFonts w:hint="eastAsia"/>
          <w:sz w:val="24"/>
          <w:szCs w:val="22"/>
        </w:rPr>
        <w:t xml:space="preserve">知识库文件或其他相关文件。并且针对性的进行数据向量化。</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数据语义</w:t>
      </w:r>
      <w:r>
        <w:rPr>
          <w:rFonts w:hint="eastAsia"/>
          <w:b/>
          <w:bCs/>
          <w:sz w:val="24"/>
          <w:szCs w:val="28"/>
        </w:rPr>
        <w:t xml:space="preserve">化治理</w:t>
      </w:r>
      <w:r>
        <w:rPr>
          <w:rFonts w:hint="eastAsia"/>
          <w:b/>
          <w:bCs/>
          <w:sz w:val="24"/>
          <w:szCs w:val="28"/>
        </w:rPr>
        <w:t xml:space="preserve">服务</w:t>
      </w:r>
      <w:r/>
    </w:p>
    <w:p>
      <w:pPr>
        <w:ind w:firstLine="480"/>
        <w:spacing w:line="360" w:lineRule="auto"/>
        <w:rPr>
          <w:sz w:val="24"/>
          <w:szCs w:val="22"/>
        </w:rPr>
      </w:pPr>
      <w:r>
        <w:rPr>
          <w:rFonts w:hint="eastAsia"/>
          <w:sz w:val="24"/>
          <w:szCs w:val="22"/>
        </w:rPr>
        <w:t xml:space="preserve">围绕</w:t>
      </w:r>
      <w:r>
        <w:rPr>
          <w:rFonts w:hint="eastAsia"/>
          <w:sz w:val="24"/>
          <w:szCs w:val="22"/>
        </w:rPr>
        <w:t xml:space="preserve">智能问数场景</w:t>
      </w:r>
      <w:r>
        <w:rPr>
          <w:rFonts w:hint="eastAsia"/>
          <w:sz w:val="24"/>
          <w:szCs w:val="22"/>
        </w:rPr>
        <w:t xml:space="preserve">，对系统中的数据进行标签化治理，为每个数据维度和指标赋予语义标签，如将地块面积、用途等标签与自然语言中的相应词汇对应。同时建立标准化的元数据模型，包括数据的来源、更新时间、业务含义等，使自然语言处理模型能够自动解析用户问题所对应的语义，将其精准转化为对应的数据查询语句或服务调用。</w:t>
      </w:r>
      <w:r/>
    </w:p>
    <w:p>
      <w:pPr>
        <w:ind w:firstLine="480"/>
        <w:spacing w:line="360" w:lineRule="auto"/>
        <w:rPr>
          <w:sz w:val="24"/>
          <w:szCs w:val="22"/>
        </w:rPr>
      </w:pPr>
      <w:r>
        <w:rPr>
          <w:rFonts w:hint="eastAsia"/>
          <w:sz w:val="24"/>
          <w:szCs w:val="22"/>
        </w:rPr>
        <w:t xml:space="preserve">产出：自然语义转</w:t>
      </w:r>
      <w:r>
        <w:rPr>
          <w:rFonts w:hint="eastAsia"/>
          <w:sz w:val="24"/>
          <w:szCs w:val="22"/>
        </w:rPr>
        <w:t xml:space="preserve">SQL</w:t>
      </w:r>
      <w:r>
        <w:rPr>
          <w:rFonts w:hint="eastAsia"/>
          <w:sz w:val="24"/>
          <w:szCs w:val="22"/>
        </w:rPr>
        <w:t xml:space="preserve">的</w:t>
      </w:r>
      <w:r>
        <w:rPr>
          <w:rFonts w:hint="eastAsia"/>
          <w:sz w:val="24"/>
          <w:szCs w:val="22"/>
        </w:rPr>
        <w:t xml:space="preserve">Promot</w:t>
      </w:r>
      <w:r>
        <w:rPr>
          <w:rFonts w:hint="eastAsia"/>
          <w:sz w:val="24"/>
          <w:szCs w:val="22"/>
        </w:rPr>
        <w:t xml:space="preserve">库，原始数据标准文档库。</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制图发布服务</w:t>
      </w:r>
      <w:r/>
    </w:p>
    <w:p>
      <w:pPr>
        <w:ind w:firstLine="480"/>
        <w:spacing w:line="360" w:lineRule="auto"/>
        <w:rPr>
          <w:sz w:val="24"/>
          <w:szCs w:val="22"/>
        </w:rPr>
      </w:pPr>
      <w:r>
        <w:rPr>
          <w:rFonts w:hint="eastAsia"/>
          <w:sz w:val="24"/>
          <w:szCs w:val="22"/>
        </w:rPr>
        <w:t xml:space="preserve">基于基础的矢量图，将地块和载体、政务服务中心、医院、物流等产资源的适量数据进行相应的图片</w:t>
      </w:r>
      <w:r>
        <w:rPr>
          <w:rFonts w:hint="eastAsia"/>
          <w:sz w:val="24"/>
          <w:szCs w:val="22"/>
        </w:rPr>
        <w:t xml:space="preserve">图层制作</w:t>
      </w:r>
      <w:r>
        <w:rPr>
          <w:rFonts w:hint="eastAsia"/>
          <w:sz w:val="24"/>
          <w:szCs w:val="22"/>
        </w:rPr>
        <w:t xml:space="preserve">和发布。</w:t>
      </w:r>
      <w:r/>
    </w:p>
    <w:p>
      <w:pPr>
        <w:ind w:firstLine="480"/>
        <w:spacing w:line="360" w:lineRule="auto"/>
        <w:rPr>
          <w:sz w:val="24"/>
          <w:szCs w:val="22"/>
        </w:rPr>
      </w:pPr>
      <w:r>
        <w:rPr>
          <w:rFonts w:hint="eastAsia"/>
          <w:sz w:val="24"/>
          <w:szCs w:val="22"/>
        </w:rPr>
        <w:t xml:space="preserve">产出：载体、政务服务中心、医院、</w:t>
      </w:r>
      <w:r>
        <w:rPr>
          <w:rFonts w:hint="eastAsia"/>
          <w:sz w:val="24"/>
          <w:szCs w:val="22"/>
        </w:rPr>
        <w:t xml:space="preserve">物流图层</w:t>
      </w:r>
      <w:r>
        <w:rPr>
          <w:rFonts w:hint="eastAsia"/>
          <w:sz w:val="24"/>
          <w:szCs w:val="22"/>
        </w:rPr>
        <w:t xml:space="preserve">数据。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全景图服务</w:t>
      </w:r>
      <w:r/>
    </w:p>
    <w:p>
      <w:pPr>
        <w:ind w:firstLine="480"/>
        <w:spacing w:line="360" w:lineRule="auto"/>
        <w:rPr>
          <w:sz w:val="24"/>
          <w:szCs w:val="22"/>
        </w:rPr>
      </w:pPr>
      <w:r>
        <w:rPr>
          <w:rFonts w:hint="eastAsia"/>
          <w:sz w:val="24"/>
          <w:szCs w:val="22"/>
        </w:rPr>
        <w:t xml:space="preserve">无人机勘察，</w:t>
      </w:r>
      <w:r>
        <w:rPr>
          <w:rFonts w:hint="eastAsia"/>
          <w:sz w:val="24"/>
          <w:szCs w:val="22"/>
        </w:rPr>
        <w:t xml:space="preserve">53</w:t>
      </w:r>
      <w:r>
        <w:rPr>
          <w:rFonts w:hint="eastAsia"/>
          <w:sz w:val="24"/>
          <w:szCs w:val="22"/>
        </w:rPr>
        <w:t xml:space="preserve">个地块，</w:t>
      </w:r>
      <w:r>
        <w:rPr>
          <w:rFonts w:hint="eastAsia"/>
          <w:sz w:val="24"/>
          <w:szCs w:val="22"/>
        </w:rPr>
        <w:t xml:space="preserve">44</w:t>
      </w:r>
      <w:r>
        <w:rPr>
          <w:rFonts w:hint="eastAsia"/>
          <w:sz w:val="24"/>
          <w:szCs w:val="22"/>
        </w:rPr>
        <w:t xml:space="preserve">个载体，每个地块和载体每</w:t>
      </w:r>
      <w:r>
        <w:rPr>
          <w:rFonts w:hint="eastAsia"/>
          <w:sz w:val="24"/>
          <w:szCs w:val="22"/>
        </w:rPr>
        <w:t xml:space="preserve">半年飞一次</w:t>
      </w:r>
      <w:r>
        <w:rPr>
          <w:rFonts w:hint="eastAsia"/>
          <w:sz w:val="24"/>
          <w:szCs w:val="22"/>
        </w:rPr>
        <w:t xml:space="preserve">，合成</w:t>
      </w:r>
      <w:r>
        <w:rPr>
          <w:rFonts w:hint="eastAsia"/>
          <w:sz w:val="24"/>
          <w:szCs w:val="22"/>
        </w:rPr>
        <w:t xml:space="preserve">VR</w:t>
      </w:r>
      <w:r>
        <w:rPr>
          <w:rFonts w:hint="eastAsia"/>
          <w:sz w:val="24"/>
          <w:szCs w:val="22"/>
        </w:rPr>
        <w:t xml:space="preserve">全景图。</w:t>
      </w:r>
      <w:r/>
    </w:p>
    <w:p>
      <w:pPr>
        <w:ind w:firstLine="480"/>
        <w:spacing w:line="360" w:lineRule="auto"/>
        <w:rPr>
          <w:sz w:val="24"/>
          <w:szCs w:val="22"/>
        </w:rPr>
      </w:pPr>
      <w:r>
        <w:rPr>
          <w:rFonts w:hint="eastAsia"/>
          <w:sz w:val="24"/>
          <w:szCs w:val="22"/>
        </w:rPr>
        <w:t xml:space="preserve">产出：全景图。</w:t>
      </w:r>
      <w:r/>
    </w:p>
    <w:p>
      <w:pPr>
        <w:ind w:firstLine="480"/>
        <w:spacing w:line="360" w:lineRule="auto"/>
        <w:rPr>
          <w:sz w:val="24"/>
          <w:szCs w:val="22"/>
        </w:rPr>
      </w:pPr>
      <w:r>
        <w:rPr>
          <w:sz w:val="24"/>
          <w:szCs w:val="22"/>
        </w:rPr>
      </w:r>
      <w:r/>
    </w:p>
    <w:p>
      <w:pPr>
        <w:numPr>
          <w:ilvl w:val="1"/>
          <w:numId w:val="4"/>
        </w:numPr>
        <w:keepLines/>
        <w:keepNext/>
        <w:spacing w:before="120" w:after="120" w:line="360" w:lineRule="auto"/>
        <w:rPr>
          <w:b/>
          <w:bCs/>
          <w:sz w:val="28"/>
          <w:szCs w:val="32"/>
        </w:rPr>
        <w:outlineLvl w:val="2"/>
      </w:pPr>
      <w:r>
        <w:rPr>
          <w:rFonts w:hint="eastAsia" w:ascii="宋体" w:hAnsi="宋体" w:eastAsia="宋体" w:cs="宋体"/>
          <w:color w:val="000000"/>
          <w:sz w:val="22"/>
          <w:szCs w:val="22"/>
          <w:lang w:bidi="ar"/>
        </w:rPr>
        <w:t xml:space="preserve">  </w:t>
      </w:r>
      <w:r>
        <w:rPr>
          <w:rFonts w:hint="eastAsia"/>
          <w:b/>
          <w:bCs/>
          <w:sz w:val="28"/>
          <w:szCs w:val="32"/>
        </w:rPr>
        <w:t xml:space="preserve">经济驾驶舱</w:t>
      </w:r>
      <w:bookmarkEnd w:id="198"/>
      <w:r/>
      <w:bookmarkEnd w:id="199"/>
      <w:r/>
      <w:bookmarkEnd w:id="200"/>
      <w:r/>
      <w:bookmarkEnd w:id="201"/>
      <w:r/>
      <w:bookmarkEnd w:id="202"/>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领导批示</w:t>
      </w:r>
      <w:r/>
    </w:p>
    <w:p>
      <w:pPr>
        <w:ind w:firstLine="480"/>
        <w:spacing w:line="360" w:lineRule="auto"/>
        <w:rPr>
          <w:rFonts w:hint="eastAsia" w:ascii="宋体" w:hAnsi="宋体" w:cs="宋体"/>
          <w:sz w:val="24"/>
        </w:rPr>
      </w:pPr>
      <w:r>
        <w:rPr>
          <w:rFonts w:hint="eastAsia" w:ascii="宋体" w:hAnsi="宋体" w:cs="宋体"/>
          <w:sz w:val="24"/>
        </w:rPr>
        <w:t xml:space="preserve">领导批示模块旨在建立“全流程闭环、多维度督办”的领导批示事项管理体系。通过对领导批示事项的办理状态、时间节点及落实情况进行分类统计与预警监测。</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招商引资</w:t>
      </w:r>
      <w:r/>
    </w:p>
    <w:p>
      <w:pPr>
        <w:ind w:firstLine="420"/>
        <w:spacing w:line="360" w:lineRule="auto"/>
        <w:rPr>
          <w:rFonts w:hint="eastAsia" w:ascii="宋体" w:hAnsi="宋体" w:cs="宋体"/>
          <w:sz w:val="24"/>
        </w:rPr>
      </w:pPr>
      <w:r>
        <w:rPr>
          <w:rFonts w:hint="eastAsia" w:ascii="宋体" w:hAnsi="宋体" w:cs="宋体"/>
          <w:sz w:val="24"/>
        </w:rPr>
        <w:t xml:space="preserve">招商引资监测模块旨在构建从线索洽谈到项目落地的全链条管理体系，通过集成在谈项目与亿元以上项目模块，实现对区域招商潜能挖掘与重大投资成果转化的统筹管控。</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在谈项目</w:t>
      </w:r>
      <w:r/>
    </w:p>
    <w:p>
      <w:pPr>
        <w:ind w:firstLine="420"/>
        <w:spacing w:line="360" w:lineRule="auto"/>
        <w:rPr>
          <w:rFonts w:hint="eastAsia" w:ascii="宋体" w:hAnsi="宋体" w:cs="宋体"/>
          <w:sz w:val="24"/>
        </w:rPr>
      </w:pPr>
      <w:r>
        <w:rPr>
          <w:rFonts w:hint="eastAsia" w:ascii="宋体" w:hAnsi="宋体" w:cs="宋体"/>
          <w:sz w:val="24"/>
        </w:rPr>
        <w:t xml:space="preserve">在谈项目模块旨在</w:t>
      </w:r>
      <w:r>
        <w:rPr>
          <w:rFonts w:hint="eastAsia" w:ascii="宋体" w:hAnsi="宋体" w:cs="宋体"/>
          <w:sz w:val="24"/>
        </w:rPr>
        <w:t xml:space="preserve">在</w:t>
      </w:r>
      <w:r>
        <w:rPr>
          <w:rFonts w:hint="eastAsia" w:ascii="宋体" w:hAnsi="宋体" w:cs="宋体"/>
          <w:sz w:val="24"/>
        </w:rPr>
        <w:t xml:space="preserve">重点监测从线索接触、洽谈跟进到签约转化的全过程数据，实现对各板块招商活跃度与项目储备质量的实时评估。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亿元以上项目</w:t>
      </w:r>
      <w:r/>
    </w:p>
    <w:p>
      <w:pPr>
        <w:ind w:firstLine="420"/>
        <w:spacing w:line="360" w:lineRule="auto"/>
        <w:rPr>
          <w:sz w:val="24"/>
          <w:szCs w:val="22"/>
        </w:rPr>
      </w:pPr>
      <w:r>
        <w:rPr>
          <w:rFonts w:hint="eastAsia" w:ascii="宋体" w:hAnsi="宋体" w:cs="宋体"/>
          <w:sz w:val="24"/>
        </w:rPr>
        <w:t xml:space="preserve">亿元以上项目监测模块旨在构建重大项目投资结构的“分层透视镜”，重点监测全区及各板块在不同投资量级（如10亿级、50亿级）上的项目分布情况，直观反映各板块招商引资的“含金量”与结构优化程度。</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重大项目</w:t>
      </w:r>
      <w:r/>
    </w:p>
    <w:p>
      <w:pPr>
        <w:ind w:firstLine="480"/>
        <w:spacing w:line="360" w:lineRule="auto"/>
        <w:rPr>
          <w:rFonts w:hint="eastAsia" w:ascii="宋体" w:hAnsi="宋体" w:cs="宋体"/>
          <w:sz w:val="24"/>
        </w:rPr>
      </w:pPr>
      <w:r>
        <w:rPr>
          <w:rFonts w:hint="eastAsia" w:ascii="宋体" w:hAnsi="宋体" w:cs="宋体"/>
          <w:sz w:val="24"/>
        </w:rPr>
        <w:t xml:space="preserve">重大项目模块，旨在构建全区重大产业项目的全链条闭环管理体系，包含重点项目模块、民生实事模块、苏州亿元以上签约项目推进情况模块、全区亿元以上签约项目推进情况模块、新签约开工投产亿元以上产业项目“三个过十”情况模块、全区重点耗煤企业煤炭消费情况模块、增资扩产模块、苏州经济指标模块。</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重点项目</w:t>
      </w:r>
      <w:r/>
    </w:p>
    <w:p>
      <w:pPr>
        <w:ind w:firstLine="420"/>
        <w:spacing w:line="360" w:lineRule="auto"/>
        <w:rPr>
          <w:rFonts w:hint="eastAsia" w:ascii="宋体" w:hAnsi="宋体" w:cs="宋体"/>
          <w:sz w:val="24"/>
        </w:rPr>
      </w:pPr>
      <w:r>
        <w:rPr>
          <w:rFonts w:hint="eastAsia" w:ascii="宋体" w:hAnsi="宋体" w:cs="宋体"/>
          <w:sz w:val="24"/>
        </w:rPr>
        <w:t xml:space="preserve">本模块旨在构建“全域覆盖、分级管理、重点突出”的项目宏观监测体系。系统通过聚合省、市、区三级重点项目数据，实时可视呈现年度投资完成率、开工率、纳统率等核心经济指标。</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民生实事</w:t>
      </w:r>
      <w:r/>
    </w:p>
    <w:p>
      <w:pPr>
        <w:ind w:firstLine="420"/>
        <w:spacing w:line="360" w:lineRule="auto"/>
        <w:rPr>
          <w:rFonts w:hint="eastAsia" w:ascii="宋体" w:hAnsi="宋体" w:cs="宋体"/>
          <w:sz w:val="24"/>
        </w:rPr>
      </w:pPr>
      <w:r>
        <w:rPr>
          <w:rFonts w:hint="eastAsia" w:ascii="宋体" w:hAnsi="宋体" w:cs="宋体"/>
          <w:sz w:val="24"/>
        </w:rPr>
        <w:t xml:space="preserve">本模块旨在对民生实事项目的数量进度与资金执行情况进行多维监测。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苏州亿元以上签约项目推进情况</w:t>
      </w:r>
      <w:r/>
    </w:p>
    <w:p>
      <w:pPr>
        <w:ind w:firstLine="420"/>
        <w:spacing w:line="360" w:lineRule="auto"/>
        <w:rPr>
          <w:rFonts w:hint="eastAsia" w:ascii="宋体" w:hAnsi="宋体" w:cs="宋体"/>
          <w:sz w:val="24"/>
        </w:rPr>
      </w:pPr>
      <w:r>
        <w:rPr>
          <w:rFonts w:hint="eastAsia" w:ascii="宋体" w:hAnsi="宋体" w:cs="宋体"/>
          <w:sz w:val="24"/>
        </w:rPr>
        <w:t xml:space="preserve">本模块旨在对全市各板块亿元以上重大项目的签约落地、投资执行及开工投产情况进行多维度的宏观监测。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全区亿元以上签约项目推进情况</w:t>
      </w:r>
      <w:r/>
    </w:p>
    <w:p>
      <w:pPr>
        <w:ind w:firstLine="420"/>
        <w:spacing w:line="360" w:lineRule="auto"/>
        <w:rPr>
          <w:rFonts w:hint="eastAsia" w:ascii="宋体" w:hAnsi="宋体" w:cs="宋体"/>
          <w:sz w:val="24"/>
        </w:rPr>
      </w:pPr>
      <w:r>
        <w:rPr>
          <w:rFonts w:hint="eastAsia" w:ascii="宋体" w:hAnsi="宋体" w:cs="宋体"/>
          <w:sz w:val="24"/>
        </w:rPr>
        <w:t xml:space="preserve">本模块旨在对全区各板块亿元以上重大项目的签约落地、投资执行及开工投产情况进行多维度的宏观监测。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新签约开工投产亿元以上产业项目“三个过十”情况</w:t>
      </w:r>
      <w:r/>
    </w:p>
    <w:p>
      <w:pPr>
        <w:ind w:firstLine="420"/>
        <w:spacing w:line="360" w:lineRule="auto"/>
        <w:rPr>
          <w:rFonts w:hint="eastAsia" w:ascii="宋体" w:hAnsi="宋体" w:cs="宋体"/>
          <w:sz w:val="24"/>
        </w:rPr>
      </w:pPr>
      <w:r>
        <w:rPr>
          <w:rFonts w:hint="eastAsia" w:ascii="宋体" w:hAnsi="宋体" w:cs="宋体"/>
          <w:sz w:val="24"/>
        </w:rPr>
        <w:t xml:space="preserve">本模块旨在新对各地区亿元以上产业项目在“新签约、新开工、新投产”三个关键阶段的投资规模与数量进行专项监测。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全区重点耗煤企业煤炭消费情况</w:t>
      </w:r>
      <w:r/>
    </w:p>
    <w:p>
      <w:pPr>
        <w:ind w:firstLine="420"/>
        <w:spacing w:line="360" w:lineRule="auto"/>
        <w:rPr>
          <w:rFonts w:hint="eastAsia" w:ascii="宋体" w:hAnsi="宋体" w:cs="宋体"/>
          <w:sz w:val="24"/>
        </w:rPr>
      </w:pPr>
      <w:r>
        <w:rPr>
          <w:rFonts w:hint="eastAsia" w:ascii="宋体" w:hAnsi="宋体" w:cs="宋体"/>
          <w:sz w:val="24"/>
        </w:rPr>
        <w:t xml:space="preserve">本模块旨在对全区非电行业、自备电厂及公用机组等重点领域的煤炭消费总量及具体企业的能耗数据进行分类监测与历史同期对比。</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增资扩产</w:t>
      </w:r>
      <w:r/>
    </w:p>
    <w:p>
      <w:pPr>
        <w:ind w:firstLine="420"/>
        <w:spacing w:line="360" w:lineRule="auto"/>
        <w:rPr>
          <w:rFonts w:hint="eastAsia" w:ascii="宋体" w:hAnsi="宋体" w:cs="宋体"/>
          <w:sz w:val="24"/>
        </w:rPr>
      </w:pPr>
      <w:r>
        <w:rPr>
          <w:rFonts w:hint="eastAsia" w:ascii="宋体" w:hAnsi="宋体" w:cs="宋体"/>
          <w:sz w:val="24"/>
        </w:rPr>
        <w:t xml:space="preserve">本模块旨在对全区增资扩产项目的数量、资金规模及区域分布情况进行综合监测。</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安全生产</w:t>
      </w:r>
      <w:r/>
    </w:p>
    <w:p>
      <w:pPr>
        <w:ind w:firstLine="480"/>
        <w:spacing w:line="360" w:lineRule="auto"/>
        <w:rPr>
          <w:rFonts w:hint="eastAsia" w:ascii="宋体" w:hAnsi="宋体" w:cs="宋体"/>
          <w:sz w:val="24"/>
        </w:rPr>
      </w:pPr>
      <w:r>
        <w:rPr>
          <w:rFonts w:hint="eastAsia" w:ascii="宋体" w:hAnsi="宋体" w:cs="宋体"/>
          <w:sz w:val="24"/>
        </w:rPr>
        <w:t xml:space="preserve">安全生产监测模块旨在构建全方位的安全风险管控体系，通过集成 火情形势监测、安全生产评估及转移人员摸排 三大核心功能，实现对区域火灾风险、生产安全状况及应急人员管理的实时监控与精准</w:t>
      </w:r>
      <w:r>
        <w:rPr>
          <w:rFonts w:hint="eastAsia" w:ascii="宋体" w:hAnsi="宋体" w:cs="宋体"/>
          <w:sz w:val="24"/>
        </w:rPr>
        <w:t xml:space="preserve">研</w:t>
      </w:r>
      <w:r>
        <w:rPr>
          <w:rFonts w:hint="eastAsia" w:ascii="宋体" w:hAnsi="宋体" w:cs="宋体"/>
          <w:sz w:val="24"/>
        </w:rPr>
        <w:t xml:space="preserve">判。</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火情形势情况</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本模块旨在为通过信息卡片+图表联动的形式，主要包括数据概览、分布分析可视化、多维</w:t>
      </w:r>
      <w:r>
        <w:rPr>
          <w:rFonts w:hint="eastAsia" w:ascii="宋体" w:hAnsi="宋体" w:cs="宋体"/>
          <w:sz w:val="24"/>
        </w:rPr>
        <w:t xml:space="preserve">度统计</w:t>
      </w:r>
      <w:r>
        <w:rPr>
          <w:rFonts w:hint="eastAsia" w:ascii="宋体" w:hAnsi="宋体" w:cs="宋体"/>
          <w:sz w:val="24"/>
        </w:rPr>
        <w:t xml:space="preserve">报表，辅助快速掌握消防安全形势。</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安全生产评估</w:t>
      </w:r>
      <w:r/>
    </w:p>
    <w:p>
      <w:pPr>
        <w:ind w:firstLine="420"/>
        <w:spacing w:line="360" w:lineRule="auto"/>
        <w:rPr>
          <w:rFonts w:hint="eastAsia" w:ascii="宋体" w:hAnsi="宋体" w:cs="宋体"/>
          <w:sz w:val="24"/>
        </w:rPr>
      </w:pPr>
      <w:r>
        <w:rPr>
          <w:rFonts w:hint="eastAsia" w:ascii="宋体" w:hAnsi="宋体" w:cs="宋体"/>
          <w:sz w:val="24"/>
        </w:rPr>
        <w:t xml:space="preserve">本模块旨在按区镇维度（如吴江开发区、</w:t>
      </w:r>
      <w:r>
        <w:rPr>
          <w:rFonts w:hint="eastAsia" w:ascii="宋体" w:hAnsi="宋体" w:cs="宋体"/>
          <w:sz w:val="24"/>
        </w:rPr>
        <w:t xml:space="preserve">汾</w:t>
      </w:r>
      <w:r>
        <w:rPr>
          <w:rFonts w:hint="eastAsia" w:ascii="宋体" w:hAnsi="宋体" w:cs="宋体"/>
          <w:sz w:val="24"/>
        </w:rPr>
        <w:t xml:space="preserve">湖高新区（黎里镇）等）展示安全生产与消防工作质态的多维度评估数据。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转移人员摸排</w:t>
      </w:r>
      <w:r/>
    </w:p>
    <w:p>
      <w:pPr>
        <w:ind w:firstLine="480"/>
        <w:spacing w:line="360" w:lineRule="auto"/>
        <w:rPr>
          <w:rFonts w:hint="eastAsia" w:ascii="宋体" w:hAnsi="宋体" w:cs="宋体"/>
          <w:sz w:val="24"/>
        </w:rPr>
      </w:pPr>
      <w:r>
        <w:rPr>
          <w:rFonts w:hint="eastAsia" w:ascii="宋体" w:hAnsi="宋体" w:cs="宋体"/>
          <w:sz w:val="24"/>
        </w:rPr>
        <w:t xml:space="preserve">本模块旨在建立“人房关联、风险可控”的应急转移人员底数库。展示</w:t>
      </w:r>
      <w:r>
        <w:rPr>
          <w:rFonts w:hint="eastAsia" w:ascii="宋体" w:hAnsi="宋体" w:cs="宋体"/>
          <w:sz w:val="24"/>
        </w:rPr>
        <w:t xml:space="preserve">全区需</w:t>
      </w:r>
      <w:r>
        <w:rPr>
          <w:rFonts w:hint="eastAsia" w:ascii="宋体" w:hAnsi="宋体" w:cs="宋体"/>
          <w:sz w:val="24"/>
        </w:rPr>
        <w:t xml:space="preserve">转移人员的总体规模、分布特征与风险构成，并提供精确到户、人的详细排查清单，支持应急状态下的快速响应与调度。</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经济指标</w:t>
      </w:r>
      <w:r/>
    </w:p>
    <w:p>
      <w:pPr>
        <w:ind w:firstLine="420"/>
        <w:spacing w:line="360" w:lineRule="auto"/>
        <w:rPr>
          <w:rFonts w:hint="eastAsia" w:ascii="宋体" w:hAnsi="宋体" w:cs="宋体"/>
          <w:sz w:val="24"/>
        </w:rPr>
      </w:pPr>
      <w:r>
        <w:rPr>
          <w:rFonts w:hint="eastAsia" w:ascii="宋体" w:hAnsi="宋体" w:cs="宋体"/>
          <w:sz w:val="24"/>
        </w:rPr>
        <w:t xml:space="preserve">经济指标模块旨在集成 苏州经济指标、吴江经济指标及区镇经济指标 三大核心板块，通过分级归集与多维展示各行政层级的关键经济运行数据，实现对区域经济发展态势的全景透视与纵深比。为政府决策层提供从宏观全貌到微观板块的精准数据支撑与科学调度依据。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苏州经济指标</w:t>
      </w:r>
      <w:r/>
    </w:p>
    <w:p>
      <w:pPr>
        <w:ind w:firstLine="420"/>
        <w:spacing w:line="360" w:lineRule="auto"/>
        <w:rPr>
          <w:rFonts w:hint="eastAsia" w:ascii="宋体" w:hAnsi="宋体" w:cs="宋体"/>
          <w:sz w:val="24"/>
        </w:rPr>
      </w:pPr>
      <w:r>
        <w:rPr>
          <w:rFonts w:hint="eastAsia" w:ascii="宋体" w:hAnsi="宋体" w:cs="宋体"/>
          <w:sz w:val="24"/>
        </w:rPr>
        <w:t xml:space="preserve">本模块</w:t>
      </w:r>
      <w:r>
        <w:rPr>
          <w:rFonts w:hint="eastAsia" w:ascii="宋体" w:hAnsi="宋体" w:cs="宋体"/>
          <w:sz w:val="24"/>
        </w:rPr>
        <w:t xml:space="preserve">旨集中</w:t>
      </w:r>
      <w:r>
        <w:rPr>
          <w:rFonts w:hint="eastAsia" w:ascii="宋体" w:hAnsi="宋体" w:cs="宋体"/>
          <w:sz w:val="24"/>
        </w:rPr>
        <w:t xml:space="preserve">展示苏州市范围内的宏观经济核心指标运行情况，重点监测各项指标的总量规模、增长速度及吴江在全市范围内的排名位次。</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吴江经济指标</w:t>
      </w:r>
      <w:r/>
    </w:p>
    <w:p>
      <w:pPr>
        <w:ind w:firstLine="420"/>
        <w:spacing w:line="360" w:lineRule="auto"/>
        <w:rPr>
          <w:rFonts w:hint="eastAsia" w:ascii="宋体" w:hAnsi="宋体" w:cs="宋体"/>
          <w:sz w:val="24"/>
        </w:rPr>
      </w:pPr>
      <w:r>
        <w:rPr>
          <w:rFonts w:hint="eastAsia" w:ascii="宋体" w:hAnsi="宋体" w:cs="宋体"/>
          <w:sz w:val="24"/>
        </w:rPr>
        <w:t xml:space="preserve">本模块旨在，对吴江区本级各项关键经济指标的完成情况、全市排位及月度走势进行全方位监测。</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区镇经济指标</w:t>
      </w:r>
      <w:r/>
    </w:p>
    <w:p>
      <w:pPr>
        <w:ind w:firstLine="420"/>
        <w:spacing w:line="360" w:lineRule="auto"/>
        <w:rPr>
          <w:rFonts w:hint="eastAsia" w:ascii="宋体" w:hAnsi="宋体" w:cs="宋体"/>
          <w:sz w:val="24"/>
        </w:rPr>
      </w:pPr>
      <w:r>
        <w:rPr>
          <w:rFonts w:hint="eastAsia" w:ascii="宋体" w:hAnsi="宋体" w:cs="宋体"/>
          <w:sz w:val="24"/>
        </w:rPr>
        <w:t xml:space="preserve">本模块旨在对全区各镇（街道）及开发区的关键经济指标完成实绩、增长速度及</w:t>
      </w:r>
      <w:r>
        <w:rPr>
          <w:rFonts w:hint="eastAsia" w:ascii="宋体" w:hAnsi="宋体" w:cs="宋体"/>
          <w:sz w:val="24"/>
        </w:rPr>
        <w:t xml:space="preserve">全区占</w:t>
      </w:r>
      <w:r>
        <w:rPr>
          <w:rFonts w:hint="eastAsia" w:ascii="宋体" w:hAnsi="宋体" w:cs="宋体"/>
          <w:sz w:val="24"/>
        </w:rPr>
        <w:t xml:space="preserve">比进行横向比对与综合排名监测。</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上市公司</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上市公司模块旨在</w:t>
      </w:r>
      <w:r>
        <w:rPr>
          <w:rFonts w:hint="eastAsia" w:ascii="宋体" w:hAnsi="宋体" w:cs="宋体"/>
          <w:sz w:val="24"/>
        </w:rPr>
        <w:t xml:space="preserve">构建全</w:t>
      </w:r>
      <w:r>
        <w:rPr>
          <w:rFonts w:hint="eastAsia" w:ascii="宋体" w:hAnsi="宋体" w:cs="宋体"/>
          <w:sz w:val="24"/>
        </w:rPr>
        <w:t xml:space="preserve">周期的企业上市培育体系，通过集成 存量上市公司 与 拟上市企业 两大核心板块，实现对全区已上市企业经营</w:t>
      </w:r>
      <w:r>
        <w:rPr>
          <w:rFonts w:hint="eastAsia" w:ascii="宋体" w:hAnsi="宋体" w:cs="宋体"/>
          <w:sz w:val="24"/>
        </w:rPr>
        <w:t xml:space="preserve">质效与后备</w:t>
      </w:r>
      <w:r>
        <w:rPr>
          <w:rFonts w:hint="eastAsia" w:ascii="宋体" w:hAnsi="宋体" w:cs="宋体"/>
          <w:sz w:val="24"/>
        </w:rPr>
        <w:t xml:space="preserve">上市梯队资源的分类监测与动态管理。</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存量上市公司</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本模块当前主要作为全区上市公司的“数字名录库”，提供企业清单的查询与浏览功能。</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拟上市公司</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本模块为全区上市后备梯队的“动态进度看板”，旨在对重点培育企业的上市冲刺过程进行全流程追踪。对企业“上市生命周期状态”进行实时监测与管理。</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对上争取</w:t>
      </w:r>
      <w:r/>
    </w:p>
    <w:p>
      <w:pPr>
        <w:ind w:firstLine="480"/>
        <w:jc w:val="left"/>
        <w:spacing w:before="100" w:beforeAutospacing="1" w:after="100" w:afterAutospacing="1" w:line="360" w:lineRule="auto"/>
        <w:widowControl/>
        <w:rPr>
          <w:rFonts w:hint="eastAsia" w:ascii="宋体" w:hAnsi="宋体" w:cs="宋体"/>
          <w:sz w:val="24"/>
          <w:lang w:bidi="ar"/>
        </w:rPr>
      </w:pPr>
      <w:r>
        <w:rPr>
          <w:rFonts w:hint="eastAsia" w:ascii="宋体" w:hAnsi="宋体" w:cs="宋体"/>
          <w:sz w:val="24"/>
          <w:lang w:bidi="ar"/>
        </w:rPr>
        <w:t xml:space="preserve">本模块旨在对对上争取事项进行全量数据的实时可视化展示。</w:t>
      </w:r>
      <w:r>
        <w:rPr>
          <w:rFonts w:hint="eastAsia" w:ascii="宋体" w:hAnsi="宋体" w:cs="宋体"/>
          <w:sz w:val="24"/>
        </w:rPr>
        <w:t xml:space="preserve">旨在通过“一张图”全面反映对上争取工作的全景态势，实现从“被动查询各类争取事项进展”向“主动</w:t>
      </w:r>
      <w:r>
        <w:rPr>
          <w:rFonts w:hint="eastAsia" w:ascii="宋体" w:hAnsi="宋体" w:cs="宋体"/>
          <w:sz w:val="24"/>
        </w:rPr>
        <w:t xml:space="preserve">研</w:t>
      </w:r>
      <w:r>
        <w:rPr>
          <w:rFonts w:hint="eastAsia" w:ascii="宋体" w:hAnsi="宋体" w:cs="宋体"/>
          <w:sz w:val="24"/>
        </w:rPr>
        <w:t xml:space="preserve">判争取策略与资源分配”转变，辅助领导层科学规划争取方向、精准调度资源与推进节奏。</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国企发展</w:t>
      </w:r>
      <w:r/>
    </w:p>
    <w:p>
      <w:pPr>
        <w:pStyle w:val="715"/>
        <w:ind w:firstLine="420"/>
        <w:rPr>
          <w:lang w:eastAsia="zh" w:bidi="ar"/>
        </w:rPr>
      </w:pPr>
      <w:r>
        <w:rPr>
          <w:rFonts w:hint="eastAsia"/>
          <w:lang w:bidi="ar"/>
        </w:rPr>
        <w:t xml:space="preserve">本模块旨在</w:t>
      </w:r>
      <w:r>
        <w:rPr>
          <w:rFonts w:hint="eastAsia"/>
          <w:lang w:eastAsia="zh" w:bidi="ar"/>
        </w:rPr>
        <w:t xml:space="preserve">展示区属国企在营收、利润、财务指标、资产规模</w:t>
      </w:r>
      <w:r>
        <w:rPr>
          <w:rFonts w:hint="eastAsia"/>
          <w:lang w:bidi="ar"/>
        </w:rPr>
        <w:t xml:space="preserve">、</w:t>
      </w:r>
      <w:r>
        <w:rPr>
          <w:rFonts w:hint="eastAsia"/>
          <w:lang w:eastAsia="zh" w:bidi="ar"/>
        </w:rPr>
        <w:t xml:space="preserve">资产负债情况</w:t>
      </w:r>
      <w:r>
        <w:rPr>
          <w:rFonts w:hint="eastAsia"/>
          <w:lang w:bidi="ar"/>
        </w:rPr>
        <w:t xml:space="preserve">及区属国有企业财务数据汇总表</w:t>
      </w:r>
      <w:r>
        <w:rPr>
          <w:rFonts w:hint="eastAsia"/>
          <w:lang w:eastAsia="zh" w:bidi="ar"/>
        </w:rPr>
        <w:t xml:space="preserve">的展示和分析。</w:t>
      </w:r>
      <w:r>
        <w:rPr>
          <w:rFonts w:hint="eastAsia"/>
        </w:rPr>
        <w:t xml:space="preserve">对国企营收、利润及财务指标同比数据等进行多维度可视化展示。全面反映国企在营收规模、利润表现及财务指标变化方面的全景态势，实现从“数据分散查看”向“发展态势</w:t>
      </w:r>
      <w:r>
        <w:rPr>
          <w:rFonts w:hint="eastAsia"/>
        </w:rPr>
        <w:t xml:space="preserve">研</w:t>
      </w:r>
      <w:r>
        <w:rPr>
          <w:rFonts w:hint="eastAsia"/>
        </w:rPr>
        <w:t xml:space="preserve">判”的转变，辅助领导</w:t>
      </w:r>
      <w:r>
        <w:rPr>
          <w:rFonts w:hint="eastAsia"/>
        </w:rPr>
        <w:t xml:space="preserve">层把握</w:t>
      </w:r>
      <w:r>
        <w:rPr>
          <w:rFonts w:hint="eastAsia"/>
        </w:rPr>
        <w:t xml:space="preserve">国企运营状况并制定针对性策略。</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系统管理</w:t>
      </w:r>
      <w:r/>
    </w:p>
    <w:p>
      <w:pPr>
        <w:ind w:firstLine="420"/>
        <w:spacing w:line="360" w:lineRule="auto"/>
        <w:rPr>
          <w:rFonts w:hint="eastAsia" w:ascii="宋体" w:hAnsi="宋体" w:cs="宋体"/>
          <w:sz w:val="24"/>
        </w:rPr>
      </w:pPr>
      <w:r>
        <w:rPr>
          <w:rFonts w:hint="eastAsia" w:ascii="宋体" w:hAnsi="宋体" w:cs="宋体"/>
          <w:sz w:val="24"/>
        </w:rPr>
        <w:t xml:space="preserve">系统管理模块旨在构建安全可控的后台运行支撑体系，通过集成用户管理模块、角色管理模块、菜单管理模块、部门管理模块、岗位管理模块、字典管理模块、操作日志、登录日志。</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用户管理</w:t>
      </w:r>
      <w:r/>
    </w:p>
    <w:p>
      <w:pPr>
        <w:ind w:firstLine="420"/>
        <w:spacing w:line="360" w:lineRule="auto"/>
        <w:rPr>
          <w:rFonts w:hint="eastAsia" w:ascii="宋体" w:hAnsi="宋体" w:cs="宋体"/>
          <w:sz w:val="24"/>
        </w:rPr>
      </w:pPr>
      <w:r>
        <w:rPr>
          <w:rFonts w:hint="eastAsia" w:ascii="宋体" w:hAnsi="宋体" w:cs="宋体"/>
          <w:sz w:val="24"/>
        </w:rPr>
        <w:t xml:space="preserve">本模块旨在对系统用户账号、组织架构归属及操作权限的精细化管控。</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角色管理</w:t>
      </w:r>
      <w:r/>
    </w:p>
    <w:p>
      <w:pPr>
        <w:ind w:firstLine="480"/>
        <w:spacing w:line="360" w:lineRule="auto"/>
        <w:rPr>
          <w:rFonts w:hint="eastAsia" w:ascii="宋体" w:hAnsi="宋体" w:cs="宋体"/>
          <w:sz w:val="24"/>
        </w:rPr>
      </w:pPr>
      <w:r>
        <w:rPr>
          <w:rFonts w:hint="eastAsia" w:ascii="宋体" w:hAnsi="宋体" w:cs="宋体"/>
          <w:sz w:val="24"/>
        </w:rPr>
        <w:t xml:space="preserve">本模块作为系统权限控制的核心引擎，负责定义系统的功能边界与数据权限。</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菜单管理</w:t>
      </w:r>
      <w:r/>
    </w:p>
    <w:p>
      <w:pPr>
        <w:ind w:left="368" w:firstLine="480"/>
        <w:spacing w:line="360" w:lineRule="auto"/>
        <w:rPr>
          <w:rFonts w:hint="eastAsia" w:ascii="宋体" w:hAnsi="宋体" w:cs="宋体"/>
          <w:sz w:val="24"/>
        </w:rPr>
      </w:pPr>
      <w:r>
        <w:rPr>
          <w:rFonts w:hint="eastAsia" w:ascii="宋体" w:hAnsi="宋体" w:cs="宋体"/>
          <w:sz w:val="24"/>
        </w:rPr>
        <w:t xml:space="preserve">本模块旨在对系统的</w:t>
      </w:r>
      <w:r>
        <w:rPr>
          <w:rFonts w:hint="eastAsia" w:ascii="宋体" w:hAnsi="宋体" w:cs="宋体"/>
          <w:sz w:val="24"/>
        </w:rPr>
        <w:t xml:space="preserve">侧边栏菜单</w:t>
      </w:r>
      <w:r>
        <w:rPr>
          <w:rFonts w:hint="eastAsia" w:ascii="宋体" w:hAnsi="宋体" w:cs="宋体"/>
          <w:sz w:val="24"/>
        </w:rPr>
        <w:t xml:space="preserve">、按钮权限及页面路由进行可视化配置。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部门管理</w:t>
      </w:r>
      <w:r/>
    </w:p>
    <w:p>
      <w:pPr>
        <w:ind w:left="368" w:firstLine="480"/>
        <w:spacing w:line="360" w:lineRule="auto"/>
        <w:rPr>
          <w:rFonts w:hint="eastAsia" w:ascii="宋体" w:hAnsi="宋体" w:cs="宋体"/>
          <w:sz w:val="24"/>
        </w:rPr>
      </w:pPr>
      <w:r>
        <w:rPr>
          <w:rFonts w:hint="eastAsia" w:ascii="宋体" w:hAnsi="宋体" w:cs="宋体"/>
          <w:sz w:val="24"/>
        </w:rPr>
        <w:t xml:space="preserve">本模块旨在对全区的组织机构、部门层级及隶属关系进行数字化映射</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岗位管理</w:t>
      </w:r>
      <w:r/>
    </w:p>
    <w:p>
      <w:pPr>
        <w:ind w:firstLine="480"/>
        <w:spacing w:line="360" w:lineRule="auto"/>
        <w:rPr>
          <w:rFonts w:hint="eastAsia" w:ascii="宋体" w:hAnsi="宋体" w:cs="宋体"/>
          <w:sz w:val="24"/>
        </w:rPr>
      </w:pPr>
      <w:r>
        <w:rPr>
          <w:rFonts w:hint="eastAsia" w:ascii="宋体" w:hAnsi="宋体" w:cs="宋体"/>
          <w:sz w:val="24"/>
        </w:rPr>
        <w:t xml:space="preserve">本模块旨在将岗位信息与用户进行关联，支持基于岗位的业务流转与审批流程配置。</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字典管理</w:t>
      </w:r>
      <w:r/>
    </w:p>
    <w:p>
      <w:pPr>
        <w:ind w:firstLine="420"/>
        <w:spacing w:line="360" w:lineRule="auto"/>
        <w:rPr>
          <w:rFonts w:hint="eastAsia" w:ascii="宋体" w:hAnsi="宋体" w:cs="宋体"/>
          <w:sz w:val="24"/>
        </w:rPr>
      </w:pPr>
      <w:r>
        <w:rPr>
          <w:rFonts w:hint="eastAsia" w:ascii="宋体" w:hAnsi="宋体" w:cs="宋体"/>
          <w:sz w:val="24"/>
        </w:rPr>
        <w:t xml:space="preserve">本模块旨在用于集中管理系统中通用的</w:t>
      </w:r>
      <w:r>
        <w:rPr>
          <w:rFonts w:hint="eastAsia" w:ascii="宋体" w:hAnsi="宋体" w:cs="宋体"/>
          <w:sz w:val="24"/>
        </w:rPr>
        <w:t xml:space="preserve">枚举值</w:t>
      </w:r>
      <w:r>
        <w:rPr>
          <w:rFonts w:hint="eastAsia" w:ascii="宋体" w:hAnsi="宋体" w:cs="宋体"/>
          <w:sz w:val="24"/>
        </w:rPr>
        <w:t xml:space="preserve">与标准参数。</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操作日志</w:t>
      </w:r>
      <w:r/>
    </w:p>
    <w:p>
      <w:pPr>
        <w:ind w:firstLine="420"/>
        <w:spacing w:line="360" w:lineRule="auto"/>
        <w:rPr>
          <w:rFonts w:hint="eastAsia" w:ascii="宋体" w:hAnsi="宋体" w:cs="宋体"/>
          <w:sz w:val="24"/>
        </w:rPr>
      </w:pPr>
      <w:r>
        <w:rPr>
          <w:rFonts w:hint="eastAsia" w:ascii="宋体" w:hAnsi="宋体" w:cs="宋体"/>
          <w:sz w:val="24"/>
        </w:rPr>
        <w:t xml:space="preserve">本模块通过采集操作人员、请求参数、执行时长及响应结果，形成不可篡改的电子证据链，支持事后追溯与安全合</w:t>
      </w:r>
      <w:r>
        <w:rPr>
          <w:rFonts w:hint="eastAsia" w:ascii="宋体" w:hAnsi="宋体" w:cs="宋体"/>
          <w:sz w:val="24"/>
        </w:rPr>
        <w:t xml:space="preserve">规</w:t>
      </w:r>
      <w:r>
        <w:rPr>
          <w:rFonts w:hint="eastAsia" w:ascii="宋体" w:hAnsi="宋体" w:cs="宋体"/>
          <w:sz w:val="24"/>
        </w:rPr>
        <w:t xml:space="preserve">检查。</w:t>
      </w:r>
      <w:r/>
    </w:p>
    <w:p>
      <w:pPr>
        <w:numPr>
          <w:ilvl w:val="3"/>
          <w:numId w:val="4"/>
        </w:numPr>
        <w:keepLines/>
        <w:keepNext/>
        <w:spacing w:before="120" w:after="120" w:line="360" w:lineRule="auto"/>
        <w:rPr>
          <w:b/>
          <w:bCs/>
          <w:sz w:val="24"/>
          <w:szCs w:val="28"/>
        </w:rPr>
        <w:outlineLvl w:val="4"/>
      </w:pPr>
      <w:r>
        <w:rPr>
          <w:rFonts w:hint="eastAsia"/>
          <w:b/>
          <w:bCs/>
          <w:sz w:val="24"/>
          <w:szCs w:val="28"/>
        </w:rPr>
        <w:t xml:space="preserve">登录日志</w:t>
      </w:r>
      <w:r/>
    </w:p>
    <w:p>
      <w:pPr>
        <w:ind w:firstLine="420"/>
        <w:spacing w:line="360" w:lineRule="auto"/>
        <w:rPr>
          <w:rFonts w:hint="eastAsia" w:ascii="宋体" w:hAnsi="宋体" w:cs="宋体"/>
          <w:sz w:val="24"/>
        </w:rPr>
      </w:pPr>
      <w:r>
        <w:rPr>
          <w:rFonts w:hint="eastAsia" w:ascii="宋体" w:hAnsi="宋体" w:cs="宋体"/>
          <w:sz w:val="24"/>
        </w:rPr>
        <w:t xml:space="preserve">本模块旨在自动采集登录时的网络环境、设备特征及认证结果，识别异常登录行为，并提供对锁定账户的应急解锁功能。</w:t>
      </w:r>
      <w:r/>
    </w:p>
    <w:p>
      <w:pPr>
        <w:numPr>
          <w:ilvl w:val="2"/>
          <w:numId w:val="4"/>
        </w:numPr>
        <w:keepLines/>
        <w:keepNext/>
        <w:spacing w:before="120" w:after="120" w:line="360" w:lineRule="auto"/>
        <w:rPr>
          <w:b/>
          <w:bCs/>
          <w:sz w:val="24"/>
          <w:szCs w:val="32"/>
        </w:rPr>
        <w:outlineLvl w:val="3"/>
      </w:pPr>
      <w:r>
        <w:rPr>
          <w:rFonts w:hint="eastAsia"/>
          <w:b/>
          <w:bCs/>
          <w:sz w:val="24"/>
          <w:szCs w:val="32"/>
        </w:rPr>
        <w:t xml:space="preserve">数据管理</w:t>
      </w:r>
      <w:r/>
    </w:p>
    <w:p>
      <w:pPr>
        <w:ind w:firstLine="420"/>
        <w:spacing w:line="360" w:lineRule="auto"/>
        <w:rPr>
          <w:b/>
          <w:bCs/>
          <w:sz w:val="24"/>
          <w:szCs w:val="32"/>
        </w:rPr>
      </w:pPr>
      <w:r>
        <w:rPr>
          <w:rFonts w:hint="eastAsia" w:ascii="宋体" w:hAnsi="宋体" w:cs="宋体"/>
          <w:sz w:val="24"/>
        </w:rPr>
        <w:t xml:space="preserve">本模块旨在对领导批示模块、招商引资模块、重大项目模块、安全生产模块、经济指标模块、上市公司模块、对上争取模块、国企发展模块进行数据清洗、数据导入与数据治理。</w:t>
      </w:r>
      <w:r/>
    </w:p>
    <w:p>
      <w:pPr>
        <w:numPr>
          <w:ilvl w:val="0"/>
          <w:numId w:val="4"/>
        </w:numPr>
        <w:keepLines/>
        <w:keepNext/>
        <w:spacing w:before="120" w:after="120" w:line="360" w:lineRule="auto"/>
        <w:rPr>
          <w:b/>
          <w:bCs/>
          <w:sz w:val="28"/>
          <w:szCs w:val="28"/>
        </w:rPr>
        <w:outlineLvl w:val="1"/>
      </w:pPr>
      <w:r>
        <w:rPr>
          <w:rFonts w:hint="eastAsia"/>
          <w:b/>
          <w:bCs/>
          <w:sz w:val="28"/>
          <w:szCs w:val="28"/>
        </w:rPr>
        <w:t xml:space="preserve">人员要求</w:t>
      </w:r>
      <w:r/>
    </w:p>
    <w:p>
      <w:pPr>
        <w:ind w:firstLine="482"/>
        <w:spacing w:line="360" w:lineRule="auto"/>
        <w:rPr>
          <w:rFonts w:hint="eastAsia" w:ascii="宋体" w:hAnsi="宋体" w:cs="宋体"/>
          <w:bCs/>
          <w:sz w:val="24"/>
        </w:rPr>
      </w:pPr>
      <w:r>
        <w:rPr>
          <w:rFonts w:hint="eastAsia" w:ascii="宋体" w:hAnsi="宋体" w:cs="宋体"/>
          <w:bCs/>
          <w:sz w:val="24"/>
        </w:rPr>
        <w:t xml:space="preserve">项目经理（1人）：具备相关行业工作经验，负责日常管理、工作安排，服务文档材料审核和归档，汇报项目工作，各项资源调配，投诉管理工作。</w:t>
      </w:r>
      <w:r/>
    </w:p>
    <w:p>
      <w:pPr>
        <w:ind w:firstLine="482"/>
        <w:spacing w:line="360" w:lineRule="auto"/>
      </w:pPr>
      <w:r>
        <w:rPr>
          <w:rFonts w:hint="eastAsia" w:ascii="宋体" w:hAnsi="宋体" w:cs="宋体"/>
          <w:bCs/>
          <w:sz w:val="24"/>
        </w:rPr>
        <w:t xml:space="preserve">技术负责人（1人）：具备相关行业工作经验，设计整体系统架构，提供解决方案，监督技术工程师开发工作完成情况，高质量实现对应系统功能。</w:t>
      </w:r>
      <w:r/>
    </w:p>
    <w:p>
      <w:pPr>
        <w:ind w:firstLine="482"/>
        <w:spacing w:line="360" w:lineRule="auto"/>
      </w:pPr>
      <w:r>
        <w:rPr>
          <w:rFonts w:hint="eastAsia" w:ascii="宋体" w:hAnsi="宋体" w:cs="宋体"/>
          <w:bCs/>
          <w:sz w:val="24"/>
        </w:rPr>
        <w:t xml:space="preserve">项目组成员（至少4人）：需求调查，功能开发，处理问题，配置用户权限，</w:t>
      </w:r>
      <w:r>
        <w:rPr>
          <w:rFonts w:hint="eastAsia" w:ascii="宋体" w:hAnsi="宋体" w:cs="宋体"/>
          <w:bCs/>
          <w:sz w:val="24"/>
        </w:rPr>
        <w:t xml:space="preserve">流程，完成现场培训，文档输出，系统安全保障。</w:t>
      </w:r>
      <w:r/>
    </w:p>
    <w:p>
      <w:pPr>
        <w:numPr>
          <w:ilvl w:val="0"/>
          <w:numId w:val="4"/>
        </w:numPr>
        <w:keepLines/>
        <w:keepNext/>
        <w:spacing w:before="120" w:after="120" w:line="360" w:lineRule="auto"/>
        <w:rPr>
          <w:b/>
          <w:bCs/>
          <w:sz w:val="28"/>
          <w:szCs w:val="28"/>
        </w:rPr>
        <w:outlineLvl w:val="1"/>
      </w:pPr>
      <w:r>
        <w:rPr>
          <w:rFonts w:ascii="Segoe UI Symbol" w:hAnsi="Segoe UI Symbol" w:cs="Segoe UI Symbol"/>
          <w:b/>
          <w:bCs/>
          <w:sz w:val="28"/>
          <w:szCs w:val="28"/>
        </w:rPr>
        <w:t xml:space="preserve">★</w:t>
      </w:r>
      <w:r>
        <w:rPr>
          <w:rFonts w:hint="eastAsia"/>
          <w:b/>
          <w:bCs/>
          <w:sz w:val="28"/>
          <w:szCs w:val="28"/>
        </w:rPr>
        <w:t xml:space="preserve">履约期限</w:t>
      </w:r>
      <w:r/>
    </w:p>
    <w:p>
      <w:pPr>
        <w:ind w:firstLine="480"/>
        <w:spacing w:before="120" w:after="120" w:line="0" w:lineRule="atLeast"/>
        <w:rPr>
          <w:rFonts w:hint="eastAsia" w:ascii="宋体" w:hAnsi="宋体"/>
          <w:sz w:val="24"/>
        </w:rPr>
      </w:pPr>
      <w:r>
        <w:rPr>
          <w:rFonts w:hint="eastAsia" w:ascii="宋体" w:hAnsi="宋体"/>
          <w:sz w:val="24"/>
        </w:rPr>
        <w:t xml:space="preserve">投标人须在合同</w:t>
      </w:r>
      <w:r>
        <w:rPr>
          <w:rFonts w:hint="eastAsia" w:ascii="宋体" w:hAnsi="宋体"/>
          <w:sz w:val="24"/>
        </w:rPr>
        <w:t xml:space="preserve">签定</w:t>
      </w:r>
      <w:r>
        <w:rPr>
          <w:rFonts w:hint="eastAsia" w:ascii="宋体" w:hAnsi="宋体"/>
          <w:sz w:val="24"/>
        </w:rPr>
        <w:t xml:space="preserve">的12个月内，完成所有子系统的开发、上线、试运行。</w:t>
      </w:r>
      <w:r/>
    </w:p>
    <w:p>
      <w:pPr>
        <w:numPr>
          <w:ilvl w:val="0"/>
          <w:numId w:val="4"/>
        </w:numPr>
        <w:keepLines/>
        <w:keepNext/>
        <w:spacing w:before="120" w:after="120" w:line="360" w:lineRule="auto"/>
        <w:rPr>
          <w:b/>
          <w:bCs/>
          <w:sz w:val="28"/>
          <w:szCs w:val="28"/>
        </w:rPr>
        <w:outlineLvl w:val="1"/>
      </w:pPr>
      <w:r>
        <w:rPr>
          <w:rFonts w:ascii="Segoe UI Symbol" w:hAnsi="Segoe UI Symbol" w:cs="Segoe UI Symbol"/>
          <w:b/>
          <w:bCs/>
          <w:sz w:val="28"/>
          <w:szCs w:val="28"/>
        </w:rPr>
        <w:t xml:space="preserve">★</w:t>
      </w:r>
      <w:r>
        <w:rPr>
          <w:rFonts w:hint="eastAsia"/>
          <w:b/>
          <w:bCs/>
          <w:sz w:val="28"/>
          <w:szCs w:val="28"/>
        </w:rPr>
        <w:t xml:space="preserve">售后要求</w:t>
      </w:r>
      <w:r/>
    </w:p>
    <w:p>
      <w:pPr>
        <w:ind w:firstLine="480"/>
        <w:spacing w:line="360" w:lineRule="auto"/>
        <w:rPr>
          <w:rFonts w:hint="eastAsia" w:ascii="宋体" w:hAnsi="宋体"/>
          <w:sz w:val="24"/>
        </w:rPr>
      </w:pPr>
      <w:r>
        <w:rPr>
          <w:rFonts w:hint="eastAsia" w:ascii="宋体" w:hAnsi="宋体"/>
          <w:sz w:val="24"/>
        </w:rPr>
        <w:t xml:space="preserve">供应商需在验收合格后提供1年免费运维服务，</w:t>
      </w:r>
      <w:r>
        <w:rPr>
          <w:rFonts w:ascii="宋体" w:hAnsi="宋体"/>
          <w:sz w:val="24"/>
        </w:rPr>
        <w:t xml:space="preserve">提供</w:t>
      </w:r>
      <w:r>
        <w:rPr>
          <w:rFonts w:hint="eastAsia" w:ascii="宋体" w:hAnsi="宋体"/>
          <w:sz w:val="24"/>
        </w:rPr>
        <w:t xml:space="preserve">7</w:t>
      </w:r>
      <w:r>
        <w:rPr>
          <w:rFonts w:ascii="宋体" w:hAnsi="宋体"/>
          <w:sz w:val="24"/>
        </w:rPr>
        <w:t xml:space="preserve">×</w:t>
      </w:r>
      <w:r>
        <w:rPr>
          <w:rFonts w:hint="eastAsia" w:ascii="宋体" w:hAnsi="宋体"/>
          <w:sz w:val="24"/>
        </w:rPr>
        <w:t xml:space="preserve">24小时</w:t>
      </w:r>
      <w:r>
        <w:rPr>
          <w:rFonts w:ascii="宋体" w:hAnsi="宋体"/>
          <w:sz w:val="24"/>
        </w:rPr>
        <w:t xml:space="preserve">的电话支持服务及故障问题响应服务。接到故障报修或服务请求后能够迅速响应。对于一般故障，应接到报修后</w:t>
      </w:r>
      <w:r>
        <w:rPr>
          <w:rFonts w:hint="eastAsia" w:ascii="宋体" w:hAnsi="宋体"/>
          <w:sz w:val="24"/>
        </w:rPr>
        <w:t xml:space="preserve">30</w:t>
      </w:r>
      <w:r>
        <w:rPr>
          <w:rFonts w:ascii="宋体" w:hAnsi="宋体"/>
          <w:sz w:val="24"/>
        </w:rPr>
        <w:t xml:space="preserve">分钟内予以实质性响应，并在</w:t>
      </w:r>
      <w:r>
        <w:rPr>
          <w:rFonts w:hint="eastAsia" w:ascii="宋体" w:hAnsi="宋体"/>
          <w:sz w:val="24"/>
        </w:rPr>
        <w:t xml:space="preserve">2</w:t>
      </w:r>
      <w:r>
        <w:rPr>
          <w:rFonts w:ascii="宋体" w:hAnsi="宋体"/>
          <w:sz w:val="24"/>
        </w:rPr>
        <w:t xml:space="preserve">小时内恢复系统正常运行；对于通过电话支持和远程协助不能解决的系统故障，</w:t>
      </w:r>
      <w:r>
        <w:rPr>
          <w:rFonts w:hint="eastAsia" w:ascii="宋体" w:hAnsi="宋体"/>
          <w:sz w:val="24"/>
        </w:rPr>
        <w:t xml:space="preserve">供应商</w:t>
      </w:r>
      <w:r>
        <w:rPr>
          <w:rFonts w:ascii="宋体" w:hAnsi="宋体"/>
          <w:sz w:val="24"/>
        </w:rPr>
        <w:t xml:space="preserve">需接到</w:t>
      </w:r>
      <w:r>
        <w:rPr>
          <w:rFonts w:ascii="宋体" w:hAnsi="宋体"/>
          <w:sz w:val="24"/>
        </w:rPr>
        <w:t xml:space="preserve">系统故障报修通知后，在</w:t>
      </w:r>
      <w:r>
        <w:rPr>
          <w:rFonts w:hint="eastAsia" w:ascii="宋体" w:hAnsi="宋体"/>
          <w:sz w:val="24"/>
        </w:rPr>
        <w:t xml:space="preserve">1</w:t>
      </w:r>
      <w:r>
        <w:rPr>
          <w:rFonts w:ascii="宋体" w:hAnsi="宋体"/>
          <w:sz w:val="24"/>
        </w:rPr>
        <w:t xml:space="preserve">小时内响应并安排技术支持工程师赴现场分析故障原因，制定故障解决方案，并最终排除故障</w:t>
      </w:r>
      <w:r>
        <w:rPr>
          <w:rFonts w:hint="eastAsia" w:ascii="宋体" w:hAnsi="宋体"/>
          <w:sz w:val="24"/>
        </w:rPr>
        <w:t xml:space="preserve">。</w:t>
      </w:r>
      <w:r/>
    </w:p>
    <w:p>
      <w:pPr>
        <w:keepLines/>
        <w:keepNext/>
        <w:spacing w:before="120" w:after="120" w:line="360" w:lineRule="auto"/>
        <w:rPr>
          <w:rFonts w:ascii="Segoe UI Symbol" w:hAnsi="Segoe UI Symbol" w:cs="Segoe UI Symbol"/>
          <w:b/>
          <w:bCs/>
          <w:sz w:val="28"/>
          <w:szCs w:val="28"/>
        </w:rPr>
        <w:outlineLvl w:val="1"/>
      </w:pPr>
      <w:r>
        <w:rPr>
          <w:rFonts w:hint="eastAsia" w:ascii="Segoe UI Symbol" w:hAnsi="Segoe UI Symbol" w:cs="Segoe UI Symbol"/>
          <w:b/>
          <w:bCs/>
          <w:sz w:val="28"/>
          <w:szCs w:val="28"/>
        </w:rPr>
        <w:t xml:space="preserve">6. </w:t>
      </w:r>
      <w:r>
        <w:rPr>
          <w:rFonts w:ascii="Segoe UI Symbol" w:hAnsi="Segoe UI Symbol" w:cs="Segoe UI Symbol"/>
          <w:b/>
          <w:bCs/>
          <w:sz w:val="28"/>
          <w:szCs w:val="28"/>
        </w:rPr>
        <w:t xml:space="preserve">合同付款方式：</w:t>
      </w:r>
      <w:r/>
    </w:p>
    <w:p>
      <w:pPr>
        <w:ind w:firstLine="480"/>
        <w:spacing w:line="360" w:lineRule="auto"/>
        <w:rPr>
          <w:rFonts w:hint="eastAsia" w:ascii="宋体" w:hAnsi="宋体"/>
          <w:sz w:val="24"/>
        </w:rPr>
      </w:pPr>
      <w:r>
        <w:rPr>
          <w:rFonts w:hint="eastAsia" w:ascii="宋体" w:hAnsi="宋体"/>
          <w:sz w:val="24"/>
        </w:rPr>
        <w:t xml:space="preserve">1、合同签订生效，并在甲方收到乙方开具发票后15个工作日内支付合同总额的30%。</w:t>
      </w:r>
      <w:r/>
    </w:p>
    <w:p>
      <w:pPr>
        <w:ind w:firstLine="480"/>
        <w:spacing w:line="360" w:lineRule="auto"/>
        <w:rPr>
          <w:rFonts w:hint="eastAsia" w:ascii="宋体" w:hAnsi="宋体"/>
          <w:sz w:val="24"/>
        </w:rPr>
      </w:pPr>
      <w:r>
        <w:rPr>
          <w:rFonts w:hint="eastAsia" w:ascii="宋体" w:hAnsi="宋体"/>
          <w:sz w:val="24"/>
        </w:rPr>
        <w:t xml:space="preserve">2、项目由甲方组织专家对项目进行初验，在初验通过后, 并在甲方收到乙方开具发票后15个工作日内支付合同总额的30%。</w:t>
      </w:r>
      <w:r/>
    </w:p>
    <w:p>
      <w:pPr>
        <w:ind w:firstLine="480"/>
        <w:spacing w:line="360" w:lineRule="auto"/>
        <w:rPr>
          <w:rFonts w:hint="eastAsia" w:ascii="宋体" w:hAnsi="宋体"/>
          <w:sz w:val="24"/>
        </w:rPr>
      </w:pPr>
      <w:r>
        <w:rPr>
          <w:rFonts w:hint="eastAsia" w:ascii="宋体" w:hAnsi="宋体"/>
          <w:sz w:val="24"/>
        </w:rPr>
        <w:t xml:space="preserve">3、项目由甲方组织专家对项目进行终验，在终</w:t>
      </w:r>
      <w:r>
        <w:rPr>
          <w:rFonts w:hint="eastAsia" w:ascii="宋体" w:hAnsi="宋体"/>
          <w:sz w:val="24"/>
        </w:rPr>
        <w:t xml:space="preserve">验通过</w:t>
      </w:r>
      <w:r>
        <w:rPr>
          <w:rFonts w:hint="eastAsia" w:ascii="宋体" w:hAnsi="宋体"/>
          <w:sz w:val="24"/>
        </w:rPr>
        <w:t xml:space="preserve">后，并在甲方收到乙方开具发票后15个工作日内支付合同总额的40%。</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pStyle w:val="700"/>
        <w:rPr>
          <w:rFonts w:ascii="黑体" w:eastAsia="黑体"/>
          <w:bCs/>
          <w:sz w:val="44"/>
        </w:rPr>
      </w:pPr>
      <w:r/>
      <w:bookmarkStart w:id="207" w:name="_Toc120614281"/>
      <w:r/>
      <w:bookmarkStart w:id="208" w:name="_Toc49090575"/>
      <w:r/>
      <w:bookmarkStart w:id="209" w:name="_Toc26554093"/>
      <w:r>
        <w:rPr>
          <w:rFonts w:hint="eastAsia" w:ascii="黑体" w:eastAsia="黑体"/>
          <w:bCs/>
          <w:sz w:val="44"/>
        </w:rPr>
        <w:t xml:space="preserve">第五章  </w:t>
      </w:r>
      <w:r>
        <w:rPr>
          <w:rFonts w:hint="eastAsia" w:ascii="黑体" w:eastAsia="黑体"/>
          <w:b/>
          <w:bCs/>
          <w:sz w:val="44"/>
        </w:rPr>
        <w:t xml:space="preserve">评标方法与评标标准</w:t>
      </w:r>
      <w:r/>
    </w:p>
    <w:p>
      <w:r/>
      <w:r/>
    </w:p>
    <w:p>
      <w:pPr>
        <w:ind w:firstLine="480"/>
        <w:spacing w:line="480" w:lineRule="exact"/>
        <w:rPr>
          <w:rFonts w:hint="eastAsia" w:ascii="宋体" w:hAnsi="宋体"/>
          <w:bCs/>
          <w:sz w:val="24"/>
        </w:rPr>
      </w:pPr>
      <w:r>
        <w:rPr>
          <w:rFonts w:ascii="宋体" w:hAnsi="宋体"/>
          <w:bCs/>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bCs/>
          <w:sz w:val="24"/>
        </w:rPr>
        <w:t xml:space="preserve">且按照</w:t>
      </w:r>
      <w:r>
        <w:rPr>
          <w:rFonts w:ascii="宋体" w:hAnsi="宋体"/>
          <w:bCs/>
          <w:sz w:val="24"/>
        </w:rPr>
        <w:t xml:space="preserve">评审因素的量化指标评审得分最高的投标人为中标候选人</w:t>
      </w:r>
      <w:r>
        <w:rPr>
          <w:rFonts w:hint="eastAsia" w:ascii="宋体" w:hAnsi="宋体"/>
          <w:bCs/>
          <w:sz w:val="24"/>
        </w:rPr>
        <w:t xml:space="preserve">。本项目选取1名中标候选人。</w:t>
      </w:r>
      <w:r/>
    </w:p>
    <w:p>
      <w:pPr>
        <w:ind w:firstLine="480"/>
        <w:spacing w:line="480" w:lineRule="exact"/>
        <w:rPr>
          <w:rFonts w:hint="eastAsia" w:ascii="宋体" w:hAnsi="宋体"/>
          <w:bCs/>
          <w:sz w:val="24"/>
        </w:rPr>
      </w:pPr>
      <w:r>
        <w:rPr>
          <w:rFonts w:hint="eastAsia" w:ascii="宋体" w:hAnsi="宋体"/>
          <w:bCs/>
          <w:sz w:val="24"/>
        </w:rPr>
        <w:t xml:space="preserve">政府采购政策功能落实</w:t>
      </w:r>
      <w:r/>
    </w:p>
    <w:p>
      <w:pPr>
        <w:ind w:firstLine="480"/>
        <w:spacing w:line="480" w:lineRule="exact"/>
        <w:rPr>
          <w:rFonts w:hint="eastAsia" w:ascii="宋体" w:hAnsi="宋体"/>
          <w:bCs/>
          <w:sz w:val="24"/>
        </w:rPr>
      </w:pPr>
      <w:r>
        <w:rPr>
          <w:rFonts w:hint="eastAsia" w:ascii="宋体" w:hAnsi="宋体"/>
          <w:bCs/>
          <w:sz w:val="24"/>
        </w:rPr>
        <w:t xml:space="preserve">本项目专门面向中小企业采购的项目或者采购包，不再执行价格评审优惠的扶持政策。</w:t>
      </w:r>
      <w:r/>
    </w:p>
    <w:p>
      <w:pPr>
        <w:ind w:firstLine="480"/>
        <w:spacing w:line="480" w:lineRule="exact"/>
        <w:rPr>
          <w:rFonts w:hint="eastAsia" w:ascii="宋体" w:hAnsi="宋体"/>
          <w:bCs/>
          <w:sz w:val="24"/>
        </w:rPr>
      </w:pPr>
      <w:r>
        <w:rPr>
          <w:rFonts w:hint="eastAsia" w:ascii="宋体" w:hAnsi="宋体"/>
          <w:bCs/>
          <w:sz w:val="24"/>
        </w:rPr>
        <w:t xml:space="preserve">评标方法与评标标准</w:t>
      </w:r>
      <w:r/>
    </w:p>
    <w:p>
      <w:pPr>
        <w:ind w:firstLine="480"/>
        <w:spacing w:line="480" w:lineRule="exact"/>
        <w:rPr>
          <w:rFonts w:hint="eastAsia" w:ascii="宋体" w:hAnsi="宋体"/>
          <w:bCs/>
          <w:sz w:val="24"/>
        </w:rPr>
      </w:pPr>
      <w:r>
        <w:rPr>
          <w:rFonts w:hint="eastAsia" w:ascii="宋体" w:hAnsi="宋体"/>
          <w:bCs/>
          <w:sz w:val="24"/>
        </w:rPr>
        <w:t xml:space="preserve"> （一）价格分(10分)</w:t>
      </w:r>
      <w:r/>
    </w:p>
    <w:p>
      <w:pPr>
        <w:ind w:firstLine="480"/>
        <w:spacing w:line="480" w:lineRule="exact"/>
        <w:rPr>
          <w:rFonts w:hint="eastAsia" w:ascii="宋体" w:hAnsi="宋体"/>
          <w:bCs/>
          <w:sz w:val="24"/>
        </w:rPr>
      </w:pPr>
      <w:r>
        <w:rPr>
          <w:rFonts w:hint="eastAsia" w:ascii="宋体" w:hAnsi="宋体"/>
          <w:bCs/>
          <w:sz w:val="24"/>
        </w:rPr>
        <w:t xml:space="preserve">第一步：</w:t>
      </w:r>
      <w:r>
        <w:rPr>
          <w:rFonts w:hint="eastAsia" w:ascii="宋体" w:hAnsi="宋体"/>
          <w:bCs/>
          <w:sz w:val="24"/>
        </w:rPr>
        <w:t xml:space="preserve">响应总</w:t>
      </w:r>
      <w:r>
        <w:rPr>
          <w:rFonts w:hint="eastAsia" w:ascii="宋体" w:hAnsi="宋体"/>
          <w:bCs/>
          <w:sz w:val="24"/>
        </w:rPr>
        <w:t xml:space="preserve">报价低于或等于财政预算价格（或最高限价）的，为</w:t>
      </w:r>
      <w:r>
        <w:rPr>
          <w:rFonts w:hint="eastAsia" w:ascii="宋体" w:hAnsi="宋体"/>
          <w:bCs/>
          <w:sz w:val="24"/>
        </w:rPr>
        <w:t xml:space="preserve">有效响应</w:t>
      </w:r>
      <w:r>
        <w:rPr>
          <w:rFonts w:hint="eastAsia" w:ascii="宋体" w:hAnsi="宋体"/>
          <w:bCs/>
          <w:sz w:val="24"/>
        </w:rPr>
        <w:t xml:space="preserve">报价。</w:t>
      </w:r>
      <w:r>
        <w:rPr>
          <w:rFonts w:hint="eastAsia" w:ascii="宋体" w:hAnsi="宋体"/>
          <w:bCs/>
          <w:sz w:val="24"/>
        </w:rPr>
        <w:t xml:space="preserve">超财政</w:t>
      </w:r>
      <w:r>
        <w:rPr>
          <w:rFonts w:hint="eastAsia" w:ascii="宋体" w:hAnsi="宋体"/>
          <w:bCs/>
          <w:sz w:val="24"/>
        </w:rPr>
        <w:t xml:space="preserve">预算（或最高限价）的响应报价为无效响应报价。</w:t>
      </w:r>
      <w:r/>
    </w:p>
    <w:p>
      <w:pPr>
        <w:ind w:firstLine="480"/>
        <w:spacing w:line="480" w:lineRule="exact"/>
        <w:rPr>
          <w:rFonts w:hint="eastAsia" w:ascii="宋体" w:hAnsi="宋体"/>
          <w:bCs/>
          <w:sz w:val="24"/>
        </w:rPr>
      </w:pPr>
      <w:r>
        <w:rPr>
          <w:rFonts w:hint="eastAsia" w:ascii="宋体" w:hAnsi="宋体"/>
          <w:bCs/>
          <w:sz w:val="24"/>
        </w:rPr>
        <w:t xml:space="preserve">第二步：在所有</w:t>
      </w:r>
      <w:r>
        <w:rPr>
          <w:rFonts w:hint="eastAsia" w:ascii="宋体" w:hAnsi="宋体"/>
          <w:bCs/>
          <w:sz w:val="24"/>
        </w:rPr>
        <w:t xml:space="preserve">有效响应</w:t>
      </w:r>
      <w:r>
        <w:rPr>
          <w:rFonts w:hint="eastAsia" w:ascii="宋体" w:hAnsi="宋体"/>
          <w:bCs/>
          <w:sz w:val="24"/>
        </w:rPr>
        <w:t xml:space="preserve">报价中满足采购文件要求，且响应价格最低的响应报价为磋商基准价，其他供应商的价格</w:t>
      </w:r>
      <w:r>
        <w:rPr>
          <w:rFonts w:hint="eastAsia" w:ascii="宋体" w:hAnsi="宋体"/>
          <w:bCs/>
          <w:sz w:val="24"/>
        </w:rPr>
        <w:t xml:space="preserve">分按照</w:t>
      </w:r>
      <w:r>
        <w:rPr>
          <w:rFonts w:hint="eastAsia" w:ascii="宋体" w:hAnsi="宋体"/>
          <w:bCs/>
          <w:sz w:val="24"/>
        </w:rPr>
        <w:t xml:space="preserve">下列公式计算（计算结果四舍五入保留两位小数）。</w:t>
      </w:r>
      <w:r/>
    </w:p>
    <w:p>
      <w:pPr>
        <w:ind w:firstLine="480"/>
        <w:spacing w:line="480" w:lineRule="exact"/>
        <w:rPr>
          <w:rFonts w:hint="eastAsia" w:ascii="宋体" w:hAnsi="宋体"/>
          <w:bCs/>
          <w:sz w:val="24"/>
        </w:rPr>
      </w:pPr>
      <w:r>
        <w:rPr>
          <w:rFonts w:hint="eastAsia" w:ascii="宋体" w:hAnsi="宋体"/>
          <w:bCs/>
          <w:sz w:val="24"/>
        </w:rPr>
        <w:t xml:space="preserve">报价得分＝（基准价/响应报价）×</w:t>
      </w:r>
      <w:r>
        <w:rPr>
          <w:rFonts w:hint="eastAsia" w:ascii="宋体" w:hAnsi="宋体"/>
          <w:bCs/>
          <w:sz w:val="24"/>
        </w:rPr>
        <w:t xml:space="preserve">价格权</w:t>
      </w:r>
      <w:r>
        <w:rPr>
          <w:rFonts w:hint="eastAsia" w:ascii="宋体" w:hAnsi="宋体"/>
          <w:bCs/>
          <w:sz w:val="24"/>
        </w:rPr>
        <w:t xml:space="preserve">值×100（</w:t>
      </w:r>
      <w:r>
        <w:rPr>
          <w:rFonts w:hint="eastAsia" w:ascii="宋体" w:hAnsi="宋体"/>
          <w:bCs/>
          <w:sz w:val="24"/>
        </w:rPr>
        <w:t xml:space="preserve">价格权</w:t>
      </w:r>
      <w:r>
        <w:rPr>
          <w:rFonts w:hint="eastAsia" w:ascii="宋体" w:hAnsi="宋体"/>
          <w:bCs/>
          <w:sz w:val="24"/>
        </w:rPr>
        <w:t xml:space="preserve">值为10%）</w:t>
      </w:r>
      <w:r/>
    </w:p>
    <w:p>
      <w:pPr>
        <w:ind w:firstLine="480"/>
        <w:spacing w:line="480" w:lineRule="exact"/>
        <w:rPr>
          <w:rFonts w:hint="eastAsia" w:ascii="宋体" w:hAnsi="宋体"/>
          <w:bCs/>
          <w:sz w:val="24"/>
        </w:rPr>
      </w:pPr>
      <w:r>
        <w:rPr>
          <w:rFonts w:hint="eastAsia" w:ascii="宋体" w:hAnsi="宋体"/>
          <w:bCs/>
          <w:sz w:val="24"/>
        </w:rPr>
        <w:t xml:space="preserve">（二）技术方案（</w:t>
      </w:r>
      <w:r>
        <w:rPr>
          <w:rFonts w:ascii="宋体" w:hAnsi="宋体"/>
          <w:bCs/>
          <w:sz w:val="24"/>
        </w:rPr>
        <w:t xml:space="preserve">90</w:t>
      </w:r>
      <w:r>
        <w:rPr>
          <w:rFonts w:hint="eastAsia" w:ascii="宋体" w:hAnsi="宋体"/>
          <w:bCs/>
          <w:sz w:val="24"/>
        </w:rPr>
        <w:t xml:space="preserve">分）</w:t>
      </w:r>
      <w:r/>
    </w:p>
    <w:tbl>
      <w:tblPr>
        <w:tblW w:w="4999" w:type="pct"/>
        <w:tblLook w:val="04A0" w:firstRow="1" w:lastRow="0" w:firstColumn="1" w:lastColumn="0" w:noHBand="0" w:noVBand="1"/>
      </w:tblPr>
      <w:tblGrid>
        <w:gridCol w:w="1343"/>
        <w:gridCol w:w="1076"/>
        <w:gridCol w:w="5272"/>
        <w:gridCol w:w="593"/>
      </w:tblGrid>
      <w:tr>
        <w:trPr>
          <w:trHeight w:val="351"/>
        </w:trPr>
        <w:tc>
          <w:tcPr>
            <w:gridSpan w:val="2"/>
            <w:tcBorders>
              <w:top w:val="single" w:color="000000" w:sz="8" w:space="0"/>
              <w:left w:val="single" w:color="000000" w:sz="8" w:space="0"/>
              <w:bottom w:val="single" w:color="000000" w:sz="8" w:space="0"/>
              <w:right w:val="single" w:color="000000" w:sz="8" w:space="0"/>
            </w:tcBorders>
            <w:tcW w:w="1459"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评分项</w:t>
            </w:r>
            <w:r/>
          </w:p>
        </w:tc>
        <w:tc>
          <w:tcPr>
            <w:tcBorders>
              <w:top w:val="single" w:color="000000" w:sz="8" w:space="0"/>
              <w:left w:val="single" w:color="000000" w:sz="8" w:space="0"/>
              <w:bottom w:val="single" w:color="000000" w:sz="8" w:space="0"/>
              <w:right w:val="single" w:color="000000" w:sz="8" w:space="0"/>
            </w:tcBorders>
            <w:tcW w:w="3181"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评分标准及内容</w:t>
            </w:r>
            <w:r/>
          </w:p>
        </w:tc>
        <w:tc>
          <w:tcPr>
            <w:tcBorders>
              <w:top w:val="single" w:color="000000" w:sz="8" w:space="0"/>
              <w:left w:val="single" w:color="000000" w:sz="8" w:space="0"/>
              <w:bottom w:val="single" w:color="000000" w:sz="8" w:space="0"/>
              <w:right w:val="single" w:color="000000" w:sz="8" w:space="0"/>
            </w:tcBorders>
            <w:tcW w:w="358" w:type="pct"/>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分值</w:t>
            </w:r>
            <w:r/>
          </w:p>
        </w:tc>
      </w:tr>
      <w:tr>
        <w:trPr>
          <w:trHeight w:val="1235"/>
        </w:trPr>
        <w:tc>
          <w:tcPr>
            <w:tcBorders>
              <w:top w:val="none" w:color="000000" w:sz="4" w:space="0"/>
              <w:left w:val="single" w:color="000000" w:sz="8" w:space="0"/>
              <w:bottom w:val="single" w:color="000000" w:sz="8" w:space="0"/>
              <w:right w:val="single" w:color="000000" w:sz="8" w:space="0"/>
            </w:tcBorders>
            <w:tcW w:w="810"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技术部分</w:t>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系统演示</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统一采用录制真实软件或DEMO操作视频方式进行演示（视频画面须清晰），视频文件的格式为*.mp4或*.avi，供应商须将视频文件分段压缩为*.zip文件上传（单个文件不得大于50M，所有文件总共不得大于300M）。文件上</w:t>
            </w:r>
            <w:r>
              <w:rPr>
                <w:rFonts w:hint="eastAsia" w:ascii="宋体" w:hAnsi="宋体" w:cs="宋体"/>
                <w:lang w:bidi="ar"/>
              </w:rPr>
              <w:t xml:space="preserve">传方式见</w:t>
            </w:r>
            <w:r>
              <w:rPr>
                <w:rFonts w:hint="eastAsia" w:ascii="宋体" w:hAnsi="宋体" w:cs="宋体"/>
                <w:lang w:bidi="ar"/>
              </w:rPr>
              <w:t xml:space="preserve">《操作手册》规定，上传的演示视频将作为响应文件的组成部分，视频时长总计不超过15分钟。未按要求提交的本项不得分。</w:t>
            </w:r>
            <w:r>
              <w:rPr>
                <w:rFonts w:hint="eastAsia" w:ascii="宋体" w:hAnsi="宋体" w:cs="宋体"/>
                <w:lang w:bidi="ar"/>
              </w:rPr>
              <w:br/>
            </w:r>
            <w:r>
              <w:rPr>
                <w:rStyle w:val="738"/>
                <w:rFonts w:hint="default"/>
                <w:color w:val="auto"/>
                <w:sz w:val="21"/>
                <w:szCs w:val="21"/>
                <w:lang w:bidi="ar"/>
              </w:rPr>
              <w:t xml:space="preserve">演示点1：惠企服务平台-政策服务平台演示</w:t>
            </w:r>
            <w:r/>
          </w:p>
        </w:tc>
        <w:tc>
          <w:tcPr>
            <w:tcBorders>
              <w:top w:val="single" w:color="000000" w:sz="8" w:space="0"/>
              <w:left w:val="single" w:color="000000" w:sz="8" w:space="0"/>
              <w:bottom w:val="single" w:color="000000" w:sz="8" w:space="0"/>
              <w:right w:val="single" w:color="000000" w:sz="8" w:space="0"/>
            </w:tcBorders>
            <w:tcW w:w="358" w:type="pct"/>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（1）展示惠</w:t>
            </w:r>
            <w:r>
              <w:rPr>
                <w:rFonts w:hint="eastAsia" w:ascii="宋体" w:hAnsi="宋体" w:cs="宋体"/>
                <w:lang w:bidi="ar"/>
              </w:rPr>
              <w:t xml:space="preserve">企政策</w:t>
            </w:r>
            <w:r>
              <w:rPr>
                <w:rFonts w:hint="eastAsia" w:ascii="宋体" w:hAnsi="宋体" w:cs="宋体"/>
                <w:lang w:bidi="ar"/>
              </w:rPr>
              <w:t xml:space="preserve">列表，并能够按照政策级别、主题类别、适用对象、发文年份等条件进行由组合条件查询政策，查询结果支持按照时间、热度进行排序1.5分）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（2）在线申报：能够查阅申报项目基本信息、申报时间、申报条件等内容，并填写相关信息，上传申报材料附件完成在线申报（1.5分）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b/>
                <w:bCs/>
              </w:rPr>
            </w:pPr>
            <w:r>
              <w:rPr>
                <w:rFonts w:hint="eastAsia" w:ascii="宋体" w:hAnsi="宋体" w:cs="宋体"/>
                <w:b/>
                <w:bCs/>
                <w:lang w:bidi="ar"/>
              </w:rPr>
              <w:t xml:space="preserve">演示点2：“投资无疆”产业资源地图-可视化分析平台演示</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（1）产业资源地图：以吴江区电子地图及卫星影像图为底图，叠加展示各类地块和载体。（1.5分）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（2）产业地块画像：展示全部用地、工业用地、农文旅用地、服务业用地画像，可查看产业地块画像详情（VR看全景和地块信息）。（1.5分）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b/>
                <w:bCs/>
              </w:rPr>
            </w:pPr>
            <w:r>
              <w:rPr>
                <w:rFonts w:hint="eastAsia" w:ascii="宋体" w:hAnsi="宋体" w:cs="宋体"/>
                <w:b/>
                <w:bCs/>
                <w:lang w:bidi="ar"/>
              </w:rPr>
              <w:t xml:space="preserve">演示点3：经济驾驶舱演示</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（1）经济指标：展示苏州经济指标、吴江经济指标、区镇经济指标。（1.5分）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rPr>
            </w:pPr>
            <w:r>
              <w:rPr>
                <w:rFonts w:hint="eastAsia" w:ascii="宋体" w:hAnsi="宋体" w:cs="宋体"/>
                <w:lang w:bidi="ar"/>
              </w:rPr>
              <w:t xml:space="preserve">（2）安全生产：展示火情形势情况、安全生产评估、转移人员摸排。（1.5分）</w:t>
            </w:r>
            <w:r/>
          </w:p>
        </w:tc>
        <w:tc>
          <w:tcPr>
            <w:tcBorders>
              <w:top w:val="single" w:color="000000" w:sz="8"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36"/>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项目需求理解</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根据供应商所提供的项目需求理解进行评审，包括①需求分析、②项目重难点分析及合理化建议。</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方案完整、符合本项目实际需求的，每提供一项得2分，每项内容里有一处内容不合理或不完整的得1分，出现二处及以上的此项不得分，最高分4分。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总体设计方案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根据供应商所提供的总体设计方案进行评审，包括①设计原则、②总体架构、③技术架构、④技术路线。</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方案完整、符合本项目实际需求的，每提供一项得1分，每项内容里有一处内容不合理或不完整的得0.5分，出现二处及以上的此项不得分，最高分4分。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详细设计方案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根据供应商所提供的详细设计方案进行评审，包括①企业登记变更预警、②惠企服务平台、③AI+企业画像、④迁入迁出情况分析、⑤“投资无疆”产业资源地图、⑥经济驾驶舱。</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方案完整、符合本项目实际需求的，每提供一项得3分，每项内容里有一处内容不合理或不完整的得1.5分，出现二处及以上的此项不得分，最高分18分。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项目实施方案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根据供应商所提供的项目实施方案进行评审，包括项目①组织管理、②项目进度计划、③实施过程管理、④质量管理保障方案方面内容。</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方案完整、符合本项目实际需求的，每提供一项得1分，每项内容里有一处内容不合理或不完整的得0.5分，出现二处及以上的此项不得分，最高分4分。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安全保障方案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根据供应商所提供的安全保障方案进行评审，包括①安全设计原则、②安全管理机制、③系统加固措施。</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方案完整、符合本项目实际需求的，每提供一项得2分，每项内容里有一处内容不合理或不完整的得1分，出现二处及以上的此项不得分，最高分6分。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售后服务方案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根据供应商所提供的售后服务方案进行评审，包括①组织体系、②响应及维护体系、③日常巡检、④保障措施方面内容。</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方案完整、符合本项目实际需求的，每提供一项得2分，每项内容里有一处内容不合理或不完整的得1分，出现二处及以上的此项不得分，最高分8分。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培训方案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根据供应商所提供的培训方案进行评审，包括①培训组织流程、②培训目标、③培训内容方面内容。</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方案完整、符合本项目实际需求的，每提供一项得2分，每项内容里有一处内容不合理或不完整的得1分，出现二处及以上的此项不得分，最高分6分。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风险管理方案</w:t>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根据供应商所提供的风险管理方案进行评审，包括①风险管理计划、②风险识别与分析、③风险控制与规避、④项目风险及应对措施方面内容。</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none" w:color="000000" w:sz="4"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方案完整、符合本项目实际需求的，每提供一项得2分，每项内容里有一处内容不合理或不完整的得1分，出现二处及以上的此项不得分，最高分8分。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注：以上内容“不合理”、“不完整”是指：存在不适用项目实际情况、套用其他无关内容、内容不完整、与本项目履约无关、逻辑存在漏洞以及不满足采购文件要求的其他情况。</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935"/>
        </w:trPr>
        <w:tc>
          <w:tcPr>
            <w:tcBorders>
              <w:top w:val="none" w:color="000000" w:sz="4" w:space="0"/>
              <w:left w:val="single" w:color="000000" w:sz="8" w:space="0"/>
              <w:bottom w:val="single" w:color="000000" w:sz="8" w:space="0"/>
              <w:right w:val="single" w:color="000000" w:sz="8" w:space="0"/>
            </w:tcBorders>
            <w:tcW w:w="810"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商务部分</w:t>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项目团队人员构成</w:t>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项目经理</w:t>
            </w:r>
            <w:r>
              <w:rPr>
                <w:rFonts w:hint="eastAsia" w:ascii="宋体" w:hAnsi="宋体" w:cs="宋体"/>
                <w:color w:val="000000"/>
                <w:sz w:val="20"/>
                <w:szCs w:val="20"/>
                <w:lang w:bidi="ar"/>
              </w:rPr>
              <w:t xml:space="preserve">具有信创</w:t>
            </w:r>
            <w:r>
              <w:rPr>
                <w:rFonts w:hint="eastAsia" w:ascii="宋体" w:hAnsi="宋体" w:cs="宋体"/>
                <w:color w:val="000000"/>
                <w:sz w:val="20"/>
                <w:szCs w:val="20"/>
                <w:lang w:bidi="ar"/>
              </w:rPr>
              <w:t xml:space="preserve">集成项目管理师证书得2分；具备电子信息工程类中级及以上证书得2分。最高得4分。（投标文件中需提供证书复印件或扫描件及该人员在投标单位最近一个月及以上缴纳的</w:t>
            </w:r>
            <w:r>
              <w:rPr>
                <w:rFonts w:hint="eastAsia" w:ascii="宋体" w:hAnsi="宋体" w:cs="宋体"/>
                <w:color w:val="000000"/>
                <w:sz w:val="20"/>
                <w:szCs w:val="20"/>
                <w:lang w:bidi="ar"/>
              </w:rPr>
              <w:t xml:space="preserve">社保证明</w:t>
            </w:r>
            <w:r>
              <w:rPr>
                <w:rFonts w:hint="eastAsia" w:ascii="宋体" w:hAnsi="宋体" w:cs="宋体"/>
                <w:color w:val="000000"/>
                <w:sz w:val="20"/>
                <w:szCs w:val="20"/>
                <w:lang w:bidi="ar"/>
              </w:rPr>
              <w:t xml:space="preserve">材料，并加盖投标单位公章，未按要求提供不得分。）</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技术负责人具有系统分析师证书得2分。（投标文件中需提供证书复印件或扫描件及该人员在投标单位最近一个月及</w:t>
            </w:r>
            <w:r>
              <w:rPr>
                <w:rFonts w:hint="eastAsia" w:ascii="宋体" w:hAnsi="宋体" w:cs="宋体"/>
                <w:color w:val="000000"/>
                <w:sz w:val="20"/>
                <w:szCs w:val="20"/>
                <w:lang w:bidi="ar"/>
              </w:rPr>
              <w:t xml:space="preserve">以上缴纳的</w:t>
            </w:r>
            <w:r>
              <w:rPr>
                <w:rFonts w:hint="eastAsia" w:ascii="宋体" w:hAnsi="宋体" w:cs="宋体"/>
                <w:color w:val="000000"/>
                <w:sz w:val="20"/>
                <w:szCs w:val="20"/>
                <w:lang w:bidi="ar"/>
              </w:rPr>
              <w:t xml:space="preserve">社保证明</w:t>
            </w:r>
            <w:r>
              <w:rPr>
                <w:rFonts w:hint="eastAsia" w:ascii="宋体" w:hAnsi="宋体" w:cs="宋体"/>
                <w:color w:val="000000"/>
                <w:sz w:val="20"/>
                <w:szCs w:val="20"/>
                <w:lang w:bidi="ar"/>
              </w:rPr>
              <w:t xml:space="preserve">材料，并加盖投标单位公章，未按要求提供不得分。）</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2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3.项目组成员中（</w:t>
            </w:r>
            <w:r>
              <w:rPr>
                <w:rFonts w:hint="eastAsia" w:ascii="宋体" w:hAnsi="宋体" w:cs="宋体"/>
                <w:color w:val="000000"/>
                <w:sz w:val="20"/>
                <w:szCs w:val="20"/>
                <w:lang w:bidi="ar"/>
              </w:rPr>
              <w:t xml:space="preserve">除项目</w:t>
            </w:r>
            <w:r>
              <w:rPr>
                <w:rFonts w:hint="eastAsia" w:ascii="宋体" w:hAnsi="宋体" w:cs="宋体"/>
                <w:color w:val="000000"/>
                <w:sz w:val="20"/>
                <w:szCs w:val="20"/>
                <w:lang w:bidi="ar"/>
              </w:rPr>
              <w:t xml:space="preserve">经理和技术负责人外）具有系统集成项目管理工程师证书或信息系统项目管理师证书得2分；具备电子信息工程类中级及以上证书得2分；具备注册信息安全工程师（CISE）或CISP-PTE证书或CISP-PTS证书或CISP-CSE证书或NISP-CCS证书或NISP-PT证书得2分。最高6分。（投标文件中需提供证书复印件或扫描件及该人员在投标单位最近一个月及以上缴纳的</w:t>
            </w:r>
            <w:r>
              <w:rPr>
                <w:rFonts w:hint="eastAsia" w:ascii="宋体" w:hAnsi="宋体" w:cs="宋体"/>
                <w:color w:val="000000"/>
                <w:sz w:val="20"/>
                <w:szCs w:val="20"/>
                <w:lang w:bidi="ar"/>
              </w:rPr>
              <w:t xml:space="preserve">社保证明</w:t>
            </w:r>
            <w:r>
              <w:rPr>
                <w:rFonts w:hint="eastAsia" w:ascii="宋体" w:hAnsi="宋体" w:cs="宋体"/>
                <w:color w:val="000000"/>
                <w:sz w:val="20"/>
                <w:szCs w:val="20"/>
                <w:lang w:bidi="ar"/>
              </w:rPr>
              <w:t xml:space="preserve">材料，并加盖投标单位公章，未按要求提供不得分。一人多证不可兼得，提供多个相同类型证书只计算一个）</w:t>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投标单位综合实力</w:t>
            </w:r>
            <w:r/>
          </w:p>
        </w:tc>
        <w:tc>
          <w:tcPr>
            <w:tcBorders>
              <w:top w:val="none" w:color="000000" w:sz="4" w:space="0"/>
              <w:left w:val="single" w:color="000000" w:sz="8" w:space="0"/>
              <w:bottom w:val="single" w:color="000000" w:sz="8" w:space="0"/>
              <w:right w:val="single" w:color="000000" w:sz="8" w:space="0"/>
            </w:tcBorders>
            <w:tcW w:w="3181" w:type="pct"/>
            <w:vAlign w:val="center"/>
            <w:vMerge w:val="restart"/>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1.投标人具有有效期内的信息安全管理体系认证证书得1.5分；</w:t>
            </w:r>
            <w:r>
              <w:rPr>
                <w:rFonts w:hint="eastAsia" w:ascii="宋体" w:hAnsi="宋体" w:cs="宋体"/>
                <w:color w:val="000000"/>
                <w:sz w:val="20"/>
                <w:szCs w:val="20"/>
                <w:lang w:bidi="ar"/>
              </w:rPr>
              <w:br/>
              <w:t xml:space="preserve">2.投标人具有有效期内ITSS运行维护类三级及以上信息技术服务符合性证书得2分；ITSS运行维护类三级以下的得1分；</w:t>
            </w:r>
            <w:r>
              <w:rPr>
                <w:rFonts w:hint="eastAsia" w:ascii="宋体" w:hAnsi="宋体" w:cs="宋体"/>
                <w:color w:val="000000"/>
                <w:sz w:val="20"/>
                <w:szCs w:val="20"/>
                <w:lang w:bidi="ar"/>
              </w:rPr>
              <w:br/>
              <w:t xml:space="preserve">3.具备有效的质量管理体系认证证书的得1.5分；具备有效的信息技术服务管理体系认证证书的得1.5分。</w:t>
            </w:r>
            <w:r>
              <w:rPr>
                <w:rFonts w:hint="eastAsia" w:ascii="宋体" w:hAnsi="宋体" w:cs="宋体"/>
                <w:color w:val="000000"/>
                <w:sz w:val="20"/>
                <w:szCs w:val="20"/>
                <w:lang w:bidi="ar"/>
              </w:rPr>
              <w:br/>
              <w:t xml:space="preserve">4.具备有效的数据治理管理体系认证证书得1.5分。</w:t>
            </w:r>
            <w:r>
              <w:rPr>
                <w:rFonts w:hint="eastAsia" w:ascii="宋体" w:hAnsi="宋体" w:cs="宋体"/>
                <w:color w:val="000000"/>
                <w:sz w:val="20"/>
                <w:szCs w:val="20"/>
                <w:lang w:bidi="ar"/>
              </w:rPr>
              <w:br/>
              <w:t xml:space="preserve">（投标文件中需提供有效期内的证书复印件或扫描件，并加盖投标单位公章，未按要求提供不得分。）</w:t>
            </w:r>
            <w:r/>
          </w:p>
        </w:tc>
        <w:tc>
          <w:tcPr>
            <w:tcBorders>
              <w:top w:val="none" w:color="000000" w:sz="4" w:space="0"/>
              <w:left w:val="single" w:color="000000" w:sz="8" w:space="0"/>
              <w:bottom w:val="single" w:color="000000" w:sz="8" w:space="0"/>
              <w:right w:val="single" w:color="000000" w:sz="8" w:space="0"/>
            </w:tcBorders>
            <w:tcW w:w="358" w:type="pct"/>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vMerge w:val="continue"/>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vMerge w:val="continue"/>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vMerge w:val="continue"/>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51"/>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181" w:type="pct"/>
            <w:vAlign w:val="center"/>
            <w:vMerge w:val="continue"/>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358"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635"/>
        </w:trPr>
        <w:tc>
          <w:tcPr>
            <w:tcBorders>
              <w:top w:val="none" w:color="000000" w:sz="4" w:space="0"/>
              <w:left w:val="single" w:color="000000" w:sz="8" w:space="0"/>
              <w:bottom w:val="single" w:color="000000" w:sz="8" w:space="0"/>
              <w:right w:val="single" w:color="000000" w:sz="8" w:space="0"/>
            </w:tcBorders>
            <w:tcW w:w="810" w:type="pct"/>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648" w:type="pct"/>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类似项目业绩</w:t>
            </w:r>
            <w:r/>
          </w:p>
        </w:tc>
        <w:tc>
          <w:tcPr>
            <w:tcBorders>
              <w:top w:val="none" w:color="000000" w:sz="4" w:space="0"/>
              <w:left w:val="single" w:color="000000" w:sz="8" w:space="0"/>
              <w:bottom w:val="single" w:color="000000" w:sz="8" w:space="0"/>
              <w:right w:val="single" w:color="000000" w:sz="8" w:space="0"/>
            </w:tcBorders>
            <w:tcW w:w="3181"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2023年1月1日起至今（以合同签订之日起）供应商单位具有类似项目业绩的，每提供一个得1.5分，最高得3分。（响应文件中需提供完整的合同及任意一期的发票复印件或扫描件，并加盖供应商单位公章，未按要求提供不得分。）</w:t>
            </w:r>
            <w:r/>
          </w:p>
        </w:tc>
        <w:tc>
          <w:tcPr>
            <w:tcBorders>
              <w:top w:val="none" w:color="000000" w:sz="4" w:space="0"/>
              <w:left w:val="single" w:color="000000" w:sz="8" w:space="0"/>
              <w:bottom w:val="single" w:color="000000" w:sz="8" w:space="0"/>
              <w:right w:val="single" w:color="000000" w:sz="8" w:space="0"/>
            </w:tcBorders>
            <w:tcW w:w="358" w:type="pct"/>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r>
    </w:tbl>
    <w:p>
      <w:pPr>
        <w:pStyle w:val="722"/>
        <w:ind w:left="0" w:firstLine="0"/>
        <w:rPr>
          <w:rFonts w:hint="eastAsia"/>
        </w:rPr>
      </w:pPr>
      <w:r>
        <w:rPr>
          <w:rFonts w:hint="eastAsia"/>
        </w:rPr>
      </w:r>
      <w:r/>
    </w:p>
    <w:p>
      <w:pPr>
        <w:spacing w:line="480" w:lineRule="exact"/>
        <w:rPr>
          <w:rFonts w:hint="eastAsia" w:ascii="宋体" w:hAnsi="宋体"/>
          <w:bCs/>
          <w:sz w:val="24"/>
        </w:rPr>
      </w:pPr>
      <w:r>
        <w:rPr>
          <w:rFonts w:hint="eastAsia" w:ascii="宋体" w:hAnsi="宋体"/>
          <w:bCs/>
          <w:sz w:val="24"/>
        </w:rPr>
      </w:r>
      <w:r/>
    </w:p>
    <w:p>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pPr>
        <w:pStyle w:val="722"/>
        <w:rPr>
          <w:rFonts w:hint="eastAsia"/>
        </w:rPr>
      </w:pPr>
      <w:r>
        <w:rPr>
          <w:rFonts w:hint="eastAsia"/>
        </w:rPr>
      </w:r>
      <w:r/>
    </w:p>
    <w:p>
      <w:r/>
      <w:r/>
    </w:p>
    <w:p>
      <w:r/>
      <w:r/>
    </w:p>
    <w:p>
      <w:r/>
      <w:r/>
    </w:p>
    <w:p>
      <w:pPr>
        <w:pStyle w:val="700"/>
        <w:rPr>
          <w:rFonts w:ascii="黑体" w:eastAsia="黑体"/>
          <w:bCs/>
          <w:sz w:val="44"/>
        </w:rPr>
      </w:pPr>
      <w:r>
        <w:rPr>
          <w:rFonts w:hint="eastAsia" w:ascii="黑体" w:eastAsia="黑体"/>
          <w:bCs/>
          <w:sz w:val="44"/>
        </w:rPr>
        <w:t xml:space="preserve">第六章  投标</w:t>
      </w:r>
      <w:bookmarkEnd w:id="207"/>
      <w:r/>
      <w:bookmarkEnd w:id="208"/>
      <w:r/>
      <w:bookmarkEnd w:id="209"/>
      <w:r>
        <w:rPr>
          <w:rFonts w:hint="eastAsia" w:ascii="黑体" w:eastAsia="黑体"/>
          <w:bCs/>
          <w:sz w:val="44"/>
        </w:rPr>
        <w:t xml:space="preserve">文件格式 </w:t>
      </w:r>
      <w:r/>
    </w:p>
    <w:p>
      <w:pPr>
        <w:jc w:val="center"/>
        <w:rPr>
          <w:rFonts w:hint="eastAsia" w:ascii="宋体" w:hAnsi="宋体"/>
          <w:b/>
          <w:sz w:val="72"/>
        </w:rPr>
      </w:pPr>
      <w:r/>
      <w:bookmarkStart w:id="210" w:name="_Hlt26671244"/>
      <w:r/>
      <w:bookmarkStart w:id="211" w:name="_Hlt26955039"/>
      <w:r/>
      <w:bookmarkStart w:id="212" w:name="_Toc49090576"/>
      <w:r/>
      <w:bookmarkStart w:id="213" w:name="_Toc120614282"/>
      <w:r/>
      <w:bookmarkStart w:id="214" w:name="_Toc26554094"/>
      <w:r/>
      <w:bookmarkEnd w:id="210"/>
      <w:r/>
      <w:bookmarkEnd w:id="211"/>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黑体" w:hAnsi="黑体" w:eastAsia="黑体"/>
          <w:iCs/>
          <w:sz w:val="32"/>
          <w:szCs w:val="32"/>
        </w:rPr>
      </w:pPr>
      <w:r>
        <w:rPr>
          <w:rFonts w:ascii="宋体" w:hAnsi="宋体"/>
          <w:b/>
          <w:sz w:val="36"/>
          <w:u w:val="single"/>
        </w:rPr>
        <w:br w:type="page" w:clear="all"/>
      </w:r>
      <w:bookmarkStart w:id="215" w:name="_Toc120614284"/>
      <w:r/>
      <w:bookmarkEnd w:id="191"/>
      <w:r/>
      <w:bookmarkEnd w:id="192"/>
      <w:r/>
      <w:bookmarkEnd w:id="212"/>
      <w:r/>
      <w:bookmarkEnd w:id="213"/>
      <w:r/>
      <w:bookmarkEnd w:id="214"/>
      <w:r>
        <w:rPr>
          <w:rFonts w:hint="eastAsia" w:ascii="宋体" w:hAnsi="宋体"/>
          <w:bCs/>
          <w:iCs/>
          <w:sz w:val="24"/>
          <w:szCs w:val="22"/>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2"/>
        </w:rPr>
      </w:pPr>
      <w:r>
        <w:rPr>
          <w:rFonts w:hint="eastAsia" w:ascii="宋体" w:hAnsi="宋体"/>
          <w:sz w:val="24"/>
          <w:szCs w:val="22"/>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二、具有良好的商业信誉和健全的财务会计制度</w:t>
      </w:r>
      <w:r/>
    </w:p>
    <w:p>
      <w:pPr>
        <w:ind w:firstLine="480"/>
        <w:rPr>
          <w:rFonts w:hint="eastAsia" w:ascii="宋体" w:hAnsi="宋体"/>
          <w:bCs/>
          <w:sz w:val="24"/>
          <w:szCs w:val="22"/>
        </w:rPr>
      </w:pPr>
      <w:r>
        <w:rPr>
          <w:rFonts w:hint="eastAsia" w:ascii="宋体" w:hAnsi="宋体"/>
          <w:bCs/>
          <w:sz w:val="24"/>
          <w:szCs w:val="22"/>
        </w:rPr>
        <w:t xml:space="preserve">提供2025年度经审计的财务报告或投标截止前六个月内银行金融机构出具的资信证明。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2"/>
        </w:rPr>
      </w:pPr>
      <w:r>
        <w:rPr>
          <w:rFonts w:hint="eastAsia" w:ascii="宋体" w:hAnsi="宋体"/>
          <w:bCs/>
          <w:sz w:val="24"/>
          <w:szCs w:val="22"/>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hint="eastAsia"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hint="eastAsia" w:ascii="宋体" w:hAnsi="宋体"/>
          <w:bCs/>
          <w:sz w:val="24"/>
          <w:szCs w:val="22"/>
        </w:rPr>
        <w:t xml:space="preserve">。</w:t>
      </w:r>
      <w:r/>
    </w:p>
    <w:p>
      <w:pPr>
        <w:spacing w:line="460" w:lineRule="exact"/>
        <w:rPr>
          <w:rFonts w:hint="eastAsia" w:ascii="宋体" w:hAnsi="宋体"/>
          <w:bCs/>
          <w:sz w:val="24"/>
          <w:szCs w:val="22"/>
        </w:rPr>
      </w:pPr>
      <w:r>
        <w:rPr>
          <w:rFonts w:hint="eastAsia" w:ascii="宋体" w:hAnsi="宋体"/>
          <w:bCs/>
          <w:sz w:val="24"/>
          <w:szCs w:val="22"/>
        </w:rPr>
        <w:t xml:space="preserve">                                     </w:t>
      </w:r>
      <w:r/>
    </w:p>
    <w:p>
      <w:pPr>
        <w:rPr>
          <w:rFonts w:ascii="Calibri" w:hAnsi="Calibri"/>
        </w:rPr>
      </w:pPr>
      <w:r>
        <w:rPr>
          <w:rFonts w:ascii="Calibri" w:hAnsi="Calibri"/>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Cs/>
          <w:sz w:val="32"/>
          <w:szCs w:val="32"/>
        </w:rPr>
      </w:pPr>
      <w:r>
        <w:rPr>
          <w:rFonts w:hint="eastAsia" w:ascii="宋体" w:hAnsi="宋体"/>
          <w:b/>
          <w:iCs/>
          <w:sz w:val="24"/>
          <w:szCs w:val="22"/>
        </w:rPr>
        <w:t xml:space="preserve">★</w:t>
      </w:r>
      <w:r>
        <w:rPr>
          <w:rFonts w:hint="eastAsia" w:ascii="黑体" w:hAnsi="黑体" w:eastAsia="黑体"/>
          <w:iCs/>
          <w:sz w:val="32"/>
          <w:szCs w:val="32"/>
        </w:rPr>
        <w:t xml:space="preserve">七、法人授权书</w:t>
      </w:r>
      <w:r/>
    </w:p>
    <w:p>
      <w:pPr>
        <w:ind w:firstLine="480"/>
        <w:tabs>
          <w:tab w:val="left" w:pos="360" w:leader="none"/>
        </w:tabs>
        <w:rPr>
          <w:rFonts w:ascii="Calibri" w:hAnsi="Calibri"/>
          <w:sz w:val="24"/>
        </w:rPr>
      </w:pPr>
      <w:r>
        <w:rPr>
          <w:rFonts w:hint="eastAsia" w:ascii="Calibri" w:hAnsi="Calibri"/>
          <w:sz w:val="24"/>
        </w:rPr>
        <w:t xml:space="preserve">本授权书声明：</w:t>
      </w:r>
      <w:r>
        <w:rPr>
          <w:rFonts w:hint="eastAsia" w:ascii="Calibri" w:hAnsi="Calibri"/>
          <w:sz w:val="24"/>
        </w:rPr>
        <w:t xml:space="preserve">____________</w:t>
      </w:r>
      <w:r>
        <w:rPr>
          <w:rFonts w:hint="eastAsia" w:ascii="Calibri" w:hAnsi="Calibri"/>
          <w:sz w:val="24"/>
        </w:rPr>
        <w:t xml:space="preserve">（投标人名称）授权</w:t>
      </w:r>
      <w:r>
        <w:rPr>
          <w:rFonts w:hint="eastAsia" w:ascii="Calibri" w:hAnsi="Calibri"/>
          <w:sz w:val="24"/>
        </w:rPr>
        <w:t xml:space="preserve">________________</w:t>
      </w:r>
      <w:r>
        <w:rPr>
          <w:rFonts w:hint="eastAsia" w:ascii="Calibri" w:hAnsi="Calibri"/>
          <w:sz w:val="24"/>
        </w:rPr>
        <w:t xml:space="preserve">（被授权人的姓名）为我方就</w:t>
      </w:r>
      <w:r>
        <w:rPr>
          <w:rFonts w:hint="eastAsia" w:ascii="Calibri" w:hAnsi="Calibri"/>
          <w:sz w:val="24"/>
        </w:rPr>
        <w:t xml:space="preserve">JSZC-</w:t>
      </w:r>
      <w:r>
        <w:rPr>
          <w:rFonts w:hint="eastAsia" w:ascii="Calibri" w:hAnsi="Calibri"/>
          <w:sz w:val="24"/>
          <w:u w:val="single"/>
        </w:rPr>
        <w:t xml:space="preserve">        </w:t>
      </w:r>
      <w:r>
        <w:rPr>
          <w:rFonts w:hint="eastAsia" w:ascii="Calibri" w:hAnsi="Calibri"/>
          <w:sz w:val="24"/>
        </w:rPr>
        <w:t xml:space="preserve">号项目</w:t>
      </w:r>
      <w:r>
        <w:rPr>
          <w:rFonts w:hint="eastAsia" w:ascii="Calibri" w:hAnsi="Calibri"/>
          <w:sz w:val="24"/>
        </w:rPr>
        <w:t xml:space="preserve">采购活动的合法代理人，以本单位名义全权处理一切与该项目采购有关的事务。</w:t>
      </w:r>
      <w:r/>
    </w:p>
    <w:p>
      <w:pPr>
        <w:ind w:firstLine="480"/>
        <w:tabs>
          <w:tab w:val="left" w:pos="360" w:leader="none"/>
        </w:tabs>
        <w:rPr>
          <w:rFonts w:ascii="Calibri" w:hAnsi="Calibri"/>
          <w:sz w:val="24"/>
        </w:rPr>
      </w:pPr>
      <w:r>
        <w:rPr>
          <w:rFonts w:hint="eastAsia" w:ascii="Calibri" w:hAnsi="Calibri"/>
          <w:sz w:val="24"/>
        </w:rPr>
        <w:t xml:space="preserve">本授权书于</w:t>
      </w:r>
      <w:r>
        <w:rPr>
          <w:rFonts w:hint="eastAsia" w:ascii="Calibri" w:hAnsi="Calibri"/>
          <w:sz w:val="24"/>
        </w:rPr>
        <w:t xml:space="preserve">______</w:t>
      </w:r>
      <w:r>
        <w:rPr>
          <w:rFonts w:hint="eastAsia" w:ascii="Calibri" w:hAnsi="Calibri"/>
          <w:sz w:val="24"/>
        </w:rPr>
        <w:t xml:space="preserve">年</w:t>
      </w:r>
      <w:r>
        <w:rPr>
          <w:rFonts w:hint="eastAsia" w:ascii="Calibri" w:hAnsi="Calibri"/>
          <w:sz w:val="24"/>
        </w:rPr>
        <w:t xml:space="preserve">____</w:t>
      </w:r>
      <w:r>
        <w:rPr>
          <w:rFonts w:hint="eastAsia" w:ascii="Calibri" w:hAnsi="Calibri"/>
          <w:sz w:val="24"/>
        </w:rPr>
        <w:t xml:space="preserve">月</w:t>
      </w:r>
      <w:r>
        <w:rPr>
          <w:rFonts w:hint="eastAsia" w:ascii="Calibri" w:hAnsi="Calibri"/>
          <w:sz w:val="24"/>
        </w:rPr>
        <w:t xml:space="preserve">____</w:t>
      </w:r>
      <w:r>
        <w:rPr>
          <w:rFonts w:hint="eastAsia" w:ascii="Calibri" w:hAnsi="Calibri"/>
          <w:sz w:val="24"/>
        </w:rPr>
        <w:t xml:space="preserve">日起生效，特此声明。</w:t>
      </w:r>
      <w:r/>
    </w:p>
    <w:p>
      <w:pPr>
        <w:tabs>
          <w:tab w:val="left" w:pos="360" w:leader="none"/>
        </w:tabs>
        <w:rPr>
          <w:rFonts w:ascii="Calibri" w:hAnsi="Calibri"/>
          <w:sz w:val="24"/>
          <w:u w:val="single"/>
        </w:rPr>
      </w:pPr>
      <w:r>
        <w:rPr>
          <w:rFonts w:hint="eastAsia" w:ascii="Calibri" w:hAnsi="Calibri"/>
          <w:sz w:val="24"/>
        </w:rPr>
        <w:t xml:space="preserve">          </w:t>
      </w:r>
      <w:r>
        <w:rPr>
          <w:rFonts w:hint="eastAsia" w:ascii="Calibri" w:hAnsi="Calibri"/>
          <w:sz w:val="24"/>
        </w:rPr>
        <w:t xml:space="preserve">被授权人身份证号码：</w:t>
      </w:r>
      <w:r>
        <w:rPr>
          <w:rFonts w:hint="eastAsia" w:ascii="Calibri" w:hAnsi="Calibri"/>
          <w:sz w:val="24"/>
          <w:u w:val="single"/>
        </w:rPr>
        <w:t xml:space="preserve">                              </w:t>
      </w:r>
      <w:r/>
    </w:p>
    <w:p>
      <w:pPr>
        <w:tabs>
          <w:tab w:val="left" w:pos="360" w:leader="none"/>
        </w:tabs>
        <w:rPr>
          <w:rFonts w:ascii="Calibri" w:hAnsi="Calibri"/>
          <w:sz w:val="24"/>
          <w:u w:val="single"/>
        </w:rPr>
      </w:pPr>
      <w:r>
        <w:rPr>
          <w:rFonts w:hint="eastAsia" w:ascii="Calibri" w:hAnsi="Calibri"/>
          <w:sz w:val="24"/>
        </w:rPr>
        <w:t xml:space="preserve">          </w:t>
      </w:r>
      <w:r>
        <w:rPr>
          <w:rFonts w:hint="eastAsia" w:ascii="Calibri" w:hAnsi="Calibri"/>
          <w:sz w:val="24"/>
        </w:rPr>
        <w:t xml:space="preserve">被授权人联系电话：（手机）</w:t>
      </w:r>
      <w:r>
        <w:rPr>
          <w:rFonts w:hint="eastAsia" w:ascii="Calibri" w:hAnsi="Calibri"/>
          <w:sz w:val="24"/>
          <w:u w:val="single"/>
        </w:rPr>
        <w:t xml:space="preserve">                          </w:t>
      </w:r>
      <w:r/>
    </w:p>
    <w:p>
      <w:pPr>
        <w:ind w:firstLine="1200"/>
        <w:tabs>
          <w:tab w:val="left" w:pos="360" w:leader="none"/>
        </w:tabs>
        <w:rPr>
          <w:rFonts w:ascii="Calibri" w:hAnsi="Calibri"/>
          <w:sz w:val="24"/>
        </w:rPr>
      </w:pPr>
      <w:r>
        <w:rPr>
          <w:rFonts w:hint="eastAsia" w:ascii="Calibri" w:hAnsi="Calibri"/>
          <w:sz w:val="24"/>
        </w:rPr>
        <w:t xml:space="preserve">授权单位名称：</w:t>
      </w:r>
      <w:r>
        <w:rPr>
          <w:rFonts w:hint="eastAsia" w:ascii="Calibri" w:hAnsi="Calibri"/>
          <w:sz w:val="24"/>
          <w:u w:val="single"/>
        </w:rPr>
        <w:t xml:space="preserve">（加盖</w:t>
      </w:r>
      <w:r>
        <w:rPr>
          <w:rFonts w:hint="eastAsia" w:ascii="Calibri" w:hAnsi="Calibri"/>
          <w:sz w:val="24"/>
          <w:u w:val="single"/>
        </w:rPr>
        <w:t xml:space="preserve">CA</w:t>
      </w:r>
      <w:r>
        <w:rPr>
          <w:rFonts w:hint="eastAsia" w:ascii="Calibri" w:hAnsi="Calibri"/>
          <w:sz w:val="24"/>
          <w:u w:val="single"/>
        </w:rPr>
        <w:t xml:space="preserve">电子公章）</w:t>
      </w:r>
      <w:r/>
    </w:p>
    <w:p>
      <w:pPr>
        <w:ind w:firstLine="480"/>
        <w:tabs>
          <w:tab w:val="left" w:pos="360" w:leader="none"/>
        </w:tabs>
        <w:rPr>
          <w:rFonts w:ascii="Calibri" w:hAnsi="Calibri"/>
          <w:sz w:val="24"/>
          <w:u w:val="single"/>
        </w:rPr>
      </w:pPr>
      <w:r>
        <w:rPr>
          <w:rFonts w:hint="eastAsia" w:ascii="Calibri" w:hAnsi="Calibri"/>
          <w:sz w:val="24"/>
        </w:rPr>
        <w:t xml:space="preserve">      </w:t>
      </w:r>
      <w:r>
        <w:rPr>
          <w:rFonts w:hint="eastAsia" w:ascii="Calibri" w:hAnsi="Calibri"/>
          <w:sz w:val="24"/>
        </w:rPr>
        <w:t xml:space="preserve">单位地址：</w:t>
      </w:r>
      <w:r>
        <w:rPr>
          <w:rFonts w:hint="eastAsia" w:ascii="Calibri" w:hAnsi="Calibri"/>
          <w:sz w:val="24"/>
          <w:u w:val="single"/>
        </w:rPr>
        <w:t xml:space="preserve">                                         </w:t>
      </w:r>
      <w:r/>
    </w:p>
    <w:p>
      <w:pPr>
        <w:ind w:firstLine="480"/>
        <w:tabs>
          <w:tab w:val="left" w:pos="360" w:leader="none"/>
        </w:tabs>
        <w:rPr>
          <w:rFonts w:ascii="Calibri" w:hAnsi="Calibri"/>
          <w:sz w:val="24"/>
        </w:rPr>
      </w:pPr>
      <w:r>
        <w:rPr>
          <w:rFonts w:hint="eastAsia" w:ascii="Calibri" w:hAnsi="Calibri"/>
          <w:sz w:val="24"/>
        </w:rPr>
        <w:t xml:space="preserve">      </w:t>
      </w:r>
      <w:r>
        <w:rPr>
          <w:rFonts w:hint="eastAsia" w:ascii="Calibri" w:hAnsi="Calibri"/>
          <w:sz w:val="24"/>
        </w:rPr>
        <w:t xml:space="preserve">日期：</w:t>
      </w:r>
      <w:bookmarkStart w:id="216" w:name="_Hlt26671380"/>
      <w:r/>
      <w:bookmarkStart w:id="217" w:name="_Hlt26955070"/>
      <w:r/>
      <w:bookmarkStart w:id="218" w:name="_格式3__银行出具的资信证明"/>
      <w:r/>
      <w:bookmarkEnd w:id="216"/>
      <w:r/>
      <w:bookmarkEnd w:id="217"/>
      <w:r/>
      <w:bookmarkEnd w:id="218"/>
      <w:r>
        <w:rPr>
          <w:rFonts w:hint="eastAsia" w:ascii="Calibri" w:hAnsi="Calibri"/>
          <w:sz w:val="24"/>
          <w:u w:val="single"/>
        </w:rPr>
        <w:t xml:space="preserve">                                         </w:t>
      </w:r>
      <w:r/>
    </w:p>
    <w:p>
      <w:pPr>
        <w:ind w:firstLine="420"/>
        <w:rPr>
          <w:rFonts w:ascii="Calibri" w:hAnsi="Calibri"/>
          <w:i/>
          <w:sz w:val="24"/>
          <w:u w:val="single"/>
        </w:rPr>
      </w:pPr>
      <w:r>
        <w:rPr>
          <w:rFonts w:ascii="Calibri" w:hAnsi="Calibri"/>
          <w:i/>
          <w:sz w:val="24"/>
          <w:u w:val="single"/>
        </w:rPr>
      </w:r>
      <w:r/>
    </w:p>
    <w:p>
      <w:pPr>
        <w:rPr>
          <w:rFonts w:ascii="Calibri" w:hAnsi="Calibri"/>
        </w:rPr>
      </w:pPr>
      <w:r>
        <w:rPr>
          <w:rFonts w:ascii="Calibri" w:hAnsi="Calibri"/>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iCs/>
          <w:sz w:val="32"/>
          <w:szCs w:val="32"/>
        </w:rPr>
      </w:pPr>
      <w:r>
        <w:rPr>
          <w:rFonts w:ascii="宋体" w:hAnsi="宋体" w:eastAsia="幼圆" w:cs="Arial"/>
          <w:b/>
          <w:sz w:val="24"/>
          <w:szCs w:val="44"/>
        </w:rPr>
        <w:br w:type="page" w:clear="all"/>
      </w:r>
      <w:r>
        <w:rPr>
          <w:rFonts w:hint="eastAsia" w:ascii="Calibri" w:hAnsi="Calibri"/>
          <w:szCs w:val="22"/>
        </w:rPr>
        <w:t xml:space="preserve">★</w:t>
      </w:r>
      <w:r>
        <w:rPr>
          <w:rFonts w:hint="eastAsia" w:ascii="黑体" w:hAnsi="黑体" w:eastAsia="黑体"/>
          <w:iCs/>
          <w:sz w:val="32"/>
          <w:szCs w:val="32"/>
        </w:rPr>
        <w:t xml:space="preserve">八、投标函</w:t>
      </w:r>
      <w:r/>
    </w:p>
    <w:p>
      <w:pPr>
        <w:jc w:val="left"/>
        <w:spacing w:line="420" w:lineRule="exact"/>
        <w:rPr>
          <w:rFonts w:hint="eastAsia" w:ascii="宋体" w:hAnsi="宋体"/>
          <w:sz w:val="24"/>
        </w:rPr>
      </w:pPr>
      <w:r>
        <w:rPr>
          <w:rFonts w:hint="eastAsia" w:ascii="宋体" w:hAnsi="宋体"/>
          <w:sz w:val="24"/>
        </w:rPr>
        <w:t xml:space="preserve">致：苏州市公共资源交易中心吴江分中心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u w:val="single"/>
        </w:rPr>
        <w:t xml:space="preserve">            </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630"/>
        <w:rPr>
          <w:rFonts w:hint="eastAsia" w:ascii="宋体" w:hAnsi="宋体"/>
        </w:rPr>
      </w:pPr>
      <w:r>
        <w:rPr>
          <w:rFonts w:hint="eastAsia" w:ascii="宋体" w:hAnsi="宋体"/>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w:t>
      </w:r>
      <w:r/>
    </w:p>
    <w:p>
      <w:pPr>
        <w:ind w:firstLine="480"/>
        <w:jc w:val="center"/>
        <w:spacing w:line="560" w:lineRule="exact"/>
        <w:rPr>
          <w:rFonts w:hint="eastAsia" w:ascii="宋体" w:hAnsi="宋体"/>
          <w:sz w:val="24"/>
        </w:rPr>
      </w:pPr>
      <w:r>
        <w:rPr>
          <w:rFonts w:hint="eastAsia" w:ascii="宋体" w:hAnsi="宋体"/>
          <w:sz w:val="24"/>
        </w:rPr>
        <w:t xml:space="preserve">中小企业声明函</w:t>
      </w:r>
      <w:r/>
    </w:p>
    <w:p>
      <w:pPr>
        <w:ind w:firstLine="480"/>
        <w:spacing w:line="560" w:lineRule="exact"/>
        <w:rPr>
          <w:rFonts w:hint="eastAsia" w:ascii="宋体" w:hAnsi="宋体"/>
          <w:sz w:val="24"/>
        </w:rPr>
      </w:pPr>
      <w:r>
        <w:rPr>
          <w:rFonts w:hint="eastAsia" w:ascii="宋体" w:hAnsi="宋体"/>
          <w:sz w:val="24"/>
        </w:rPr>
        <w:t xml:space="preserve">本公司（联合体）郑重声明，根据《政府采购促进中小企业发展管理办法》（财库﹝2020﹞46 号）的规定，本公司（联合体）参加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w:t>
      </w:r>
      <w:r>
        <w:rPr>
          <w:rFonts w:hint="eastAsia" w:ascii="宋体" w:hAnsi="宋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60" w:lineRule="exact"/>
        <w:rPr>
          <w:rFonts w:hint="eastAsia" w:ascii="宋体" w:hAnsi="宋体"/>
          <w:sz w:val="24"/>
        </w:rPr>
      </w:pPr>
      <w:r>
        <w:rPr>
          <w:rFonts w:hint="eastAsia" w:ascii="宋体" w:hAnsi="宋体"/>
          <w:sz w:val="24"/>
        </w:rPr>
        <w:t xml:space="preserve">1.    （标的名称），属于（采购文件中明确的所属行业）；承建（承接）企业为   （企业名称），从业人员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ind w:firstLine="480"/>
        <w:spacing w:line="560" w:lineRule="exact"/>
        <w:rPr>
          <w:rFonts w:hint="eastAsia" w:ascii="宋体" w:hAnsi="宋体"/>
          <w:sz w:val="24"/>
        </w:rPr>
      </w:pPr>
      <w:r>
        <w:rPr>
          <w:rFonts w:hint="eastAsia" w:ascii="宋体" w:hAnsi="宋体"/>
          <w:sz w:val="24"/>
        </w:rPr>
        <w:t xml:space="preserve">2.     （标的名称），属于（采购文件中明确的所属行业）；承建（承接）企业为   （企业名称），从业人员 </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 万元，资产总额为        万元，属于</w:t>
      </w:r>
      <w:r>
        <w:rPr>
          <w:rFonts w:hint="eastAsia" w:ascii="宋体" w:hAnsi="宋体"/>
          <w:sz w:val="24"/>
          <w:u w:val="single"/>
        </w:rPr>
        <w:t xml:space="preserve">           </w:t>
      </w:r>
      <w:r>
        <w:rPr>
          <w:rFonts w:hint="eastAsia" w:ascii="宋体" w:hAnsi="宋体"/>
          <w:sz w:val="24"/>
        </w:rPr>
        <w:t xml:space="preserve">（中型企业、小型企业、微型企业）；</w:t>
      </w:r>
      <w:r/>
    </w:p>
    <w:p>
      <w:pPr>
        <w:ind w:firstLine="480"/>
        <w:spacing w:line="560" w:lineRule="exact"/>
        <w:rPr>
          <w:rFonts w:hint="eastAsia" w:ascii="宋体" w:hAnsi="宋体"/>
          <w:sz w:val="24"/>
        </w:rPr>
      </w:pPr>
      <w:r>
        <w:rPr>
          <w:rFonts w:hint="eastAsia"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sz w:val="24"/>
        </w:rPr>
      </w:pPr>
      <w:r>
        <w:rPr>
          <w:rFonts w:hint="eastAsia" w:ascii="宋体" w:hAnsi="宋体"/>
          <w:sz w:val="24"/>
        </w:rPr>
        <w:t xml:space="preserve">本企业对上述声明内容的真实性负责。如有虚假，将依法承担相应责任。</w:t>
      </w:r>
      <w:r/>
    </w:p>
    <w:p>
      <w:pPr>
        <w:ind w:firstLine="480"/>
        <w:spacing w:line="560" w:lineRule="exact"/>
        <w:rPr>
          <w:rFonts w:hint="eastAsia" w:ascii="宋体" w:hAnsi="宋体"/>
          <w:sz w:val="24"/>
        </w:rPr>
      </w:pPr>
      <w:r>
        <w:rPr>
          <w:rFonts w:hint="eastAsia" w:ascii="宋体" w:hAnsi="宋体"/>
          <w:sz w:val="24"/>
        </w:rPr>
      </w:r>
      <w:r/>
    </w:p>
    <w:p>
      <w:pPr>
        <w:ind w:firstLine="480"/>
        <w:spacing w:line="560" w:lineRule="exact"/>
        <w:rPr>
          <w:rFonts w:hint="eastAsia" w:ascii="宋体" w:hAnsi="宋体"/>
          <w:sz w:val="24"/>
        </w:rPr>
      </w:pPr>
      <w:r>
        <w:rPr>
          <w:rFonts w:hint="eastAsia" w:ascii="宋体" w:hAnsi="宋体"/>
          <w:sz w:val="24"/>
        </w:rPr>
      </w:r>
      <w:r/>
    </w:p>
    <w:p>
      <w:pPr>
        <w:ind w:firstLine="480"/>
        <w:spacing w:line="560" w:lineRule="exact"/>
        <w:rPr>
          <w:rFonts w:hint="eastAsia" w:ascii="宋体" w:hAnsi="宋体"/>
          <w:sz w:val="24"/>
        </w:rPr>
      </w:pPr>
      <w:r>
        <w:rPr>
          <w:rFonts w:hint="eastAsia" w:ascii="宋体" w:hAnsi="宋体"/>
          <w:sz w:val="24"/>
        </w:rPr>
        <w:t xml:space="preserve">企业名称（盖章）：</w:t>
      </w:r>
      <w:r/>
    </w:p>
    <w:p>
      <w:pPr>
        <w:ind w:firstLine="480"/>
        <w:spacing w:line="560" w:lineRule="exact"/>
        <w:rPr>
          <w:rFonts w:hint="eastAsia" w:ascii="宋体" w:hAnsi="宋体"/>
          <w:sz w:val="24"/>
        </w:rPr>
      </w:pPr>
      <w:r>
        <w:rPr>
          <w:rFonts w:hint="eastAsia" w:ascii="宋体" w:hAnsi="宋体"/>
          <w:sz w:val="24"/>
        </w:rPr>
        <w:t xml:space="preserve">日期：</w:t>
      </w:r>
      <w:r/>
    </w:p>
    <w:p>
      <w:pPr>
        <w:ind w:firstLine="480"/>
        <w:spacing w:line="560" w:lineRule="exact"/>
        <w:rPr>
          <w:rFonts w:hint="eastAsia" w:ascii="宋体" w:hAnsi="宋体"/>
          <w:sz w:val="24"/>
        </w:rPr>
      </w:pPr>
      <w:r>
        <w:rPr>
          <w:rFonts w:hint="eastAsia" w:ascii="宋体" w:hAnsi="宋体"/>
          <w:sz w:val="24"/>
        </w:rPr>
      </w:r>
      <w:r/>
    </w:p>
    <w:p>
      <w:pPr>
        <w:ind w:firstLine="480"/>
        <w:spacing w:line="560" w:lineRule="exact"/>
        <w:rPr>
          <w:rFonts w:hint="eastAsia" w:ascii="宋体" w:hAnsi="宋体"/>
          <w:sz w:val="24"/>
        </w:rPr>
      </w:pPr>
      <w:r>
        <w:rPr>
          <w:rFonts w:hint="eastAsia" w:ascii="宋体" w:hAnsi="宋体"/>
          <w:sz w:val="24"/>
        </w:rPr>
        <w:t xml:space="preserve">备注：从业人员、营业收入、资产总额填报上一年度数据，无上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年度数据的新成立企业可不填报，如未对（中型企业、小型企业、微型企业）进行填写，</w:t>
      </w:r>
      <w:r>
        <w:rPr>
          <w:rFonts w:hint="eastAsia" w:ascii="宋体" w:hAnsi="宋体"/>
          <w:sz w:val="24"/>
        </w:rPr>
        <w:t xml:space="preserve">视同非小微企业，不可享受相应优惠。</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十一、投标分项报价表</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w:t>
      </w:r>
      <w:r>
        <w:rPr>
          <w:rFonts w:hint="eastAsia" w:ascii="宋体" w:hAnsi="宋体"/>
          <w:sz w:val="24"/>
        </w:rPr>
        <w:t xml:space="preserve">采用总</w:t>
      </w:r>
      <w:r>
        <w:rPr>
          <w:rFonts w:hint="eastAsia" w:ascii="宋体" w:hAnsi="宋体"/>
          <w:sz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十三、技术要求响应及偏离表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jc w:val="center"/>
              <w:rPr>
                <w:rFonts w:hint="eastAsia" w:ascii="宋体" w:hAnsi="宋体"/>
                <w:sz w:val="24"/>
              </w:rPr>
            </w:pPr>
            <w:r>
              <w:rPr>
                <w:rFonts w:hint="eastAsia" w:ascii="宋体" w:hAnsi="宋体"/>
                <w:sz w:val="24"/>
              </w:rPr>
              <w:t xml:space="preserve">证明</w:t>
            </w:r>
            <w:r/>
          </w:p>
          <w:p>
            <w:pPr>
              <w:jc w:val="center"/>
              <w:rPr>
                <w:rFonts w:hint="eastAsia" w:ascii="宋体" w:hAnsi="宋体"/>
                <w:sz w:val="24"/>
              </w:rPr>
            </w:pPr>
            <w:r>
              <w:rPr>
                <w:rFonts w:hint="eastAsia" w:ascii="宋体" w:hAnsi="宋体"/>
                <w:sz w:val="24"/>
              </w:rPr>
              <w:t xml:space="preserve">材料</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9" w:name="_Hlt26955054"/>
      <w:r/>
      <w:bookmarkEnd w:id="215"/>
      <w:r/>
      <w:bookmarkEnd w:id="219"/>
      <w:r>
        <w:rPr>
          <w:rFonts w:hint="eastAsia" w:ascii="宋体" w:hAnsi="宋体"/>
          <w:bCs/>
          <w:iCs/>
          <w:sz w:val="24"/>
          <w:szCs w:val="22"/>
        </w:rPr>
        <w:t xml:space="preserve">★</w:t>
      </w:r>
      <w:r>
        <w:rPr>
          <w:rFonts w:hint="eastAsia" w:ascii="黑体" w:hAnsi="黑体" w:eastAsia="黑体"/>
          <w:b/>
          <w:sz w:val="32"/>
          <w:szCs w:val="32"/>
        </w:rPr>
        <w:t xml:space="preserve">十四、商务要求响应及偏离表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rPr>
            </w:pPr>
            <w:r/>
            <w:bookmarkStart w:id="220" w:name="_Hlt26955064"/>
            <w:r/>
            <w:bookmarkStart w:id="221" w:name="_Hlt26782999"/>
            <w:r/>
            <w:bookmarkStart w:id="222" w:name="_Hlt24879081"/>
            <w:r/>
            <w:bookmarkStart w:id="223" w:name="_Hlt26955056"/>
            <w:r/>
            <w:bookmarkStart w:id="224" w:name="_Hlt26609391"/>
            <w:r/>
            <w:bookmarkStart w:id="225" w:name="_Hlt26671372"/>
            <w:r/>
            <w:bookmarkStart w:id="226" w:name="_Hlt26580838"/>
            <w:r/>
            <w:bookmarkStart w:id="227" w:name="_Hlt26671343"/>
            <w:r/>
            <w:bookmarkEnd w:id="220"/>
            <w:r/>
            <w:bookmarkEnd w:id="221"/>
            <w:r/>
            <w:bookmarkEnd w:id="222"/>
            <w:r/>
            <w:bookmarkEnd w:id="223"/>
            <w:r/>
            <w:bookmarkEnd w:id="224"/>
            <w:r/>
            <w:bookmarkEnd w:id="225"/>
            <w:r/>
            <w:bookmarkEnd w:id="226"/>
            <w:r/>
            <w:bookmarkEnd w:id="227"/>
            <w:r>
              <w:rPr>
                <w:rFonts w:hint="eastAsia" w:ascii="宋体" w:hAnsi="宋体"/>
                <w:sz w:val="24"/>
              </w:rPr>
              <w:t xml:space="preserve">序号</w:t>
            </w:r>
            <w:r/>
          </w:p>
        </w:tc>
        <w:tc>
          <w:tcPr>
            <w:tcW w:w="2688" w:type="dxa"/>
            <w:vAlign w:val="center"/>
            <w:textDirection w:val="lrTb"/>
            <w:noWrap w:val="false"/>
          </w:tcPr>
          <w:p>
            <w:pPr>
              <w:jc w:val="center"/>
              <w:rPr>
                <w:rFonts w:hint="eastAsia" w:ascii="宋体" w:hAnsi="宋体"/>
                <w:sz w:val="24"/>
              </w:rPr>
            </w:pPr>
            <w:r>
              <w:rPr>
                <w:rFonts w:hint="eastAsia" w:ascii="宋体" w:hAnsi="宋体"/>
                <w:sz w:val="24"/>
              </w:rPr>
              <w:t xml:space="preserve">招标文件要求</w:t>
            </w:r>
            <w:r/>
          </w:p>
        </w:tc>
        <w:tc>
          <w:tcPr>
            <w:tcW w:w="2883"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2"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c>
          <w:tcPr>
            <w:tcW w:w="1614" w:type="dxa"/>
            <w:vAlign w:val="center"/>
            <w:textDirection w:val="lrTb"/>
            <w:noWrap w:val="false"/>
          </w:tcPr>
          <w:p>
            <w:pPr>
              <w:jc w:val="center"/>
              <w:rPr>
                <w:rFonts w:hint="eastAsia" w:ascii="宋体" w:hAnsi="宋体"/>
                <w:sz w:val="24"/>
              </w:rPr>
            </w:pPr>
            <w:r>
              <w:rPr>
                <w:rFonts w:hint="eastAsia" w:ascii="宋体" w:hAnsi="宋体"/>
                <w:sz w:val="24"/>
              </w:rPr>
              <w:t xml:space="preserve">证明</w:t>
            </w:r>
            <w:r/>
          </w:p>
          <w:p>
            <w:pPr>
              <w:jc w:val="center"/>
              <w:rPr>
                <w:rFonts w:hint="eastAsia" w:ascii="宋体" w:hAnsi="宋体"/>
                <w:sz w:val="24"/>
              </w:rPr>
            </w:pPr>
            <w:r>
              <w:rPr>
                <w:rFonts w:hint="eastAsia" w:ascii="宋体" w:hAnsi="宋体"/>
                <w:sz w:val="24"/>
              </w:rPr>
              <w:t xml:space="preserve">材料</w:t>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682" w:type="dxa"/>
            <w:textDirection w:val="lrTb"/>
            <w:noWrap w:val="false"/>
          </w:tcPr>
          <w:p>
            <w:pPr>
              <w:jc w:val="center"/>
              <w:rPr>
                <w:rFonts w:hint="eastAsia" w:ascii="宋体" w:hAnsi="宋体"/>
                <w:sz w:val="24"/>
              </w:rPr>
            </w:pPr>
            <w:r>
              <w:rPr>
                <w:rFonts w:hint="eastAsia" w:ascii="宋体" w:hAnsi="宋体"/>
                <w:sz w:val="24"/>
              </w:rPr>
            </w:r>
            <w:r/>
          </w:p>
        </w:tc>
        <w:tc>
          <w:tcPr>
            <w:tcW w:w="2688" w:type="dxa"/>
            <w:textDirection w:val="lrTb"/>
            <w:noWrap w:val="false"/>
          </w:tcPr>
          <w:p>
            <w:pPr>
              <w:jc w:val="center"/>
              <w:rPr>
                <w:rFonts w:hint="eastAsia" w:ascii="宋体" w:hAnsi="宋体"/>
                <w:sz w:val="24"/>
              </w:rPr>
            </w:pPr>
            <w:r>
              <w:rPr>
                <w:rFonts w:hint="eastAsia" w:ascii="宋体" w:hAnsi="宋体"/>
                <w:sz w:val="24"/>
              </w:rPr>
            </w:r>
            <w:r/>
          </w:p>
        </w:tc>
        <w:tc>
          <w:tcPr>
            <w:tcW w:w="2883" w:type="dxa"/>
            <w:textDirection w:val="lrTb"/>
            <w:noWrap w:val="false"/>
          </w:tcPr>
          <w:p>
            <w:pPr>
              <w:jc w:val="center"/>
              <w:rPr>
                <w:rFonts w:hint="eastAsia" w:ascii="宋体" w:hAnsi="宋体"/>
                <w:sz w:val="24"/>
              </w:rPr>
            </w:pPr>
            <w:r>
              <w:rPr>
                <w:rFonts w:hint="eastAsia" w:ascii="宋体" w:hAnsi="宋体"/>
                <w:sz w:val="24"/>
              </w:rPr>
            </w:r>
            <w:r/>
          </w:p>
        </w:tc>
        <w:tc>
          <w:tcPr>
            <w:tcW w:w="1302" w:type="dxa"/>
            <w:textDirection w:val="lrTb"/>
            <w:noWrap w:val="false"/>
          </w:tcPr>
          <w:p>
            <w:pPr>
              <w:jc w:val="center"/>
              <w:rPr>
                <w:rFonts w:hint="eastAsia" w:ascii="宋体" w:hAnsi="宋体"/>
                <w:sz w:val="24"/>
              </w:rPr>
            </w:pPr>
            <w:r>
              <w:rPr>
                <w:rFonts w:hint="eastAsia" w:ascii="宋体" w:hAnsi="宋体"/>
                <w:sz w:val="24"/>
              </w:rPr>
            </w:r>
            <w:r/>
          </w:p>
        </w:tc>
        <w:tc>
          <w:tcPr>
            <w:tcW w:w="1614"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rPr>
          <w:rFonts w:hint="eastAsia" w:ascii="宋体" w:hAnsi="宋体"/>
          <w:sz w:val="24"/>
        </w:rPr>
      </w:pPr>
      <w:r/>
      <w:bookmarkStart w:id="228" w:name="_Hlt26609389"/>
      <w:r/>
      <w:bookmarkStart w:id="229" w:name="_Hlt26671374"/>
      <w:r/>
      <w:bookmarkStart w:id="230" w:name="_Hlt26955066"/>
      <w:r/>
      <w:bookmarkStart w:id="231" w:name="_Toc462564146"/>
      <w:r/>
      <w:bookmarkEnd w:id="228"/>
      <w:r/>
      <w:bookmarkEnd w:id="229"/>
      <w:r/>
      <w:bookmarkEnd w:id="230"/>
      <w:r/>
      <w:r/>
    </w:p>
    <w:p>
      <w:pPr>
        <w:jc w:val="center"/>
        <w:rPr>
          <w:rFonts w:hint="eastAsia" w:ascii="黑体" w:hAnsi="黑体" w:eastAsia="黑体"/>
          <w:b/>
          <w:sz w:val="32"/>
          <w:szCs w:val="32"/>
        </w:rPr>
      </w:pPr>
      <w:r/>
      <w:bookmarkStart w:id="232" w:name="_格式2__法定代表人授权书"/>
      <w:r/>
      <w:bookmarkEnd w:id="231"/>
      <w:r/>
      <w:bookmarkEnd w:id="23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iCs/>
          <w:sz w:val="24"/>
          <w:szCs w:val="20"/>
        </w:rPr>
      </w:pPr>
      <w:r>
        <w:rPr>
          <w:rFonts w:hint="eastAsia" w:ascii="黑体" w:hAnsi="黑体" w:eastAsia="黑体"/>
          <w:b/>
          <w:i/>
          <w:sz w:val="32"/>
          <w:szCs w:val="32"/>
          <w:u w:val="single"/>
        </w:rPr>
        <w:br w:type="page" w:clear="all"/>
      </w:r>
      <w:r>
        <w:rPr>
          <w:rFonts w:hint="eastAsia" w:ascii="宋体" w:hAnsi="宋体"/>
          <w:bCs/>
          <w:iCs/>
          <w:sz w:val="24"/>
          <w:szCs w:val="22"/>
        </w:rPr>
        <w:t xml:space="preserve">★</w:t>
      </w:r>
      <w:r>
        <w:rPr>
          <w:rFonts w:hint="eastAsia" w:ascii="黑体" w:hAnsi="黑体" w:eastAsia="黑体"/>
          <w:b/>
          <w:iCs/>
          <w:sz w:val="32"/>
          <w:szCs w:val="32"/>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rPr>
              <w:t xml:space="preserve">小写：                             （人民币：元）</w:t>
            </w:r>
            <w:r/>
          </w:p>
        </w:tc>
      </w:tr>
    </w:tbl>
    <w:p>
      <w:pPr>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Cs/>
          <w:sz w:val="32"/>
          <w:szCs w:val="32"/>
        </w:rPr>
      </w:pPr>
      <w:r>
        <w:rPr>
          <w:rFonts w:hint="eastAsia" w:ascii="黑体" w:hAnsi="黑体" w:eastAsia="黑体"/>
          <w:b/>
          <w:i/>
          <w:sz w:val="32"/>
          <w:szCs w:val="32"/>
          <w:u w:val="single"/>
        </w:rPr>
        <w:br w:type="page" w:clear="all"/>
      </w:r>
      <w:r>
        <w:rPr>
          <w:rFonts w:hint="eastAsia" w:ascii="宋体" w:hAnsi="宋体"/>
          <w:bCs/>
          <w:sz w:val="24"/>
        </w:rPr>
        <w:t xml:space="preserve"> </w:t>
      </w:r>
      <w:r>
        <w:rPr>
          <w:rFonts w:hint="eastAsia" w:ascii="宋体" w:hAnsi="宋体"/>
          <w:bCs/>
          <w:iCs/>
          <w:sz w:val="24"/>
        </w:rPr>
        <w:t xml:space="preserve">★</w:t>
      </w:r>
      <w:r>
        <w:rPr>
          <w:rFonts w:hint="eastAsia" w:ascii="黑体" w:hAnsi="黑体" w:eastAsia="黑体"/>
          <w:b/>
          <w:iCs/>
          <w:sz w:val="32"/>
          <w:szCs w:val="32"/>
        </w:rPr>
        <w:t xml:space="preserve">十六：人员配置表</w:t>
      </w:r>
      <w:r/>
    </w:p>
    <w:p>
      <w:pPr>
        <w:jc w:val="center"/>
        <w:spacing w:line="360" w:lineRule="auto"/>
        <w:rPr>
          <w:rFonts w:hint="eastAsia" w:ascii="宋体" w:hAnsi="宋体"/>
          <w:sz w:val="24"/>
        </w:rPr>
      </w:pPr>
      <w:r>
        <w:rPr>
          <w:rFonts w:hint="eastAsia" w:ascii="宋体" w:hAnsi="宋体"/>
          <w:sz w:val="24"/>
        </w:rPr>
        <w:t xml:space="preserve">人员配置表</w:t>
      </w:r>
      <w:r/>
    </w:p>
    <w:p>
      <w:pPr>
        <w:jc w:val="left"/>
        <w:spacing w:line="360" w:lineRule="auto"/>
        <w:rPr>
          <w:rFonts w:hint="eastAsia" w:ascii="宋体" w:hAnsi="宋体"/>
          <w:sz w:val="24"/>
        </w:rPr>
      </w:pPr>
      <w:r>
        <w:rPr>
          <w:rFonts w:hint="eastAsia" w:ascii="宋体" w:hAnsi="宋体"/>
          <w:sz w:val="24"/>
        </w:rPr>
        <w:t xml:space="preserve">项目名称：                              </w:t>
      </w:r>
      <w:r/>
    </w:p>
    <w:p>
      <w:pPr>
        <w:jc w:val="left"/>
        <w:spacing w:line="360" w:lineRule="auto"/>
        <w:rPr>
          <w:rFonts w:hint="eastAsia" w:ascii="宋体" w:hAnsi="宋体"/>
          <w:sz w:val="24"/>
        </w:rPr>
      </w:pPr>
      <w:r>
        <w:rPr>
          <w:rFonts w:hint="eastAsia" w:ascii="宋体" w:hAnsi="宋体"/>
          <w:sz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rPr>
            </w:pPr>
            <w:r>
              <w:rPr>
                <w:rFonts w:hint="eastAsia" w:ascii="宋体" w:hAnsi="宋体"/>
                <w:sz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rPr>
            </w:pPr>
            <w:r>
              <w:rPr>
                <w:rFonts w:hint="eastAsia" w:ascii="宋体" w:hAnsi="宋体"/>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rPr>
      </w:pPr>
      <w:r>
        <w:rPr>
          <w:rFonts w:hint="eastAsia" w:ascii="宋体" w:hAnsi="宋体"/>
          <w:sz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rPr>
      </w:pPr>
      <w:r>
        <w:rPr>
          <w:rFonts w:hint="eastAsia" w:ascii="宋体" w:hAnsi="宋体"/>
          <w:sz w:val="24"/>
        </w:rPr>
        <w:t xml:space="preserve">2、响应人可参照上述格式自行设计表格。</w:t>
      </w:r>
      <w:r/>
    </w:p>
    <w:p>
      <w:pPr>
        <w:ind w:firstLine="480"/>
        <w:spacing w:line="360" w:lineRule="auto"/>
        <w:rPr>
          <w:rFonts w:hint="eastAsia" w:ascii="宋体" w:hAnsi="宋体"/>
          <w:sz w:val="24"/>
        </w:rPr>
      </w:pPr>
      <w:r>
        <w:rPr>
          <w:rFonts w:hint="eastAsia" w:ascii="宋体" w:hAnsi="宋体"/>
          <w:sz w:val="24"/>
        </w:rPr>
        <w:t xml:space="preserve">投标单位：         （单位盖章）</w:t>
      </w:r>
      <w:r/>
    </w:p>
    <w:p>
      <w:pPr>
        <w:ind w:firstLine="480"/>
        <w:spacing w:line="360" w:lineRule="auto"/>
        <w:rPr>
          <w:rFonts w:hint="eastAsia" w:ascii="宋体" w:hAnsi="宋体"/>
          <w:sz w:val="24"/>
        </w:rPr>
      </w:pPr>
      <w:r>
        <w:rPr>
          <w:rFonts w:hint="eastAsia" w:ascii="宋体" w:hAnsi="宋体"/>
          <w:sz w:val="24"/>
        </w:rPr>
        <w:t xml:space="preserve">法定代表人或委托代理人：         （签字或盖章）</w:t>
      </w:r>
      <w:r/>
    </w:p>
    <w:p>
      <w:pPr>
        <w:ind w:firstLine="480"/>
        <w:rPr>
          <w:rFonts w:hint="eastAsia" w:ascii="宋体" w:hAnsi="宋体"/>
          <w:bCs/>
          <w:sz w:val="24"/>
        </w:rPr>
      </w:pPr>
      <w:r>
        <w:rPr>
          <w:rFonts w:hint="eastAsia" w:ascii="宋体" w:hAnsi="宋体"/>
          <w:sz w:val="24"/>
        </w:rPr>
        <w:t xml:space="preserve">日期：         年         月       日</w:t>
      </w:r>
      <w:r/>
    </w:p>
    <w:p>
      <w:pPr>
        <w:jc w:val="left"/>
        <w:rPr>
          <w:rFonts w:hint="eastAsia" w:ascii="宋体" w:hAnsi="宋体" w:cs="方正魏碑_GBK"/>
          <w:b/>
          <w:sz w:val="24"/>
        </w:rPr>
      </w:pPr>
      <w:r>
        <w:rPr>
          <w:rFonts w:ascii="宋体" w:hAnsi="宋体" w:cs="方正魏碑_GBK"/>
          <w:b/>
          <w:sz w:val="24"/>
        </w:rPr>
        <w:t xml:space="preserve">17:</w:t>
      </w:r>
      <w:r>
        <w:rPr>
          <w:rFonts w:ascii="宋体" w:hAnsi="宋体" w:cs="方正魏碑_GBK"/>
          <w:sz w:val="24"/>
        </w:rPr>
        <w:t xml:space="preserve"> </w:t>
      </w:r>
      <w:r>
        <w:rPr>
          <w:rFonts w:ascii="宋体" w:hAnsi="宋体" w:cs="方正魏碑_GBK"/>
          <w:b/>
          <w:sz w:val="24"/>
        </w:rPr>
        <w:t xml:space="preserve">关于符合本国产品标准的声明函</w:t>
      </w:r>
      <w:r/>
    </w:p>
    <w:p>
      <w:pPr>
        <w:ind w:left="420" w:firstLine="527"/>
        <w:spacing w:before="120" w:line="360" w:lineRule="auto"/>
        <w:rPr>
          <w:rFonts w:hint="eastAsia" w:ascii="宋体" w:hAnsi="宋体"/>
        </w:rPr>
      </w:pPr>
      <w:r>
        <w:rPr>
          <w:rFonts w:hint="eastAsia" w:ascii="宋体" w:hAnsi="宋体"/>
        </w:rPr>
      </w:r>
      <w:r/>
    </w:p>
    <w:p>
      <w:pPr>
        <w:ind w:firstLine="420"/>
        <w:jc w:val="center"/>
        <w:spacing w:line="0" w:lineRule="atLeast"/>
        <w:widowControl/>
        <w:rPr>
          <w:rFonts w:hint="eastAsia" w:ascii="宋体" w:hAnsi="宋体" w:cs="方正魏碑_GBK"/>
          <w:b/>
          <w:sz w:val="24"/>
        </w:rPr>
      </w:pPr>
      <w:r>
        <w:rPr>
          <w:rFonts w:ascii="宋体" w:hAnsi="宋体" w:cs="方正魏碑_GBK"/>
          <w:b/>
          <w:sz w:val="24"/>
        </w:rPr>
        <w:t xml:space="preserve">关于符合本国产品标准的声明函（采购包号：**）</w:t>
      </w:r>
      <w:r/>
    </w:p>
    <w:p>
      <w:pPr>
        <w:ind w:left="420" w:firstLine="527"/>
        <w:spacing w:before="120" w:line="360" w:lineRule="auto"/>
        <w:rPr>
          <w:rFonts w:hint="eastAsia" w:ascii="宋体" w:hAnsi="宋体"/>
        </w:rPr>
      </w:pPr>
      <w:r>
        <w:rPr>
          <w:rFonts w:hint="eastAsia" w:ascii="宋体" w:hAnsi="宋体"/>
        </w:rPr>
      </w:r>
      <w:r/>
    </w:p>
    <w:p>
      <w:pPr>
        <w:ind w:right="731" w:firstLine="420"/>
        <w:jc w:val="left"/>
        <w:spacing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right="731" w:firstLine="420"/>
        <w:jc w:val="left"/>
        <w:spacing w:before="30" w:after="30" w:line="0" w:lineRule="atLeast"/>
        <w:widowControl/>
        <w:rPr>
          <w:rFonts w:hint="eastAsia"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vertAlign w:val="superscript"/>
        </w:rPr>
        <w:t xml:space="preserve">1</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vertAlign w:val="superscript"/>
        </w:rPr>
        <w:t xml:space="preserve">2</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 （产品名称1）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vertAlign w:val="superscript"/>
        </w:rPr>
        <w:t xml:space="preserve">5</w:t>
      </w:r>
      <w:r>
        <w:rPr>
          <w:rFonts w:hint="eastAsia" w:ascii="方正魏碑_GBK" w:hAnsi="方正魏碑_GBK" w:eastAsia="方正魏碑_GBK" w:cs="方正魏碑_GBK"/>
          <w:sz w:val="24"/>
          <w:shd w:val="clear" w:color="auto" w:fill="ffffff"/>
        </w:rPr>
        <w:t xml:space="preserve">在中国境内完成。</w:t>
      </w:r>
      <w:r/>
    </w:p>
    <w:p>
      <w:pPr>
        <w:ind w:right="731" w:firstLine="420"/>
        <w:jc w:val="left"/>
        <w:spacing w:before="30" w:after="30" w:line="0" w:lineRule="atLeast"/>
        <w:widowControl/>
        <w:rPr>
          <w:rFonts w:hint="eastAsia"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（产品名称2）</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p>
    <w:p>
      <w:pPr>
        <w:ind w:right="731"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shd w:val="clear" w:color="auto" w:fill="ffffff"/>
        </w:rPr>
        <w:t xml:space="preserve">……</w:t>
      </w:r>
      <w:r/>
    </w:p>
    <w:p>
      <w:pPr>
        <w:ind w:right="731" w:firstLine="420"/>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r>
      <w:r/>
    </w:p>
    <w:p>
      <w:pPr>
        <w:jc w:val="left"/>
        <w:spacing w:before="30" w:after="30" w:line="0" w:lineRule="atLeast"/>
        <w:widowControl/>
        <w:rPr>
          <w:rFonts w:hint="eastAsia" w:ascii="宋体" w:hAnsi="宋体"/>
          <w:sz w:val="24"/>
        </w:rPr>
      </w:pPr>
      <w:r>
        <w:rPr>
          <w:rFonts w:hint="eastAsia" w:ascii="宋体" w:hAnsi="宋体"/>
          <w:sz w:val="24"/>
        </w:rPr>
      </w:r>
      <w:r/>
    </w:p>
    <w:p>
      <w:pPr>
        <w:ind w:right="480" w:firstLine="3720"/>
        <w:jc w:val="left"/>
        <w:spacing w:before="30" w:after="30" w:line="0" w:lineRule="atLeast"/>
        <w:widowControl/>
        <w:rPr>
          <w:rFonts w:hint="eastAsia" w:ascii="宋体" w:hAnsi="宋体"/>
          <w:sz w:val="24"/>
        </w:rPr>
      </w:pPr>
      <w:r>
        <w:rPr>
          <w:rFonts w:ascii="宋体" w:hAnsi="宋体"/>
          <w:sz w:val="24"/>
        </w:rPr>
        <w:t xml:space="preserve">公司（单位）名称（盖章）：　        </w:t>
      </w:r>
      <w:r/>
    </w:p>
    <w:p>
      <w:pPr>
        <w:jc w:val="center"/>
        <w:spacing w:before="30" w:after="30" w:line="0" w:lineRule="atLeast"/>
        <w:widowControl/>
        <w:rPr>
          <w:rFonts w:hint="eastAsia" w:ascii="宋体" w:hAnsi="宋体"/>
          <w:sz w:val="24"/>
        </w:rPr>
      </w:pPr>
      <w:r>
        <w:rPr>
          <w:rFonts w:ascii="宋体" w:hAnsi="宋体"/>
          <w:sz w:val="24"/>
        </w:rPr>
        <w:t xml:space="preserve">                                日期：　   </w:t>
      </w:r>
      <w:r>
        <w:rPr>
          <w:rFonts w:ascii="宋体" w:hAnsi="宋体" w:cs="宋体"/>
          <w:sz w:val="24"/>
        </w:rPr>
        <w:t xml:space="preserve">年　</w:t>
      </w:r>
      <w:r>
        <w:rPr>
          <w:rFonts w:ascii="宋体" w:hAnsi="宋体"/>
          <w:sz w:val="24"/>
        </w:rPr>
        <w:t xml:space="preserve">  </w:t>
      </w:r>
      <w:r>
        <w:rPr>
          <w:rFonts w:ascii="宋体" w:hAnsi="宋体" w:cs="宋体"/>
          <w:sz w:val="24"/>
        </w:rPr>
        <w:t xml:space="preserve">月　</w:t>
      </w:r>
      <w:r>
        <w:rPr>
          <w:rFonts w:ascii="宋体" w:hAnsi="宋体"/>
          <w:sz w:val="24"/>
        </w:rPr>
        <w:t xml:space="preserve">  </w:t>
      </w:r>
      <w:r>
        <w:rPr>
          <w:rFonts w:ascii="宋体" w:hAnsi="宋体" w:cs="宋体"/>
          <w:sz w:val="24"/>
        </w:rPr>
        <w:t xml:space="preserve">日</w:t>
      </w:r>
      <w:r>
        <w:rPr>
          <w:rFonts w:ascii="宋体" w:hAnsi="宋体"/>
          <w:sz w:val="24"/>
        </w:rPr>
        <w:t xml:space="preserve">         </w:t>
      </w:r>
      <w:r/>
    </w:p>
    <w:p>
      <w:pPr>
        <w:jc w:val="left"/>
        <w:spacing w:before="30" w:after="30" w:line="0" w:lineRule="atLeast"/>
        <w:widowControl/>
        <w:rPr>
          <w:rFonts w:hint="eastAsia" w:ascii="宋体" w:hAnsi="宋体"/>
          <w:sz w:val="24"/>
        </w:rPr>
      </w:pPr>
      <w:r>
        <w:rPr>
          <w:rFonts w:ascii="宋体" w:hAnsi="宋体"/>
          <w:sz w:val="24"/>
        </w:rPr>
        <w:t xml:space="preserve">__________________</w:t>
      </w:r>
      <w:r/>
    </w:p>
    <w:p>
      <w:pPr>
        <w:jc w:val="left"/>
        <w:spacing w:before="30" w:after="30" w:line="0" w:lineRule="atLeast"/>
        <w:widowControl/>
        <w:rPr>
          <w:rFonts w:hint="eastAsia" w:ascii="宋体" w:hAnsi="宋体"/>
          <w:sz w:val="24"/>
        </w:rPr>
      </w:pPr>
      <w:r>
        <w:rPr>
          <w:rFonts w:ascii="宋体" w:hAnsi="宋体"/>
          <w:sz w:val="24"/>
        </w:rPr>
        <w:t xml:space="preserve">1.产品如有型号，请在“产品名称”栏一并填写。</w:t>
      </w:r>
      <w:r/>
    </w:p>
    <w:p>
      <w:pPr>
        <w:jc w:val="left"/>
        <w:spacing w:before="30" w:after="30" w:line="0" w:lineRule="atLeast"/>
        <w:widowControl/>
        <w:rPr>
          <w:rFonts w:hint="eastAsia" w:ascii="宋体" w:hAnsi="宋体"/>
          <w:sz w:val="24"/>
        </w:rPr>
      </w:pPr>
      <w:r>
        <w:rPr>
          <w:rFonts w:ascii="宋体" w:hAnsi="宋体"/>
          <w:sz w:val="24"/>
        </w:rPr>
        <w:t xml:space="preserve">2.生产厂名与厂址应与生产厂营业执照载明的相关信息保持一致。</w:t>
      </w:r>
      <w:r/>
    </w:p>
    <w:p>
      <w:pPr>
        <w:jc w:val="left"/>
        <w:spacing w:before="30" w:after="30" w:line="0" w:lineRule="atLeast"/>
        <w:widowControl/>
        <w:rPr>
          <w:rFonts w:hint="eastAsia" w:ascii="宋体" w:hAnsi="宋体"/>
          <w:sz w:val="24"/>
        </w:rPr>
      </w:pPr>
      <w:r>
        <w:rPr>
          <w:rFonts w:ascii="宋体" w:hAnsi="宋体"/>
          <w:sz w:val="24"/>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sz w:val="24"/>
        </w:rPr>
      </w:pPr>
      <w:r>
        <w:rPr>
          <w:rFonts w:ascii="宋体" w:hAnsi="宋体"/>
          <w:sz w:val="24"/>
        </w:rPr>
        <w:t xml:space="preserve">4.该产品的关键组件要求实施前，“关键组件”栏可不填，下同。</w:t>
      </w:r>
      <w:r/>
    </w:p>
    <w:p>
      <w:pPr>
        <w:jc w:val="left"/>
        <w:spacing w:before="30" w:after="30" w:line="0" w:lineRule="atLeast"/>
        <w:widowControl/>
        <w:rPr>
          <w:rFonts w:hint="eastAsia" w:ascii="宋体" w:hAnsi="宋体"/>
          <w:sz w:val="24"/>
        </w:rPr>
      </w:pPr>
      <w:r>
        <w:rPr>
          <w:rFonts w:ascii="宋体" w:hAnsi="宋体"/>
          <w:sz w:val="24"/>
        </w:rPr>
        <w:t xml:space="preserve">5.该产品的关键工序要求实施前，“关键工序”栏可不填，下同。</w:t>
      </w:r>
      <w:r/>
    </w:p>
    <w:p>
      <w:pPr>
        <w:jc w:val="left"/>
        <w:spacing w:before="30" w:after="30" w:line="0" w:lineRule="atLeast"/>
        <w:widowControl/>
        <w:rPr>
          <w:rFonts w:hint="eastAsia" w:ascii="宋体" w:hAnsi="宋体"/>
          <w:sz w:val="24"/>
        </w:rPr>
      </w:pPr>
      <w:r>
        <w:rPr>
          <w:rFonts w:ascii="宋体" w:hAnsi="宋体"/>
          <w:sz w:val="24"/>
        </w:rPr>
        <w:t xml:space="preserve">6.用</w:t>
      </w:r>
      <w:r>
        <w:rPr>
          <w:rFonts w:ascii="宋体" w:hAnsi="宋体"/>
          <w:sz w:val="24"/>
        </w:rPr>
        <w:t xml:space="preserve">斜线划除的</w:t>
      </w:r>
      <w:r>
        <w:rPr>
          <w:rFonts w:ascii="宋体" w:hAnsi="宋体"/>
          <w:sz w:val="24"/>
        </w:rPr>
        <w:t xml:space="preserve">地方无需填写。</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w:t>
      </w:r>
      <w:r>
        <w:rPr>
          <w:rFonts w:hint="eastAsia" w:ascii="宋体" w:hAnsi="宋体"/>
          <w:sz w:val="24"/>
        </w:rPr>
        <w:t xml:space="preserve">质疑函应按</w:t>
      </w:r>
      <w:r>
        <w:rPr>
          <w:rFonts w:hint="eastAsia" w:ascii="宋体" w:hAnsi="宋体"/>
          <w:sz w:val="24"/>
        </w:rPr>
        <w:t xml:space="preserve">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sz w:val="24"/>
        </w:rPr>
      </w:pPr>
      <w:r>
        <w:rPr>
          <w:rFonts w:hint="eastAsia" w:ascii="宋体" w:hAnsi="宋体"/>
          <w:sz w:val="24"/>
        </w:rPr>
        <w:t xml:space="preserve">6.质疑供应商为自然人的，</w:t>
      </w:r>
      <w:r>
        <w:rPr>
          <w:rFonts w:hint="eastAsia" w:ascii="宋体" w:hAnsi="宋体"/>
          <w:sz w:val="24"/>
        </w:rPr>
        <w:t xml:space="preserve">质疑函应由</w:t>
      </w:r>
      <w:r>
        <w:rPr>
          <w:rFonts w:hint="eastAsia" w:ascii="宋体" w:hAnsi="宋体"/>
          <w:sz w:val="24"/>
        </w:rPr>
        <w:t xml:space="preserve">本人签字；质疑供应商为法人或者其他组织的，</w:t>
      </w:r>
      <w:r>
        <w:rPr>
          <w:rFonts w:hint="eastAsia" w:ascii="宋体" w:hAnsi="宋体"/>
          <w:sz w:val="24"/>
        </w:rPr>
        <w:t xml:space="preserve">质疑函应由</w:t>
      </w:r>
      <w:r>
        <w:rPr>
          <w:rFonts w:hint="eastAsia" w:ascii="宋体" w:hAnsi="宋体"/>
          <w:sz w:val="24"/>
        </w:rPr>
        <w:t xml:space="preserve">法定代表人、主要负责人，或者其授权代表签字或者盖章，并加盖公章。</w:t>
      </w:r>
      <w:r/>
    </w:p>
    <w:p>
      <w:pPr>
        <w:ind w:firstLine="630"/>
      </w:pPr>
      <w:r/>
      <w:r/>
    </w:p>
    <w:p>
      <w:pPr>
        <w:spacing w:line="360" w:lineRule="auto"/>
        <w:rPr>
          <w:b/>
          <w:bCs/>
          <w:szCs w:val="21"/>
        </w:rPr>
      </w:pPr>
      <w:r>
        <w:rPr>
          <w:b/>
          <w:bCs/>
          <w:szCs w:val="21"/>
        </w:rPr>
      </w:r>
      <w:r/>
    </w:p>
    <w:p>
      <w:pPr>
        <w:rPr>
          <w:rFonts w:hint="eastAsia" w:ascii="楷体" w:hAnsi="楷体" w:eastAsia="楷体" w:cs="楷体"/>
        </w:rPr>
      </w:pPr>
      <w:r>
        <w:rPr>
          <w:rFonts w:hint="eastAsia" w:ascii="楷体" w:hAnsi="楷体" w:eastAsia="楷体" w:cs="楷体"/>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egoe UI Symbol">
    <w:panose1 w:val="020B0502040204020203"/>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libri">
    <w:panose1 w:val="020F0502020204030204"/>
  </w:font>
  <w:font w:name="Times New Roman">
    <w:panose1 w:val="02020603050405020304"/>
  </w:font>
  <w:font w:name="Courier New">
    <w:panose1 w:val="02070309020205020404"/>
  </w:font>
  <w:font w:name="宋体">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Times New Roman Bold">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ascii="Times New Roman" w:hAnsi="Times New Roman"/>
      </w:rPr>
    </w:lvl>
    <w:lvl w:ilvl="1">
      <w:start w:val="1"/>
      <w:numFmt w:val="decimal"/>
      <w:isLgl w:val="false"/>
      <w:suff w:val="space"/>
      <w:lvlText w:val="%1.%2"/>
      <w:lvlJc w:val="left"/>
      <w:pPr>
        <w:ind w:left="0" w:firstLine="0"/>
      </w:pPr>
      <w:rPr>
        <w:rFonts w:hint="default"/>
        <w:b/>
      </w:rPr>
    </w:lvl>
    <w:lvl w:ilvl="2">
      <w:start w:val="1"/>
      <w:numFmt w:val="decimal"/>
      <w:isLgl w:val="false"/>
      <w:suff w:val="space"/>
      <w:lvlText w:val="%1.%2.%3"/>
      <w:lvlJc w:val="left"/>
      <w:pPr>
        <w:ind w:left="-170" w:firstLine="170"/>
      </w:pPr>
      <w:rPr>
        <w:rFonts w:hint="eastAsia"/>
      </w:rPr>
    </w:lvl>
    <w:lvl w:ilvl="3">
      <w:start w:val="1"/>
      <w:numFmt w:val="decimal"/>
      <w:isLgl w:val="false"/>
      <w:suff w:val="tab"/>
      <w:lvlText w:val="%1.%2.%3.%4"/>
      <w:lvlJc w:val="left"/>
      <w:pPr>
        <w:ind w:left="-227" w:firstLine="227"/>
        <w:tabs>
          <w:tab w:val="left" w:pos="420" w:leader="none"/>
        </w:tabs>
      </w:pPr>
      <w:rPr>
        <w:rFonts w:hint="eastAsia"/>
      </w:rPr>
    </w:lvl>
    <w:lvl w:ilvl="4">
      <w:start w:val="1"/>
      <w:numFmt w:val="decimal"/>
      <w:isLgl w:val="false"/>
      <w:suff w:val="tab"/>
      <w:lvlText w:val="%1.%2.%3.%4.%5"/>
      <w:lvlJc w:val="left"/>
      <w:pPr>
        <w:ind w:left="2311" w:hanging="850"/>
      </w:pPr>
      <w:rPr>
        <w:rFonts w:hint="default" w:ascii="Times New Roman Bold" w:hAnsi="Times New Roman Bold" w:eastAsia="宋体" w:cs="Times New Roman Bold"/>
        <w:b/>
        <w:bCs/>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pStyle w:val="702"/>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3"/>
  </w:num>
  <w:num w:numId="4">
    <w:abstractNumId w:val="1"/>
  </w:num>
  <w:num w:numId="5">
    <w:abstractNumId w:val="9"/>
  </w:num>
  <w:num w:numId="6">
    <w:abstractNumId w:val="4"/>
  </w:num>
  <w:num w:numId="7">
    <w:abstractNumId w:val="2"/>
  </w:num>
  <w:num w:numId="8">
    <w:abstractNumId w:val="0"/>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700"/>
    <w:uiPriority w:val="9"/>
    <w:rPr>
      <w:rFonts w:ascii="Arial" w:hAnsi="Arial" w:eastAsia="Arial" w:cs="Arial"/>
      <w:sz w:val="40"/>
      <w:szCs w:val="40"/>
    </w:rPr>
  </w:style>
  <w:style w:type="character" w:styleId="15">
    <w:name w:val="Heading 2 Char"/>
    <w:basedOn w:val="703"/>
    <w:link w:val="701"/>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3"/>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3"/>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3"/>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3"/>
    <w:link w:val="22"/>
    <w:uiPriority w:val="9"/>
    <w:rPr>
      <w:rFonts w:ascii="Arial" w:hAnsi="Arial" w:eastAsia="Arial" w:cs="Arial"/>
      <w:b/>
      <w:bCs/>
      <w:sz w:val="22"/>
      <w:szCs w:val="22"/>
    </w:rPr>
  </w:style>
  <w:style w:type="character" w:styleId="25">
    <w:name w:val="Heading 7 Char"/>
    <w:basedOn w:val="703"/>
    <w:link w:val="702"/>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703"/>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703"/>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2"/>
    <w:uiPriority w:val="99"/>
  </w:style>
  <w:style w:type="character" w:styleId="44">
    <w:name w:val="Footer Char"/>
    <w:basedOn w:val="703"/>
    <w:link w:val="710"/>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710"/>
    <w:uiPriority w:val="99"/>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3"/>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qFormat/>
    <w:pPr>
      <w:jc w:val="both"/>
      <w:widowControl w:val="off"/>
    </w:pPr>
    <w:rPr>
      <w:sz w:val="21"/>
      <w:szCs w:val="24"/>
    </w:rPr>
  </w:style>
  <w:style w:type="paragraph" w:styleId="700">
    <w:name w:val="Heading 1"/>
    <w:basedOn w:val="699"/>
    <w:next w:val="699"/>
    <w:qFormat/>
    <w:pPr>
      <w:jc w:val="center"/>
      <w:keepNext/>
      <w:outlineLvl w:val="0"/>
    </w:pPr>
    <w:rPr>
      <w:rFonts w:ascii="楷体_GB2312" w:eastAsia="楷体_GB2312"/>
      <w:sz w:val="28"/>
      <w:szCs w:val="28"/>
    </w:rPr>
  </w:style>
  <w:style w:type="paragraph" w:styleId="701">
    <w:name w:val="Heading 2"/>
    <w:basedOn w:val="699"/>
    <w:next w:val="699"/>
    <w:qFormat/>
    <w:pPr>
      <w:jc w:val="center"/>
      <w:keepLines/>
      <w:keepNext/>
      <w:spacing w:before="260" w:after="260" w:line="416" w:lineRule="auto"/>
      <w:outlineLvl w:val="1"/>
    </w:pPr>
    <w:rPr>
      <w:rFonts w:ascii="Arial" w:hAnsi="Arial" w:eastAsia="幼圆" w:cs="Arial"/>
      <w:b/>
      <w:bCs/>
      <w:sz w:val="44"/>
      <w:szCs w:val="44"/>
    </w:rPr>
  </w:style>
  <w:style w:type="paragraph" w:styleId="702">
    <w:name w:val="Heading 7"/>
    <w:basedOn w:val="699"/>
    <w:next w:val="699"/>
    <w:link w:val="737"/>
    <w:qFormat/>
    <w:pPr>
      <w:numPr>
        <w:ilvl w:val="6"/>
        <w:numId w:val="1"/>
      </w:numPr>
      <w:keepLines/>
      <w:keepNext/>
      <w:spacing w:before="240" w:after="64" w:line="320" w:lineRule="auto"/>
      <w:outlineLvl w:val="6"/>
    </w:pPr>
    <w:rPr>
      <w:b/>
      <w:bCs/>
      <w:sz w:val="24"/>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Normal Indent"/>
    <w:basedOn w:val="699"/>
    <w:qFormat/>
    <w:pPr>
      <w:ind w:firstLine="420"/>
      <w:jc w:val="left"/>
    </w:pPr>
    <w:rPr>
      <w:rFonts w:eastAsia="楷体_GB2312"/>
      <w:sz w:val="24"/>
    </w:rPr>
  </w:style>
  <w:style w:type="paragraph" w:styleId="707">
    <w:name w:val="Body Text"/>
    <w:basedOn w:val="699"/>
    <w:qFormat/>
    <w:pPr>
      <w:tabs>
        <w:tab w:val="left" w:pos="5250" w:leader="none"/>
      </w:tabs>
    </w:pPr>
    <w:rPr>
      <w:sz w:val="28"/>
    </w:rPr>
  </w:style>
  <w:style w:type="paragraph" w:styleId="708">
    <w:name w:val="Body Text Indent"/>
    <w:basedOn w:val="699"/>
    <w:next w:val="699"/>
    <w:qFormat/>
    <w:pPr>
      <w:ind w:firstLine="425"/>
      <w:spacing w:line="360" w:lineRule="auto"/>
    </w:pPr>
    <w:rPr>
      <w:sz w:val="24"/>
    </w:rPr>
  </w:style>
  <w:style w:type="paragraph" w:styleId="709">
    <w:name w:val="Plain Text"/>
    <w:basedOn w:val="699"/>
    <w:qFormat/>
    <w:rPr>
      <w:rFonts w:ascii="宋体" w:hAnsi="Courier New" w:cs="Courier New"/>
    </w:rPr>
  </w:style>
  <w:style w:type="paragraph" w:styleId="710">
    <w:name w:val="Footer"/>
    <w:basedOn w:val="699"/>
    <w:qFormat/>
    <w:pPr>
      <w:jc w:val="left"/>
      <w:tabs>
        <w:tab w:val="center" w:pos="4153" w:leader="none"/>
        <w:tab w:val="right" w:pos="8306" w:leader="none"/>
      </w:tabs>
    </w:pPr>
    <w:rPr>
      <w:rFonts w:eastAsia="楷体_GB2312"/>
      <w:sz w:val="18"/>
    </w:rPr>
  </w:style>
  <w:style w:type="paragraph" w:styleId="711">
    <w:name w:val="envelope return"/>
    <w:basedOn w:val="699"/>
    <w:qFormat/>
    <w:rPr>
      <w:rFonts w:ascii="Arial" w:hAnsi="Arial"/>
    </w:rPr>
  </w:style>
  <w:style w:type="paragraph" w:styleId="712">
    <w:name w:val="Header"/>
    <w:basedOn w:val="699"/>
    <w:qFormat/>
    <w:pPr>
      <w:jc w:val="center"/>
      <w:tabs>
        <w:tab w:val="center" w:pos="4153" w:leader="none"/>
        <w:tab w:val="right" w:pos="8306" w:leader="none"/>
      </w:tabs>
      <w:pBdr>
        <w:bottom w:val="single" w:color="auto" w:sz="6" w:space="1"/>
      </w:pBdr>
    </w:pPr>
    <w:rPr>
      <w:rFonts w:eastAsia="楷体_GB2312"/>
      <w:sz w:val="18"/>
    </w:rPr>
  </w:style>
  <w:style w:type="paragraph" w:styleId="713">
    <w:name w:val="toc 1"/>
    <w:basedOn w:val="699"/>
    <w:next w:val="699"/>
    <w:qFormat/>
    <w:pPr>
      <w:jc w:val="left"/>
      <w:spacing w:line="360" w:lineRule="auto"/>
    </w:pPr>
    <w:rPr>
      <w:b/>
      <w:caps/>
      <w:sz w:val="30"/>
    </w:rPr>
  </w:style>
  <w:style w:type="paragraph" w:styleId="714">
    <w:name w:val="Body Text Indent 3"/>
    <w:basedOn w:val="699"/>
    <w:qFormat/>
    <w:pPr>
      <w:ind w:firstLine="480"/>
      <w:jc w:val="left"/>
      <w:spacing w:line="440" w:lineRule="atLeast"/>
    </w:pPr>
    <w:rPr>
      <w:sz w:val="24"/>
    </w:rPr>
  </w:style>
  <w:style w:type="paragraph" w:styleId="715">
    <w:name w:val="Normal (Web)"/>
    <w:basedOn w:val="699"/>
    <w:uiPriority w:val="99"/>
    <w:qFormat/>
    <w:pPr>
      <w:jc w:val="left"/>
      <w:spacing w:beforeAutospacing="1" w:afterAutospacing="1"/>
    </w:pPr>
    <w:rPr>
      <w:rFonts w:cs="Times New Roman"/>
      <w:sz w:val="24"/>
    </w:rPr>
  </w:style>
  <w:style w:type="paragraph" w:styleId="716">
    <w:name w:val="Body Text First Indent 2"/>
    <w:basedOn w:val="708"/>
    <w:qFormat/>
    <w:pPr>
      <w:ind w:left="420" w:firstLine="420"/>
      <w:spacing w:after="120" w:line="240" w:lineRule="auto"/>
    </w:pPr>
    <w:rPr>
      <w:sz w:val="21"/>
    </w:rPr>
  </w:style>
  <w:style w:type="table" w:styleId="717">
    <w:name w:val="Table Grid"/>
    <w:basedOn w:val="7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703"/>
    <w:qFormat/>
    <w:rPr>
      <w:b/>
    </w:rPr>
  </w:style>
  <w:style w:type="character" w:styleId="719">
    <w:name w:val="page number"/>
    <w:qFormat/>
  </w:style>
  <w:style w:type="character" w:styleId="720">
    <w:name w:val="Hyperlink"/>
    <w:basedOn w:val="703"/>
    <w:qFormat/>
    <w:rPr>
      <w:color w:val="0000ff"/>
      <w:u w:val="single"/>
    </w:rPr>
  </w:style>
  <w:style w:type="character" w:styleId="721">
    <w:name w:val="annotation reference"/>
    <w:semiHidden/>
    <w:qFormat/>
    <w:rPr>
      <w:sz w:val="21"/>
      <w:szCs w:val="21"/>
    </w:rPr>
  </w:style>
  <w:style w:type="paragraph" w:styleId="722" w:customStyle="1">
    <w:name w:val="正文1"/>
    <w:basedOn w:val="723"/>
    <w:next w:val="699"/>
    <w:qFormat/>
    <w:pPr>
      <w:ind w:left="420" w:firstLine="527"/>
      <w:spacing w:before="120" w:line="360" w:lineRule="auto"/>
    </w:pPr>
    <w:rPr>
      <w:rFonts w:ascii="宋体" w:hAnsi="宋体"/>
    </w:rPr>
  </w:style>
  <w:style w:type="paragraph" w:styleId="723" w:customStyle="1">
    <w:name w:val="正文文本11"/>
    <w:basedOn w:val="699"/>
    <w:qFormat/>
    <w:rPr>
      <w:rFonts w:ascii="楷体_GB2312" w:hAnsi="Arial" w:eastAsia="楷体_GB2312" w:cs="Times New Roman"/>
      <w:sz w:val="28"/>
      <w:szCs w:val="28"/>
    </w:rPr>
  </w:style>
  <w:style w:type="paragraph" w:styleId="724" w:customStyle="1">
    <w:name w:val="TOC Heading1"/>
    <w:next w:val="699"/>
    <w:qFormat/>
    <w:rPr>
      <w:rFonts w:ascii="Times New Roman" w:hAnsi="Times New Roman" w:eastAsia="宋体" w:cs="Times New Roman"/>
      <w:sz w:val="32"/>
    </w:rPr>
  </w:style>
  <w:style w:type="paragraph" w:styleId="725" w:customStyle="1">
    <w:name w:val="段"/>
    <w:basedOn w:val="726"/>
    <w:next w:val="699"/>
    <w:qFormat/>
    <w:pPr>
      <w:ind w:firstLine="200"/>
    </w:pPr>
    <w:rPr>
      <w:rFonts w:ascii="宋体" w:eastAsia="Calibri"/>
    </w:rPr>
  </w:style>
  <w:style w:type="paragraph" w:styleId="726" w:customStyle="1">
    <w:name w:val="正文_6"/>
    <w:qFormat/>
    <w:pPr>
      <w:jc w:val="both"/>
      <w:widowControl w:val="off"/>
    </w:pPr>
    <w:rPr>
      <w:rFonts w:ascii="Calibri" w:hAnsi="Calibri" w:eastAsia="宋体" w:cs="Times New Roman"/>
      <w:sz w:val="21"/>
      <w:szCs w:val="22"/>
    </w:rPr>
  </w:style>
  <w:style w:type="paragraph" w:styleId="727" w:customStyle="1">
    <w:name w:val="Plain Text_0"/>
    <w:basedOn w:val="699"/>
    <w:qFormat/>
    <w:rPr>
      <w:rFonts w:ascii="宋体" w:hAnsi="Courier New" w:eastAsia="楷体_GB2312"/>
      <w:sz w:val="26"/>
      <w:szCs w:val="20"/>
    </w:rPr>
  </w:style>
  <w:style w:type="paragraph" w:styleId="728" w:customStyle="1">
    <w:name w:val="纯文本1"/>
    <w:basedOn w:val="699"/>
    <w:qFormat/>
    <w:rPr>
      <w:rFonts w:ascii="宋体" w:hAnsi="Courier New" w:eastAsia="楷体_GB2312"/>
      <w:sz w:val="26"/>
    </w:rPr>
  </w:style>
  <w:style w:type="paragraph" w:styleId="729" w:customStyle="1">
    <w:name w:val="纯文本21"/>
    <w:basedOn w:val="699"/>
    <w:qFormat/>
    <w:pPr>
      <w:jc w:val="left"/>
      <w:widowControl/>
    </w:pPr>
    <w:rPr>
      <w:rFonts w:ascii="宋体" w:hAnsi="Courier New" w:eastAsia="楷体_GB2312"/>
      <w:sz w:val="26"/>
    </w:rPr>
  </w:style>
  <w:style w:type="paragraph" w:styleId="730" w:customStyle="1">
    <w:name w:val="普通正文"/>
    <w:basedOn w:val="699"/>
    <w:qFormat/>
    <w:pPr>
      <w:ind w:firstLine="480"/>
      <w:jc w:val="left"/>
      <w:spacing w:before="120" w:after="120" w:line="360" w:lineRule="auto"/>
    </w:pPr>
    <w:rPr>
      <w:rFonts w:ascii="Arial" w:hAnsi="Arial"/>
      <w:sz w:val="24"/>
    </w:rPr>
  </w:style>
  <w:style w:type="paragraph" w:styleId="731" w:customStyle="1">
    <w:name w:val="首行缩进"/>
    <w:basedOn w:val="699"/>
    <w:qFormat/>
    <w:pPr>
      <w:ind w:firstLine="480"/>
    </w:pPr>
    <w:rPr>
      <w:szCs w:val="22"/>
      <w:lang w:val="zh-CN"/>
    </w:rPr>
  </w:style>
  <w:style w:type="paragraph" w:styleId="732" w:customStyle="1">
    <w:name w:val="纯文本2"/>
    <w:basedOn w:val="699"/>
    <w:qFormat/>
    <w:rPr>
      <w:rFonts w:ascii="宋体" w:hAnsi="Courier New" w:eastAsia="楷体_GB2312"/>
      <w:sz w:val="26"/>
    </w:rPr>
  </w:style>
  <w:style w:type="paragraph" w:styleId="733" w:customStyle="1">
    <w:name w:val="表头"/>
    <w:basedOn w:val="734"/>
    <w:qFormat/>
    <w:pPr>
      <w:jc w:val="center"/>
    </w:pPr>
    <w:rPr>
      <w:b/>
    </w:rPr>
  </w:style>
  <w:style w:type="paragraph" w:styleId="734" w:customStyle="1">
    <w:name w:val="表内容"/>
    <w:basedOn w:val="699"/>
    <w:qFormat/>
  </w:style>
  <w:style w:type="paragraph" w:styleId="735" w:customStyle="1">
    <w:name w:val="正文-正"/>
    <w:basedOn w:val="699"/>
    <w:qFormat/>
    <w:pPr>
      <w:ind w:firstLine="560"/>
    </w:pPr>
  </w:style>
  <w:style w:type="paragraph" w:styleId="736" w:customStyle="1">
    <w:name w:val="+正文"/>
    <w:basedOn w:val="699"/>
    <w:qFormat/>
    <w:pPr>
      <w:ind w:firstLine="200"/>
      <w:spacing w:line="360" w:lineRule="auto"/>
    </w:pPr>
    <w:rPr>
      <w:rFonts w:ascii="宋体" w:hAnsi="宋体"/>
      <w:sz w:val="24"/>
      <w:szCs w:val="22"/>
    </w:rPr>
  </w:style>
  <w:style w:type="character" w:styleId="737" w:customStyle="1">
    <w:name w:val="标题 7 字符"/>
    <w:link w:val="702"/>
    <w:qFormat/>
    <w:rPr>
      <w:b/>
      <w:bCs/>
      <w:sz w:val="24"/>
      <w:szCs w:val="24"/>
    </w:rPr>
  </w:style>
  <w:style w:type="character" w:styleId="738" w:customStyle="1">
    <w:name w:val="font41"/>
    <w:qFormat/>
    <w:rPr>
      <w:rFonts w:hint="eastAsia" w:ascii="宋体" w:hAnsi="宋体" w:eastAsia="宋体" w:cs="宋体"/>
      <w:b/>
      <w:bCs/>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Lawyer</dc:creator>
  <cp:lastModifiedBy>沈宇明</cp:lastModifiedBy>
  <cp:revision>3</cp:revision>
  <dcterms:created xsi:type="dcterms:W3CDTF">2026-07-30T05:28:00Z</dcterms:created>
  <dcterms:modified xsi:type="dcterms:W3CDTF">2026-08-03T05:44:02Z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C559A44AA17C4427A2F1FDC84836710E_13</vt:lpwstr>
  </property>
  <property fmtid="{D5CDD505-2E9C-101B-9397-08002B2CF9AE}" pid="4" name="KSOTemplateDocerSaveRecord">
    <vt:lpwstr>eyJoZGlkIjoiZjIxZDFlMGZlZDNiMTRmNzYwNjdjZWVkZDA4NjViODkiLCJ1c2VySWQiOiIxMzYxOTA4MjAyIn0=</vt:lpwstr>
  </property>
</Properties>
</file>