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7"/>
        <w:spacing w:before="120" w:beforeAutospacing="0" w:after="120" w:afterAutospacing="0" w:line="360" w:lineRule="auto"/>
        <w:rPr>
          <w:color w:val="auto"/>
          <w:highlight w:val="none"/>
          <w:shd w:val="clear" w:color="auto" w:fill="auto"/>
        </w:rPr>
      </w:pPr>
      <w:r>
        <w:rPr>
          <w:color w:val="auto"/>
          <w:highlight w:val="none"/>
          <w:shd w:val="clear" w:color="auto" w:fill="auto"/>
        </w:rPr>
        <w:t xml:space="preserve"> </w:t>
      </w:r>
      <w:r/>
    </w:p>
    <w:p>
      <w:pPr>
        <w:pStyle w:val="717"/>
        <w:jc w:val="center"/>
        <w:spacing w:before="120" w:beforeAutospacing="0" w:after="120" w:afterAutospacing="0" w:line="360" w:lineRule="auto"/>
        <w:rPr>
          <w:rFonts w:ascii="Arial" w:hAnsi="Arial" w:cs="Arial"/>
          <w:b/>
          <w:color w:val="auto"/>
          <w:sz w:val="84"/>
          <w:szCs w:val="84"/>
          <w:highlight w:val="none"/>
          <w:shd w:val="clear" w:color="auto" w:fill="auto"/>
        </w:rPr>
      </w:pPr>
      <w:r>
        <w:rPr>
          <w:rFonts w:hint="eastAsia" w:ascii="Arial" w:hAnsi="Arial" w:eastAsia="宋体" w:cs="Arial"/>
          <w:b/>
          <w:color w:val="auto"/>
          <w:sz w:val="84"/>
          <w:szCs w:val="84"/>
          <w:highlight w:val="none"/>
          <w:shd w:val="clear" w:color="auto" w:fill="auto"/>
          <w:lang w:val="en-US" w:eastAsia="zh-CN"/>
        </w:rPr>
        <w:t xml:space="preserve">招标</w:t>
      </w:r>
      <w:r>
        <w:rPr>
          <w:rFonts w:ascii="Arial" w:hAnsi="Arial" w:cs="Arial"/>
          <w:b/>
          <w:color w:val="auto"/>
          <w:sz w:val="84"/>
          <w:szCs w:val="84"/>
          <w:highlight w:val="none"/>
          <w:shd w:val="clear" w:color="auto" w:fill="auto"/>
        </w:rPr>
        <w:t xml:space="preserve">文件</w:t>
      </w:r>
      <w:r/>
    </w:p>
    <w:p>
      <w:pPr>
        <w:pStyle w:val="717"/>
        <w:jc w:val="center"/>
        <w:spacing w:before="120" w:beforeAutospacing="0" w:after="120" w:afterAutospacing="0" w:line="360" w:lineRule="auto"/>
        <w:rPr>
          <w:rFonts w:ascii="Arial" w:hAnsi="Arial" w:cs="Arial"/>
          <w:b/>
          <w:color w:val="auto"/>
          <w:sz w:val="84"/>
          <w:szCs w:val="84"/>
          <w:highlight w:val="none"/>
          <w:shd w:val="clear" w:color="auto" w:fill="auto"/>
        </w:rPr>
      </w:pPr>
      <w:r>
        <w:rPr>
          <w:rFonts w:ascii="Arial" w:hAnsi="Arial" w:cs="Arial"/>
          <w:b/>
          <w:color w:val="auto"/>
          <w:sz w:val="84"/>
          <w:szCs w:val="84"/>
          <w:highlight w:val="none"/>
          <w:shd w:val="clear" w:color="auto" w:fill="auto"/>
        </w:rPr>
      </w:r>
      <w:r/>
    </w:p>
    <w:p>
      <w:pPr>
        <w:pStyle w:val="717"/>
        <w:jc w:val="center"/>
        <w:spacing w:before="120" w:beforeAutospacing="0" w:after="120" w:afterAutospacing="0" w:line="360" w:lineRule="auto"/>
        <w:rPr>
          <w:rFonts w:ascii="Arial" w:hAnsi="Arial" w:cs="Arial"/>
          <w:b/>
          <w:color w:val="auto"/>
          <w:sz w:val="84"/>
          <w:szCs w:val="84"/>
          <w:highlight w:val="none"/>
          <w:shd w:val="clear" w:color="auto" w:fill="auto"/>
        </w:rPr>
      </w:pPr>
      <w:r>
        <w:rPr>
          <w:rFonts w:ascii="Arial" w:hAnsi="Arial" w:cs="Arial"/>
          <w:b/>
          <w:color w:val="auto"/>
          <w:sz w:val="84"/>
          <w:szCs w:val="84"/>
          <w:highlight w:val="none"/>
          <w:shd w:val="clear" w:color="auto" w:fill="auto"/>
        </w:rPr>
      </w:r>
      <w:r/>
    </w:p>
    <w:p>
      <w:pPr>
        <w:ind w:firstLine="960"/>
        <w:jc w:val="both"/>
        <w:keepLines w:val="0"/>
        <w:keepNext w:val="0"/>
        <w:pageBreakBefore w:val="0"/>
        <w:spacing w:line="700" w:lineRule="exact"/>
        <w:widowControl w:val="off"/>
        <w:rPr>
          <w:rFonts w:hint="eastAsia" w:eastAsia="宋体"/>
          <w:b/>
          <w:sz w:val="36"/>
          <w:szCs w:val="36"/>
          <w:lang w:eastAsia="zh-CN"/>
        </w:rPr>
      </w:pPr>
      <w:r>
        <w:rPr>
          <w:rFonts w:ascii="Arial" w:hAnsi="Arial" w:cs="Arial"/>
          <w:b/>
          <w:color w:val="auto"/>
          <w:sz w:val="32"/>
          <w:szCs w:val="32"/>
          <w:highlight w:val="none"/>
          <w:shd w:val="clear" w:color="auto" w:fill="auto"/>
        </w:rPr>
        <w:t xml:space="preserve">项目名称：</w:t>
      </w:r>
      <w:r>
        <w:rPr>
          <w:rFonts w:hint="eastAsia" w:ascii="Arial" w:hAnsi="Arial" w:eastAsia="宋体" w:cs="Arial"/>
          <w:b/>
          <w:color w:val="auto"/>
          <w:sz w:val="32"/>
          <w:szCs w:val="32"/>
          <w:highlight w:val="none"/>
          <w:shd w:val="clear" w:color="auto" w:fill="auto"/>
          <w:lang w:eastAsia="zh-CN"/>
        </w:rPr>
        <w:t xml:space="preserve">射阳县图书馆物业服务采购项目</w:t>
      </w:r>
      <w:r/>
    </w:p>
    <w:p>
      <w:pPr>
        <w:ind w:firstLine="960"/>
        <w:jc w:val="both"/>
        <w:keepLines w:val="0"/>
        <w:keepNext w:val="0"/>
        <w:pageBreakBefore w:val="0"/>
        <w:spacing w:line="700" w:lineRule="exact"/>
        <w:widowControl w:val="off"/>
        <w:rPr>
          <w:rFonts w:hint="default" w:eastAsia="宋体"/>
          <w:color w:val="auto"/>
          <w:highlight w:val="none"/>
          <w:shd w:val="clear" w:color="auto" w:fill="auto"/>
          <w:lang w:val="en-US" w:eastAsia="zh-CN"/>
        </w:rPr>
      </w:pPr>
      <w:r>
        <w:rPr>
          <w:rFonts w:ascii="Arial" w:hAnsi="Arial" w:cs="Arial"/>
          <w:b/>
          <w:color w:val="auto"/>
          <w:sz w:val="32"/>
          <w:szCs w:val="32"/>
          <w:highlight w:val="none"/>
          <w:shd w:val="clear" w:color="auto" w:fill="auto"/>
        </w:rPr>
        <w:t xml:space="preserve">项目编号：JSZC-320924-JZCG-G2026-0032</w:t>
      </w:r>
      <w:r/>
    </w:p>
    <w:p>
      <w:pPr>
        <w:pStyle w:val="717"/>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17"/>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17"/>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17"/>
        <w:spacing w:beforeAutospacing="0" w:afterAutospacing="0" w:line="360" w:lineRule="auto"/>
        <w:rPr>
          <w:color w:val="auto"/>
          <w:highlight w:val="none"/>
          <w:shd w:val="clear" w:color="auto" w:fill="auto"/>
        </w:rPr>
      </w:pPr>
      <w:r>
        <w:rPr>
          <w:color w:val="auto"/>
          <w:highlight w:val="none"/>
          <w:shd w:val="clear" w:color="auto" w:fill="auto"/>
        </w:rPr>
        <w:t xml:space="preserve"> </w:t>
      </w:r>
      <w:bookmarkStart w:id="200" w:name="_GoBack"/>
      <w:r/>
      <w:bookmarkEnd w:id="200"/>
      <w:r/>
      <w:r/>
    </w:p>
    <w:p>
      <w:pPr>
        <w:pStyle w:val="717"/>
        <w:spacing w:beforeAutospacing="0" w:afterAutospacing="0" w:line="360" w:lineRule="auto"/>
        <w:rPr>
          <w:color w:val="auto"/>
          <w:highlight w:val="none"/>
          <w:shd w:val="clear" w:color="auto" w:fill="auto"/>
        </w:rPr>
      </w:pPr>
      <w:r>
        <w:rPr>
          <w:color w:val="auto"/>
          <w:highlight w:val="none"/>
          <w:shd w:val="clear" w:color="auto" w:fill="auto"/>
        </w:rPr>
      </w:r>
      <w:r/>
    </w:p>
    <w:p>
      <w:pPr>
        <w:pStyle w:val="717"/>
        <w:spacing w:beforeAutospacing="0" w:afterAutospacing="0" w:line="360" w:lineRule="auto"/>
        <w:rPr>
          <w:color w:val="auto"/>
          <w:highlight w:val="none"/>
          <w:shd w:val="clear" w:color="auto" w:fill="auto"/>
        </w:rPr>
      </w:pPr>
      <w:r>
        <w:rPr>
          <w:color w:val="auto"/>
          <w:highlight w:val="none"/>
          <w:shd w:val="clear" w:color="auto" w:fill="auto"/>
        </w:rPr>
      </w:r>
      <w:r/>
    </w:p>
    <w:p>
      <w:pPr>
        <w:pStyle w:val="717"/>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17"/>
        <w:spacing w:beforeAutospacing="0" w:afterAutospacing="0" w:line="360" w:lineRule="auto"/>
        <w:rPr>
          <w:color w:val="auto"/>
          <w:highlight w:val="none"/>
          <w:shd w:val="clear" w:color="auto" w:fill="auto"/>
        </w:rPr>
      </w:pPr>
      <w:r>
        <w:rPr>
          <w:color w:val="auto"/>
          <w:highlight w:val="none"/>
          <w:shd w:val="clear" w:color="auto" w:fill="auto"/>
        </w:rPr>
      </w:r>
      <w:r/>
    </w:p>
    <w:p>
      <w:pPr>
        <w:pStyle w:val="717"/>
        <w:spacing w:beforeAutospacing="0" w:afterAutospacing="0" w:line="360" w:lineRule="auto"/>
        <w:rPr>
          <w:color w:val="auto"/>
          <w:highlight w:val="none"/>
          <w:shd w:val="clear" w:color="auto" w:fill="auto"/>
        </w:rPr>
      </w:pPr>
      <w:r>
        <w:rPr>
          <w:color w:val="auto"/>
          <w:highlight w:val="none"/>
          <w:shd w:val="clear" w:color="auto" w:fill="auto"/>
        </w:rPr>
        <w:t xml:space="preserve"> </w:t>
      </w:r>
      <w:r/>
    </w:p>
    <w:p>
      <w:pPr>
        <w:pStyle w:val="717"/>
        <w:jc w:val="center"/>
        <w:spacing w:before="120" w:beforeAutospacing="0" w:after="120" w:afterAutospacing="0" w:line="360" w:lineRule="auto"/>
        <w:rPr>
          <w:rFonts w:hint="eastAsia" w:ascii="Arial" w:hAnsi="Arial" w:cs="Arial" w:eastAsiaTheme="minorEastAsia"/>
          <w:b/>
          <w:color w:val="auto"/>
          <w:sz w:val="32"/>
          <w:szCs w:val="32"/>
          <w:highlight w:val="none"/>
          <w:shd w:val="clear" w:color="auto" w:fill="auto"/>
          <w:lang w:eastAsia="zh-CN"/>
        </w:rPr>
      </w:pPr>
      <w:r>
        <w:rPr>
          <w:rFonts w:hint="eastAsia" w:ascii="Arial" w:hAnsi="Arial" w:cs="Arial"/>
          <w:b/>
          <w:color w:val="auto"/>
          <w:sz w:val="32"/>
          <w:szCs w:val="32"/>
          <w:highlight w:val="none"/>
          <w:shd w:val="clear" w:color="auto" w:fill="auto"/>
        </w:rPr>
        <w:t xml:space="preserve">采购单位</w:t>
      </w:r>
      <w:r>
        <w:rPr>
          <w:rFonts w:hint="eastAsia" w:ascii="Arial" w:hAnsi="Arial" w:cs="Arial"/>
          <w:b/>
          <w:color w:val="auto"/>
          <w:sz w:val="32"/>
          <w:szCs w:val="32"/>
          <w:highlight w:val="none"/>
          <w:shd w:val="clear" w:color="auto" w:fill="auto"/>
          <w:lang w:eastAsia="zh-CN"/>
        </w:rPr>
        <w:t xml:space="preserve">：</w:t>
      </w:r>
      <w:r>
        <w:rPr>
          <w:rFonts w:hint="eastAsia" w:ascii="Arial" w:hAnsi="Arial" w:cs="Arial"/>
          <w:b/>
          <w:color w:val="auto"/>
          <w:sz w:val="32"/>
          <w:szCs w:val="32"/>
          <w:highlight w:val="none"/>
          <w:shd w:val="clear" w:color="auto" w:fill="auto"/>
          <w:lang w:val="en-US" w:eastAsia="zh-CN"/>
        </w:rPr>
        <w:t xml:space="preserve">射阳县图书馆</w:t>
      </w:r>
      <w:r/>
    </w:p>
    <w:p>
      <w:pPr>
        <w:pStyle w:val="717"/>
        <w:jc w:val="center"/>
        <w:spacing w:before="120" w:beforeAutospacing="0" w:after="120" w:afterAutospacing="0" w:line="360" w:lineRule="auto"/>
        <w:rPr>
          <w:color w:val="auto"/>
          <w:highlight w:val="none"/>
          <w:shd w:val="clear" w:color="auto" w:fill="auto"/>
        </w:rPr>
      </w:pPr>
      <w:r>
        <w:rPr>
          <w:rFonts w:hint="eastAsia" w:ascii="Arial" w:hAnsi="Arial" w:cs="Arial"/>
          <w:b/>
          <w:color w:val="auto"/>
          <w:sz w:val="32"/>
          <w:szCs w:val="32"/>
          <w:highlight w:val="none"/>
          <w:shd w:val="clear" w:color="auto" w:fill="auto"/>
          <w:lang w:val="en-US" w:eastAsia="zh-CN"/>
        </w:rPr>
        <w:t xml:space="preserve">2026</w:t>
      </w:r>
      <w:r>
        <w:rPr>
          <w:rFonts w:ascii="Arial" w:hAnsi="Arial" w:cs="Arial"/>
          <w:b/>
          <w:color w:val="auto"/>
          <w:sz w:val="32"/>
          <w:szCs w:val="32"/>
          <w:highlight w:val="none"/>
          <w:shd w:val="clear" w:color="auto" w:fill="auto"/>
        </w:rPr>
        <w:t xml:space="preserve">年</w:t>
      </w:r>
      <w:r>
        <w:rPr>
          <w:rFonts w:hint="eastAsia" w:ascii="Arial" w:hAnsi="Arial" w:cs="Arial"/>
          <w:b/>
          <w:color w:val="auto"/>
          <w:sz w:val="32"/>
          <w:szCs w:val="32"/>
          <w:highlight w:val="none"/>
          <w:shd w:val="clear" w:color="auto" w:fill="auto"/>
          <w:lang w:val="en-US" w:eastAsia="zh-CN"/>
        </w:rPr>
        <w:t xml:space="preserve">07</w:t>
      </w:r>
      <w:r>
        <w:rPr>
          <w:rFonts w:ascii="Arial" w:hAnsi="Arial" w:cs="Arial"/>
          <w:b/>
          <w:color w:val="auto"/>
          <w:sz w:val="32"/>
          <w:szCs w:val="32"/>
          <w:highlight w:val="none"/>
          <w:shd w:val="clear" w:color="auto" w:fill="auto"/>
        </w:rPr>
        <w:t xml:space="preserve">月</w:t>
      </w:r>
      <w:r/>
    </w:p>
    <w:p>
      <w:pPr>
        <w:pStyle w:val="717"/>
        <w:spacing w:before="120" w:beforeAutospacing="0" w:after="120" w:afterAutospacing="0" w:line="360" w:lineRule="auto"/>
        <w:rPr>
          <w:rFonts w:ascii="Arial" w:hAnsi="Arial" w:cs="Arial"/>
          <w:color w:val="auto"/>
          <w:highlight w:val="none"/>
          <w:shd w:val="clear" w:color="auto" w:fill="auto"/>
        </w:rPr>
      </w:pPr>
      <w:r>
        <w:rPr>
          <w:rFonts w:ascii="Arial" w:hAnsi="Arial" w:cs="Arial"/>
          <w:color w:val="auto"/>
          <w:highlight w:val="none"/>
          <w:shd w:val="clear" w:color="auto" w:fill="auto"/>
        </w:rPr>
        <w:t xml:space="preserve">                        </w:t>
      </w:r>
      <w:r/>
    </w:p>
    <w:p>
      <w:pPr>
        <w:pStyle w:val="717"/>
        <w:spacing w:before="120" w:beforeAutospacing="0" w:after="120" w:afterAutospacing="0" w:line="360" w:lineRule="auto"/>
        <w:rPr>
          <w:color w:val="auto"/>
          <w:highlight w:val="none"/>
        </w:rPr>
      </w:pPr>
      <w:r>
        <w:rPr>
          <w:color w:val="auto"/>
          <w:highlight w:val="none"/>
        </w:rPr>
      </w:r>
      <w:r/>
    </w:p>
    <w:p>
      <w:pPr>
        <w:pStyle w:val="717"/>
        <w:jc w:val="center"/>
        <w:spacing w:before="120" w:beforeAutospacing="0" w:after="120" w:afterAutospacing="0" w:line="360" w:lineRule="auto"/>
        <w:rPr>
          <w:color w:val="auto"/>
          <w:highlight w:val="none"/>
          <w:shd w:val="clear" w:color="auto" w:fill="auto"/>
        </w:rPr>
      </w:pPr>
      <w:r>
        <w:rPr>
          <w:color w:val="auto"/>
          <w:highlight w:val="none"/>
          <w:shd w:val="clear" w:color="auto" w:fill="auto"/>
        </w:rPr>
      </w:r>
      <w:r/>
    </w:p>
    <w:p>
      <w:pPr>
        <w:pStyle w:val="717"/>
        <w:jc w:val="center"/>
        <w:spacing w:beforeAutospacing="0" w:afterAutospacing="0" w:line="480" w:lineRule="auto"/>
        <w:rPr>
          <w:color w:val="auto"/>
          <w:highlight w:val="none"/>
          <w:shd w:val="clear" w:color="auto" w:fill="auto"/>
        </w:rPr>
      </w:pPr>
      <w:r/>
      <w:bookmarkStart w:id="0" w:name="_Toc20823272"/>
      <w:r/>
      <w:bookmarkStart w:id="1" w:name="_Toc16938516"/>
      <w:r/>
      <w:bookmarkStart w:id="2" w:name="_Toc513029200"/>
      <w:r/>
      <w:bookmarkStart w:id="3" w:name="_Toc523127445"/>
      <w:r/>
      <w:bookmarkStart w:id="4" w:name="_Toc479757206"/>
      <w:r/>
      <w:bookmarkStart w:id="5" w:name="_Toc120614210"/>
      <w:r>
        <w:rPr>
          <w:rFonts w:ascii="黑体" w:hAnsi="宋体" w:eastAsia="黑体" w:cs="黑体"/>
          <w:b/>
          <w:color w:val="auto"/>
          <w:sz w:val="44"/>
          <w:szCs w:val="44"/>
          <w:highlight w:val="none"/>
          <w:shd w:val="clear" w:color="auto" w:fill="auto"/>
        </w:rPr>
        <w:t xml:space="preserve">总  目  录</w:t>
      </w:r>
      <w:bookmarkEnd w:id="0"/>
      <w:r/>
      <w:bookmarkEnd w:id="1"/>
      <w:r/>
      <w:bookmarkEnd w:id="2"/>
      <w:r/>
      <w:bookmarkEnd w:id="3"/>
      <w:r/>
      <w:bookmarkEnd w:id="4"/>
      <w:r/>
      <w:bookmarkEnd w:id="5"/>
      <w:r/>
      <w:r/>
    </w:p>
    <w:p>
      <w:pPr>
        <w:pStyle w:val="717"/>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717"/>
        <w:ind w:left="2160" w:hanging="1440"/>
        <w:jc w:val="both"/>
        <w:keepLines w:val="0"/>
        <w:keepNext w:val="0"/>
        <w:pageBreakBefore w:val="0"/>
        <w:spacing w:beforeAutospacing="0" w:afterAutospacing="0" w:line="560" w:lineRule="exact"/>
        <w:widowControl w:val="off"/>
        <w:tabs>
          <w:tab w:val="left" w:pos="1441" w:leader="none"/>
        </w:tabs>
        <w:rPr>
          <w:rFonts w:hint="eastAsia"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lang w:val="en-US" w:eastAsia="zh-CN"/>
        </w:rPr>
        <w:t xml:space="preserve">招标公告</w:t>
      </w:r>
      <w:r>
        <w:rPr>
          <w:rFonts w:hint="eastAsia" w:ascii="宋体" w:hAnsi="宋体" w:eastAsia="宋体" w:cs="宋体"/>
          <w:b/>
          <w:bCs/>
          <w:color w:val="auto"/>
          <w:sz w:val="36"/>
          <w:szCs w:val="36"/>
          <w:highlight w:val="none"/>
          <w:shd w:val="clear" w:color="auto" w:fill="auto"/>
        </w:rPr>
        <w:t xml:space="preserve">…………………………………… </w:t>
      </w:r>
      <w:r>
        <w:rPr>
          <w:rFonts w:hint="eastAsia" w:ascii="宋体" w:hAnsi="宋体" w:eastAsia="宋体" w:cs="宋体"/>
          <w:b/>
          <w:bCs/>
          <w:color w:val="auto"/>
          <w:sz w:val="36"/>
          <w:szCs w:val="36"/>
          <w:highlight w:val="none"/>
          <w:shd w:val="clear" w:color="auto" w:fill="auto"/>
          <w:lang w:val="en-US" w:eastAsia="zh-CN"/>
        </w:rPr>
        <w:t xml:space="preserve">1</w:t>
      </w:r>
      <w:r/>
    </w:p>
    <w:p>
      <w:pPr>
        <w:pStyle w:val="717"/>
        <w:ind w:left="2160" w:hanging="1440"/>
        <w:jc w:val="both"/>
        <w:keepLines w:val="0"/>
        <w:keepNext w:val="0"/>
        <w:pageBreakBefore w:val="0"/>
        <w:spacing w:beforeAutospacing="0" w:afterAutospacing="0" w:line="560" w:lineRule="exact"/>
        <w:widowControl w:val="off"/>
        <w:tabs>
          <w:tab w:val="left" w:pos="1441" w:leader="none"/>
        </w:tabs>
        <w:rPr>
          <w:rFonts w:hint="eastAsia" w:ascii="宋体" w:hAnsi="宋体" w:eastAsia="宋体" w:cs="宋体"/>
          <w:b/>
          <w:bCs/>
          <w:color w:val="auto"/>
          <w:highlight w:val="none"/>
          <w:shd w:val="clear" w:color="auto" w:fill="auto"/>
        </w:rPr>
      </w:pPr>
      <w:r>
        <w:rPr>
          <w:rFonts w:hint="eastAsia" w:ascii="宋体" w:hAnsi="宋体" w:eastAsia="宋体" w:cs="宋体"/>
          <w:b/>
          <w:bCs/>
          <w:color w:val="auto"/>
          <w:sz w:val="36"/>
          <w:szCs w:val="36"/>
          <w:highlight w:val="none"/>
          <w:shd w:val="clear" w:color="auto" w:fill="auto"/>
        </w:rPr>
        <w:t xml:space="preserve">投标人须知…………………………………</w:t>
      </w:r>
      <w:r>
        <w:rPr>
          <w:rFonts w:hint="eastAsia" w:ascii="宋体" w:hAnsi="宋体" w:eastAsia="宋体" w:cs="宋体"/>
          <w:b/>
          <w:bCs/>
          <w:color w:val="auto"/>
          <w:sz w:val="36"/>
          <w:szCs w:val="36"/>
          <w:highlight w:val="none"/>
          <w:shd w:val="clear" w:color="auto" w:fill="auto"/>
          <w:lang w:val="en-US" w:eastAsia="zh-CN"/>
        </w:rPr>
        <w:t xml:space="preserve"> 5</w:t>
      </w:r>
      <w:r>
        <w:rPr>
          <w:rFonts w:hint="eastAsia" w:ascii="宋体" w:hAnsi="宋体" w:eastAsia="宋体" w:cs="宋体"/>
          <w:b/>
          <w:bCs/>
          <w:color w:val="auto"/>
          <w:sz w:val="36"/>
          <w:szCs w:val="36"/>
          <w:highlight w:val="none"/>
          <w:shd w:val="clear" w:color="auto" w:fill="auto"/>
        </w:rPr>
        <w:t xml:space="preserve"> </w:t>
      </w:r>
      <w:r/>
    </w:p>
    <w:p>
      <w:pPr>
        <w:pStyle w:val="717"/>
        <w:ind w:left="2160" w:hanging="1440"/>
        <w:jc w:val="both"/>
        <w:keepLines w:val="0"/>
        <w:keepNext w:val="0"/>
        <w:pageBreakBefore w:val="0"/>
        <w:spacing w:beforeAutospacing="0" w:afterAutospacing="0" w:line="560" w:lineRule="exact"/>
        <w:widowControl w:val="off"/>
        <w:tabs>
          <w:tab w:val="left" w:pos="1441" w:leader="none"/>
        </w:tabs>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 xml:space="preserve">合同文本……………………………………</w:t>
      </w:r>
      <w:r>
        <w:rPr>
          <w:rFonts w:hint="eastAsia" w:ascii="宋体" w:hAnsi="宋体" w:eastAsia="宋体" w:cs="宋体"/>
          <w:b/>
          <w:bCs/>
          <w:color w:val="auto"/>
          <w:sz w:val="36"/>
          <w:szCs w:val="36"/>
          <w:highlight w:val="none"/>
          <w:shd w:val="clear" w:color="auto" w:fill="auto"/>
          <w:lang w:val="en-US" w:eastAsia="zh-CN"/>
        </w:rPr>
        <w:t xml:space="preserve"> 21</w:t>
      </w:r>
      <w:r/>
    </w:p>
    <w:p>
      <w:pPr>
        <w:pStyle w:val="717"/>
        <w:ind w:left="2160" w:hanging="1440"/>
        <w:jc w:val="both"/>
        <w:keepLines w:val="0"/>
        <w:keepNext w:val="0"/>
        <w:pageBreakBefore w:val="0"/>
        <w:spacing w:beforeAutospacing="0" w:afterAutospacing="0" w:line="560" w:lineRule="exact"/>
        <w:widowControl w:val="off"/>
        <w:tabs>
          <w:tab w:val="left" w:pos="1441" w:leader="none"/>
        </w:tabs>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 xml:space="preserve">采购需求……………………………………</w:t>
      </w:r>
      <w:r>
        <w:rPr>
          <w:rFonts w:hint="eastAsia" w:ascii="宋体" w:hAnsi="宋体" w:eastAsia="宋体" w:cs="宋体"/>
          <w:b/>
          <w:bCs/>
          <w:color w:val="auto"/>
          <w:sz w:val="36"/>
          <w:szCs w:val="36"/>
          <w:highlight w:val="none"/>
          <w:shd w:val="clear" w:color="auto" w:fill="auto"/>
          <w:lang w:val="en-US" w:eastAsia="zh-CN"/>
        </w:rPr>
        <w:t xml:space="preserve"> 26</w:t>
      </w:r>
      <w:r/>
    </w:p>
    <w:p>
      <w:pPr>
        <w:pStyle w:val="717"/>
        <w:ind w:left="2160" w:hanging="1440"/>
        <w:jc w:val="both"/>
        <w:keepLines w:val="0"/>
        <w:keepNext w:val="0"/>
        <w:pageBreakBefore w:val="0"/>
        <w:spacing w:beforeAutospacing="0" w:afterAutospacing="0" w:line="560" w:lineRule="exact"/>
        <w:widowControl w:val="off"/>
        <w:tabs>
          <w:tab w:val="left" w:pos="1441" w:leader="none"/>
        </w:tabs>
        <w:rPr>
          <w:rFonts w:hint="default" w:ascii="宋体" w:hAnsi="宋体" w:eastAsia="宋体" w:cs="宋体"/>
          <w:b/>
          <w:bCs/>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 xml:space="preserve">评标方法与评标标准………………………</w:t>
      </w:r>
      <w:r>
        <w:rPr>
          <w:rFonts w:hint="eastAsia" w:ascii="宋体" w:hAnsi="宋体" w:eastAsia="宋体" w:cs="宋体"/>
          <w:b/>
          <w:bCs/>
          <w:color w:val="auto"/>
          <w:sz w:val="36"/>
          <w:szCs w:val="36"/>
          <w:highlight w:val="none"/>
          <w:shd w:val="clear" w:color="auto" w:fill="auto"/>
          <w:lang w:val="en-US" w:eastAsia="zh-CN"/>
        </w:rPr>
        <w:t xml:space="preserve"> 31</w:t>
      </w:r>
      <w:r/>
    </w:p>
    <w:p>
      <w:pPr>
        <w:pStyle w:val="717"/>
        <w:ind w:left="2160" w:hanging="1440"/>
        <w:jc w:val="both"/>
        <w:keepLines w:val="0"/>
        <w:keepNext w:val="0"/>
        <w:pageBreakBefore w:val="0"/>
        <w:spacing w:beforeAutospacing="0" w:afterAutospacing="0" w:line="560" w:lineRule="exact"/>
        <w:widowControl w:val="off"/>
        <w:tabs>
          <w:tab w:val="left" w:pos="1441" w:leader="none"/>
        </w:tabs>
        <w:rPr>
          <w:rFonts w:hint="default" w:eastAsia="宋体"/>
          <w:color w:val="auto"/>
          <w:highlight w:val="none"/>
          <w:shd w:val="clear" w:color="auto" w:fill="auto"/>
          <w:lang w:val="en-US" w:eastAsia="zh-CN"/>
        </w:rPr>
      </w:pPr>
      <w:r>
        <w:rPr>
          <w:rFonts w:hint="eastAsia" w:ascii="宋体" w:hAnsi="宋体" w:eastAsia="宋体" w:cs="宋体"/>
          <w:b/>
          <w:bCs/>
          <w:color w:val="auto"/>
          <w:sz w:val="36"/>
          <w:szCs w:val="36"/>
          <w:highlight w:val="none"/>
          <w:shd w:val="clear" w:color="auto" w:fill="auto"/>
        </w:rPr>
        <w:t xml:space="preserve">投标文件格式………………………………</w:t>
      </w:r>
      <w:r>
        <w:rPr>
          <w:rFonts w:hint="eastAsia" w:ascii="宋体" w:hAnsi="宋体" w:eastAsia="宋体" w:cs="宋体"/>
          <w:b/>
          <w:bCs/>
          <w:color w:val="auto"/>
          <w:sz w:val="36"/>
          <w:szCs w:val="36"/>
          <w:highlight w:val="none"/>
          <w:shd w:val="clear" w:color="auto" w:fill="auto"/>
          <w:lang w:val="en-US" w:eastAsia="zh-CN"/>
        </w:rPr>
        <w:t xml:space="preserve"> 35</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sectPr>
          <w:headerReference w:type="default" r:id="rId9"/>
          <w:footnotePr/>
          <w:endnotePr/>
          <w:type w:val="nextPage"/>
          <w:pgSz w:w="11906" w:h="16838" w:orient="portrait"/>
          <w:pgMar w:top="1440" w:right="1440" w:bottom="1440" w:left="1440" w:header="851" w:footer="992" w:gutter="0"/>
          <w:cols w:num="1" w:sep="0" w:space="425" w:equalWidth="1"/>
          <w:docGrid w:linePitch="360"/>
        </w:sect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bookmarkStart w:id="6" w:name="_Toc28359086"/>
      <w:r/>
      <w:r/>
    </w:p>
    <w:p>
      <w:pPr>
        <w:pStyle w:val="717"/>
        <w:jc w:val="center"/>
        <w:keepNext/>
        <w:spacing w:beforeAutospacing="0" w:afterAutospacing="0"/>
        <w:rPr>
          <w:rFonts w:hint="eastAsia" w:ascii="仿宋" w:hAnsi="仿宋" w:eastAsia="仿宋" w:cs="仿宋"/>
          <w:color w:val="auto"/>
          <w:sz w:val="28"/>
          <w:szCs w:val="28"/>
          <w:highlight w:val="none"/>
          <w:shd w:val="clear" w:color="auto" w:fill="auto"/>
          <w:lang w:val="en-US" w:eastAsia="zh-CN"/>
        </w:rPr>
      </w:pPr>
      <w:r>
        <w:rPr>
          <w:rFonts w:hint="eastAsia" w:ascii="黑体" w:hAnsi="宋体" w:eastAsia="黑体" w:cs="黑体"/>
          <w:color w:val="auto"/>
          <w:sz w:val="44"/>
          <w:szCs w:val="44"/>
          <w:highlight w:val="none"/>
          <w:shd w:val="clear" w:color="auto" w:fill="auto"/>
        </w:rPr>
        <w:t xml:space="preserve">第一章  </w:t>
      </w:r>
      <w:r>
        <w:rPr>
          <w:rFonts w:hint="eastAsia" w:ascii="黑体" w:hAnsi="宋体" w:eastAsia="黑体" w:cs="黑体"/>
          <w:color w:val="auto"/>
          <w:sz w:val="44"/>
          <w:szCs w:val="44"/>
          <w:highlight w:val="none"/>
          <w:shd w:val="clear" w:color="auto" w:fill="auto"/>
          <w:lang w:val="en-US" w:eastAsia="zh-CN"/>
        </w:rPr>
        <w:t xml:space="preserve">招标公告</w:t>
      </w:r>
      <w:r/>
    </w:p>
    <w:p>
      <w:pPr>
        <w:pStyle w:val="717"/>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shd w:val="clear" w:color="auto" w:fill="auto"/>
        </w:rPr>
        <w:t xml:space="preserve">项目概况</w:t>
      </w:r>
      <w:r/>
    </w:p>
    <w:p>
      <w:pPr>
        <w:pStyle w:val="717"/>
        <w:ind w:firstLine="482"/>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shd w:val="clear" w:color="auto" w:fill="auto"/>
          <w:lang w:val="en-US" w:eastAsia="zh-CN"/>
        </w:rPr>
        <w:t xml:space="preserve">射阳县图书馆物业服务采购项目</w:t>
      </w:r>
      <w:r>
        <w:rPr>
          <w:rFonts w:hint="eastAsia" w:ascii="宋体" w:hAnsi="宋体" w:eastAsia="宋体" w:cs="宋体"/>
          <w:color w:val="auto"/>
          <w:sz w:val="24"/>
          <w:szCs w:val="24"/>
          <w:highlight w:val="none"/>
          <w:shd w:val="clear" w:color="auto" w:fill="auto"/>
        </w:rPr>
        <w:t xml:space="preserve">的潜在投标人</w:t>
      </w:r>
      <w:r>
        <w:rPr>
          <w:rFonts w:hint="eastAsia" w:ascii="宋体" w:hAnsi="宋体" w:eastAsia="宋体" w:cs="宋体"/>
          <w:color w:val="auto"/>
          <w:sz w:val="24"/>
          <w:szCs w:val="24"/>
          <w:highlight w:val="none"/>
          <w:shd w:val="clear" w:color="auto" w:fill="auto"/>
          <w:lang w:val="en-US" w:eastAsia="zh-CN"/>
        </w:rPr>
        <w:t xml:space="preserve">可在“苏采云”系统内免费下载（投标人必须在苏采云系统中获取采购文件，方能参与政府采购项目）</w:t>
      </w:r>
      <w:r>
        <w:rPr>
          <w:rFonts w:hint="eastAsia" w:ascii="宋体" w:hAnsi="宋体" w:eastAsia="宋体" w:cs="宋体"/>
          <w:color w:val="auto"/>
          <w:sz w:val="24"/>
          <w:szCs w:val="24"/>
          <w:highlight w:val="none"/>
          <w:shd w:val="clear" w:color="auto" w:fill="auto"/>
        </w:rPr>
        <w:t xml:space="preserve">，并于</w:t>
      </w:r>
      <w:r>
        <w:rPr>
          <w:rFonts w:hint="eastAsia" w:ascii="宋体" w:hAnsi="宋体" w:eastAsia="宋体" w:cs="宋体"/>
          <w:b w:val="0"/>
          <w:bCs w:val="0"/>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08</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06</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09</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北京时间）前递交投标文件。</w:t>
      </w:r>
      <w:r/>
    </w:p>
    <w:p>
      <w:pPr>
        <w:pStyle w:val="717"/>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bookmarkStart w:id="7" w:name="_Toc35393621"/>
      <w:r/>
      <w:bookmarkStart w:id="8" w:name="_Toc28359002"/>
      <w:r/>
      <w:bookmarkStart w:id="9" w:name="_Toc35393790"/>
      <w:r/>
      <w:bookmarkStart w:id="10" w:name="_Toc38985263"/>
      <w:r/>
      <w:bookmarkStart w:id="11" w:name="_Hlk24379207"/>
      <w:r/>
      <w:bookmarkStart w:id="12" w:name="_Toc28359079"/>
      <w:r>
        <w:rPr>
          <w:rFonts w:hint="eastAsia" w:ascii="宋体" w:hAnsi="宋体" w:eastAsia="宋体" w:cs="宋体"/>
          <w:b/>
          <w:color w:val="auto"/>
          <w:sz w:val="24"/>
          <w:szCs w:val="24"/>
          <w:highlight w:val="none"/>
          <w:shd w:val="clear" w:color="auto" w:fill="auto"/>
        </w:rPr>
        <w:t xml:space="preserve">一、项目基本情况</w:t>
      </w:r>
      <w:bookmarkEnd w:id="7"/>
      <w:r/>
      <w:bookmarkEnd w:id="8"/>
      <w:r/>
      <w:bookmarkEnd w:id="9"/>
      <w:r/>
      <w:bookmarkEnd w:id="10"/>
      <w:r/>
      <w:bookmarkEnd w:id="11"/>
      <w:r/>
      <w:bookmarkEnd w:id="12"/>
      <w:r/>
      <w:r/>
    </w:p>
    <w:p>
      <w:pPr>
        <w:pStyle w:val="717"/>
        <w:ind w:firstLine="480"/>
        <w:jc w:val="both"/>
        <w:pageBreakBefore w:val="0"/>
        <w:spacing w:beforeAutospacing="0" w:afterAutospacing="0" w:line="500" w:lineRule="exact"/>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1.项目编号：JSZC-320924-JZCG-G2026-0032</w:t>
      </w:r>
      <w:r/>
    </w:p>
    <w:p>
      <w:pPr>
        <w:ind w:firstLine="480"/>
        <w:jc w:val="both"/>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2.项目名称：</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射阳县图书馆物业服务采购项目</w:t>
      </w:r>
      <w:r/>
    </w:p>
    <w:p>
      <w:pPr>
        <w:pStyle w:val="717"/>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r>
        <w:rPr>
          <w:rFonts w:hint="eastAsia" w:ascii="宋体" w:hAnsi="宋体" w:eastAsia="宋体" w:cs="宋体"/>
          <w:i w:val="0"/>
          <w:iCs w:val="0"/>
          <w:caps w:val="0"/>
          <w:color w:val="auto"/>
          <w:spacing w:val="0"/>
          <w:sz w:val="24"/>
          <w:szCs w:val="24"/>
          <w:highlight w:val="none"/>
          <w:shd w:val="clear" w:color="auto" w:fill="auto"/>
        </w:rPr>
        <w:t xml:space="preserve">采购方式：公开招标</w:t>
      </w:r>
      <w:r/>
    </w:p>
    <w:p>
      <w:pPr>
        <w:pStyle w:val="717"/>
        <w:ind w:firstLine="480"/>
        <w:jc w:val="both"/>
        <w:pageBreakBefore w:val="0"/>
        <w:spacing w:beforeAutospacing="0" w:afterAutospacing="0" w:line="500" w:lineRule="exact"/>
        <w:rPr>
          <w:rFonts w:hint="default"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4.预算金额：31.2万元/年</w:t>
      </w:r>
      <w:r/>
    </w:p>
    <w:p>
      <w:pPr>
        <w:pStyle w:val="717"/>
        <w:ind w:firstLine="480"/>
        <w:jc w:val="both"/>
        <w:pageBreakBefore w:val="0"/>
        <w:spacing w:beforeAutospacing="0" w:afterAutospacing="0" w:line="500" w:lineRule="exact"/>
        <w:rPr>
          <w:rFonts w:hint="default"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5.</w:t>
      </w:r>
      <w:r>
        <w:rPr>
          <w:rFonts w:hint="eastAsia" w:ascii="宋体" w:hAnsi="宋体" w:eastAsia="宋体" w:cs="宋体"/>
          <w:i w:val="0"/>
          <w:iCs w:val="0"/>
          <w:caps w:val="0"/>
          <w:color w:val="auto"/>
          <w:spacing w:val="0"/>
          <w:sz w:val="24"/>
          <w:szCs w:val="24"/>
          <w:highlight w:val="none"/>
          <w:shd w:val="clear" w:color="auto" w:fill="auto"/>
        </w:rPr>
        <w:t xml:space="preserve">最高限价：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31万元/年</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投标报价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高于</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最高</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限价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的</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采购人</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将</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不予</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接受</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视为</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无效</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标书</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rPr>
      </w:r>
      <w:r/>
    </w:p>
    <w:p>
      <w:pPr>
        <w:pStyle w:val="717"/>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auto"/>
          <w:lang w:val="en-US" w:eastAsia="zh-CN" w:bidi="ar-SA"/>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6</w:t>
      </w:r>
      <w:r>
        <w:rPr>
          <w:rFonts w:hint="eastAsia" w:ascii="宋体" w:hAnsi="宋体" w:eastAsia="宋体" w:cs="宋体"/>
          <w:i w:val="0"/>
          <w:iCs w:val="0"/>
          <w:caps w:val="0"/>
          <w:color w:val="auto"/>
          <w:spacing w:val="0"/>
          <w:sz w:val="24"/>
          <w:szCs w:val="24"/>
          <w:highlight w:val="none"/>
          <w:shd w:val="clear" w:color="auto" w:fill="auto"/>
        </w:rPr>
        <w:t xml:space="preserve">.采购需求：</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射阳县图书馆物业服务采购项目</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主要为保安服务、保洁服务采购，具体要求详见采购文件采购需求，采购人保留对采购需求进行适当调整的权利。</w:t>
      </w:r>
      <w:r/>
    </w:p>
    <w:p>
      <w:pPr>
        <w:pStyle w:val="717"/>
        <w:ind w:firstLine="480"/>
        <w:jc w:val="both"/>
        <w:pageBreakBefore w:val="0"/>
        <w:spacing w:beforeAutospacing="0" w:afterAutospacing="0" w:line="500" w:lineRule="exact"/>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7</w:t>
      </w:r>
      <w:r>
        <w:rPr>
          <w:rFonts w:hint="eastAsia" w:ascii="宋体" w:hAnsi="宋体" w:eastAsia="宋体" w:cs="宋体"/>
          <w:i w:val="0"/>
          <w:iCs w:val="0"/>
          <w:caps w:val="0"/>
          <w:color w:val="auto"/>
          <w:spacing w:val="0"/>
          <w:sz w:val="24"/>
          <w:szCs w:val="24"/>
          <w:highlight w:val="none"/>
          <w:shd w:val="clear" w:color="auto" w:fill="auto"/>
        </w:rPr>
        <w:t xml:space="preserve">.</w:t>
      </w:r>
      <w:r>
        <w:rPr>
          <w:rFonts w:hint="eastAsia" w:ascii="宋体" w:hAnsi="宋体" w:eastAsia="宋体" w:cs="宋体"/>
          <w:sz w:val="24"/>
          <w:szCs w:val="24"/>
          <w:highlight w:val="none"/>
          <w:lang w:val="en-US" w:eastAsia="zh-CN"/>
        </w:rPr>
        <w:t xml:space="preserve">合同履行期限：服务期限1年，自合同签订之日起算。</w:t>
      </w:r>
      <w:r/>
    </w:p>
    <w:p>
      <w:pPr>
        <w:pStyle w:val="717"/>
        <w:ind w:firstLine="480"/>
        <w:jc w:val="both"/>
        <w:pageBreakBefore w:val="0"/>
        <w:spacing w:beforeAutospacing="0" w:afterAutospacing="0" w:line="500" w:lineRule="exact"/>
        <w:rPr>
          <w:rFonts w:hint="eastAsia" w:ascii="宋体" w:hAnsi="宋体" w:eastAsia="宋体" w:cs="宋体"/>
          <w:bCs w:val="0"/>
          <w:i w:val="0"/>
          <w:caps w:val="0"/>
          <w:color w:val="auto"/>
          <w:spacing w:val="0"/>
          <w:sz w:val="24"/>
          <w:szCs w:val="24"/>
          <w:highlight w:val="yellow"/>
        </w:rPr>
      </w:pPr>
      <w:r>
        <w:rPr>
          <w:rFonts w:hint="eastAsia" w:ascii="宋体" w:hAnsi="宋体" w:eastAsia="宋体" w:cs="宋体"/>
          <w:sz w:val="24"/>
          <w:szCs w:val="24"/>
          <w:highlight w:val="none"/>
          <w:lang w:val="en-US" w:eastAsia="zh-CN"/>
        </w:rPr>
        <w:t xml:space="preserve">注：服务期限到期时，经采购方测评达优良的，可续签下一个服务期，最多可续签一次。</w:t>
      </w:r>
      <w:r/>
    </w:p>
    <w:p>
      <w:pPr>
        <w:pStyle w:val="877"/>
        <w:ind w:left="0" w:firstLine="480"/>
        <w:keepLines w:val="0"/>
        <w:keepNext w:val="0"/>
        <w:pageBreakBefore w:val="0"/>
        <w:spacing w:line="500" w:lineRule="exact"/>
        <w:widowControl/>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8.本项目不接受联合体。</w:t>
      </w:r>
      <w:r/>
    </w:p>
    <w:p>
      <w:pPr>
        <w:pStyle w:val="717"/>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bookmarkStart w:id="13" w:name="_Toc28359003"/>
      <w:r/>
      <w:bookmarkStart w:id="14" w:name="_Toc38985264"/>
      <w:r/>
      <w:bookmarkStart w:id="15" w:name="_Toc35393791"/>
      <w:r/>
      <w:bookmarkStart w:id="16" w:name="_Toc28359080"/>
      <w:r/>
      <w:bookmarkStart w:id="17" w:name="_Toc35393622"/>
      <w:r>
        <w:rPr>
          <w:rFonts w:hint="eastAsia" w:ascii="宋体" w:hAnsi="宋体" w:eastAsia="宋体" w:cs="宋体"/>
          <w:b/>
          <w:color w:val="auto"/>
          <w:sz w:val="24"/>
          <w:szCs w:val="24"/>
          <w:highlight w:val="none"/>
          <w:shd w:val="clear" w:color="auto" w:fill="auto"/>
        </w:rPr>
        <w:t xml:space="preserve">二、申请人的资格要求：</w:t>
      </w:r>
      <w:bookmarkEnd w:id="13"/>
      <w:r/>
      <w:bookmarkEnd w:id="14"/>
      <w:r/>
      <w:bookmarkEnd w:id="15"/>
      <w:r/>
      <w:bookmarkEnd w:id="16"/>
      <w:r/>
      <w:bookmarkEnd w:id="17"/>
      <w:r/>
      <w:r/>
    </w:p>
    <w:p>
      <w:pPr>
        <w:pStyle w:val="717"/>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1.满足《中华人民共和国政府采购法》第二十二条规定，并提供下列材料：</w:t>
      </w:r>
      <w:r/>
    </w:p>
    <w:p>
      <w:pPr>
        <w:pStyle w:val="717"/>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法人或者其他组织的营业执照等证明文件，自然人的身份证明；</w:t>
      </w:r>
      <w:r/>
    </w:p>
    <w:p>
      <w:pPr>
        <w:pStyle w:val="717"/>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w:t>
      </w:r>
      <w:r>
        <w:rPr>
          <w:rFonts w:hint="eastAsia" w:ascii="宋体" w:hAnsi="宋体" w:eastAsia="宋体" w:cs="宋体"/>
          <w:color w:val="auto"/>
          <w:sz w:val="24"/>
          <w:szCs w:val="24"/>
          <w:highlight w:val="none"/>
          <w:shd w:val="clear" w:color="auto" w:fill="auto"/>
          <w:lang w:val="en-US" w:eastAsia="zh-CN"/>
        </w:rPr>
        <w:t xml:space="preserve"> 上一</w:t>
      </w:r>
      <w:r>
        <w:rPr>
          <w:rFonts w:hint="eastAsia" w:ascii="宋体" w:hAnsi="宋体" w:eastAsia="宋体" w:cs="宋体"/>
          <w:color w:val="auto"/>
          <w:sz w:val="24"/>
          <w:szCs w:val="24"/>
          <w:highlight w:val="none"/>
          <w:shd w:val="clear" w:color="auto" w:fill="auto"/>
        </w:rPr>
        <w:t xml:space="preserve">年度的财务状况报表（成立不满一年无需提供）；</w:t>
      </w:r>
      <w:r/>
    </w:p>
    <w:p>
      <w:pPr>
        <w:pStyle w:val="717"/>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1.3</w:t>
      </w:r>
      <w:r>
        <w:rPr>
          <w:rFonts w:hint="eastAsia" w:ascii="宋体" w:hAnsi="宋体" w:eastAsia="宋体" w:cs="宋体"/>
          <w:color w:val="auto"/>
          <w:sz w:val="24"/>
          <w:szCs w:val="24"/>
          <w:highlight w:val="none"/>
          <w:shd w:val="clear" w:color="auto" w:fill="auto"/>
        </w:rPr>
        <w:t xml:space="preserve">具备履行合同所必需的设备和专业技术能力的书面声明；</w:t>
      </w:r>
      <w:r/>
    </w:p>
    <w:p>
      <w:pPr>
        <w:pStyle w:val="717"/>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717"/>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rPr>
        <w:t xml:space="preserve">.5参加政府采购活动前3年内在经营活动中没有重大违法记录的书面声明。</w:t>
      </w:r>
      <w:r/>
    </w:p>
    <w:p>
      <w:pPr>
        <w:pStyle w:val="717"/>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1.6法律、行政法规规定的其他条件。</w:t>
      </w:r>
      <w:r/>
    </w:p>
    <w:p>
      <w:pPr>
        <w:pStyle w:val="717"/>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1.7</w:t>
      </w:r>
      <w:r>
        <w:rPr>
          <w:rFonts w:hint="eastAsia" w:ascii="宋体" w:hAnsi="宋体" w:eastAsia="宋体" w:cs="宋体"/>
          <w:color w:val="auto"/>
          <w:sz w:val="24"/>
          <w:szCs w:val="24"/>
          <w:highlight w:val="none"/>
          <w:shd w:val="clear" w:color="auto" w:fill="auto"/>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17"/>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1.8</w:t>
      </w:r>
      <w:r>
        <w:rPr>
          <w:rFonts w:hint="eastAsia" w:ascii="宋体" w:hAnsi="宋体" w:eastAsia="宋体" w:cs="宋体"/>
          <w:color w:val="auto"/>
          <w:sz w:val="24"/>
          <w:szCs w:val="24"/>
          <w:highlight w:val="none"/>
          <w:shd w:val="clear" w:color="auto" w:fill="auto"/>
        </w:rPr>
        <w:t xml:space="preserve">单位负责人为同一人或者存在直接控股、</w:t>
      </w:r>
      <w:r>
        <w:rPr>
          <w:rFonts w:hint="eastAsia" w:ascii="宋体" w:hAnsi="宋体" w:eastAsia="宋体" w:cs="宋体"/>
          <w:color w:val="auto"/>
          <w:sz w:val="24"/>
          <w:szCs w:val="24"/>
          <w:highlight w:val="none"/>
          <w:shd w:val="clear" w:color="auto" w:fill="auto"/>
          <w:lang w:val="en-US" w:eastAsia="zh-CN"/>
        </w:rPr>
        <w:t xml:space="preserve">管理</w:t>
      </w:r>
      <w:r>
        <w:rPr>
          <w:rFonts w:hint="eastAsia" w:ascii="宋体" w:hAnsi="宋体" w:eastAsia="宋体" w:cs="宋体"/>
          <w:color w:val="auto"/>
          <w:sz w:val="24"/>
          <w:szCs w:val="24"/>
          <w:highlight w:val="none"/>
          <w:shd w:val="clear" w:color="auto" w:fill="auto"/>
        </w:rPr>
        <w:t xml:space="preserve">关系的不同供应商，不得参加同一合同项下的政府采购活动。</w:t>
      </w:r>
      <w:r/>
    </w:p>
    <w:p>
      <w:pPr>
        <w:pStyle w:val="717"/>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shd w:val="clear" w:color="auto" w:fill="auto"/>
        </w:rPr>
        <w:t xml:space="preserve">落实政府采购政策需满足的资格要求：</w:t>
      </w:r>
      <w:r>
        <w:rPr>
          <w:rFonts w:hint="eastAsia" w:ascii="宋体" w:hAnsi="宋体" w:eastAsia="宋体" w:cs="宋体"/>
          <w:b/>
          <w:bCs/>
          <w:color w:val="auto"/>
          <w:sz w:val="24"/>
          <w:szCs w:val="24"/>
          <w:highlight w:val="none"/>
        </w:rPr>
        <w:t xml:space="preserve">本项目专门面向中小微企业采购，不接受非中小</w:t>
      </w:r>
      <w:r>
        <w:rPr>
          <w:rFonts w:hint="eastAsia" w:ascii="宋体" w:hAnsi="宋体" w:eastAsia="宋体" w:cs="宋体"/>
          <w:b/>
          <w:bCs/>
          <w:color w:val="auto"/>
          <w:sz w:val="24"/>
          <w:szCs w:val="24"/>
          <w:highlight w:val="none"/>
          <w:lang w:val="en-US" w:eastAsia="zh-CN"/>
        </w:rPr>
        <w:t xml:space="preserve">微</w:t>
      </w:r>
      <w:r>
        <w:rPr>
          <w:rFonts w:hint="eastAsia" w:ascii="宋体" w:hAnsi="宋体" w:eastAsia="宋体" w:cs="宋体"/>
          <w:b/>
          <w:bCs/>
          <w:color w:val="auto"/>
          <w:sz w:val="24"/>
          <w:szCs w:val="24"/>
          <w:highlight w:val="none"/>
        </w:rPr>
        <w:t xml:space="preserve">型企业参与本项目投标。采购标的的所属行业为物业管理，</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需按照招标文件的要求提供相应的《</w:t>
      </w:r>
      <w:r>
        <w:rPr>
          <w:rFonts w:hint="eastAsia" w:ascii="宋体" w:hAnsi="宋体" w:eastAsia="宋体" w:cs="宋体"/>
          <w:b/>
          <w:bCs/>
          <w:color w:val="auto"/>
          <w:sz w:val="24"/>
          <w:szCs w:val="24"/>
          <w:highlight w:val="none"/>
          <w:lang w:val="en-US" w:eastAsia="zh-CN"/>
        </w:rPr>
        <w:t xml:space="preserve">中小</w:t>
      </w:r>
      <w:r>
        <w:rPr>
          <w:rFonts w:hint="eastAsia" w:ascii="宋体" w:hAnsi="宋体" w:eastAsia="宋体" w:cs="宋体"/>
          <w:b/>
          <w:bCs/>
          <w:color w:val="auto"/>
          <w:sz w:val="24"/>
          <w:szCs w:val="24"/>
          <w:highlight w:val="none"/>
        </w:rPr>
        <w:t xml:space="preserve">企业声明函》。企业标准请参照《关于印发中小企业划型标准规定的通知》（工信部联企业〔2011〕300号）文件规定自行填写。</w:t>
      </w:r>
      <w:r/>
    </w:p>
    <w:p>
      <w:pPr>
        <w:pStyle w:val="717"/>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本项目的特定资格要求</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sz w:val="24"/>
          <w:szCs w:val="24"/>
          <w:highlight w:val="none"/>
          <w:lang w:val="en-US" w:eastAsia="zh-CN"/>
        </w:rPr>
        <w:t xml:space="preserve">/</w:t>
      </w:r>
      <w:r/>
    </w:p>
    <w:p>
      <w:pPr>
        <w:pStyle w:val="717"/>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三、获取</w:t>
      </w:r>
      <w:r>
        <w:rPr>
          <w:rFonts w:hint="eastAsia" w:ascii="宋体" w:hAnsi="宋体" w:eastAsia="宋体" w:cs="宋体"/>
          <w:b/>
          <w:color w:val="auto"/>
          <w:sz w:val="24"/>
          <w:szCs w:val="24"/>
          <w:highlight w:val="none"/>
          <w:shd w:val="clear" w:color="auto" w:fill="auto"/>
          <w:lang w:val="en-US" w:eastAsia="zh-CN"/>
        </w:rPr>
        <w:t xml:space="preserve">招标</w:t>
      </w:r>
      <w:r>
        <w:rPr>
          <w:rFonts w:hint="eastAsia" w:ascii="宋体" w:hAnsi="宋体" w:eastAsia="宋体" w:cs="宋体"/>
          <w:b/>
          <w:color w:val="auto"/>
          <w:sz w:val="24"/>
          <w:szCs w:val="24"/>
          <w:highlight w:val="none"/>
          <w:shd w:val="clear" w:color="auto" w:fill="auto"/>
        </w:rPr>
        <w:t xml:space="preserve">文件</w:t>
      </w:r>
      <w:r/>
    </w:p>
    <w:p>
      <w:pPr>
        <w:pStyle w:val="717"/>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bookmarkStart w:id="18" w:name="_Toc35393793"/>
      <w:r/>
      <w:bookmarkStart w:id="19" w:name="_Toc28359005"/>
      <w:r/>
      <w:bookmarkStart w:id="20" w:name="_Toc28359082"/>
      <w:r/>
      <w:bookmarkStart w:id="21" w:name="_Toc38985266"/>
      <w:r/>
      <w:bookmarkStart w:id="22" w:name="_Toc35393624"/>
      <w:r>
        <w:rPr>
          <w:rFonts w:hint="eastAsia" w:ascii="宋体" w:hAnsi="宋体" w:eastAsia="宋体" w:cs="宋体"/>
          <w:color w:val="auto"/>
          <w:sz w:val="24"/>
          <w:szCs w:val="24"/>
          <w:highlight w:val="none"/>
          <w:shd w:val="clear" w:color="auto" w:fill="auto"/>
        </w:rPr>
        <w:t xml:space="preserve">1.时间：</w:t>
      </w:r>
      <w:r>
        <w:rPr>
          <w:rFonts w:hint="eastAsia" w:ascii="宋体" w:hAnsi="宋体" w:eastAsia="宋体" w:cs="宋体"/>
          <w:color w:val="auto"/>
          <w:sz w:val="24"/>
          <w:szCs w:val="24"/>
          <w:highlight w:val="none"/>
          <w:shd w:val="clear" w:color="auto" w:fill="auto"/>
          <w:lang w:val="en-US" w:eastAsia="zh-CN" w:bidi="ar-SA"/>
        </w:rPr>
        <w:t xml:space="preserve">自招标文件公告发布之日起5个工作日。</w:t>
      </w:r>
      <w:bookmarkEnd w:id="18"/>
      <w:r/>
      <w:bookmarkEnd w:id="19"/>
      <w:r/>
      <w:bookmarkEnd w:id="20"/>
      <w:r/>
      <w:bookmarkEnd w:id="21"/>
      <w:r/>
      <w:bookmarkEnd w:id="22"/>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500" w:lineRule="exact"/>
        <w:widowControl/>
        <w:rPr>
          <w:rFonts w:hint="eastAsia" w:ascii="宋体" w:hAnsi="宋体" w:eastAsia="宋体" w:cs="宋体"/>
          <w:color w:val="auto"/>
          <w:sz w:val="24"/>
          <w:szCs w:val="24"/>
          <w:highlight w:val="none"/>
          <w:shd w:val="clear" w:color="auto" w:fill="auto"/>
          <w:lang w:val="en-US" w:eastAsia="zh-CN" w:bidi="ar-SA"/>
        </w:rPr>
        <w:suppressLineNumbers w:val="0"/>
      </w:pPr>
      <w:r>
        <w:rPr>
          <w:rFonts w:hint="eastAsia" w:ascii="宋体" w:hAnsi="宋体" w:eastAsia="宋体" w:cs="宋体"/>
          <w:color w:val="auto"/>
          <w:sz w:val="24"/>
          <w:szCs w:val="24"/>
          <w:highlight w:val="none"/>
          <w:shd w:val="clear" w:color="auto" w:fill="auto"/>
          <w:lang w:val="en-US" w:eastAsia="zh-CN" w:bidi="ar-SA"/>
        </w:rPr>
        <w:t xml:space="preserve">3.方式：本项目采用网上注册登记方式。 </w:t>
      </w:r>
      <w:r/>
    </w:p>
    <w:p>
      <w:pPr>
        <w:ind w:firstLine="480"/>
        <w:jc w:val="left"/>
        <w:pageBreakBefore w:val="0"/>
        <w:spacing w:line="500" w:lineRule="exact"/>
        <w:widowControl/>
        <w:rPr>
          <w:rFonts w:hint="eastAsia"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lang w:val="en-US" w:eastAsia="zh-CN"/>
        </w:rPr>
        <w:t xml:space="preserve">4.售价：0元</w:t>
      </w:r>
      <w:r/>
    </w:p>
    <w:p>
      <w:pPr>
        <w:pStyle w:val="717"/>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pStyle w:val="717"/>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i w:val="0"/>
          <w:iCs w:val="0"/>
          <w:caps w:val="0"/>
          <w:color w:val="auto"/>
          <w:spacing w:val="0"/>
          <w:sz w:val="24"/>
          <w:szCs w:val="24"/>
          <w:highlight w:val="none"/>
          <w:shd w:val="clear" w:color="auto" w:fill="auto"/>
        </w:rPr>
        <w:t xml:space="preserve">1.截止时间：</w:t>
      </w:r>
      <w:r>
        <w:rPr>
          <w:rFonts w:hint="eastAsia" w:ascii="宋体" w:hAnsi="宋体" w:eastAsia="宋体" w:cs="宋体"/>
          <w:color w:val="auto"/>
          <w:sz w:val="24"/>
          <w:szCs w:val="24"/>
          <w:highlight w:val="none"/>
          <w:u w:val="single"/>
          <w:shd w:val="clear" w:color="auto" w:fill="auto"/>
          <w:lang w:val="en-US" w:eastAsia="zh-CN"/>
        </w:rPr>
        <w:t xml:space="preserve">2026</w:t>
      </w:r>
      <w:r>
        <w:rPr>
          <w:rFonts w:hint="eastAsia" w:ascii="宋体" w:hAnsi="宋体" w:eastAsia="宋体" w:cs="宋体"/>
          <w:color w:val="auto"/>
          <w:sz w:val="24"/>
          <w:szCs w:val="24"/>
          <w:highlight w:val="none"/>
          <w:u w:val="single"/>
          <w:shd w:val="clear" w:color="auto" w:fill="auto"/>
        </w:rPr>
        <w:t xml:space="preserve">年</w:t>
      </w:r>
      <w:r>
        <w:rPr>
          <w:rFonts w:hint="eastAsia" w:ascii="宋体" w:hAnsi="宋体" w:eastAsia="宋体" w:cs="宋体"/>
          <w:color w:val="auto"/>
          <w:sz w:val="24"/>
          <w:szCs w:val="24"/>
          <w:highlight w:val="none"/>
          <w:u w:val="single"/>
          <w:shd w:val="clear" w:color="auto" w:fill="auto"/>
          <w:lang w:val="en-US" w:eastAsia="zh-CN"/>
        </w:rPr>
        <w:t xml:space="preserve">08</w:t>
      </w:r>
      <w:r>
        <w:rPr>
          <w:rFonts w:hint="eastAsia" w:ascii="宋体" w:hAnsi="宋体" w:eastAsia="宋体" w:cs="宋体"/>
          <w:color w:val="auto"/>
          <w:sz w:val="24"/>
          <w:szCs w:val="24"/>
          <w:highlight w:val="none"/>
          <w:u w:val="single"/>
          <w:shd w:val="clear" w:color="auto" w:fill="auto"/>
        </w:rPr>
        <w:t xml:space="preserve">月</w:t>
      </w:r>
      <w:r>
        <w:rPr>
          <w:rFonts w:hint="eastAsia" w:ascii="宋体" w:hAnsi="宋体" w:eastAsia="宋体" w:cs="宋体"/>
          <w:color w:val="auto"/>
          <w:sz w:val="24"/>
          <w:szCs w:val="24"/>
          <w:highlight w:val="none"/>
          <w:u w:val="single"/>
          <w:shd w:val="clear" w:color="auto" w:fill="auto"/>
          <w:lang w:val="en-US" w:eastAsia="zh-CN"/>
        </w:rPr>
        <w:t xml:space="preserve">06</w:t>
      </w:r>
      <w:r>
        <w:rPr>
          <w:rFonts w:hint="eastAsia" w:ascii="宋体" w:hAnsi="宋体" w:eastAsia="宋体" w:cs="宋体"/>
          <w:color w:val="auto"/>
          <w:sz w:val="24"/>
          <w:szCs w:val="24"/>
          <w:highlight w:val="none"/>
          <w:u w:val="single"/>
          <w:shd w:val="clear" w:color="auto" w:fill="auto"/>
        </w:rPr>
        <w:t xml:space="preserve">日</w:t>
      </w:r>
      <w:r>
        <w:rPr>
          <w:rFonts w:hint="eastAsia" w:ascii="宋体" w:hAnsi="宋体" w:eastAsia="宋体" w:cs="宋体"/>
          <w:color w:val="auto"/>
          <w:sz w:val="24"/>
          <w:szCs w:val="24"/>
          <w:highlight w:val="none"/>
          <w:u w:val="single"/>
          <w:shd w:val="clear" w:color="auto" w:fill="auto"/>
          <w:lang w:val="en-US" w:eastAsia="zh-CN"/>
        </w:rPr>
        <w:t xml:space="preserve">09</w:t>
      </w:r>
      <w:r>
        <w:rPr>
          <w:rFonts w:hint="eastAsia" w:ascii="宋体" w:hAnsi="宋体" w:eastAsia="宋体" w:cs="宋体"/>
          <w:color w:val="auto"/>
          <w:sz w:val="24"/>
          <w:szCs w:val="24"/>
          <w:highlight w:val="none"/>
          <w:u w:val="single"/>
          <w:shd w:val="clear" w:color="auto" w:fill="auto"/>
        </w:rPr>
        <w:t xml:space="preserve">点</w:t>
      </w:r>
      <w:r>
        <w:rPr>
          <w:rFonts w:hint="eastAsia" w:ascii="宋体" w:hAnsi="宋体" w:eastAsia="宋体" w:cs="宋体"/>
          <w:color w:val="auto"/>
          <w:sz w:val="24"/>
          <w:szCs w:val="24"/>
          <w:highlight w:val="none"/>
          <w:u w:val="single"/>
          <w:shd w:val="clear" w:color="auto" w:fill="auto"/>
          <w:lang w:val="en-US" w:eastAsia="zh-CN"/>
        </w:rPr>
        <w:t xml:space="preserve">00</w:t>
      </w:r>
      <w:r>
        <w:rPr>
          <w:rFonts w:hint="eastAsia" w:ascii="宋体" w:hAnsi="宋体" w:eastAsia="宋体" w:cs="宋体"/>
          <w:color w:val="auto"/>
          <w:sz w:val="24"/>
          <w:szCs w:val="24"/>
          <w:highlight w:val="none"/>
          <w:u w:val="single"/>
          <w:shd w:val="clear" w:color="auto" w:fill="auto"/>
        </w:rPr>
        <w:t xml:space="preserve">分</w:t>
      </w:r>
      <w:r>
        <w:rPr>
          <w:rFonts w:hint="eastAsia" w:ascii="宋体" w:hAnsi="宋体" w:eastAsia="宋体" w:cs="宋体"/>
          <w:color w:val="auto"/>
          <w:sz w:val="24"/>
          <w:szCs w:val="24"/>
          <w:highlight w:val="none"/>
          <w:shd w:val="clear" w:color="auto" w:fill="auto"/>
        </w:rPr>
        <w:t xml:space="preserve">（北京时间）。</w:t>
      </w:r>
      <w:r/>
    </w:p>
    <w:p>
      <w:pPr>
        <w:pStyle w:val="717"/>
        <w:ind w:firstLine="480"/>
        <w:jc w:val="both"/>
        <w:pageBreakBefore w:val="0"/>
        <w:spacing w:beforeAutospacing="0" w:afterAutospacing="0" w:line="500" w:lineRule="exact"/>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2.地点：</w:t>
      </w:r>
      <w:r>
        <w:rPr>
          <w:rFonts w:hint="eastAsia" w:ascii="宋体" w:hAnsi="宋体" w:eastAsia="宋体" w:cs="宋体"/>
          <w:color w:val="auto"/>
          <w:sz w:val="24"/>
          <w:szCs w:val="24"/>
          <w:highlight w:val="none"/>
          <w:shd w:val="clear" w:color="auto" w:fill="auto"/>
        </w:rPr>
        <w:t xml:space="preserve">苏采云“不见面”开标大厅 </w:t>
      </w:r>
      <w:r>
        <w:rPr>
          <w:rFonts w:hint="eastAsia" w:ascii="宋体" w:hAnsi="宋体" w:eastAsia="宋体" w:cs="宋体"/>
          <w:color w:val="auto"/>
          <w:sz w:val="24"/>
          <w:szCs w:val="24"/>
          <w:highlight w:val="none"/>
          <w:shd w:val="clear" w:color="auto" w:fill="auto"/>
          <w:lang w:eastAsia="zh-CN"/>
        </w:rPr>
        <w:t xml:space="preserve">。</w:t>
      </w:r>
      <w:r/>
    </w:p>
    <w:p>
      <w:pPr>
        <w:pStyle w:val="717"/>
        <w:ind w:firstLine="498"/>
        <w:jc w:val="both"/>
        <w:keepLines/>
        <w:keepNext/>
        <w:pageBreakBefore w:val="0"/>
        <w:spacing w:beforeAutospacing="0" w:afterAutospacing="0" w:line="500" w:lineRule="exact"/>
        <w:rPr>
          <w:rFonts w:hint="eastAsia" w:ascii="宋体" w:hAnsi="宋体" w:eastAsia="宋体" w:cs="宋体"/>
          <w:b/>
          <w:color w:val="auto"/>
          <w:sz w:val="24"/>
          <w:szCs w:val="24"/>
          <w:highlight w:val="none"/>
          <w:shd w:val="clear" w:color="auto" w:fill="auto"/>
        </w:rPr>
      </w:pPr>
      <w:r/>
      <w:bookmarkStart w:id="23" w:name="_Toc38985268"/>
      <w:r/>
      <w:bookmarkStart w:id="24" w:name="_Toc35393626"/>
      <w:r/>
      <w:bookmarkStart w:id="25" w:name="_Toc35393795"/>
      <w:r>
        <w:rPr>
          <w:rFonts w:hint="eastAsia" w:ascii="宋体" w:hAnsi="宋体" w:eastAsia="宋体" w:cs="宋体"/>
          <w:b/>
          <w:color w:val="auto"/>
          <w:sz w:val="24"/>
          <w:szCs w:val="24"/>
          <w:highlight w:val="none"/>
          <w:shd w:val="clear" w:color="auto" w:fill="auto"/>
        </w:rPr>
        <w:t xml:space="preserve">五、开启</w:t>
      </w:r>
      <w:r/>
    </w:p>
    <w:p>
      <w:pPr>
        <w:pStyle w:val="717"/>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w:t>
      </w:r>
      <w:r>
        <w:rPr>
          <w:rFonts w:hint="eastAsia" w:ascii="宋体" w:hAnsi="宋体" w:eastAsia="宋体" w:cs="宋体"/>
          <w:i w:val="0"/>
          <w:iCs w:val="0"/>
          <w:caps w:val="0"/>
          <w:color w:val="auto"/>
          <w:spacing w:val="0"/>
          <w:sz w:val="24"/>
          <w:szCs w:val="24"/>
          <w:highlight w:val="none"/>
          <w:shd w:val="clear" w:color="auto" w:fill="auto"/>
        </w:rPr>
        <w:t xml:space="preserve">时间：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2026</w:t>
      </w:r>
      <w:r>
        <w:rPr>
          <w:rFonts w:hint="eastAsia" w:ascii="宋体" w:hAnsi="宋体" w:eastAsia="宋体" w:cs="宋体"/>
          <w:i w:val="0"/>
          <w:iCs w:val="0"/>
          <w:caps w:val="0"/>
          <w:color w:val="auto"/>
          <w:spacing w:val="0"/>
          <w:sz w:val="24"/>
          <w:szCs w:val="24"/>
          <w:highlight w:val="none"/>
          <w:u w:val="single"/>
          <w:shd w:val="clear" w:color="auto" w:fill="auto"/>
        </w:rPr>
        <w:t xml:space="preserve">年</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08</w:t>
      </w:r>
      <w:r>
        <w:rPr>
          <w:rFonts w:hint="eastAsia" w:ascii="宋体" w:hAnsi="宋体" w:eastAsia="宋体" w:cs="宋体"/>
          <w:i w:val="0"/>
          <w:iCs w:val="0"/>
          <w:caps w:val="0"/>
          <w:color w:val="auto"/>
          <w:spacing w:val="0"/>
          <w:sz w:val="24"/>
          <w:szCs w:val="24"/>
          <w:highlight w:val="none"/>
          <w:u w:val="single"/>
          <w:shd w:val="clear" w:color="auto" w:fill="auto"/>
        </w:rPr>
        <w:t xml:space="preserve">月</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06</w:t>
      </w:r>
      <w:r>
        <w:rPr>
          <w:rFonts w:hint="eastAsia" w:ascii="宋体" w:hAnsi="宋体" w:eastAsia="宋体" w:cs="宋体"/>
          <w:i w:val="0"/>
          <w:iCs w:val="0"/>
          <w:caps w:val="0"/>
          <w:color w:val="auto"/>
          <w:spacing w:val="0"/>
          <w:sz w:val="24"/>
          <w:szCs w:val="24"/>
          <w:highlight w:val="none"/>
          <w:u w:val="single"/>
          <w:shd w:val="clear" w:color="auto" w:fill="auto"/>
        </w:rPr>
        <w:t xml:space="preserve">日</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09</w:t>
      </w:r>
      <w:r>
        <w:rPr>
          <w:rFonts w:hint="eastAsia" w:ascii="宋体" w:hAnsi="宋体" w:eastAsia="宋体" w:cs="宋体"/>
          <w:i w:val="0"/>
          <w:iCs w:val="0"/>
          <w:caps w:val="0"/>
          <w:color w:val="auto"/>
          <w:spacing w:val="0"/>
          <w:sz w:val="24"/>
          <w:szCs w:val="24"/>
          <w:highlight w:val="none"/>
          <w:u w:val="single"/>
          <w:shd w:val="clear" w:color="auto" w:fill="auto"/>
        </w:rPr>
        <w:t xml:space="preserve">点</w:t>
      </w:r>
      <w:r>
        <w:rPr>
          <w:rFonts w:hint="eastAsia" w:ascii="宋体" w:hAnsi="宋体" w:eastAsia="宋体" w:cs="宋体"/>
          <w:i w:val="0"/>
          <w:iCs w:val="0"/>
          <w:caps w:val="0"/>
          <w:color w:val="auto"/>
          <w:spacing w:val="0"/>
          <w:sz w:val="24"/>
          <w:szCs w:val="24"/>
          <w:highlight w:val="none"/>
          <w:u w:val="single"/>
          <w:shd w:val="clear" w:color="auto" w:fill="auto"/>
          <w:lang w:val="en-US" w:eastAsia="zh-CN"/>
        </w:rPr>
        <w:t xml:space="preserve">00</w:t>
      </w:r>
      <w:r>
        <w:rPr>
          <w:rFonts w:hint="eastAsia" w:ascii="宋体" w:hAnsi="宋体" w:eastAsia="宋体" w:cs="宋体"/>
          <w:i w:val="0"/>
          <w:iCs w:val="0"/>
          <w:caps w:val="0"/>
          <w:color w:val="auto"/>
          <w:spacing w:val="0"/>
          <w:sz w:val="24"/>
          <w:szCs w:val="24"/>
          <w:highlight w:val="none"/>
          <w:u w:val="single"/>
          <w:shd w:val="clear" w:color="auto" w:fill="auto"/>
        </w:rPr>
        <w:t xml:space="preserve">分</w:t>
      </w:r>
      <w:r>
        <w:rPr>
          <w:rFonts w:hint="eastAsia" w:ascii="宋体" w:hAnsi="宋体" w:eastAsia="宋体" w:cs="宋体"/>
          <w:i w:val="0"/>
          <w:iCs w:val="0"/>
          <w:caps w:val="0"/>
          <w:color w:val="auto"/>
          <w:spacing w:val="0"/>
          <w:sz w:val="24"/>
          <w:szCs w:val="24"/>
          <w:highlight w:val="none"/>
          <w:shd w:val="clear" w:color="auto" w:fill="auto"/>
        </w:rPr>
        <w:t xml:space="preserve">（北京时间）</w:t>
      </w:r>
      <w:r>
        <w:rPr>
          <w:rFonts w:hint="eastAsia" w:ascii="宋体" w:hAnsi="宋体" w:eastAsia="宋体" w:cs="宋体"/>
          <w:color w:val="auto"/>
          <w:sz w:val="24"/>
          <w:szCs w:val="24"/>
          <w:highlight w:val="none"/>
          <w:shd w:val="clear" w:color="auto" w:fill="auto"/>
        </w:rPr>
        <w:t xml:space="preserve">。</w:t>
      </w:r>
      <w:bookmarkEnd w:id="23"/>
      <w:r/>
      <w:bookmarkEnd w:id="24"/>
      <w:r/>
      <w:bookmarkEnd w:id="25"/>
      <w:r/>
      <w:r/>
    </w:p>
    <w:p>
      <w:pPr>
        <w:pStyle w:val="717"/>
        <w:ind w:firstLine="480"/>
        <w:jc w:val="both"/>
        <w:pageBreakBefore w:val="0"/>
        <w:spacing w:beforeAutospacing="0" w:afterAutospacing="0" w:line="500" w:lineRule="exact"/>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w:t>
      </w:r>
      <w:r>
        <w:rPr>
          <w:rFonts w:hint="eastAsia" w:ascii="宋体" w:hAnsi="宋体" w:eastAsia="宋体" w:cs="宋体"/>
          <w:i w:val="0"/>
          <w:iCs w:val="0"/>
          <w:caps w:val="0"/>
          <w:color w:val="auto"/>
          <w:spacing w:val="0"/>
          <w:sz w:val="24"/>
          <w:szCs w:val="24"/>
          <w:highlight w:val="none"/>
          <w:shd w:val="clear" w:color="auto" w:fill="auto"/>
        </w:rPr>
        <w:t xml:space="preserve">地点：</w:t>
      </w:r>
      <w:r>
        <w:rPr>
          <w:rFonts w:hint="eastAsia" w:ascii="宋体" w:hAnsi="宋体" w:eastAsia="宋体" w:cs="宋体"/>
          <w:color w:val="auto"/>
          <w:sz w:val="24"/>
          <w:szCs w:val="24"/>
          <w:highlight w:val="none"/>
          <w:shd w:val="clear" w:color="auto" w:fill="auto"/>
        </w:rPr>
        <w:t xml:space="preserve">苏采云“不见面”开标大厅</w:t>
      </w:r>
      <w:r>
        <w:rPr>
          <w:rFonts w:hint="eastAsia" w:ascii="宋体" w:hAnsi="宋体" w:eastAsia="宋体" w:cs="宋体"/>
          <w:color w:val="auto"/>
          <w:sz w:val="24"/>
          <w:szCs w:val="24"/>
          <w:highlight w:val="none"/>
          <w:shd w:val="clear" w:color="auto" w:fill="auto"/>
          <w:lang w:eastAsia="zh-CN"/>
        </w:rPr>
        <w:t xml:space="preserve">。</w:t>
      </w:r>
      <w:r/>
    </w:p>
    <w:p>
      <w:pPr>
        <w:pStyle w:val="687"/>
        <w:ind w:right="0" w:firstLine="482"/>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26" w:name="_Toc28359094"/>
      <w:r>
        <w:rPr>
          <w:rFonts w:hint="eastAsia" w:ascii="宋体" w:hAnsi="宋体" w:eastAsia="宋体" w:cs="宋体"/>
          <w:b/>
          <w:bCs w:val="0"/>
          <w:color w:val="auto"/>
          <w:sz w:val="24"/>
          <w:szCs w:val="24"/>
          <w:highlight w:val="none"/>
          <w:shd w:val="clear" w:color="auto" w:fill="auto"/>
          <w:lang w:val="en-US" w:eastAsia="zh-CN" w:bidi="ar-SA"/>
        </w:rPr>
        <w:t xml:space="preserve">六、公告期限</w:t>
      </w:r>
      <w:bookmarkEnd w:id="26"/>
      <w:r/>
      <w:r/>
    </w:p>
    <w:p>
      <w:pPr>
        <w:pStyle w:val="717"/>
        <w:ind w:left="0" w:right="0" w:firstLine="560"/>
        <w:jc w:val="both"/>
        <w:keepLines w:val="0"/>
        <w:keepNext w:val="0"/>
        <w:pageBreakBefore w:val="0"/>
        <w:spacing w:beforeAutospacing="0" w:afterAutospacing="0" w:line="500" w:lineRule="exact"/>
        <w:shd w:val="clear" w:color="auto" w:fill="ffffff"/>
        <w:widowControl/>
        <w:rPr>
          <w:rFonts w:hint="eastAsia" w:ascii="宋体" w:hAnsi="宋体" w:eastAsia="宋体" w:cs="宋体"/>
          <w:color w:val="auto"/>
          <w:sz w:val="24"/>
          <w:szCs w:val="24"/>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rPr>
        <w:t xml:space="preserve">自本公告发布之日起5个工作日。</w:t>
      </w:r>
      <w:r/>
    </w:p>
    <w:p>
      <w:pPr>
        <w:pStyle w:val="717"/>
        <w:ind w:firstLine="498"/>
        <w:jc w:val="both"/>
        <w:keepLines/>
        <w:keepNext/>
        <w:pageBreakBefore w:val="0"/>
        <w:spacing w:beforeAutospacing="0" w:afterAutospacing="0" w:line="500" w:lineRule="exact"/>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七</w:t>
      </w:r>
      <w:r>
        <w:rPr>
          <w:rFonts w:hint="eastAsia" w:ascii="宋体" w:hAnsi="宋体" w:eastAsia="宋体" w:cs="宋体"/>
          <w:b/>
          <w:color w:val="auto"/>
          <w:sz w:val="24"/>
          <w:szCs w:val="24"/>
          <w:highlight w:val="none"/>
          <w:shd w:val="clear" w:color="auto" w:fill="auto"/>
        </w:rPr>
        <w:t xml:space="preserve">、其他补充事宜</w:t>
      </w:r>
      <w:r/>
    </w:p>
    <w:p>
      <w:pPr>
        <w:pStyle w:val="717"/>
        <w:ind w:firstLine="480"/>
        <w:jc w:val="both"/>
        <w:pageBreakBefore w:val="0"/>
        <w:spacing w:beforeAutospacing="0" w:afterAutospacing="0" w:line="500" w:lineRule="exact"/>
        <w:shd w:val="clear" w:color="auto" w:fill="ffffff"/>
        <w:widowControl/>
        <w:rPr>
          <w:rFonts w:cs="宋体" w:asciiTheme="majorEastAsia" w:hAnsiTheme="majorEastAsia" w:eastAsiaTheme="majorEastAsia"/>
          <w:shd w:val="clear" w:color="auto" w:fill="ffffff"/>
        </w:rPr>
      </w:pPr>
      <w:r/>
      <w:bookmarkStart w:id="27" w:name="_Toc28359018"/>
      <w:r>
        <w:rPr>
          <w:rFonts w:hint="eastAsia" w:cs="宋体" w:asciiTheme="majorEastAsia" w:hAnsiTheme="majorEastAsia" w:eastAsiaTheme="majorEastAsia"/>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pageBreakBefore w:val="0"/>
        <w:spacing w:line="500" w:lineRule="exact"/>
        <w:rPr>
          <w:rFonts w:cs="宋体" w:asciiTheme="majorEastAsia" w:hAnsiTheme="majorEastAsia" w:eastAsiaTheme="majorEastAsia"/>
          <w:sz w:val="24"/>
          <w:shd w:val="clear" w:color="auto" w:fill="ffffff"/>
        </w:rPr>
      </w:pPr>
      <w:r>
        <w:rPr>
          <w:rFonts w:hint="eastAsia" w:cs="宋体" w:asciiTheme="majorEastAsia" w:hAnsiTheme="majorEastAsia" w:eastAsiaTheme="majorEastAsia"/>
          <w:sz w:val="24"/>
          <w:shd w:val="clear" w:color="auto" w:fill="ffffff"/>
        </w:rPr>
        <w:t xml:space="preserve">领取CA和办理电子签章（请至</w:t>
      </w:r>
      <w:r>
        <w:rPr>
          <w:rFonts w:hint="eastAsia" w:cs="宋体" w:asciiTheme="majorEastAsia" w:hAnsiTheme="majorEastAsia" w:eastAsiaTheme="majorEastAsia"/>
          <w:color w:val="ff0000"/>
          <w:sz w:val="24"/>
        </w:rPr>
        <w:t xml:space="preserve">盐城市府西路1号盐城市公共资源交易中心四楼大厅10号，11号窗口</w:t>
      </w:r>
      <w:r>
        <w:rPr>
          <w:rFonts w:hint="eastAsia" w:cs="宋体" w:asciiTheme="majorEastAsia" w:hAnsiTheme="majorEastAsia" w:eastAsiaTheme="majorEastAsia"/>
          <w:sz w:val="24"/>
          <w:shd w:val="clear" w:color="auto" w:fill="ffffff"/>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2.潜在供应商访问电子招标响应交易平台的网络地址和方法：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2.2 潜在投标人访问“苏采云”系统方法：江苏省政府采购网首页-“苏采云”链接。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2.3 采购文件（后缀名为“.kedt”）、供应商操作手册及政府采购客户端 工具可通过“苏采云”系统相应链接进行下载。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2.4 采购代理机构将数据电文形式的采购文件加载至“苏采云”系统，供潜在供应商下载或者查阅。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2.5 请潜在投标单位提前安装相应的控件（详见《“苏采云”系统供应商操作手册》）并使用谷歌浏览器登录“苏采云”系统参与不见面开评标。 </w:t>
      </w:r>
      <w:r/>
    </w:p>
    <w:p>
      <w:pPr>
        <w:ind w:firstLine="480"/>
        <w:jc w:val="left"/>
        <w:pageBreakBefore w:val="0"/>
        <w:spacing w:line="500" w:lineRule="exact"/>
        <w:widowControl/>
        <w:rPr>
          <w:rFonts w:cs="宋体" w:asciiTheme="majorEastAsia" w:hAnsiTheme="majorEastAsia" w:eastAsiaTheme="majorEastAsia"/>
          <w:sz w:val="24"/>
        </w:rPr>
      </w:pPr>
      <w:r>
        <w:rPr>
          <w:rFonts w:hint="eastAsia" w:cs="宋体" w:asciiTheme="majorEastAsia" w:hAnsiTheme="majorEastAsia" w:eastAsiaTheme="majorEastAsia"/>
          <w:sz w:val="24"/>
        </w:rPr>
        <w:t xml:space="preserve">如潜在投标人未按上述要求操作，将自行承担所产生的风险。</w:t>
      </w:r>
      <w:r/>
    </w:p>
    <w:p>
      <w:pPr>
        <w:pStyle w:val="717"/>
        <w:ind w:firstLine="480"/>
        <w:jc w:val="both"/>
        <w:pageBreakBefore w:val="0"/>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3.有关本次招标的事项若存在变动或修改，敬请及时关注射阳县行政服务中心在“</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”、“江苏政府采购网”“盐城市政府采购网”发布的更正公告。</w:t>
      </w:r>
      <w:r/>
    </w:p>
    <w:p>
      <w:pPr>
        <w:pStyle w:val="717"/>
        <w:ind w:firstLine="480"/>
        <w:jc w:val="both"/>
        <w:pageBreakBefore w:val="0"/>
        <w:spacing w:beforeAutospacing="0" w:afterAutospacing="0" w:line="500" w:lineRule="exact"/>
        <w:shd w:val="clear" w:color="auto" w:fill="ffffff"/>
        <w:widowControl/>
        <w:rPr>
          <w:rFonts w:cs="宋体" w:asciiTheme="majorEastAsia" w:hAnsiTheme="majorEastAsia" w:eastAsiaTheme="majorEastAsia"/>
          <w:shd w:val="clear" w:color="auto" w:fill="ffffff"/>
        </w:rPr>
      </w:pPr>
      <w:r>
        <w:rPr>
          <w:rFonts w:hint="eastAsia" w:cs="宋体" w:asciiTheme="majorEastAsia" w:hAnsiTheme="majorEastAsia" w:eastAsiaTheme="majorEastAsia"/>
          <w:shd w:val="clear" w:color="auto" w:fill="ffffff"/>
        </w:rPr>
        <w:t xml:space="preserve">4.本次招标不收取投标保证金，不收取质量保证金。</w:t>
      </w:r>
      <w:r/>
    </w:p>
    <w:p>
      <w:pPr>
        <w:pStyle w:val="687"/>
        <w:ind w:left="0" w:right="0" w:firstLine="0"/>
        <w:jc w:val="both"/>
        <w:keepLines w:val="0"/>
        <w:keepNext w:val="0"/>
        <w:pageBreakBefore w:val="0"/>
        <w:spacing w:before="0" w:beforeAutospacing="0" w:after="0" w:afterAutospacing="0" w:line="500" w:lineRule="exact"/>
        <w:shd w:val="clear" w:color="auto" w:fill="ffffff"/>
        <w:widowControl/>
        <w:rPr>
          <w:rFonts w:hint="eastAsia" w:ascii="宋体" w:hAnsi="宋体" w:eastAsia="宋体" w:cs="宋体"/>
          <w:b/>
          <w:bCs w:val="0"/>
          <w:color w:val="auto"/>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val="0"/>
          <w:color w:val="auto"/>
          <w:sz w:val="24"/>
          <w:szCs w:val="24"/>
          <w:highlight w:val="none"/>
          <w:shd w:val="clear" w:color="auto" w:fill="auto"/>
          <w:lang w:val="en-US" w:eastAsia="zh-CN" w:bidi="ar-SA"/>
        </w:rPr>
        <w:t xml:space="preserve">八、凡对本次采购提出询问，请按以下方式联系。</w:t>
      </w:r>
      <w:bookmarkEnd w:id="27"/>
      <w:r/>
      <w:r/>
    </w:p>
    <w:p>
      <w:pPr>
        <w:pStyle w:val="717"/>
        <w:ind w:left="0"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1.采购人信息</w:t>
      </w:r>
      <w:r/>
    </w:p>
    <w:p>
      <w:pPr>
        <w:pStyle w:val="717"/>
        <w:ind w:left="0"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w:t>
      </w:r>
      <w:r>
        <w:rPr>
          <w:rFonts w:hint="eastAsia" w:ascii="宋体" w:hAnsi="宋体" w:eastAsia="宋体" w:cs="宋体"/>
          <w:sz w:val="24"/>
          <w:szCs w:val="24"/>
          <w:lang w:val="en-US" w:eastAsia="zh-CN"/>
        </w:rPr>
        <w:t xml:space="preserve">射阳县图书馆</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17"/>
        <w:ind w:left="0"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w:t>
      </w:r>
      <w:r>
        <w:rPr>
          <w:rFonts w:hint="eastAsia" w:ascii="宋体" w:hAnsi="宋体" w:cs="宋体"/>
          <w:highlight w:val="none"/>
        </w:rPr>
        <w:t xml:space="preserve">射阳县开放大道368号</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17"/>
        <w:ind w:left="0"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联系人：李濠宇              </w:t>
      </w:r>
      <w:r/>
    </w:p>
    <w:p>
      <w:pPr>
        <w:ind w:right="0" w:firstLine="480"/>
        <w:jc w:val="left"/>
        <w:keepLines w:val="0"/>
        <w:keepNext w:val="0"/>
        <w:pageBreakBefore w:val="0"/>
        <w:spacing w:beforeAutospacing="0" w:afterAutospacing="0" w:line="50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联系方式：15061655000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bookmarkStart w:id="28" w:name="_Toc28359009"/>
      <w:r/>
      <w:bookmarkEnd w:id="28"/>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17"/>
        <w:ind w:left="0"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2.采购代理机构信息</w:t>
      </w:r>
      <w:r/>
    </w:p>
    <w:p>
      <w:pPr>
        <w:pStyle w:val="717"/>
        <w:ind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名 称：</w:t>
      </w:r>
      <w:r>
        <w:rPr>
          <w:rFonts w:hint="eastAsia" w:ascii="宋体" w:hAnsi="宋体" w:eastAsia="宋体" w:cs="宋体"/>
          <w:color w:val="000000"/>
          <w:sz w:val="24"/>
          <w:szCs w:val="24"/>
          <w:lang w:val="en-US" w:eastAsia="zh-Hans"/>
        </w:rPr>
        <w:t xml:space="preserve">射阳县行政服务中心</w:t>
      </w:r>
      <w:r>
        <w:rPr>
          <w:rFonts w:hint="eastAsia" w:ascii="宋体" w:hAnsi="宋体" w:eastAsia="宋体" w:cs="宋体"/>
          <w:color w:val="000000"/>
          <w:sz w:val="24"/>
          <w:szCs w:val="24"/>
          <w:lang w:val="en-US" w:eastAsia="zh-CN"/>
        </w:rPr>
        <w:t xml:space="preserve">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ind w:firstLine="480"/>
        <w:keepLines w:val="0"/>
        <w:keepNext w:val="0"/>
        <w:pageBreakBefore w:val="0"/>
        <w:spacing w:line="50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地 址：</w:t>
      </w:r>
      <w:r>
        <w:rPr>
          <w:rFonts w:hint="eastAsia" w:ascii="宋体" w:hAnsi="宋体" w:eastAsia="宋体" w:cs="宋体"/>
          <w:color w:val="000000"/>
          <w:sz w:val="24"/>
          <w:szCs w:val="24"/>
          <w:lang w:val="en-US" w:eastAsia="zh-CN"/>
        </w:rPr>
        <w:t xml:space="preserve">盐城市射阳县幸福大道16号</w:t>
      </w:r>
      <w:r/>
    </w:p>
    <w:p>
      <w:pPr>
        <w:pStyle w:val="717"/>
        <w:ind w:left="0"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联系人：</w:t>
      </w:r>
      <w:r>
        <w:rPr>
          <w:rFonts w:hint="eastAsia" w:ascii="宋体" w:hAnsi="宋体" w:eastAsia="宋体" w:cs="宋体"/>
          <w:color w:val="000000"/>
          <w:sz w:val="24"/>
          <w:szCs w:val="24"/>
          <w:lang w:val="en-US" w:eastAsia="zh-CN"/>
        </w:rPr>
        <w:t xml:space="preserve">彭明静 </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17"/>
        <w:ind w:left="0"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联系方式：</w:t>
      </w:r>
      <w:bookmarkStart w:id="29" w:name="_Toc28359010"/>
      <w:r/>
      <w:bookmarkStart w:id="30" w:name="_Toc28359087"/>
      <w:r>
        <w:rPr>
          <w:rFonts w:hint="eastAsia" w:ascii="宋体" w:hAnsi="宋体" w:eastAsia="宋体" w:cs="宋体"/>
          <w:color w:val="000000"/>
          <w:sz w:val="24"/>
          <w:szCs w:val="24"/>
          <w:lang w:val="en-US" w:eastAsia="zh-CN"/>
        </w:rPr>
        <w:t xml:space="preserve">0515-82309113</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bookmarkEnd w:id="29"/>
      <w:r/>
      <w:bookmarkEnd w:id="30"/>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Style w:val="717"/>
        <w:ind w:left="0"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bookmarkStart w:id="31" w:name="_Toc2835902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w:t>
      </w:r>
      <w:bookmarkEnd w:id="31"/>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项目联系方式</w:t>
      </w:r>
      <w:r/>
    </w:p>
    <w:p>
      <w:pPr>
        <w:pStyle w:val="717"/>
        <w:ind w:left="0"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项目联系人：</w:t>
      </w:r>
      <w:r>
        <w:rPr>
          <w:rFonts w:hint="eastAsia" w:ascii="宋体" w:hAnsi="宋体" w:eastAsia="宋体" w:cs="宋体"/>
          <w:color w:val="000000"/>
          <w:sz w:val="24"/>
          <w:szCs w:val="24"/>
          <w:lang w:val="en-US" w:eastAsia="zh-CN"/>
        </w:rPr>
        <w:t xml:space="preserve">彭明静</w:t>
      </w:r>
      <w:r/>
    </w:p>
    <w:p>
      <w:pPr>
        <w:pStyle w:val="717"/>
        <w:ind w:left="0" w:right="0" w:firstLine="480"/>
        <w:jc w:val="both"/>
        <w:keepLines w:val="0"/>
        <w:keepNext w:val="0"/>
        <w:pageBreakBefore w:val="0"/>
        <w:spacing w:beforeAutospacing="0" w:afterAutospacing="0" w:line="50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电　　  话：</w:t>
      </w:r>
      <w:r>
        <w:rPr>
          <w:rFonts w:hint="eastAsia" w:ascii="宋体" w:hAnsi="宋体" w:eastAsia="宋体" w:cs="宋体"/>
          <w:color w:val="000000"/>
          <w:sz w:val="24"/>
          <w:szCs w:val="24"/>
          <w:lang w:val="en-US" w:eastAsia="zh-CN"/>
        </w:rPr>
        <w:t xml:space="preserve">0515-82309113</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 　　　　　　　　　　　</w:t>
      </w:r>
      <w:r/>
    </w:p>
    <w:p>
      <w:pPr>
        <w:pageBreakBefore w:val="0"/>
        <w:spacing w:line="500" w:lineRule="exact"/>
        <w:rPr>
          <w:color w:val="auto"/>
          <w:highlight w:val="none"/>
          <w:shd w:val="clear" w:color="auto" w:fill="auto"/>
        </w:rPr>
      </w:pPr>
      <w:r>
        <w:rPr>
          <w:rFonts w:hint="eastAsia" w:ascii="宋体" w:hAnsi="宋体" w:eastAsia="宋体" w:cs="宋体"/>
          <w:b/>
          <w:color w:val="auto"/>
          <w:sz w:val="24"/>
          <w:szCs w:val="24"/>
          <w:highlight w:val="none"/>
          <w:shd w:val="clear" w:color="auto" w:fill="auto"/>
        </w:rPr>
        <w:br w:type="page" w:clear="all"/>
      </w:r>
      <w:r/>
    </w:p>
    <w:p>
      <w:pPr>
        <w:pStyle w:val="717"/>
        <w:jc w:val="center"/>
        <w:keepLines/>
        <w:keepNext/>
        <w:spacing w:before="260" w:beforeAutospacing="0" w:after="260" w:afterAutospacing="0" w:line="415" w:lineRule="auto"/>
        <w:rPr>
          <w:color w:val="auto"/>
          <w:highlight w:val="none"/>
          <w:shd w:val="clear" w:color="auto" w:fill="auto"/>
        </w:rPr>
      </w:pPr>
      <w:r/>
      <w:bookmarkStart w:id="32" w:name="_Toc120614211"/>
      <w:r>
        <w:rPr>
          <w:rFonts w:hint="eastAsia" w:ascii="黑体" w:hAnsi="宋体" w:eastAsia="黑体" w:cs="黑体"/>
          <w:b/>
          <w:color w:val="auto"/>
          <w:sz w:val="44"/>
          <w:szCs w:val="44"/>
          <w:highlight w:val="none"/>
          <w:shd w:val="clear" w:color="auto" w:fill="auto"/>
        </w:rPr>
        <w:t xml:space="preserve">第二章  </w:t>
      </w:r>
      <w:bookmarkEnd w:id="32"/>
      <w:r>
        <w:rPr>
          <w:rFonts w:hint="eastAsia" w:ascii="黑体" w:hAnsi="宋体" w:eastAsia="黑体" w:cs="黑体"/>
          <w:b/>
          <w:color w:val="auto"/>
          <w:sz w:val="44"/>
          <w:szCs w:val="44"/>
          <w:highlight w:val="none"/>
          <w:shd w:val="clear" w:color="auto" w:fill="auto"/>
        </w:rPr>
        <w:t xml:space="preserve">投标人须知</w:t>
      </w:r>
      <w:r/>
    </w:p>
    <w:p>
      <w:pPr>
        <w:pStyle w:val="717"/>
        <w:ind w:firstLine="482"/>
        <w:jc w:val="both"/>
        <w:spacing w:beforeAutospacing="0" w:afterAutospacing="0" w:line="500" w:lineRule="exact"/>
        <w:rPr>
          <w:rFonts w:cs="宋体" w:asciiTheme="majorEastAsia" w:hAnsiTheme="majorEastAsia" w:eastAsiaTheme="majorEastAsia"/>
        </w:rPr>
      </w:pPr>
      <w:r/>
      <w:bookmarkStart w:id="33" w:name="_Toc20823275"/>
      <w:r/>
      <w:bookmarkStart w:id="34" w:name="_Toc513029203"/>
      <w:r/>
      <w:bookmarkStart w:id="35" w:name="_Toc16938519"/>
      <w:r/>
      <w:bookmarkStart w:id="36" w:name="_Toc120614214"/>
      <w:r/>
      <w:bookmarkStart w:id="37" w:name="_Hlt26670486"/>
      <w:r/>
      <w:bookmarkStart w:id="38" w:name="_Hlt26954846"/>
      <w:r/>
      <w:bookmarkStart w:id="39" w:name="_Hlt26954838"/>
      <w:r/>
      <w:bookmarkStart w:id="40" w:name="_Hlt26668975"/>
      <w:r/>
      <w:bookmarkStart w:id="41" w:name="_Hlt26670482"/>
      <w:r/>
      <w:bookmarkStart w:id="42" w:name="_Hlt26670360"/>
      <w:r/>
      <w:bookmarkStart w:id="43" w:name="_Hlt26954731"/>
      <w:r/>
      <w:bookmarkStart w:id="44" w:name="_Hlt16619475"/>
      <w:r/>
      <w:bookmarkStart w:id="45" w:name="_Hlt26954848"/>
      <w:r>
        <w:rPr>
          <w:rFonts w:hint="eastAsia" w:cs="宋体" w:asciiTheme="majorEastAsia" w:hAnsiTheme="majorEastAsia" w:eastAsiaTheme="majorEastAsia"/>
          <w:b/>
        </w:rPr>
        <w:t xml:space="preserve">一、总则</w:t>
      </w:r>
      <w:bookmarkEnd w:id="33"/>
      <w:r/>
      <w:bookmarkEnd w:id="34"/>
      <w:r/>
      <w:bookmarkEnd w:id="35"/>
      <w:r/>
      <w:bookmarkEnd w:id="36"/>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46" w:name="_Toc16938520"/>
      <w:r/>
      <w:bookmarkStart w:id="47" w:name="_Toc20823276"/>
      <w:r/>
      <w:bookmarkStart w:id="48" w:name="_Toc513029204"/>
      <w:r/>
      <w:bookmarkStart w:id="49" w:name="_Toc458694821"/>
      <w:r>
        <w:rPr>
          <w:rFonts w:hint="eastAsia" w:cs="宋体" w:asciiTheme="majorEastAsia" w:hAnsiTheme="majorEastAsia" w:eastAsiaTheme="majorEastAsia"/>
        </w:rPr>
        <w:t xml:space="preserve">1</w:t>
      </w:r>
      <w:bookmarkEnd w:id="46"/>
      <w:r>
        <w:rPr>
          <w:rFonts w:hint="eastAsia" w:cs="宋体" w:asciiTheme="majorEastAsia" w:hAnsiTheme="majorEastAsia" w:eastAsiaTheme="majorEastAsia"/>
        </w:rPr>
        <w:t xml:space="preserve">、招标方式</w:t>
      </w:r>
      <w:bookmarkEnd w:id="47"/>
      <w:r/>
      <w:bookmarkEnd w:id="48"/>
      <w:r/>
      <w:bookmarkEnd w:id="49"/>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1.1本次招标采取公开招标方式，本招标文件仅适用于招标公告中所述项目。</w:t>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50" w:name="_Toc513029205"/>
      <w:r/>
      <w:bookmarkStart w:id="51" w:name="_Toc20823277"/>
      <w:r/>
      <w:bookmarkStart w:id="52" w:name="_Toc16938521"/>
      <w:r>
        <w:rPr>
          <w:rFonts w:hint="eastAsia" w:cs="宋体" w:asciiTheme="majorEastAsia" w:hAnsiTheme="majorEastAsia" w:eastAsiaTheme="majorEastAsia"/>
        </w:rPr>
        <w:t xml:space="preserve">2、合格的投标人</w:t>
      </w:r>
      <w:bookmarkEnd w:id="50"/>
      <w:r/>
      <w:bookmarkEnd w:id="51"/>
      <w:r/>
      <w:bookmarkEnd w:id="52"/>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2.1满足招标公告中供应商的资格要求的规定。</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2.2满足本文件实质性要求和条件的规定。</w:t>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53" w:name="_Toc16938522"/>
      <w:r/>
      <w:bookmarkStart w:id="54" w:name="_Toc20823278"/>
      <w:r/>
      <w:bookmarkStart w:id="55" w:name="_Toc513029206"/>
      <w:r/>
      <w:bookmarkStart w:id="56" w:name="_Toc16938523"/>
      <w:r/>
      <w:bookmarkStart w:id="57" w:name="_Toc20823279"/>
      <w:r/>
      <w:bookmarkStart w:id="58" w:name="_Toc513029207"/>
      <w:r/>
      <w:bookmarkStart w:id="59" w:name="_Toc462564067"/>
      <w:r>
        <w:rPr>
          <w:rFonts w:hint="eastAsia" w:cs="宋体" w:asciiTheme="majorEastAsia" w:hAnsiTheme="majorEastAsia" w:eastAsiaTheme="majorEastAsia"/>
        </w:rPr>
        <w:t xml:space="preserve">3、适用法律</w:t>
      </w:r>
      <w:bookmarkEnd w:id="53"/>
      <w:r/>
      <w:bookmarkEnd w:id="54"/>
      <w:r/>
      <w:bookmarkEnd w:id="55"/>
      <w:r>
        <w:rPr>
          <w:rFonts w:hint="eastAsia" w:cs="宋体" w:asciiTheme="majorEastAsia" w:hAnsiTheme="majorEastAsia" w:eastAsiaTheme="majorEastAsia"/>
        </w:rPr>
        <w:t xml:space="preserve">和标准</w:t>
      </w:r>
      <w:r/>
    </w:p>
    <w:p>
      <w:pPr>
        <w:pStyle w:val="717"/>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3.1 本次招标及由此产生的合同受中华人民共和国有关的法律法规制约和保护。</w:t>
      </w:r>
      <w:r/>
    </w:p>
    <w:p>
      <w:pPr>
        <w:pStyle w:val="717"/>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 在本项目政府采购活动过程中，如果所执行的标准有更新的，按照最新标准执行。</w:t>
      </w:r>
      <w:r/>
    </w:p>
    <w:p>
      <w:pPr>
        <w:pStyle w:val="717"/>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4、投标费用</w:t>
      </w:r>
      <w:bookmarkEnd w:id="56"/>
      <w:r/>
      <w:bookmarkEnd w:id="57"/>
      <w:r/>
      <w:bookmarkEnd w:id="58"/>
      <w:r/>
      <w:bookmarkEnd w:id="59"/>
      <w:r/>
      <w:r/>
    </w:p>
    <w:p>
      <w:pPr>
        <w:pStyle w:val="717"/>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4.1投标人应自行承担所有与参加投标有关的费用，无论投标过程中的做法和结果如何，射阳县行政服务中心（以下简称采购中心）在任何情况下均无义务和责任承担这些费用。</w:t>
      </w:r>
      <w:r/>
    </w:p>
    <w:p>
      <w:pPr>
        <w:pStyle w:val="717"/>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4.2本次招标采购中心和采购人不收取标书工本费与中标服务费。</w:t>
      </w:r>
      <w:r/>
    </w:p>
    <w:p>
      <w:pPr>
        <w:pStyle w:val="717"/>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5、招标文件的约束力</w:t>
      </w:r>
      <w:r/>
    </w:p>
    <w:p>
      <w:pPr>
        <w:pStyle w:val="717"/>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5.1投标人一旦参加本项目采购活动，即被认为接受了本招标文件的规定和约束。</w:t>
      </w:r>
      <w:r/>
    </w:p>
    <w:p>
      <w:pPr>
        <w:pStyle w:val="717"/>
        <w:ind w:firstLine="482"/>
        <w:jc w:val="both"/>
        <w:keepLines/>
        <w:keepNext/>
        <w:spacing w:beforeAutospacing="0" w:afterAutospacing="0" w:line="500" w:lineRule="exact"/>
        <w:rPr>
          <w:rFonts w:cs="宋体" w:asciiTheme="majorEastAsia" w:hAnsiTheme="majorEastAsia" w:eastAsiaTheme="majorEastAsia"/>
        </w:rPr>
      </w:pPr>
      <w:r/>
      <w:bookmarkStart w:id="60" w:name="_Toc16938525"/>
      <w:r/>
      <w:bookmarkStart w:id="61" w:name="_Toc513029209"/>
      <w:r/>
      <w:bookmarkStart w:id="62" w:name="_Toc120614215"/>
      <w:r/>
      <w:bookmarkStart w:id="63" w:name="_Toc20823281"/>
      <w:r>
        <w:rPr>
          <w:rFonts w:hint="eastAsia" w:cs="宋体" w:asciiTheme="majorEastAsia" w:hAnsiTheme="majorEastAsia" w:eastAsiaTheme="majorEastAsia"/>
          <w:b/>
        </w:rPr>
        <w:t xml:space="preserve">二、招标文件</w:t>
      </w:r>
      <w:bookmarkEnd w:id="60"/>
      <w:r/>
      <w:bookmarkEnd w:id="61"/>
      <w:r/>
      <w:bookmarkEnd w:id="62"/>
      <w:r/>
      <w:bookmarkEnd w:id="63"/>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64" w:name="_Toc20823282"/>
      <w:r/>
      <w:bookmarkStart w:id="65" w:name="_Toc513029210"/>
      <w:r/>
      <w:bookmarkStart w:id="66" w:name="_Toc16938526"/>
      <w:r>
        <w:rPr>
          <w:rFonts w:hint="eastAsia" w:cs="宋体" w:asciiTheme="majorEastAsia" w:hAnsiTheme="majorEastAsia" w:eastAsiaTheme="majorEastAsia"/>
        </w:rPr>
        <w:t xml:space="preserve">6、招标文件构成</w:t>
      </w:r>
      <w:bookmarkEnd w:id="64"/>
      <w:r/>
      <w:bookmarkEnd w:id="65"/>
      <w:r/>
      <w:bookmarkEnd w:id="66"/>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6.1 招标文件由以下部分组成：</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（1）招标公告</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（2）投标人须知</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（3）合同文本</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（4）采购需求</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（5）评标方法与评标标准</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（6）投标文件格式</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请仔细检查招标文件是否齐全，如有缺漏请立即与采购中心联系解决。</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67" w:name="_Toc462564070"/>
      <w:r/>
      <w:bookmarkStart w:id="68" w:name="_Toc20823283"/>
      <w:r/>
      <w:bookmarkStart w:id="69" w:name="_Toc16938527"/>
      <w:r/>
      <w:bookmarkStart w:id="70" w:name="_Toc513029211"/>
      <w:r>
        <w:rPr>
          <w:rFonts w:hint="eastAsia" w:cs="宋体" w:asciiTheme="majorEastAsia" w:hAnsiTheme="majorEastAsia" w:eastAsiaTheme="majorEastAsia"/>
        </w:rPr>
        <w:t xml:space="preserve">7、招标文件的澄清</w:t>
      </w:r>
      <w:bookmarkEnd w:id="67"/>
      <w:r/>
      <w:bookmarkEnd w:id="68"/>
      <w:r/>
      <w:bookmarkEnd w:id="69"/>
      <w:r/>
      <w:bookmarkEnd w:id="70"/>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7.1任何要求对招标文件进行澄清的投标人，应在投标截止期</w:t>
      </w:r>
      <w:r>
        <w:rPr>
          <w:rFonts w:hint="eastAsia" w:cs="宋体" w:asciiTheme="majorEastAsia" w:hAnsiTheme="majorEastAsia" w:eastAsiaTheme="majorEastAsia"/>
          <w:b/>
        </w:rPr>
        <w:t xml:space="preserve">十日</w:t>
      </w:r>
      <w:r>
        <w:rPr>
          <w:rFonts w:hint="eastAsia" w:cs="宋体" w:asciiTheme="majorEastAsia" w:hAnsiTheme="majorEastAsia" w:eastAsiaTheme="majorEastAsia"/>
        </w:rPr>
        <w:t xml:space="preserve">前按招标公告中的通讯地址，以书面形式通知采购中心。</w:t>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71" w:name="_Toc16938528"/>
      <w:r/>
      <w:bookmarkStart w:id="72" w:name="_Toc20823284"/>
      <w:r/>
      <w:bookmarkStart w:id="73" w:name="_Toc513029212"/>
      <w:r/>
      <w:bookmarkStart w:id="74" w:name="_Toc462564071"/>
      <w:r>
        <w:rPr>
          <w:rFonts w:hint="eastAsia" w:cs="宋体" w:asciiTheme="majorEastAsia" w:hAnsiTheme="majorEastAsia" w:eastAsiaTheme="majorEastAsia"/>
        </w:rPr>
        <w:t xml:space="preserve">8、招标文件的修改</w:t>
      </w:r>
      <w:bookmarkEnd w:id="71"/>
      <w:r/>
      <w:bookmarkEnd w:id="72"/>
      <w:r/>
      <w:bookmarkEnd w:id="73"/>
      <w:r/>
      <w:bookmarkEnd w:id="74"/>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8.1在投标截止时间前，采购中心可以对招标文件进行修改。</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8.2采购中心有权按照法定的要求推迟投标截止日期和开标日期。</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8.3招标文件的修改将在</w:t>
      </w:r>
      <w:r>
        <w:rPr>
          <w:rFonts w:hint="eastAsia" w:cs="宋体" w:asciiTheme="majorEastAsia" w:hAnsiTheme="majorEastAsia" w:eastAsiaTheme="majorEastAsia"/>
          <w:shd w:val="clear" w:color="auto" w:fill="ffffff"/>
        </w:rPr>
        <w:t xml:space="preserve">“</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w:t>
      </w:r>
      <w:r>
        <w:rPr>
          <w:rFonts w:hint="eastAsia" w:cs="宋体" w:asciiTheme="majorEastAsia" w:hAnsiTheme="majorEastAsia" w:eastAsiaTheme="majorEastAsia"/>
        </w:rPr>
        <w:t xml:space="preserve">公布，补充文件将作为招标文件的组成部分，并对投标人具有约束力。</w:t>
      </w:r>
      <w:r/>
    </w:p>
    <w:p>
      <w:pPr>
        <w:pStyle w:val="717"/>
        <w:ind w:firstLine="482"/>
        <w:jc w:val="both"/>
        <w:keepLines/>
        <w:keepNext/>
        <w:spacing w:beforeAutospacing="0" w:afterAutospacing="0" w:line="500" w:lineRule="exact"/>
        <w:rPr>
          <w:rFonts w:cs="宋体" w:asciiTheme="majorEastAsia" w:hAnsiTheme="majorEastAsia" w:eastAsiaTheme="majorEastAsia"/>
        </w:rPr>
      </w:pPr>
      <w:r/>
      <w:bookmarkStart w:id="75" w:name="_Toc120614216"/>
      <w:r/>
      <w:bookmarkStart w:id="76" w:name="_Toc462564072"/>
      <w:r/>
      <w:bookmarkStart w:id="77" w:name="_Toc20823285"/>
      <w:r/>
      <w:bookmarkStart w:id="78" w:name="_Toc513029213"/>
      <w:r/>
      <w:bookmarkStart w:id="79" w:name="_Toc16938529"/>
      <w:r>
        <w:rPr>
          <w:rFonts w:hint="eastAsia" w:cs="宋体" w:asciiTheme="majorEastAsia" w:hAnsiTheme="majorEastAsia" w:eastAsiaTheme="majorEastAsia"/>
          <w:b/>
        </w:rPr>
        <w:t xml:space="preserve">三、投标文件的编制</w:t>
      </w:r>
      <w:bookmarkEnd w:id="75"/>
      <w:r/>
      <w:bookmarkEnd w:id="76"/>
      <w:r/>
      <w:bookmarkEnd w:id="77"/>
      <w:r/>
      <w:bookmarkEnd w:id="78"/>
      <w:r/>
      <w:bookmarkEnd w:id="79"/>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80" w:name="_Toc20823286"/>
      <w:r/>
      <w:bookmarkStart w:id="81" w:name="_Toc513029214"/>
      <w:r/>
      <w:bookmarkStart w:id="82" w:name="_Toc462564073"/>
      <w:r/>
      <w:bookmarkStart w:id="83" w:name="_Toc16938530"/>
      <w:r>
        <w:rPr>
          <w:rFonts w:hint="eastAsia" w:cs="宋体" w:asciiTheme="majorEastAsia" w:hAnsiTheme="majorEastAsia" w:eastAsiaTheme="majorEastAsia"/>
        </w:rPr>
        <w:t xml:space="preserve">9、投标文件的语言及度量衡单位</w:t>
      </w:r>
      <w:bookmarkEnd w:id="80"/>
      <w:r/>
      <w:bookmarkEnd w:id="81"/>
      <w:r/>
      <w:bookmarkEnd w:id="82"/>
      <w:r/>
      <w:bookmarkEnd w:id="83"/>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9.1投标人提交的投标文件以及投标人与采购中心就有关投标的所有来往通知、函件和文件均应使用</w:t>
      </w:r>
      <w:r>
        <w:rPr>
          <w:rFonts w:hint="eastAsia" w:cs="宋体" w:asciiTheme="majorEastAsia" w:hAnsiTheme="majorEastAsia" w:eastAsiaTheme="majorEastAsia"/>
          <w:b/>
        </w:rPr>
        <w:t xml:space="preserve">简体中文</w:t>
      </w:r>
      <w:r>
        <w:rPr>
          <w:rFonts w:hint="eastAsia" w:cs="宋体" w:asciiTheme="majorEastAsia" w:hAnsiTheme="majorEastAsia" w:eastAsiaTheme="majorEastAsia"/>
        </w:rPr>
        <w:t xml:space="preserve">。</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9.2除技术性能另有规定外，投标文件所使用的度量衡单位，均须采用国家法定计量单位。</w:t>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84" w:name="_Toc16938531"/>
      <w:r/>
      <w:bookmarkStart w:id="85" w:name="_Toc462564074"/>
      <w:r/>
      <w:bookmarkStart w:id="86" w:name="_Toc20823287"/>
      <w:r/>
      <w:bookmarkStart w:id="87" w:name="_Toc513029215"/>
      <w:r>
        <w:rPr>
          <w:rFonts w:hint="eastAsia" w:cs="宋体" w:asciiTheme="majorEastAsia" w:hAnsiTheme="majorEastAsia" w:eastAsiaTheme="majorEastAsia"/>
        </w:rPr>
        <w:t xml:space="preserve">10、投标文件构成</w:t>
      </w:r>
      <w:bookmarkEnd w:id="84"/>
      <w:r/>
      <w:bookmarkEnd w:id="85"/>
      <w:r/>
      <w:bookmarkEnd w:id="86"/>
      <w:r/>
      <w:bookmarkEnd w:id="87"/>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10.1投标人编写的投标文件应包括资格证明文件、符合性证明文件、投标分项报价表、技术要求响应及偏离表、商务要求响应及偏离表、其他证明文件、投标函、开标一览表等部分。</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10.2如标书制作工具中格式和内容与</w:t>
      </w:r>
      <w:r>
        <w:rPr>
          <w:rFonts w:hint="eastAsia" w:cs="宋体" w:asciiTheme="majorEastAsia" w:hAnsiTheme="majorEastAsia" w:eastAsiaTheme="majorEastAsia"/>
          <w:shd w:val="clear" w:color="auto" w:fill="ffffff"/>
        </w:rPr>
        <w:t xml:space="preserve">“</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w:t>
      </w:r>
      <w:r>
        <w:rPr>
          <w:rFonts w:hint="eastAsia" w:cs="宋体" w:asciiTheme="majorEastAsia" w:hAnsiTheme="majorEastAsia" w:eastAsiaTheme="majorEastAsia"/>
        </w:rPr>
        <w:t xml:space="preserve">发布的招标文件不一致，请以</w:t>
      </w:r>
      <w:r>
        <w:rPr>
          <w:rFonts w:hint="eastAsia" w:cs="宋体" w:asciiTheme="majorEastAsia" w:hAnsiTheme="majorEastAsia" w:eastAsiaTheme="majorEastAsia"/>
          <w:shd w:val="clear" w:color="auto" w:fill="ffffff"/>
        </w:rPr>
        <w:t xml:space="preserve">“</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w:t>
      </w:r>
      <w:r>
        <w:rPr>
          <w:rFonts w:hint="eastAsia" w:cs="宋体" w:asciiTheme="majorEastAsia" w:hAnsiTheme="majorEastAsia" w:eastAsiaTheme="majorEastAsia"/>
        </w:rPr>
        <w:t xml:space="preserve">发布的招标文件为准。</w:t>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88" w:name="_Toc49090509"/>
      <w:r/>
      <w:bookmarkStart w:id="89" w:name="_Toc513029219"/>
      <w:r/>
      <w:bookmarkStart w:id="90" w:name="_Toc14577354"/>
      <w:r/>
      <w:bookmarkStart w:id="91" w:name="_Toc49090507"/>
      <w:r/>
      <w:bookmarkStart w:id="92" w:name="_Toc14577357"/>
      <w:r/>
      <w:bookmarkStart w:id="93" w:name="_Toc513029216"/>
      <w:r>
        <w:rPr>
          <w:rFonts w:hint="eastAsia" w:cs="宋体" w:asciiTheme="majorEastAsia" w:hAnsiTheme="majorEastAsia" w:eastAsiaTheme="majorEastAsia"/>
        </w:rPr>
        <w:t xml:space="preserve">11、证明投标人及投标标的符合招标文件规定的文件</w:t>
      </w:r>
      <w:bookmarkEnd w:id="88"/>
      <w:r/>
      <w:bookmarkEnd w:id="89"/>
      <w:r/>
      <w:bookmarkEnd w:id="90"/>
      <w:r/>
      <w:bookmarkEnd w:id="91"/>
      <w:r/>
      <w:bookmarkEnd w:id="92"/>
      <w:r/>
      <w:bookmarkEnd w:id="93"/>
      <w:r/>
      <w:r/>
    </w:p>
    <w:p>
      <w:pPr>
        <w:pStyle w:val="717"/>
        <w:ind w:firstLine="480"/>
        <w:jc w:val="both"/>
        <w:spacing w:beforeAutospacing="0" w:afterAutospacing="0" w:line="500" w:lineRule="exact"/>
        <w:rPr>
          <w:rFonts w:cs="宋体" w:asciiTheme="majorEastAsia" w:hAnsiTheme="majorEastAsia" w:eastAsiaTheme="majorEastAsia"/>
        </w:rPr>
      </w:pPr>
      <w:r/>
      <w:bookmarkStart w:id="94" w:name="_Toc14577355"/>
      <w:r/>
      <w:bookmarkStart w:id="95" w:name="_Toc49090508"/>
      <w:r>
        <w:rPr>
          <w:rFonts w:hint="eastAsia" w:cs="宋体" w:asciiTheme="majorEastAsia" w:hAnsiTheme="majorEastAsia" w:eastAsiaTheme="majorEastAsia"/>
        </w:rPr>
        <w:t xml:space="preserve">11.1投标人应按照法律、法规、规章和规范性文件以及招标文件要求提交证明文件，证明其及投标标的符合招标文件规定。</w:t>
      </w:r>
      <w:bookmarkEnd w:id="94"/>
      <w:r/>
      <w:bookmarkEnd w:id="95"/>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11.2招标文件对证明文件无明确形式要求的，证明文件可以以文字资料、图纸和数据等形式提交。</w:t>
      </w:r>
      <w:r/>
    </w:p>
    <w:p>
      <w:pPr>
        <w:pStyle w:val="717"/>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12、投标分项报价表</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12.1投标人应按照招标文件规定格式填报投标分项报价表。</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12.2投标货币。投标文件中的单价和总价无特殊规定的采用人民币报价，以元为单位标注。招标文件中另有规定的按规定执行。</w:t>
      </w:r>
      <w:r/>
    </w:p>
    <w:p>
      <w:pPr>
        <w:ind w:firstLine="480"/>
        <w:jc w:val="left"/>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12.3投标配置和分项明细报价，不仅应包括所有人员的工资(含日常工资、工资性津贴、福利费、食宿费、劳动保护费、应由投标人交纳的社保、公积金及意外伤害保险等各项保险费、法定假日值班等加班费用)、日常保洁耗材、服装费、环境卫生服务及管理物业服务工作产生的费用，还应包括:投标所需的各项费用、国家政策性文件调整所涉及的相关费用、不可预见费(应充分考虑所有风险、责任等)、管理费、利润、营业税等所有一切费用，以及为完成招标文件规定的物业服务工作所涉及到的一切相关费用。</w:t>
      </w:r>
      <w:r/>
    </w:p>
    <w:p>
      <w:pPr>
        <w:ind w:left="0" w:firstLine="468"/>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12.4</w:t>
      </w:r>
      <w:r>
        <w:rPr>
          <w:rFonts w:hint="eastAsia" w:ascii="宋体" w:hAnsi="宋体" w:eastAsia="宋体" w:cs="宋体"/>
          <w:b/>
          <w:bCs/>
          <w:color w:val="auto"/>
          <w:sz w:val="24"/>
          <w:szCs w:val="24"/>
          <w:highlight w:val="none"/>
          <w:shd w:val="clear" w:color="auto" w:fill="auto"/>
          <w:lang w:val="zh-CN"/>
        </w:rPr>
        <w:t xml:space="preserve">所有人员工资不低于本市最低工资标准</w:t>
      </w:r>
      <w:r>
        <w:rPr>
          <w:rFonts w:hint="eastAsia" w:ascii="宋体" w:hAnsi="宋体" w:eastAsia="宋体" w:cs="宋体"/>
          <w:b/>
          <w:bCs/>
          <w:color w:val="auto"/>
          <w:sz w:val="24"/>
          <w:szCs w:val="24"/>
          <w:highlight w:val="none"/>
          <w:shd w:val="clear" w:color="auto" w:fill="auto"/>
          <w:lang w:val="en-US" w:eastAsia="zh-CN"/>
        </w:rPr>
        <w:t xml:space="preserve">2180.00</w:t>
      </w:r>
      <w:r>
        <w:rPr>
          <w:rFonts w:hint="eastAsia" w:ascii="宋体" w:hAnsi="宋体" w:eastAsia="宋体" w:cs="宋体"/>
          <w:b/>
          <w:bCs/>
          <w:color w:val="auto"/>
          <w:sz w:val="24"/>
          <w:szCs w:val="24"/>
          <w:highlight w:val="none"/>
          <w:shd w:val="clear" w:color="auto" w:fill="auto"/>
          <w:lang w:val="zh-CN"/>
        </w:rPr>
        <w:t xml:space="preserve">元/人每月，所有人员必须足额缴纳社保费用，社保（企业部分）不得低于</w:t>
      </w:r>
      <w:r>
        <w:rPr>
          <w:rFonts w:hint="eastAsia" w:ascii="宋体" w:hAnsi="宋体" w:eastAsia="宋体" w:cs="宋体"/>
          <w:b/>
          <w:bCs/>
          <w:color w:val="auto"/>
          <w:sz w:val="24"/>
          <w:szCs w:val="24"/>
          <w:highlight w:val="none"/>
          <w:shd w:val="clear" w:color="auto" w:fill="auto"/>
          <w:lang w:val="en-US" w:eastAsia="zh-CN"/>
        </w:rPr>
        <w:t xml:space="preserve">1285.05</w:t>
      </w:r>
      <w:r>
        <w:rPr>
          <w:rFonts w:hint="eastAsia" w:ascii="宋体" w:hAnsi="宋体" w:eastAsia="宋体" w:cs="宋体"/>
          <w:b/>
          <w:bCs/>
          <w:color w:val="auto"/>
          <w:sz w:val="24"/>
          <w:szCs w:val="24"/>
          <w:highlight w:val="none"/>
          <w:shd w:val="clear" w:color="auto" w:fill="auto"/>
          <w:lang w:val="zh-CN"/>
        </w:rPr>
        <w:t xml:space="preserve">元/人/每月，</w:t>
      </w:r>
      <w:r>
        <w:rPr>
          <w:rFonts w:hint="eastAsia" w:ascii="宋体" w:hAnsi="宋体" w:eastAsia="宋体" w:cs="宋体"/>
          <w:b/>
          <w:bCs/>
          <w:color w:val="auto"/>
          <w:sz w:val="24"/>
          <w:szCs w:val="24"/>
          <w:highlight w:val="none"/>
          <w:shd w:val="clear" w:color="auto" w:fill="auto"/>
        </w:rPr>
        <w:t xml:space="preserve">住房公积金不得低于</w:t>
      </w:r>
      <w:r>
        <w:rPr>
          <w:rFonts w:hint="eastAsia" w:ascii="宋体" w:hAnsi="宋体" w:eastAsia="宋体" w:cs="宋体"/>
          <w:b/>
          <w:bCs/>
          <w:color w:val="auto"/>
          <w:sz w:val="24"/>
          <w:szCs w:val="24"/>
          <w:highlight w:val="none"/>
          <w:shd w:val="clear" w:color="auto" w:fill="auto"/>
          <w:lang w:val="en-US" w:eastAsia="zh-CN"/>
        </w:rPr>
        <w:t xml:space="preserve">100.5</w:t>
      </w:r>
      <w:r>
        <w:rPr>
          <w:rFonts w:hint="eastAsia" w:ascii="宋体" w:hAnsi="宋体" w:eastAsia="宋体" w:cs="宋体"/>
          <w:b/>
          <w:bCs/>
          <w:color w:val="auto"/>
          <w:sz w:val="24"/>
          <w:szCs w:val="24"/>
          <w:highlight w:val="none"/>
          <w:shd w:val="clear" w:color="auto" w:fill="auto"/>
        </w:rPr>
        <w:t xml:space="preserve">元</w:t>
      </w:r>
      <w:r>
        <w:rPr>
          <w:rFonts w:hint="eastAsia" w:ascii="宋体" w:hAnsi="宋体" w:eastAsia="宋体" w:cs="宋体"/>
          <w:b/>
          <w:bCs/>
          <w:color w:val="auto"/>
          <w:sz w:val="24"/>
          <w:szCs w:val="24"/>
          <w:highlight w:val="none"/>
          <w:shd w:val="clear" w:color="auto" w:fill="auto"/>
          <w:lang w:val="zh-CN"/>
        </w:rPr>
        <w:t xml:space="preserve">人/每月，</w:t>
      </w:r>
      <w:r>
        <w:rPr>
          <w:rFonts w:hint="eastAsia" w:ascii="宋体" w:hAnsi="宋体" w:eastAsia="宋体" w:cs="宋体"/>
          <w:b/>
          <w:bCs/>
          <w:color w:val="auto"/>
          <w:sz w:val="24"/>
          <w:szCs w:val="24"/>
          <w:highlight w:val="none"/>
          <w:shd w:val="clear" w:color="auto" w:fill="auto"/>
        </w:rPr>
        <w:t xml:space="preserve">税金费率不得低于6.72%。</w:t>
      </w:r>
      <w:r/>
    </w:p>
    <w:p>
      <w:pPr>
        <w:ind w:left="0" w:firstLine="480"/>
        <w:pageBreakBefore w:val="0"/>
        <w:spacing w:line="500" w:lineRule="exact"/>
        <w:widowControl w:val="off"/>
        <w:rPr>
          <w:rFonts w:hint="eastAsia" w:ascii="宋体" w:hAnsi="宋体" w:eastAsia="宋体" w:cs="宋体"/>
          <w:b/>
          <w:color w:val="auto"/>
          <w:sz w:val="24"/>
          <w:szCs w:val="24"/>
          <w:highlight w:val="none"/>
          <w:shd w:val="clear" w:color="auto" w:fill="auto"/>
          <w:lang w:eastAsia="zh-CN"/>
        </w:rPr>
      </w:pPr>
      <w:r>
        <w:rPr>
          <w:rFonts w:hint="eastAsia" w:ascii="宋体" w:hAnsi="宋体" w:eastAsia="宋体" w:cs="宋体"/>
          <w:b/>
          <w:color w:val="auto"/>
          <w:sz w:val="24"/>
          <w:szCs w:val="24"/>
          <w:highlight w:val="none"/>
          <w:shd w:val="clear" w:color="auto" w:fill="auto"/>
          <w:lang w:eastAsia="zh-CN"/>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spacing w:line="500" w:lineRule="exact"/>
        <w:rPr>
          <w:rFonts w:cs="宋体" w:asciiTheme="majorEastAsia" w:hAnsiTheme="majorEastAsia" w:eastAsiaTheme="majorEastAsia"/>
          <w:sz w:val="24"/>
        </w:rPr>
      </w:pPr>
      <w:r/>
      <w:bookmarkStart w:id="96" w:name="_Hlt26954852"/>
      <w:r/>
      <w:bookmarkStart w:id="97" w:name="_Hlt26954739"/>
      <w:r/>
      <w:bookmarkStart w:id="98" w:name="_Toc513029226"/>
      <w:r>
        <w:rPr>
          <w:rFonts w:hint="eastAsia" w:cs="宋体" w:asciiTheme="majorEastAsia" w:hAnsiTheme="majorEastAsia" w:eastAsiaTheme="majorEastAsia"/>
          <w:sz w:val="24"/>
        </w:rPr>
        <w:t xml:space="preserve">12.5 投标人根据招标内容的要求准确报价，一经报出，不得更改。</w:t>
      </w:r>
      <w:r/>
    </w:p>
    <w:p>
      <w:pPr>
        <w:ind w:firstLine="468"/>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12.6投标报价的单位为人民币(元)/年。如果未能按合同、招标投标文件履约的，中止合同，履约保证金不予退还，并不支付服务期间的物业服务费用。招标方有权终止合同的履行，受托单位应承担相应的完全责任，包括赔偿因此而给本单位及第三人带来的相应损失。</w:t>
      </w:r>
      <w:r>
        <w:rPr>
          <w:rFonts w:hint="eastAsia" w:cs="宋体" w:asciiTheme="majorEastAsia" w:hAnsiTheme="majorEastAsia" w:eastAsiaTheme="majorEastAsia"/>
          <w:sz w:val="24"/>
          <w:lang w:val="zh-CN"/>
        </w:rPr>
        <w:t xml:space="preserve">合同期满</w:t>
      </w:r>
      <w:r>
        <w:rPr>
          <w:rFonts w:hint="eastAsia" w:cs="宋体" w:asciiTheme="majorEastAsia" w:hAnsiTheme="majorEastAsia" w:eastAsiaTheme="majorEastAsia"/>
          <w:sz w:val="24"/>
        </w:rPr>
        <w:t xml:space="preserve">并完成与后续物业服务</w:t>
      </w:r>
      <w:r>
        <w:rPr>
          <w:rFonts w:hint="eastAsia" w:cs="宋体" w:asciiTheme="majorEastAsia" w:hAnsiTheme="majorEastAsia" w:eastAsiaTheme="majorEastAsia"/>
          <w:sz w:val="24"/>
          <w:lang w:val="zh-CN"/>
        </w:rPr>
        <w:t xml:space="preserve">企业的衔接后，方可退出，经本单位验收合格，</w:t>
      </w:r>
      <w:r>
        <w:rPr>
          <w:rFonts w:hint="eastAsia" w:cs="宋体" w:asciiTheme="majorEastAsia" w:hAnsiTheme="majorEastAsia" w:eastAsiaTheme="majorEastAsia"/>
          <w:sz w:val="24"/>
        </w:rPr>
        <w:t xml:space="preserve">退出本物业管理时必须向本单位移交全套档案等资料</w:t>
      </w:r>
      <w:r>
        <w:rPr>
          <w:rFonts w:hint="eastAsia" w:cs="宋体" w:asciiTheme="majorEastAsia" w:hAnsiTheme="majorEastAsia" w:eastAsiaTheme="majorEastAsia"/>
          <w:sz w:val="24"/>
          <w:lang w:val="zh-CN"/>
        </w:rPr>
        <w:t xml:space="preserve">，同时退还履约保证金余额。</w:t>
      </w:r>
      <w:r/>
    </w:p>
    <w:p>
      <w:pPr>
        <w:ind w:firstLine="72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12.7对于超出招标文件的其他临时性服务项目，由甲乙双方协商解决。</w:t>
      </w:r>
      <w:r/>
    </w:p>
    <w:p>
      <w:pPr>
        <w:pStyle w:val="717"/>
        <w:ind w:firstLine="72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13、技术要求响应及偏离表、商务要求响应及偏离表</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13.1投标人需对招标文件中的技术要求与商务要求逐项作出响应或偏离，并说明原因。</w:t>
      </w:r>
      <w:r/>
    </w:p>
    <w:p>
      <w:pPr>
        <w:pStyle w:val="717"/>
        <w:ind w:firstLine="480"/>
        <w:jc w:val="both"/>
        <w:spacing w:beforeAutospacing="0" w:afterAutospacing="0" w:line="500" w:lineRule="exact"/>
        <w:tabs>
          <w:tab w:val="left" w:pos="1036" w:leader="none"/>
        </w:tabs>
        <w:rPr>
          <w:rFonts w:cs="宋体" w:asciiTheme="majorEastAsia" w:hAnsiTheme="majorEastAsia" w:eastAsiaTheme="majorEastAsia"/>
        </w:rPr>
      </w:pPr>
      <w:r>
        <w:rPr>
          <w:rFonts w:hint="eastAsia" w:cs="宋体" w:asciiTheme="majorEastAsia" w:hAnsiTheme="majorEastAsia" w:eastAsiaTheme="majorEastAsia"/>
        </w:rPr>
        <w:t xml:space="preserve">13.2投标人可在投标文件中提供认为需要的其他技术文件或说明。</w:t>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99" w:name="_Toc49090510"/>
      <w:r/>
      <w:bookmarkStart w:id="100" w:name="_Toc14577359"/>
      <w:r>
        <w:rPr>
          <w:rFonts w:hint="eastAsia" w:cs="宋体" w:asciiTheme="majorEastAsia" w:hAnsiTheme="majorEastAsia" w:eastAsiaTheme="majorEastAsia"/>
        </w:rPr>
        <w:t xml:space="preserve">14、投标函和开标一览表</w:t>
      </w:r>
      <w:bookmarkEnd w:id="99"/>
      <w:r/>
      <w:bookmarkEnd w:id="100"/>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14.1投标人应按照招标文件中提供的格式完整、正确填写投标函、开标一览表。</w:t>
      </w:r>
      <w:r/>
    </w:p>
    <w:p>
      <w:pPr>
        <w:pStyle w:val="717"/>
        <w:ind w:firstLine="480"/>
        <w:jc w:val="both"/>
        <w:spacing w:beforeAutospacing="0" w:afterAutospacing="0" w:line="500" w:lineRule="exact"/>
        <w:rPr>
          <w:rFonts w:cs="宋体" w:asciiTheme="majorEastAsia" w:hAnsiTheme="majorEastAsia" w:eastAsiaTheme="majorEastAsia"/>
          <w:b/>
        </w:rPr>
      </w:pPr>
      <w:r>
        <w:rPr>
          <w:rFonts w:hint="eastAsia" w:cs="宋体" w:asciiTheme="majorEastAsia" w:hAnsiTheme="majorEastAsia" w:eastAsiaTheme="majorEastAsia"/>
        </w:rPr>
        <w:t xml:space="preserve">14.2对于采用货币报价的项目，开标一览表中的投标总报价应与投标分项报价表中的投标总报价一致，如不一致，不作为无效投标处理，但评标时按开标一览表中价格为准。</w:t>
      </w:r>
      <w:r/>
    </w:p>
    <w:p>
      <w:pPr>
        <w:ind w:firstLine="480"/>
        <w:spacing w:line="500" w:lineRule="exact"/>
        <w:rPr>
          <w:rFonts w:cs="宋体" w:asciiTheme="majorEastAsia" w:hAnsiTheme="majorEastAsia" w:eastAsiaTheme="majorEastAsia"/>
          <w:b/>
          <w:sz w:val="24"/>
        </w:rPr>
      </w:pPr>
      <w:r>
        <w:rPr>
          <w:rFonts w:hint="eastAsia" w:cs="宋体" w:asciiTheme="majorEastAsia" w:hAnsiTheme="majorEastAsia" w:eastAsiaTheme="majorEastAsia"/>
          <w:sz w:val="24"/>
        </w:rPr>
        <w:t xml:space="preserve">14.3投标文件的大写金额和小写金额不一致的，以大写金额为准；对不同文字文本投标的解释发生异议的，以中文文本为准。</w:t>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101" w:name="_Toc49090511"/>
      <w:r/>
      <w:bookmarkStart w:id="102" w:name="_Toc14577360"/>
      <w:r>
        <w:rPr>
          <w:rFonts w:hint="eastAsia" w:cs="宋体" w:asciiTheme="majorEastAsia" w:hAnsiTheme="majorEastAsia" w:eastAsiaTheme="majorEastAsia"/>
        </w:rPr>
        <w:t xml:space="preserve">15、投标有效期</w:t>
      </w:r>
      <w:bookmarkEnd w:id="101"/>
      <w:r/>
      <w:bookmarkEnd w:id="102"/>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15.1投标有效期为采购中心规定的开标之日后</w:t>
      </w:r>
      <w:r>
        <w:rPr>
          <w:rFonts w:hint="eastAsia" w:cs="宋体" w:asciiTheme="majorEastAsia" w:hAnsiTheme="majorEastAsia" w:eastAsiaTheme="majorEastAsia"/>
          <w:b/>
          <w:u w:val="single"/>
        </w:rPr>
        <w:t xml:space="preserve">九十（90）天</w:t>
      </w:r>
      <w:r>
        <w:rPr>
          <w:rFonts w:hint="eastAsia" w:cs="宋体" w:asciiTheme="majorEastAsia" w:hAnsiTheme="majorEastAsia" w:eastAsiaTheme="majorEastAsia"/>
        </w:rPr>
        <w:t xml:space="preserve">。投标有效期比规定短的将被视为未实质性响应招标文件而予以拒绝。</w:t>
      </w:r>
      <w:r/>
    </w:p>
    <w:p>
      <w:pPr>
        <w:pStyle w:val="717"/>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16、投标有效期的延长</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pStyle w:val="717"/>
        <w:ind w:firstLine="482"/>
        <w:jc w:val="both"/>
        <w:keepLines/>
        <w:keepNext/>
        <w:spacing w:beforeAutospacing="0" w:afterAutospacing="0" w:line="500" w:lineRule="exact"/>
        <w:rPr>
          <w:rFonts w:cs="宋体" w:asciiTheme="majorEastAsia" w:hAnsiTheme="majorEastAsia" w:eastAsiaTheme="majorEastAsia"/>
        </w:rPr>
      </w:pPr>
      <w:r/>
      <w:bookmarkStart w:id="103" w:name="_Toc20823296"/>
      <w:r/>
      <w:bookmarkStart w:id="104" w:name="_Toc513029224"/>
      <w:r/>
      <w:bookmarkStart w:id="105" w:name="_Toc16938540"/>
      <w:r/>
      <w:bookmarkStart w:id="106" w:name="_Toc120614217"/>
      <w:r>
        <w:rPr>
          <w:rFonts w:hint="eastAsia" w:cs="宋体" w:asciiTheme="majorEastAsia" w:hAnsiTheme="majorEastAsia" w:eastAsiaTheme="majorEastAsia"/>
          <w:b/>
        </w:rPr>
        <w:t xml:space="preserve">四、投标文件的递交</w:t>
      </w:r>
      <w:bookmarkEnd w:id="103"/>
      <w:r/>
      <w:bookmarkEnd w:id="104"/>
      <w:r/>
      <w:bookmarkEnd w:id="105"/>
      <w:r/>
      <w:bookmarkEnd w:id="106"/>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107" w:name="_Toc16938541"/>
      <w:r/>
      <w:bookmarkStart w:id="108" w:name="_Toc462564084"/>
      <w:r/>
      <w:bookmarkStart w:id="109" w:name="_Toc20823297"/>
      <w:r/>
      <w:bookmarkStart w:id="110" w:name="_Toc513029225"/>
      <w:r>
        <w:rPr>
          <w:rFonts w:hint="eastAsia" w:cs="宋体" w:asciiTheme="majorEastAsia" w:hAnsiTheme="majorEastAsia" w:eastAsiaTheme="majorEastAsia"/>
        </w:rPr>
        <w:t xml:space="preserve">17、投标文件</w:t>
      </w:r>
      <w:bookmarkEnd w:id="107"/>
      <w:r/>
      <w:bookmarkEnd w:id="108"/>
      <w:r/>
      <w:bookmarkEnd w:id="109"/>
      <w:r/>
      <w:bookmarkEnd w:id="110"/>
      <w:r>
        <w:rPr>
          <w:rFonts w:hint="eastAsia" w:cs="宋体" w:asciiTheme="majorEastAsia" w:hAnsiTheme="majorEastAsia" w:eastAsiaTheme="majorEastAsia"/>
        </w:rPr>
        <w:t xml:space="preserve">的递交</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17.1 电子投标文件的递交</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投标人应当按照《操作手册》规定，在投标截止时间前制作并上传电子投标文件。</w:t>
      </w:r>
      <w:bookmarkStart w:id="111" w:name="_Toc16938542"/>
      <w:r/>
      <w:bookmarkEnd w:id="111"/>
      <w:r/>
      <w:bookmarkStart w:id="112" w:name="_Toc20823298"/>
      <w:r/>
      <w:bookmarkEnd w:id="112"/>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18、投标截止时间</w:t>
      </w:r>
      <w:r/>
    </w:p>
    <w:p>
      <w:pPr>
        <w:pStyle w:val="717"/>
        <w:ind w:firstLine="480"/>
        <w:jc w:val="both"/>
        <w:spacing w:beforeAutospacing="0" w:afterAutospacing="0" w:line="500" w:lineRule="exact"/>
        <w:rPr>
          <w:rFonts w:cs="宋体" w:asciiTheme="majorEastAsia" w:hAnsiTheme="majorEastAsia" w:eastAsiaTheme="majorEastAsia"/>
          <w:i/>
          <w:iCs/>
          <w:u w:val="single"/>
        </w:rPr>
      </w:pPr>
      <w:r>
        <w:rPr>
          <w:rFonts w:hint="eastAsia" w:cs="宋体" w:asciiTheme="majorEastAsia" w:hAnsiTheme="majorEastAsia" w:eastAsiaTheme="majorEastAsia"/>
          <w:i/>
          <w:iCs/>
          <w:u w:val="single"/>
        </w:rPr>
        <w:t xml:space="preserve">18.1投标人上传电子投标文件的时间不得迟于招标公告中规定的投标截止时间。</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投标人应充分考虑到网络环境、网络带宽等风险因素，如因投标人自身原因造成的电子投标文件上传不成功的按照本招标文件第二章第26.1.2条 规定做无效投标处理。</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18.2采购中心可以按照规定，通过修改招标文件酌情延长投标截止时间，在此情况下，投标人的所有权利和义务以及投标人受制的截止时间均应以延长后新的截止时间为准。</w:t>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113" w:name="_Toc513029227"/>
      <w:r/>
      <w:bookmarkStart w:id="114" w:name="_Toc16938543"/>
      <w:r/>
      <w:bookmarkStart w:id="115" w:name="_Toc20823299"/>
      <w:r>
        <w:rPr>
          <w:rFonts w:hint="eastAsia" w:cs="宋体" w:asciiTheme="majorEastAsia" w:hAnsiTheme="majorEastAsia" w:eastAsiaTheme="majorEastAsia"/>
        </w:rPr>
        <w:t xml:space="preserve">19、投标文件</w:t>
      </w:r>
      <w:bookmarkEnd w:id="113"/>
      <w:r/>
      <w:bookmarkEnd w:id="114"/>
      <w:r/>
      <w:bookmarkEnd w:id="115"/>
      <w:r>
        <w:rPr>
          <w:rFonts w:hint="eastAsia" w:cs="宋体" w:asciiTheme="majorEastAsia" w:hAnsiTheme="majorEastAsia" w:eastAsiaTheme="majorEastAsia"/>
        </w:rPr>
        <w:t xml:space="preserve">的拒收</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19.1采购中心拒绝接收在其规定的投标截止时间后上传的任何投标文件。</w:t>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116" w:name="_Toc20823300"/>
      <w:r/>
      <w:bookmarkStart w:id="117" w:name="_Toc16938544"/>
      <w:r/>
      <w:bookmarkStart w:id="118" w:name="_Toc513029228"/>
      <w:r>
        <w:rPr>
          <w:rFonts w:hint="eastAsia" w:cs="宋体" w:asciiTheme="majorEastAsia" w:hAnsiTheme="majorEastAsia" w:eastAsiaTheme="majorEastAsia"/>
        </w:rPr>
        <w:t xml:space="preserve">20、投标文件的撤回和修改</w:t>
      </w:r>
      <w:bookmarkEnd w:id="116"/>
      <w:r/>
      <w:bookmarkEnd w:id="117"/>
      <w:r/>
      <w:bookmarkEnd w:id="118"/>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20.1投标文件的撤回</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20.1.1电子投标文件的撤回</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投标人可在投标截止时间前，撤回其电子投标文件，具体操作方法见《操作手册》。</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20.1.2投标人撤回电子投标文件，则认为其不再参与本项目投标活动。</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20.2 投标文件的修改</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20.2.1投标人可在投标截止时间前，对其电子投标文件进行修改，具体操作方法见《操作手册》。</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20.2.2在投标截止时间之后，投标人不得对其电子投标文件作任何修改。</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20.3在投标截止时间至招标文件中规定的投标有效期满之间的这段时间内，投标人不得撤回其投标。</w:t>
      </w:r>
      <w:bookmarkStart w:id="119" w:name="_Toc120614218"/>
      <w:r/>
      <w:bookmarkStart w:id="120" w:name="_Toc513029229"/>
      <w:r/>
      <w:bookmarkStart w:id="121" w:name="_Toc20823301"/>
      <w:r/>
      <w:bookmarkStart w:id="122" w:name="_Toc16938545"/>
      <w:r/>
      <w:r/>
    </w:p>
    <w:p>
      <w:pPr>
        <w:pStyle w:val="717"/>
        <w:numPr>
          <w:ilvl w:val="0"/>
          <w:numId w:val="1"/>
        </w:numPr>
        <w:ind w:firstLine="482"/>
        <w:jc w:val="both"/>
        <w:spacing w:beforeAutospacing="0" w:afterAutospacing="0" w:line="500" w:lineRule="exact"/>
        <w:rPr>
          <w:rFonts w:cs="宋体" w:asciiTheme="majorEastAsia" w:hAnsiTheme="majorEastAsia" w:eastAsiaTheme="majorEastAsia"/>
          <w:b/>
        </w:rPr>
      </w:pPr>
      <w:r>
        <w:rPr>
          <w:rFonts w:hint="eastAsia" w:cs="宋体" w:asciiTheme="majorEastAsia" w:hAnsiTheme="majorEastAsia" w:eastAsiaTheme="majorEastAsia"/>
          <w:b/>
        </w:rPr>
        <w:t xml:space="preserve">开标与评标</w:t>
      </w:r>
      <w:bookmarkEnd w:id="119"/>
      <w:r/>
      <w:bookmarkEnd w:id="120"/>
      <w:r/>
      <w:bookmarkEnd w:id="121"/>
      <w:r/>
      <w:bookmarkEnd w:id="122"/>
      <w:r/>
      <w:bookmarkStart w:id="123" w:name="_Toc513029230"/>
      <w:r/>
      <w:bookmarkStart w:id="124" w:name="_Toc16938546"/>
      <w:r/>
      <w:bookmarkStart w:id="125" w:name="_Toc20823302"/>
      <w:r/>
      <w:r/>
    </w:p>
    <w:p>
      <w:pPr>
        <w:pStyle w:val="717"/>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21、开标</w:t>
      </w:r>
      <w:bookmarkEnd w:id="123"/>
      <w:r/>
      <w:bookmarkEnd w:id="124"/>
      <w:r/>
      <w:bookmarkEnd w:id="125"/>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21.1采购中心将在招标公告中规定的时间和地点组织公开开标。投标人应当按照《操作手册》规定，参加开标活动和在苏采云系统规定的时间内对投标文件进行解密。</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21.2开标仪式由采购中心组织。苏采云系统将自动对项目进行开标，并宣布各投标人名称和投标价格。</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21.3投标人在开标过程中涉及到的投标文件解密、开标结果确认等工作，应按照《操作手册》规定执行。</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21.4投标人如果对开标过程和开标记录有疑义，应当根据《操作手册》规定提出，如苏采云系统中《开标记录表》宣布后5分钟内未提出的，视同认可开标结果。</w:t>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126" w:name="_Toc20823303"/>
      <w:r/>
      <w:bookmarkStart w:id="127" w:name="_Toc16938547"/>
      <w:r/>
      <w:bookmarkStart w:id="128" w:name="_Toc513029231"/>
      <w:r>
        <w:rPr>
          <w:rFonts w:hint="eastAsia" w:cs="宋体" w:asciiTheme="majorEastAsia" w:hAnsiTheme="majorEastAsia" w:eastAsiaTheme="majorEastAsia"/>
        </w:rPr>
        <w:t xml:space="preserve">22、评标委员会</w:t>
      </w:r>
      <w:bookmarkEnd w:id="126"/>
      <w:r/>
      <w:bookmarkEnd w:id="127"/>
      <w:r/>
      <w:bookmarkEnd w:id="128"/>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22.1开标后，采购中心将立即组织评标委员会（以下简称评委会）进行评标。</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22.2评委会由采购人代表和有关技术、经济等方面的专家组成，且人员构成符合政府采购有关规定。</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22.3评委会独立工作，负责评审所有投标文件并确定中标候选人。</w:t>
      </w:r>
      <w:r/>
    </w:p>
    <w:p>
      <w:pPr>
        <w:pStyle w:val="717"/>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23、评标过程的保密与公正</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23.1凡是与审查、澄清、评价和比较投标的有关资料以及授标建议等，采购人、评委、采购中心均不得向投标人或与评标无关的其他人员透露。</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23.2在评标过程中，投标人不得以任何行为影响评标过程，否则其投标文件将被作为无效投标文件。</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23.3采购中心和评标委员会不向未中标的投标人解释未中标原因，也不公布评标过程中的相关细节。</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23.4采用综合评分法的项目，未中标的投标人可于中标结果公告期限届满之日起通过苏采云系统查看自己的评审得分及排序情况。</w:t>
      </w:r>
      <w:bookmarkStart w:id="129" w:name="_Toc16938548"/>
      <w:r/>
      <w:bookmarkStart w:id="130" w:name="_Toc513029232"/>
      <w:r/>
      <w:bookmarkStart w:id="131" w:name="_Toc20823304"/>
      <w:r>
        <w:rPr>
          <w:rFonts w:hint="eastAsia" w:cs="宋体" w:asciiTheme="majorEastAsia" w:hAnsiTheme="majorEastAsia" w:eastAsiaTheme="majorEastAsia"/>
        </w:rPr>
        <w:t xml:space="preserve">   </w:t>
      </w:r>
      <w:r/>
    </w:p>
    <w:p>
      <w:pPr>
        <w:pStyle w:val="717"/>
        <w:numPr>
          <w:ilvl w:val="0"/>
          <w:numId w:val="2"/>
        </w:numPr>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投标文件的澄清</w:t>
      </w:r>
      <w:bookmarkEnd w:id="129"/>
      <w:r/>
      <w:bookmarkEnd w:id="130"/>
      <w:r/>
      <w:bookmarkEnd w:id="131"/>
      <w:r/>
      <w:r/>
    </w:p>
    <w:p>
      <w:pPr>
        <w:pStyle w:val="717"/>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24.1评标期间，评委会对投标文件中含义不明确、同类问题表述不一致或者有明显文字和计算错误的内容 ，有权要求投标人作出必要的澄清、说明或者补正。</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投标人的澄清、说明或者补正不得超出投标文件的范围或者改变投标文件的实质性内容。</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评标委员会并非对每个投标人都做澄清要求。</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24.3接到评委会澄清、说明和补正要求的投标人如未按规定做出澄清、说明和补正，其风险由投标人自行承担。</w:t>
      </w:r>
      <w:r/>
    </w:p>
    <w:p>
      <w:pPr>
        <w:pStyle w:val="717"/>
        <w:ind w:firstLine="480"/>
        <w:jc w:val="both"/>
        <w:spacing w:beforeAutospacing="0" w:afterAutospacing="0" w:line="500" w:lineRule="exact"/>
        <w:rPr>
          <w:rFonts w:hint="eastAsia" w:cs="宋体" w:asciiTheme="majorEastAsia" w:hAnsiTheme="majorEastAsia" w:eastAsiaTheme="majorEastAsia"/>
        </w:rPr>
      </w:pPr>
      <w:r/>
      <w:bookmarkStart w:id="132" w:name="_Toc16938549"/>
      <w:r/>
      <w:bookmarkStart w:id="133" w:name="_Toc513029233"/>
      <w:r/>
      <w:bookmarkStart w:id="134" w:name="_Toc20823305"/>
      <w:r>
        <w:rPr>
          <w:rFonts w:hint="eastAsia" w:cs="宋体" w:asciiTheme="majorEastAsia" w:hAnsiTheme="majorEastAsia" w:eastAsiaTheme="majorEastAsia"/>
        </w:rPr>
        <w:t xml:space="preserve">25、对投标文件的初审</w:t>
      </w:r>
      <w:bookmarkEnd w:id="132"/>
      <w:r/>
      <w:bookmarkEnd w:id="133"/>
      <w:r/>
      <w:bookmarkEnd w:id="134"/>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25.1投标文件初审分为资格审查和符合性审查。</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25.1.1资格审查：依据法律法规和招标文件的规定，由采购人对投标文件中的资格证明文件进行审查。资格审查的结论，采购人以书面形式向评委会进行反馈。</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采购人在进行资格性审查的同时，将在“信用中国”网站（www.creditchina.gov.cn）查询投标人的信用记录，以确定投标人是否具备投标资格,查询结果留存并归档。</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25.1.2符合性审查：依据招标文件的规定，由评委会从投标文件的有效性、完整性和对招标文件的响应程度进行审查，以确定是否对招标文件的实质性要求作出响应。</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25.3如果投标文件实质上没有响应招标文件的要求，评委会将予以拒绝，投标人不得通过修改或撤销不符合要求的偏离或保留而使其投标成为实质性响应的投标。</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25.4评委会将对确定为实质性响应的投标进行进一步审核，确定其是否有计算上或累加上的算术错误，修正错误的原则如下：</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（1）投标文件中开标一览表内容与投标文件中相应内容不一致的，以开标一览表为准。</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（2）大写金额和小写金额不一致的，以大写金额为准。</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（3）单价金额小数点或者百分比有明显错位的，以开标一览表的总价为准，并修改单价。</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（4）总价金额与按单价汇总金额不一致的，以单价金额计算结果为准。</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同时出现两种以上错误的，按照前款规定的顺序修正。</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17"/>
        <w:ind w:firstLine="480"/>
        <w:jc w:val="both"/>
        <w:spacing w:beforeAutospacing="0" w:afterAutospacing="0" w:line="500" w:lineRule="exact"/>
        <w:rPr>
          <w:rFonts w:cs="宋体" w:asciiTheme="majorEastAsia" w:hAnsiTheme="majorEastAsia" w:eastAsiaTheme="majorEastAsia"/>
        </w:rPr>
      </w:pPr>
      <w:r/>
      <w:bookmarkStart w:id="135" w:name="_Toc513029234"/>
      <w:r/>
      <w:bookmarkStart w:id="136" w:name="_Toc16938550"/>
      <w:r/>
      <w:bookmarkStart w:id="137" w:name="_Toc20823306"/>
      <w:r>
        <w:rPr>
          <w:rFonts w:hint="eastAsia" w:cs="宋体" w:asciiTheme="majorEastAsia" w:hAnsiTheme="majorEastAsia" w:eastAsiaTheme="majorEastAsia"/>
        </w:rPr>
        <w:t xml:space="preserve">25.6投标人在开、评标全过程中应保持通信畅通，及时登录苏采云系统查阅、答复相关信息，并安排专人与采购中心及评标委员会联系。</w:t>
      </w:r>
      <w:bookmarkEnd w:id="135"/>
      <w:r/>
      <w:bookmarkEnd w:id="136"/>
      <w:r/>
      <w:bookmarkEnd w:id="137"/>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26、无效投标条款和废标条款</w:t>
      </w:r>
      <w:r/>
    </w:p>
    <w:p>
      <w:pPr>
        <w:pStyle w:val="717"/>
        <w:ind w:firstLine="480"/>
        <w:jc w:val="both"/>
        <w:spacing w:beforeAutospacing="0" w:afterAutospacing="0" w:line="500" w:lineRule="exact"/>
        <w:rPr>
          <w:rFonts w:hint="eastAsia" w:cs="宋体" w:asciiTheme="majorEastAsia" w:hAnsiTheme="majorEastAsia" w:eastAsiaTheme="majorEastAsia"/>
        </w:rPr>
      </w:pPr>
      <w:r/>
      <w:bookmarkStart w:id="138" w:name="_Toc513029235"/>
      <w:r/>
      <w:bookmarkStart w:id="139" w:name="_Toc16938551"/>
      <w:r/>
      <w:bookmarkStart w:id="140" w:name="_Toc20823307"/>
      <w:r>
        <w:rPr>
          <w:rFonts w:hint="eastAsia" w:cs="宋体" w:asciiTheme="majorEastAsia" w:hAnsiTheme="majorEastAsia" w:eastAsiaTheme="majorEastAsia"/>
        </w:rPr>
        <w:t xml:space="preserve">26.1无效投标条款</w:t>
      </w:r>
      <w:bookmarkEnd w:id="138"/>
      <w:r/>
      <w:bookmarkEnd w:id="139"/>
      <w:r/>
      <w:bookmarkEnd w:id="140"/>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26.1.1投标人在苏采云系统规定的时间内未成功解密电子投标文件的。</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26.1.2投标人未按照招标文件要求上传电子投标文件的。</w:t>
      </w:r>
      <w:r/>
    </w:p>
    <w:p>
      <w:pPr>
        <w:pStyle w:val="717"/>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26.1.3同一投标人提交两个（含两个）以上不同的投标报价的。</w:t>
      </w:r>
      <w:r/>
    </w:p>
    <w:p>
      <w:pPr>
        <w:pStyle w:val="717"/>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26.1.4投标人不具备招标文件中规定资格要求的。</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26.1.5投标人的报价超过了采购预算或最高限价的。</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26.1.6未通过符合性审查的。</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26.1.7不符合招标文件中规定的实质性要求和条件的（</w:t>
      </w:r>
      <w:r>
        <w:rPr>
          <w:rFonts w:hint="eastAsia" w:cs="宋体" w:asciiTheme="majorEastAsia" w:hAnsiTheme="majorEastAsia" w:eastAsiaTheme="majorEastAsia"/>
          <w:i/>
          <w:u w:val="single"/>
        </w:rPr>
        <w:t xml:space="preserve">本招标文件中斜体且有下划线部分为实质性要求和条件）。</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26.1.9投标文件含有采购人不能接受的附加条件的。</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26.1.10投标人不能证明其报价合理性的，评标委员会应当将其作为无效投标处理。</w:t>
      </w:r>
      <w:r/>
    </w:p>
    <w:p>
      <w:pPr>
        <w:pStyle w:val="717"/>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1.投标（响应）报价低于全部通过符合性审查供应商投标（响应）报价平均值50%的，即投标（响应）报价&lt;全部通过符合性审查供应商投标（响应）报价平均值×50%；</w:t>
      </w:r>
      <w:r/>
    </w:p>
    <w:p>
      <w:pPr>
        <w:pStyle w:val="717"/>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2.投标（响应）报价低于通过符合性审查的次低报价供应商投标（响应）报价50%的，即投标（响应）报价&lt;通过符合性审查的次低报价供应商投标（响应）报价×50%；</w:t>
      </w:r>
      <w:r/>
    </w:p>
    <w:p>
      <w:pPr>
        <w:pStyle w:val="717"/>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3.投标（响应）报价低于采购项目最高限价45%的，即投标（响应）报价&lt;采购项目最高限价×45%；</w:t>
      </w:r>
      <w:r/>
    </w:p>
    <w:p>
      <w:pPr>
        <w:pStyle w:val="717"/>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4.评审委员会基于专业判断，认为供应商报价过低，有可能影响产品质量或者不能诚信履约的其他情形。</w:t>
      </w:r>
      <w:r/>
    </w:p>
    <w:p>
      <w:pPr>
        <w:pStyle w:val="717"/>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相关法律法规对供应商报价有规定的，从其规定。</w:t>
      </w:r>
      <w:r/>
    </w:p>
    <w:p>
      <w:pPr>
        <w:pStyle w:val="717"/>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17"/>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17"/>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17"/>
        <w:ind w:firstLine="480"/>
        <w:jc w:val="both"/>
        <w:spacing w:beforeAutospacing="0" w:afterAutospacing="0" w:line="500" w:lineRule="exact"/>
        <w:rPr>
          <w:rFonts w:cs="宋体" w:asciiTheme="majorEastAsia" w:hAnsiTheme="majorEastAsia" w:eastAsiaTheme="majorEastAsia"/>
          <w:color w:val="ff0000"/>
        </w:rPr>
      </w:pPr>
      <w:r>
        <w:rPr>
          <w:rFonts w:hint="eastAsia" w:cs="宋体" w:asciiTheme="majorEastAsia" w:hAnsiTheme="majorEastAsia" w:eastAsiaTheme="majorEastAsia"/>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26.1.11投标文件未按照招标文件要求加盖CA电子公章的。</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26.1.12其他法律、法规及本招标文件规定的属无效投标的情形。</w:t>
      </w:r>
      <w:r/>
    </w:p>
    <w:p>
      <w:pPr>
        <w:pStyle w:val="717"/>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26.2废标条款</w:t>
      </w:r>
      <w:r/>
    </w:p>
    <w:p>
      <w:pPr>
        <w:pStyle w:val="717"/>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26.2.1符合专业条件的供应商或者对招标文件作实质响应的供应商不足三家的。26.2.2出现影响采购公正的违法、违规行为的。</w:t>
      </w:r>
      <w:r/>
    </w:p>
    <w:p>
      <w:pPr>
        <w:pStyle w:val="717"/>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26.2.3因重大变故，采购任务取消的。</w:t>
      </w:r>
      <w:r/>
    </w:p>
    <w:p>
      <w:pPr>
        <w:pStyle w:val="717"/>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26.2.4评标委员会认定招标文件存在歧义、重大缺陷导致评审工作无法进行。</w:t>
      </w:r>
      <w:r/>
    </w:p>
    <w:p>
      <w:pPr>
        <w:pStyle w:val="717"/>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26.2.5因苏采云系统系统故障原因造成开标不成功的。</w:t>
      </w:r>
      <w:r/>
    </w:p>
    <w:p>
      <w:pPr>
        <w:pStyle w:val="717"/>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26.3 投标截止时间结束后参加投标的供应商不足三家的处理：</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26.3.1如出现投标截止时间结束后参加投标的供应商或者在评标期间对招标文件做出实质响应的供应商不足三家情况，按政府采购相关规定执行。</w:t>
      </w:r>
      <w:r/>
    </w:p>
    <w:p>
      <w:pPr>
        <w:pStyle w:val="717"/>
        <w:ind w:firstLine="482"/>
        <w:jc w:val="both"/>
        <w:keepLines/>
        <w:keepNext/>
        <w:spacing w:beforeAutospacing="0" w:afterAutospacing="0" w:line="500" w:lineRule="exact"/>
        <w:rPr>
          <w:rFonts w:cs="宋体" w:asciiTheme="majorEastAsia" w:hAnsiTheme="majorEastAsia" w:eastAsiaTheme="majorEastAsia"/>
        </w:rPr>
      </w:pPr>
      <w:r/>
      <w:bookmarkStart w:id="141" w:name="_Toc120614219"/>
      <w:r>
        <w:rPr>
          <w:rFonts w:hint="eastAsia" w:cs="宋体" w:asciiTheme="majorEastAsia" w:hAnsiTheme="majorEastAsia" w:eastAsiaTheme="majorEastAsia"/>
          <w:b/>
        </w:rPr>
        <w:t xml:space="preserve">六、定标</w:t>
      </w:r>
      <w:bookmarkEnd w:id="141"/>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142" w:name="_Toc20823310"/>
      <w:r/>
      <w:bookmarkStart w:id="143" w:name="_Toc16938554"/>
      <w:r/>
      <w:bookmarkStart w:id="144" w:name="_Toc513029238"/>
      <w:r>
        <w:rPr>
          <w:rFonts w:hint="eastAsia" w:cs="宋体" w:asciiTheme="majorEastAsia" w:hAnsiTheme="majorEastAsia" w:eastAsiaTheme="majorEastAsia"/>
        </w:rPr>
        <w:t xml:space="preserve">27、</w:t>
      </w:r>
      <w:bookmarkEnd w:id="142"/>
      <w:r>
        <w:rPr>
          <w:rFonts w:hint="eastAsia" w:cs="宋体" w:asciiTheme="majorEastAsia" w:hAnsiTheme="majorEastAsia" w:eastAsiaTheme="majorEastAsia"/>
        </w:rPr>
        <w:t xml:space="preserve">确定</w:t>
      </w:r>
      <w:bookmarkEnd w:id="143"/>
      <w:r/>
      <w:bookmarkEnd w:id="144"/>
      <w:r>
        <w:rPr>
          <w:rFonts w:hint="eastAsia" w:cs="宋体" w:asciiTheme="majorEastAsia" w:hAnsiTheme="majorEastAsia" w:eastAsiaTheme="majorEastAsia"/>
        </w:rPr>
        <w:t xml:space="preserve">中标单位</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27.1中标候选人的选取原则和数量见招标文件第五章规定。 </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27.2采购人应根据评委会推荐的中标候选人确定中标人。</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27.3采购中心将在</w:t>
      </w:r>
      <w:r>
        <w:rPr>
          <w:rFonts w:hint="eastAsia" w:cs="宋体" w:asciiTheme="majorEastAsia" w:hAnsiTheme="majorEastAsia" w:eastAsiaTheme="majorEastAsia"/>
          <w:shd w:val="clear" w:color="auto" w:fill="ffffff"/>
        </w:rPr>
        <w:t xml:space="preserve">“</w:t>
      </w:r>
      <w:r>
        <w:rPr>
          <w:rFonts w:hint="eastAsia" w:cs="宋体" w:asciiTheme="majorEastAsia" w:hAnsiTheme="majorEastAsia" w:eastAsiaTheme="majorEastAsia"/>
        </w:rPr>
        <w:t xml:space="preserve">中国政府采购网</w:t>
      </w:r>
      <w:r>
        <w:rPr>
          <w:rFonts w:hint="eastAsia" w:cs="宋体" w:asciiTheme="majorEastAsia" w:hAnsiTheme="majorEastAsia" w:eastAsiaTheme="majorEastAsia"/>
          <w:shd w:val="clear" w:color="auto" w:fill="ffffff"/>
        </w:rPr>
        <w:t xml:space="preserve">”、“江苏政府采购网”、“盐城市政府采购网”</w:t>
      </w:r>
      <w:r>
        <w:rPr>
          <w:rFonts w:hint="eastAsia" w:cs="宋体" w:asciiTheme="majorEastAsia" w:hAnsiTheme="majorEastAsia" w:eastAsiaTheme="majorEastAsia"/>
        </w:rPr>
        <w:t xml:space="preserve">发布中标公告，公告期限为1个工作日。</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27.4若有充分证据证明，中标人出现下列情况之一的，一经查实，将被取消中标资格：</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27.4.1提供虚假材料谋取中标的。</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27.4.2向采购人、采购中心行贿或者提供其他不正当利益的。</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27.4.3属于本文件规定的无效条件，但在评标过程中又未被评委会发现的。</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27.4.4与采购人或者其他供应商恶意串通的。</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27.4.5采取不正当手段诋毁、排挤其他供应商的。</w:t>
      </w:r>
      <w:r/>
    </w:p>
    <w:p>
      <w:pPr>
        <w:pStyle w:val="717"/>
        <w:ind w:firstLine="480"/>
        <w:jc w:val="both"/>
        <w:spacing w:beforeAutospacing="0" w:afterAutospacing="0" w:line="500" w:lineRule="exact"/>
        <w:rPr>
          <w:rFonts w:cs="宋体" w:asciiTheme="majorEastAsia" w:hAnsiTheme="majorEastAsia" w:eastAsiaTheme="majorEastAsia"/>
        </w:rPr>
      </w:pPr>
      <w:r/>
      <w:bookmarkStart w:id="145" w:name="_Toc200451960"/>
      <w:r>
        <w:rPr>
          <w:rFonts w:hint="eastAsia" w:cs="宋体" w:asciiTheme="majorEastAsia" w:hAnsiTheme="majorEastAsia" w:eastAsiaTheme="majorEastAsia"/>
        </w:rPr>
        <w:t xml:space="preserve">27.5 有下列情形之一的，视为投标人串通投标，投标无效：</w:t>
      </w:r>
      <w:bookmarkEnd w:id="145"/>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27.5.1不同投标人的投标文件由同一单位或者个人编制。</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27.5.2不同投标人委托同一单位或者个人办理投标事宜。</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27.5.3不同投标人的投标文件载明的项目管理成员或者联系人员为同一人。</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27.5.4不同投标人的投标文件异常一致或者投标报价呈规律性差异。</w:t>
      </w:r>
      <w:r/>
    </w:p>
    <w:p>
      <w:pPr>
        <w:pStyle w:val="717"/>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28、质疑处理</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28.1提出质疑的供应商应当是参与所质疑项目采购活动的供应商。潜在供应商依法获取其可质疑的采购文件的，可以对采购文件提出质疑。</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28.2.1对可以质疑的采购文件提出质疑的，为收到采购文件之日或者采购文件公告期限届满之日；</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28.2.2对采购过程提出质疑的，为各采购程序环节结束之日；</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28.2.3对中标或者成交结果提出质疑的，为中标或者成交结果公告期限届满之日。</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00" w:lineRule="exact"/>
        <w:tabs>
          <w:tab w:val="left" w:pos="133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采购中心及采购人只接收以纸质原件形式送达的质疑,采购人和采购中心不接受未填写快递运单的快件。质疑接收部门为</w:t>
      </w:r>
      <w:r>
        <w:rPr>
          <w:rFonts w:hint="eastAsia" w:cs="宋体" w:asciiTheme="majorEastAsia" w:hAnsiTheme="majorEastAsia" w:eastAsiaTheme="majorEastAsia"/>
          <w:sz w:val="24"/>
        </w:rPr>
        <w:t xml:space="preserve">射阳县行政服务中心，联系地址：盐城市射阳县幸福大道16号，联系电话：0515-82309113。</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 以下情形的质疑不予受理</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28.5.1内容不符合《政府采购质疑和投诉办法》第十二条规定的质疑。</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28.5.2超出政府采购法定期限的质疑。</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28.5.3以传真、电子邮件等方式递交的非原件形式的质疑。</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28.5.4未参加投标活动的供应商或在投标活动中自身权益未受到损害的供应商所提出的质疑。</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28.5.5供应商组成联合体参加投标，联合体中任何一方或多方未按要求签字、盖章、加盖公章的质疑。</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17"/>
        <w:ind w:firstLine="480"/>
        <w:jc w:val="both"/>
        <w:keepLines/>
        <w:keepNex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29、中标通知书</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29.2中标通知书将是合同的一个组成部分。对采购人和中标人均具有法律效力。中标通知书发出后，采购人改变中标结果的，或者中标人放弃中标项目的，应当依法承担法律责任。</w:t>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146" w:name="_Toc20823308"/>
      <w:r/>
      <w:bookmarkStart w:id="147" w:name="_Toc16938552"/>
      <w:r/>
      <w:bookmarkStart w:id="148" w:name="_Toc513029236"/>
      <w:r/>
      <w:bookmarkStart w:id="149" w:name="_Toc120614220"/>
      <w:r>
        <w:rPr>
          <w:rFonts w:hint="eastAsia" w:cs="宋体" w:asciiTheme="majorEastAsia" w:hAnsiTheme="majorEastAsia" w:eastAsiaTheme="majorEastAsia"/>
          <w:b/>
        </w:rPr>
        <w:t xml:space="preserve">七、授予合同</w:t>
      </w:r>
      <w:bookmarkEnd w:id="146"/>
      <w:r/>
      <w:bookmarkEnd w:id="147"/>
      <w:r/>
      <w:bookmarkEnd w:id="148"/>
      <w:r/>
      <w:bookmarkEnd w:id="149"/>
      <w:r/>
      <w:r/>
    </w:p>
    <w:p>
      <w:pPr>
        <w:pStyle w:val="717"/>
        <w:ind w:firstLine="480"/>
        <w:jc w:val="both"/>
        <w:keepLines/>
        <w:keepNext/>
        <w:spacing w:beforeAutospacing="0" w:afterAutospacing="0" w:line="500" w:lineRule="exact"/>
        <w:rPr>
          <w:rFonts w:cs="宋体" w:asciiTheme="majorEastAsia" w:hAnsiTheme="majorEastAsia" w:eastAsiaTheme="majorEastAsia"/>
        </w:rPr>
      </w:pPr>
      <w:r/>
      <w:bookmarkStart w:id="150" w:name="_Toc513029237"/>
      <w:r/>
      <w:bookmarkStart w:id="151" w:name="_Toc20823309"/>
      <w:r/>
      <w:bookmarkStart w:id="152" w:name="_Toc16938553"/>
      <w:r>
        <w:rPr>
          <w:rFonts w:hint="eastAsia" w:cs="宋体" w:asciiTheme="majorEastAsia" w:hAnsiTheme="majorEastAsia" w:eastAsiaTheme="majorEastAsia"/>
        </w:rPr>
        <w:t xml:space="preserve">30.签订合同</w:t>
      </w:r>
      <w:bookmarkEnd w:id="150"/>
      <w:r/>
      <w:bookmarkEnd w:id="151"/>
      <w:r/>
      <w:bookmarkEnd w:id="152"/>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30.l中标人应当在中标通知书发出之日起三十日内</w:t>
      </w:r>
      <w:r>
        <w:rPr>
          <w:rFonts w:hint="eastAsia" w:cs="宋体" w:asciiTheme="majorEastAsia" w:hAnsiTheme="majorEastAsia" w:eastAsiaTheme="majorEastAsia"/>
          <w:color w:val="000000"/>
        </w:rPr>
        <w:t xml:space="preserve">（原则上应在15日）</w:t>
      </w:r>
      <w:r>
        <w:rPr>
          <w:rFonts w:hint="eastAsia" w:cs="宋体" w:asciiTheme="majorEastAsia" w:hAnsiTheme="majorEastAsia" w:eastAsiaTheme="majorEastAsia"/>
        </w:rPr>
        <w:t xml:space="preserve">，按照招标文件确定的事项与采购人签订政府采购合同。</w:t>
      </w:r>
      <w:r>
        <w:rPr>
          <w:rFonts w:hint="eastAsia" w:asciiTheme="majorEastAsia" w:hAnsiTheme="majorEastAsia" w:eastAsiaTheme="majorEastAsia"/>
        </w:rPr>
        <w:t xml:space="preserve">合同签订后2个工作日内合同公示。</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30.2招标文件、中标人的投标文件及招标过程中有关澄清、承诺文件均应作为合同附件。</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30.3签订合同后，</w:t>
      </w:r>
      <w:r>
        <w:rPr>
          <w:rFonts w:hint="eastAsia" w:cs="宋体" w:asciiTheme="majorEastAsia" w:hAnsiTheme="majorEastAsia" w:eastAsiaTheme="majorEastAsia"/>
          <w:i/>
          <w:u w:val="single"/>
        </w:rPr>
        <w:t xml:space="preserve">中标人不得将合同标的进行转包</w:t>
      </w:r>
      <w:r>
        <w:rPr>
          <w:rFonts w:hint="eastAsia" w:cs="宋体" w:asciiTheme="majorEastAsia" w:hAnsiTheme="majorEastAsia" w:eastAsiaTheme="majorEastAsia"/>
        </w:rPr>
        <w:t xml:space="preserve">。未经采购人同意，中标人也不得采用分包的形式履行合同，否则采购人有权终止合同。转包或分包造成采购人损失的，中标人应承担相应赔偿责任。</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31、服务（包含与服务相关的货物）的追加</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32.政府采购政策功能落实</w:t>
      </w:r>
      <w:r/>
    </w:p>
    <w:p>
      <w:pPr>
        <w:pStyle w:val="717"/>
        <w:ind w:firstLine="480"/>
        <w:jc w:val="both"/>
        <w:spacing w:beforeAutospacing="0" w:afterAutospacing="0" w:line="500" w:lineRule="exact"/>
        <w:rPr>
          <w:rFonts w:hint="eastAsia" w:cs="宋体" w:asciiTheme="majorEastAsia" w:hAnsiTheme="majorEastAsia" w:eastAsiaTheme="majorEastAsia"/>
        </w:rPr>
      </w:pPr>
      <w:r>
        <w:rPr>
          <w:rFonts w:hint="eastAsia" w:cs="宋体" w:asciiTheme="majorEastAsia" w:hAnsiTheme="majorEastAsia" w:eastAsiaTheme="majorEastAsia"/>
        </w:rPr>
        <w:t xml:space="preserve">32.1政府采购线上合同信用融资政策</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32.2进口产品</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32.3中小企业、监狱企业及残疾人福利性单位</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32.3.1中小企业定义：</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中小企业是</w:t>
      </w:r>
      <w:r>
        <w:rPr>
          <w:rFonts w:hint="eastAsia" w:cs="宋体" w:asciiTheme="majorEastAsia" w:hAnsiTheme="majorEastAsia" w:eastAsiaTheme="major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32.3.2供应商提供的货物、工程或者服务符合下列情形的，享受中小企业扶持政策：</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32.3.2.1在货物采购项目中，货物由中小企业制造，即货物由中小企业生产且使用该中小企业商号或者注册商标；</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32.3.2.2在工程采购项目中，工程由中小企业承建，即工程施工单位为中小企业；</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32.3.2.3在服务采购项目中，服务由中小企业承接，即提供服务的人员为中小企业依照《中华人民共和国劳动合同法》订立劳动合同的从业人员。</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32.3.3在货物采购项目中，供应商提供的货物既有中小企业制造货物，也有大型企业制造货物的，不享受中小企业扶持政策。</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32.3.4以联合体形式参加政府采购活动，联合体各方均为中小企业的，联合体视同中小企业。其中，联合体各方均为小微企业的，联合体视同小微企业。</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32.3.6残疾人福利单位定义：享受政府采购支持政策的残疾人福利性单位应当同时满足以下条件：</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32.3.6.1安置的残疾人占本单位在职职工人数的比例不低于25%（含25%），并且安置的残疾人人数不少于10 人（含10 人）；</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32.3.6.2依法与安置的每位残疾人签订了一年以上（含一年）的劳动合同或服务协议；</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32.3.6.3为安置的每位残疾人按月足额缴纳了基本养老保险、基本医疗保险、失业保险、工伤保险和生育保险等社会保险费；</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32.3.6.4通过银行等金融机构向安置的每位残疾人，按月支付了不低于单位所在区县适用的经省级人民政府批准的月最低工资标准的工资；</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32.3.6.5提供本单位制造的货物、承担的工程或者服务（以下简称产品），或者提供其他残疾人福利性单位制造的货物（不包括使用非残疾人福利性单位注册商标的货物）；</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32.3.7本项目是否专门面向中小企业预留采购份额见第一章《招标公告》。</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32.3.8采购标的对应的中小企业划分标准所属行业见第四章《采购需求》。</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32.3.9小微企业价格评审优惠的政策：见第五章《评标方法和评标标准》。</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32.4政府采购节能产品、环境标志产品</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32.4.1</w:t>
      </w:r>
      <w:r>
        <w:rPr>
          <w:rFonts w:hint="eastAsia" w:cs="宋体" w:asciiTheme="majorEastAsia" w:hAnsiTheme="majorEastAsia" w:eastAsiaTheme="majorEastAsia"/>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ajorEastAsia" w:hAnsiTheme="majorEastAsia" w:eastAsiaTheme="majorEastAsia"/>
          <w:b/>
          <w:i/>
          <w:sz w:val="24"/>
        </w:rPr>
        <w:t xml:space="preserve">如属政府强制采购产品未提供认证证书的或认证证书提供不全的将视为未实质性响应采购要求</w:t>
      </w:r>
      <w:r>
        <w:rPr>
          <w:rFonts w:hint="eastAsia" w:cs="宋体" w:asciiTheme="majorEastAsia" w:hAnsiTheme="majorEastAsia" w:eastAsiaTheme="majorEastAsia"/>
          <w:i/>
          <w:sz w:val="24"/>
        </w:rPr>
        <w:t xml:space="preserve">。</w:t>
      </w:r>
      <w:r>
        <w:rPr>
          <w:rFonts w:hint="eastAsia" w:cs="宋体" w:asciiTheme="majorEastAsia" w:hAnsiTheme="majorEastAsia" w:eastAsiaTheme="majorEastAsia"/>
          <w:sz w:val="24"/>
        </w:rPr>
        <w:t xml:space="preserve">其他条件相同情况下，应当优先采购节能产品、环境标志产品。</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32.4.2</w:t>
      </w:r>
      <w:r>
        <w:rPr>
          <w:rFonts w:hint="eastAsia" w:cs="宋体" w:asciiTheme="majorEastAsia" w:hAnsiTheme="majorEastAsia" w:eastAsiaTheme="majorEastAsia"/>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32.5绿色包装</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32.6政府采购创新产品</w:t>
      </w:r>
      <w:r/>
    </w:p>
    <w:p>
      <w:pPr>
        <w:ind w:firstLine="478"/>
        <w:spacing w:line="500" w:lineRule="exact"/>
        <w:rPr>
          <w:rFonts w:cs="宋体" w:asciiTheme="majorEastAsia" w:hAnsiTheme="majorEastAsia" w:eastAsiaTheme="majorEastAsia"/>
          <w:sz w:val="24"/>
        </w:rPr>
        <w:pBdr>
          <w:top w:val="none" w:color="000000" w:sz="0" w:space="0"/>
          <w:left w:val="none" w:color="000000" w:sz="0" w:space="0"/>
          <w:bottom w:val="none" w:color="000000" w:sz="0" w:space="0"/>
          <w:right w:val="none" w:color="000000" w:sz="0" w:space="0"/>
        </w:pBdr>
      </w:pPr>
      <w:r>
        <w:rPr>
          <w:rFonts w:hint="eastAsia" w:cs="宋体" w:asciiTheme="majorEastAsia" w:hAnsiTheme="majorEastAsia" w:eastAsiaTheme="majorEastAsia"/>
          <w:sz w:val="24"/>
        </w:rPr>
        <w:t xml:space="preserve">采购人优先采购各级政府部门公开发布的有效期内的创新产品、创新服务、首台套、首购首用等《目录》的创新产品</w:t>
      </w:r>
      <w:r>
        <w:rPr>
          <w:rFonts w:hint="eastAsia" w:cs="宋体" w:asciiTheme="majorEastAsia" w:hAnsiTheme="majorEastAsia" w:eastAsiaTheme="majorEastAsia"/>
          <w:sz w:val="24"/>
        </w:rPr>
        <w:t xml:space="preserve">。</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32.7绿色数据中心政策 </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本文件中若涉及到数据中心采购，采购人应依据《绿色数据中心政府采购需求标准（试行）》（财办库〔2023〕7号）文件精神</w:t>
      </w:r>
      <w:r>
        <w:rPr>
          <w:rFonts w:hint="eastAsia" w:cs="宋体" w:asciiTheme="majorEastAsia" w:hAnsiTheme="majorEastAsia" w:eastAsiaTheme="majorEastAsia"/>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32.8履约保证金政策</w:t>
      </w:r>
      <w:r/>
    </w:p>
    <w:p>
      <w:pPr>
        <w:pStyle w:val="872"/>
        <w:ind w:left="0" w:firstLine="560"/>
        <w:spacing w:after="0"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确需收取履约保证金的，履约保证金的缴纳形式：</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 如以履约保函（保险）形式缴纳履约保证金，供应商可通过政府采购电子履约保函（保险）平台（www.jsdzbh.com）在线申请履约保函（保险）。</w:t>
      </w:r>
      <w:r/>
    </w:p>
    <w:p>
      <w:pPr>
        <w:ind w:firstLine="480"/>
        <w:spacing w:line="500" w:lineRule="exact"/>
        <w:rPr>
          <w:rFonts w:cs="宋体" w:asciiTheme="majorEastAsia" w:hAnsiTheme="majorEastAsia" w:eastAsiaTheme="majorEastAsia"/>
          <w:sz w:val="24"/>
        </w:rPr>
      </w:pPr>
      <w:r>
        <w:rPr>
          <w:rFonts w:hint="eastAsia" w:cs="宋体" w:asciiTheme="majorEastAsia" w:hAnsiTheme="majorEastAsia" w:eastAsiaTheme="majorEastAsia"/>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级及以上的政府采购供应商（需在签订采购合同前提供信用管理部门备案的第三方信用报告，且信用报告通过“信用盐城网”可查实），可降低履约保证金缴纳比例</w:t>
      </w:r>
      <w:r>
        <w:rPr>
          <w:rFonts w:hint="eastAsia" w:cs="新宋体" w:asciiTheme="majorEastAsia" w:hAnsiTheme="majorEastAsia" w:eastAsiaTheme="majorEastAsia"/>
          <w:color w:val="000000" w:themeColor="text1"/>
          <w:sz w:val="24"/>
          <w14:textFill>
            <w14:solidFill>
              <w14:schemeClr w14:val="tx1"/>
            </w14:solidFill>
          </w14:textFill>
        </w:rPr>
        <w:t xml:space="preserve">，</w:t>
      </w:r>
      <w:r>
        <w:rPr>
          <w:rFonts w:hint="eastAsia" w:cs="宋体" w:asciiTheme="majorEastAsia" w:hAnsiTheme="majorEastAsia" w:eastAsiaTheme="majorEastAsia"/>
          <w:sz w:val="24"/>
        </w:rPr>
        <w:t xml:space="preserve">AA 级及以上的政府采购供应商按合同金额的5%缴纳。</w:t>
      </w:r>
      <w:r/>
    </w:p>
    <w:p>
      <w:pPr>
        <w:ind w:firstLine="482"/>
        <w:spacing w:line="500" w:lineRule="exact"/>
        <w:tabs>
          <w:tab w:val="left" w:pos="1381" w:leader="none"/>
        </w:tabs>
        <w:rPr>
          <w:rFonts w:cs="宋体" w:asciiTheme="majorEastAsia" w:hAnsiTheme="majorEastAsia" w:eastAsiaTheme="majorEastAsia"/>
          <w:sz w:val="24"/>
        </w:rPr>
      </w:pPr>
      <w:r>
        <w:rPr>
          <w:rFonts w:hint="eastAsia" w:cs="宋体" w:asciiTheme="majorEastAsia" w:hAnsiTheme="majorEastAsia" w:eastAsiaTheme="majorEastAsia"/>
          <w:sz w:val="24"/>
        </w:rPr>
        <w:t xml:space="preserve">33. 预付款制度</w:t>
      </w:r>
      <w:r/>
    </w:p>
    <w:p>
      <w:pPr>
        <w:ind w:left="0" w:firstLine="480"/>
        <w:pageBreakBefore w:val="0"/>
        <w:spacing w:line="500" w:lineRule="exact"/>
        <w:widowControl w:val="off"/>
        <w:rPr>
          <w:rFonts w:hint="eastAsia" w:ascii="宋体" w:hAnsi="宋体" w:eastAsia="宋体" w:cs="宋体"/>
          <w:color w:val="auto"/>
          <w:sz w:val="24"/>
          <w:szCs w:val="24"/>
          <w:highlight w:val="none"/>
          <w:shd w:val="clear" w:color="auto" w:fill="auto"/>
          <w:lang w:val="en-US" w:eastAsia="zh-CN" w:bidi="ar-SA"/>
        </w:rPr>
      </w:pPr>
      <w:r>
        <w:rPr>
          <w:rFonts w:hint="eastAsia" w:cs="宋体" w:asciiTheme="majorEastAsia" w:hAnsiTheme="majorEastAsia" w:eastAsiaTheme="majorEastAsia"/>
          <w:sz w:val="24"/>
        </w:rPr>
        <w:t xml:space="preserve">本项目落实预付款制度，预付款比例为</w:t>
      </w:r>
      <w:r>
        <w:rPr>
          <w:rFonts w:hint="eastAsia" w:cs="宋体" w:asciiTheme="majorEastAsia" w:hAnsiTheme="majorEastAsia" w:eastAsiaTheme="majorEastAsia"/>
          <w:sz w:val="24"/>
          <w:u w:val="single"/>
        </w:rPr>
        <w:t xml:space="preserve">30</w:t>
      </w:r>
      <w:r>
        <w:rPr>
          <w:rFonts w:hint="eastAsia" w:cs="宋体" w:asciiTheme="majorEastAsia" w:hAnsiTheme="majorEastAsia" w:eastAsiaTheme="majorEastAsia"/>
          <w:sz w:val="24"/>
        </w:rPr>
        <w:t xml:space="preserve">%。在签订合同时，中标、成交供应商明确书面表示无需预付款或者主动要求降低预付款比例的，采购人可就预付款比例作相应调整。</w:t>
      </w:r>
      <w:r/>
    </w:p>
    <w:p>
      <w:pPr>
        <w:pStyle w:val="872"/>
        <w:ind w:left="0" w:firstLine="560"/>
        <w:spacing w:after="0" w:line="520" w:lineRule="exact"/>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color w:val="auto"/>
          <w:sz w:val="24"/>
          <w:szCs w:val="24"/>
          <w:highlight w:val="none"/>
          <w:shd w:val="clear" w:color="auto" w:fill="auto"/>
          <w:lang w:val="en-US" w:eastAsia="zh-CN" w:bidi="ar-SA"/>
        </w:rPr>
      </w:r>
      <w:r/>
    </w:p>
    <w:p>
      <w:pPr>
        <w:pStyle w:val="717"/>
        <w:jc w:val="both"/>
        <w:spacing w:beforeAutospacing="0" w:afterAutospacing="0"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 </w:t>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p>
    <w:p>
      <w:pPr>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br w:type="page" w:clear="all"/>
      </w:r>
      <w:r/>
    </w:p>
    <w:p>
      <w:pPr>
        <w:pStyle w:val="717"/>
        <w:ind w:firstLine="0"/>
        <w:jc w:val="center"/>
        <w:keepNext/>
        <w:spacing w:beforeAutospacing="0" w:afterAutospacing="0"/>
        <w:rPr>
          <w:color w:val="auto"/>
          <w:highlight w:val="none"/>
          <w:shd w:val="clear" w:color="auto" w:fill="auto"/>
        </w:rPr>
      </w:pPr>
      <w:r>
        <w:rPr>
          <w:rFonts w:hint="eastAsia" w:ascii="黑体" w:hAnsi="宋体" w:eastAsia="黑体" w:cs="黑体"/>
          <w:color w:val="auto"/>
          <w:sz w:val="44"/>
          <w:szCs w:val="44"/>
          <w:highlight w:val="none"/>
          <w:shd w:val="clear" w:color="auto" w:fill="auto"/>
        </w:rPr>
        <w:t xml:space="preserve">第三章  合同文本</w:t>
      </w:r>
      <w:r/>
    </w:p>
    <w:p>
      <w:pPr>
        <w:pStyle w:val="717"/>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bookmarkStart w:id="153" w:name="_Toc16938559"/>
      <w:r/>
      <w:bookmarkStart w:id="154" w:name="_Toc513029243"/>
      <w:r/>
      <w:bookmarkStart w:id="155" w:name="_Toc20823315"/>
      <w:r>
        <w:rPr>
          <w:rFonts w:hint="eastAsia" w:ascii="宋体" w:hAnsi="宋体" w:eastAsia="宋体" w:cs="宋体"/>
          <w:color w:val="auto"/>
          <w:sz w:val="24"/>
          <w:szCs w:val="24"/>
          <w:highlight w:val="none"/>
          <w:shd w:val="clear" w:color="auto" w:fill="auto"/>
        </w:rPr>
        <w:t xml:space="preserve">以下为成交后</w:t>
      </w:r>
      <w:r>
        <w:rPr>
          <w:rFonts w:hint="eastAsia" w:ascii="宋体" w:hAnsi="宋体" w:eastAsia="宋体" w:cs="宋体"/>
          <w:color w:val="auto"/>
          <w:sz w:val="24"/>
          <w:szCs w:val="24"/>
          <w:highlight w:val="none"/>
          <w:shd w:val="clear" w:color="auto" w:fill="auto"/>
          <w:lang w:eastAsia="zh-CN"/>
        </w:rPr>
        <w:t xml:space="preserve">签订</w:t>
      </w:r>
      <w:r>
        <w:rPr>
          <w:rFonts w:hint="eastAsia" w:ascii="宋体" w:hAnsi="宋体" w:eastAsia="宋体" w:cs="宋体"/>
          <w:color w:val="auto"/>
          <w:sz w:val="24"/>
          <w:szCs w:val="24"/>
          <w:highlight w:val="none"/>
          <w:shd w:val="clear" w:color="auto" w:fill="auto"/>
        </w:rPr>
        <w:t xml:space="preserve">本项目合同的通用条款，成交供应商不得提出实质性的修改。</w:t>
      </w:r>
      <w:bookmarkEnd w:id="153"/>
      <w:r/>
      <w:bookmarkEnd w:id="154"/>
      <w:r/>
      <w:bookmarkEnd w:id="155"/>
      <w:r/>
      <w:r/>
    </w:p>
    <w:p>
      <w:pPr>
        <w:pStyle w:val="717"/>
        <w:jc w:val="center"/>
        <w:keepLines w:val="0"/>
        <w:keepNext w:val="0"/>
        <w:pageBreakBefore w:val="0"/>
        <w:spacing w:before="145" w:beforeAutospacing="0" w:after="145" w:afterAutospacing="0" w:line="500" w:lineRule="exact"/>
        <w:widowControl w:val="off"/>
        <w:rPr>
          <w:rFonts w:hint="eastAsia" w:ascii="宋体" w:hAnsi="宋体" w:eastAsia="宋体" w:cs="宋体"/>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盐城市政府采购合同（合同编号）</w:t>
      </w:r>
      <w:r/>
    </w:p>
    <w:p>
      <w:pPr>
        <w:pStyle w:val="717"/>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rPr>
        <w:t xml:space="preserve">项目名称：</w:t>
      </w:r>
      <w:r>
        <w:rPr>
          <w:rFonts w:hint="eastAsia" w:ascii="宋体" w:hAnsi="宋体" w:eastAsia="宋体" w:cs="宋体"/>
          <w:i w:val="0"/>
          <w:iCs w:val="0"/>
          <w:caps w:val="0"/>
          <w:color w:val="auto"/>
          <w:spacing w:val="0"/>
          <w:sz w:val="24"/>
          <w:szCs w:val="24"/>
          <w:highlight w:val="none"/>
          <w:shd w:val="clear" w:color="auto" w:fill="auto"/>
          <w:lang w:val="en-US" w:eastAsia="zh-CN" w:bidi="ar-SA"/>
        </w:rPr>
        <w:t xml:space="preserve">射阳县图书馆物业服务采购项目</w:t>
      </w:r>
      <w:r/>
    </w:p>
    <w:p>
      <w:pPr>
        <w:pStyle w:val="717"/>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项目编号：JSZC-320924-JZCG-G2026-0032</w:t>
      </w:r>
      <w:r/>
    </w:p>
    <w:p>
      <w:pPr>
        <w:pStyle w:val="717"/>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甲方：（买方）_________</w:t>
      </w:r>
      <w:r/>
    </w:p>
    <w:p>
      <w:pPr>
        <w:pStyle w:val="717"/>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乙方：（卖方）_________</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sz w:val="24"/>
          <w:szCs w:val="24"/>
        </w:rPr>
        <w:t xml:space="preserve">甲、乙双方根据《中华人民共和国民法典》等有关法律、法规的规定，甲方通过公开招标方式选聘乙方为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的供应商。在自愿、平等、诚实信用、协商一致的基础上，就本项目的有关事宜，订立本合同。</w:t>
      </w:r>
      <w:r/>
    </w:p>
    <w:p>
      <w:pPr>
        <w:pStyle w:val="717"/>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一、合同内容</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 标的名称：</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 标的质量：</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 标的数量（规模）：</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 履行时间（期限）：</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1.5 履行地点：</w:t>
      </w:r>
      <w:r/>
    </w:p>
    <w:p>
      <w:pPr>
        <w:pStyle w:val="717"/>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二、合同金额</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2.1 本合同金额为（大写）：____________________________________圆（_______________元）人民币或其他币种。</w:t>
      </w:r>
      <w:r>
        <w:rPr>
          <w:rFonts w:hint="eastAsia" w:ascii="宋体" w:hAnsi="宋体" w:eastAsia="宋体" w:cs="宋体"/>
          <w:b/>
          <w:bCs/>
          <w:color w:val="auto"/>
          <w:highlight w:val="none"/>
          <w:lang w:val="en-US" w:eastAsia="zh-CN"/>
        </w:rPr>
        <w:t xml:space="preserve">合同价款包含：</w:t>
      </w:r>
      <w:r>
        <w:rPr>
          <w:rFonts w:hint="eastAsia" w:ascii="宋体" w:hAnsi="宋体" w:eastAsia="宋体" w:cs="宋体"/>
          <w:b/>
          <w:bCs/>
          <w:color w:val="auto"/>
          <w:sz w:val="24"/>
          <w:szCs w:val="24"/>
        </w:rPr>
        <w:t xml:space="preserve">所有</w:t>
      </w:r>
      <w:r>
        <w:rPr>
          <w:rFonts w:hint="eastAsia" w:ascii="宋体" w:hAnsi="宋体" w:eastAsia="宋体" w:cs="宋体"/>
          <w:b/>
          <w:bCs/>
          <w:color w:val="auto"/>
          <w:sz w:val="24"/>
          <w:szCs w:val="24"/>
          <w:lang w:val="en-US" w:eastAsia="zh-CN"/>
        </w:rPr>
        <w:t xml:space="preserve">人员</w:t>
      </w:r>
      <w:r>
        <w:rPr>
          <w:rFonts w:hint="eastAsia" w:ascii="宋体" w:hAnsi="宋体" w:eastAsia="宋体" w:cs="宋体"/>
          <w:b/>
          <w:bCs/>
          <w:color w:val="auto"/>
          <w:sz w:val="24"/>
          <w:szCs w:val="24"/>
        </w:rPr>
        <w:t xml:space="preserve">的工资、</w:t>
      </w:r>
      <w:r>
        <w:rPr>
          <w:rFonts w:hint="eastAsia" w:ascii="宋体" w:hAnsi="宋体" w:eastAsia="宋体" w:cs="宋体"/>
          <w:b/>
          <w:bCs/>
          <w:color w:val="auto"/>
          <w:sz w:val="24"/>
          <w:szCs w:val="24"/>
          <w:lang w:val="en-US" w:eastAsia="zh-CN"/>
        </w:rPr>
        <w:t xml:space="preserve">商业保险、</w:t>
      </w:r>
      <w:r>
        <w:rPr>
          <w:rFonts w:hint="eastAsia" w:ascii="宋体" w:hAnsi="宋体" w:eastAsia="宋体" w:cs="宋体"/>
          <w:b/>
          <w:bCs/>
          <w:color w:val="auto"/>
          <w:sz w:val="24"/>
          <w:szCs w:val="24"/>
        </w:rPr>
        <w:t xml:space="preserve">社保</w:t>
      </w:r>
      <w:r>
        <w:rPr>
          <w:rFonts w:hint="eastAsia" w:ascii="宋体" w:hAnsi="宋体" w:eastAsia="宋体" w:cs="宋体"/>
          <w:b/>
          <w:bCs/>
          <w:color w:val="auto"/>
          <w:sz w:val="24"/>
          <w:szCs w:val="24"/>
          <w:lang w:eastAsia="zh-CN"/>
        </w:rPr>
        <w:t xml:space="preserve">、</w:t>
      </w:r>
      <w:r>
        <w:rPr>
          <w:rFonts w:hint="eastAsia" w:ascii="宋体" w:hAnsi="宋体" w:eastAsia="宋体" w:cs="宋体"/>
          <w:b/>
          <w:bCs/>
          <w:color w:val="auto"/>
          <w:sz w:val="24"/>
          <w:szCs w:val="24"/>
        </w:rPr>
        <w:t xml:space="preserve">公积金、营业利润、各项税金（含开票税金）、</w:t>
      </w:r>
      <w:r>
        <w:rPr>
          <w:rFonts w:hint="eastAsia" w:ascii="宋体" w:hAnsi="宋体" w:eastAsia="宋体" w:cs="宋体"/>
          <w:b/>
          <w:bCs/>
          <w:color w:val="auto"/>
          <w:sz w:val="24"/>
          <w:szCs w:val="24"/>
          <w:lang w:val="en-US" w:eastAsia="zh-CN"/>
        </w:rPr>
        <w:t xml:space="preserve">财务费、通讯费、管理费、</w:t>
      </w:r>
      <w:r>
        <w:rPr>
          <w:rFonts w:hint="eastAsia" w:ascii="宋体" w:hAnsi="宋体" w:eastAsia="宋体" w:cs="宋体"/>
          <w:b/>
          <w:bCs/>
          <w:color w:val="auto"/>
          <w:sz w:val="24"/>
          <w:szCs w:val="24"/>
        </w:rPr>
        <w:t xml:space="preserve">国家法定假日加班费用</w:t>
      </w:r>
      <w:r>
        <w:rPr>
          <w:rFonts w:hint="eastAsia" w:ascii="宋体" w:hAnsi="宋体" w:eastAsia="宋体" w:cs="宋体"/>
          <w:b/>
          <w:bCs/>
          <w:color w:val="auto"/>
          <w:sz w:val="24"/>
          <w:szCs w:val="24"/>
          <w:lang w:val="en-US" w:eastAsia="zh-CN"/>
        </w:rPr>
        <w:t xml:space="preserve">等以及</w:t>
      </w:r>
      <w:r>
        <w:rPr>
          <w:rFonts w:hint="eastAsia" w:ascii="宋体" w:hAnsi="宋体" w:eastAsia="宋体" w:cs="宋体"/>
          <w:b/>
          <w:bCs/>
          <w:color w:val="auto"/>
          <w:sz w:val="24"/>
          <w:szCs w:val="24"/>
          <w:lang w:val="zh-CN"/>
        </w:rPr>
        <w:t xml:space="preserve">为完成招标文件规定的</w:t>
      </w:r>
      <w:r>
        <w:rPr>
          <w:rFonts w:hint="eastAsia" w:ascii="宋体" w:hAnsi="宋体" w:eastAsia="宋体" w:cs="宋体"/>
          <w:b/>
          <w:bCs/>
          <w:color w:val="auto"/>
          <w:sz w:val="24"/>
          <w:szCs w:val="24"/>
          <w:lang w:val="en-US" w:eastAsia="zh-CN"/>
        </w:rPr>
        <w:t xml:space="preserve">物业</w:t>
      </w:r>
      <w:r>
        <w:rPr>
          <w:rFonts w:hint="eastAsia" w:ascii="宋体" w:hAnsi="宋体" w:eastAsia="宋体" w:cs="宋体"/>
          <w:b/>
          <w:bCs/>
          <w:color w:val="auto"/>
          <w:sz w:val="24"/>
          <w:szCs w:val="24"/>
          <w:lang w:val="zh-CN"/>
        </w:rPr>
        <w:t xml:space="preserve">服务工作所涉及到的一切相关费用。</w:t>
      </w:r>
      <w:r/>
    </w:p>
    <w:p>
      <w:pPr>
        <w:pStyle w:val="717"/>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三、技术资料</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3.1乙方应按</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文件规定的时间向甲方提供与合同标的有关的技术资料。</w:t>
      </w:r>
      <w:r/>
    </w:p>
    <w:p>
      <w:pPr>
        <w:pStyle w:val="717"/>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7"/>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四、知识产权</w:t>
      </w:r>
      <w:r/>
    </w:p>
    <w:p>
      <w:pPr>
        <w:pStyle w:val="717"/>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4.1乙方应保证甲方在使用、接受本合同标的或其任何一部分时不受第三方提出侵犯其专利权、版权、商标权和工业设计权等知识产权的起诉。一旦出现侵权，由乙方负全部责任。</w:t>
      </w:r>
      <w:r/>
    </w:p>
    <w:p>
      <w:pPr>
        <w:pStyle w:val="717"/>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五、产权担保</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5.1 乙方保证所交付的合同标的的所有权完全属于乙方且无任何抵押、查封等产权瑕疵。</w:t>
      </w:r>
      <w:r/>
    </w:p>
    <w:p>
      <w:pPr>
        <w:pStyle w:val="717"/>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六、履约保证金</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6.1 乙方交纳人民币_________元作为本合同的履约保证金。</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2确需收取履约保证金的，</w:t>
      </w:r>
      <w:r>
        <w:rPr>
          <w:rFonts w:hint="eastAsia" w:ascii="宋体" w:hAnsi="宋体" w:eastAsia="宋体" w:cs="宋体"/>
          <w:color w:val="auto"/>
          <w:sz w:val="24"/>
          <w:szCs w:val="24"/>
          <w:highlight w:val="none"/>
          <w:shd w:val="clear" w:color="auto" w:fill="auto"/>
          <w:lang w:eastAsia="zh-CN"/>
        </w:rPr>
        <w:t xml:space="preserve">履约保证金的缴纳形式：</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eastAsia="zh-CN"/>
        </w:rPr>
      </w:pPr>
      <w:r>
        <w:rPr>
          <w:rFonts w:hint="eastAsia" w:ascii="宋体" w:hAnsi="宋体" w:eastAsia="宋体" w:cs="宋体"/>
          <w:color w:val="auto"/>
          <w:sz w:val="24"/>
          <w:szCs w:val="24"/>
          <w:highlight w:val="none"/>
          <w:shd w:val="clear" w:color="auto" w:fill="auto"/>
          <w:lang w:val="en-US" w:eastAsia="zh-CN"/>
        </w:rPr>
        <w:t xml:space="preserve">6.2.1</w:t>
      </w:r>
      <w:r>
        <w:rPr>
          <w:rFonts w:hint="eastAsia" w:ascii="宋体" w:hAnsi="宋体" w:eastAsia="宋体" w:cs="宋体"/>
          <w:color w:val="auto"/>
          <w:sz w:val="24"/>
          <w:szCs w:val="24"/>
          <w:highlight w:val="none"/>
          <w:shd w:val="clear" w:color="auto" w:fill="auto"/>
        </w:rPr>
        <w:t xml:space="preserve">供应商应当以支票、汇票、本票或者金融机构、担保机构出具的保函等非现金形式提交</w:t>
      </w:r>
      <w:r>
        <w:rPr>
          <w:rFonts w:hint="eastAsia" w:ascii="宋体" w:hAnsi="宋体" w:eastAsia="宋体" w:cs="宋体"/>
          <w:color w:val="auto"/>
          <w:sz w:val="24"/>
          <w:szCs w:val="24"/>
          <w:highlight w:val="none"/>
          <w:shd w:val="clear" w:color="auto" w:fill="auto"/>
          <w:lang w:eastAsia="zh-CN"/>
        </w:rPr>
        <w:t xml:space="preserve">履约保证金</w:t>
      </w:r>
      <w:r>
        <w:rPr>
          <w:rFonts w:hint="eastAsia" w:ascii="宋体" w:hAnsi="宋体" w:eastAsia="宋体" w:cs="宋体"/>
          <w:color w:val="auto"/>
          <w:sz w:val="24"/>
          <w:szCs w:val="24"/>
          <w:highlight w:val="none"/>
          <w:shd w:val="clear" w:color="auto" w:fill="auto"/>
        </w:rPr>
        <w:t xml:space="preserve">。依据《关于在全省政府采购领域推行电子履约保函（保险）的通知》，鼓励供应商自愿使用</w:t>
      </w:r>
      <w:r>
        <w:rPr>
          <w:rFonts w:hint="eastAsia" w:ascii="宋体" w:hAnsi="宋体" w:eastAsia="宋体" w:cs="宋体"/>
          <w:color w:val="auto"/>
          <w:sz w:val="24"/>
          <w:szCs w:val="24"/>
          <w:highlight w:val="none"/>
          <w:shd w:val="clear" w:color="auto" w:fill="auto"/>
          <w:lang w:eastAsia="zh-CN"/>
        </w:rPr>
        <w:t xml:space="preserve">电子</w:t>
      </w:r>
      <w:r>
        <w:rPr>
          <w:rFonts w:hint="eastAsia" w:ascii="宋体" w:hAnsi="宋体" w:eastAsia="宋体" w:cs="宋体"/>
          <w:color w:val="auto"/>
          <w:sz w:val="24"/>
          <w:szCs w:val="24"/>
          <w:highlight w:val="none"/>
          <w:shd w:val="clear" w:color="auto" w:fill="auto"/>
        </w:rPr>
        <w:t xml:space="preserve">履约保函（保险）代替缴纳履约保证金</w:t>
      </w:r>
      <w:r>
        <w:rPr>
          <w:rFonts w:hint="eastAsia" w:ascii="宋体" w:hAnsi="宋体" w:eastAsia="宋体" w:cs="宋体"/>
          <w:color w:val="auto"/>
          <w:sz w:val="24"/>
          <w:szCs w:val="24"/>
          <w:highlight w:val="none"/>
          <w:shd w:val="clear" w:color="auto" w:fill="auto"/>
          <w:lang w:eastAsia="zh-CN"/>
        </w:rPr>
        <w:t xml:space="preserve">。</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sz w:val="24"/>
          <w:szCs w:val="24"/>
          <w:highlight w:val="none"/>
          <w:shd w:val="clear" w:color="auto" w:fill="auto"/>
          <w:lang w:val="en-US" w:eastAsia="zh-CN"/>
        </w:rPr>
        <w:t xml:space="preserve">6.2.2 如以履约保函（保险）形式缴纳履约保证金，供应商可通过政府采购电子履约保函（保险）平台（www.jsdzbh.com）在线申请履约保函（保险）。</w:t>
      </w:r>
      <w:r/>
    </w:p>
    <w:p>
      <w:pPr>
        <w:pStyle w:val="717"/>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3</w:t>
      </w:r>
      <w:r>
        <w:rPr>
          <w:rFonts w:hint="eastAsia" w:ascii="宋体" w:hAnsi="宋体" w:eastAsia="宋体" w:cs="宋体"/>
          <w:color w:val="auto"/>
          <w:sz w:val="24"/>
          <w:szCs w:val="24"/>
          <w:highlight w:val="none"/>
          <w:shd w:val="clear" w:color="auto" w:fill="auto"/>
        </w:rPr>
        <w:t xml:space="preserve">合同履行结束后，甲方应及时退还交纳的履约保证金。</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履约保证金的退还：</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.1方式：退还至</w:t>
      </w: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缴纳履约保证金的账户。如为保函，在到期时自行失效。</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.2时间：验收合格且采购人收到发票后30日内。</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.3条件：按合同要求全部履约完成并经采购人验收合格，且采购人收到中标人出具的发票。</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.4不予退还情形：</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除不可抗力情况外，</w:t>
      </w:r>
      <w:r>
        <w:rPr>
          <w:rFonts w:hint="eastAsia" w:ascii="宋体" w:hAnsi="宋体" w:eastAsia="宋体" w:cs="宋体"/>
          <w:color w:val="auto"/>
          <w:sz w:val="24"/>
          <w:szCs w:val="24"/>
          <w:highlight w:val="none"/>
          <w:shd w:val="clear" w:color="auto" w:fill="auto"/>
          <w:lang w:eastAsia="zh-CN"/>
        </w:rPr>
        <w:t xml:space="preserve">供应商</w:t>
      </w:r>
      <w:r>
        <w:rPr>
          <w:rFonts w:hint="eastAsia" w:ascii="宋体" w:hAnsi="宋体" w:eastAsia="宋体" w:cs="宋体"/>
          <w:color w:val="auto"/>
          <w:sz w:val="24"/>
          <w:szCs w:val="24"/>
          <w:highlight w:val="none"/>
          <w:shd w:val="clear" w:color="auto" w:fill="auto"/>
        </w:rPr>
        <w:t xml:space="preserve">出现下列情形之一的，其履约保证金，招标人将视情节决定不予退还或部分不予退还。</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（1）中标人无正当理由拒绝签订合同的，或者在签订合同时向采购人提出附加条件或者更改合同实质性内容要求的；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（2）中标人不履行与采购人订立的合同的；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（3）中标人所供货物或服务不符合</w:t>
      </w:r>
      <w:r>
        <w:rPr>
          <w:rFonts w:hint="eastAsia" w:ascii="宋体" w:hAnsi="宋体" w:eastAsia="宋体" w:cs="宋体"/>
          <w:color w:val="auto"/>
          <w:sz w:val="24"/>
          <w:szCs w:val="24"/>
          <w:highlight w:val="none"/>
          <w:shd w:val="clear" w:color="auto" w:fill="auto"/>
          <w:lang w:val="en-US" w:eastAsia="zh-CN"/>
        </w:rPr>
        <w:t xml:space="preserve">响应</w:t>
      </w:r>
      <w:r>
        <w:rPr>
          <w:rFonts w:hint="eastAsia" w:ascii="宋体" w:hAnsi="宋体" w:eastAsia="宋体" w:cs="宋体"/>
          <w:color w:val="auto"/>
          <w:sz w:val="24"/>
          <w:szCs w:val="24"/>
          <w:highlight w:val="none"/>
          <w:shd w:val="clear" w:color="auto" w:fill="auto"/>
        </w:rPr>
        <w:t xml:space="preserve">文件规定要求的；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（4）中标人采取欺骗、弄虚作假方式投标的或与</w:t>
      </w:r>
      <w:r>
        <w:rPr>
          <w:rFonts w:hint="eastAsia" w:ascii="宋体" w:hAnsi="宋体" w:eastAsia="宋体" w:cs="宋体"/>
          <w:color w:val="auto"/>
          <w:sz w:val="24"/>
          <w:szCs w:val="24"/>
          <w:highlight w:val="none"/>
          <w:shd w:val="clear" w:color="auto" w:fill="auto"/>
          <w:lang w:eastAsia="zh-CN"/>
        </w:rPr>
        <w:t xml:space="preserve">其他供应商</w:t>
      </w:r>
      <w:r>
        <w:rPr>
          <w:rFonts w:hint="eastAsia" w:ascii="宋体" w:hAnsi="宋体" w:eastAsia="宋体" w:cs="宋体"/>
          <w:color w:val="auto"/>
          <w:sz w:val="24"/>
          <w:szCs w:val="24"/>
          <w:highlight w:val="none"/>
          <w:shd w:val="clear" w:color="auto" w:fill="auto"/>
        </w:rPr>
        <w:t xml:space="preserve">串通投标的；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（5）中标人将合同内容转包、违法分包的；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（6）中标人故意捏造事实或伪造证明材料，进行虚假恶意投诉或反映的。</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717"/>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七、合同转包或分包</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7.1乙方不得将合同标的转包给他人履行。</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7.2乙方不得将合同标的分包给他人履行。</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7.3乙方如有转包或未经甲方同意的分包行为，甲方有权解除合同。</w:t>
      </w:r>
      <w:r/>
    </w:p>
    <w:p>
      <w:pPr>
        <w:pStyle w:val="717"/>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八、合同款项支付</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8.1.1 预付款支付时间：合同签订后，采购人收到预付款发票后10个工作日内，预付款支付比例：合同金额的30%。</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8.1.2 尾款支付时间：服务费的支付采用按月考核，每月支付一次，经考核合格后，服务每满一个月支付一次费用。每月的管理费在次月二十日前将上月资金以转账方式结转乙方指定账户。乙方向采购人提供税票，以上付款均不计任何利息和相关费用。</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8.1.3如因国家及地方《社会保险》费用基数或最低工资标准上调，物业费用也应做相应比例调整。</w:t>
      </w:r>
      <w:r/>
    </w:p>
    <w:p>
      <w:pPr>
        <w:ind w:left="0" w:right="0" w:firstLine="480"/>
        <w:jc w:val="both"/>
        <w:spacing w:before="240" w:after="240" w:line="276" w:lineRule="auto"/>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注：在签订合同时，中标人明确表示无需预付款或者主动要求降低预付款比例的金额，采购人可不适用预付款规定,但中标人需提供书面声明，采购人可就预付款比例作相应调整。</w:t>
      </w:r>
      <w:r>
        <w:rPr>
          <w:sz w:val="24"/>
        </w:rPr>
      </w:r>
      <w:r/>
    </w:p>
    <w:p>
      <w:pPr>
        <w:pStyle w:val="717"/>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九、税费</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9.1本合同执行中相关的一切税费均由乙方负担。</w:t>
      </w:r>
      <w:r/>
    </w:p>
    <w:p>
      <w:pPr>
        <w:pStyle w:val="717"/>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十、项目验收</w:t>
      </w:r>
      <w:r/>
    </w:p>
    <w:p>
      <w:pPr>
        <w:pStyle w:val="717"/>
        <w:ind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10.1 甲方依法组织履约验收工作。</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10.3 对于实际使用人和甲方分离的项目，甲方邀请实际使用人参与验收。</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10.4 如有必要，甲方邀请参加本项目的其他供应商或第三方专业机构及专家参与验收，相关意见将作为验收书的参考资料。</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color w:val="auto"/>
          <w:sz w:val="24"/>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民法典》。乙方在履约过程中有政府采购法律法规规定的违法违规情形的,甲方将及时报告本级财政部门。</w:t>
      </w:r>
      <w:r/>
    </w:p>
    <w:p>
      <w:pPr>
        <w:pStyle w:val="717"/>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w:t>
      </w:r>
      <w:r>
        <w:rPr>
          <w:rFonts w:hint="eastAsia" w:ascii="宋体" w:hAnsi="宋体" w:eastAsia="宋体" w:cs="宋体"/>
          <w:b/>
          <w:color w:val="auto"/>
          <w:sz w:val="24"/>
          <w:szCs w:val="24"/>
          <w:highlight w:val="none"/>
          <w:shd w:val="clear" w:color="auto" w:fill="auto"/>
          <w:lang w:val="en-US" w:eastAsia="zh-CN"/>
        </w:rPr>
        <w:t xml:space="preserve">一</w:t>
      </w:r>
      <w:r>
        <w:rPr>
          <w:rFonts w:hint="eastAsia" w:ascii="宋体" w:hAnsi="宋体" w:eastAsia="宋体" w:cs="宋体"/>
          <w:b/>
          <w:color w:val="auto"/>
          <w:sz w:val="24"/>
          <w:szCs w:val="24"/>
          <w:highlight w:val="none"/>
          <w:shd w:val="clear" w:color="auto" w:fill="auto"/>
        </w:rPr>
        <w:t xml:space="preserve">、违约责任</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11.1甲方无正当理由拒绝接受乙方提供的合同标的的，甲方向乙方偿付拒绝接受合同价款总值</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的违约金。</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11.2 甲方无故逾期验收和办理合同款项支付手续的,甲方应按逾期付款总额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每日向乙方支付违约金。</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宋体" w:hAnsi="宋体" w:eastAsia="宋体" w:cs="宋体"/>
          <w:color w:val="auto"/>
          <w:sz w:val="24"/>
          <w:szCs w:val="24"/>
          <w:highlight w:val="none"/>
          <w:u w:val="single"/>
          <w:shd w:val="clear" w:color="auto" w:fill="auto"/>
        </w:rPr>
        <w:t xml:space="preserve">     </w:t>
      </w:r>
      <w:r>
        <w:rPr>
          <w:rFonts w:hint="eastAsia" w:ascii="宋体" w:hAnsi="宋体" w:eastAsia="宋体" w:cs="宋体"/>
          <w:color w:val="auto"/>
          <w:sz w:val="24"/>
          <w:szCs w:val="24"/>
          <w:highlight w:val="none"/>
          <w:shd w:val="clear" w:color="auto" w:fill="auto"/>
        </w:rPr>
        <w:t xml:space="preserve">的违约金，如造成甲方损失超过违约金的，超出部分由乙方继续承担赔偿责任。 </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11.4 乙方交付合同标的的标准不符合合同规定及</w:t>
      </w:r>
      <w:r>
        <w:rPr>
          <w:rFonts w:hint="eastAsia" w:ascii="宋体" w:hAnsi="宋体" w:eastAsia="宋体" w:cs="宋体"/>
          <w:color w:val="auto"/>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文件规定标准的，甲方有权拒绝接受合同标的，并可单方面解除合同。</w:t>
      </w:r>
      <w:r/>
    </w:p>
    <w:p>
      <w:pPr>
        <w:pStyle w:val="717"/>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w:t>
      </w:r>
      <w:r>
        <w:rPr>
          <w:rFonts w:hint="eastAsia" w:ascii="宋体" w:hAnsi="宋体" w:eastAsia="宋体" w:cs="宋体"/>
          <w:b/>
          <w:color w:val="auto"/>
          <w:sz w:val="24"/>
          <w:szCs w:val="24"/>
          <w:highlight w:val="none"/>
          <w:shd w:val="clear" w:color="auto" w:fill="auto"/>
          <w:lang w:val="en-US" w:eastAsia="zh-CN"/>
        </w:rPr>
        <w:t xml:space="preserve">二</w:t>
      </w:r>
      <w:r>
        <w:rPr>
          <w:rFonts w:hint="eastAsia" w:ascii="宋体" w:hAnsi="宋体" w:eastAsia="宋体" w:cs="宋体"/>
          <w:b/>
          <w:color w:val="auto"/>
          <w:sz w:val="24"/>
          <w:szCs w:val="24"/>
          <w:highlight w:val="none"/>
          <w:shd w:val="clear" w:color="auto" w:fill="auto"/>
        </w:rPr>
        <w:t xml:space="preserve">、不可抗力事件处理</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12.1 在合同有效期内，任何一方因不可抗力事件导致不能履行合同，则合同履行期可延长，其延长期与不可抗力影响 期相同。</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12.2 不可抗力事件发生后，应立即通知对方，并寄送有关权威机构出具的证明。</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12.3 不可抗力事件延续120天以上，双方应通过友好协商，确定是否继续履行合同。</w:t>
      </w:r>
      <w:r/>
    </w:p>
    <w:p>
      <w:pPr>
        <w:pStyle w:val="717"/>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w:t>
      </w:r>
      <w:r>
        <w:rPr>
          <w:rFonts w:hint="eastAsia" w:ascii="宋体" w:hAnsi="宋体" w:eastAsia="宋体" w:cs="宋体"/>
          <w:b/>
          <w:color w:val="auto"/>
          <w:sz w:val="24"/>
          <w:szCs w:val="24"/>
          <w:highlight w:val="none"/>
          <w:shd w:val="clear" w:color="auto" w:fill="auto"/>
          <w:lang w:val="en-US" w:eastAsia="zh-CN"/>
        </w:rPr>
        <w:t xml:space="preserve">三</w:t>
      </w:r>
      <w:r>
        <w:rPr>
          <w:rFonts w:hint="eastAsia" w:ascii="宋体" w:hAnsi="宋体" w:eastAsia="宋体" w:cs="宋体"/>
          <w:b/>
          <w:color w:val="auto"/>
          <w:sz w:val="24"/>
          <w:szCs w:val="24"/>
          <w:highlight w:val="none"/>
          <w:shd w:val="clear" w:color="auto" w:fill="auto"/>
        </w:rPr>
        <w:t xml:space="preserve">、解决争议的方法</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13.1双方在签订、履行合同中所发生的一切争议，应通过友好协商解决。如协商不成，由甲方住所地人民法院管辖。</w:t>
      </w:r>
      <w:r/>
    </w:p>
    <w:p>
      <w:pPr>
        <w:pStyle w:val="717"/>
        <w:ind w:left="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十</w:t>
      </w:r>
      <w:r>
        <w:rPr>
          <w:rFonts w:hint="eastAsia" w:ascii="宋体" w:hAnsi="宋体" w:eastAsia="宋体" w:cs="宋体"/>
          <w:b/>
          <w:color w:val="auto"/>
          <w:sz w:val="24"/>
          <w:szCs w:val="24"/>
          <w:highlight w:val="none"/>
          <w:shd w:val="clear" w:color="auto" w:fill="auto"/>
          <w:lang w:val="en-US" w:eastAsia="zh-CN"/>
        </w:rPr>
        <w:t xml:space="preserve">四</w:t>
      </w:r>
      <w:r>
        <w:rPr>
          <w:rFonts w:hint="eastAsia" w:ascii="宋体" w:hAnsi="宋体" w:eastAsia="宋体" w:cs="宋体"/>
          <w:b/>
          <w:color w:val="auto"/>
          <w:sz w:val="24"/>
          <w:szCs w:val="24"/>
          <w:highlight w:val="none"/>
          <w:shd w:val="clear" w:color="auto" w:fill="auto"/>
        </w:rPr>
        <w:t xml:space="preserve">、合同生效及其</w:t>
      </w:r>
      <w:r>
        <w:rPr>
          <w:rFonts w:hint="eastAsia" w:ascii="宋体" w:hAnsi="宋体" w:eastAsia="宋体" w:cs="宋体"/>
          <w:b/>
          <w:color w:val="auto"/>
          <w:sz w:val="24"/>
          <w:szCs w:val="24"/>
          <w:highlight w:val="none"/>
          <w:shd w:val="clear" w:color="auto" w:fill="auto"/>
          <w:lang w:eastAsia="zh-CN"/>
        </w:rPr>
        <w:t xml:space="preserve">他</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14.1 合同经双方法定代表人或授权委托代表人签字并加盖单位公章后生效。</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14.2本合同未尽事宜，遵照</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民法典</w:t>
      </w:r>
      <w:r>
        <w:rPr>
          <w:rFonts w:hint="eastAsia" w:ascii="宋体" w:hAnsi="宋体" w:eastAsia="宋体" w:cs="宋体"/>
          <w:color w:val="auto"/>
          <w:sz w:val="24"/>
          <w:szCs w:val="24"/>
          <w:highlight w:val="none"/>
          <w:shd w:val="clear" w:color="auto" w:fill="auto"/>
          <w:lang w:eastAsia="zh-CN"/>
        </w:rPr>
        <w:t xml:space="preserve">》</w:t>
      </w:r>
      <w:r>
        <w:rPr>
          <w:rFonts w:hint="eastAsia" w:ascii="宋体" w:hAnsi="宋体" w:eastAsia="宋体" w:cs="宋体"/>
          <w:color w:val="auto"/>
          <w:highlight w:val="none"/>
          <w:shd w:val="clear" w:color="auto" w:fill="auto"/>
        </w:rPr>
        <w:t xml:space="preserve">《</w:t>
      </w:r>
      <w:r>
        <w:rPr>
          <w:rFonts w:hint="eastAsia" w:ascii="宋体" w:hAnsi="宋体" w:eastAsia="宋体" w:cs="宋体"/>
          <w:color w:val="auto"/>
          <w:highlight w:val="none"/>
          <w:shd w:val="clear" w:color="auto" w:fill="auto"/>
          <w:lang w:val="en-US" w:eastAsia="zh-CN"/>
        </w:rPr>
        <w:t xml:space="preserve">中华人民共和国</w:t>
      </w:r>
      <w:r>
        <w:rPr>
          <w:rFonts w:hint="eastAsia" w:ascii="宋体" w:hAnsi="宋体" w:eastAsia="宋体" w:cs="宋体"/>
          <w:color w:val="auto"/>
          <w:sz w:val="24"/>
          <w:szCs w:val="24"/>
          <w:highlight w:val="none"/>
          <w:shd w:val="clear" w:color="auto" w:fill="auto"/>
        </w:rPr>
        <w:t xml:space="preserve">政府采购法》有关条文执行。</w:t>
      </w:r>
      <w:r/>
    </w:p>
    <w:p>
      <w:pPr>
        <w:pStyle w:val="717"/>
        <w:ind w:left="0" w:firstLine="480"/>
        <w:jc w:val="both"/>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14.3 本合同正本一式三份，具有同等法律效力，甲方、乙方及财政监管部门各执一份。</w:t>
      </w:r>
      <w:r/>
    </w:p>
    <w:p>
      <w:pPr>
        <w:pStyle w:val="717"/>
        <w:ind w:left="480" w:hanging="48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甲方：             </w:t>
      </w:r>
      <w:r>
        <w:rPr>
          <w:rFonts w:hint="eastAsia" w:eastAsia="宋体"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eastAsia="宋体"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乙方： </w:t>
      </w:r>
      <w:r/>
    </w:p>
    <w:p>
      <w:pPr>
        <w:pStyle w:val="717"/>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地址：            </w:t>
      </w:r>
      <w:r>
        <w:rPr>
          <w:rFonts w:hint="eastAsia" w:eastAsia="宋体"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eastAsia="宋体"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地址： </w:t>
      </w:r>
      <w:r/>
    </w:p>
    <w:p>
      <w:pPr>
        <w:pStyle w:val="717"/>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法定代表人或授权代表：        </w:t>
      </w:r>
      <w:r>
        <w:rPr>
          <w:rFonts w:hint="eastAsia"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法定代表人或授权代表：</w:t>
      </w:r>
      <w:r/>
    </w:p>
    <w:p>
      <w:pPr>
        <w:pStyle w:val="717"/>
        <w:ind w:firstLine="48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联系电话：             </w:t>
      </w:r>
      <w:r>
        <w:rPr>
          <w:rFonts w:hint="eastAsia" w:eastAsia="宋体" w:asciiTheme="minorEastAsia" w:hAnsiTheme="minorEastAsia" w:cstheme="minorEastAsia"/>
          <w:color w:val="auto"/>
          <w:sz w:val="24"/>
          <w:szCs w:val="24"/>
          <w:highlight w:val="non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rPr>
        <w:t xml:space="preserve"> 联系电话：</w:t>
      </w:r>
      <w:r/>
    </w:p>
    <w:p>
      <w:pPr>
        <w:pStyle w:val="717"/>
        <w:ind w:firstLine="480"/>
        <w:jc w:val="both"/>
        <w:keepLines w:val="0"/>
        <w:keepNext w:val="0"/>
        <w:pageBreakBefore w:val="0"/>
        <w:spacing w:before="120" w:beforeAutospacing="0" w:after="12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w:t>
      </w:r>
      <w:r/>
    </w:p>
    <w:p>
      <w:pPr>
        <w:pStyle w:val="717"/>
        <w:ind w:firstLine="420"/>
        <w:jc w:val="both"/>
        <w:keepLines w:val="0"/>
        <w:keepNext w:val="0"/>
        <w:pageBreakBefore w:val="0"/>
        <w:spacing w:beforeAutospacing="0" w:afterAutospacing="0" w:line="500" w:lineRule="exact"/>
        <w:widowControl w:val="off"/>
        <w:rPr>
          <w:rFonts w:hint="eastAsia" w:asciiTheme="minorEastAsia" w:hAnsiTheme="minorEastAsia" w:eastAsiaTheme="minorEastAsia" w:cstheme="minorEastAsia"/>
          <w:color w:val="auto"/>
          <w:sz w:val="24"/>
          <w:szCs w:val="24"/>
          <w:highlight w:val="none"/>
          <w:shd w:val="clear" w:color="auto" w:fill="auto"/>
        </w:rPr>
      </w:pPr>
      <w:r>
        <w:rPr>
          <w:rFonts w:hint="eastAsia" w:asciiTheme="minorEastAsia" w:hAnsiTheme="minorEastAsia" w:eastAsiaTheme="minorEastAsia" w:cstheme="minorEastAsia"/>
          <w:color w:val="auto"/>
          <w:sz w:val="24"/>
          <w:szCs w:val="24"/>
          <w:highlight w:val="none"/>
          <w:shd w:val="clear" w:color="auto" w:fill="auto"/>
        </w:rPr>
        <w:t xml:space="preserve">                                          签订日期：      年    月   日</w:t>
      </w:r>
      <w:r/>
    </w:p>
    <w:p>
      <w:pPr>
        <w:pStyle w:val="717"/>
        <w:jc w:val="center"/>
        <w:spacing w:before="120" w:beforeAutospacing="0" w:after="120" w:afterAutospacing="0" w:line="0" w:lineRule="atLeast"/>
        <w:rPr>
          <w:color w:val="auto"/>
          <w:highlight w:val="none"/>
          <w:shd w:val="clear" w:color="auto" w:fill="auto"/>
        </w:rPr>
      </w:pPr>
      <w:r/>
      <w:bookmarkStart w:id="156" w:name="_Toc462564139"/>
      <w:r/>
      <w:bookmarkStart w:id="157" w:name="_Toc20823346"/>
      <w:r/>
      <w:bookmarkStart w:id="158" w:name="_Toc479757211"/>
      <w:r/>
      <w:bookmarkStart w:id="159" w:name="_Toc16938590"/>
      <w:r/>
      <w:bookmarkStart w:id="160" w:name="_Toc120614244"/>
      <w:r/>
      <w:bookmarkStart w:id="161" w:name="_Hlt16619369"/>
      <w:r/>
      <w:bookmarkStart w:id="162" w:name="_Hlt16619350"/>
      <w:r>
        <w:rPr>
          <w:rFonts w:hint="eastAsia" w:asciiTheme="minorEastAsia" w:hAnsiTheme="minorEastAsia" w:eastAsiaTheme="minorEastAsia" w:cstheme="minorEastAsia"/>
          <w:color w:val="auto"/>
          <w:sz w:val="24"/>
          <w:szCs w:val="24"/>
          <w:highlight w:val="none"/>
          <w:shd w:val="clear" w:color="auto" w:fill="auto"/>
        </w:rPr>
        <w:br w:type="page" w:clear="all"/>
      </w:r>
      <w:bookmarkEnd w:id="156"/>
      <w:r/>
      <w:bookmarkEnd w:id="157"/>
      <w:r/>
      <w:bookmarkEnd w:id="158"/>
      <w:r/>
      <w:bookmarkEnd w:id="159"/>
      <w:r/>
      <w:bookmarkEnd w:id="160"/>
      <w:r>
        <w:rPr>
          <w:rFonts w:hint="eastAsia" w:ascii="黑体" w:hAnsi="宋体" w:eastAsia="黑体" w:cs="黑体"/>
          <w:color w:val="auto"/>
          <w:sz w:val="44"/>
          <w:szCs w:val="44"/>
          <w:highlight w:val="none"/>
          <w:shd w:val="clear" w:color="auto" w:fill="auto"/>
        </w:rPr>
        <w:t xml:space="preserve">第四章 采购需求</w:t>
      </w:r>
      <w:bookmarkStart w:id="163" w:name="_Toc26554093"/>
      <w:r/>
      <w:bookmarkEnd w:id="163"/>
      <w:r/>
      <w:bookmarkStart w:id="164" w:name="_Toc49090575"/>
      <w:r/>
      <w:bookmarkEnd w:id="164"/>
      <w:r/>
      <w:r/>
    </w:p>
    <w:p>
      <w:pPr>
        <w:pStyle w:val="717"/>
        <w:ind w:firstLine="482"/>
        <w:jc w:val="left"/>
        <w:keepLines w:val="0"/>
        <w:keepNext w:val="0"/>
        <w:pageBreakBefore w:val="0"/>
        <w:spacing w:before="120" w:beforeAutospacing="0" w:after="120" w:afterAutospacing="0" w:line="500" w:lineRule="exact"/>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项目属性：服务类项目</w:t>
      </w:r>
      <w:r/>
    </w:p>
    <w:p>
      <w:pPr>
        <w:ind w:left="0" w:right="0" w:firstLine="482"/>
        <w:keepLines w:val="0"/>
        <w:keepNext w:val="0"/>
        <w:pageBreakBefore w:val="0"/>
        <w:spacing w:line="500" w:lineRule="exact"/>
        <w:widowControl w:val="off"/>
        <w:rPr>
          <w:rFonts w:hint="default" w:ascii="宋体" w:hAnsi="宋体" w:eastAsia="宋体" w:cs="宋体"/>
          <w:b/>
          <w:bCs/>
          <w:i w:val="0"/>
          <w:iCs w:val="0"/>
          <w:caps w:val="0"/>
          <w:spacing w:val="0"/>
          <w:sz w:val="24"/>
          <w:szCs w:val="24"/>
          <w:shd w:val="clear" w:color="auto" w:fill="ffffff"/>
          <w:lang w:val="en-US" w:eastAsia="zh-CN" w:bidi="ar"/>
        </w:rPr>
      </w:pPr>
      <w:r>
        <w:rPr>
          <w:rFonts w:hint="default" w:ascii="宋体" w:hAnsi="宋体" w:eastAsia="宋体" w:cs="宋体"/>
          <w:b/>
          <w:bCs/>
          <w:i w:val="0"/>
          <w:iCs w:val="0"/>
          <w:caps w:val="0"/>
          <w:spacing w:val="0"/>
          <w:sz w:val="24"/>
          <w:szCs w:val="24"/>
          <w:shd w:val="clear" w:color="auto" w:fill="ffffff"/>
          <w:lang w:val="en-US" w:eastAsia="zh-CN" w:bidi="ar"/>
        </w:rPr>
        <w:t xml:space="preserve">一、物业管理项目基本情况</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（一）</w:t>
      </w:r>
      <w:r>
        <w:rPr>
          <w:rFonts w:hint="default" w:ascii="宋体" w:hAnsi="宋体" w:eastAsia="宋体" w:cs="宋体"/>
          <w:b w:val="0"/>
          <w:bCs w:val="0"/>
          <w:i w:val="0"/>
          <w:iCs w:val="0"/>
          <w:caps w:val="0"/>
          <w:spacing w:val="0"/>
          <w:sz w:val="24"/>
          <w:szCs w:val="24"/>
          <w:shd w:val="clear" w:color="auto" w:fill="ffffff"/>
          <w:lang w:val="en-US" w:eastAsia="zh-CN" w:bidi="ar"/>
        </w:rPr>
        <w:t xml:space="preserve">项目情况概况：</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射阳县图书馆是国家举办的县级公</w:t>
      </w:r>
      <w:r>
        <w:rPr>
          <w:rFonts w:hint="default" w:ascii="宋体" w:hAnsi="宋体" w:eastAsia="宋体" w:cs="宋体"/>
          <w:b w:val="0"/>
          <w:bCs w:val="0"/>
          <w:i w:val="0"/>
          <w:iCs w:val="0"/>
          <w:caps w:val="0"/>
          <w:spacing w:val="0"/>
          <w:sz w:val="24"/>
          <w:szCs w:val="24"/>
          <w:shd w:val="clear" w:color="auto" w:fill="ffffff"/>
          <w:lang w:val="en-US" w:eastAsia="zh-CN" w:bidi="ar"/>
        </w:rPr>
        <w:t xml:space="preserve">共图书馆，是公益性的社会文化信息服务机构，国家一级图书馆。全馆分为3个馆区：1.新城区馆：位于开放大道368号文体中心南侧，建筑面积6000平方米（一层），设有外借室、阅览室、休闲阅读区、报告厅及自助图书馆；外围广场、通道等公共区域2500平方米，2.少儿馆，位于沿河路64-3号，建筑面积2300平方米（三层），设有少儿室、报刊室、成人室、报告厅；外围公共区域1500平方米。3.恒隆分馆：位于健康路31号，建筑面积1100平方米（二层），设有阅读区、休闲区、报告厅、24小时自助区，外围公共区域500平方米。</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（二）</w:t>
      </w:r>
      <w:r>
        <w:rPr>
          <w:rFonts w:hint="default" w:ascii="宋体" w:hAnsi="宋体" w:eastAsia="宋体" w:cs="宋体"/>
          <w:b w:val="0"/>
          <w:bCs w:val="0"/>
          <w:i w:val="0"/>
          <w:iCs w:val="0"/>
          <w:caps w:val="0"/>
          <w:spacing w:val="0"/>
          <w:sz w:val="24"/>
          <w:szCs w:val="24"/>
          <w:shd w:val="clear" w:color="auto" w:fill="ffffff"/>
          <w:lang w:val="en-US" w:eastAsia="zh-CN" w:bidi="ar"/>
        </w:rPr>
        <w:t xml:space="preserve">物业服务包括：</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新城区馆的安保服务和3个馆区室内外的保洁服务。</w:t>
      </w:r>
      <w:r/>
    </w:p>
    <w:p>
      <w:pPr>
        <w:ind w:left="0" w:right="0" w:firstLine="482"/>
        <w:keepLines w:val="0"/>
        <w:keepNext w:val="0"/>
        <w:pageBreakBefore w:val="0"/>
        <w:spacing w:line="500" w:lineRule="exact"/>
        <w:widowControl w:val="off"/>
        <w:rPr>
          <w:rFonts w:hint="default" w:ascii="宋体" w:hAnsi="宋体" w:eastAsia="宋体" w:cs="宋体"/>
          <w:b/>
          <w:bCs/>
          <w:i w:val="0"/>
          <w:iCs w:val="0"/>
          <w:caps w:val="0"/>
          <w:spacing w:val="0"/>
          <w:sz w:val="24"/>
          <w:szCs w:val="24"/>
          <w:shd w:val="clear" w:color="auto" w:fill="ffffff"/>
          <w:lang w:val="en-US" w:eastAsia="zh-CN" w:bidi="ar"/>
        </w:rPr>
      </w:pPr>
      <w:r>
        <w:rPr>
          <w:rFonts w:hint="default" w:ascii="宋体" w:hAnsi="宋体" w:eastAsia="宋体" w:cs="宋体"/>
          <w:b/>
          <w:bCs/>
          <w:i w:val="0"/>
          <w:iCs w:val="0"/>
          <w:caps w:val="0"/>
          <w:spacing w:val="0"/>
          <w:sz w:val="24"/>
          <w:szCs w:val="24"/>
          <w:shd w:val="clear" w:color="auto" w:fill="ffffff"/>
          <w:lang w:val="en-US" w:eastAsia="zh-CN" w:bidi="ar"/>
        </w:rPr>
        <w:t xml:space="preserve">二、项目需求</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（一）</w:t>
      </w:r>
      <w:r>
        <w:rPr>
          <w:rFonts w:hint="default" w:ascii="宋体" w:hAnsi="宋体" w:eastAsia="宋体" w:cs="宋体"/>
          <w:b w:val="0"/>
          <w:bCs w:val="0"/>
          <w:i w:val="0"/>
          <w:iCs w:val="0"/>
          <w:caps w:val="0"/>
          <w:spacing w:val="0"/>
          <w:sz w:val="24"/>
          <w:szCs w:val="24"/>
          <w:shd w:val="clear" w:color="auto" w:fill="ffffff"/>
          <w:lang w:val="en-US" w:eastAsia="zh-CN" w:bidi="ar"/>
        </w:rPr>
        <w:t xml:space="preserve">总体要求：</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物业管理单位应从本物业管理实际出发，根据合同约定的管理服务范围和标准，设立专门的项目管理机构，配备符合要求的物业管理人员和各类服务人员，制定完整、有效的内部管理制度和日常服务运行管理制度等相关制度。</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物业管理的维护工作，应保持房屋建筑的完好和设施设备的正常运行；物业管理单位应提供全天候的公共秩序维护和安全服务；物业管理单位对图书馆的环境保洁服务，提供整洁、卫生、美观的环境；物业管理单位应为图书馆内办公人员提供优美的工作环境；物业管理单位对自然灾害、事故灾害、公共卫生事件和社会安全事件等突发公共事件建立应急预案，并组织培训、演练。有突发事件按规定程序及时采取相应措施。</w:t>
      </w:r>
      <w:r>
        <w:rPr>
          <w:rFonts w:hint="eastAsia" w:ascii="宋体" w:hAnsi="宋体" w:eastAsia="宋体" w:cs="宋体"/>
          <w:b w:val="0"/>
          <w:bCs w:val="0"/>
          <w:i w:val="0"/>
          <w:iCs w:val="0"/>
          <w:caps w:val="0"/>
          <w:spacing w:val="0"/>
          <w:sz w:val="24"/>
          <w:szCs w:val="24"/>
          <w:shd w:val="clear" w:color="auto" w:fill="ffffff"/>
          <w:lang w:val="en-US" w:eastAsia="zh-CN" w:bidi="ar"/>
        </w:rPr>
        <w:t xml:space="preserve">配合采购方开展的各类活动。</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（二）</w:t>
      </w:r>
      <w:r>
        <w:rPr>
          <w:rFonts w:hint="default" w:ascii="宋体" w:hAnsi="宋体" w:eastAsia="宋体" w:cs="宋体"/>
          <w:b w:val="0"/>
          <w:bCs w:val="0"/>
          <w:i w:val="0"/>
          <w:iCs w:val="0"/>
          <w:caps w:val="0"/>
          <w:spacing w:val="0"/>
          <w:sz w:val="24"/>
          <w:szCs w:val="24"/>
          <w:shd w:val="clear" w:color="auto" w:fill="ffffff"/>
          <w:lang w:val="en-US" w:eastAsia="zh-CN" w:bidi="ar"/>
        </w:rPr>
        <w:t xml:space="preserve">具体要求：</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1.</w:t>
      </w:r>
      <w:r>
        <w:rPr>
          <w:rFonts w:hint="default" w:ascii="宋体" w:hAnsi="宋体" w:eastAsia="宋体" w:cs="宋体"/>
          <w:b w:val="0"/>
          <w:bCs w:val="0"/>
          <w:i w:val="0"/>
          <w:iCs w:val="0"/>
          <w:caps w:val="0"/>
          <w:spacing w:val="0"/>
          <w:sz w:val="24"/>
          <w:szCs w:val="24"/>
          <w:shd w:val="clear" w:color="auto" w:fill="ffffff"/>
          <w:lang w:val="en-US" w:eastAsia="zh-CN" w:bidi="ar"/>
        </w:rPr>
        <w:t xml:space="preserve">治安保卫</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负责图书馆（新城区馆）</w:t>
      </w:r>
      <w:r>
        <w:rPr>
          <w:rFonts w:hint="eastAsia" w:ascii="宋体" w:hAnsi="宋体" w:eastAsia="宋体" w:cs="宋体"/>
          <w:b w:val="0"/>
          <w:bCs w:val="0"/>
          <w:i w:val="0"/>
          <w:iCs w:val="0"/>
          <w:caps w:val="0"/>
          <w:spacing w:val="0"/>
          <w:sz w:val="24"/>
          <w:szCs w:val="24"/>
          <w:shd w:val="clear" w:color="auto" w:fill="ffffff"/>
          <w:lang w:val="en-US" w:eastAsia="zh-CN" w:bidi="ar"/>
        </w:rPr>
        <w:t xml:space="preserve">每日开关门、</w:t>
      </w:r>
      <w:r>
        <w:rPr>
          <w:rFonts w:hint="default" w:ascii="宋体" w:hAnsi="宋体" w:eastAsia="宋体" w:cs="宋体"/>
          <w:b w:val="0"/>
          <w:bCs w:val="0"/>
          <w:i w:val="0"/>
          <w:iCs w:val="0"/>
          <w:caps w:val="0"/>
          <w:spacing w:val="0"/>
          <w:sz w:val="24"/>
          <w:szCs w:val="24"/>
          <w:shd w:val="clear" w:color="auto" w:fill="ffffff"/>
          <w:lang w:val="en-US" w:eastAsia="zh-CN" w:bidi="ar"/>
        </w:rPr>
        <w:t xml:space="preserve">值班、场馆内外安全巡查、会议（活动）服务、秩序维持、车辆停放等安全保卫工作，确保日常工作正常有序运转。</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（1）根据采购方要求，负责新城区馆每日的开关门，每日关门前检查好各区域，确保无任何安全隐患。</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w:t>
      </w:r>
      <w:r>
        <w:rPr>
          <w:rFonts w:hint="eastAsia" w:ascii="宋体" w:hAnsi="宋体" w:eastAsia="宋体" w:cs="宋体"/>
          <w:b w:val="0"/>
          <w:bCs w:val="0"/>
          <w:i w:val="0"/>
          <w:iCs w:val="0"/>
          <w:caps w:val="0"/>
          <w:spacing w:val="0"/>
          <w:sz w:val="24"/>
          <w:szCs w:val="24"/>
          <w:shd w:val="clear" w:color="auto" w:fill="ffffff"/>
          <w:lang w:val="en-US" w:eastAsia="zh-CN" w:bidi="ar"/>
        </w:rPr>
        <w:t xml:space="preserve">2</w:t>
      </w:r>
      <w:r>
        <w:rPr>
          <w:rFonts w:hint="default" w:ascii="宋体" w:hAnsi="宋体" w:eastAsia="宋体" w:cs="宋体"/>
          <w:b w:val="0"/>
          <w:bCs w:val="0"/>
          <w:i w:val="0"/>
          <w:iCs w:val="0"/>
          <w:caps w:val="0"/>
          <w:spacing w:val="0"/>
          <w:sz w:val="24"/>
          <w:szCs w:val="24"/>
          <w:shd w:val="clear" w:color="auto" w:fill="ffffff"/>
          <w:lang w:val="en-US" w:eastAsia="zh-CN" w:bidi="ar"/>
        </w:rPr>
        <w:t xml:space="preserve">）实行24小时值班制，无漏岗、脱岗等失职现象；发现情况须及时向图书馆主管领导汇报，必要时向当地公安机关报告，填写当班记录。</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w:t>
      </w:r>
      <w:r>
        <w:rPr>
          <w:rFonts w:hint="eastAsia" w:ascii="宋体" w:hAnsi="宋体" w:eastAsia="宋体" w:cs="宋体"/>
          <w:b w:val="0"/>
          <w:bCs w:val="0"/>
          <w:i w:val="0"/>
          <w:iCs w:val="0"/>
          <w:caps w:val="0"/>
          <w:spacing w:val="0"/>
          <w:sz w:val="24"/>
          <w:szCs w:val="24"/>
          <w:shd w:val="clear" w:color="auto" w:fill="ffffff"/>
          <w:lang w:val="en-US" w:eastAsia="zh-CN" w:bidi="ar"/>
        </w:rPr>
        <w:t xml:space="preserve">3</w:t>
      </w:r>
      <w:r>
        <w:rPr>
          <w:rFonts w:hint="default" w:ascii="宋体" w:hAnsi="宋体" w:eastAsia="宋体" w:cs="宋体"/>
          <w:b w:val="0"/>
          <w:bCs w:val="0"/>
          <w:i w:val="0"/>
          <w:iCs w:val="0"/>
          <w:caps w:val="0"/>
          <w:spacing w:val="0"/>
          <w:sz w:val="24"/>
          <w:szCs w:val="24"/>
          <w:shd w:val="clear" w:color="auto" w:fill="ffffff"/>
          <w:lang w:val="en-US" w:eastAsia="zh-CN" w:bidi="ar"/>
        </w:rPr>
        <w:t xml:space="preserve">）值班人员负责对外来人员进出进行登记,引导车辆正确停放，做好门前“三包”等工作。</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w:t>
      </w:r>
      <w:r>
        <w:rPr>
          <w:rFonts w:hint="eastAsia" w:ascii="宋体" w:hAnsi="宋体" w:eastAsia="宋体" w:cs="宋体"/>
          <w:b w:val="0"/>
          <w:bCs w:val="0"/>
          <w:i w:val="0"/>
          <w:iCs w:val="0"/>
          <w:caps w:val="0"/>
          <w:spacing w:val="0"/>
          <w:sz w:val="24"/>
          <w:szCs w:val="24"/>
          <w:shd w:val="clear" w:color="auto" w:fill="ffffff"/>
          <w:lang w:val="en-US" w:eastAsia="zh-CN" w:bidi="ar"/>
        </w:rPr>
        <w:t xml:space="preserve">4</w:t>
      </w:r>
      <w:r>
        <w:rPr>
          <w:rFonts w:hint="default" w:ascii="宋体" w:hAnsi="宋体" w:eastAsia="宋体" w:cs="宋体"/>
          <w:b w:val="0"/>
          <w:bCs w:val="0"/>
          <w:i w:val="0"/>
          <w:iCs w:val="0"/>
          <w:caps w:val="0"/>
          <w:spacing w:val="0"/>
          <w:sz w:val="24"/>
          <w:szCs w:val="24"/>
          <w:shd w:val="clear" w:color="auto" w:fill="ffffff"/>
          <w:lang w:val="en-US" w:eastAsia="zh-CN" w:bidi="ar"/>
        </w:rPr>
        <w:t xml:space="preserve">）对区域内所有搬出物品，须经得甲方同意，并登记出门时间、经办人，建立相应台账。</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w:t>
      </w:r>
      <w:r>
        <w:rPr>
          <w:rFonts w:hint="eastAsia" w:ascii="宋体" w:hAnsi="宋体" w:eastAsia="宋体" w:cs="宋体"/>
          <w:b w:val="0"/>
          <w:bCs w:val="0"/>
          <w:i w:val="0"/>
          <w:iCs w:val="0"/>
          <w:caps w:val="0"/>
          <w:spacing w:val="0"/>
          <w:sz w:val="24"/>
          <w:szCs w:val="24"/>
          <w:shd w:val="clear" w:color="auto" w:fill="ffffff"/>
          <w:lang w:val="en-US" w:eastAsia="zh-CN" w:bidi="ar"/>
        </w:rPr>
        <w:t xml:space="preserve">5</w:t>
      </w:r>
      <w:r>
        <w:rPr>
          <w:rFonts w:hint="default" w:ascii="宋体" w:hAnsi="宋体" w:eastAsia="宋体" w:cs="宋体"/>
          <w:b w:val="0"/>
          <w:bCs w:val="0"/>
          <w:i w:val="0"/>
          <w:iCs w:val="0"/>
          <w:caps w:val="0"/>
          <w:spacing w:val="0"/>
          <w:sz w:val="24"/>
          <w:szCs w:val="24"/>
          <w:shd w:val="clear" w:color="auto" w:fill="ffffff"/>
          <w:lang w:val="en-US" w:eastAsia="zh-CN" w:bidi="ar"/>
        </w:rPr>
        <w:t xml:space="preserve">）工作期间严禁闲杂人员进入办公区域内。</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w:t>
      </w:r>
      <w:r>
        <w:rPr>
          <w:rFonts w:hint="eastAsia" w:ascii="宋体" w:hAnsi="宋体" w:eastAsia="宋体" w:cs="宋体"/>
          <w:b w:val="0"/>
          <w:bCs w:val="0"/>
          <w:i w:val="0"/>
          <w:iCs w:val="0"/>
          <w:caps w:val="0"/>
          <w:spacing w:val="0"/>
          <w:sz w:val="24"/>
          <w:szCs w:val="24"/>
          <w:shd w:val="clear" w:color="auto" w:fill="ffffff"/>
          <w:lang w:val="en-US" w:eastAsia="zh-CN" w:bidi="ar"/>
        </w:rPr>
        <w:t xml:space="preserve">6</w:t>
      </w:r>
      <w:r>
        <w:rPr>
          <w:rFonts w:hint="default" w:ascii="宋体" w:hAnsi="宋体" w:eastAsia="宋体" w:cs="宋体"/>
          <w:b w:val="0"/>
          <w:bCs w:val="0"/>
          <w:i w:val="0"/>
          <w:iCs w:val="0"/>
          <w:caps w:val="0"/>
          <w:spacing w:val="0"/>
          <w:sz w:val="24"/>
          <w:szCs w:val="24"/>
          <w:shd w:val="clear" w:color="auto" w:fill="ffffff"/>
          <w:lang w:val="en-US" w:eastAsia="zh-CN" w:bidi="ar"/>
        </w:rPr>
        <w:t xml:space="preserve">）在物管区域范围内巡视，每2小时巡视1次，节假日每天每班增加巡逻2 次，根据甲方制定的巡逻时间、路线，进行巡逻检查，对重点区域加强巡逻，着装规范整齐。巡逻时发现问题应及时果断处置，并迅速汇报相关领导。巡逻后要有记录，建立台帐。</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（7）加强每晚18点以后的自助图书馆巡逻工作，并在晚11点检查自助图书馆区域无任何安全隐患后关门。</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2.</w:t>
      </w:r>
      <w:r>
        <w:rPr>
          <w:rFonts w:hint="default" w:ascii="宋体" w:hAnsi="宋体" w:eastAsia="宋体" w:cs="宋体"/>
          <w:b w:val="0"/>
          <w:bCs w:val="0"/>
          <w:i w:val="0"/>
          <w:iCs w:val="0"/>
          <w:caps w:val="0"/>
          <w:spacing w:val="0"/>
          <w:sz w:val="24"/>
          <w:szCs w:val="24"/>
          <w:shd w:val="clear" w:color="auto" w:fill="ffffff"/>
          <w:lang w:val="en-US" w:eastAsia="zh-CN" w:bidi="ar"/>
        </w:rPr>
        <w:t xml:space="preserve">卫生保洁</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（1）每天清扫图书馆（新城区馆、少儿馆、恒隆分馆）四周道路、广场、平台、台阶，每2小时巡视一次，发现脏物、废品应及时处理。对区域内各种设施进行抹尘和清洗，保持内外围干净、整洁。</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（2）根据各种地面脏的程度要随时进行清理、打扫。</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（3）及时收集各类垃圾，堆放在指定地点。清运时密封装置，确保无垃圾漏洒现象。及时清洗垃圾桶桶身，更换垃圾袋，保持干净、无异味，每周使用消毒剂进行彻底消毒，使蚊蝇鼠虫无滋生源。</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（4）保持指示牌、标识、消防器材、外围灯柱等物体表面上的清洁，及时处理各种污迹。</w:t>
      </w:r>
      <w:r/>
    </w:p>
    <w:p>
      <w:pPr>
        <w:ind w:left="0" w:right="0" w:firstLine="482"/>
        <w:keepLines w:val="0"/>
        <w:keepNext w:val="0"/>
        <w:pageBreakBefore w:val="0"/>
        <w:spacing w:line="500" w:lineRule="exact"/>
        <w:widowControl w:val="off"/>
        <w:rPr>
          <w:rFonts w:hint="default" w:ascii="Times New Roman" w:hAnsi="Times New Roman" w:eastAsia="方正仿宋_GB2312" w:cs="Times New Roman"/>
          <w:sz w:val="32"/>
          <w:szCs w:val="32"/>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（5）每周清除一次室内外卫生死角，水管处、下水道口、排水沟、水池、雨水槽内阴沟、污水井等地方，要确保其内无杂物。</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（6）每日循环清扫室内地面垃圾，清除台面、地面的污迹，每月彻底清洗两次，平时发现污渍及时处理。</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（7）每日抹净门厅玻璃，每周彻底清洗一次，保持玻璃干净明亮，无手印、无水印，擦净门框、柱子等灰尘。</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（8）每日抹净各馆大厅、休息区等使其无积尘，每周彻底清除桌椅、茶几等各处卫生死角。</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（9）擦净楼梯扶手，拖净楼梯，各眼见手及之处，经常抹尘，保持清洁。</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（10）及时向业主反映水电方面的报修工作，负责门锁的检查，保证使用的完好率。</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（11）室内所有垃圾篓的垃圾不能超过2/3，无虫、无异味，垃圾及时运送至指定地点堆放。每天至少更换垃圾袋一次，每周全面清洁一次，每月彻底清洗一次。</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（12）用鸡毛掸扫去墙面灰尘，彻底清理室内墙壁、墙角、天花、风口等蜘蛛网，每周一次。平时随见随时清理，局部灰尘、污渍随时处理。</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（13）每天清理电源开关、插座，抹净上面污渍和灰尘。</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（14）平时对地面痰迹、口香糖等及时进行清除，拖洗地面后及时抹净贴脚线、墙角上的污迹、水迹、清理卫生死角。</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（15）每日拖洗所有卫生间地面，抹净洁具、门框、墙身，每天循环多次，保持无灰尘、无垃圾、无异味、无手脚印、无污渍等，每周对卫生间墙面进行一次清洗消毒。</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16）洗手间隔板、纸盒每天擦抹一次。小便池、厕位、水池每天用清洗液清洗一次。洁具每周用消毒剂消毒两次，整体卫生间全面消毒，每月一次，镜面、台面、洗手盆每天保持干净整洁，上班时间巡视发现水迹、便迹、尿迹、异味等及时清理。</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（17）做好活动会务服务，活动、会议开始前准备好会场卫生、茶水摆放，活动、会议结束后及时清理会场。</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3</w:t>
      </w:r>
      <w:r>
        <w:rPr>
          <w:rFonts w:hint="eastAsia" w:ascii="宋体" w:hAnsi="宋体" w:eastAsia="宋体" w:cs="宋体"/>
          <w:b w:val="0"/>
          <w:bCs w:val="0"/>
          <w:i w:val="0"/>
          <w:iCs w:val="0"/>
          <w:caps w:val="0"/>
          <w:spacing w:val="0"/>
          <w:sz w:val="24"/>
          <w:szCs w:val="24"/>
          <w:shd w:val="clear" w:color="auto" w:fill="ffffff"/>
          <w:lang w:val="en-US" w:eastAsia="zh-CN" w:bidi="ar"/>
        </w:rPr>
        <w:t xml:space="preserve">.</w:t>
      </w:r>
      <w:r>
        <w:rPr>
          <w:rFonts w:hint="default" w:ascii="宋体" w:hAnsi="宋体" w:eastAsia="宋体" w:cs="宋体"/>
          <w:b w:val="0"/>
          <w:bCs w:val="0"/>
          <w:i w:val="0"/>
          <w:iCs w:val="0"/>
          <w:caps w:val="0"/>
          <w:spacing w:val="0"/>
          <w:sz w:val="24"/>
          <w:szCs w:val="24"/>
          <w:shd w:val="clear" w:color="auto" w:fill="ffffff"/>
          <w:lang w:val="en-US" w:eastAsia="zh-CN" w:bidi="ar"/>
        </w:rPr>
        <w:t xml:space="preserve">保洁主要工具：垃圾袋、拖把（各种型号）、簸箕、扫帚、抹布、清洁球、弯头卫生刷子、多功能清洁铲刀、玻璃刮擦、手套、火钳等各项物业清洁用具及物品由采购方提供。</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4</w:t>
      </w:r>
      <w:r>
        <w:rPr>
          <w:rFonts w:hint="eastAsia" w:ascii="宋体" w:hAnsi="宋体" w:eastAsia="宋体" w:cs="宋体"/>
          <w:b w:val="0"/>
          <w:bCs w:val="0"/>
          <w:i w:val="0"/>
          <w:iCs w:val="0"/>
          <w:caps w:val="0"/>
          <w:spacing w:val="0"/>
          <w:sz w:val="24"/>
          <w:szCs w:val="24"/>
          <w:shd w:val="clear" w:color="auto" w:fill="ffffff"/>
          <w:lang w:val="en-US" w:eastAsia="zh-CN" w:bidi="ar"/>
        </w:rPr>
        <w:t xml:space="preserve">.</w:t>
      </w:r>
      <w:r>
        <w:rPr>
          <w:rFonts w:hint="default" w:ascii="宋体" w:hAnsi="宋体" w:eastAsia="宋体" w:cs="宋体"/>
          <w:b w:val="0"/>
          <w:bCs w:val="0"/>
          <w:i w:val="0"/>
          <w:iCs w:val="0"/>
          <w:caps w:val="0"/>
          <w:spacing w:val="0"/>
          <w:sz w:val="24"/>
          <w:szCs w:val="24"/>
          <w:shd w:val="clear" w:color="auto" w:fill="ffffff"/>
          <w:lang w:val="en-US" w:eastAsia="zh-CN" w:bidi="ar"/>
        </w:rPr>
        <w:t xml:space="preserve">档案、资料管理</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加强有关物业的档案和资料的管理。档案和资料的管理包括：安全管理记录档案、清洁卫生管理档案、物业人事管理，以及具体的管理方案。物业管理企业必须运用计算机管理，所有档案要求做到保存完整，管理完善，交接手续完备，检索方便准确。</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5</w:t>
      </w:r>
      <w:r>
        <w:rPr>
          <w:rFonts w:hint="eastAsia" w:ascii="宋体" w:hAnsi="宋体" w:eastAsia="宋体" w:cs="宋体"/>
          <w:b w:val="0"/>
          <w:bCs w:val="0"/>
          <w:i w:val="0"/>
          <w:iCs w:val="0"/>
          <w:caps w:val="0"/>
          <w:spacing w:val="0"/>
          <w:sz w:val="24"/>
          <w:szCs w:val="24"/>
          <w:shd w:val="clear" w:color="auto" w:fill="ffffff"/>
          <w:lang w:val="en-US" w:eastAsia="zh-CN" w:bidi="ar"/>
        </w:rPr>
        <w:t xml:space="preserve">.</w:t>
      </w:r>
      <w:r>
        <w:rPr>
          <w:rFonts w:hint="default" w:ascii="宋体" w:hAnsi="宋体" w:eastAsia="宋体" w:cs="宋体"/>
          <w:b w:val="0"/>
          <w:bCs w:val="0"/>
          <w:i w:val="0"/>
          <w:iCs w:val="0"/>
          <w:caps w:val="0"/>
          <w:spacing w:val="0"/>
          <w:sz w:val="24"/>
          <w:szCs w:val="24"/>
          <w:shd w:val="clear" w:color="auto" w:fill="ffffff"/>
          <w:lang w:val="en-US" w:eastAsia="zh-CN" w:bidi="ar"/>
        </w:rPr>
        <w:t xml:space="preserve">建立健全物业管理制度</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根据射阳县图书馆的具体情况，受托单位应制定详细的内部管理制度、日常服务的运作管理制度等相关制度。</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bookmarkStart w:id="165" w:name="bookmark123"/>
      <w:r/>
      <w:bookmarkEnd w:id="165"/>
      <w:r>
        <w:rPr>
          <w:rFonts w:hint="default" w:ascii="宋体" w:hAnsi="宋体" w:eastAsia="宋体" w:cs="宋体"/>
          <w:b w:val="0"/>
          <w:bCs w:val="0"/>
          <w:i w:val="0"/>
          <w:iCs w:val="0"/>
          <w:caps w:val="0"/>
          <w:spacing w:val="0"/>
          <w:sz w:val="24"/>
          <w:szCs w:val="24"/>
          <w:shd w:val="clear" w:color="auto" w:fill="ffffff"/>
          <w:lang w:val="en-US" w:eastAsia="zh-CN" w:bidi="ar"/>
        </w:rPr>
        <w:t xml:space="preserve">（1）物业管理员工行为规范；</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bookmarkStart w:id="166" w:name="bookmark124"/>
      <w:r/>
      <w:bookmarkEnd w:id="166"/>
      <w:r>
        <w:rPr>
          <w:rFonts w:hint="default" w:ascii="宋体" w:hAnsi="宋体" w:eastAsia="宋体" w:cs="宋体"/>
          <w:b w:val="0"/>
          <w:bCs w:val="0"/>
          <w:i w:val="0"/>
          <w:iCs w:val="0"/>
          <w:caps w:val="0"/>
          <w:spacing w:val="0"/>
          <w:sz w:val="24"/>
          <w:szCs w:val="24"/>
          <w:shd w:val="clear" w:color="auto" w:fill="ffffff"/>
          <w:lang w:val="en-US" w:eastAsia="zh-CN" w:bidi="ar"/>
        </w:rPr>
        <w:t xml:space="preserve">（2）管理人员岗位职责；</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bookmarkStart w:id="167" w:name="bookmark125"/>
      <w:r/>
      <w:bookmarkEnd w:id="167"/>
      <w:r>
        <w:rPr>
          <w:rFonts w:hint="default" w:ascii="宋体" w:hAnsi="宋体" w:eastAsia="宋体" w:cs="宋体"/>
          <w:b w:val="0"/>
          <w:bCs w:val="0"/>
          <w:i w:val="0"/>
          <w:iCs w:val="0"/>
          <w:caps w:val="0"/>
          <w:spacing w:val="0"/>
          <w:sz w:val="24"/>
          <w:szCs w:val="24"/>
          <w:shd w:val="clear" w:color="auto" w:fill="ffffff"/>
          <w:lang w:val="en-US" w:eastAsia="zh-CN" w:bidi="ar"/>
        </w:rPr>
        <w:t xml:space="preserve">（3）保安工作职责；</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bookmarkStart w:id="168" w:name="bookmark126"/>
      <w:r/>
      <w:bookmarkEnd w:id="168"/>
      <w:r>
        <w:rPr>
          <w:rFonts w:hint="default" w:ascii="宋体" w:hAnsi="宋体" w:eastAsia="宋体" w:cs="宋体"/>
          <w:b w:val="0"/>
          <w:bCs w:val="0"/>
          <w:i w:val="0"/>
          <w:iCs w:val="0"/>
          <w:caps w:val="0"/>
          <w:spacing w:val="0"/>
          <w:sz w:val="24"/>
          <w:szCs w:val="24"/>
          <w:shd w:val="clear" w:color="auto" w:fill="ffffff"/>
          <w:lang w:val="en-US" w:eastAsia="zh-CN" w:bidi="ar"/>
        </w:rPr>
        <w:t xml:space="preserve">（4）保洁工作职责；</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bookmarkStart w:id="169" w:name="bookmark128"/>
      <w:r/>
      <w:bookmarkEnd w:id="169"/>
      <w:r/>
      <w:bookmarkStart w:id="170" w:name="bookmark127"/>
      <w:r/>
      <w:bookmarkEnd w:id="170"/>
      <w:r>
        <w:rPr>
          <w:rFonts w:hint="default" w:ascii="宋体" w:hAnsi="宋体" w:eastAsia="宋体" w:cs="宋体"/>
          <w:b w:val="0"/>
          <w:bCs w:val="0"/>
          <w:i w:val="0"/>
          <w:iCs w:val="0"/>
          <w:caps w:val="0"/>
          <w:spacing w:val="0"/>
          <w:sz w:val="24"/>
          <w:szCs w:val="24"/>
          <w:shd w:val="clear" w:color="auto" w:fill="ffffff"/>
          <w:lang w:val="en-US" w:eastAsia="zh-CN" w:bidi="ar"/>
        </w:rPr>
        <w:t xml:space="preserve">（5）管理人员、操作人员考核细则（百分考核）；</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bookmarkStart w:id="171" w:name="bookmark129"/>
      <w:r/>
      <w:bookmarkEnd w:id="171"/>
      <w:r>
        <w:rPr>
          <w:rFonts w:hint="default" w:ascii="宋体" w:hAnsi="宋体" w:eastAsia="宋体" w:cs="宋体"/>
          <w:b w:val="0"/>
          <w:bCs w:val="0"/>
          <w:i w:val="0"/>
          <w:iCs w:val="0"/>
          <w:caps w:val="0"/>
          <w:spacing w:val="0"/>
          <w:sz w:val="24"/>
          <w:szCs w:val="24"/>
          <w:shd w:val="clear" w:color="auto" w:fill="ffffff"/>
          <w:lang w:val="en-US" w:eastAsia="zh-CN" w:bidi="ar"/>
        </w:rPr>
        <w:t xml:space="preserve">（6）考核奖惩制度；</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bookmarkStart w:id="172" w:name="bookmark130"/>
      <w:r/>
      <w:bookmarkEnd w:id="172"/>
      <w:r>
        <w:rPr>
          <w:rFonts w:hint="default" w:ascii="宋体" w:hAnsi="宋体" w:eastAsia="宋体" w:cs="宋体"/>
          <w:b w:val="0"/>
          <w:bCs w:val="0"/>
          <w:i w:val="0"/>
          <w:iCs w:val="0"/>
          <w:caps w:val="0"/>
          <w:spacing w:val="0"/>
          <w:sz w:val="24"/>
          <w:szCs w:val="24"/>
          <w:shd w:val="clear" w:color="auto" w:fill="ffffff"/>
          <w:lang w:val="en-US" w:eastAsia="zh-CN" w:bidi="ar"/>
        </w:rPr>
        <w:t xml:space="preserve">（7）安全保卫制度；</w:t>
      </w:r>
      <w:bookmarkStart w:id="173" w:name="bookmark131"/>
      <w:r/>
      <w:bookmarkEnd w:id="173"/>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bookmarkStart w:id="174" w:name="bookmark132"/>
      <w:r/>
      <w:bookmarkEnd w:id="174"/>
      <w:r>
        <w:rPr>
          <w:rFonts w:hint="default" w:ascii="宋体" w:hAnsi="宋体" w:eastAsia="宋体" w:cs="宋体"/>
          <w:b w:val="0"/>
          <w:bCs w:val="0"/>
          <w:i w:val="0"/>
          <w:iCs w:val="0"/>
          <w:caps w:val="0"/>
          <w:spacing w:val="0"/>
          <w:sz w:val="24"/>
          <w:szCs w:val="24"/>
          <w:shd w:val="clear" w:color="auto" w:fill="ffffff"/>
          <w:lang w:val="en-US" w:eastAsia="zh-CN" w:bidi="ar"/>
        </w:rPr>
        <w:t xml:space="preserve">（8）其他。</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6</w:t>
      </w:r>
      <w:r>
        <w:rPr>
          <w:rFonts w:hint="eastAsia" w:ascii="宋体" w:hAnsi="宋体" w:eastAsia="宋体" w:cs="宋体"/>
          <w:b w:val="0"/>
          <w:bCs w:val="0"/>
          <w:i w:val="0"/>
          <w:iCs w:val="0"/>
          <w:caps w:val="0"/>
          <w:spacing w:val="0"/>
          <w:sz w:val="24"/>
          <w:szCs w:val="24"/>
          <w:shd w:val="clear" w:color="auto" w:fill="ffffff"/>
          <w:lang w:val="en-US" w:eastAsia="zh-CN" w:bidi="ar"/>
        </w:rPr>
        <w:t xml:space="preserve">.</w:t>
      </w:r>
      <w:r>
        <w:rPr>
          <w:rFonts w:hint="default" w:ascii="宋体" w:hAnsi="宋体" w:eastAsia="宋体" w:cs="宋体"/>
          <w:b w:val="0"/>
          <w:bCs w:val="0"/>
          <w:i w:val="0"/>
          <w:iCs w:val="0"/>
          <w:caps w:val="0"/>
          <w:spacing w:val="0"/>
          <w:sz w:val="24"/>
          <w:szCs w:val="24"/>
          <w:shd w:val="clear" w:color="auto" w:fill="ffffff"/>
          <w:lang w:val="en-US" w:eastAsia="zh-CN" w:bidi="ar"/>
        </w:rPr>
        <w:t xml:space="preserve">积极配合</w:t>
      </w:r>
      <w:r>
        <w:rPr>
          <w:rFonts w:hint="eastAsia" w:ascii="宋体" w:hAnsi="宋体" w:eastAsia="宋体" w:cs="宋体"/>
          <w:b w:val="0"/>
          <w:bCs w:val="0"/>
          <w:i w:val="0"/>
          <w:iCs w:val="0"/>
          <w:caps w:val="0"/>
          <w:spacing w:val="0"/>
          <w:sz w:val="24"/>
          <w:szCs w:val="24"/>
          <w:shd w:val="clear" w:color="auto" w:fill="ffffff"/>
          <w:lang w:val="en-US" w:eastAsia="zh-CN" w:bidi="ar"/>
        </w:rPr>
        <w:t xml:space="preserve">采购</w:t>
      </w:r>
      <w:r>
        <w:rPr>
          <w:rFonts w:hint="default" w:ascii="宋体" w:hAnsi="宋体" w:eastAsia="宋体" w:cs="宋体"/>
          <w:b w:val="0"/>
          <w:bCs w:val="0"/>
          <w:i w:val="0"/>
          <w:iCs w:val="0"/>
          <w:caps w:val="0"/>
          <w:spacing w:val="0"/>
          <w:sz w:val="24"/>
          <w:szCs w:val="24"/>
          <w:shd w:val="clear" w:color="auto" w:fill="ffffff"/>
          <w:lang w:val="en-US" w:eastAsia="zh-CN" w:bidi="ar"/>
        </w:rPr>
        <w:t xml:space="preserve">方服务好有关活动。</w:t>
      </w:r>
      <w:r/>
    </w:p>
    <w:p>
      <w:pPr>
        <w:ind w:left="0" w:right="0" w:firstLine="482"/>
        <w:keepLines w:val="0"/>
        <w:keepNext w:val="0"/>
        <w:pageBreakBefore w:val="0"/>
        <w:spacing w:line="500" w:lineRule="exact"/>
        <w:widowControl w:val="off"/>
        <w:rPr>
          <w:rFonts w:hint="default" w:ascii="宋体" w:hAnsi="宋体" w:eastAsia="宋体" w:cs="宋体"/>
          <w:b/>
          <w:bCs/>
          <w:i w:val="0"/>
          <w:iCs w:val="0"/>
          <w:caps w:val="0"/>
          <w:spacing w:val="0"/>
          <w:sz w:val="24"/>
          <w:szCs w:val="24"/>
          <w:shd w:val="clear" w:color="auto" w:fill="ffffff"/>
          <w:lang w:val="en-US" w:eastAsia="zh-CN" w:bidi="ar"/>
        </w:rPr>
      </w:pPr>
      <w:r>
        <w:rPr>
          <w:rFonts w:hint="default" w:ascii="宋体" w:hAnsi="宋体" w:eastAsia="宋体" w:cs="宋体"/>
          <w:b/>
          <w:bCs/>
          <w:i w:val="0"/>
          <w:iCs w:val="0"/>
          <w:caps w:val="0"/>
          <w:spacing w:val="0"/>
          <w:sz w:val="24"/>
          <w:szCs w:val="24"/>
          <w:shd w:val="clear" w:color="auto" w:fill="ffffff"/>
          <w:lang w:val="en-US" w:eastAsia="zh-CN" w:bidi="ar"/>
        </w:rPr>
        <w:t xml:space="preserve">三、管理及服务人员要求</w:t>
      </w:r>
      <w:r/>
    </w:p>
    <w:tbl>
      <w:tblPr>
        <w:tblStyle w:val="696"/>
        <w:tblpPr w:horzAnchor="margin" w:tblpXSpec="left" w:vertAnchor="text" w:tblpY="164" w:leftFromText="180" w:topFromText="0" w:rightFromText="180" w:bottomFromText="0"/>
        <w:tblW w:w="8959" w:type="dxa"/>
        <w:tblInd w:w="0" w:type="dxa"/>
        <w:tblLayout w:type="fixed"/>
        <w:tblCellMar>
          <w:left w:w="108" w:type="dxa"/>
          <w:top w:w="0" w:type="dxa"/>
          <w:right w:w="108" w:type="dxa"/>
          <w:bottom w:w="0" w:type="dxa"/>
        </w:tblCellMar>
        <w:tblLook w:val="04A0" w:firstRow="1" w:lastRow="0" w:firstColumn="1" w:lastColumn="0" w:noHBand="0" w:noVBand="1"/>
      </w:tblPr>
      <w:tblGrid>
        <w:gridCol w:w="1534"/>
        <w:gridCol w:w="735"/>
        <w:gridCol w:w="4560"/>
        <w:gridCol w:w="2130"/>
      </w:tblGrid>
      <w:tr>
        <w:trPr>
          <w:trHeight w:val="90"/>
        </w:trPr>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sz w:val="24"/>
                <w:szCs w:val="24"/>
                <w:lang w:val="zh-TW" w:eastAsia="zh-CN"/>
              </w:rPr>
            </w:pPr>
            <w:r>
              <w:rPr>
                <w:rFonts w:hint="eastAsia" w:ascii="宋体" w:hAnsi="宋体" w:eastAsia="宋体" w:cs="宋体"/>
                <w:sz w:val="24"/>
                <w:szCs w:val="24"/>
                <w:lang w:val="en-US" w:eastAsia="zh-CN"/>
              </w:rPr>
              <w:t xml:space="preserve">岗位</w:t>
            </w:r>
            <w:r/>
          </w:p>
        </w:tc>
        <w:tc>
          <w:tcPr>
            <w:tcBorders>
              <w:top w:val="single" w:color="auto" w:sz="4" w:space="0"/>
              <w:left w:val="none" w:color="000000"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人数</w:t>
            </w:r>
            <w:r/>
          </w:p>
        </w:tc>
        <w:tc>
          <w:tcPr>
            <w:tcBorders>
              <w:top w:val="single" w:color="auto" w:sz="4" w:space="0"/>
              <w:left w:val="none" w:color="000000" w:sz="4" w:space="0"/>
              <w:bottom w:val="single" w:color="auto" w:sz="4" w:space="0"/>
              <w:right w:val="single" w:color="auto" w:sz="4" w:space="0"/>
            </w:tcBorders>
            <w:tcW w:w="456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要    求</w:t>
            </w:r>
            <w:r/>
          </w:p>
        </w:tc>
        <w:tc>
          <w:tcPr>
            <w:tcBorders>
              <w:top w:val="single" w:color="auto" w:sz="4" w:space="0"/>
              <w:left w:val="none" w:color="000000" w:sz="4" w:space="0"/>
              <w:bottom w:val="single" w:color="auto" w:sz="4" w:space="0"/>
              <w:right w:val="single" w:color="auto" w:sz="4" w:space="0"/>
            </w:tcBorders>
            <w:tcW w:w="213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岗位证书</w:t>
            </w:r>
            <w:r/>
          </w:p>
        </w:tc>
      </w:tr>
      <w:tr>
        <w:trPr>
          <w:trHeight w:val="996" w:hRule="exact"/>
        </w:trPr>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保安</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sz w:val="24"/>
                <w:szCs w:val="24"/>
                <w:lang w:val="zh-TW" w:eastAsia="zh-CN"/>
              </w:rPr>
            </w:pPr>
            <w:r>
              <w:rPr>
                <w:rFonts w:hint="eastAsia" w:ascii="宋体" w:hAnsi="宋体" w:eastAsia="宋体" w:cs="宋体"/>
                <w:sz w:val="24"/>
                <w:szCs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456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男性，年龄</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lang w:val="zh-TW" w:eastAsia="zh-TW"/>
              </w:rPr>
              <w:t xml:space="preserve">周岁</w:t>
            </w:r>
            <w:r>
              <w:rPr>
                <w:rFonts w:hint="eastAsia" w:ascii="宋体" w:hAnsi="宋体" w:eastAsia="宋体" w:cs="宋体"/>
                <w:sz w:val="24"/>
                <w:szCs w:val="24"/>
                <w:lang w:val="en-US" w:eastAsia="zh-CN"/>
              </w:rPr>
              <w:t xml:space="preserve">以下</w:t>
            </w:r>
            <w:r>
              <w:rPr>
                <w:rFonts w:hint="eastAsia" w:ascii="宋体" w:hAnsi="宋体" w:eastAsia="宋体" w:cs="宋体"/>
                <w:sz w:val="24"/>
                <w:szCs w:val="24"/>
                <w:lang w:val="zh-TW" w:eastAsia="zh-TW"/>
              </w:rPr>
              <w:t xml:space="preserve">。</w:t>
            </w:r>
            <w:r>
              <w:rPr>
                <w:rFonts w:hint="eastAsia" w:ascii="宋体" w:hAnsi="宋体" w:eastAsia="宋体" w:cs="宋体"/>
                <w:sz w:val="24"/>
                <w:szCs w:val="24"/>
                <w:lang w:val="en-US" w:eastAsia="zh-CN"/>
              </w:rPr>
              <w:t xml:space="preserve">具备保安员证，能胜任执勤等护卫任务</w:t>
            </w:r>
            <w:r>
              <w:rPr>
                <w:rFonts w:hint="eastAsia" w:ascii="宋体" w:hAnsi="宋体" w:eastAsia="宋体" w:cs="宋体"/>
                <w:sz w:val="24"/>
                <w:szCs w:val="24"/>
                <w:lang w:val="zh-TW" w:eastAsia="zh-TW"/>
              </w:rPr>
              <w:t xml:space="preserve">明。</w:t>
            </w:r>
            <w:r/>
          </w:p>
        </w:tc>
        <w:tc>
          <w:tcPr>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sz w:val="20"/>
                <w:szCs w:val="20"/>
                <w:lang w:val="en-US" w:eastAsia="zh-CN"/>
              </w:rPr>
            </w:pPr>
            <w:r>
              <w:rPr>
                <w:rFonts w:hint="eastAsia" w:ascii="宋体" w:hAnsi="宋体" w:eastAsia="宋体" w:cs="宋体"/>
                <w:sz w:val="24"/>
                <w:szCs w:val="24"/>
                <w:lang w:val="en-US" w:eastAsia="zh-CN"/>
              </w:rPr>
              <w:t xml:space="preserve">须持有保安证</w:t>
            </w:r>
            <w:r/>
          </w:p>
        </w:tc>
      </w:tr>
      <w:tr>
        <w:trPr>
          <w:trHeight w:val="1526" w:hRule="exact"/>
        </w:trPr>
        <w:tc>
          <w:tcPr>
            <w:tcBorders>
              <w:top w:val="single" w:color="auto" w:sz="4" w:space="0"/>
              <w:left w:val="single" w:color="auto" w:sz="4" w:space="0"/>
              <w:bottom w:val="single" w:color="auto" w:sz="4" w:space="0"/>
              <w:right w:val="single" w:color="auto" w:sz="4" w:space="0"/>
            </w:tcBorders>
            <w:tcW w:w="1534"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保洁</w:t>
            </w:r>
            <w:r/>
          </w:p>
        </w:tc>
        <w:tc>
          <w:tcPr>
            <w:tcBorders>
              <w:top w:val="single" w:color="auto" w:sz="4" w:space="0"/>
              <w:left w:val="single" w:color="auto" w:sz="4" w:space="0"/>
              <w:bottom w:val="single" w:color="auto" w:sz="4" w:space="0"/>
              <w:right w:val="single" w:color="auto" w:sz="4" w:space="0"/>
            </w:tcBorders>
            <w:tcW w:w="735"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Borders>
              <w:top w:val="single" w:color="auto" w:sz="4" w:space="0"/>
              <w:left w:val="single" w:color="auto" w:sz="4" w:space="0"/>
              <w:bottom w:val="single" w:color="auto" w:sz="4" w:space="0"/>
              <w:right w:val="single" w:color="auto" w:sz="4" w:space="0"/>
            </w:tcBorders>
            <w:tcW w:w="456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女性，年龄</w:t>
            </w:r>
            <w:r>
              <w:rPr>
                <w:rFonts w:hint="eastAsia" w:ascii="宋体" w:hAnsi="宋体" w:eastAsia="宋体" w:cs="宋体"/>
                <w:sz w:val="24"/>
                <w:szCs w:val="24"/>
                <w:lang w:val="en-US" w:eastAsia="zh-CN"/>
              </w:rPr>
              <w:t xml:space="preserve">55</w:t>
            </w:r>
            <w:r>
              <w:rPr>
                <w:rFonts w:hint="eastAsia" w:ascii="宋体" w:hAnsi="宋体" w:eastAsia="宋体" w:cs="宋体"/>
                <w:sz w:val="24"/>
                <w:szCs w:val="24"/>
                <w:lang w:val="zh-TW" w:eastAsia="zh-TW"/>
              </w:rPr>
              <w:t xml:space="preserve">周岁以下</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val="zh-TW" w:eastAsia="zh-TW"/>
              </w:rPr>
              <w:t xml:space="preserve">仪表整洁</w:t>
            </w:r>
            <w:r>
              <w:rPr>
                <w:rFonts w:hint="eastAsia" w:ascii="宋体" w:hAnsi="宋体" w:eastAsia="宋体" w:cs="宋体"/>
                <w:sz w:val="24"/>
                <w:szCs w:val="24"/>
                <w:lang w:val="zh-TW" w:eastAsia="zh-CN"/>
              </w:rPr>
              <w:t xml:space="preserve">，</w:t>
            </w:r>
            <w:r>
              <w:rPr>
                <w:rFonts w:hint="eastAsia" w:ascii="宋体" w:hAnsi="宋体" w:eastAsia="宋体" w:cs="宋体"/>
                <w:sz w:val="24"/>
                <w:szCs w:val="24"/>
                <w:lang w:val="zh-TW" w:eastAsia="zh-TW"/>
              </w:rPr>
              <w:t xml:space="preserve">有吃苦耐劳的精神，责任心强。</w:t>
            </w:r>
            <w:r/>
          </w:p>
        </w:tc>
        <w:tc>
          <w:tcPr>
            <w:tcBorders>
              <w:top w:val="single" w:color="auto" w:sz="4" w:space="0"/>
              <w:left w:val="single" w:color="auto" w:sz="4" w:space="0"/>
              <w:bottom w:val="single" w:color="auto" w:sz="4" w:space="0"/>
              <w:right w:val="single" w:color="auto" w:sz="4" w:space="0"/>
            </w:tcBorders>
            <w:tcW w:w="2130"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sz w:val="20"/>
                <w:szCs w:val="20"/>
                <w:lang w:val="zh-TW" w:eastAsia="zh-TW"/>
              </w:rPr>
            </w:pPr>
            <w:r>
              <w:rPr>
                <w:rFonts w:hint="eastAsia" w:ascii="宋体" w:hAnsi="宋体" w:eastAsia="宋体" w:cs="宋体"/>
                <w:sz w:val="24"/>
                <w:szCs w:val="24"/>
                <w:lang w:val="zh-TW" w:eastAsia="zh-TW"/>
              </w:rPr>
              <w:t xml:space="preserve">须持有健康证</w:t>
            </w:r>
            <w:r/>
          </w:p>
        </w:tc>
      </w:tr>
      <w:tr>
        <w:trPr>
          <w:trHeight w:val="410"/>
        </w:trPr>
        <w:tc>
          <w:tcPr>
            <w:gridSpan w:val="3"/>
            <w:tcBorders>
              <w:top w:val="single" w:color="auto" w:sz="4" w:space="0"/>
              <w:left w:val="single" w:color="auto" w:sz="4" w:space="0"/>
              <w:bottom w:val="single" w:color="auto" w:sz="4" w:space="0"/>
              <w:right w:val="single" w:color="auto" w:sz="4" w:space="0"/>
            </w:tcBorders>
            <w:tcW w:w="6829" w:type="dxa"/>
            <w:vAlign w:val="center"/>
            <w:textDirection w:val="lrTb"/>
            <w:noWrap/>
          </w:tcPr>
          <w:p>
            <w:pPr>
              <w:jc w:val="center"/>
              <w:keepLines w:val="0"/>
              <w:keepNext w:val="0"/>
              <w:pageBreakBefore w:val="0"/>
              <w:spacing w:line="500" w:lineRule="exac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合计</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zh-TW" w:eastAsia="zh-TW"/>
              </w:rPr>
              <w:t xml:space="preserve">人</w:t>
            </w:r>
            <w:r/>
          </w:p>
        </w:tc>
        <w:tc>
          <w:tcPr>
            <w:tcBorders>
              <w:top w:val="single" w:color="auto" w:sz="4" w:space="0"/>
              <w:left w:val="single" w:color="auto" w:sz="4" w:space="0"/>
              <w:bottom w:val="single" w:color="auto" w:sz="4" w:space="0"/>
              <w:right w:val="single" w:color="auto" w:sz="4" w:space="0"/>
            </w:tcBorders>
            <w:tcW w:w="2130" w:type="dxa"/>
            <w:vAlign w:val="center"/>
            <w:textDirection w:val="lrTb"/>
            <w:noWrap/>
          </w:tcPr>
          <w:p>
            <w:pPr>
              <w:ind w:firstLine="480"/>
              <w:jc w:val="center"/>
              <w:keepLines w:val="0"/>
              <w:keepNext w:val="0"/>
              <w:pageBreakBefore w:val="0"/>
              <w:spacing w:line="500" w:lineRule="exact"/>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r>
            <w:r/>
          </w:p>
        </w:tc>
      </w:tr>
    </w:tbl>
    <w:p>
      <w:pPr>
        <w:ind w:left="0" w:right="0" w:firstLine="482"/>
        <w:keepLines w:val="0"/>
        <w:keepNext w:val="0"/>
        <w:pageBreakBefore w:val="0"/>
        <w:spacing w:line="500" w:lineRule="exact"/>
        <w:widowControl w:val="off"/>
        <w:rPr>
          <w:rFonts w:hint="default" w:ascii="Times New Roman" w:hAnsi="Times New Roman" w:eastAsia="方正仿宋_GB2312" w:cs="Times New Roman"/>
          <w:sz w:val="32"/>
          <w:szCs w:val="32"/>
          <w:lang w:val="en-US" w:eastAsia="zh-CN"/>
        </w:rPr>
      </w:pPr>
      <w:r>
        <w:rPr>
          <w:rFonts w:hint="default" w:ascii="宋体" w:hAnsi="宋体" w:eastAsia="宋体" w:cs="宋体"/>
          <w:b/>
          <w:bCs/>
          <w:i w:val="0"/>
          <w:iCs w:val="0"/>
          <w:caps w:val="0"/>
          <w:spacing w:val="0"/>
          <w:sz w:val="24"/>
          <w:szCs w:val="24"/>
          <w:shd w:val="clear" w:color="auto" w:fill="ffffff"/>
          <w:lang w:val="en-US" w:eastAsia="zh-CN" w:bidi="ar"/>
        </w:rPr>
        <w:t xml:space="preserve">注：以上所有人员须身体健康、形象端正、无重大器官残疾或传染疾病，无不良嗜好，无犯罪记录；能对工作认真负责，所有人员均具有健康证。所有被聘员工收入保障及安全风险事项一律由中标供应商负责。中标单位须按以上要求配备相关人员，要求具备相关职业证书的，在签订合同时提供符合要求的人员职业证书。</w:t>
      </w:r>
      <w:r/>
    </w:p>
    <w:p>
      <w:pPr>
        <w:ind w:left="0" w:right="0" w:firstLine="482"/>
        <w:keepLines w:val="0"/>
        <w:keepNext w:val="0"/>
        <w:pageBreakBefore w:val="0"/>
        <w:spacing w:line="500" w:lineRule="exact"/>
        <w:widowControl w:val="off"/>
        <w:rPr>
          <w:rFonts w:hint="default" w:ascii="宋体" w:hAnsi="宋体" w:eastAsia="宋体" w:cs="宋体"/>
          <w:b/>
          <w:bCs/>
          <w:i w:val="0"/>
          <w:iCs w:val="0"/>
          <w:caps w:val="0"/>
          <w:spacing w:val="0"/>
          <w:sz w:val="24"/>
          <w:szCs w:val="24"/>
          <w:shd w:val="clear" w:color="auto" w:fill="ffffff"/>
          <w:lang w:val="en-US" w:eastAsia="zh-CN" w:bidi="ar"/>
        </w:rPr>
      </w:pPr>
      <w:r>
        <w:rPr>
          <w:rFonts w:hint="default" w:ascii="宋体" w:hAnsi="宋体" w:eastAsia="宋体" w:cs="宋体"/>
          <w:b/>
          <w:bCs/>
          <w:i w:val="0"/>
          <w:iCs w:val="0"/>
          <w:caps w:val="0"/>
          <w:spacing w:val="0"/>
          <w:sz w:val="24"/>
          <w:szCs w:val="24"/>
          <w:shd w:val="clear" w:color="auto" w:fill="ffffff"/>
          <w:lang w:val="en-US" w:eastAsia="zh-CN" w:bidi="ar"/>
        </w:rPr>
        <w:t xml:space="preserve">四、相关事项说明</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（一）</w:t>
      </w:r>
      <w:r>
        <w:rPr>
          <w:rFonts w:hint="default" w:ascii="宋体" w:hAnsi="宋体" w:eastAsia="宋体" w:cs="宋体"/>
          <w:b w:val="0"/>
          <w:bCs w:val="0"/>
          <w:i w:val="0"/>
          <w:iCs w:val="0"/>
          <w:caps w:val="0"/>
          <w:spacing w:val="0"/>
          <w:sz w:val="24"/>
          <w:szCs w:val="24"/>
          <w:shd w:val="clear" w:color="auto" w:fill="ffffff"/>
          <w:lang w:val="en-US" w:eastAsia="zh-CN" w:bidi="ar"/>
        </w:rPr>
        <w:t xml:space="preserve">中标方在日常服务管理中经营方式为：包干制；</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（二）</w:t>
      </w:r>
      <w:r>
        <w:rPr>
          <w:rFonts w:hint="default" w:ascii="宋体" w:hAnsi="宋体" w:eastAsia="宋体" w:cs="宋体"/>
          <w:b w:val="0"/>
          <w:bCs w:val="0"/>
          <w:i w:val="0"/>
          <w:iCs w:val="0"/>
          <w:caps w:val="0"/>
          <w:spacing w:val="0"/>
          <w:sz w:val="24"/>
          <w:szCs w:val="24"/>
          <w:shd w:val="clear" w:color="auto" w:fill="ffffff"/>
          <w:lang w:val="en-US" w:eastAsia="zh-CN" w:bidi="ar"/>
        </w:rPr>
        <w:t xml:space="preserve">投标人应认真进行现场勘察工作，场地现状及限制性因素由投标人向招标</w:t>
      </w:r>
      <w:r>
        <w:rPr>
          <w:rFonts w:hint="eastAsia" w:ascii="宋体" w:hAnsi="宋体" w:eastAsia="宋体" w:cs="宋体"/>
          <w:b w:val="0"/>
          <w:bCs w:val="0"/>
          <w:i w:val="0"/>
          <w:iCs w:val="0"/>
          <w:caps w:val="0"/>
          <w:spacing w:val="0"/>
          <w:sz w:val="24"/>
          <w:szCs w:val="24"/>
          <w:shd w:val="clear" w:color="auto" w:fill="ffffff"/>
          <w:lang w:val="en-US" w:eastAsia="zh-CN" w:bidi="ar"/>
        </w:rPr>
        <w:t xml:space="preserve">方</w:t>
      </w:r>
      <w:r>
        <w:rPr>
          <w:rFonts w:hint="default" w:ascii="宋体" w:hAnsi="宋体" w:eastAsia="宋体" w:cs="宋体"/>
          <w:b w:val="0"/>
          <w:bCs w:val="0"/>
          <w:i w:val="0"/>
          <w:iCs w:val="0"/>
          <w:caps w:val="0"/>
          <w:spacing w:val="0"/>
          <w:sz w:val="24"/>
          <w:szCs w:val="24"/>
          <w:shd w:val="clear" w:color="auto" w:fill="ffffff"/>
          <w:lang w:val="en-US" w:eastAsia="zh-CN" w:bidi="ar"/>
        </w:rPr>
        <w:t xml:space="preserve">查询并自行勘察核实，投标人的投标行为视为已充分调查、了解、核实场地现状，并同意接受而准备履约合同，因履约合同所有约定而涉及可能发生；</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（三）</w:t>
      </w:r>
      <w:r>
        <w:rPr>
          <w:rFonts w:hint="default" w:ascii="宋体" w:hAnsi="宋体" w:eastAsia="宋体" w:cs="宋体"/>
          <w:b w:val="0"/>
          <w:bCs w:val="0"/>
          <w:i w:val="0"/>
          <w:iCs w:val="0"/>
          <w:caps w:val="0"/>
          <w:spacing w:val="0"/>
          <w:sz w:val="24"/>
          <w:szCs w:val="24"/>
          <w:shd w:val="clear" w:color="auto" w:fill="ffffff"/>
          <w:lang w:val="en-US" w:eastAsia="zh-CN" w:bidi="ar"/>
        </w:rPr>
        <w:t xml:space="preserve">中标单位除按相关规定与采购方签订物业服务管理合同，必须服从招标方的监管考核；</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（四）射阳县图书馆无单位食堂，物业服务人员需自行解决就餐问题。</w:t>
      </w:r>
      <w:r/>
    </w:p>
    <w:p>
      <w:pPr>
        <w:ind w:left="0" w:right="0" w:firstLine="482"/>
        <w:keepLines w:val="0"/>
        <w:keepNext w:val="0"/>
        <w:pageBreakBefore w:val="0"/>
        <w:spacing w:line="500" w:lineRule="exact"/>
        <w:widowControl w:val="off"/>
        <w:rPr>
          <w:rFonts w:hint="default" w:ascii="宋体" w:hAnsi="宋体" w:eastAsia="宋体" w:cs="宋体"/>
          <w:b/>
          <w:bCs/>
          <w:i w:val="0"/>
          <w:iCs w:val="0"/>
          <w:caps w:val="0"/>
          <w:spacing w:val="0"/>
          <w:sz w:val="24"/>
          <w:szCs w:val="24"/>
          <w:shd w:val="clear" w:color="auto" w:fill="ffffff"/>
          <w:lang w:val="en-US" w:eastAsia="zh-CN" w:bidi="ar"/>
        </w:rPr>
      </w:pPr>
      <w:r>
        <w:rPr>
          <w:rFonts w:hint="default" w:ascii="宋体" w:hAnsi="宋体" w:eastAsia="宋体" w:cs="宋体"/>
          <w:b/>
          <w:bCs/>
          <w:i w:val="0"/>
          <w:iCs w:val="0"/>
          <w:caps w:val="0"/>
          <w:spacing w:val="0"/>
          <w:sz w:val="24"/>
          <w:szCs w:val="24"/>
          <w:shd w:val="clear" w:color="auto" w:fill="ffffff"/>
          <w:lang w:val="en-US" w:eastAsia="zh-CN" w:bidi="ar"/>
        </w:rPr>
        <w:t xml:space="preserve">五、物业管理服务质量目标</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物业管理质量指标及服务标准应不低于下表。</w:t>
      </w:r>
      <w:r/>
    </w:p>
    <w:tbl>
      <w:tblPr>
        <w:tblStyle w:val="696"/>
        <w:tblW w:w="8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095"/>
        <w:gridCol w:w="7629"/>
      </w:tblGrid>
      <w:tr>
        <w:trPr>
          <w:jc w:val="center"/>
          <w:trHeight w:val="540" w:hRule="exact"/>
        </w:trPr>
        <w:tc>
          <w:tcPr>
            <w:shd w:val="clear" w:color="auto" w:fill="ffffff"/>
            <w:tcW w:w="10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服务项目</w:t>
            </w:r>
            <w:r/>
          </w:p>
        </w:tc>
        <w:tc>
          <w:tcPr>
            <w:shd w:val="clear" w:color="auto" w:fill="ffffff"/>
            <w:tcW w:w="7629" w:type="dxa"/>
            <w:vAlign w:val="center"/>
            <w:textDirection w:val="lrTb"/>
            <w:noWrap w:val="false"/>
          </w:tcPr>
          <w:p>
            <w:pPr>
              <w:ind w:firstLine="480"/>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服务质量目标</w:t>
            </w:r>
            <w:r/>
          </w:p>
        </w:tc>
      </w:tr>
      <w:tr>
        <w:trPr>
          <w:jc w:val="center"/>
          <w:trHeight w:val="4410" w:hRule="exact"/>
        </w:trPr>
        <w:tc>
          <w:tcPr>
            <w:shd w:val="clear" w:color="auto" w:fill="ffffff"/>
            <w:tcW w:w="10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础</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管</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理</w:t>
            </w:r>
            <w:r/>
          </w:p>
        </w:tc>
        <w:tc>
          <w:tcPr>
            <w:shd w:val="clear" w:color="auto" w:fill="ffffff"/>
            <w:tcW w:w="7629"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建立健全物业管理的各项制度、岗位工作标准，并制定具体的落实实施措施</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考核办法。</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管理人员</w:t>
            </w:r>
            <w:r>
              <w:rPr>
                <w:rFonts w:hint="eastAsia" w:ascii="宋体" w:hAnsi="宋体" w:eastAsia="宋体" w:cs="宋体"/>
                <w:sz w:val="24"/>
                <w:szCs w:val="24"/>
                <w:lang w:eastAsia="zh-CN"/>
              </w:rPr>
              <w:t xml:space="preserve">须</w:t>
            </w:r>
            <w:r>
              <w:rPr>
                <w:rFonts w:hint="eastAsia" w:ascii="宋体" w:hAnsi="宋体" w:eastAsia="宋体" w:cs="宋体"/>
                <w:sz w:val="24"/>
                <w:szCs w:val="24"/>
              </w:rPr>
              <w:t xml:space="preserve">持证上岗；着装</w:t>
            </w:r>
            <w:r>
              <w:rPr>
                <w:rFonts w:hint="eastAsia" w:ascii="宋体" w:hAnsi="宋体" w:eastAsia="宋体" w:cs="宋体"/>
                <w:sz w:val="24"/>
                <w:szCs w:val="24"/>
                <w:lang w:eastAsia="zh-CN"/>
              </w:rPr>
              <w:t xml:space="preserve">整齐</w:t>
            </w:r>
            <w:r>
              <w:rPr>
                <w:rFonts w:hint="eastAsia" w:ascii="宋体" w:hAnsi="宋体" w:eastAsia="宋体" w:cs="宋体"/>
                <w:sz w:val="24"/>
                <w:szCs w:val="24"/>
              </w:rPr>
              <w:t xml:space="preserve">，佩戴明显标志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作风严谨；注意言行文明，服务细致、热</w:t>
            </w:r>
            <w:r>
              <w:rPr>
                <w:rFonts w:hint="eastAsia" w:ascii="宋体" w:hAnsi="宋体" w:eastAsia="宋体" w:cs="宋体"/>
                <w:sz w:val="24"/>
                <w:szCs w:val="24"/>
                <w:lang w:val="en-US" w:eastAsia="zh-CN"/>
              </w:rPr>
              <w:t xml:space="preserve">情</w:t>
            </w:r>
            <w:r>
              <w:rPr>
                <w:rFonts w:hint="eastAsia" w:ascii="宋体" w:hAnsi="宋体" w:eastAsia="宋体" w:cs="宋体"/>
                <w:sz w:val="24"/>
                <w:szCs w:val="24"/>
              </w:rPr>
              <w:t xml:space="preserve">。</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应用计算机、智能化设备等现代化管理手段提高管理效率。</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4.在</w:t>
            </w:r>
            <w:r>
              <w:rPr>
                <w:rFonts w:hint="eastAsia" w:ascii="宋体" w:hAnsi="宋体" w:eastAsia="宋体" w:cs="宋体"/>
                <w:sz w:val="24"/>
                <w:szCs w:val="24"/>
              </w:rPr>
              <w:t xml:space="preserve">财务管理、会计核算、税收等方面严格执行有关规定，至少半年向采购人公开一次物业管理服务费用收支情况。</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物业管理档案资料齐全分类成册、管理完善、查阅方便。</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建立24小时值班制度</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设立服务电话，接受物业使用人报修、求助、建议、问询、投诉等各类信息的收集和反馈，记录相关事件并及时处理，建立回访制度。</w:t>
            </w:r>
            <w:r/>
          </w:p>
        </w:tc>
      </w:tr>
    </w:tbl>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r>
      <w:r/>
    </w:p>
    <w:p>
      <w:pPr>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br w:type="page" w:clear="all"/>
      </w:r>
      <w:r/>
    </w:p>
    <w:tbl>
      <w:tblPr>
        <w:tblStyle w:val="696"/>
        <w:tblW w:w="87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1095"/>
        <w:gridCol w:w="7629"/>
      </w:tblGrid>
      <w:tr>
        <w:trPr>
          <w:jc w:val="center"/>
          <w:trHeight w:val="2820"/>
        </w:trPr>
        <w:tc>
          <w:tcPr>
            <w:shd w:val="clear" w:color="auto" w:fill="ffffff"/>
            <w:tcW w:w="109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保</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洁</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w:t>
            </w:r>
            <w:r/>
          </w:p>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务</w:t>
            </w:r>
            <w:r/>
          </w:p>
        </w:tc>
        <w:tc>
          <w:tcPr>
            <w:shd w:val="clear" w:color="auto" w:fill="ffffff"/>
            <w:tcW w:w="7629"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图书馆公</w:t>
            </w:r>
            <w:r>
              <w:rPr>
                <w:rFonts w:hint="eastAsia" w:ascii="宋体" w:hAnsi="宋体" w:eastAsia="宋体" w:cs="宋体"/>
                <w:sz w:val="24"/>
                <w:szCs w:val="24"/>
              </w:rPr>
              <w:t xml:space="preserve">共地段经常性清扫保洁，垃圾、</w:t>
            </w:r>
            <w:r>
              <w:rPr>
                <w:rFonts w:hint="eastAsia" w:ascii="宋体" w:hAnsi="宋体" w:eastAsia="宋体" w:cs="宋体"/>
                <w:sz w:val="24"/>
                <w:szCs w:val="24"/>
                <w:lang w:eastAsia="zh-CN"/>
              </w:rPr>
              <w:t xml:space="preserve">阴</w:t>
            </w:r>
            <w:r>
              <w:rPr>
                <w:rFonts w:hint="eastAsia" w:ascii="宋体" w:hAnsi="宋体" w:eastAsia="宋体" w:cs="宋体"/>
                <w:sz w:val="24"/>
                <w:szCs w:val="24"/>
              </w:rPr>
              <w:t xml:space="preserve">井</w:t>
            </w:r>
            <w:r>
              <w:rPr>
                <w:rFonts w:hint="eastAsia" w:ascii="宋体" w:hAnsi="宋体" w:eastAsia="宋体" w:cs="宋体"/>
                <w:sz w:val="24"/>
                <w:szCs w:val="24"/>
                <w:lang w:eastAsia="zh-CN"/>
              </w:rPr>
              <w:t xml:space="preserve">盖</w:t>
            </w:r>
            <w:r>
              <w:rPr>
                <w:rFonts w:hint="eastAsia" w:ascii="宋体" w:hAnsi="宋体" w:eastAsia="宋体" w:cs="宋体"/>
                <w:sz w:val="24"/>
                <w:szCs w:val="24"/>
              </w:rPr>
              <w:t xml:space="preserve">、下水道周围等定期检查。</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室内外</w:t>
            </w:r>
            <w:r>
              <w:rPr>
                <w:rFonts w:hint="eastAsia" w:ascii="宋体" w:hAnsi="宋体" w:eastAsia="宋体" w:cs="宋体"/>
                <w:sz w:val="24"/>
                <w:szCs w:val="24"/>
              </w:rPr>
              <w:t xml:space="preserve">日常保洁、垃圾统一收集清运到集中处，垃圾日产日清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清扫保洁率98%以上。</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公共楼梯间、通道</w:t>
            </w:r>
            <w:r>
              <w:rPr>
                <w:rFonts w:hint="eastAsia" w:ascii="宋体" w:hAnsi="宋体" w:eastAsia="宋体" w:cs="宋体"/>
                <w:sz w:val="24"/>
                <w:szCs w:val="24"/>
                <w:lang w:eastAsia="zh-CN"/>
              </w:rPr>
              <w:t xml:space="preserve">不</w:t>
            </w:r>
            <w:r>
              <w:rPr>
                <w:rFonts w:hint="eastAsia" w:ascii="宋体" w:hAnsi="宋体" w:eastAsia="宋体" w:cs="宋体"/>
                <w:sz w:val="24"/>
                <w:szCs w:val="24"/>
              </w:rPr>
              <w:t xml:space="preserve">随意堆放垃圾、杂物或占用，公共楼道通畅率100%。</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大厅及玻璃幕墙定期用水清洗，定期消杀，确保玻璃光洁、明亮、无灰尘、无虫蚁害现象。</w:t>
            </w:r>
            <w:r/>
          </w:p>
        </w:tc>
      </w:tr>
      <w:tr>
        <w:trPr>
          <w:jc w:val="center"/>
          <w:trHeight w:val="5112" w:hRule="exact"/>
        </w:trPr>
        <w:tc>
          <w:tcPr>
            <w:shd w:val="clear" w:color="auto" w:fill="ffffff"/>
            <w:tcW w:w="1095" w:type="dxa"/>
            <w:vAlign w:val="center"/>
            <w:textDirection w:val="tbRlV"/>
            <w:noWrap w:val="false"/>
          </w:tcPr>
          <w:p>
            <w:pPr>
              <w:jc w:val="center"/>
              <w:keepLines w:val="0"/>
              <w:keepNext w:val="0"/>
              <w:pageBreakBefore w:val="0"/>
              <w:spacing w:line="360" w:lineRule="auto"/>
              <w:widowControl w:val="off"/>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 xml:space="preserve">治</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TW" w:eastAsia="zh-TW"/>
              </w:rPr>
              <w:t xml:space="preserve">安</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TW" w:eastAsia="zh-TW"/>
              </w:rPr>
              <w:t xml:space="preserve">及</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TW" w:eastAsia="zh-TW"/>
              </w:rPr>
              <w:t xml:space="preserve">车</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TW" w:eastAsia="zh-TW"/>
              </w:rPr>
              <w:t xml:space="preserve">辆</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TW" w:eastAsia="zh-TW"/>
              </w:rPr>
              <w:t xml:space="preserve">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TW" w:eastAsia="zh-TW"/>
              </w:rPr>
              <w:t xml:space="preserve">理</w:t>
            </w:r>
            <w:r/>
          </w:p>
        </w:tc>
        <w:tc>
          <w:tcPr>
            <w:shd w:val="clear" w:color="auto" w:fill="ffffff"/>
            <w:tcW w:w="7629" w:type="dxa"/>
            <w:vAlign w:val="center"/>
            <w:textDirection w:val="lrTb"/>
            <w:noWrap w:val="false"/>
          </w:tcPr>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做好</w:t>
            </w:r>
            <w:r>
              <w:rPr>
                <w:rFonts w:hint="eastAsia" w:ascii="宋体" w:hAnsi="宋体" w:eastAsia="宋体" w:cs="宋体"/>
                <w:sz w:val="24"/>
                <w:szCs w:val="24"/>
                <w:lang w:val="en-US" w:eastAsia="zh-CN"/>
              </w:rPr>
              <w:t xml:space="preserve">新城区馆</w:t>
            </w:r>
            <w:r>
              <w:rPr>
                <w:rFonts w:hint="eastAsia" w:ascii="宋体" w:hAnsi="宋体" w:eastAsia="宋体" w:cs="宋体"/>
                <w:sz w:val="24"/>
                <w:szCs w:val="24"/>
              </w:rPr>
              <w:t xml:space="preserve">安全保卫工作和安全防范工作，确保安全和正常的</w:t>
            </w:r>
            <w:r>
              <w:rPr>
                <w:rFonts w:hint="eastAsia" w:ascii="宋体" w:hAnsi="宋体" w:eastAsia="宋体" w:cs="宋体"/>
                <w:sz w:val="24"/>
                <w:szCs w:val="24"/>
                <w:lang w:val="en-US" w:eastAsia="zh-CN"/>
              </w:rPr>
              <w:t xml:space="preserve">公共</w:t>
            </w:r>
            <w:r>
              <w:rPr>
                <w:rFonts w:hint="eastAsia" w:ascii="宋体" w:hAnsi="宋体" w:eastAsia="宋体" w:cs="宋体"/>
                <w:sz w:val="24"/>
                <w:szCs w:val="24"/>
              </w:rPr>
              <w:t xml:space="preserve">秩序；</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实行24小时值班及巡查制度；</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认真做好车辆管理，确保车辆无乱停乱放现象，非机动车辆按规定停放、管理有序；</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无失窃事件和各类治安、刑事案件，群众满意率95%以上；</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严格按规定查验进出</w:t>
            </w:r>
            <w:r>
              <w:rPr>
                <w:rFonts w:hint="eastAsia" w:ascii="宋体" w:hAnsi="宋体" w:eastAsia="宋体" w:cs="宋体"/>
                <w:sz w:val="24"/>
                <w:szCs w:val="24"/>
                <w:lang w:val="en-US" w:eastAsia="zh-CN"/>
              </w:rPr>
              <w:t xml:space="preserve">馆区的</w:t>
            </w:r>
            <w:r>
              <w:rPr>
                <w:rFonts w:hint="eastAsia" w:ascii="宋体" w:hAnsi="宋体" w:eastAsia="宋体" w:cs="宋体"/>
                <w:sz w:val="24"/>
                <w:szCs w:val="24"/>
              </w:rPr>
              <w:t xml:space="preserve">物资，</w:t>
            </w:r>
            <w:r>
              <w:rPr>
                <w:rFonts w:hint="eastAsia" w:ascii="宋体" w:hAnsi="宋体" w:eastAsia="宋体" w:cs="宋体"/>
                <w:sz w:val="24"/>
                <w:szCs w:val="24"/>
                <w:lang w:val="en-US" w:eastAsia="zh-CN"/>
              </w:rPr>
              <w:t xml:space="preserve">并做登记；</w:t>
            </w:r>
            <w:r/>
          </w:p>
          <w:p>
            <w:p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6.能够熟练使用监控设备</w:t>
            </w:r>
            <w:r>
              <w:rPr>
                <w:rFonts w:hint="eastAsia" w:ascii="宋体" w:hAnsi="宋体" w:eastAsia="宋体" w:cs="宋体"/>
                <w:sz w:val="24"/>
                <w:szCs w:val="24"/>
              </w:rPr>
              <w:t xml:space="preserve">；</w:t>
            </w:r>
            <w:r/>
          </w:p>
          <w:p>
            <w:pPr>
              <w:ind w:firstLine="480"/>
              <w:jc w:val="left"/>
              <w:keepLines w:val="0"/>
              <w:keepNext w:val="0"/>
              <w:pageBreakBefore w:val="0"/>
              <w:spacing w:line="40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及时处理发生在</w:t>
            </w:r>
            <w:r>
              <w:rPr>
                <w:rFonts w:hint="eastAsia" w:ascii="宋体" w:hAnsi="宋体" w:eastAsia="宋体" w:cs="宋体"/>
                <w:sz w:val="24"/>
                <w:szCs w:val="24"/>
                <w:lang w:val="en-US" w:eastAsia="zh-CN"/>
              </w:rPr>
              <w:t xml:space="preserve">图书馆（新城区馆）</w:t>
            </w:r>
            <w:r>
              <w:rPr>
                <w:rFonts w:hint="eastAsia" w:ascii="宋体" w:hAnsi="宋体" w:eastAsia="宋体" w:cs="宋体"/>
                <w:sz w:val="24"/>
                <w:szCs w:val="24"/>
              </w:rPr>
              <w:t xml:space="preserve">范围内各种突发事件，并按有关规定上报和做好记录</w:t>
            </w:r>
            <w:r>
              <w:rPr>
                <w:rFonts w:hint="eastAsia" w:ascii="宋体" w:hAnsi="宋体" w:eastAsia="宋体" w:cs="宋体"/>
                <w:sz w:val="24"/>
                <w:szCs w:val="24"/>
                <w:lang w:eastAsia="zh-CN"/>
              </w:rPr>
              <w:t xml:space="preserve">。</w:t>
            </w:r>
            <w:r/>
          </w:p>
          <w:p>
            <w:pPr>
              <w:pStyle w:val="888"/>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8.做好快递收发工作。</w:t>
            </w:r>
            <w:r/>
          </w:p>
          <w:p>
            <w:pPr>
              <w:pStyle w:val="889"/>
              <w:ind w:firstLine="480"/>
              <w:jc w:val="left"/>
              <w:keepLines w:val="0"/>
              <w:keepNext w:val="0"/>
              <w:pageBreakBefore w:val="0"/>
              <w:spacing w:line="400" w:lineRule="exact"/>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9.做好开关门工作。</w:t>
            </w:r>
            <w:r/>
          </w:p>
        </w:tc>
      </w:tr>
    </w:tbl>
    <w:p>
      <w:pPr>
        <w:ind w:left="0" w:right="0" w:firstLine="482"/>
        <w:keepLines w:val="0"/>
        <w:keepNext w:val="0"/>
        <w:pageBreakBefore w:val="0"/>
        <w:spacing w:line="500" w:lineRule="exact"/>
        <w:widowControl w:val="off"/>
        <w:rPr>
          <w:rFonts w:hint="default" w:ascii="宋体" w:hAnsi="宋体" w:eastAsia="宋体" w:cs="宋体"/>
          <w:b/>
          <w:bCs/>
          <w:i w:val="0"/>
          <w:iCs w:val="0"/>
          <w:caps w:val="0"/>
          <w:spacing w:val="0"/>
          <w:sz w:val="24"/>
          <w:szCs w:val="24"/>
          <w:shd w:val="clear" w:color="auto" w:fill="ffffff"/>
          <w:lang w:val="en-US" w:eastAsia="zh-CN" w:bidi="ar"/>
        </w:rPr>
      </w:pPr>
      <w:r>
        <w:rPr>
          <w:rFonts w:hint="default" w:ascii="宋体" w:hAnsi="宋体" w:eastAsia="宋体" w:cs="宋体"/>
          <w:b/>
          <w:bCs/>
          <w:i w:val="0"/>
          <w:iCs w:val="0"/>
          <w:caps w:val="0"/>
          <w:spacing w:val="0"/>
          <w:sz w:val="24"/>
          <w:szCs w:val="24"/>
          <w:shd w:val="clear" w:color="auto" w:fill="ffffff"/>
          <w:lang w:val="en-US" w:eastAsia="zh-CN" w:bidi="ar"/>
        </w:rPr>
        <w:t xml:space="preserve">六、合同履行期限</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合同履行期限：服务期限1年，自合同签订之日起算。</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注：服务期限到期时，经采购方测评达优良的，可续签下一个服务期，最多可续签一次。</w:t>
      </w:r>
      <w:r/>
    </w:p>
    <w:p>
      <w:pPr>
        <w:ind w:left="0" w:right="0" w:firstLine="482"/>
        <w:keepLines w:val="0"/>
        <w:keepNext w:val="0"/>
        <w:pageBreakBefore w:val="0"/>
        <w:spacing w:line="500" w:lineRule="exact"/>
        <w:widowControl w:val="off"/>
        <w:rPr>
          <w:rFonts w:hint="default" w:ascii="宋体" w:hAnsi="宋体" w:eastAsia="宋体" w:cs="宋体"/>
          <w:b/>
          <w:bCs/>
          <w:i w:val="0"/>
          <w:iCs w:val="0"/>
          <w:caps w:val="0"/>
          <w:spacing w:val="0"/>
          <w:sz w:val="24"/>
          <w:szCs w:val="24"/>
          <w:shd w:val="clear" w:color="auto" w:fill="ffffff"/>
          <w:lang w:val="en-US" w:eastAsia="zh-CN" w:bidi="ar"/>
        </w:rPr>
      </w:pPr>
      <w:r>
        <w:rPr>
          <w:rFonts w:hint="default" w:ascii="宋体" w:hAnsi="宋体" w:eastAsia="宋体" w:cs="宋体"/>
          <w:b/>
          <w:bCs/>
          <w:i w:val="0"/>
          <w:iCs w:val="0"/>
          <w:caps w:val="0"/>
          <w:spacing w:val="0"/>
          <w:sz w:val="24"/>
          <w:szCs w:val="24"/>
          <w:shd w:val="clear" w:color="auto" w:fill="ffffff"/>
          <w:lang w:val="en-US" w:eastAsia="zh-CN" w:bidi="ar"/>
        </w:rPr>
        <w:t xml:space="preserve">七、付款方式</w:t>
      </w:r>
      <w:r/>
    </w:p>
    <w:p>
      <w:pPr>
        <w:ind w:left="0" w:right="0" w:firstLine="482"/>
        <w:keepLines w:val="0"/>
        <w:keepNext w:val="0"/>
        <w:pageBreakBefore w:val="0"/>
        <w:spacing w:line="500" w:lineRule="exact"/>
        <w:widowControl w:val="off"/>
        <w:rPr>
          <w:rFonts w:hint="eastAsia" w:ascii="宋体" w:hAnsi="宋体" w:eastAsia="宋体" w:cs="宋体"/>
          <w:b w:val="0"/>
          <w:bCs w:val="0"/>
          <w:i w:val="0"/>
          <w:iCs w:val="0"/>
          <w:caps w:val="0"/>
          <w:spacing w:val="0"/>
          <w:sz w:val="24"/>
          <w:szCs w:val="24"/>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（一）合同签订后，采购人收到预付款发票后10个工作日内，预付款支付比例：合同金额的30%。</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（二）</w:t>
      </w:r>
      <w:r>
        <w:rPr>
          <w:rFonts w:hint="default" w:ascii="宋体" w:hAnsi="宋体" w:eastAsia="宋体" w:cs="宋体"/>
          <w:b w:val="0"/>
          <w:bCs w:val="0"/>
          <w:i w:val="0"/>
          <w:iCs w:val="0"/>
          <w:caps w:val="0"/>
          <w:spacing w:val="0"/>
          <w:sz w:val="24"/>
          <w:szCs w:val="24"/>
          <w:shd w:val="clear" w:color="auto" w:fill="ffffff"/>
          <w:lang w:val="en-US" w:eastAsia="zh-CN" w:bidi="ar"/>
        </w:rPr>
        <w:t xml:space="preserve">服务费的支付采用按月考核，每月支付一次，经考核合格后，服务每满一个月支付一次费用。每月的管理费在次月二十日前将上月资金以转账方式结转乙方指定账户。乙方向采购人提供税票，以上付款均不计任何利息和相关费用。</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highlight w:val="none"/>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（三）</w:t>
      </w:r>
      <w:r>
        <w:rPr>
          <w:rFonts w:hint="default" w:ascii="宋体" w:hAnsi="宋体" w:eastAsia="宋体" w:cs="宋体"/>
          <w:b w:val="0"/>
          <w:bCs w:val="0"/>
          <w:i w:val="0"/>
          <w:iCs w:val="0"/>
          <w:caps w:val="0"/>
          <w:spacing w:val="0"/>
          <w:sz w:val="24"/>
          <w:szCs w:val="24"/>
          <w:shd w:val="clear" w:color="auto" w:fill="ffffff"/>
          <w:lang w:val="en-US" w:eastAsia="zh-CN" w:bidi="ar"/>
        </w:rPr>
        <w:t xml:space="preserve">如因国家及地方《社会保险》费用基数</w:t>
      </w:r>
      <w:r>
        <w:rPr>
          <w:rFonts w:hint="eastAsia" w:ascii="宋体" w:hAnsi="宋体" w:eastAsia="宋体" w:cs="宋体"/>
          <w:b w:val="0"/>
          <w:bCs w:val="0"/>
          <w:i w:val="0"/>
          <w:iCs w:val="0"/>
          <w:caps w:val="0"/>
          <w:spacing w:val="0"/>
          <w:sz w:val="24"/>
          <w:szCs w:val="24"/>
          <w:shd w:val="clear" w:color="auto" w:fill="ffffff"/>
          <w:lang w:val="en-US" w:eastAsia="zh-CN" w:bidi="ar"/>
        </w:rPr>
        <w:t xml:space="preserve">或最低工资标准</w:t>
      </w:r>
      <w:r>
        <w:rPr>
          <w:rFonts w:hint="default" w:ascii="宋体" w:hAnsi="宋体" w:eastAsia="宋体" w:cs="宋体"/>
          <w:b w:val="0"/>
          <w:bCs w:val="0"/>
          <w:i w:val="0"/>
          <w:iCs w:val="0"/>
          <w:caps w:val="0"/>
          <w:spacing w:val="0"/>
          <w:sz w:val="24"/>
          <w:szCs w:val="24"/>
          <w:shd w:val="clear" w:color="auto" w:fill="ffffff"/>
          <w:lang w:val="en-US" w:eastAsia="zh-CN" w:bidi="ar"/>
        </w:rPr>
        <w:t xml:space="preserve">上调，物业费用也应</w:t>
      </w:r>
      <w:r>
        <w:rPr>
          <w:rFonts w:hint="eastAsia" w:ascii="宋体" w:hAnsi="宋体" w:eastAsia="宋体" w:cs="宋体"/>
          <w:b w:val="0"/>
          <w:bCs w:val="0"/>
          <w:i w:val="0"/>
          <w:iCs w:val="0"/>
          <w:caps w:val="0"/>
          <w:spacing w:val="0"/>
          <w:sz w:val="24"/>
          <w:szCs w:val="24"/>
          <w:shd w:val="clear" w:color="auto" w:fill="ffffff"/>
          <w:lang w:val="en-US" w:eastAsia="zh-CN" w:bidi="ar"/>
        </w:rPr>
        <w:t xml:space="preserve">做</w:t>
      </w:r>
      <w:r>
        <w:rPr>
          <w:rFonts w:hint="default" w:ascii="宋体" w:hAnsi="宋体" w:eastAsia="宋体" w:cs="宋体"/>
          <w:b w:val="0"/>
          <w:bCs w:val="0"/>
          <w:i w:val="0"/>
          <w:iCs w:val="0"/>
          <w:caps w:val="0"/>
          <w:spacing w:val="0"/>
          <w:sz w:val="24"/>
          <w:szCs w:val="24"/>
          <w:shd w:val="clear" w:color="auto" w:fill="ffffff"/>
          <w:lang w:val="en-US" w:eastAsia="zh-CN" w:bidi="ar"/>
        </w:rPr>
        <w:t xml:space="preserve">相应比例调整。</w:t>
      </w:r>
      <w:r/>
    </w:p>
    <w:p>
      <w:pPr>
        <w:ind w:left="0" w:right="0" w:firstLine="482"/>
        <w:keepLines w:val="0"/>
        <w:keepNext w:val="0"/>
        <w:pageBreakBefore w:val="0"/>
        <w:spacing w:line="500" w:lineRule="exact"/>
        <w:widowControl w:val="off"/>
        <w:rPr>
          <w:rFonts w:hint="default" w:ascii="宋体" w:hAnsi="宋体" w:eastAsia="宋体" w:cs="宋体"/>
          <w:b w:val="0"/>
          <w:bCs w:val="0"/>
          <w:i w:val="0"/>
          <w:caps w:val="0"/>
          <w:spacing w:val="0"/>
          <w:sz w:val="24"/>
          <w:szCs w:val="24"/>
          <w:lang w:val="en-US" w:eastAsia="zh-CN" w:bidi="ar"/>
        </w:rPr>
      </w:pPr>
      <w:r>
        <w:rPr>
          <w:rFonts w:hint="default" w:ascii="宋体" w:hAnsi="宋体" w:eastAsia="宋体" w:cs="宋体"/>
          <w:b w:val="0"/>
          <w:bCs w:val="0"/>
          <w:i w:val="0"/>
          <w:iCs w:val="0"/>
          <w:caps w:val="0"/>
          <w:spacing w:val="0"/>
          <w:sz w:val="24"/>
          <w:szCs w:val="24"/>
          <w:highlight w:val="none"/>
          <w:shd w:val="clear" w:color="auto" w:fill="ffffff"/>
          <w:lang w:val="en-US" w:eastAsia="zh-CN" w:bidi="ar"/>
        </w:rPr>
      </w:r>
      <w:r>
        <w:rPr>
          <w:rFonts w:hint="default" w:ascii="宋体" w:hAnsi="宋体" w:eastAsia="宋体" w:cs="宋体"/>
          <w:b w:val="0"/>
          <w:bCs w:val="0"/>
          <w:i w:val="0"/>
          <w:iCs w:val="0"/>
          <w:caps w:val="0"/>
          <w:spacing w:val="0"/>
          <w:sz w:val="24"/>
          <w:szCs w:val="24"/>
          <w:highlight w:val="none"/>
          <w:shd w:val="clear" w:color="auto" w:fill="ffffff"/>
          <w:lang w:val="en-US" w:eastAsia="zh-CN" w:bidi="ar"/>
        </w:rPr>
        <w:t xml:space="preserve">注：在签订合同时，中标人明确表示无需预付款或者主动要求降低预付款比例的金额，采购人可不适用预付款规定,但中标人需提供书面声明，采购人可就预付款比例作相应调整。</w:t>
      </w:r>
      <w:r>
        <w:rPr>
          <w:rFonts w:hint="default" w:ascii="宋体" w:hAnsi="宋体" w:eastAsia="宋体" w:cs="宋体"/>
          <w:b w:val="0"/>
          <w:bCs w:val="0"/>
          <w:i w:val="0"/>
          <w:iCs w:val="0"/>
          <w:caps w:val="0"/>
          <w:spacing w:val="0"/>
          <w:sz w:val="24"/>
          <w:szCs w:val="24"/>
          <w:highlight w:val="none"/>
          <w:shd w:val="clear" w:color="auto" w:fill="ffffff"/>
          <w:lang w:val="en-US" w:eastAsia="zh-CN" w:bidi="ar"/>
        </w:rPr>
      </w:r>
      <w:r>
        <w:rPr>
          <w:rFonts w:hint="default" w:ascii="宋体" w:hAnsi="宋体" w:eastAsia="宋体" w:cs="宋体"/>
          <w:b w:val="0"/>
          <w:bCs w:val="0"/>
          <w:i w:val="0"/>
          <w:iCs w:val="0"/>
          <w:caps w:val="0"/>
          <w:spacing w:val="0"/>
          <w:sz w:val="24"/>
          <w:szCs w:val="24"/>
          <w:highlight w:val="none"/>
          <w:shd w:val="clear" w:color="auto" w:fill="ffffff"/>
          <w:lang w:val="en-US" w:eastAsia="zh-CN" w:bidi="ar"/>
        </w:rP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bCs/>
          <w:i w:val="0"/>
          <w:iCs w:val="0"/>
          <w:caps w:val="0"/>
          <w:spacing w:val="0"/>
          <w:sz w:val="24"/>
          <w:szCs w:val="24"/>
          <w:shd w:val="clear" w:color="auto" w:fill="ffffff"/>
          <w:lang w:val="en-US" w:eastAsia="zh-CN" w:bidi="ar"/>
        </w:rPr>
        <w:t xml:space="preserve">八、服务验收</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default" w:ascii="宋体" w:hAnsi="宋体" w:eastAsia="宋体" w:cs="宋体"/>
          <w:b w:val="0"/>
          <w:bCs w:val="0"/>
          <w:i w:val="0"/>
          <w:iCs w:val="0"/>
          <w:caps w:val="0"/>
          <w:spacing w:val="0"/>
          <w:sz w:val="24"/>
          <w:szCs w:val="24"/>
          <w:shd w:val="clear" w:color="auto" w:fill="ffffff"/>
          <w:lang w:val="en-US" w:eastAsia="zh-CN" w:bidi="ar"/>
        </w:rPr>
        <w:t xml:space="preserve">验收标准：按国家及相关行业验收标准一次性验收合格。</w:t>
      </w:r>
      <w:r/>
    </w:p>
    <w:p>
      <w:pPr>
        <w:ind w:left="0" w:right="0" w:firstLine="482"/>
        <w:keepLines w:val="0"/>
        <w:keepNext w:val="0"/>
        <w:pageBreakBefore w:val="0"/>
        <w:spacing w:line="500" w:lineRule="exact"/>
        <w:widowControl w:val="off"/>
        <w:rPr>
          <w:rFonts w:hint="default" w:ascii="宋体" w:hAnsi="宋体" w:eastAsia="宋体" w:cs="宋体"/>
          <w:b/>
          <w:bCs/>
          <w:i w:val="0"/>
          <w:iCs w:val="0"/>
          <w:caps w:val="0"/>
          <w:spacing w:val="0"/>
          <w:sz w:val="24"/>
          <w:szCs w:val="24"/>
          <w:shd w:val="clear" w:color="auto" w:fill="ffffff"/>
          <w:lang w:val="en-US" w:eastAsia="zh-CN" w:bidi="ar"/>
        </w:rPr>
      </w:pPr>
      <w:r>
        <w:rPr>
          <w:rFonts w:hint="default" w:ascii="宋体" w:hAnsi="宋体" w:eastAsia="宋体" w:cs="宋体"/>
          <w:b/>
          <w:bCs/>
          <w:i w:val="0"/>
          <w:iCs w:val="0"/>
          <w:caps w:val="0"/>
          <w:spacing w:val="0"/>
          <w:sz w:val="24"/>
          <w:szCs w:val="24"/>
          <w:shd w:val="clear" w:color="auto" w:fill="ffffff"/>
          <w:lang w:val="en-US" w:eastAsia="zh-CN" w:bidi="ar"/>
        </w:rPr>
        <w:t xml:space="preserve">九、特别说明</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（一）</w:t>
      </w:r>
      <w:r>
        <w:rPr>
          <w:rFonts w:hint="default" w:ascii="宋体" w:hAnsi="宋体" w:eastAsia="宋体" w:cs="宋体"/>
          <w:b w:val="0"/>
          <w:bCs w:val="0"/>
          <w:i w:val="0"/>
          <w:iCs w:val="0"/>
          <w:caps w:val="0"/>
          <w:spacing w:val="0"/>
          <w:sz w:val="24"/>
          <w:szCs w:val="24"/>
          <w:shd w:val="clear" w:color="auto" w:fill="ffffff"/>
          <w:lang w:val="en-US" w:eastAsia="zh-CN" w:bidi="ar"/>
        </w:rPr>
        <w:t xml:space="preserve">投标人报价采用固定总价，应包括本项目涉及的人工费、材料费等所有相关费用，以及报价人认为必要的其他服务等。</w:t>
      </w:r>
      <w:r/>
    </w:p>
    <w:p>
      <w:pPr>
        <w:ind w:left="0" w:right="0" w:firstLine="482"/>
        <w:keepLines w:val="0"/>
        <w:keepNext w:val="0"/>
        <w:pageBreakBefore w:val="0"/>
        <w:spacing w:line="500" w:lineRule="exact"/>
        <w:widowControl w:val="off"/>
        <w:rPr>
          <w:rFonts w:hint="default" w:ascii="宋体" w:hAnsi="宋体" w:eastAsia="宋体" w:cs="宋体"/>
          <w:b w:val="0"/>
          <w:bCs w:val="0"/>
          <w:i w:val="0"/>
          <w:iCs w:val="0"/>
          <w:caps w:val="0"/>
          <w:spacing w:val="0"/>
          <w:sz w:val="24"/>
          <w:szCs w:val="24"/>
          <w:shd w:val="clear" w:color="auto" w:fill="ffffff"/>
          <w:lang w:val="en-US" w:eastAsia="zh-CN" w:bidi="ar"/>
        </w:rPr>
      </w:pPr>
      <w:r>
        <w:rPr>
          <w:rFonts w:hint="eastAsia" w:ascii="宋体" w:hAnsi="宋体" w:eastAsia="宋体" w:cs="宋体"/>
          <w:b w:val="0"/>
          <w:bCs w:val="0"/>
          <w:i w:val="0"/>
          <w:iCs w:val="0"/>
          <w:caps w:val="0"/>
          <w:spacing w:val="0"/>
          <w:sz w:val="24"/>
          <w:szCs w:val="24"/>
          <w:shd w:val="clear" w:color="auto" w:fill="ffffff"/>
          <w:lang w:val="en-US" w:eastAsia="zh-CN" w:bidi="ar"/>
        </w:rPr>
        <w:t xml:space="preserve">（二）</w:t>
      </w:r>
      <w:r>
        <w:rPr>
          <w:rFonts w:hint="default" w:ascii="宋体" w:hAnsi="宋体" w:eastAsia="宋体" w:cs="宋体"/>
          <w:b w:val="0"/>
          <w:bCs w:val="0"/>
          <w:i w:val="0"/>
          <w:iCs w:val="0"/>
          <w:caps w:val="0"/>
          <w:spacing w:val="0"/>
          <w:sz w:val="24"/>
          <w:szCs w:val="24"/>
          <w:shd w:val="clear" w:color="auto" w:fill="ffffff"/>
          <w:lang w:val="en-US" w:eastAsia="zh-CN" w:bidi="ar"/>
        </w:rPr>
        <w:t xml:space="preserve">合同价含税票及其他与本次项目有关的必要服务费等。</w:t>
      </w:r>
      <w:r>
        <w:rPr>
          <w:rFonts w:hint="default" w:ascii="宋体" w:hAnsi="宋体" w:eastAsia="宋体" w:cs="宋体"/>
          <w:b w:val="0"/>
          <w:bCs w:val="0"/>
          <w:i w:val="0"/>
          <w:iCs w:val="0"/>
          <w:caps w:val="0"/>
          <w:spacing w:val="0"/>
          <w:sz w:val="24"/>
          <w:szCs w:val="24"/>
          <w:shd w:val="clear" w:color="auto" w:fill="ffffff"/>
          <w:lang w:val="en-US" w:eastAsia="zh-CN" w:bidi="ar"/>
        </w:rPr>
      </w:r>
      <w:r/>
    </w:p>
    <w:p>
      <w:pPr>
        <w:pStyle w:val="717"/>
        <w:ind w:left="0" w:firstLine="482"/>
        <w:jc w:val="both"/>
        <w:keepLines w:val="0"/>
        <w:keepNext w:val="0"/>
        <w:pageBreakBefore w:val="0"/>
        <w:spacing w:beforeAutospacing="0" w:afterAutospacing="0" w:line="500" w:lineRule="exact"/>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十、采购标的对应的中小企业划分标准所属行业一览表</w:t>
      </w:r>
      <w:r/>
    </w:p>
    <w:tbl>
      <w:tblPr>
        <w:tblStyle w:val="696"/>
        <w:tblW w:w="8854"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900"/>
        <w:gridCol w:w="4249"/>
        <w:gridCol w:w="3705"/>
      </w:tblGrid>
      <w:tr>
        <w:trPr>
          <w:tblCellSpacing w:w="0" w:type="dxa"/>
          <w:trHeight w:val="706"/>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对应中小企业划分标准所属行业</w:t>
            </w:r>
            <w:r/>
          </w:p>
        </w:tc>
      </w:tr>
      <w:tr>
        <w:trPr>
          <w:tblCellSpacing w:w="0" w:type="dxa"/>
          <w:trHeight w:val="646"/>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rPr>
            </w:pPr>
            <w:r>
              <w:rPr>
                <w:rFonts w:hint="eastAsia" w:ascii="宋体" w:hAnsi="宋体" w:eastAsia="宋体" w:cs="宋体"/>
                <w:b/>
                <w:bCs/>
                <w:sz w:val="24"/>
                <w:szCs w:val="24"/>
                <w:shd w:val="clear" w:color="auto" w:fill="ffffff"/>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49" w:type="dxa"/>
            <w:vAlign w:val="center"/>
            <w:textDirection w:val="lrTb"/>
            <w:noWrap w:val="false"/>
          </w:tcPr>
          <w:p>
            <w:pPr>
              <w:jc w:val="center"/>
              <w:keepLines w:val="0"/>
              <w:keepNext w:val="0"/>
              <w:pageBreakBefore w:val="0"/>
              <w:spacing w:line="500" w:lineRule="exact"/>
              <w:widowControl w:val="off"/>
              <w:rPr>
                <w:rFonts w:hint="eastAsia" w:ascii="宋体" w:hAnsi="宋体" w:eastAsia="宋体" w:cs="宋体"/>
                <w:b/>
                <w:bCs/>
                <w:sz w:val="24"/>
                <w:szCs w:val="24"/>
                <w:shd w:val="clear" w:color="auto" w:fill="ffffff"/>
                <w:lang w:eastAsia="zh-CN"/>
              </w:rPr>
            </w:pPr>
            <w:r>
              <w:rPr>
                <w:rFonts w:hint="eastAsia" w:eastAsia="宋体"/>
                <w:b/>
                <w:bCs w:val="0"/>
                <w:sz w:val="24"/>
                <w:szCs w:val="24"/>
                <w:lang w:eastAsia="zh-CN"/>
              </w:rPr>
              <w:t xml:space="preserve">射阳县图书馆物业服务采购项目</w:t>
            </w:r>
            <w:r/>
          </w:p>
        </w:tc>
        <w:tc>
          <w:tcPr>
            <w:shd w:val="clear" w:color="auto" w:fill="auto"/>
            <w:tcBorders>
              <w:top w:val="single" w:color="000000" w:sz="4" w:space="0"/>
              <w:left w:val="single" w:color="000000" w:sz="4" w:space="0"/>
              <w:bottom w:val="single" w:color="000000" w:sz="4" w:space="0"/>
              <w:right w:val="single" w:color="000000" w:sz="4" w:space="0"/>
            </w:tcBorders>
            <w:tcW w:w="3705" w:type="dxa"/>
            <w:vAlign w:val="center"/>
            <w:textDirection w:val="lrTb"/>
            <w:noWrap w:val="false"/>
          </w:tcPr>
          <w:p>
            <w:pPr>
              <w:jc w:val="center"/>
              <w:keepLines w:val="0"/>
              <w:keepNext w:val="0"/>
              <w:pageBreakBefore w:val="0"/>
              <w:spacing w:line="500" w:lineRule="exact"/>
              <w:rPr>
                <w:rFonts w:hint="eastAsia" w:ascii="宋体" w:hAnsi="宋体" w:eastAsia="宋体" w:cs="宋体"/>
                <w:b/>
                <w:bCs/>
                <w:sz w:val="24"/>
                <w:szCs w:val="24"/>
                <w:shd w:val="clear" w:color="auto" w:fill="ffffff"/>
                <w:lang w:eastAsia="zh-CN"/>
              </w:rPr>
            </w:pPr>
            <w:r>
              <w:rPr>
                <w:rFonts w:hint="eastAsia" w:ascii="宋体" w:hAnsi="宋体" w:eastAsia="宋体" w:cs="宋体"/>
                <w:b/>
                <w:bCs/>
                <w:sz w:val="24"/>
                <w:szCs w:val="24"/>
                <w:shd w:val="clear" w:color="auto" w:fill="ffffff"/>
              </w:rPr>
              <w:t xml:space="preserve">物业</w:t>
            </w:r>
            <w:r>
              <w:rPr>
                <w:rFonts w:hint="eastAsia" w:ascii="宋体" w:hAnsi="宋体" w:eastAsia="宋体" w:cs="宋体"/>
                <w:b/>
                <w:bCs/>
                <w:sz w:val="24"/>
                <w:szCs w:val="24"/>
                <w:shd w:val="clear" w:color="auto" w:fill="ffffff"/>
                <w:lang w:val="en-US" w:eastAsia="zh-CN"/>
              </w:rPr>
              <w:t xml:space="preserve">管理</w:t>
            </w:r>
            <w:r/>
          </w:p>
        </w:tc>
      </w:tr>
    </w:tbl>
    <w:p>
      <w:pPr>
        <w:pStyle w:val="717"/>
        <w:ind w:left="0" w:right="0" w:firstLine="0"/>
        <w:jc w:val="center"/>
        <w:keepLines w:val="0"/>
        <w:keepNext w:val="0"/>
        <w:pageBreakBefore w:val="0"/>
        <w:spacing w:before="0" w:beforeAutospacing="0" w:after="0" w:afterAutospacing="0" w:line="500" w:lineRule="exact"/>
        <w:shd w:val="clear" w:color="auto" w:fill="ffffff"/>
        <w:widowControl/>
        <w:rPr>
          <w:rFonts w:hint="eastAsia" w:ascii="宋体" w:hAnsi="宋体" w:eastAsia="宋体" w:cs="宋体"/>
          <w:color w:val="auto"/>
          <w:highlight w:val="none"/>
          <w:shd w:val="clear" w:color="auto" w:fill="auto"/>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highlight w:val="none"/>
          <w:shd w:val="clear" w:color="auto" w:fill="auto"/>
        </w:rPr>
      </w:r>
      <w:r/>
    </w:p>
    <w:p>
      <w:pPr>
        <w:rPr>
          <w:rFonts w:hint="eastAsia" w:ascii="宋体" w:hAnsi="宋体" w:eastAsia="宋体" w:cs="宋体"/>
          <w:b/>
          <w:bCs/>
          <w:color w:val="auto"/>
          <w:sz w:val="44"/>
          <w:szCs w:val="44"/>
          <w:highlight w:val="none"/>
          <w:shd w:val="clear" w:color="auto" w:fill="auto"/>
        </w:rPr>
      </w:pPr>
      <w:r/>
      <w:bookmarkStart w:id="175" w:name="_Toc120614281"/>
      <w:r>
        <w:rPr>
          <w:rFonts w:hint="eastAsia" w:ascii="宋体" w:hAnsi="宋体" w:eastAsia="宋体" w:cs="宋体"/>
          <w:b/>
          <w:bCs/>
          <w:color w:val="auto"/>
          <w:sz w:val="44"/>
          <w:szCs w:val="44"/>
          <w:highlight w:val="none"/>
          <w:shd w:val="clear" w:color="auto" w:fill="auto"/>
        </w:rPr>
        <w:br w:type="page" w:clear="all"/>
      </w:r>
      <w:r/>
    </w:p>
    <w:p>
      <w:pPr>
        <w:jc w:val="center"/>
        <w:keepLines w:val="0"/>
        <w:keepNext w:val="0"/>
        <w:pageBreakBefore w:val="0"/>
        <w:spacing w:line="500" w:lineRule="exact"/>
        <w:rPr>
          <w:highlight w:val="none"/>
          <w:shd w:val="clear" w:color="auto" w:fill="auto"/>
        </w:rPr>
      </w:pPr>
      <w:r>
        <w:rPr>
          <w:rFonts w:hint="eastAsia" w:ascii="宋体" w:hAnsi="宋体" w:eastAsia="宋体" w:cs="宋体"/>
          <w:b/>
          <w:bCs/>
          <w:color w:val="auto"/>
          <w:sz w:val="44"/>
          <w:szCs w:val="44"/>
          <w:highlight w:val="none"/>
          <w:shd w:val="clear" w:color="auto" w:fill="auto"/>
        </w:rPr>
        <w:t xml:space="preserve">第五章 </w:t>
      </w:r>
      <w:r>
        <w:rPr>
          <w:rFonts w:hint="eastAsia" w:ascii="宋体" w:hAnsi="宋体" w:eastAsia="宋体" w:cs="宋体"/>
          <w:color w:val="auto"/>
          <w:sz w:val="44"/>
          <w:szCs w:val="44"/>
          <w:highlight w:val="none"/>
          <w:shd w:val="clear" w:color="auto" w:fill="auto"/>
        </w:rPr>
        <w:t xml:space="preserve"> </w:t>
      </w:r>
      <w:r>
        <w:rPr>
          <w:rFonts w:hint="eastAsia" w:ascii="宋体" w:hAnsi="宋体" w:eastAsia="宋体" w:cs="宋体"/>
          <w:b/>
          <w:color w:val="auto"/>
          <w:sz w:val="44"/>
          <w:szCs w:val="44"/>
          <w:highlight w:val="none"/>
          <w:shd w:val="clear" w:color="auto" w:fill="auto"/>
        </w:rPr>
        <w:t xml:space="preserve">评审方法与评审标准</w:t>
      </w:r>
      <w:bookmarkEnd w:id="175"/>
      <w:r/>
      <w:r/>
    </w:p>
    <w:p>
      <w:pPr>
        <w:keepLines w:val="0"/>
        <w:keepNext w:val="0"/>
        <w:pageBreakBefore w:val="0"/>
        <w:spacing w:line="500" w:lineRule="exact"/>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r>
      <w:r/>
    </w:p>
    <w:p>
      <w:pPr>
        <w:ind w:left="0" w:firstLine="482"/>
        <w:keepLines w:val="0"/>
        <w:keepNext w:val="0"/>
        <w:pageBreakBefore w:val="0"/>
        <w:spacing w:line="500" w:lineRule="exact"/>
        <w:widowControl w:val="off"/>
        <w:rPr>
          <w:rFonts w:hint="eastAsia" w:ascii="宋体" w:hAnsi="宋体" w:eastAsia="宋体" w:cs="宋体"/>
          <w:b/>
          <w:bCs/>
          <w:color w:val="auto"/>
          <w:sz w:val="24"/>
          <w:szCs w:val="24"/>
          <w:highlight w:val="none"/>
          <w:shd w:val="clear" w:color="auto" w:fill="auto"/>
        </w:rPr>
      </w:pPr>
      <w:r>
        <w:rPr>
          <w:rFonts w:hint="eastAsia" w:ascii="宋体" w:hAnsi="宋体" w:eastAsia="宋体" w:cs="宋体"/>
          <w:b/>
          <w:bCs/>
          <w:color w:val="auto"/>
          <w:sz w:val="24"/>
          <w:szCs w:val="24"/>
          <w:highlight w:val="none"/>
          <w:shd w:val="clear" w:color="auto" w:fill="auto"/>
        </w:rPr>
        <w:t xml:space="preserve">一、定标原则</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auto"/>
          <w:sz w:val="24"/>
          <w:szCs w:val="24"/>
          <w:highlight w:val="none"/>
          <w:lang w:val="en-US" w:eastAsia="zh-CN"/>
        </w:rPr>
        <w:t xml:space="preserve">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717"/>
        <w:ind w:left="0" w:firstLine="482"/>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lang w:val="en-US" w:eastAsia="zh-CN"/>
        </w:rPr>
        <w:t xml:space="preserve">二、</w:t>
      </w:r>
      <w:r>
        <w:rPr>
          <w:rFonts w:hint="eastAsia" w:ascii="宋体" w:hAnsi="宋体" w:eastAsia="宋体" w:cs="宋体"/>
          <w:b/>
          <w:color w:val="auto"/>
          <w:sz w:val="24"/>
          <w:szCs w:val="24"/>
          <w:highlight w:val="none"/>
          <w:shd w:val="clear" w:color="auto" w:fill="auto"/>
        </w:rPr>
        <w:t xml:space="preserve">政府采购政策功能落实</w:t>
      </w:r>
      <w:r/>
    </w:p>
    <w:p>
      <w:pPr>
        <w:pStyle w:val="717"/>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1、小微型企业价格扣除</w:t>
      </w:r>
      <w:r/>
    </w:p>
    <w:p>
      <w:pPr>
        <w:pStyle w:val="875"/>
        <w:ind w:left="0" w:firstLine="480"/>
        <w:keepLines w:val="0"/>
        <w:keepNext w:val="0"/>
        <w:pageBreakBefore w:val="0"/>
        <w:spacing w:before="0" w:after="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（1）本项目专门面向中小企业采购，不再对小型和微型企业</w:t>
      </w:r>
      <w:r>
        <w:rPr>
          <w:rFonts w:hint="eastAsia" w:ascii="宋体" w:hAnsi="宋体" w:eastAsia="宋体" w:cs="宋体"/>
          <w:color w:val="auto"/>
          <w:sz w:val="24"/>
          <w:szCs w:val="24"/>
          <w:highlight w:val="none"/>
          <w:shd w:val="clear" w:color="auto" w:fill="auto"/>
          <w:lang w:val="en-US" w:eastAsia="zh-CN"/>
        </w:rPr>
        <w:t xml:space="preserve">报价</w:t>
      </w:r>
      <w:r>
        <w:rPr>
          <w:rFonts w:hint="eastAsia" w:ascii="宋体" w:hAnsi="宋体" w:eastAsia="宋体" w:cs="宋体"/>
          <w:color w:val="auto"/>
          <w:sz w:val="24"/>
          <w:szCs w:val="24"/>
          <w:highlight w:val="none"/>
          <w:shd w:val="clear" w:color="auto" w:fill="auto"/>
        </w:rPr>
        <w:t xml:space="preserve">给予价格扣除。</w:t>
      </w:r>
      <w:r/>
    </w:p>
    <w:p>
      <w:pPr>
        <w:pStyle w:val="717"/>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（2）供应商需按照采购文件的要求提供相应的《中小企业声明函》。</w:t>
      </w:r>
      <w:r/>
    </w:p>
    <w:p>
      <w:pPr>
        <w:pStyle w:val="717"/>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（3）企业标准请参照《关于印发中小企业划型标准规定的通知》（工信部联企业〔2011〕300号）文件规定自行填写。</w:t>
      </w:r>
      <w:r/>
    </w:p>
    <w:p>
      <w:pPr>
        <w:pStyle w:val="717"/>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2、残疾人福利单位价格扣除</w:t>
      </w:r>
      <w:r/>
    </w:p>
    <w:p>
      <w:pPr>
        <w:pStyle w:val="717"/>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（1）本项目对残疾人福利性单位视同小型、微型企业。</w:t>
      </w:r>
      <w:r/>
    </w:p>
    <w:p>
      <w:pPr>
        <w:pStyle w:val="717"/>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（2）残疾人福利单位需按照</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采购</w:t>
      </w:r>
      <w:r>
        <w:rPr>
          <w:rFonts w:hint="eastAsia" w:ascii="宋体" w:hAnsi="宋体" w:eastAsia="宋体" w:cs="宋体"/>
          <w:color w:val="auto"/>
          <w:sz w:val="24"/>
          <w:szCs w:val="24"/>
          <w:highlight w:val="none"/>
          <w:shd w:val="clear" w:color="auto" w:fill="auto"/>
        </w:rPr>
        <w:t xml:space="preserve">文件的要求提供《残疾人福利性单位声明函》。</w:t>
      </w:r>
      <w:r/>
    </w:p>
    <w:p>
      <w:pPr>
        <w:pStyle w:val="717"/>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（3）残疾人福利单位标准请参照《关于促进残疾人就业政府采购政策的通知》（财库〔2017〕141号）。</w:t>
      </w:r>
      <w:r/>
    </w:p>
    <w:p>
      <w:pPr>
        <w:pStyle w:val="717"/>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3、监狱和戒毒企业价格扣除</w:t>
      </w:r>
      <w:r/>
    </w:p>
    <w:p>
      <w:pPr>
        <w:pStyle w:val="717"/>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（1）本项目对监狱和戒毒企业（简称监狱企业）视同小型、微型企业。</w:t>
      </w:r>
      <w:r/>
    </w:p>
    <w:p>
      <w:pPr>
        <w:pStyle w:val="717"/>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17"/>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（3）监狱企业标准请参照《关于政府采购支持监狱企业发展有关问题的通知》（财库</w:t>
      </w:r>
      <w:r>
        <w:rPr>
          <w:rFonts w:hint="eastAsia" w:ascii="宋体" w:hAnsi="宋体" w:eastAsia="宋体" w:cs="宋体"/>
          <w:color w:val="auto"/>
          <w:sz w:val="24"/>
          <w:szCs w:val="24"/>
          <w:highlight w:val="none"/>
          <w:shd w:val="clear" w:color="auto" w:fill="auto"/>
          <w:lang w:eastAsia="zh-CN"/>
        </w:rPr>
        <w:t xml:space="preserve">〔2014〕68号</w:t>
      </w:r>
      <w:r>
        <w:rPr>
          <w:rFonts w:hint="eastAsia" w:ascii="宋体" w:hAnsi="宋体" w:eastAsia="宋体" w:cs="宋体"/>
          <w:color w:val="auto"/>
          <w:sz w:val="24"/>
          <w:szCs w:val="24"/>
          <w:highlight w:val="none"/>
          <w:shd w:val="clear" w:color="auto" w:fill="auto"/>
        </w:rPr>
        <w:t xml:space="preserve">）。</w:t>
      </w:r>
      <w:r/>
    </w:p>
    <w:p>
      <w:pPr>
        <w:pStyle w:val="717"/>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4、残疾人福利单位、监狱企业属于小型、微型企业的，不重复享受政策。</w:t>
      </w:r>
      <w:r/>
    </w:p>
    <w:p>
      <w:pPr>
        <w:pStyle w:val="717"/>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pStyle w:val="717"/>
        <w:ind w:left="0" w:firstLine="480"/>
        <w:keepLines w:val="0"/>
        <w:keepNext w:val="0"/>
        <w:pageBreakBefore w:val="0"/>
        <w:spacing w:beforeAutospacing="0" w:afterAutospacing="0"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6、联合体各方均为小型、微型企业（残疾人福利单位、监狱企业）的，联合体享受</w:t>
      </w:r>
      <w:r>
        <w:rPr>
          <w:rFonts w:hint="eastAsia" w:ascii="宋体" w:hAnsi="宋体" w:eastAsia="宋体" w:cs="宋体"/>
          <w:color w:val="auto"/>
          <w:sz w:val="24"/>
          <w:szCs w:val="24"/>
          <w:highlight w:val="none"/>
          <w:u w:val="single"/>
          <w:shd w:val="clear" w:color="auto" w:fill="auto"/>
        </w:rPr>
        <w:t xml:space="preserve">20%</w:t>
      </w:r>
      <w:r>
        <w:rPr>
          <w:rFonts w:hint="eastAsia" w:ascii="宋体" w:hAnsi="宋体" w:eastAsia="宋体" w:cs="宋体"/>
          <w:color w:val="auto"/>
          <w:sz w:val="24"/>
          <w:szCs w:val="24"/>
          <w:highlight w:val="none"/>
          <w:shd w:val="clear" w:color="auto" w:fill="auto"/>
        </w:rPr>
        <w:t xml:space="preserve">价格扣除，用扣除后的价格参与评审。</w:t>
      </w:r>
      <w:r/>
    </w:p>
    <w:p>
      <w:pPr>
        <w:ind w:left="0" w:firstLine="480"/>
        <w:keepLines w:val="0"/>
        <w:keepNext w:val="0"/>
        <w:pageBreakBefore w:val="0"/>
        <w:spacing w:line="5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rFonts w:hint="eastAsia" w:ascii="宋体" w:hAnsi="宋体" w:eastAsia="宋体" w:cs="宋体"/>
          <w:color w:val="auto"/>
          <w:sz w:val="24"/>
          <w:szCs w:val="24"/>
          <w:highlight w:val="none"/>
          <w:shd w:val="clear" w:color="auto" w:fill="auto"/>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szCs w:val="24"/>
          <w:highlight w:val="none"/>
          <w:shd w:val="clear" w:color="auto" w:fill="auto"/>
        </w:rPr>
        <w:t xml:space="preserve">如属政府强制采购产品未提供认证证书的或认证证书提供不全的将视为未实质性响应采购要求</w:t>
      </w:r>
      <w:r>
        <w:rPr>
          <w:rFonts w:hint="eastAsia" w:ascii="宋体" w:hAnsi="宋体" w:eastAsia="宋体" w:cs="宋体"/>
          <w:i/>
          <w:color w:val="auto"/>
          <w:sz w:val="24"/>
          <w:szCs w:val="24"/>
          <w:highlight w:val="none"/>
          <w:shd w:val="clear" w:color="auto" w:fill="auto"/>
        </w:rPr>
        <w:t xml:space="preserve">。</w:t>
      </w:r>
      <w:r>
        <w:rPr>
          <w:rFonts w:hint="eastAsia" w:ascii="宋体" w:hAnsi="宋体" w:eastAsia="宋体" w:cs="宋体"/>
          <w:color w:val="auto"/>
          <w:sz w:val="24"/>
          <w:szCs w:val="24"/>
          <w:highlight w:val="none"/>
          <w:shd w:val="clear" w:color="auto" w:fill="auto"/>
        </w:rPr>
        <w:t xml:space="preserve">其他条件相同情况下，应当优先采购节能产品、环境标志产品。</w:t>
      </w:r>
      <w:r/>
    </w:p>
    <w:p>
      <w:pPr>
        <w:pStyle w:val="717"/>
        <w:ind w:firstLine="482"/>
        <w:keepLines w:val="0"/>
        <w:keepNext w:val="0"/>
        <w:pageBreakBefore w:val="0"/>
        <w:spacing w:before="120" w:beforeAutospacing="0" w:after="120" w:afterAutospacing="0" w:line="400" w:lineRule="exact"/>
        <w:widowControl w:val="off"/>
        <w:rPr>
          <w:rFonts w:hint="eastAsia" w:ascii="宋体" w:hAnsi="宋体" w:eastAsia="宋体" w:cs="宋体"/>
          <w:color w:val="auto"/>
          <w:sz w:val="24"/>
          <w:szCs w:val="24"/>
          <w:highlight w:val="none"/>
          <w:shd w:val="clear" w:color="auto" w:fill="auto"/>
        </w:rPr>
      </w:pPr>
      <w:r>
        <w:rPr>
          <w:rFonts w:hint="eastAsia" w:ascii="宋体" w:hAnsi="宋体" w:eastAsia="宋体" w:cs="宋体"/>
          <w:b/>
          <w:color w:val="auto"/>
          <w:sz w:val="24"/>
          <w:szCs w:val="24"/>
          <w:highlight w:val="none"/>
          <w:shd w:val="clear" w:color="auto" w:fill="auto"/>
        </w:rPr>
        <w:t xml:space="preserve">评审方法与评审标准</w:t>
      </w:r>
      <w:r/>
    </w:p>
    <w:tbl>
      <w:tblPr>
        <w:tblStyle w:val="696"/>
        <w:tblW w:w="9177"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2"/>
        <w:gridCol w:w="6969"/>
        <w:gridCol w:w="906"/>
      </w:tblGrid>
      <w:tr>
        <w:trPr>
          <w:trHeight w:val="701"/>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评审</w:t>
            </w:r>
            <w:r/>
          </w:p>
          <w:p>
            <w:pPr>
              <w:jc w:val="center"/>
              <w:spacing w:line="400" w:lineRule="exact"/>
              <w:rPr>
                <w:rFonts w:ascii="宋体" w:hAnsi="宋体" w:eastAsia="宋体"/>
                <w:sz w:val="24"/>
              </w:rPr>
            </w:pPr>
            <w:r>
              <w:rPr>
                <w:rFonts w:hint="eastAsia" w:ascii="宋体" w:hAnsi="宋体"/>
                <w:sz w:val="24"/>
              </w:rPr>
              <w:t xml:space="preserve">项目</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评审标准</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最高</w:t>
            </w:r>
            <w:r/>
          </w:p>
          <w:p>
            <w:pPr>
              <w:jc w:val="center"/>
              <w:spacing w:line="400" w:lineRule="exact"/>
              <w:rPr>
                <w:rFonts w:ascii="宋体" w:hAnsi="宋体" w:eastAsia="宋体"/>
                <w:sz w:val="24"/>
              </w:rPr>
            </w:pPr>
            <w:r>
              <w:rPr>
                <w:rFonts w:hint="eastAsia" w:ascii="宋体" w:hAnsi="宋体"/>
                <w:sz w:val="24"/>
              </w:rPr>
              <w:t xml:space="preserve">分值</w:t>
            </w:r>
            <w:r/>
          </w:p>
        </w:tc>
      </w:tr>
      <w:tr>
        <w:trPr>
          <w:trHeight w:val="439"/>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投标</w:t>
            </w:r>
            <w:r/>
          </w:p>
          <w:p>
            <w:pPr>
              <w:jc w:val="center"/>
              <w:spacing w:line="400" w:lineRule="exact"/>
              <w:rPr>
                <w:rFonts w:ascii="宋体" w:hAnsi="宋体" w:eastAsia="宋体"/>
                <w:sz w:val="24"/>
              </w:rPr>
            </w:pPr>
            <w:r>
              <w:rPr>
                <w:rFonts w:hint="eastAsia" w:ascii="宋体" w:hAnsi="宋体"/>
                <w:sz w:val="24"/>
              </w:rPr>
              <w:t xml:space="preserve">报价</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jc w:val="left"/>
              <w:spacing w:line="400" w:lineRule="exact"/>
              <w:rPr>
                <w:rFonts w:ascii="宋体" w:hAnsi="宋体"/>
                <w:sz w:val="24"/>
              </w:rPr>
            </w:pPr>
            <w:r>
              <w:rPr>
                <w:rFonts w:hint="eastAsia" w:ascii="宋体" w:hAnsi="宋体"/>
                <w:sz w:val="24"/>
              </w:rPr>
              <w:t xml:space="preserve">1.采用低价优先法，即满足招标文件要求且投标价格最低的投标总报价为评标基准价，其价格分为满分。</w:t>
            </w:r>
            <w:r/>
          </w:p>
          <w:p>
            <w:pPr>
              <w:jc w:val="left"/>
              <w:spacing w:line="400" w:lineRule="exact"/>
              <w:rPr>
                <w:rFonts w:ascii="宋体" w:hAnsi="宋体" w:eastAsia="宋体"/>
                <w:sz w:val="24"/>
              </w:rPr>
            </w:pPr>
            <w:r>
              <w:rPr>
                <w:rFonts w:hint="eastAsia" w:ascii="宋体" w:hAnsi="宋体"/>
                <w:sz w:val="24"/>
              </w:rPr>
              <w:t xml:space="preserve">2.其他供应商的价格分统一按下列公式计算：投标报价得分＝（评标基准价/投标总报价）×</w:t>
            </w:r>
            <w:r>
              <w:rPr>
                <w:rFonts w:hint="eastAsia" w:ascii="宋体" w:hAnsi="宋体"/>
                <w:sz w:val="24"/>
                <w:lang w:val="en-US" w:eastAsia="zh-CN"/>
              </w:rPr>
              <w:t xml:space="preserve">30</w:t>
            </w:r>
            <w:r>
              <w:rPr>
                <w:rFonts w:hint="eastAsia" w:ascii="宋体" w:hAnsi="宋体"/>
                <w:sz w:val="24"/>
              </w:rPr>
              <w:t xml:space="preserve">（按四舍五入取至小数点后两位）</w:t>
            </w:r>
            <w:r/>
          </w:p>
        </w:tc>
        <w:tc>
          <w:tcPr>
            <w:tcBorders>
              <w:top w:val="single" w:color="auto" w:sz="4" w:space="0"/>
              <w:left w:val="none" w:color="000000" w:sz="4" w:space="0"/>
              <w:bottom w:val="single" w:color="auto" w:sz="4" w:space="0"/>
              <w:right w:val="single" w:color="auto" w:sz="4" w:space="0"/>
            </w:tcBorders>
            <w:tcW w:w="906" w:type="dxa"/>
            <w:vAlign w:val="center"/>
            <w:textDirection w:val="lrTb"/>
            <w:noWrap w:val="false"/>
          </w:tcPr>
          <w:p>
            <w:pPr>
              <w:pStyle w:val="719"/>
              <w:ind w:firstLine="0"/>
              <w:jc w:val="center"/>
              <w:spacing w:line="400" w:lineRule="exact"/>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30</w:t>
            </w:r>
            <w:r/>
          </w:p>
        </w:tc>
      </w:tr>
      <w:tr>
        <w:trPr>
          <w:trHeight w:val="926"/>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服务方案</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b/>
                <w:bCs/>
                <w:sz w:val="24"/>
                <w:szCs w:val="20"/>
                <w:highlight w:val="white"/>
              </w:rPr>
              <w:t xml:space="preserve">总体服务方案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14</w:t>
            </w:r>
            <w:r>
              <w:rPr>
                <w:rFonts w:hint="eastAsia" w:ascii="宋体" w:hAnsi="宋体" w:eastAsia="宋体" w:cs="宋体"/>
                <w:b/>
                <w:bCs/>
                <w:sz w:val="24"/>
                <w:szCs w:val="24"/>
                <w:highlight w:val="none"/>
              </w:rPr>
              <w:t xml:space="preserve">分）</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供应商应根据采购需求和本项目实际，提供本项目总体服务方案，包括但不限于：（1）项目管理理念；（2）管理工作目标；（3）项目服务定位；（4）</w:t>
            </w:r>
            <w:r>
              <w:rPr>
                <w:rFonts w:hint="eastAsia" w:ascii="宋体" w:hAnsi="宋体" w:eastAsia="宋体" w:cs="宋体"/>
                <w:sz w:val="24"/>
                <w:szCs w:val="20"/>
                <w:highlight w:val="white"/>
              </w:rPr>
              <w:t xml:space="preserve">重点、难点把控等情况的分析应对</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0"/>
                <w:highlight w:val="white"/>
              </w:rPr>
              <w:t xml:space="preserve">制度建设</w:t>
            </w:r>
            <w:r>
              <w:rPr>
                <w:rFonts w:hint="eastAsia" w:ascii="宋体" w:hAnsi="宋体" w:eastAsia="宋体" w:cs="宋体"/>
                <w:color w:val="000000"/>
                <w:sz w:val="24"/>
                <w:szCs w:val="24"/>
                <w:highlight w:val="none"/>
                <w:lang w:val="en-US" w:eastAsia="zh-CN"/>
              </w:rPr>
              <w:t xml:space="preserve">；（6）档案管理；（7）进场交接过渡方案（包括交接时间进度安排、人员培训、具体交接的内容等）。要求方案细致完整、针对性强、措施有力，方案的贯彻应能满足本项目各项服务要求。方案内容描述全面合理符合采购需求的得14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组织机构设置、人员配备、培训与管理（</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480"/>
              <w:keepLines w:val="0"/>
              <w:keepNext w:val="0"/>
              <w:pageBreakBefore w:val="0"/>
              <w:spacing w:line="3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提供组织机构设置、人员配置</w:t>
            </w:r>
            <w:r>
              <w:rPr>
                <w:rFonts w:hint="eastAsia" w:ascii="宋体" w:hAnsi="宋体" w:cs="Courier New"/>
                <w:bCs/>
                <w:color w:val="000000"/>
                <w:sz w:val="24"/>
                <w:highlight w:val="white"/>
                <w:lang w:eastAsia="zh-CN"/>
              </w:rPr>
              <w:t xml:space="preserve">、</w:t>
            </w:r>
            <w:r>
              <w:rPr>
                <w:rFonts w:hint="eastAsia" w:ascii="宋体" w:hAnsi="宋体" w:eastAsia="宋体" w:cs="宋体"/>
                <w:sz w:val="24"/>
                <w:szCs w:val="24"/>
                <w:highlight w:val="none"/>
              </w:rPr>
              <w:t xml:space="preserve">培训与管理</w:t>
            </w:r>
            <w:r>
              <w:rPr>
                <w:rFonts w:hint="eastAsia" w:ascii="宋体" w:hAnsi="宋体" w:cs="Courier New"/>
                <w:bCs/>
                <w:color w:val="000000"/>
                <w:sz w:val="24"/>
                <w:highlight w:val="white"/>
              </w:rPr>
              <w:t xml:space="preserve">方案</w:t>
            </w:r>
            <w:r>
              <w:rPr>
                <w:rFonts w:hint="eastAsia" w:ascii="宋体" w:hAnsi="宋体" w:eastAsia="宋体" w:cs="宋体"/>
                <w:color w:val="000000"/>
                <w:sz w:val="24"/>
                <w:szCs w:val="24"/>
                <w:highlight w:val="none"/>
                <w:lang w:val="en-US" w:eastAsia="zh-CN"/>
              </w:rPr>
              <w:t xml:space="preserve">，包括但不限于：（1）组织机构设置；（2）人员配备及岗位职责；（3）员工培训管理方案；（4）制定培训计划(包含培训内容、培训时间等)；要求方案细致完整、针对性强、措施有力，方案的贯彻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制度的建立（</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cs="Courier New"/>
                <w:bCs/>
                <w:color w:val="000000"/>
                <w:sz w:val="24"/>
                <w:highlight w:val="white"/>
                <w:lang w:val="en-US" w:eastAsia="zh-CN"/>
              </w:rPr>
              <w:t xml:space="preserve">制度建立</w:t>
            </w:r>
            <w:r>
              <w:rPr>
                <w:rFonts w:hint="eastAsia" w:ascii="宋体" w:hAnsi="宋体" w:eastAsia="宋体" w:cs="宋体"/>
                <w:sz w:val="24"/>
                <w:szCs w:val="20"/>
                <w:highlight w:val="white"/>
              </w:rPr>
              <w:t xml:space="preserve">方案，</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ascii="宋体" w:hAnsi="宋体" w:eastAsia="宋体" w:cs="宋体"/>
                <w:sz w:val="24"/>
                <w:szCs w:val="24"/>
                <w:highlight w:val="none"/>
                <w:lang w:eastAsia="zh-CN"/>
              </w:rPr>
              <w:t xml:space="preserve">各项岗位管理制度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rPr>
              <w:t xml:space="preserve">员工行为规范</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考核奖惩制度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安全保卫制度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综合服务制度</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highlight w:val="none"/>
                <w:lang w:val="en-US" w:eastAsia="zh-CN"/>
              </w:rPr>
              <w:t xml:space="preserve">要求方案细致完整、针对性强、措施有力，方案的贯彻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4.</w:t>
            </w:r>
            <w:r>
              <w:rPr>
                <w:rFonts w:hint="eastAsia" w:ascii="宋体" w:hAnsi="宋体" w:eastAsia="宋体" w:cs="宋体"/>
                <w:b/>
                <w:bCs/>
                <w:sz w:val="24"/>
                <w:szCs w:val="24"/>
                <w:highlight w:val="none"/>
                <w:lang w:eastAsia="zh-CN"/>
              </w:rPr>
              <w:t xml:space="preserve">服务质量标准实施方案</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lang w:eastAsia="zh-CN"/>
              </w:rPr>
              <w:t xml:space="preserve">服务质量标准实施方案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szCs w:val="20"/>
                <w:highlight w:val="white"/>
              </w:rPr>
              <w:t xml:space="preserve">‌日常清洁</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2</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安全管理</w:t>
            </w:r>
            <w:r>
              <w:rPr>
                <w:rFonts w:hint="eastAsia" w:ascii="宋体" w:hAnsi="宋体" w:eastAsia="宋体" w:cs="宋体"/>
                <w:sz w:val="24"/>
                <w:szCs w:val="20"/>
                <w:highlight w:val="white"/>
                <w:lang w:val="en-US" w:eastAsia="zh-CN"/>
              </w:rPr>
              <w:t xml:space="preserve">服务</w:t>
            </w:r>
            <w:r>
              <w:rPr>
                <w:rFonts w:hint="eastAsia" w:ascii="宋体" w:hAnsi="宋体" w:eastAsia="宋体" w:cs="宋体"/>
                <w:sz w:val="24"/>
                <w:highlight w:val="white"/>
                <w:lang w:eastAsia="zh-CN"/>
              </w:rPr>
              <w:t xml:space="preserve">；（</w:t>
            </w:r>
            <w:r>
              <w:rPr>
                <w:rFonts w:hint="eastAsia" w:ascii="宋体" w:hAnsi="宋体" w:eastAsia="宋体" w:cs="宋体"/>
                <w:sz w:val="24"/>
                <w:highlight w:val="white"/>
                <w:lang w:val="en-US" w:eastAsia="zh-CN"/>
              </w:rPr>
              <w:t xml:space="preserve">3</w:t>
            </w:r>
            <w:r>
              <w:rPr>
                <w:rFonts w:hint="eastAsia" w:ascii="宋体" w:hAnsi="宋体" w:eastAsia="宋体" w:cs="宋体"/>
                <w:sz w:val="24"/>
                <w:highlight w:val="white"/>
                <w:lang w:eastAsia="zh-CN"/>
              </w:rPr>
              <w:t xml:space="preserve">）</w:t>
            </w:r>
            <w:r>
              <w:rPr>
                <w:rFonts w:hint="eastAsia" w:ascii="宋体" w:hAnsi="宋体" w:eastAsia="宋体" w:cs="宋体"/>
                <w:sz w:val="24"/>
                <w:szCs w:val="20"/>
                <w:highlight w:val="white"/>
              </w:rPr>
              <w:t xml:space="preserve">‌门禁与监控</w:t>
            </w:r>
            <w:r>
              <w:rPr>
                <w:rFonts w:hint="eastAsia" w:ascii="宋体" w:hAnsi="宋体" w:eastAsia="宋体" w:cs="宋体"/>
                <w:sz w:val="24"/>
                <w:szCs w:val="20"/>
                <w:highlight w:val="white"/>
                <w:lang w:val="en-US" w:eastAsia="zh-CN"/>
              </w:rPr>
              <w:t xml:space="preserve">管理服务；（4）</w:t>
            </w:r>
            <w:r>
              <w:rPr>
                <w:rFonts w:hint="eastAsia" w:ascii="宋体" w:hAnsi="宋体" w:eastAsia="宋体" w:cs="宋体"/>
                <w:sz w:val="24"/>
                <w:szCs w:val="20"/>
                <w:highlight w:val="white"/>
              </w:rPr>
              <w:t xml:space="preserve">公共秩序维护</w:t>
            </w:r>
            <w:r>
              <w:rPr>
                <w:rFonts w:hint="eastAsia" w:ascii="宋体" w:hAnsi="宋体" w:eastAsia="宋体" w:cs="宋体"/>
                <w:sz w:val="24"/>
                <w:szCs w:val="20"/>
                <w:highlight w:val="white"/>
                <w:lang w:val="en-US" w:eastAsia="zh-CN"/>
              </w:rPr>
              <w:t xml:space="preserve">服务；</w:t>
            </w:r>
            <w:r>
              <w:rPr>
                <w:rFonts w:hint="eastAsia" w:ascii="宋体" w:hAnsi="宋体" w:cs="Courier New"/>
                <w:bCs/>
                <w:color w:val="000000"/>
                <w:sz w:val="24"/>
                <w:highlight w:val="white"/>
                <w:lang w:val="en-US" w:eastAsia="zh-CN"/>
              </w:rPr>
              <w:t xml:space="preserve">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rPr>
              <w:t xml:space="preserve">适合本项目的各种突发事件的处理预案（</w:t>
            </w:r>
            <w:r>
              <w:rPr>
                <w:rFonts w:hint="eastAsia" w:ascii="宋体" w:hAnsi="宋体" w:eastAsia="宋体" w:cs="宋体"/>
                <w:b/>
                <w:bCs/>
                <w:sz w:val="24"/>
                <w:szCs w:val="24"/>
                <w:highlight w:val="none"/>
                <w:lang w:val="en-US" w:eastAsia="zh-CN"/>
              </w:rPr>
              <w:t xml:space="preserve">10</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white"/>
                <w:lang w:eastAsia="zh-CN"/>
              </w:rPr>
              <w:t xml:space="preserve">供应商</w:t>
            </w:r>
            <w:r>
              <w:rPr>
                <w:rFonts w:hint="eastAsia" w:ascii="宋体" w:hAnsi="宋体" w:eastAsia="宋体" w:cs="宋体"/>
                <w:sz w:val="24"/>
                <w:szCs w:val="20"/>
                <w:highlight w:val="white"/>
              </w:rPr>
              <w:t xml:space="preserve">根据采购需求和本项目实际，</w:t>
            </w:r>
            <w:r>
              <w:rPr>
                <w:rFonts w:hint="eastAsia" w:ascii="宋体" w:hAnsi="宋体" w:cs="Courier New"/>
                <w:bCs/>
                <w:color w:val="000000"/>
                <w:sz w:val="24"/>
                <w:highlight w:val="white"/>
              </w:rPr>
              <w:t xml:space="preserve">提供</w:t>
            </w:r>
            <w:r>
              <w:rPr>
                <w:rFonts w:hint="eastAsia" w:ascii="宋体" w:hAnsi="宋体" w:eastAsia="宋体" w:cs="宋体"/>
                <w:sz w:val="24"/>
                <w:szCs w:val="24"/>
                <w:highlight w:val="none"/>
              </w:rPr>
              <w:t xml:space="preserve">适合本项目的各种突发事件的处理预案</w:t>
            </w:r>
            <w:r>
              <w:rPr>
                <w:rFonts w:hint="eastAsia" w:ascii="宋体" w:hAnsi="宋体" w:eastAsia="宋体" w:cs="宋体"/>
                <w:sz w:val="24"/>
                <w:szCs w:val="20"/>
                <w:highlight w:val="white"/>
              </w:rPr>
              <w:t xml:space="preserve">，</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cs="Courier New"/>
                <w:bCs/>
                <w:color w:val="000000"/>
                <w:sz w:val="24"/>
                <w:highlight w:val="white"/>
                <w:lang w:eastAsia="zh-CN"/>
              </w:rPr>
              <w:t xml:space="preserve">（</w:t>
            </w:r>
            <w:r>
              <w:rPr>
                <w:rFonts w:hint="eastAsia" w:ascii="宋体" w:hAnsi="宋体" w:cs="Courier New"/>
                <w:bCs/>
                <w:color w:val="000000"/>
                <w:sz w:val="24"/>
                <w:highlight w:val="white"/>
                <w:lang w:val="en-US" w:eastAsia="zh-CN"/>
              </w:rPr>
              <w:t xml:space="preserve">1</w:t>
            </w:r>
            <w:r>
              <w:rPr>
                <w:rFonts w:hint="eastAsia" w:ascii="宋体" w:hAnsi="宋体" w:cs="Courier New"/>
                <w:bCs/>
                <w:color w:val="000000"/>
                <w:sz w:val="24"/>
                <w:highlight w:val="white"/>
                <w:lang w:eastAsia="zh-CN"/>
              </w:rPr>
              <w:t xml:space="preserve">）</w:t>
            </w:r>
            <w:r>
              <w:rPr>
                <w:rFonts w:hint="eastAsia"/>
                <w:color w:val="auto"/>
                <w:sz w:val="24"/>
                <w:szCs w:val="24"/>
              </w:rPr>
              <w:t xml:space="preserve">自然灾害应急预</w:t>
            </w:r>
            <w:r>
              <w:rPr>
                <w:rFonts w:hint="eastAsia" w:ascii="宋体" w:hAnsi="宋体" w:cs="Courier New"/>
                <w:bCs/>
                <w:color w:val="000000"/>
                <w:sz w:val="24"/>
                <w:highlight w:val="white"/>
                <w:lang w:val="en-US" w:eastAsia="zh-CN"/>
              </w:rPr>
              <w:t xml:space="preserve">案；（2）安全事故应急预案；（3）公共卫生事件应急预案；（4）重大节日及大型活动应急预案；（5）应急预案体系保障措施。要求方案细致完整、针对性强、措施有力，方案的贯彻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应能满足本项目各项服务要求。方案内容描述全面合理符合采购需求的得10分，每有一项内容缺失的扣2分；每有一处内容存在缺陷或不满足要求的扣0.5分，扣完为止。</w:t>
            </w:r>
            <w:r/>
          </w:p>
          <w:p>
            <w:pPr>
              <w:keepLines w:val="0"/>
              <w:keepNext w:val="0"/>
              <w:pageBreakBefore w:val="0"/>
              <w:spacing w:line="38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6.</w:t>
            </w:r>
            <w:r>
              <w:rPr>
                <w:rFonts w:hint="eastAsia" w:ascii="宋体" w:hAnsi="宋体" w:eastAsia="宋体" w:cs="宋体"/>
                <w:b/>
                <w:bCs/>
                <w:sz w:val="24"/>
                <w:szCs w:val="24"/>
                <w:highlight w:val="none"/>
              </w:rPr>
              <w:t xml:space="preserve">日常管理措施（</w:t>
            </w:r>
            <w:r>
              <w:rPr>
                <w:rFonts w:hint="eastAsia" w:ascii="宋体" w:hAnsi="宋体" w:eastAsia="宋体" w:cs="宋体"/>
                <w:b/>
                <w:bCs/>
                <w:sz w:val="24"/>
                <w:szCs w:val="24"/>
                <w:highlight w:val="none"/>
                <w:lang w:val="en-US" w:eastAsia="zh-CN"/>
              </w:rPr>
              <w:t xml:space="preserve">8</w:t>
            </w:r>
            <w:r>
              <w:rPr>
                <w:rFonts w:hint="eastAsia" w:ascii="宋体" w:hAnsi="宋体" w:eastAsia="宋体" w:cs="宋体"/>
                <w:b/>
                <w:bCs/>
                <w:sz w:val="24"/>
                <w:szCs w:val="24"/>
                <w:highlight w:val="none"/>
              </w:rPr>
              <w:t xml:space="preserve">分）</w:t>
            </w:r>
            <w:r/>
          </w:p>
          <w:p>
            <w:pPr>
              <w:ind w:firstLine="240"/>
              <w:keepLines w:val="0"/>
              <w:keepNext w:val="0"/>
              <w:pageBreakBefore w:val="0"/>
              <w:spacing w:line="3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0"/>
                <w:highlight w:val="none"/>
                <w:lang w:eastAsia="zh-CN"/>
              </w:rPr>
              <w:t xml:space="preserve">供应商</w:t>
            </w:r>
            <w:r>
              <w:rPr>
                <w:rFonts w:hint="eastAsia" w:ascii="宋体" w:hAnsi="宋体" w:eastAsia="宋体" w:cs="宋体"/>
                <w:sz w:val="24"/>
                <w:szCs w:val="20"/>
                <w:highlight w:val="none"/>
              </w:rPr>
              <w:t xml:space="preserve">根据采购需求和本项目实际，</w:t>
            </w:r>
            <w:r>
              <w:rPr>
                <w:rFonts w:hint="eastAsia" w:ascii="宋体" w:hAnsi="宋体" w:cs="Courier New"/>
                <w:bCs/>
                <w:color w:val="000000"/>
                <w:sz w:val="24"/>
                <w:highlight w:val="none"/>
              </w:rPr>
              <w:t xml:space="preserve">提供</w:t>
            </w:r>
            <w:r>
              <w:rPr>
                <w:rFonts w:hint="eastAsia" w:ascii="宋体" w:hAnsi="宋体" w:eastAsia="宋体" w:cs="宋体"/>
                <w:sz w:val="24"/>
                <w:szCs w:val="24"/>
                <w:highlight w:val="none"/>
              </w:rPr>
              <w:t xml:space="preserve">日常管理措施</w:t>
            </w:r>
            <w:r>
              <w:rPr>
                <w:rFonts w:hint="eastAsia" w:ascii="宋体" w:hAnsi="宋体" w:eastAsia="宋体" w:cs="宋体"/>
                <w:sz w:val="24"/>
                <w:szCs w:val="20"/>
                <w:highlight w:val="none"/>
              </w:rPr>
              <w:t xml:space="preserve">方案，</w:t>
            </w:r>
            <w:r>
              <w:rPr>
                <w:rFonts w:hint="eastAsia" w:ascii="宋体" w:hAnsi="宋体" w:eastAsia="宋体" w:cs="宋体"/>
                <w:color w:val="000000"/>
                <w:sz w:val="24"/>
                <w:szCs w:val="24"/>
                <w:highlight w:val="none"/>
                <w:lang w:val="en-US" w:eastAsia="zh-CN"/>
              </w:rPr>
              <w:t xml:space="preserve">包括但不限于：（1）</w:t>
            </w:r>
            <w:r>
              <w:rPr>
                <w:rFonts w:hint="eastAsia" w:ascii="宋体" w:hAnsi="宋体" w:eastAsia="宋体" w:cs="宋体"/>
                <w:sz w:val="24"/>
                <w:highlight w:val="none"/>
                <w:lang w:val="en-US" w:eastAsia="zh-CN"/>
              </w:rPr>
              <w:t xml:space="preserve">卫生</w:t>
            </w:r>
            <w:r>
              <w:rPr>
                <w:rFonts w:hint="eastAsia" w:ascii="宋体" w:hAnsi="宋体" w:eastAsia="宋体" w:cs="宋体"/>
                <w:sz w:val="24"/>
                <w:highlight w:val="none"/>
              </w:rPr>
              <w:t xml:space="preserve">保洁日常管理措施方案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安全保卫</w:t>
            </w:r>
            <w:r>
              <w:rPr>
                <w:rFonts w:hint="eastAsia" w:ascii="宋体" w:hAnsi="宋体" w:eastAsia="宋体" w:cs="宋体"/>
                <w:sz w:val="24"/>
                <w:highlight w:val="none"/>
              </w:rPr>
              <w:t xml:space="preserve">日常管理措施方案</w:t>
            </w:r>
            <w:r>
              <w:rPr>
                <w:rFonts w:hint="eastAsia" w:ascii="宋体" w:hAnsi="宋体" w:eastAsia="宋体" w:cs="宋体"/>
                <w:sz w:val="24"/>
                <w:highlight w:val="none"/>
                <w:lang w:eastAsia="zh-CN"/>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车辆管理</w:t>
            </w:r>
            <w:r>
              <w:rPr>
                <w:rFonts w:hint="eastAsia" w:ascii="宋体" w:hAnsi="宋体" w:eastAsia="宋体" w:cs="宋体"/>
                <w:color w:val="auto"/>
                <w:sz w:val="24"/>
                <w:highlight w:val="none"/>
                <w:lang w:eastAsia="zh-CN"/>
              </w:rPr>
              <w:t xml:space="preserve">日常管理措施方案；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其他服务日常管理措施方案</w:t>
            </w:r>
            <w:r>
              <w:rPr>
                <w:rFonts w:hint="eastAsia" w:ascii="宋体" w:hAnsi="宋体" w:eastAsia="宋体" w:cs="宋体"/>
                <w:sz w:val="24"/>
                <w:highlight w:val="none"/>
                <w:lang w:eastAsia="zh-CN"/>
              </w:rPr>
              <w:t xml:space="preserve">；</w:t>
            </w:r>
            <w:r>
              <w:rPr>
                <w:rFonts w:hint="eastAsia" w:ascii="宋体" w:hAnsi="宋体" w:cs="Courier New"/>
                <w:bCs/>
                <w:color w:val="000000"/>
                <w:sz w:val="24"/>
                <w:highlight w:val="none"/>
                <w:lang w:val="en-US" w:eastAsia="zh-CN"/>
              </w:rPr>
              <w:t xml:space="preserve">要求方案细致完整、针对性强</w:t>
            </w:r>
            <w:r>
              <w:rPr>
                <w:rFonts w:hint="eastAsia" w:ascii="宋体" w:hAnsi="宋体" w:cs="Courier New"/>
                <w:bCs/>
                <w:color w:val="000000"/>
                <w:sz w:val="24"/>
                <w:highlight w:val="white"/>
                <w:lang w:val="en-US" w:eastAsia="zh-CN"/>
              </w:rPr>
              <w:t xml:space="preserve">、措施有力，方案的贯彻</w:t>
            </w:r>
            <w:r>
              <w:rPr>
                <w:rFonts w:hint="eastAsia" w:ascii="宋体" w:hAnsi="宋体" w:eastAsia="宋体" w:cs="宋体"/>
                <w:color w:val="000000"/>
                <w:sz w:val="24"/>
                <w:szCs w:val="24"/>
                <w:highlight w:val="none"/>
                <w:lang w:val="en-US" w:eastAsia="zh-CN"/>
              </w:rPr>
              <w:t xml:space="preserve">应能满足本项目各项服务要求。方案内容描述全面合理符合采购需求的得8分，每有一项内容缺失的扣2分；每有一处内容存在缺陷或不满足要求的扣0.5分，扣完为止。</w:t>
            </w:r>
            <w:r/>
          </w:p>
          <w:p>
            <w:pPr>
              <w:ind w:firstLine="482"/>
              <w:jc w:val="left"/>
              <w:keepLines w:val="0"/>
              <w:keepNext w:val="0"/>
              <w:pageBreakBefore w:val="0"/>
              <w:spacing w:line="380" w:lineRule="exact"/>
              <w:widowControl w:val="off"/>
              <w:rPr>
                <w:rFonts w:ascii="宋体" w:hAnsi="宋体" w:eastAsia="宋体"/>
                <w:sz w:val="24"/>
              </w:rPr>
            </w:pPr>
            <w:r>
              <w:rPr>
                <w:rFonts w:hint="eastAsia" w:ascii="宋体" w:hAnsi="宋体" w:eastAsia="宋体" w:cs="宋体"/>
                <w:b/>
                <w:bCs/>
                <w:color w:val="000000"/>
                <w:sz w:val="24"/>
                <w:szCs w:val="24"/>
                <w:highlight w:val="none"/>
                <w:lang w:val="en-US" w:eastAsia="zh-CN"/>
              </w:rPr>
              <w:t xml:space="preserve">以上缺陷或不满足指:内容不全面、与实际需求不符、内容不清晰或交叉混乱、套用其他项目方案、有规范性或常识性错误、存在无关的事项、凭空编造、存在不可能实现的夸大情形等任意一种情形；未提供方案不得分。</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400" w:lineRule="exact"/>
              <w:rPr>
                <w:rFonts w:hint="eastAsia" w:ascii="宋体" w:hAnsi="宋体" w:eastAsiaTheme="minorEastAsia"/>
                <w:sz w:val="24"/>
                <w:lang w:val="en-US" w:eastAsia="zh-CN"/>
              </w:rPr>
            </w:pPr>
            <w:r>
              <w:rPr>
                <w:rFonts w:hint="eastAsia" w:ascii="宋体" w:hAnsi="宋体"/>
                <w:sz w:val="24"/>
              </w:rPr>
              <w:t xml:space="preserve">5</w:t>
            </w:r>
            <w:r>
              <w:rPr>
                <w:rFonts w:hint="eastAsia" w:ascii="宋体" w:hAnsi="宋体"/>
                <w:sz w:val="24"/>
                <w:lang w:val="en-US" w:eastAsia="zh-CN"/>
              </w:rPr>
              <w:t xml:space="preserve">8</w:t>
            </w:r>
            <w:r/>
          </w:p>
        </w:tc>
      </w:tr>
      <w:tr>
        <w:trPr>
          <w:trHeight w:val="424"/>
        </w:trPr>
        <w:tc>
          <w:tcPr>
            <w:tcBorders>
              <w:top w:val="single" w:color="auto" w:sz="4" w:space="0"/>
              <w:left w:val="single" w:color="auto" w:sz="4" w:space="0"/>
              <w:bottom w:val="single" w:color="auto" w:sz="4" w:space="0"/>
              <w:right w:val="single" w:color="auto" w:sz="4" w:space="0"/>
            </w:tcBorders>
            <w:tcW w:w="1302" w:type="dxa"/>
            <w:vAlign w:val="center"/>
            <w:textDirection w:val="lrTb"/>
            <w:noWrap w:val="false"/>
          </w:tcPr>
          <w:p>
            <w:pPr>
              <w:jc w:val="center"/>
              <w:spacing w:line="400" w:lineRule="exact"/>
              <w:rPr>
                <w:rFonts w:ascii="宋体" w:hAnsi="宋体" w:eastAsia="宋体"/>
                <w:sz w:val="24"/>
              </w:rPr>
            </w:pPr>
            <w:r>
              <w:rPr>
                <w:rFonts w:hint="eastAsia" w:ascii="宋体" w:hAnsi="宋体"/>
                <w:sz w:val="24"/>
              </w:rPr>
              <w:t xml:space="preserve">供应商业绩</w:t>
            </w:r>
            <w:r/>
          </w:p>
        </w:tc>
        <w:tc>
          <w:tcPr>
            <w:tcBorders>
              <w:top w:val="single" w:color="auto" w:sz="4" w:space="0"/>
              <w:left w:val="none" w:color="000000" w:sz="4" w:space="0"/>
              <w:bottom w:val="single" w:color="auto" w:sz="4" w:space="0"/>
              <w:right w:val="single" w:color="auto" w:sz="4" w:space="0"/>
            </w:tcBorders>
            <w:tcW w:w="6969" w:type="dxa"/>
            <w:vAlign w:val="center"/>
            <w:textDirection w:val="lrTb"/>
            <w:noWrap w:val="false"/>
          </w:tcPr>
          <w:p>
            <w:pPr>
              <w:ind w:firstLine="480"/>
              <w:jc w:val="left"/>
              <w:keepLines w:val="0"/>
              <w:keepNext w:val="0"/>
              <w:pageBreakBefore w:val="0"/>
              <w:spacing w:line="380" w:lineRule="exact"/>
              <w:widowControl w:val="off"/>
              <w:rPr>
                <w:rFonts w:hint="default" w:ascii="宋体" w:hAnsi="宋体" w:cs="宋体"/>
                <w:bCs/>
                <w:color w:val="000000" w:themeColor="text1"/>
                <w:sz w:val="24"/>
                <w:highlight w:val="white"/>
                <w:lang w:val="en-US" w:eastAsia="zh-CN"/>
                <w14:textFill>
                  <w14:solidFill>
                    <w14:schemeClr w14:val="tx1"/>
                  </w14:solidFill>
                </w14:textFill>
              </w:rPr>
            </w:pP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lang w:val="en-US" w:eastAsia="zh-CN"/>
              </w:rPr>
              <w:t xml:space="preserve">自2023年1月1日以来</w:t>
            </w:r>
            <w:r>
              <w:rPr>
                <w:rFonts w:hint="eastAsia" w:ascii="宋体" w:hAnsi="宋体" w:eastAsia="宋体" w:cs="宋体"/>
                <w:color w:val="000000"/>
                <w:sz w:val="24"/>
                <w:szCs w:val="24"/>
                <w:highlight w:val="none"/>
              </w:rPr>
              <w:t xml:space="preserve">具有</w:t>
            </w:r>
            <w:r>
              <w:rPr>
                <w:rFonts w:hint="eastAsia" w:ascii="宋体" w:hAnsi="宋体" w:eastAsia="宋体" w:cs="宋体"/>
                <w:color w:val="000000"/>
                <w:sz w:val="24"/>
                <w:szCs w:val="24"/>
                <w:highlight w:val="none"/>
                <w:lang w:val="en-US" w:eastAsia="zh-CN"/>
              </w:rPr>
              <w:t xml:space="preserve">与采购需求相匹配的</w:t>
            </w:r>
            <w:r>
              <w:rPr>
                <w:rFonts w:hint="eastAsia" w:ascii="宋体" w:hAnsi="宋体" w:eastAsia="宋体" w:cs="宋体"/>
                <w:color w:val="000000"/>
                <w:sz w:val="24"/>
                <w:szCs w:val="24"/>
                <w:highlight w:val="none"/>
              </w:rPr>
              <w:t xml:space="preserve">物业服务项目业绩，每提供一个业绩得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分，本项最高得分为</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分；</w:t>
            </w:r>
            <w:r/>
          </w:p>
          <w:p>
            <w:pPr>
              <w:jc w:val="left"/>
              <w:spacing w:line="400" w:lineRule="exact"/>
              <w:rPr>
                <w:rFonts w:ascii="宋体" w:hAnsi="宋体" w:eastAsia="宋体"/>
                <w:sz w:val="24"/>
              </w:rPr>
            </w:pPr>
            <w:r>
              <w:rPr>
                <w:rFonts w:hint="eastAsia" w:ascii="宋体" w:hAnsi="宋体" w:eastAsia="宋体" w:cs="宋体"/>
                <w:sz w:val="24"/>
                <w:szCs w:val="24"/>
              </w:rPr>
              <w:t xml:space="preserve">注：每个类似业绩均提供完整且无涂改的合同原件彩色扫描件并加盖供应商公章，否则不得分。</w:t>
            </w:r>
            <w:r/>
          </w:p>
        </w:tc>
        <w:tc>
          <w:tcPr>
            <w:tcBorders>
              <w:top w:val="single" w:color="auto" w:sz="4" w:space="0"/>
              <w:left w:val="single" w:color="auto" w:sz="4" w:space="0"/>
              <w:bottom w:val="single" w:color="auto" w:sz="4" w:space="0"/>
              <w:right w:val="single" w:color="auto" w:sz="4" w:space="0"/>
            </w:tcBorders>
            <w:tcW w:w="906" w:type="dxa"/>
            <w:vAlign w:val="center"/>
            <w:textDirection w:val="lrTb"/>
            <w:noWrap w:val="false"/>
          </w:tcPr>
          <w:p>
            <w:pPr>
              <w:jc w:val="center"/>
              <w:spacing w:line="400" w:lineRule="exact"/>
              <w:rPr>
                <w:rFonts w:hint="default" w:ascii="宋体" w:hAnsi="宋体" w:eastAsia="宋体"/>
                <w:sz w:val="24"/>
                <w:lang w:val="en-US" w:eastAsia="zh-CN"/>
              </w:rPr>
            </w:pPr>
            <w:r>
              <w:rPr>
                <w:rFonts w:hint="eastAsia" w:ascii="宋体" w:hAnsi="宋体" w:eastAsia="宋体"/>
                <w:sz w:val="24"/>
                <w:lang w:val="en-US" w:eastAsia="zh-CN"/>
              </w:rPr>
              <w:t xml:space="preserve">12</w:t>
            </w:r>
            <w:r/>
          </w:p>
        </w:tc>
      </w:tr>
    </w:tbl>
    <w:p>
      <w:pPr>
        <w:pStyle w:val="717"/>
        <w:jc w:val="both"/>
        <w:spacing w:beforeAutospacing="0" w:afterAutospacing="0"/>
        <w:rPr>
          <w:rFonts w:hint="eastAsia"/>
          <w:lang w:val="en-US" w:eastAsia="zh-CN"/>
        </w:rPr>
      </w:pPr>
      <w:r>
        <w:rPr>
          <w:rFonts w:hint="eastAsia"/>
          <w:lang w:val="en-US" w:eastAsia="zh-CN"/>
        </w:rPr>
      </w:r>
      <w:r/>
    </w:p>
    <w:p>
      <w:pPr>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br w:type="page" w:clear="all"/>
      </w:r>
      <w:r/>
    </w:p>
    <w:p>
      <w:pPr>
        <w:pStyle w:val="717"/>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t xml:space="preserve">第六章  投标文件格式 </w:t>
      </w:r>
      <w:r/>
    </w:p>
    <w:p>
      <w:pPr>
        <w:pStyle w:val="717"/>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717"/>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717"/>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717"/>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717"/>
        <w:jc w:val="center"/>
        <w:keepNext/>
        <w:spacing w:beforeAutospacing="0" w:afterAutospacing="0"/>
        <w:rPr>
          <w:rFonts w:hint="eastAsia" w:ascii="黑体" w:hAnsi="宋体" w:eastAsia="黑体" w:cs="黑体"/>
          <w:color w:val="auto"/>
          <w:sz w:val="44"/>
          <w:szCs w:val="44"/>
          <w:highlight w:val="none"/>
          <w:shd w:val="clear" w:color="auto" w:fill="auto"/>
        </w:rPr>
      </w:pPr>
      <w:r>
        <w:rPr>
          <w:rFonts w:hint="eastAsia" w:ascii="黑体" w:hAnsi="宋体" w:eastAsia="黑体" w:cs="黑体"/>
          <w:color w:val="auto"/>
          <w:sz w:val="44"/>
          <w:szCs w:val="44"/>
          <w:highlight w:val="none"/>
          <w:shd w:val="clear" w:color="auto" w:fill="auto"/>
        </w:rPr>
      </w:r>
      <w:r/>
    </w:p>
    <w:p>
      <w:pPr>
        <w:pStyle w:val="717"/>
        <w:jc w:val="center"/>
        <w:spacing w:beforeAutospacing="0" w:afterAutospacing="0"/>
        <w:rPr>
          <w:rFonts w:hint="eastAsia" w:ascii="宋体" w:hAnsi="宋体" w:eastAsia="宋体" w:cs="宋体"/>
          <w:b/>
          <w:color w:val="auto"/>
          <w:sz w:val="72"/>
          <w:szCs w:val="72"/>
          <w:highlight w:val="none"/>
          <w:shd w:val="clear" w:color="auto" w:fill="auto"/>
        </w:rPr>
      </w:pPr>
      <w:r/>
      <w:bookmarkStart w:id="176" w:name="_Toc120614282"/>
      <w:r/>
      <w:bookmarkEnd w:id="176"/>
      <w:r/>
      <w:bookmarkStart w:id="177" w:name="_Toc49090576"/>
      <w:r/>
      <w:bookmarkEnd w:id="177"/>
      <w:r/>
      <w:bookmarkStart w:id="178" w:name="_Hlt26671244"/>
      <w:r/>
      <w:bookmarkStart w:id="179" w:name="_Hlt26955039"/>
      <w:r/>
      <w:bookmarkStart w:id="180" w:name="_Toc26554094"/>
      <w:r/>
      <w:r/>
    </w:p>
    <w:p>
      <w:pPr>
        <w:pStyle w:val="717"/>
        <w:jc w:val="center"/>
        <w:spacing w:beforeAutospacing="0" w:afterAutospacing="0"/>
        <w:rPr>
          <w:color w:val="auto"/>
          <w:highlight w:val="none"/>
          <w:shd w:val="clear" w:color="auto" w:fill="auto"/>
        </w:rPr>
      </w:pPr>
      <w:r>
        <w:rPr>
          <w:rFonts w:hint="eastAsia" w:ascii="宋体" w:hAnsi="宋体" w:eastAsia="宋体" w:cs="宋体"/>
          <w:b/>
          <w:color w:val="auto"/>
          <w:sz w:val="72"/>
          <w:szCs w:val="72"/>
          <w:highlight w:val="none"/>
          <w:shd w:val="clear" w:color="auto" w:fill="auto"/>
          <w:lang w:val="en-US" w:eastAsia="zh-CN"/>
        </w:rPr>
        <w:t xml:space="preserve">投</w:t>
      </w:r>
      <w:r>
        <w:rPr>
          <w:rFonts w:hint="eastAsia" w:ascii="宋体" w:hAnsi="宋体" w:eastAsia="宋体" w:cs="宋体"/>
          <w:b/>
          <w:color w:val="auto"/>
          <w:sz w:val="72"/>
          <w:szCs w:val="72"/>
          <w:highlight w:val="none"/>
          <w:shd w:val="clear" w:color="auto" w:fill="auto"/>
        </w:rPr>
        <w:t xml:space="preserve">  </w:t>
      </w:r>
      <w:r>
        <w:rPr>
          <w:rFonts w:hint="eastAsia" w:ascii="宋体" w:hAnsi="宋体" w:eastAsia="宋体" w:cs="宋体"/>
          <w:b/>
          <w:color w:val="auto"/>
          <w:sz w:val="72"/>
          <w:szCs w:val="72"/>
          <w:highlight w:val="none"/>
          <w:shd w:val="clear" w:color="auto" w:fill="auto"/>
          <w:lang w:val="en-US" w:eastAsia="zh-CN"/>
        </w:rPr>
        <w:t xml:space="preserve">标</w:t>
      </w:r>
      <w:r>
        <w:rPr>
          <w:rFonts w:hint="eastAsia" w:ascii="宋体" w:hAnsi="宋体" w:eastAsia="宋体" w:cs="宋体"/>
          <w:b/>
          <w:color w:val="auto"/>
          <w:sz w:val="72"/>
          <w:szCs w:val="72"/>
          <w:highlight w:val="none"/>
          <w:shd w:val="clear" w:color="auto" w:fill="auto"/>
        </w:rPr>
        <w:t xml:space="preserve">  文  件</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目名 称：</w:t>
      </w:r>
      <w:r>
        <w:rPr>
          <w:rFonts w:hint="eastAsia" w:ascii="宋体" w:hAnsi="宋体" w:eastAsia="宋体" w:cs="宋体"/>
          <w:b/>
          <w:color w:val="auto"/>
          <w:sz w:val="36"/>
          <w:szCs w:val="36"/>
          <w:highlight w:val="none"/>
          <w:u w:val="single"/>
          <w:shd w:val="clear" w:color="auto" w:fill="auto"/>
        </w:rPr>
        <w:t xml:space="preserve">               </w:t>
      </w:r>
      <w:r/>
    </w:p>
    <w:p>
      <w:pPr>
        <w:pStyle w:val="717"/>
        <w:ind w:firstLine="1084"/>
        <w:jc w:val="both"/>
        <w:spacing w:beforeAutospacing="0" w:afterAutospacing="0"/>
        <w:rPr>
          <w:color w:val="auto"/>
          <w:highlight w:val="none"/>
          <w:shd w:val="clear" w:color="auto" w:fill="auto"/>
        </w:rPr>
      </w:pPr>
      <w:r>
        <w:rPr>
          <w:rFonts w:hint="eastAsia" w:ascii="宋体" w:hAnsi="宋体" w:eastAsia="宋体" w:cs="宋体"/>
          <w:b/>
          <w:color w:val="auto"/>
          <w:sz w:val="36"/>
          <w:szCs w:val="36"/>
          <w:highlight w:val="none"/>
          <w:shd w:val="clear" w:color="auto" w:fill="auto"/>
        </w:rPr>
        <w:t xml:space="preserve">项 目编 号：</w:t>
      </w:r>
      <w:r>
        <w:rPr>
          <w:rFonts w:hint="eastAsia" w:ascii="宋体" w:hAnsi="宋体" w:eastAsia="宋体" w:cs="宋体"/>
          <w:b/>
          <w:color w:val="auto"/>
          <w:sz w:val="36"/>
          <w:szCs w:val="36"/>
          <w:highlight w:val="none"/>
          <w:u w:val="single"/>
          <w:shd w:val="clear" w:color="auto" w:fill="auto"/>
        </w:rPr>
        <w:t xml:space="preserve">               </w:t>
      </w:r>
      <w:r/>
    </w:p>
    <w:p>
      <w:pPr>
        <w:pStyle w:val="717"/>
        <w:ind w:firstLine="1084"/>
        <w:jc w:val="both"/>
        <w:spacing w:beforeAutospacing="0" w:afterAutospacing="0"/>
        <w:rPr>
          <w:rFonts w:hint="default" w:eastAsia="宋体"/>
          <w:color w:val="auto"/>
          <w:highlight w:val="none"/>
          <w:shd w:val="clear" w:color="auto" w:fill="auto"/>
          <w:lang w:val="en-US" w:eastAsia="zh-CN"/>
        </w:rPr>
      </w:pPr>
      <w:r>
        <w:rPr>
          <w:rFonts w:hint="eastAsia" w:ascii="宋体" w:hAnsi="宋体" w:eastAsia="宋体" w:cs="宋体"/>
          <w:b/>
          <w:color w:val="auto"/>
          <w:sz w:val="36"/>
          <w:szCs w:val="36"/>
          <w:highlight w:val="none"/>
          <w:shd w:val="clear" w:color="auto" w:fill="auto"/>
        </w:rPr>
        <w:t xml:space="preserve">供应商名称 ：</w:t>
      </w:r>
      <w:r>
        <w:rPr>
          <w:rFonts w:hint="eastAsia" w:ascii="宋体" w:hAnsi="宋体" w:eastAsia="宋体" w:cs="宋体"/>
          <w:b/>
          <w:color w:val="auto"/>
          <w:sz w:val="36"/>
          <w:szCs w:val="36"/>
          <w:highlight w:val="none"/>
          <w:u w:val="single"/>
          <w:shd w:val="clear" w:color="auto" w:fill="auto"/>
        </w:rPr>
        <w:t xml:space="preserve">（加盖CA电子公章）</w:t>
      </w:r>
      <w:r>
        <w:rPr>
          <w:rFonts w:hint="eastAsia" w:ascii="宋体" w:hAnsi="宋体" w:eastAsia="宋体" w:cs="宋体"/>
          <w:b/>
          <w:color w:val="auto"/>
          <w:sz w:val="36"/>
          <w:szCs w:val="36"/>
          <w:highlight w:val="none"/>
          <w:u w:val="single"/>
          <w:shd w:val="clear" w:color="auto" w:fill="auto"/>
          <w:lang w:val="en-US" w:eastAsia="zh-CN"/>
        </w:rPr>
        <w:t xml:space="preserve">        </w:t>
      </w:r>
      <w:r/>
    </w:p>
    <w:p>
      <w:pPr>
        <w:pStyle w:val="717"/>
        <w:ind w:firstLine="1084"/>
        <w:jc w:val="both"/>
        <w:spacing w:beforeAutospacing="0" w:afterAutospacing="0"/>
        <w:rPr>
          <w:rFonts w:hint="default" w:eastAsia="宋体"/>
          <w:color w:val="auto"/>
          <w:highlight w:val="none"/>
          <w:shd w:val="clear" w:color="auto" w:fill="auto"/>
          <w:lang w:val="en-US" w:eastAsia="zh-CN"/>
        </w:rPr>
      </w:pPr>
      <w:r>
        <w:rPr>
          <w:rFonts w:hint="eastAsia" w:ascii="宋体" w:hAnsi="宋体" w:eastAsia="宋体" w:cs="宋体"/>
          <w:b/>
          <w:color w:val="auto"/>
          <w:sz w:val="36"/>
          <w:szCs w:val="36"/>
          <w:highlight w:val="none"/>
          <w:shd w:val="clear" w:color="auto" w:fill="auto"/>
        </w:rPr>
        <w:t xml:space="preserve">日   期 ：</w:t>
      </w:r>
      <w:r>
        <w:rPr>
          <w:rFonts w:hint="eastAsia" w:ascii="宋体" w:hAnsi="宋体" w:eastAsia="宋体" w:cs="宋体"/>
          <w:b/>
          <w:color w:val="auto"/>
          <w:sz w:val="36"/>
          <w:szCs w:val="36"/>
          <w:highlight w:val="none"/>
          <w:u w:val="single"/>
          <w:shd w:val="clear" w:color="auto" w:fill="auto"/>
        </w:rPr>
        <w:t xml:space="preserve">           </w:t>
      </w:r>
      <w:r>
        <w:rPr>
          <w:rFonts w:hint="eastAsia" w:ascii="宋体" w:hAnsi="宋体" w:eastAsia="宋体" w:cs="宋体"/>
          <w:b/>
          <w:color w:val="auto"/>
          <w:sz w:val="36"/>
          <w:szCs w:val="36"/>
          <w:highlight w:val="none"/>
          <w:u w:val="single"/>
          <w:shd w:val="clear" w:color="auto" w:fill="auto"/>
          <w:lang w:val="en-US" w:eastAsia="zh-CN"/>
        </w:rPr>
        <w:t xml:space="preserve">     </w:t>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line="0" w:lineRule="atLeast"/>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17"/>
        <w:jc w:val="center"/>
        <w:spacing w:beforeAutospacing="0" w:afterAutospacing="0" w:line="0" w:lineRule="atLeast"/>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17"/>
        <w:jc w:val="center"/>
        <w:spacing w:beforeAutospacing="0" w:afterAutospacing="0" w:line="0" w:lineRule="atLeast"/>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17"/>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717"/>
        <w:jc w:val="center"/>
        <w:spacing w:beforeAutospacing="0" w:afterAutospacing="0" w:line="0" w:lineRule="atLeas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pStyle w:val="717"/>
        <w:jc w:val="center"/>
        <w:spacing w:beforeAutospacing="0" w:afterAutospacing="0" w:line="0" w:lineRule="atLeast"/>
        <w:rPr>
          <w:rFonts w:ascii="宋体" w:hAnsi="宋体" w:eastAsia="宋体" w:cs="宋体"/>
          <w:b/>
          <w:bCs/>
          <w:color w:val="auto"/>
          <w:sz w:val="32"/>
          <w:szCs w:val="32"/>
          <w:highlight w:val="none"/>
          <w:shd w:val="clear" w:color="auto" w:fill="auto"/>
        </w:rPr>
      </w:pPr>
      <w:r>
        <w:rPr>
          <w:rFonts w:ascii="宋体" w:hAnsi="宋体" w:eastAsia="宋体" w:cs="宋体"/>
          <w:b/>
          <w:bCs/>
          <w:color w:val="auto"/>
          <w:sz w:val="32"/>
          <w:szCs w:val="32"/>
          <w:highlight w:val="none"/>
          <w:shd w:val="clear" w:color="auto" w:fill="auto"/>
        </w:rPr>
      </w:r>
      <w:r/>
    </w:p>
    <w:p>
      <w:pPr>
        <w:pStyle w:val="717"/>
        <w:jc w:val="both"/>
        <w:spacing w:beforeAutospacing="0" w:afterAutospacing="0" w:line="0" w:lineRule="atLeast"/>
        <w:rPr>
          <w:rFonts w:ascii="宋体" w:hAnsi="宋体" w:eastAsia="宋体" w:cs="宋体"/>
          <w:b/>
          <w:color w:val="auto"/>
          <w:sz w:val="32"/>
          <w:szCs w:val="32"/>
          <w:highlight w:val="none"/>
          <w:shd w:val="clear" w:color="auto" w:fill="auto"/>
        </w:rPr>
      </w:pPr>
      <w:r>
        <w:rPr>
          <w:rFonts w:ascii="宋体" w:hAnsi="宋体" w:eastAsia="宋体" w:cs="宋体"/>
          <w:b/>
          <w:color w:val="auto"/>
          <w:sz w:val="32"/>
          <w:szCs w:val="32"/>
          <w:highlight w:val="none"/>
          <w:shd w:val="clear" w:color="auto" w:fill="auto"/>
        </w:rPr>
      </w:r>
      <w:r/>
    </w:p>
    <w:p>
      <w:pPr>
        <w:pStyle w:val="717"/>
        <w:jc w:val="center"/>
        <w:spacing w:beforeAutospacing="0" w:afterAutospacing="0" w:line="0" w:lineRule="atLeast"/>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lang w:val="en-US" w:eastAsia="zh-CN"/>
        </w:rPr>
        <w:t xml:space="preserve">投标</w:t>
      </w:r>
      <w:r>
        <w:rPr>
          <w:rFonts w:hint="eastAsia" w:ascii="宋体" w:hAnsi="宋体" w:eastAsia="宋体" w:cs="宋体"/>
          <w:b/>
          <w:color w:val="auto"/>
          <w:sz w:val="32"/>
          <w:szCs w:val="32"/>
          <w:highlight w:val="none"/>
          <w:shd w:val="clear" w:color="auto" w:fill="auto"/>
        </w:rPr>
        <w:t xml:space="preserve">文件目录</w:t>
      </w:r>
      <w:r/>
    </w:p>
    <w:p>
      <w:pPr>
        <w:pStyle w:val="717"/>
        <w:jc w:val="center"/>
        <w:keepLines w:val="0"/>
        <w:keepNext w:val="0"/>
        <w:pageBreakBefore w:val="0"/>
        <w:spacing w:beforeAutospacing="0" w:afterAutospacing="0" w:line="500" w:lineRule="exact"/>
        <w:rPr>
          <w:color w:val="auto"/>
          <w:highlight w:val="none"/>
          <w:shd w:val="clear" w:color="auto" w:fill="auto"/>
        </w:rPr>
      </w:pPr>
      <w:r>
        <w:rPr>
          <w:color w:val="auto"/>
          <w:highlight w:val="none"/>
          <w:shd w:val="clear" w:color="auto" w:fill="auto"/>
        </w:rPr>
        <w:t xml:space="preserve"> </w:t>
      </w:r>
      <w:r/>
    </w:p>
    <w:p>
      <w:pPr>
        <w:pStyle w:val="717"/>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一、法人或者其他组织的营业执照等证明文件，自然人的身份证明</w:t>
      </w:r>
      <w:r/>
    </w:p>
    <w:p>
      <w:pPr>
        <w:jc w:val="left"/>
        <w:keepLines w:val="0"/>
        <w:keepNext w:val="0"/>
        <w:pageBreakBefore w:val="0"/>
        <w:spacing w:line="500" w:lineRule="exact"/>
        <w:tabs>
          <w:tab w:val="left" w:pos="1331" w:leader="none"/>
        </w:tabs>
        <w:rPr>
          <w:rFonts w:cs="宋体" w:asciiTheme="majorEastAsia" w:hAnsiTheme="majorEastAsia" w:eastAsiaTheme="majorEastAsia"/>
          <w:iCs/>
          <w:sz w:val="24"/>
        </w:rPr>
      </w:pPr>
      <w:r>
        <w:rPr>
          <w:rFonts w:hint="eastAsia" w:cs="宋体" w:asciiTheme="majorEastAsia" w:hAnsiTheme="majorEastAsia" w:eastAsiaTheme="majorEastAsia"/>
          <w:iCs/>
          <w:sz w:val="24"/>
        </w:rPr>
        <w:t xml:space="preserve">二、上一年度的财务状况报告（至少提供资产负债表、利润表、现金流量表，</w:t>
      </w:r>
      <w:r>
        <w:rPr>
          <w:rFonts w:hint="eastAsia" w:cs="宋体" w:asciiTheme="majorEastAsia" w:hAnsiTheme="majorEastAsia" w:eastAsiaTheme="majorEastAsia"/>
          <w:iCs/>
        </w:rPr>
        <w:t xml:space="preserve">投标人成立不满一年无需提供）</w:t>
      </w:r>
      <w:r/>
    </w:p>
    <w:p>
      <w:pPr>
        <w:pStyle w:val="717"/>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三、具备履行合同所必需的设备和专业技术能力的书面声明</w:t>
      </w:r>
      <w:r/>
    </w:p>
    <w:p>
      <w:pPr>
        <w:pStyle w:val="717"/>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17"/>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五、参加政府采购活动前 3 年内在经营活动中没有重大违法记录的书面声明</w:t>
      </w:r>
      <w:r/>
    </w:p>
    <w:p>
      <w:pPr>
        <w:pStyle w:val="717"/>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六、特定资格要求的证明文件（如果本项目设置特定资格要求，则需要提供）</w:t>
      </w:r>
      <w:r/>
    </w:p>
    <w:p>
      <w:pPr>
        <w:pStyle w:val="717"/>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七、法人授权书</w:t>
      </w:r>
      <w:r/>
    </w:p>
    <w:p>
      <w:pPr>
        <w:pStyle w:val="717"/>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八、投标函</w:t>
      </w:r>
      <w:r/>
    </w:p>
    <w:p>
      <w:pPr>
        <w:pStyle w:val="717"/>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九、中小企业声明函</w:t>
      </w:r>
      <w:r/>
    </w:p>
    <w:p>
      <w:pPr>
        <w:pStyle w:val="717"/>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十、残疾人福利性单位声明函</w:t>
      </w:r>
      <w:r/>
    </w:p>
    <w:p>
      <w:pPr>
        <w:pStyle w:val="717"/>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十一、投标分项报价表</w:t>
      </w:r>
      <w:r/>
    </w:p>
    <w:p>
      <w:pPr>
        <w:pStyle w:val="717"/>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十二、技术要求响应及偏离表</w:t>
      </w:r>
      <w:r/>
    </w:p>
    <w:p>
      <w:pPr>
        <w:pStyle w:val="717"/>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十三、商务要求响应及偏离表</w:t>
      </w:r>
      <w:r/>
    </w:p>
    <w:p>
      <w:pPr>
        <w:pStyle w:val="717"/>
        <w:keepLines w:val="0"/>
        <w:keepNext w:val="0"/>
        <w:pageBreakBefore w:val="0"/>
        <w:spacing w:beforeAutospacing="0" w:afterAutospacing="0" w:line="500" w:lineRule="exact"/>
        <w:rPr>
          <w:rFonts w:cs="宋体" w:asciiTheme="majorEastAsia" w:hAnsiTheme="majorEastAsia" w:eastAsiaTheme="majorEastAsia"/>
          <w:iCs/>
        </w:rPr>
      </w:pPr>
      <w:r>
        <w:rPr>
          <w:rFonts w:hint="eastAsia" w:cs="宋体" w:asciiTheme="majorEastAsia" w:hAnsiTheme="majorEastAsia" w:eastAsiaTheme="majorEastAsia"/>
          <w:iCs/>
        </w:rPr>
        <w:t xml:space="preserve">十四、开标一览表</w:t>
      </w:r>
      <w:r/>
    </w:p>
    <w:p>
      <w:pPr>
        <w:jc w:val="left"/>
        <w:keepLines w:val="0"/>
        <w:keepNext w:val="0"/>
        <w:pageBreakBefore w:val="0"/>
        <w:spacing w:before="50" w:after="50" w:line="500" w:lineRule="exact"/>
        <w:widowControl/>
        <w:rPr>
          <w:rFonts w:cs="宋体" w:asciiTheme="majorEastAsia" w:hAnsiTheme="majorEastAsia" w:eastAsiaTheme="majorEastAsia"/>
          <w:iCs/>
          <w:sz w:val="24"/>
        </w:rPr>
      </w:pPr>
      <w:r>
        <w:rPr>
          <w:rFonts w:hint="eastAsia" w:cs="宋体" w:asciiTheme="majorEastAsia" w:hAnsiTheme="majorEastAsia" w:eastAsiaTheme="majorEastAsia"/>
          <w:iCs/>
          <w:sz w:val="24"/>
        </w:rPr>
        <w:t xml:space="preserve">十五、技术方案、服务承诺、培训承诺等</w:t>
      </w:r>
      <w:r/>
    </w:p>
    <w:p>
      <w:pPr>
        <w:pStyle w:val="717"/>
        <w:keepLines w:val="0"/>
        <w:keepNext w:val="0"/>
        <w:pageBreakBefore w:val="0"/>
        <w:spacing w:beforeAutospacing="0" w:afterAutospacing="0" w:line="500" w:lineRule="exact"/>
        <w:rPr>
          <w:rFonts w:hint="eastAsia" w:cs="宋体" w:asciiTheme="majorEastAsia" w:hAnsiTheme="majorEastAsia" w:eastAsiaTheme="majorEastAsia"/>
          <w:iCs/>
        </w:rPr>
      </w:pPr>
      <w:r>
        <w:rPr>
          <w:rFonts w:hint="eastAsia" w:cs="宋体" w:asciiTheme="majorEastAsia" w:hAnsiTheme="majorEastAsia" w:eastAsiaTheme="majorEastAsia"/>
          <w:iCs/>
        </w:rPr>
        <w:t xml:space="preserve">十六、盐城市政府采购事前信用承诺书</w:t>
      </w:r>
      <w:r/>
    </w:p>
    <w:p>
      <w:pPr>
        <w:pStyle w:val="717"/>
        <w:ind w:firstLine="480"/>
        <w:jc w:val="both"/>
        <w:spacing w:beforeAutospacing="0" w:afterAutospacing="0" w:line="360" w:lineRule="auto"/>
        <w:rPr>
          <w:rFonts w:ascii="宋体" w:hAnsi="宋体" w:eastAsia="宋体" w:cs="宋体"/>
          <w:i w:val="0"/>
          <w:iCs/>
          <w:color w:val="auto"/>
          <w:highlight w:val="none"/>
          <w:u w:val="none"/>
          <w:shd w:val="clear" w:color="auto" w:fill="auto"/>
        </w:rPr>
      </w:pPr>
      <w:r>
        <w:rPr>
          <w:rFonts w:ascii="宋体" w:hAnsi="宋体" w:eastAsia="宋体" w:cs="宋体"/>
          <w:i w:val="0"/>
          <w:iCs/>
          <w:color w:val="auto"/>
          <w:highlight w:val="none"/>
          <w:u w:val="none"/>
          <w:shd w:val="clear" w:color="auto" w:fill="auto"/>
        </w:rPr>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ind w:firstLine="480"/>
        <w:jc w:val="both"/>
        <w:spacing w:beforeAutospacing="0" w:afterAutospacing="0" w:line="0" w:lineRule="atLeast"/>
        <w:rPr>
          <w:color w:val="auto"/>
          <w:highlight w:val="none"/>
        </w:rPr>
      </w:pPr>
      <w:r>
        <w:rPr>
          <w:color w:val="auto"/>
          <w:highlight w:val="none"/>
        </w:rPr>
      </w:r>
      <w:r/>
    </w:p>
    <w:p>
      <w:pPr>
        <w:pStyle w:val="717"/>
        <w:ind w:firstLine="480"/>
        <w:jc w:val="both"/>
        <w:spacing w:beforeAutospacing="0" w:afterAutospacing="0" w:line="0" w:lineRule="atLeast"/>
        <w:rPr>
          <w:color w:val="auto"/>
          <w:highlight w:val="none"/>
        </w:rPr>
      </w:pPr>
      <w:r>
        <w:rPr>
          <w:color w:val="auto"/>
          <w:highlight w:val="none"/>
        </w:rPr>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r>
      <w:r/>
    </w:p>
    <w:p>
      <w:pPr>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br w:type="page" w:clear="all"/>
      </w:r>
      <w:r/>
    </w:p>
    <w:p>
      <w:pPr>
        <w:pStyle w:val="717"/>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一、法人或者其他组织的营业执照等证明文件，自然人的身份证明</w:t>
      </w:r>
      <w:r/>
    </w:p>
    <w:p>
      <w:pPr>
        <w:pStyle w:val="717"/>
        <w:ind w:firstLine="480"/>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rFonts w:hint="eastAsia" w:ascii="黑体" w:hAnsi="宋体" w:eastAsia="黑体" w:cs="黑体"/>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rPr>
        <w:t xml:space="preserve">二、</w:t>
      </w:r>
      <w:r>
        <w:rPr>
          <w:rFonts w:hint="eastAsia" w:ascii="黑体" w:hAnsi="宋体" w:eastAsia="黑体" w:cs="黑体"/>
          <w:i/>
          <w:color w:val="auto"/>
          <w:sz w:val="32"/>
          <w:szCs w:val="32"/>
          <w:highlight w:val="none"/>
          <w:u w:val="single"/>
          <w:shd w:val="clear" w:color="auto" w:fill="auto"/>
          <w:lang w:val="en-US" w:eastAsia="zh-CN"/>
        </w:rPr>
        <w:t xml:space="preserve">上一年度的财务状况报表</w:t>
      </w:r>
      <w:r/>
    </w:p>
    <w:p>
      <w:pPr>
        <w:ind w:firstLine="480"/>
        <w:jc w:val="left"/>
        <w:tabs>
          <w:tab w:val="left" w:pos="1331" w:leader="none"/>
        </w:tabs>
        <w:rPr>
          <w:rFonts w:hint="eastAsia" w:ascii="宋体" w:hAnsi="宋体" w:eastAsia="宋体" w:cs="宋体"/>
          <w:i w:val="0"/>
          <w:iCs/>
          <w:color w:val="auto"/>
          <w:sz w:val="24"/>
          <w:szCs w:val="24"/>
          <w:highlight w:val="none"/>
          <w:u w:val="none"/>
          <w:shd w:val="clear" w:color="auto" w:fill="auto"/>
          <w:lang w:val="en-US" w:eastAsia="zh-CN" w:bidi="ar-SA"/>
        </w:rPr>
      </w:pPr>
      <w:r>
        <w:rPr>
          <w:rFonts w:hint="eastAsia" w:ascii="宋体" w:hAnsi="宋体" w:eastAsia="宋体" w:cs="宋体"/>
          <w:i w:val="0"/>
          <w:iCs/>
          <w:color w:val="auto"/>
          <w:sz w:val="24"/>
          <w:szCs w:val="24"/>
          <w:highlight w:val="none"/>
          <w:u w:val="none"/>
          <w:shd w:val="clear" w:color="auto" w:fill="auto"/>
          <w:lang w:val="en-US" w:eastAsia="zh-CN" w:bidi="ar-SA"/>
        </w:rPr>
        <w:t xml:space="preserve">（至少提供资产负债表、利润表、现金流量表，投标人成立不满一年无需提供）</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三</w:t>
      </w:r>
      <w:r>
        <w:rPr>
          <w:rFonts w:hint="eastAsia" w:ascii="黑体" w:hAnsi="宋体" w:eastAsia="黑体" w:cs="黑体"/>
          <w:i/>
          <w:color w:val="auto"/>
          <w:sz w:val="32"/>
          <w:szCs w:val="32"/>
          <w:highlight w:val="none"/>
          <w:u w:val="single"/>
          <w:shd w:val="clear" w:color="auto" w:fill="auto"/>
        </w:rPr>
        <w:t xml:space="preserve">、具备履行合同所必需的设备和专业技术能力的书面声明</w:t>
      </w:r>
      <w:r/>
    </w:p>
    <w:p>
      <w:pPr>
        <w:pStyle w:val="717"/>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我单位郑重声明：我单位具备履行本项采购合同所必需的设备和专业技术能力，为履行本项采购合同我公司具备如下主要设备和主要专业技术能力：</w:t>
      </w:r>
      <w:r/>
    </w:p>
    <w:p>
      <w:pPr>
        <w:pStyle w:val="717"/>
        <w:ind w:firstLine="492"/>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主要设备有：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717"/>
        <w:ind w:firstLine="480"/>
        <w:jc w:val="both"/>
        <w:spacing w:beforeAutospacing="0" w:afterAutospacing="0"/>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主要专业技术能力有：</w:t>
      </w:r>
      <w:r>
        <w:rPr>
          <w:rFonts w:hint="eastAsia" w:ascii="宋体" w:hAnsi="宋体" w:eastAsia="宋体" w:cs="宋体"/>
          <w:color w:val="auto"/>
          <w:highlight w:val="none"/>
          <w:u w:val="single"/>
          <w:shd w:val="clear" w:color="auto" w:fill="auto"/>
        </w:rPr>
        <w:t xml:space="preserve">   </w:t>
      </w:r>
      <w:r>
        <w:rPr>
          <w:rFonts w:hint="eastAsia" w:ascii="宋体" w:hAnsi="宋体" w:eastAsia="宋体" w:cs="宋体"/>
          <w:color w:val="auto"/>
          <w:highlight w:val="none"/>
          <w:shd w:val="clear" w:color="auto" w:fill="auto"/>
        </w:rPr>
        <w:t xml:space="preserve">。</w:t>
      </w:r>
      <w:r/>
    </w:p>
    <w:p>
      <w:pPr>
        <w:pStyle w:val="717"/>
        <w:jc w:val="both"/>
        <w:spacing w:beforeAutospacing="0" w:afterAutospacing="0"/>
        <w:rPr>
          <w:rFonts w:hint="eastAsia" w:ascii="黑体" w:hAnsi="宋体" w:eastAsia="黑体" w:cs="黑体"/>
          <w:i/>
          <w:color w:val="auto"/>
          <w:sz w:val="32"/>
          <w:szCs w:val="32"/>
          <w:highlight w:val="none"/>
          <w:u w:val="single"/>
          <w:shd w:val="clear" w:color="auto" w:fill="auto"/>
          <w:lang w:val="en-US" w:eastAsia="zh-CN"/>
        </w:rPr>
      </w:pPr>
      <w:r>
        <w:rPr>
          <w:rFonts w:hint="eastAsia" w:ascii="黑体" w:hAnsi="宋体" w:eastAsia="黑体" w:cs="黑体"/>
          <w:i/>
          <w:color w:val="auto"/>
          <w:sz w:val="32"/>
          <w:szCs w:val="32"/>
          <w:highlight w:val="none"/>
          <w:u w:val="single"/>
          <w:shd w:val="clear" w:color="auto" w:fill="auto"/>
          <w:lang w:val="en-US" w:eastAsia="zh-CN"/>
        </w:rPr>
      </w:r>
      <w:r/>
    </w:p>
    <w:p>
      <w:pPr>
        <w:pStyle w:val="717"/>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lang w:val="en-US" w:eastAsia="zh-CN"/>
        </w:rPr>
        <w:t xml:space="preserve">四</w:t>
      </w:r>
      <w:r>
        <w:rPr>
          <w:rFonts w:hint="eastAsia" w:ascii="黑体" w:hAnsi="宋体" w:eastAsia="黑体" w:cs="黑体"/>
          <w:i/>
          <w:color w:val="auto"/>
          <w:sz w:val="32"/>
          <w:szCs w:val="32"/>
          <w:highlight w:val="none"/>
          <w:u w:val="single"/>
          <w:shd w:val="clear" w:color="auto" w:fill="auto"/>
        </w:rPr>
        <w:t xml:space="preserve">、依法缴纳税收和社会保障资金的相关材料</w:t>
      </w:r>
      <w:r/>
    </w:p>
    <w:p>
      <w:pPr>
        <w:pStyle w:val="717"/>
        <w:ind w:firstLine="480"/>
        <w:jc w:val="both"/>
        <w:keepLines w:val="0"/>
        <w:keepNext w:val="0"/>
        <w:pageBreakBefore w:val="0"/>
        <w:spacing w:beforeAutospacing="0" w:afterAutospacing="0" w:line="0" w:lineRule="atLeast"/>
        <w:widowControl w:val="off"/>
        <w:rPr>
          <w:color w:val="auto"/>
          <w:highlight w:val="none"/>
          <w:shd w:val="clear" w:color="auto" w:fill="auto"/>
        </w:rPr>
      </w:pPr>
      <w:r>
        <w:rPr>
          <w:rFonts w:hint="eastAsia" w:ascii="宋体" w:hAnsi="宋体" w:eastAsia="宋体" w:cs="宋体"/>
          <w:color w:val="auto"/>
          <w:highlight w:val="none"/>
          <w:shd w:val="clear" w:color="auto" w:fill="auto"/>
        </w:rPr>
        <w:t xml:space="preserve">提供提交投标文件截止时间前一年内至少一个月依法缴纳税收及缴纳社会保障资金的证明材料。投标人依法享受缓缴、免缴税收、社会保障资金的提供证明材料。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五、参加政府采购活动前 3 年内在经营活动中没有重大违法记录的书面声明</w:t>
      </w:r>
      <w:r/>
    </w:p>
    <w:p>
      <w:pPr>
        <w:pStyle w:val="717"/>
        <w:jc w:val="center"/>
        <w:spacing w:beforeAutospacing="0" w:afterAutospacing="0" w:line="0" w:lineRule="atLeast"/>
        <w:rPr>
          <w:color w:val="auto"/>
          <w:highlight w:val="none"/>
          <w:shd w:val="clear" w:color="auto" w:fill="auto"/>
        </w:rPr>
      </w:pPr>
      <w:r>
        <w:rPr>
          <w:rFonts w:hint="eastAsia" w:ascii="宋体" w:hAnsi="宋体" w:eastAsia="宋体" w:cs="宋体"/>
          <w:b/>
          <w:color w:val="auto"/>
          <w:sz w:val="44"/>
          <w:szCs w:val="44"/>
          <w:highlight w:val="none"/>
          <w:shd w:val="clear" w:color="auto" w:fill="auto"/>
        </w:rPr>
        <w:t xml:space="preserve">声  明</w:t>
      </w:r>
      <w:r/>
    </w:p>
    <w:p>
      <w:pPr>
        <w:pStyle w:val="717"/>
        <w:jc w:val="both"/>
        <w:spacing w:beforeAutospacing="0" w:afterAutospacing="0" w:line="0" w:lineRule="atLeast"/>
        <w:rPr>
          <w:color w:val="auto"/>
          <w:highlight w:val="none"/>
          <w:shd w:val="clear" w:color="auto" w:fill="auto"/>
        </w:rPr>
      </w:pPr>
      <w:r>
        <w:rPr>
          <w:rFonts w:hint="eastAsia" w:ascii="宋体" w:hAnsi="宋体" w:eastAsia="宋体" w:cs="宋体"/>
          <w:b/>
          <w:color w:val="auto"/>
          <w:highlight w:val="none"/>
          <w:shd w:val="clear" w:color="auto" w:fill="auto"/>
        </w:rPr>
        <w:t xml:space="preserve">    </w:t>
      </w:r>
      <w:r>
        <w:rPr>
          <w:rFonts w:hint="eastAsia" w:ascii="宋体" w:hAnsi="宋体" w:eastAsia="宋体" w:cs="宋体"/>
          <w:color w:val="auto"/>
          <w:highlight w:val="none"/>
          <w:shd w:val="clear" w:color="auto" w:fill="auto"/>
        </w:rPr>
        <w:t xml:space="preserve">我单位郑重声明：参加本次政府采购活动前 3 年内，我单位在经营活动中没有因违法经营受到刑事处罚或者责令停产停业、吊销许可证或者执照、较大数额罚款等行政处罚。</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六、特定资格要求的证明文件</w:t>
      </w:r>
      <w:r/>
    </w:p>
    <w:p>
      <w:pPr>
        <w:pStyle w:val="717"/>
        <w:jc w:val="both"/>
        <w:spacing w:beforeAutospacing="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如果本项目申请人的特定资格要求中要求提供的，必须提供。</w:t>
      </w:r>
      <w:r/>
    </w:p>
    <w:p>
      <w:pPr>
        <w:pStyle w:val="717"/>
        <w:jc w:val="center"/>
        <w:spacing w:beforeAutospacing="0" w:afterAutospacing="0"/>
        <w:rPr>
          <w:rFonts w:ascii="黑体" w:hAnsi="宋体" w:eastAsia="黑体" w:cs="黑体"/>
          <w:i/>
          <w:color w:val="auto"/>
          <w:sz w:val="32"/>
          <w:szCs w:val="32"/>
          <w:highlight w:val="none"/>
          <w:u w:val="single"/>
          <w:shd w:val="clear" w:color="auto" w:fill="auto"/>
        </w:rPr>
      </w:pPr>
      <w:r/>
      <w:bookmarkStart w:id="181" w:name="_Toc120614284"/>
      <w:r/>
      <w:r/>
    </w:p>
    <w:p>
      <w:pPr>
        <w:pStyle w:val="717"/>
        <w:jc w:val="center"/>
        <w:spacing w:beforeAutospacing="0" w:afterAutospacing="0"/>
        <w:rPr>
          <w:rFonts w:ascii="黑体" w:hAnsi="宋体" w:eastAsia="黑体" w:cs="黑体"/>
          <w:i/>
          <w:color w:val="auto"/>
          <w:sz w:val="32"/>
          <w:szCs w:val="32"/>
          <w:highlight w:val="none"/>
          <w:u w:val="single"/>
          <w:shd w:val="clear" w:color="auto" w:fill="auto"/>
        </w:rPr>
      </w:pPr>
      <w:r>
        <w:rPr>
          <w:rFonts w:ascii="黑体" w:hAnsi="宋体" w:eastAsia="黑体" w:cs="黑体"/>
          <w:i/>
          <w:color w:val="auto"/>
          <w:sz w:val="32"/>
          <w:szCs w:val="32"/>
          <w:highlight w:val="none"/>
          <w:u w:val="single"/>
          <w:shd w:val="clear" w:color="auto" w:fill="auto"/>
        </w:rPr>
      </w:r>
      <w:r/>
    </w:p>
    <w:p>
      <w:pPr>
        <w:pStyle w:val="717"/>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17"/>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17"/>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17"/>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17"/>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17"/>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17"/>
        <w:jc w:val="both"/>
        <w:spacing w:beforeAutospacing="0" w:afterAutospacing="0"/>
        <w:rPr>
          <w:rFonts w:ascii="黑体" w:hAnsi="宋体" w:eastAsia="黑体" w:cs="黑体"/>
          <w:bCs/>
          <w:i/>
          <w:color w:val="auto"/>
          <w:sz w:val="32"/>
          <w:szCs w:val="32"/>
          <w:highlight w:val="none"/>
          <w:u w:val="single"/>
        </w:rPr>
      </w:pPr>
      <w:r>
        <w:rPr>
          <w:rFonts w:ascii="黑体" w:hAnsi="宋体" w:eastAsia="黑体" w:cs="黑体"/>
          <w:bCs/>
          <w:i/>
          <w:color w:val="auto"/>
          <w:sz w:val="32"/>
          <w:szCs w:val="32"/>
          <w:highlight w:val="none"/>
          <w:u w:val="single"/>
        </w:rPr>
      </w:r>
      <w:r/>
    </w:p>
    <w:p>
      <w:pPr>
        <w:pStyle w:val="717"/>
        <w:jc w:val="left"/>
        <w:spacing w:beforeAutospacing="0" w:afterAutospacing="0"/>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r>
      <w:r/>
    </w:p>
    <w:p>
      <w:pPr>
        <w:rPr>
          <w:rFonts w:hint="eastAsia" w:ascii="黑体" w:hAnsi="宋体" w:eastAsia="黑体" w:cs="黑体"/>
          <w:i/>
          <w:color w:val="auto"/>
          <w:sz w:val="32"/>
          <w:szCs w:val="32"/>
          <w:highlight w:val="none"/>
          <w:u w:val="single"/>
          <w:shd w:val="clear" w:color="auto" w:fill="auto"/>
        </w:rPr>
      </w:pPr>
      <w:r>
        <w:rPr>
          <w:rFonts w:hint="eastAsia" w:ascii="黑体" w:hAnsi="宋体" w:eastAsia="黑体" w:cs="黑体"/>
          <w:i/>
          <w:color w:val="auto"/>
          <w:sz w:val="32"/>
          <w:szCs w:val="32"/>
          <w:highlight w:val="none"/>
          <w:u w:val="single"/>
          <w:shd w:val="clear" w:color="auto" w:fill="auto"/>
        </w:rPr>
        <w:br w:type="page" w:clear="all"/>
      </w:r>
      <w:r/>
    </w:p>
    <w:p>
      <w:pPr>
        <w:pStyle w:val="717"/>
        <w:jc w:val="center"/>
        <w:spacing w:beforeAutospacing="0" w:afterAutospacing="0"/>
        <w:rPr>
          <w:color w:val="auto"/>
          <w:highlight w:val="none"/>
          <w:shd w:val="clear" w:color="auto" w:fill="auto"/>
        </w:rPr>
      </w:pPr>
      <w:r>
        <w:rPr>
          <w:rFonts w:hint="eastAsia" w:ascii="黑体" w:hAnsi="宋体" w:eastAsia="黑体" w:cs="黑体"/>
          <w:i/>
          <w:color w:val="auto"/>
          <w:sz w:val="32"/>
          <w:szCs w:val="32"/>
          <w:highlight w:val="none"/>
          <w:u w:val="single"/>
          <w:shd w:val="clear" w:color="auto" w:fill="auto"/>
        </w:rPr>
        <w:t xml:space="preserve">七、法人授权书</w:t>
      </w:r>
      <w:r/>
    </w:p>
    <w:p>
      <w:pPr>
        <w:pStyle w:val="717"/>
        <w:ind w:firstLine="480"/>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heme="majorEastAsia" w:hAnsiTheme="majorEastAsia" w:eastAsiaTheme="majorEastAsia"/>
        </w:rPr>
        <w:t xml:space="preserve">本授权书声明：</w:t>
      </w:r>
      <w:r>
        <w:rPr>
          <w:rFonts w:asciiTheme="majorEastAsia" w:hAnsiTheme="majorEastAsia" w:eastAsiaTheme="majorEastAsia"/>
          <w:u w:val="single"/>
        </w:rPr>
        <w:t xml:space="preserve">____________</w:t>
      </w:r>
      <w:r>
        <w:rPr>
          <w:rFonts w:asciiTheme="majorEastAsia" w:hAnsiTheme="majorEastAsia" w:eastAsiaTheme="majorEastAsia"/>
        </w:rPr>
        <w:t xml:space="preserve">（投标人名称）授权</w:t>
      </w:r>
      <w:r>
        <w:rPr>
          <w:rFonts w:asciiTheme="majorEastAsia" w:hAnsiTheme="majorEastAsia" w:eastAsiaTheme="majorEastAsia"/>
          <w:u w:val="single"/>
        </w:rPr>
        <w:t xml:space="preserve">________________</w:t>
      </w:r>
      <w:r>
        <w:rPr>
          <w:rFonts w:asciiTheme="majorEastAsia" w:hAnsiTheme="majorEastAsia" w:eastAsiaTheme="majorEastAsia"/>
        </w:rPr>
        <w:t xml:space="preserve">（被授权人的姓名）为我方就JSZC-</w:t>
      </w:r>
      <w:r>
        <w:rPr>
          <w:rFonts w:asciiTheme="majorEastAsia" w:hAnsiTheme="majorEastAsia" w:eastAsiaTheme="majorEastAsia"/>
          <w:u w:val="single"/>
        </w:rPr>
        <w:t xml:space="preserve">  </w:t>
      </w:r>
      <w:r>
        <w:rPr>
          <w:rFonts w:hint="eastAsia" w:asciiTheme="majorEastAsia" w:hAnsiTheme="majorEastAsia" w:eastAsiaTheme="majorEastAsia"/>
          <w:u w:val="single"/>
        </w:rPr>
        <w:t xml:space="preserve">********</w:t>
      </w:r>
      <w:r>
        <w:rPr>
          <w:rFonts w:asciiTheme="majorEastAsia" w:hAnsiTheme="majorEastAsia" w:eastAsiaTheme="majorEastAsia"/>
          <w:u w:val="single"/>
        </w:rPr>
        <w:t xml:space="preserve"> </w:t>
      </w:r>
      <w:r>
        <w:rPr>
          <w:rFonts w:asciiTheme="majorEastAsia" w:hAnsiTheme="majorEastAsia" w:eastAsiaTheme="majorEastAsia"/>
        </w:rPr>
        <w:t xml:space="preserve">号项目采购活动的合法代理人，以本单位名义全权处理一切与该项目采购有关的事务。</w:t>
      </w:r>
      <w:r/>
    </w:p>
    <w:p>
      <w:pPr>
        <w:pStyle w:val="717"/>
        <w:ind w:firstLine="480"/>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本授权书于______年____月____日起生效，特此声明。</w:t>
      </w:r>
      <w:r/>
    </w:p>
    <w:p>
      <w:pPr>
        <w:pStyle w:val="717"/>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被授权人身份证号码：</w:t>
      </w:r>
      <w:r>
        <w:rPr>
          <w:rFonts w:ascii="Times New Roman" w:hAnsi="Times New Roman"/>
          <w:color w:val="auto"/>
          <w:highlight w:val="none"/>
          <w:u w:val="single"/>
          <w:shd w:val="clear" w:color="auto" w:fill="auto"/>
        </w:rPr>
        <w:t xml:space="preserve">                              </w:t>
      </w:r>
      <w:r/>
    </w:p>
    <w:p>
      <w:pPr>
        <w:pStyle w:val="717"/>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被授权人联系电话：（手机）</w:t>
      </w:r>
      <w:r>
        <w:rPr>
          <w:rFonts w:ascii="Times New Roman" w:hAnsi="Times New Roman"/>
          <w:color w:val="auto"/>
          <w:highlight w:val="none"/>
          <w:u w:val="single"/>
          <w:shd w:val="clear" w:color="auto" w:fill="auto"/>
        </w:rPr>
        <w:t xml:space="preserve">                          </w:t>
      </w:r>
      <w:r/>
    </w:p>
    <w:p>
      <w:pPr>
        <w:pStyle w:val="717"/>
        <w:ind w:firstLine="480"/>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授权单位名称：</w:t>
      </w:r>
      <w:r>
        <w:rPr>
          <w:rFonts w:ascii="Times New Roman" w:hAnsi="Times New Roman"/>
          <w:color w:val="auto"/>
          <w:highlight w:val="none"/>
          <w:u w:val="single"/>
          <w:shd w:val="clear" w:color="auto" w:fill="auto"/>
        </w:rPr>
        <w:t xml:space="preserve">（加盖CA电子公章）</w:t>
      </w:r>
      <w:r/>
    </w:p>
    <w:p>
      <w:pPr>
        <w:pStyle w:val="717"/>
        <w:ind w:firstLine="480"/>
        <w:jc w:val="both"/>
        <w:keepLines w:val="0"/>
        <w:keepNext w:val="0"/>
        <w:pageBreakBefore w:val="0"/>
        <w:spacing w:beforeAutospacing="0" w:afterAutospacing="0" w:line="500" w:lineRule="exact"/>
        <w:widowControl w:val="off"/>
        <w:tabs>
          <w:tab w:val="left" w:pos="360" w:leader="none"/>
        </w:tabs>
        <w:rPr>
          <w:color w:val="auto"/>
          <w:highlight w:val="none"/>
          <w:shd w:val="clear" w:color="auto" w:fill="auto"/>
        </w:rPr>
      </w:pPr>
      <w:r>
        <w:rPr>
          <w:rFonts w:ascii="Times New Roman" w:hAnsi="Times New Roman"/>
          <w:color w:val="auto"/>
          <w:highlight w:val="none"/>
          <w:shd w:val="clear" w:color="auto" w:fill="auto"/>
        </w:rPr>
        <w:t xml:space="preserve"> 单位地址：</w:t>
      </w:r>
      <w:r>
        <w:rPr>
          <w:rFonts w:ascii="Times New Roman" w:hAnsi="Times New Roman"/>
          <w:color w:val="auto"/>
          <w:highlight w:val="none"/>
          <w:u w:val="single"/>
          <w:shd w:val="clear" w:color="auto" w:fill="auto"/>
        </w:rPr>
        <w:t xml:space="preserve">                                         </w:t>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shd w:val="clear" w:color="auto" w:fill="auto"/>
        </w:rPr>
        <w:t xml:space="preserve"> 日期：</w:t>
      </w:r>
      <w:bookmarkStart w:id="182" w:name="_Hlt26671380"/>
      <w:r/>
      <w:bookmarkStart w:id="183" w:name="_格式3__银行出具的资信证明"/>
      <w:r/>
      <w:bookmarkStart w:id="184" w:name="_Hlt26955070"/>
      <w:r>
        <w:rPr>
          <w:rFonts w:ascii="Times New Roman" w:hAnsi="Times New Roman"/>
          <w:color w:val="auto"/>
          <w:highlight w:val="none"/>
          <w:u w:val="single"/>
          <w:shd w:val="clear" w:color="auto" w:fill="auto"/>
        </w:rPr>
        <w:t xml:space="preserve">                                         </w:t>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17"/>
        <w:ind w:firstLine="48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rPr>
      </w:pPr>
      <w:r>
        <w:rPr>
          <w:rFonts w:ascii="Times New Roman" w:hAnsi="Times New Roman"/>
          <w:color w:val="auto"/>
          <w:highlight w:val="none"/>
          <w:u w:val="single"/>
        </w:rPr>
      </w:r>
      <w:r/>
    </w:p>
    <w:p>
      <w:pPr>
        <w:pStyle w:val="717"/>
        <w:ind w:firstLine="0"/>
        <w:jc w:val="both"/>
        <w:keepLines w:val="0"/>
        <w:keepNext w:val="0"/>
        <w:pageBreakBefore w:val="0"/>
        <w:spacing w:beforeAutospacing="0" w:afterAutospacing="0" w:line="500" w:lineRule="exact"/>
        <w:widowControl w:val="off"/>
        <w:tabs>
          <w:tab w:val="left" w:pos="360" w:leader="none"/>
        </w:tabs>
        <w:rPr>
          <w:rFonts w:ascii="Times New Roman" w:hAnsi="Times New Roman"/>
          <w:color w:val="auto"/>
          <w:highlight w:val="none"/>
          <w:u w:val="single"/>
          <w:shd w:val="clear" w:color="auto" w:fill="auto"/>
        </w:rPr>
      </w:pPr>
      <w:r>
        <w:rPr>
          <w:rFonts w:ascii="Times New Roman" w:hAnsi="Times New Roman"/>
          <w:color w:val="auto"/>
          <w:highlight w:val="none"/>
          <w:u w:val="single"/>
          <w:shd w:val="clear" w:color="auto" w:fill="auto"/>
        </w:rPr>
      </w:r>
      <w:r/>
    </w:p>
    <w:p>
      <w:pPr>
        <w:pStyle w:val="717"/>
        <w:ind w:firstLine="3842"/>
        <w:keepLines/>
        <w:keepNext/>
        <w:spacing w:before="260" w:beforeAutospacing="0" w:after="260" w:afterAutospacing="0"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 xml:space="preserve">八、投标函</w:t>
      </w:r>
      <w:r/>
    </w:p>
    <w:p>
      <w:pPr>
        <w:pStyle w:val="717"/>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致：射阳县行政服务中心</w:t>
      </w:r>
      <w:r/>
    </w:p>
    <w:p>
      <w:pPr>
        <w:pStyle w:val="717"/>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根据贵方的JSZC-*********号招标文件，正式授权下述签字人______(姓名)代表我方______________（投标人的名称），全权处理本次项目投标的有关事宜。</w:t>
      </w:r>
      <w:r/>
    </w:p>
    <w:p>
      <w:pPr>
        <w:pStyle w:val="717"/>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据此函，__________签字人兹宣布同意如下：</w:t>
      </w:r>
      <w:r/>
    </w:p>
    <w:p>
      <w:pPr>
        <w:pStyle w:val="717"/>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1.按招标文件规定的各项要求，向买方提供所需服务（包含与服务相关的货物）。</w:t>
      </w:r>
      <w:r/>
    </w:p>
    <w:p>
      <w:pPr>
        <w:pStyle w:val="717"/>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2.我们完全理解贵方不一定将合同授予最低报价的投标人。</w:t>
      </w:r>
      <w:r/>
    </w:p>
    <w:p>
      <w:pPr>
        <w:pStyle w:val="717"/>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3.我们已详细审核全部招标文件及其有效补充文件，我们知道必须放弃提出含糊不清或误解问题的权利。</w:t>
      </w:r>
      <w:r/>
    </w:p>
    <w:p>
      <w:pPr>
        <w:pStyle w:val="717"/>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4.我们同意从规定的开标日期起遵循本投标文件，并在规定的投标有效期期满之前均具有约束力。</w:t>
      </w:r>
      <w:r/>
    </w:p>
    <w:p>
      <w:pPr>
        <w:pStyle w:val="717"/>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5.同意向贵方提供贵方可能另外要求的与投标有关的任何证据或资料，并保证我方已提供和将要提供的文件是真实的、准确的。</w:t>
      </w:r>
      <w:r/>
    </w:p>
    <w:p>
      <w:pPr>
        <w:pStyle w:val="717"/>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6.一旦我方中标,我方将根据招标文件的规定，严格履行合同的责任和义务,并保证在招标文件规定的时间完成项目，交付买方验收、使用。</w:t>
      </w:r>
      <w:r/>
    </w:p>
    <w:p>
      <w:pPr>
        <w:pStyle w:val="717"/>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7.与本投标有关的正式通讯地址为：</w:t>
      </w:r>
      <w:r/>
    </w:p>
    <w:p>
      <w:pPr>
        <w:pStyle w:val="717"/>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地  址：</w:t>
      </w:r>
      <w:r/>
    </w:p>
    <w:p>
      <w:pPr>
        <w:pStyle w:val="717"/>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邮  编：</w:t>
      </w:r>
      <w:r/>
    </w:p>
    <w:p>
      <w:pPr>
        <w:pStyle w:val="717"/>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电   话：</w:t>
      </w:r>
      <w:r/>
    </w:p>
    <w:p>
      <w:pPr>
        <w:pStyle w:val="717"/>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传  真：</w:t>
      </w:r>
      <w:r/>
    </w:p>
    <w:p>
      <w:pPr>
        <w:pStyle w:val="717"/>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投标人开户行：</w:t>
      </w:r>
      <w:r/>
    </w:p>
    <w:p>
      <w:pPr>
        <w:pStyle w:val="717"/>
        <w:ind w:left="420" w:firstLine="480"/>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账  号：</w:t>
      </w:r>
      <w:r/>
    </w:p>
    <w:p>
      <w:pPr>
        <w:pStyle w:val="717"/>
        <w:ind w:left="420" w:firstLine="480"/>
        <w:spacing w:beforeAutospacing="0" w:afterAutospacing="0" w:line="500" w:lineRule="exact"/>
        <w:rPr>
          <w:rFonts w:cs="宋体" w:asciiTheme="majorEastAsia" w:hAnsiTheme="majorEastAsia" w:eastAsiaTheme="majorEastAsia"/>
          <w:color w:val="000000"/>
        </w:rPr>
      </w:pPr>
      <w:r>
        <w:rPr>
          <w:rFonts w:hint="eastAsia" w:cs="宋体" w:asciiTheme="majorEastAsia" w:hAnsiTheme="majorEastAsia" w:eastAsiaTheme="majorEastAsia"/>
          <w:color w:val="000000"/>
        </w:rPr>
        <w:t xml:space="preserve">供应商全称（加盖CA电子公章）：</w:t>
      </w:r>
      <w:r/>
    </w:p>
    <w:p>
      <w:pPr>
        <w:pStyle w:val="717"/>
        <w:ind w:left="420"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法定代表人或授权代表（签字）：</w:t>
      </w:r>
      <w:r>
        <w:rPr>
          <w:rFonts w:hint="eastAsia" w:cs="宋体" w:asciiTheme="majorEastAsia" w:hAnsiTheme="majorEastAsia" w:eastAsiaTheme="majorEastAsia"/>
        </w:rPr>
        <w:t xml:space="preserve"> </w:t>
      </w:r>
      <w:r/>
    </w:p>
    <w:p>
      <w:pPr>
        <w:pStyle w:val="717"/>
        <w:ind w:left="420" w:firstLine="480"/>
        <w:spacing w:beforeAutospacing="0" w:afterAutospacing="0" w:line="500" w:lineRule="exact"/>
        <w:rPr>
          <w:rFonts w:cs="黑体" w:asciiTheme="majorEastAsia" w:hAnsiTheme="majorEastAsia" w:eastAsiaTheme="majorEastAsia"/>
          <w:b/>
          <w:sz w:val="32"/>
          <w:szCs w:val="32"/>
        </w:rPr>
      </w:pPr>
      <w:r>
        <w:rPr>
          <w:rFonts w:hint="eastAsia" w:cs="宋体" w:asciiTheme="majorEastAsia" w:hAnsiTheme="majorEastAsia" w:eastAsiaTheme="majorEastAsia"/>
        </w:rPr>
        <w:t xml:space="preserve">日  期：________年____月____日</w:t>
      </w:r>
      <w:r/>
    </w:p>
    <w:p>
      <w:pPr>
        <w:pStyle w:val="717"/>
        <w:ind w:left="420" w:firstLine="480"/>
        <w:keepLines w:val="0"/>
        <w:keepNext w:val="0"/>
        <w:pageBreakBefore w:val="0"/>
        <w:spacing w:beforeAutospacing="0" w:afterAutospacing="0" w:line="500" w:lineRule="atLeast"/>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pStyle w:val="717"/>
        <w:ind w:firstLine="240"/>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ind w:firstLine="643"/>
        <w:jc w:val="center"/>
        <w:spacing w:beforeAutospacing="0" w:afterAutospacing="0"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 xml:space="preserve">九、中小企业声明函（服务）</w:t>
      </w:r>
      <w:r/>
    </w:p>
    <w:p>
      <w:pPr>
        <w:pStyle w:val="717"/>
        <w:ind w:firstLine="643"/>
        <w:jc w:val="center"/>
        <w:spacing w:beforeAutospacing="0" w:afterAutospacing="0" w:line="500" w:lineRule="exact"/>
        <w:rPr>
          <w:rFonts w:cs="黑体" w:asciiTheme="majorEastAsia" w:hAnsiTheme="majorEastAsia" w:eastAsiaTheme="majorEastAsia"/>
          <w:b/>
          <w:sz w:val="32"/>
          <w:szCs w:val="32"/>
        </w:rPr>
      </w:pPr>
      <w:r>
        <w:rPr>
          <w:rFonts w:cs="黑体" w:asciiTheme="majorEastAsia" w:hAnsiTheme="majorEastAsia" w:eastAsiaTheme="majorEastAsia"/>
          <w:b/>
          <w:sz w:val="32"/>
          <w:szCs w:val="32"/>
        </w:rPr>
      </w:r>
      <w:r/>
    </w:p>
    <w:p>
      <w:pPr>
        <w:ind w:firstLine="48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本公司（联合体）郑重声明，根据《政府采购促进中小企业发展管理办法》（财库﹝2020﹞46 号）的规定，本公司（联合体）参加</w:t>
      </w:r>
      <w:r>
        <w:rPr>
          <w:rFonts w:hint="eastAsia" w:cs="宋体" w:asciiTheme="majorEastAsia" w:hAnsiTheme="majorEastAsia" w:eastAsiaTheme="majorEastAsia"/>
          <w:sz w:val="24"/>
        </w:rPr>
        <w:t xml:space="preserve">射阳县行政服务中心</w:t>
      </w:r>
      <w:r>
        <w:rPr>
          <w:rFonts w:hint="eastAsia" w:asciiTheme="majorEastAsia" w:hAnsiTheme="majorEastAsia" w:eastAsiaTheme="majorEastAsia"/>
          <w:sz w:val="24"/>
        </w:rPr>
        <w:t xml:space="preserve">组织的</w:t>
      </w:r>
      <w:r>
        <w:rPr>
          <w:rFonts w:hint="eastAsia" w:asciiTheme="majorEastAsia" w:hAnsiTheme="majorEastAsia" w:eastAsiaTheme="majorEastAsia"/>
          <w:i/>
          <w:iCs/>
          <w:sz w:val="24"/>
          <w:u w:val="single"/>
        </w:rPr>
        <w:t xml:space="preserve">（单位名称）</w:t>
      </w:r>
      <w:r>
        <w:rPr>
          <w:rFonts w:hint="eastAsia" w:asciiTheme="majorEastAsia" w:hAnsiTheme="majorEastAsia" w:eastAsiaTheme="majorEastAsia"/>
          <w:sz w:val="24"/>
          <w:szCs w:val="20"/>
        </w:rPr>
        <w:t xml:space="preserve">，</w:t>
      </w:r>
      <w:r>
        <w:rPr>
          <w:rFonts w:hint="eastAsia" w:asciiTheme="majorEastAsia" w:hAnsiTheme="majorEastAsia" w:eastAsiaTheme="majorEastAsia"/>
          <w:sz w:val="24"/>
        </w:rPr>
        <w:t xml:space="preserve">采购编号为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 xml:space="preserve">的</w:t>
      </w:r>
      <w:r>
        <w:rPr>
          <w:rFonts w:hint="eastAsia" w:asciiTheme="majorEastAsia" w:hAnsiTheme="majorEastAsia" w:eastAsiaTheme="majorEastAsia"/>
          <w:i/>
          <w:iCs/>
          <w:sz w:val="24"/>
          <w:u w:val="single"/>
        </w:rPr>
        <w:t xml:space="preserve">（项目名称）</w:t>
      </w:r>
      <w:r>
        <w:rPr>
          <w:rFonts w:hint="eastAsia" w:asciiTheme="majorEastAsia" w:hAnsiTheme="majorEastAsia" w:eastAsiaTheme="majorEastAsia"/>
          <w:sz w:val="24"/>
        </w:rPr>
        <w:t xml:space="preserve">的采购活动，服务全部由符合政策要求的中小企业承接。相关企业（含联合体中的中小企业、签订分包意向协议的中小企业）的具体情况如下：</w:t>
      </w:r>
      <w:r/>
    </w:p>
    <w:p>
      <w:pPr>
        <w:numPr>
          <w:ilvl w:val="0"/>
          <w:numId w:val="3"/>
        </w:numPr>
        <w:ind w:firstLine="480"/>
        <w:spacing w:line="500" w:lineRule="exact"/>
        <w:rPr>
          <w:rFonts w:asciiTheme="majorEastAsia" w:hAnsiTheme="majorEastAsia" w:eastAsiaTheme="majorEastAsia"/>
          <w:sz w:val="24"/>
        </w:rPr>
      </w:pPr>
      <w:r>
        <w:rPr>
          <w:rFonts w:hint="eastAsia" w:asciiTheme="majorEastAsia" w:hAnsiTheme="majorEastAsia" w:eastAsiaTheme="majorEastAsia"/>
          <w:i/>
          <w:iCs/>
          <w:sz w:val="24"/>
          <w:u w:val="single"/>
        </w:rPr>
        <w:t xml:space="preserve">（标的名称）</w:t>
      </w:r>
      <w:r>
        <w:rPr>
          <w:rFonts w:hint="eastAsia" w:asciiTheme="majorEastAsia" w:hAnsiTheme="majorEastAsia" w:eastAsiaTheme="majorEastAsia"/>
          <w:sz w:val="24"/>
        </w:rPr>
        <w:t xml:space="preserve"> ，属于</w:t>
      </w:r>
      <w:r>
        <w:rPr>
          <w:rFonts w:hint="eastAsia" w:asciiTheme="majorEastAsia" w:hAnsiTheme="majorEastAsia" w:eastAsiaTheme="majorEastAsia"/>
          <w:i/>
          <w:iCs/>
          <w:sz w:val="24"/>
          <w:u w:val="single"/>
        </w:rPr>
        <w:t xml:space="preserve">（采购文件中明确的所属行业）</w:t>
      </w:r>
      <w:r>
        <w:rPr>
          <w:rFonts w:hint="eastAsia" w:asciiTheme="majorEastAsia" w:hAnsiTheme="majorEastAsia" w:eastAsiaTheme="majorEastAsia"/>
          <w:sz w:val="24"/>
        </w:rPr>
        <w:t xml:space="preserve">；承建（承接）企业为</w:t>
      </w:r>
      <w:r>
        <w:rPr>
          <w:rFonts w:hint="eastAsia" w:asciiTheme="majorEastAsia" w:hAnsiTheme="majorEastAsia" w:eastAsiaTheme="majorEastAsia"/>
          <w:i/>
          <w:iCs/>
          <w:sz w:val="24"/>
          <w:u w:val="single"/>
        </w:rPr>
        <w:t xml:space="preserve">（企业名称）</w:t>
      </w:r>
      <w:r>
        <w:rPr>
          <w:rFonts w:hint="eastAsia" w:asciiTheme="majorEastAsia" w:hAnsiTheme="majorEastAsia" w:eastAsiaTheme="majorEastAsia"/>
          <w:sz w:val="24"/>
        </w:rPr>
        <w:t xml:space="preserve">，从业人员</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 xml:space="preserve">人，营业收入为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 xml:space="preserve">万元，资产总额为</w:t>
      </w:r>
      <w:r>
        <w:rPr>
          <w:rFonts w:hint="eastAsia" w:asciiTheme="majorEastAsia" w:hAnsiTheme="majorEastAsia" w:eastAsiaTheme="majorEastAsia"/>
          <w:sz w:val="24"/>
          <w:u w:val="single"/>
        </w:rPr>
        <w:t xml:space="preserve">    </w:t>
      </w:r>
      <w:r>
        <w:rPr>
          <w:rFonts w:hint="eastAsia" w:asciiTheme="majorEastAsia" w:hAnsiTheme="majorEastAsia" w:eastAsiaTheme="majorEastAsia"/>
          <w:sz w:val="24"/>
        </w:rPr>
        <w:t xml:space="preserve">万元，属于（</w:t>
      </w:r>
      <w:r>
        <w:rPr>
          <w:rFonts w:hint="eastAsia" w:asciiTheme="majorEastAsia" w:hAnsiTheme="majorEastAsia" w:eastAsiaTheme="majorEastAsia"/>
          <w:i/>
          <w:iCs/>
          <w:sz w:val="24"/>
          <w:u w:val="single"/>
        </w:rPr>
        <w:t xml:space="preserve">中型企业、小型企业、微型企业</w:t>
      </w:r>
      <w:r>
        <w:rPr>
          <w:rFonts w:hint="eastAsia" w:asciiTheme="majorEastAsia" w:hAnsiTheme="majorEastAsia" w:eastAsiaTheme="majorEastAsia"/>
          <w:sz w:val="24"/>
        </w:rPr>
        <w:t xml:space="preserve">）；</w:t>
      </w:r>
      <w:r/>
    </w:p>
    <w:p>
      <w:pPr>
        <w:ind w:firstLine="48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w:t>
      </w:r>
      <w:r/>
    </w:p>
    <w:p>
      <w:pPr>
        <w:ind w:firstLine="48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以上企业，不属于大企业的分支机构，不存在控股股东为大企业的情形，也不存在与大企业的负责人为同一人的情形。</w:t>
      </w:r>
      <w:r/>
    </w:p>
    <w:p>
      <w:pPr>
        <w:ind w:firstLine="480"/>
        <w:spacing w:line="500" w:lineRule="exact"/>
        <w:rPr>
          <w:rFonts w:asciiTheme="majorEastAsia" w:hAnsiTheme="majorEastAsia" w:eastAsiaTheme="majorEastAsia"/>
          <w:sz w:val="24"/>
        </w:rPr>
      </w:pPr>
      <w:r>
        <w:rPr>
          <w:rFonts w:hint="eastAsia" w:asciiTheme="majorEastAsia" w:hAnsiTheme="majorEastAsia" w:eastAsiaTheme="majorEastAsia"/>
          <w:sz w:val="24"/>
        </w:rPr>
        <w:t xml:space="preserve">本企业对上述声明内容的真实性负责。如有虚假，将依法承担相应责任。</w:t>
      </w:r>
      <w:r/>
    </w:p>
    <w:p>
      <w:pPr>
        <w:pStyle w:val="717"/>
        <w:ind w:right="720"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717"/>
        <w:ind w:right="180" w:firstLine="480"/>
        <w:jc w:val="right"/>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企业名称（加盖CA电子公章）：</w:t>
      </w:r>
      <w:r/>
    </w:p>
    <w:p>
      <w:pPr>
        <w:pStyle w:val="717"/>
        <w:ind w:right="180" w:firstLine="48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                    日  期：</w:t>
      </w:r>
      <w:r/>
    </w:p>
    <w:p>
      <w:pPr>
        <w:pStyle w:val="717"/>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717"/>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备注1：从业人员、营业收入、资产总额填报上一年度数据，无上一年度数据的新成立企业可不填报。</w:t>
      </w:r>
      <w:r/>
    </w:p>
    <w:p>
      <w:pPr>
        <w:pStyle w:val="717"/>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备注2：供应商如不提供此声明函，价格将不做相应扣除（如项目全面面向中小企业，则资格审查不通过）。</w:t>
      </w:r>
      <w:r/>
    </w:p>
    <w:p>
      <w:pPr>
        <w:rPr>
          <w:rFonts w:hint="eastAsia"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rPr>
        <w:br w:type="page" w:clear="all"/>
      </w:r>
      <w:r/>
    </w:p>
    <w:p>
      <w:pPr>
        <w:pStyle w:val="717"/>
        <w:numPr>
          <w:ilvl w:val="0"/>
          <w:numId w:val="0"/>
        </w:numPr>
        <w:ind w:left="0" w:firstLine="0"/>
        <w:jc w:val="center"/>
        <w:spacing w:beforeAutospacing="0" w:afterAutospacing="0" w:line="0" w:lineRule="atLeast"/>
        <w:rPr>
          <w:rFonts w:hint="eastAsia"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shd w:val="clear" w:color="auto" w:fill="auto"/>
          <w:lang w:val="en-US" w:eastAsia="zh-CN" w:bidi="ar-SA"/>
        </w:rPr>
        <w:t xml:space="preserve">十、</w:t>
      </w:r>
      <w:r>
        <w:rPr>
          <w:rFonts w:hint="eastAsia" w:ascii="黑体" w:hAnsi="宋体" w:eastAsia="黑体" w:cs="黑体"/>
          <w:b/>
          <w:color w:val="auto"/>
          <w:sz w:val="32"/>
          <w:szCs w:val="32"/>
          <w:highlight w:val="none"/>
          <w:shd w:val="clear" w:color="auto" w:fill="auto"/>
        </w:rPr>
        <w:t xml:space="preserve">残疾人福利性单位声明函</w:t>
      </w:r>
      <w:r/>
    </w:p>
    <w:p>
      <w:pPr>
        <w:pStyle w:val="717"/>
        <w:numPr>
          <w:ilvl w:val="0"/>
          <w:numId w:val="0"/>
        </w:numPr>
        <w:jc w:val="both"/>
        <w:spacing w:beforeAutospacing="0" w:afterAutospacing="0" w:line="0" w:lineRule="atLeast"/>
        <w:rPr>
          <w:rFonts w:hint="eastAsia"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rPr>
      </w:r>
      <w:r/>
    </w:p>
    <w:p>
      <w:pPr>
        <w:pStyle w:val="717"/>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 xml:space="preserve">项目采购活动由本单位提供服务。</w:t>
      </w:r>
      <w:r/>
    </w:p>
    <w:p>
      <w:pPr>
        <w:pStyle w:val="717"/>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本单位对上述声明的真实性负责。如有虚假，将依法承担相应责任。</w:t>
      </w:r>
      <w:r/>
    </w:p>
    <w:p>
      <w:pPr>
        <w:pStyle w:val="717"/>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717"/>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备注：1、供应商如不提供此声明函，价格将不做相应扣除（如项目全面面向中小企业，则资格审查不通过）。2、中标人为残疾人福利单位的，此声明函将随中标结果同时公告，接受社会监督</w:t>
      </w:r>
      <w:r/>
    </w:p>
    <w:p>
      <w:pPr>
        <w:pStyle w:val="717"/>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717"/>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r>
      <w:r/>
    </w:p>
    <w:p>
      <w:pPr>
        <w:pStyle w:val="717"/>
        <w:ind w:right="1560" w:firstLine="600"/>
        <w:jc w:val="center"/>
        <w:spacing w:beforeAutospacing="0" w:afterAutospacing="0" w:line="500" w:lineRule="exact"/>
        <w:tabs>
          <w:tab w:val="left" w:pos="4864" w:leader="none"/>
        </w:tabs>
        <w:rPr>
          <w:rFonts w:asciiTheme="majorEastAsia" w:hAnsiTheme="majorEastAsia" w:eastAsiaTheme="majorEastAsia"/>
        </w:rPr>
      </w:pPr>
      <w:r>
        <w:rPr>
          <w:rFonts w:cs="仿宋_GB2312" w:asciiTheme="majorEastAsia" w:hAnsiTheme="majorEastAsia" w:eastAsiaTheme="majorEastAsia"/>
          <w:sz w:val="30"/>
          <w:szCs w:val="30"/>
        </w:rPr>
        <w:t xml:space="preserve">            </w:t>
      </w:r>
      <w:r>
        <w:rPr>
          <w:rFonts w:hint="eastAsia" w:cs="宋体" w:asciiTheme="majorEastAsia" w:hAnsiTheme="majorEastAsia" w:eastAsiaTheme="majorEastAsia"/>
        </w:rPr>
        <w:t xml:space="preserve">供应商全称（加盖CA电子公章）：</w:t>
      </w:r>
      <w:r/>
    </w:p>
    <w:p>
      <w:pPr>
        <w:pStyle w:val="717"/>
        <w:ind w:right="1560" w:firstLine="480"/>
        <w:jc w:val="center"/>
        <w:spacing w:beforeAutospacing="0" w:afterAutospacing="0" w:line="500" w:lineRule="exact"/>
        <w:tabs>
          <w:tab w:val="left" w:pos="4864" w:leader="none"/>
        </w:tabs>
        <w:rPr>
          <w:rFonts w:asciiTheme="majorEastAsia" w:hAnsiTheme="majorEastAsia" w:eastAsiaTheme="majorEastAsia"/>
        </w:rPr>
      </w:pPr>
      <w:r>
        <w:rPr>
          <w:rFonts w:hint="eastAsia" w:cs="宋体" w:asciiTheme="majorEastAsia" w:hAnsiTheme="majorEastAsia" w:eastAsiaTheme="majorEastAsia"/>
        </w:rPr>
        <w:t xml:space="preserve">    日  期：</w:t>
      </w:r>
      <w:r/>
    </w:p>
    <w:p>
      <w:pPr>
        <w:pStyle w:val="717"/>
        <w:jc w:val="center"/>
        <w:keepLines w:val="0"/>
        <w:keepNext w:val="0"/>
        <w:pageBreakBefore w:val="0"/>
        <w:spacing w:beforeAutospacing="0" w:afterAutospacing="0" w:line="560" w:lineRule="atLeast"/>
        <w:widowControl w:val="off"/>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717"/>
        <w:jc w:val="center"/>
        <w:spacing w:beforeAutospacing="0" w:afterAutospacing="0" w:line="0" w:lineRule="atLeast"/>
        <w:rPr>
          <w:color w:val="auto"/>
          <w:highlight w:val="none"/>
          <w:shd w:val="clear" w:color="auto" w:fill="auto"/>
        </w:rPr>
      </w:pPr>
      <w:r>
        <w:rPr>
          <w:color w:val="auto"/>
          <w:highlight w:val="none"/>
          <w:shd w:val="clear" w:color="auto" w:fill="auto"/>
        </w:rPr>
      </w:r>
      <w:r/>
    </w:p>
    <w:p>
      <w:pPr>
        <w:pStyle w:val="876"/>
        <w:numPr>
          <w:ilvl w:val="0"/>
          <w:numId w:val="0"/>
        </w:numPr>
        <w:jc w:val="center"/>
        <w:spacing w:line="360" w:lineRule="auto"/>
        <w:rPr>
          <w:rFonts w:ascii="黑体" w:hAnsi="宋体" w:eastAsia="黑体" w:cs="黑体"/>
          <w:b/>
          <w:color w:val="auto"/>
          <w:sz w:val="32"/>
          <w:szCs w:val="32"/>
          <w:highlight w:val="none"/>
          <w:shd w:val="clear" w:color="auto" w:fill="auto"/>
        </w:rPr>
      </w:pPr>
      <w:r>
        <w:rPr>
          <w:rFonts w:hint="eastAsia" w:ascii="黑体" w:hAnsi="宋体" w:eastAsia="黑体" w:cs="黑体"/>
          <w:b/>
          <w:color w:val="auto"/>
          <w:sz w:val="32"/>
          <w:szCs w:val="32"/>
          <w:highlight w:val="none"/>
          <w:shd w:val="clear" w:color="auto" w:fill="auto"/>
          <w:lang w:val="en-US" w:eastAsia="zh-CN"/>
        </w:rPr>
        <w:t xml:space="preserve">十一、</w:t>
      </w:r>
      <w:r>
        <w:rPr>
          <w:rFonts w:hint="eastAsia" w:ascii="黑体" w:hAnsi="宋体" w:eastAsia="黑体" w:cs="黑体"/>
          <w:b/>
          <w:color w:val="auto"/>
          <w:sz w:val="32"/>
          <w:szCs w:val="32"/>
          <w:highlight w:val="none"/>
          <w:shd w:val="clear" w:color="auto" w:fill="auto"/>
        </w:rPr>
        <w:t xml:space="preserve">分项报价表</w:t>
      </w:r>
      <w:r/>
    </w:p>
    <w:p>
      <w:pPr>
        <w:pStyle w:val="876"/>
        <w:spacing w:line="360" w:lineRule="auto"/>
        <w:rPr>
          <w:rFonts w:hint="eastAsia" w:ascii="Times New Roman" w:hAnsi="宋体" w:eastAsia="宋体"/>
          <w:color w:val="auto"/>
          <w:sz w:val="21"/>
          <w:highlight w:val="none"/>
          <w:shd w:val="clear" w:color="auto" w:fill="auto"/>
        </w:rPr>
      </w:pPr>
      <w:r>
        <w:rPr>
          <w:rFonts w:hint="eastAsia" w:ascii="Times New Roman" w:hAnsi="宋体" w:eastAsia="宋体"/>
          <w:color w:val="auto"/>
          <w:sz w:val="21"/>
          <w:highlight w:val="none"/>
          <w:shd w:val="clear" w:color="auto" w:fill="auto"/>
        </w:rPr>
        <w:t xml:space="preserve">项目名称：</w:t>
      </w:r>
      <w:r/>
    </w:p>
    <w:p>
      <w:pPr>
        <w:pStyle w:val="876"/>
        <w:spacing w:line="360" w:lineRule="auto"/>
        <w:rPr>
          <w:rFonts w:hAnsi="宋体" w:eastAsia="宋体"/>
          <w:color w:val="auto"/>
          <w:sz w:val="21"/>
          <w:highlight w:val="none"/>
          <w:shd w:val="clear" w:color="auto" w:fill="auto"/>
        </w:rPr>
      </w:pPr>
      <w:r>
        <w:rPr>
          <w:rFonts w:hint="eastAsia" w:ascii="Times New Roman" w:hAnsi="宋体" w:eastAsia="宋体"/>
          <w:color w:val="auto"/>
          <w:sz w:val="21"/>
          <w:highlight w:val="none"/>
          <w:shd w:val="clear" w:color="auto" w:fill="auto"/>
        </w:rPr>
        <w:t xml:space="preserve">投标人名称（公章）：</w:t>
      </w:r>
      <w:r>
        <w:rPr>
          <w:rFonts w:hAnsi="宋体" w:eastAsia="宋体"/>
          <w:color w:val="auto"/>
          <w:sz w:val="21"/>
          <w:highlight w:val="none"/>
          <w:shd w:val="clear" w:color="auto" w:fill="auto"/>
        </w:rPr>
        <w:t xml:space="preserve">  </w:t>
      </w:r>
      <w:r/>
    </w:p>
    <w:tbl>
      <w:tblPr>
        <w:tblStyle w:val="696"/>
        <w:tblW w:w="9952" w:type="dxa"/>
        <w:tblInd w:w="-3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175"/>
        <w:gridCol w:w="892"/>
        <w:gridCol w:w="975"/>
        <w:gridCol w:w="1215"/>
        <w:gridCol w:w="1260"/>
        <w:gridCol w:w="2640"/>
      </w:tblGrid>
      <w:tr>
        <w:trPr>
          <w:trHeight w:val="704"/>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序号</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标的物名称</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单位</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数量</w:t>
            </w:r>
            <w:r/>
          </w:p>
        </w:tc>
        <w:tc>
          <w:tcPr>
            <w:tcW w:w="121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rPr>
              <w:t xml:space="preserve">单价</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以年为单位</w:t>
            </w:r>
            <w:r>
              <w:rPr>
                <w:rFonts w:hint="eastAsia" w:ascii="宋体" w:hAnsi="宋体" w:eastAsia="宋体" w:cs="宋体"/>
                <w:sz w:val="21"/>
                <w:szCs w:val="21"/>
                <w:lang w:eastAsia="zh-CN"/>
              </w:rPr>
              <w:t xml:space="preserve">）</w:t>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总价</w:t>
            </w:r>
            <w:r/>
          </w:p>
        </w:tc>
        <w:tc>
          <w:tcPr>
            <w:tcW w:w="2640"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b/>
                <w:bCs/>
                <w:i/>
                <w:iCs/>
                <w:color w:val="auto"/>
                <w:sz w:val="21"/>
                <w:szCs w:val="21"/>
                <w:highlight w:val="none"/>
                <w:lang w:val="en-US" w:eastAsia="zh-CN"/>
              </w:rPr>
              <w:t xml:space="preserve">备注（要求必须完全响应，否则作无效标书处理）</w:t>
            </w:r>
            <w:r/>
          </w:p>
        </w:tc>
      </w:tr>
      <w:tr>
        <w:trPr>
          <w:trHeight w:val="866"/>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1</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人员工资、加班费、社保、住房公积金</w:t>
            </w:r>
            <w:r/>
          </w:p>
        </w:tc>
        <w:tc>
          <w:tcPr>
            <w:gridSpan w:val="3"/>
            <w:tcW w:w="308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sz w:val="21"/>
                <w:szCs w:val="21"/>
              </w:rPr>
              <w:t xml:space="preserve">（以下</w:t>
            </w:r>
            <w:r>
              <w:rPr>
                <w:rFonts w:hint="eastAsia" w:ascii="宋体" w:hAnsi="宋体" w:eastAsia="宋体" w:cs="宋体"/>
                <w:b/>
                <w:sz w:val="21"/>
                <w:szCs w:val="21"/>
                <w:lang w:val="en-US" w:eastAsia="zh-CN"/>
              </w:rPr>
              <w:t xml:space="preserve">各</w:t>
            </w:r>
            <w:r>
              <w:rPr>
                <w:rFonts w:hint="eastAsia" w:ascii="宋体" w:hAnsi="宋体" w:eastAsia="宋体" w:cs="宋体"/>
                <w:b/>
                <w:sz w:val="21"/>
                <w:szCs w:val="21"/>
              </w:rPr>
              <w:t xml:space="preserve">项合计）</w:t>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 </w:t>
            </w:r>
            <w:r/>
          </w:p>
        </w:tc>
        <w:tc>
          <w:tcPr>
            <w:tcW w:w="264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r>
      <w:tr>
        <w:trPr>
          <w:trHeight w:val="850"/>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1.1</w:t>
            </w:r>
            <w:r>
              <w:rPr>
                <w:rFonts w:hint="eastAsia" w:ascii="宋体" w:hAnsi="宋体" w:eastAsia="宋体" w:cs="宋体"/>
                <w:color w:val="auto"/>
                <w:highlight w:val="none"/>
                <w:shd w:val="clear" w:color="auto" w:fill="auto"/>
              </w:rPr>
              <w:t xml:space="preserve">　</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保安</w:t>
            </w:r>
            <w:r/>
          </w:p>
        </w:tc>
        <w:tc>
          <w:tcPr>
            <w:shd w:val="clear" w:color="auto" w:fill="auto"/>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lang w:val="en-US" w:eastAsia="zh-CN"/>
              </w:rPr>
              <w:t xml:space="preserve">人*年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2</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vMerge w:val="restart"/>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rPr>
              <w:t xml:space="preserve">所提供人员</w:t>
            </w:r>
            <w:r>
              <w:rPr>
                <w:rFonts w:hint="eastAsia" w:ascii="宋体" w:hAnsi="宋体" w:eastAsia="宋体" w:cs="宋体"/>
                <w:color w:val="000000"/>
                <w:sz w:val="21"/>
                <w:szCs w:val="21"/>
                <w:lang w:val="en-US" w:eastAsia="zh-CN"/>
              </w:rPr>
              <w:t xml:space="preserve">工资按12个月进行测算且</w:t>
            </w:r>
            <w:r>
              <w:rPr>
                <w:rFonts w:hint="eastAsia" w:ascii="宋体" w:hAnsi="宋体" w:eastAsia="宋体" w:cs="宋体"/>
                <w:color w:val="000000"/>
                <w:sz w:val="21"/>
                <w:szCs w:val="21"/>
              </w:rPr>
              <w:t xml:space="preserve">不得低于本县最新公布的最低工资标准（2</w:t>
            </w:r>
            <w:r>
              <w:rPr>
                <w:rFonts w:hint="eastAsia" w:ascii="宋体" w:hAnsi="宋体" w:eastAsia="宋体" w:cs="宋体"/>
                <w:color w:val="000000"/>
                <w:sz w:val="21"/>
                <w:szCs w:val="21"/>
                <w:lang w:val="en-US" w:eastAsia="zh-CN"/>
              </w:rPr>
              <w:t xml:space="preserve">180</w:t>
            </w:r>
            <w:r>
              <w:rPr>
                <w:rFonts w:hint="eastAsia" w:ascii="宋体" w:hAnsi="宋体" w:eastAsia="宋体" w:cs="宋体"/>
                <w:color w:val="000000"/>
                <w:sz w:val="21"/>
                <w:szCs w:val="21"/>
              </w:rPr>
              <w:t xml:space="preserve">元/人每月）</w:t>
            </w:r>
            <w:r>
              <w:rPr>
                <w:rFonts w:hint="eastAsia" w:ascii="宋体" w:hAnsi="宋体" w:eastAsia="宋体" w:cs="宋体"/>
                <w:color w:val="000000"/>
                <w:sz w:val="21"/>
                <w:szCs w:val="21"/>
                <w:lang w:eastAsia="zh-CN"/>
              </w:rPr>
              <w:t xml:space="preserve">。</w:t>
            </w:r>
            <w:r/>
          </w:p>
        </w:tc>
      </w:tr>
      <w:tr>
        <w:trPr>
          <w:trHeight w:val="850"/>
        </w:trPr>
        <w:tc>
          <w:tcPr>
            <w:tcW w:w="79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1.2</w:t>
            </w:r>
            <w:r/>
          </w:p>
        </w:tc>
        <w:tc>
          <w:tcPr>
            <w:shd w:val="clear" w:color="auto" w:fill="auto"/>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4"/>
                <w:highlight w:val="none"/>
                <w:shd w:val="clear" w:color="auto" w:fill="auto"/>
                <w:lang w:val="en-US" w:eastAsia="zh-CN" w:bidi="ar-SA"/>
              </w:rPr>
            </w:pPr>
            <w:r>
              <w:rPr>
                <w:rFonts w:hint="eastAsia" w:ascii="宋体" w:hAnsi="宋体" w:eastAsia="宋体" w:cs="宋体"/>
                <w:color w:val="auto"/>
                <w:highlight w:val="none"/>
                <w:shd w:val="clear" w:color="auto" w:fill="auto"/>
                <w:lang w:val="en-US" w:eastAsia="zh-CN"/>
              </w:rPr>
              <w:t xml:space="preserve">保洁</w:t>
            </w:r>
            <w:r/>
          </w:p>
        </w:tc>
        <w:tc>
          <w:tcPr>
            <w:shd w:val="clear" w:color="auto" w:fill="auto"/>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000000"/>
                <w:sz w:val="21"/>
                <w:szCs w:val="21"/>
                <w:lang w:val="en-US" w:eastAsia="zh-CN"/>
              </w:rPr>
              <w:t xml:space="preserve">人*年</w:t>
            </w:r>
            <w:r/>
          </w:p>
        </w:tc>
        <w:tc>
          <w:tcPr>
            <w:tcW w:w="97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4</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vMerge w:val="continue"/>
            <w:textDirection w:val="lrTb"/>
            <w:noWrap w:val="false"/>
          </w:tcPr>
          <w:p>
            <w:pPr>
              <w:jc w:val="left"/>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285"/>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1.3</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社保</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lang w:val="en-US" w:eastAsia="zh-CN"/>
              </w:rPr>
              <w:t xml:space="preserve">人*年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社保费用应执行苏人社发[2023]3号《关于2023年度社会保险缴费工资基数上下限暂行标准的通知》，社保（企业部分）不得低于上述文件标准及规定险种，即不得低于1285.05元/人/月。</w:t>
            </w:r>
            <w:r/>
          </w:p>
        </w:tc>
      </w:tr>
      <w:tr>
        <w:trPr>
          <w:trHeight w:val="743"/>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1.4</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住房公积金</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sz w:val="21"/>
                <w:szCs w:val="21"/>
                <w:lang w:val="en-US" w:eastAsia="zh-CN"/>
              </w:rPr>
              <w:t xml:space="preserve">人*年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根据《住房公积金管理条例》（国务院令 350 号）企业单位应当按时足额缴存住房公积金</w:t>
            </w:r>
            <w:r>
              <w:rPr>
                <w:rFonts w:hint="eastAsia" w:ascii="宋体" w:hAnsi="宋体" w:eastAsia="宋体" w:cs="宋体"/>
                <w:color w:val="000000" w:themeColor="text1"/>
                <w:spacing w:val="-2"/>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pacing w:val="-2"/>
                <w:sz w:val="21"/>
                <w:szCs w:val="21"/>
                <w:highlight w:val="none"/>
                <w14:textFill>
                  <w14:solidFill>
                    <w14:schemeClr w14:val="tx1"/>
                  </w14:solidFill>
                </w14:textFill>
              </w:rPr>
              <w:t xml:space="preserve">住房公积金须按不低于</w:t>
            </w: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100.5</w:t>
            </w:r>
            <w:r>
              <w:rPr>
                <w:rFonts w:hint="eastAsia" w:ascii="宋体" w:hAnsi="宋体" w:eastAsia="宋体" w:cs="宋体"/>
                <w:color w:val="000000" w:themeColor="text1"/>
                <w:spacing w:val="-2"/>
                <w:sz w:val="21"/>
                <w:szCs w:val="21"/>
                <w:highlight w:val="none"/>
                <w14:textFill>
                  <w14:solidFill>
                    <w14:schemeClr w14:val="tx1"/>
                  </w14:solidFill>
                </w14:textFill>
              </w:rPr>
              <w:t xml:space="preserve">元/人/每月。</w:t>
            </w:r>
            <w:r>
              <w:rPr>
                <w:rFonts w:hint="eastAsia" w:ascii="宋体" w:hAnsi="宋体" w:eastAsia="宋体" w:cs="宋体"/>
                <w:color w:val="000000"/>
                <w:sz w:val="21"/>
                <w:szCs w:val="21"/>
                <w:lang w:val="en-US" w:eastAsia="zh-CN"/>
              </w:rPr>
              <w:t xml:space="preserve">缴纳期限12个月。</w:t>
            </w:r>
            <w:r/>
          </w:p>
        </w:tc>
      </w:tr>
      <w:tr>
        <w:trPr>
          <w:trHeight w:val="743"/>
        </w:trPr>
        <w:tc>
          <w:tcPr>
            <w:tcW w:w="79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1.5</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cs="宋体" w:asciiTheme="majorEastAsia" w:hAnsiTheme="majorEastAsia" w:eastAsiaTheme="majorEastAsia"/>
                <w:szCs w:val="21"/>
              </w:rPr>
              <w:t xml:space="preserve">国假加班费</w:t>
            </w:r>
            <w:r/>
          </w:p>
        </w:tc>
        <w:tc>
          <w:tcPr>
            <w:shd w:val="clear" w:color="auto" w:fill="auto"/>
            <w:tcW w:w="892" w:type="dxa"/>
            <w:vAlign w:val="center"/>
            <w:textDirection w:val="lrTb"/>
            <w:noWrap w:val="false"/>
          </w:tcPr>
          <w:p>
            <w:pPr>
              <w:jc w:val="center"/>
              <w:spacing w:line="300" w:lineRule="exact"/>
              <w:widowControl/>
              <w:rPr>
                <w:rFonts w:hint="eastAsia" w:cs="宋体" w:asciiTheme="majorEastAsia" w:hAnsiTheme="majorEastAsia" w:eastAsiaTheme="majorEastAsia"/>
                <w:sz w:val="21"/>
                <w:szCs w:val="21"/>
                <w:lang w:val="en-US" w:eastAsia="zh-CN" w:bidi="ar-SA"/>
              </w:rPr>
            </w:pPr>
            <w:r>
              <w:rPr>
                <w:rFonts w:hint="eastAsia" w:cs="宋体" w:asciiTheme="majorEastAsia" w:hAnsiTheme="majorEastAsia" w:eastAsiaTheme="majorEastAsia"/>
                <w:color w:val="000000"/>
                <w:szCs w:val="21"/>
              </w:rPr>
              <w:t xml:space="preserve">人*年</w:t>
            </w:r>
            <w:r/>
          </w:p>
        </w:tc>
        <w:tc>
          <w:tcPr>
            <w:shd w:val="clear" w:color="auto" w:fill="auto"/>
            <w:tcW w:w="975" w:type="dxa"/>
            <w:vAlign w:val="center"/>
            <w:textDirection w:val="lrTb"/>
            <w:noWrap w:val="false"/>
          </w:tcPr>
          <w:p>
            <w:pPr>
              <w:jc w:val="center"/>
              <w:spacing w:line="300" w:lineRule="exact"/>
              <w:widowControl/>
              <w:rPr>
                <w:rFonts w:hint="eastAsia" w:eastAsia="宋体" w:cs="宋体" w:asciiTheme="majorEastAsia" w:hAnsiTheme="majorEastAsia"/>
                <w:sz w:val="21"/>
                <w:szCs w:val="21"/>
                <w:lang w:val="en-US" w:eastAsia="zh-CN" w:bidi="ar-SA"/>
              </w:rPr>
            </w:pPr>
            <w:r>
              <w:rPr>
                <w:rFonts w:hint="eastAsia" w:eastAsia="宋体" w:cs="宋体" w:asciiTheme="majorEastAsia" w:hAnsiTheme="majorEastAsia"/>
                <w:szCs w:val="21"/>
                <w:lang w:val="en-US" w:eastAsia="zh-CN"/>
              </w:rPr>
              <w:t xml:space="preserve">3</w:t>
            </w:r>
            <w:r/>
          </w:p>
        </w:tc>
        <w:tc>
          <w:tcPr>
            <w:tcW w:w="121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000000" w:themeColor="text1"/>
                <w:spacing w:val="-2"/>
                <w:sz w:val="21"/>
                <w:szCs w:val="21"/>
                <w:highlight w:val="none"/>
                <w14:textFill>
                  <w14:solidFill>
                    <w14:schemeClr w14:val="tx1"/>
                  </w14:solidFill>
                </w14:textFill>
              </w:rPr>
            </w:pPr>
            <w:r>
              <w:rPr>
                <w:rFonts w:hint="eastAsia" w:ascii="宋体" w:hAnsi="宋体" w:eastAsia="宋体" w:cs="宋体"/>
                <w:color w:val="000000" w:themeColor="text1"/>
                <w:spacing w:val="-2"/>
                <w:sz w:val="21"/>
                <w:szCs w:val="21"/>
                <w:highlight w:val="none"/>
                <w14:textFill>
                  <w14:solidFill>
                    <w14:schemeClr w14:val="tx1"/>
                  </w14:solidFill>
                </w14:textFill>
              </w:rPr>
              <w:t xml:space="preserve">国假加班人员数不得低于</w:t>
            </w:r>
            <w:r>
              <w:rPr>
                <w:rFonts w:hint="eastAsia" w:ascii="宋体" w:hAnsi="宋体" w:eastAsia="宋体" w:cs="宋体"/>
                <w:color w:val="000000" w:themeColor="text1"/>
                <w:spacing w:val="-2"/>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pacing w:val="-2"/>
                <w:sz w:val="21"/>
                <w:szCs w:val="21"/>
                <w:highlight w:val="none"/>
                <w14:textFill>
                  <w14:solidFill>
                    <w14:schemeClr w14:val="tx1"/>
                  </w14:solidFill>
                </w14:textFill>
              </w:rPr>
              <w:t xml:space="preserve">人，法定加班工资不低于3908.96元/人/每年。</w:t>
            </w:r>
            <w:r/>
          </w:p>
        </w:tc>
      </w:tr>
      <w:tr>
        <w:trPr>
          <w:trHeight w:val="593"/>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2</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综合管理费</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1</w:t>
            </w:r>
            <w:r/>
          </w:p>
        </w:tc>
        <w:tc>
          <w:tcPr>
            <w:tcW w:w="121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包括意外伤害保险费</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等保险</w:t>
            </w: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高温补助费、福利费、体检费、服装费、保洁设备、工具及耗材费、管理费、劳务费、培训费、风险费、税金、合理利润及政策性文件规定等各项应有费用，以及为完成招标文件规定的物业服务工作所涉及到的一切相关费用（即</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采购</w:t>
            </w: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文件中要求报价时考虑的一切费用）</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供应商</w:t>
            </w:r>
            <w:r>
              <w:rPr>
                <w:rFonts w:hint="eastAsia" w:ascii="宋体" w:hAnsi="宋体" w:eastAsia="宋体" w:cs="宋体"/>
                <w:color w:val="000000" w:themeColor="text1"/>
                <w:spacing w:val="-2"/>
                <w:sz w:val="21"/>
                <w:szCs w:val="21"/>
                <w:highlight w:val="none"/>
                <w:lang w:val="en-US" w:eastAsia="en-US" w:bidi="ar-SA"/>
                <w14:textFill>
                  <w14:solidFill>
                    <w14:schemeClr w14:val="tx1"/>
                  </w14:solidFill>
                </w14:textFill>
              </w:rPr>
              <w:t xml:space="preserve">自行报价</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w:t>
            </w:r>
            <w:r/>
          </w:p>
        </w:tc>
      </w:tr>
      <w:tr>
        <w:trPr>
          <w:trHeight w:val="305"/>
        </w:trPr>
        <w:tc>
          <w:tcPr>
            <w:tcW w:w="795" w:type="dxa"/>
            <w:vAlign w:val="center"/>
            <w:textDirection w:val="lrTb"/>
            <w:noWrap w:val="false"/>
          </w:tcPr>
          <w:p>
            <w:pPr>
              <w:jc w:val="center"/>
              <w:keepLines w:val="0"/>
              <w:keepNext w:val="0"/>
              <w:pageBreakBefore w:val="0"/>
              <w:spacing w:line="360" w:lineRule="exact"/>
              <w:widowControl/>
              <w:rPr>
                <w:rFonts w:hint="default" w:ascii="宋体" w:hAnsi="宋体" w:eastAsia="宋体" w:cs="宋体"/>
                <w:b/>
                <w:color w:val="auto"/>
                <w:highlight w:val="none"/>
                <w:shd w:val="clear" w:color="auto" w:fill="auto"/>
                <w:lang w:val="en-US" w:eastAsia="zh-CN"/>
              </w:rPr>
            </w:pPr>
            <w:r>
              <w:rPr>
                <w:rFonts w:hint="eastAsia" w:ascii="宋体" w:hAnsi="宋体" w:eastAsia="宋体" w:cs="宋体"/>
                <w:b/>
                <w:color w:val="auto"/>
                <w:highlight w:val="none"/>
                <w:shd w:val="clear" w:color="auto" w:fill="auto"/>
                <w:lang w:val="en-US" w:eastAsia="zh-CN"/>
              </w:rPr>
              <w:t xml:space="preserve">3</w:t>
            </w:r>
            <w:r/>
          </w:p>
        </w:tc>
        <w:tc>
          <w:tcPr>
            <w:shd w:val="clear" w:color="auto" w:fill="auto"/>
            <w:tcW w:w="2175" w:type="dxa"/>
            <w:vAlign w:val="center"/>
            <w:textDirection w:val="lrTb"/>
            <w:noWrap w:val="false"/>
          </w:tcPr>
          <w:p>
            <w:pPr>
              <w:jc w:val="center"/>
              <w:spacing w:line="300" w:lineRule="exact"/>
              <w:rPr>
                <w:rFonts w:hint="eastAsia" w:cs="宋体" w:asciiTheme="majorEastAsia" w:hAnsiTheme="majorEastAsia" w:eastAsiaTheme="majorEastAsia"/>
                <w:b/>
                <w:bCs/>
                <w:color w:val="000000"/>
                <w:sz w:val="21"/>
                <w:szCs w:val="21"/>
                <w:lang w:val="en-US" w:eastAsia="zh-CN" w:bidi="ar-SA"/>
              </w:rPr>
            </w:pPr>
            <w:r>
              <w:rPr>
                <w:rFonts w:hint="eastAsia" w:cs="宋体" w:asciiTheme="majorEastAsia" w:hAnsiTheme="majorEastAsia" w:eastAsiaTheme="majorEastAsia"/>
                <w:b/>
                <w:bCs/>
                <w:color w:val="000000"/>
                <w:szCs w:val="21"/>
              </w:rPr>
              <w:t xml:space="preserve">企业管理利润</w:t>
            </w:r>
            <w:r/>
          </w:p>
        </w:tc>
        <w:tc>
          <w:tcPr>
            <w:shd w:val="clear" w:color="auto" w:fill="auto"/>
            <w:tcW w:w="892" w:type="dxa"/>
            <w:vAlign w:val="center"/>
            <w:textDirection w:val="lrTb"/>
            <w:noWrap w:val="false"/>
          </w:tcPr>
          <w:p>
            <w:pPr>
              <w:jc w:val="center"/>
              <w:spacing w:line="300" w:lineRule="exact"/>
              <w:rPr>
                <w:rFonts w:hint="eastAsia" w:cs="宋体" w:asciiTheme="majorEastAsia" w:hAnsiTheme="majorEastAsia" w:eastAsiaTheme="majorEastAsia"/>
                <w:b/>
                <w:sz w:val="21"/>
                <w:szCs w:val="21"/>
                <w:lang w:val="en-US" w:eastAsia="zh-CN" w:bidi="ar-SA"/>
              </w:rPr>
            </w:pPr>
            <w:r>
              <w:rPr>
                <w:rFonts w:hint="eastAsia" w:cs="宋体" w:asciiTheme="majorEastAsia" w:hAnsiTheme="majorEastAsia" w:eastAsiaTheme="majorEastAsia"/>
                <w:color w:val="000000"/>
                <w:szCs w:val="21"/>
              </w:rPr>
              <w:t xml:space="preserve">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1215"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1260" w:type="dxa"/>
            <w:vAlign w:val="center"/>
            <w:textDirection w:val="lrTb"/>
            <w:noWrap w:val="false"/>
          </w:tcPr>
          <w:p>
            <w:pPr>
              <w:jc w:val="left"/>
              <w:keepLines w:val="0"/>
              <w:keepNext w:val="0"/>
              <w:pageBreakBefore w:val="0"/>
              <w:spacing w:line="360" w:lineRule="exact"/>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305"/>
        </w:trPr>
        <w:tc>
          <w:tcPr>
            <w:tcW w:w="79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lang w:eastAsia="zh-CN"/>
              </w:rPr>
            </w:pPr>
            <w:r>
              <w:rPr>
                <w:rFonts w:hint="eastAsia" w:ascii="宋体" w:hAnsi="宋体" w:eastAsia="宋体" w:cs="宋体"/>
                <w:b/>
                <w:color w:val="auto"/>
                <w:highlight w:val="none"/>
                <w:shd w:val="clear" w:color="auto" w:fill="auto"/>
                <w:lang w:val="en-US" w:eastAsia="zh-CN"/>
              </w:rPr>
              <w:t xml:space="preserve">4</w:t>
            </w:r>
            <w:r/>
          </w:p>
        </w:tc>
        <w:tc>
          <w:tcPr>
            <w:tcW w:w="21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法定税费</w:t>
            </w:r>
            <w:r/>
          </w:p>
        </w:tc>
        <w:tc>
          <w:tcPr>
            <w:tcW w:w="892"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lang w:val="en-US" w:eastAsia="zh-CN"/>
              </w:rPr>
            </w:pPr>
            <w:r>
              <w:rPr>
                <w:rFonts w:hint="eastAsia" w:ascii="宋体" w:hAnsi="宋体" w:eastAsia="宋体" w:cs="宋体"/>
                <w:b w:val="0"/>
                <w:bCs/>
                <w:color w:val="auto"/>
                <w:highlight w:val="none"/>
                <w:shd w:val="clear" w:color="auto" w:fill="auto"/>
                <w:lang w:val="en-US" w:eastAsia="zh-CN"/>
              </w:rPr>
              <w:t xml:space="preserve">年</w:t>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1215" w:type="dxa"/>
            <w:vAlign w:val="center"/>
            <w:textDirection w:val="lrTb"/>
            <w:noWrap w:val="false"/>
          </w:tcPr>
          <w:p>
            <w:pPr>
              <w:jc w:val="center"/>
              <w:keepLines w:val="0"/>
              <w:keepNext w:val="0"/>
              <w:pageBreakBefore w:val="0"/>
              <w:spacing w:line="360" w:lineRule="exact"/>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1260" w:type="dxa"/>
            <w:vAlign w:val="center"/>
            <w:textDirection w:val="lrTb"/>
            <w:noWrap w:val="false"/>
          </w:tcPr>
          <w:p>
            <w:pPr>
              <w:jc w:val="left"/>
              <w:keepLines w:val="0"/>
              <w:keepNext w:val="0"/>
              <w:pageBreakBefore w:val="0"/>
              <w:spacing w:line="360" w:lineRule="exact"/>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
                <w:color w:val="auto"/>
                <w:highlight w:val="none"/>
                <w:shd w:val="clear" w:color="auto" w:fill="auto"/>
              </w:rPr>
            </w:pPr>
            <w:r>
              <w:rPr>
                <w:rFonts w:hint="eastAsia" w:ascii="宋体" w:hAnsi="宋体" w:eastAsia="宋体" w:cs="宋体"/>
                <w:color w:val="000000"/>
                <w:sz w:val="21"/>
                <w:szCs w:val="21"/>
              </w:rPr>
              <w:t xml:space="preserve">各</w:t>
            </w:r>
            <w:r>
              <w:rPr>
                <w:rFonts w:hint="eastAsia" w:ascii="宋体" w:hAnsi="宋体" w:eastAsia="宋体" w:cs="宋体"/>
                <w:color w:val="000000"/>
                <w:sz w:val="21"/>
                <w:szCs w:val="21"/>
                <w:lang w:eastAsia="zh-CN"/>
              </w:rPr>
              <w:t xml:space="preserve">供应商</w:t>
            </w:r>
            <w:r>
              <w:rPr>
                <w:rFonts w:hint="eastAsia" w:ascii="宋体" w:hAnsi="宋体" w:eastAsia="宋体" w:cs="宋体"/>
                <w:color w:val="000000"/>
                <w:sz w:val="21"/>
                <w:szCs w:val="21"/>
              </w:rPr>
              <w:t xml:space="preserve">填报的税率统一按照6.72%计算</w:t>
            </w:r>
            <w:r>
              <w:rPr>
                <w:rFonts w:hint="eastAsia" w:ascii="宋体" w:hAnsi="宋体" w:eastAsia="宋体" w:cs="宋体"/>
                <w:color w:val="000000"/>
                <w:sz w:val="21"/>
                <w:szCs w:val="21"/>
                <w:lang w:eastAsia="zh-CN"/>
              </w:rPr>
              <w:t xml:space="preserve">。</w:t>
            </w:r>
            <w:r/>
          </w:p>
        </w:tc>
      </w:tr>
      <w:tr>
        <w:trPr>
          <w:trHeight w:val="817"/>
        </w:trPr>
        <w:tc>
          <w:tcPr>
            <w:gridSpan w:val="2"/>
            <w:tcW w:w="297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投标总报价</w:t>
            </w:r>
            <w:r>
              <w:rPr>
                <w:rFonts w:hint="eastAsia" w:ascii="宋体" w:hAnsi="宋体" w:eastAsia="宋体" w:cs="宋体"/>
                <w:b/>
                <w:color w:val="auto"/>
                <w:highlight w:val="none"/>
                <w:shd w:val="clear" w:color="auto" w:fill="auto"/>
                <w:lang w:val="en-US" w:eastAsia="zh-CN"/>
              </w:rPr>
              <w:t xml:space="preserve">/一年</w:t>
            </w:r>
            <w:r>
              <w:rPr>
                <w:rFonts w:hint="eastAsia" w:ascii="宋体" w:hAnsi="宋体" w:eastAsia="宋体" w:cs="宋体"/>
                <w:b/>
                <w:color w:val="auto"/>
                <w:highlight w:val="none"/>
                <w:shd w:val="clear" w:color="auto" w:fill="auto"/>
              </w:rPr>
              <w:t xml:space="preserve">（1+2+3</w:t>
            </w:r>
            <w:r>
              <w:rPr>
                <w:rFonts w:hint="eastAsia" w:ascii="宋体" w:hAnsi="宋体" w:eastAsia="宋体" w:cs="宋体"/>
                <w:b/>
                <w:color w:val="auto"/>
                <w:highlight w:val="none"/>
                <w:shd w:val="clear" w:color="auto" w:fill="auto"/>
                <w:lang w:val="en-US" w:eastAsia="zh-CN"/>
              </w:rPr>
              <w:t xml:space="preserve">+4</w:t>
            </w:r>
            <w:r>
              <w:rPr>
                <w:rFonts w:hint="eastAsia" w:ascii="宋体" w:hAnsi="宋体" w:eastAsia="宋体" w:cs="宋体"/>
                <w:b/>
                <w:color w:val="auto"/>
                <w:highlight w:val="none"/>
                <w:shd w:val="clear" w:color="auto" w:fill="auto"/>
              </w:rPr>
              <w:t xml:space="preserve">）</w:t>
            </w:r>
            <w:r/>
          </w:p>
        </w:tc>
        <w:tc>
          <w:tcPr>
            <w:tcW w:w="892" w:type="dxa"/>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97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1215"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tc>
        <w:tc>
          <w:tcPr>
            <w:tcW w:w="1260" w:type="dxa"/>
            <w:vAlign w:val="center"/>
            <w:textDirection w:val="lrTb"/>
            <w:noWrap w:val="false"/>
          </w:tcPr>
          <w:p>
            <w:pPr>
              <w:jc w:val="center"/>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c>
          <w:tcPr>
            <w:tcW w:w="2640"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tc>
      </w:tr>
    </w:tbl>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ind w:firstLine="470"/>
        <w:spacing w:line="360" w:lineRule="auto"/>
        <w:rPr>
          <w:rFonts w:ascii="宋体" w:hAnsi="宋体"/>
          <w:b/>
          <w:color w:val="auto"/>
          <w:sz w:val="24"/>
          <w:highlight w:val="none"/>
          <w:shd w:val="clear" w:color="auto" w:fill="auto"/>
        </w:rPr>
      </w:pPr>
      <w:r>
        <w:rPr>
          <w:rFonts w:hint="eastAsia" w:ascii="宋体" w:hAnsi="宋体"/>
          <w:b/>
          <w:color w:val="auto"/>
          <w:sz w:val="24"/>
          <w:highlight w:val="none"/>
          <w:lang w:val="en-US" w:eastAsia="zh-CN"/>
        </w:rPr>
        <w:t xml:space="preserve">备注：1、</w:t>
      </w:r>
      <w:r>
        <w:rPr>
          <w:rFonts w:hint="eastAsia" w:ascii="宋体" w:hAnsi="宋体"/>
          <w:b/>
          <w:color w:val="auto"/>
          <w:sz w:val="24"/>
          <w:highlight w:val="none"/>
          <w:shd w:val="clear" w:color="auto" w:fill="auto"/>
          <w:lang w:eastAsia="zh-CN"/>
        </w:rPr>
        <w:t xml:space="preserve">投标人所提供人员的费用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pStyle w:val="717"/>
        <w:ind w:firstLine="480"/>
        <w:jc w:val="both"/>
        <w:spacing w:beforeAutospacing="0" w:afterAutospacing="0" w:line="360" w:lineRule="auto"/>
        <w:rPr>
          <w:rFonts w:ascii="宋体" w:hAnsi="宋体" w:cs="宋体"/>
          <w:b/>
          <w:bCs/>
          <w:color w:val="ff0000"/>
        </w:rPr>
      </w:pPr>
      <w:r>
        <w:rPr>
          <w:rFonts w:hint="eastAsia" w:ascii="宋体" w:hAnsi="宋体" w:eastAsia="宋体" w:cs="宋体"/>
          <w:b/>
          <w:bCs/>
          <w:color w:val="ff0000"/>
          <w:lang w:val="en-US" w:eastAsia="zh-CN"/>
        </w:rPr>
        <w:t xml:space="preserve">2、</w:t>
      </w:r>
      <w:r>
        <w:rPr>
          <w:rFonts w:hint="eastAsia" w:ascii="宋体" w:hAnsi="宋体" w:cs="宋体"/>
          <w:b/>
          <w:bCs/>
          <w:color w:val="ff0000"/>
        </w:rPr>
        <w:t xml:space="preserve">“投标分项报价表”中“投标总报价”数额应当与“开标一览表”中“</w:t>
      </w:r>
      <w:bookmarkStart w:id="185" w:name="_Hlk208908629"/>
      <w:r>
        <w:rPr>
          <w:rFonts w:hint="eastAsia" w:ascii="宋体" w:hAnsi="宋体" w:cs="宋体"/>
          <w:b/>
          <w:bCs/>
          <w:color w:val="ff0000"/>
        </w:rPr>
        <w:t xml:space="preserve">投标总报价</w:t>
      </w:r>
      <w:bookmarkEnd w:id="185"/>
      <w:r>
        <w:rPr>
          <w:rFonts w:hint="eastAsia" w:ascii="宋体" w:hAnsi="宋体" w:cs="宋体"/>
          <w:b/>
          <w:bCs/>
          <w:color w:val="ff0000"/>
        </w:rPr>
        <w:t xml:space="preserve">”数额一致</w:t>
      </w:r>
      <w:r>
        <w:rPr>
          <w:rFonts w:hint="eastAsia" w:ascii="宋体" w:hAnsi="宋体" w:eastAsia="宋体" w:cs="宋体"/>
          <w:b/>
          <w:bCs/>
          <w:color w:val="ff0000"/>
        </w:rPr>
        <w:t xml:space="preserve">，如不一致以开标一览表为准（开标一览表中报</w:t>
      </w:r>
      <w:r>
        <w:rPr>
          <w:rFonts w:hint="eastAsia" w:ascii="宋体" w:hAnsi="宋体" w:eastAsia="宋体" w:cs="宋体"/>
          <w:b/>
          <w:bCs/>
          <w:color w:val="ff0000"/>
          <w:highlight w:val="yellow"/>
          <w:lang w:eastAsia="zh-CN"/>
        </w:rPr>
        <w:t xml:space="preserve">一</w:t>
      </w:r>
      <w:r>
        <w:rPr>
          <w:rFonts w:hint="eastAsia" w:ascii="宋体" w:hAnsi="宋体" w:eastAsia="宋体" w:cs="宋体"/>
          <w:b/>
          <w:bCs/>
          <w:color w:val="ff0000"/>
          <w:highlight w:val="yellow"/>
        </w:rPr>
        <w:t xml:space="preserve">年</w:t>
      </w:r>
      <w:r>
        <w:rPr>
          <w:rFonts w:hint="eastAsia" w:ascii="宋体" w:hAnsi="宋体" w:eastAsia="宋体" w:cs="宋体"/>
          <w:b/>
          <w:bCs/>
          <w:color w:val="ff0000"/>
        </w:rPr>
        <w:t xml:space="preserve">费用）</w:t>
      </w:r>
      <w:r>
        <w:rPr>
          <w:rFonts w:hint="eastAsia" w:ascii="宋体" w:hAnsi="宋体" w:cs="宋体"/>
          <w:b/>
          <w:bCs/>
          <w:color w:val="ff0000"/>
        </w:rPr>
        <w:t xml:space="preserve">。</w:t>
      </w:r>
      <w:r/>
    </w:p>
    <w:p>
      <w:pPr>
        <w:ind w:firstLine="470"/>
        <w:spacing w:line="360" w:lineRule="auto"/>
        <w:rPr>
          <w:rFonts w:ascii="宋体" w:hAnsi="宋体"/>
          <w:b/>
          <w:color w:val="auto"/>
          <w:sz w:val="24"/>
          <w:highlight w:val="none"/>
          <w:shd w:val="clear" w:color="auto" w:fill="auto"/>
        </w:rPr>
      </w:pPr>
      <w:r>
        <w:rPr>
          <w:rFonts w:ascii="宋体" w:hAnsi="宋体"/>
          <w:b/>
          <w:color w:val="auto"/>
          <w:sz w:val="24"/>
          <w:highlight w:val="none"/>
          <w:shd w:val="clear" w:color="auto" w:fill="auto"/>
        </w:rPr>
      </w:r>
      <w:r/>
    </w:p>
    <w:p>
      <w:pPr>
        <w:pStyle w:val="717"/>
        <w:jc w:val="both"/>
        <w:spacing w:beforeAutospacing="0" w:afterAutospacing="0"/>
        <w:rPr>
          <w:color w:val="ff0000"/>
          <w:highlight w:val="none"/>
          <w:shd w:val="clear" w:color="auto" w:fill="auto"/>
        </w:rPr>
      </w:pPr>
      <w:r>
        <w:rPr>
          <w:color w:val="ff0000"/>
          <w:highlight w:val="none"/>
          <w:shd w:val="clear" w:color="auto" w:fill="auto"/>
        </w:rPr>
        <w:t xml:space="preserve"> </w:t>
      </w:r>
      <w:r/>
    </w:p>
    <w:p>
      <w:pPr>
        <w:rPr>
          <w:color w:val="ff0000"/>
          <w:highlight w:val="none"/>
          <w:shd w:val="clear" w:color="auto" w:fill="auto"/>
        </w:rPr>
      </w:pPr>
      <w:r>
        <w:rPr>
          <w:color w:val="ff0000"/>
          <w:highlight w:val="none"/>
          <w:shd w:val="clear" w:color="auto" w:fill="auto"/>
        </w:rPr>
        <w:br w:type="page" w:clear="all"/>
      </w:r>
      <w:r/>
    </w:p>
    <w:p>
      <w:pPr>
        <w:pStyle w:val="717"/>
        <w:ind w:firstLine="643"/>
        <w:jc w:val="center"/>
        <w:spacing w:beforeAutospacing="0" w:afterAutospacing="0" w:line="500" w:lineRule="exact"/>
        <w:rPr>
          <w:rFonts w:asciiTheme="majorEastAsia" w:hAnsiTheme="majorEastAsia" w:eastAsiaTheme="majorEastAsia"/>
        </w:rPr>
      </w:pPr>
      <w:r>
        <w:rPr>
          <w:rFonts w:hint="eastAsia" w:cs="黑体" w:asciiTheme="majorEastAsia" w:hAnsiTheme="majorEastAsia" w:eastAsiaTheme="majorEastAsia"/>
          <w:b/>
          <w:sz w:val="32"/>
          <w:szCs w:val="32"/>
        </w:rPr>
        <w:t xml:space="preserve">十二、技术要求响应及偏离表</w:t>
      </w:r>
      <w:r/>
    </w:p>
    <w:tbl>
      <w:tblPr>
        <w:tblStyle w:val="696"/>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384"/>
        <w:gridCol w:w="2180"/>
        <w:gridCol w:w="2214"/>
        <w:gridCol w:w="1418"/>
        <w:gridCol w:w="1324"/>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717"/>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717"/>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717"/>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17"/>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717"/>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证明材料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80"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21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18"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32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bl>
    <w:p>
      <w:pPr>
        <w:pStyle w:val="717"/>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注： 行数不够，可自行添加。</w:t>
      </w:r>
      <w:r/>
    </w:p>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rPr>
          <w:rFonts w:ascii="黑体" w:hAnsi="宋体" w:eastAsia="黑体" w:cs="黑体"/>
          <w:b/>
          <w:color w:val="auto"/>
          <w:sz w:val="32"/>
          <w:szCs w:val="32"/>
          <w:highlight w:val="none"/>
          <w:shd w:val="clear" w:color="auto" w:fill="auto"/>
        </w:rPr>
      </w:pPr>
      <w:r/>
      <w:bookmarkStart w:id="186" w:name="_Hlt26955054"/>
      <w:r>
        <w:rPr>
          <w:rFonts w:hint="eastAsia" w:ascii="黑体" w:hAnsi="宋体" w:eastAsia="黑体" w:cs="黑体"/>
          <w:b/>
          <w:color w:val="auto"/>
          <w:sz w:val="32"/>
          <w:szCs w:val="32"/>
          <w:highlight w:val="none"/>
          <w:shd w:val="clear" w:color="auto" w:fill="auto"/>
        </w:rPr>
        <w:br w:type="page" w:clear="all"/>
      </w:r>
      <w:r/>
    </w:p>
    <w:p>
      <w:pPr>
        <w:pStyle w:val="717"/>
        <w:ind w:firstLine="643"/>
        <w:jc w:val="center"/>
        <w:spacing w:beforeAutospacing="0" w:afterAutospacing="0" w:line="500" w:lineRule="exact"/>
        <w:rPr>
          <w:rFonts w:asciiTheme="majorEastAsia" w:hAnsiTheme="majorEastAsia" w:eastAsiaTheme="majorEastAsia"/>
        </w:rPr>
      </w:pPr>
      <w:r>
        <w:rPr>
          <w:rFonts w:hint="eastAsia" w:cs="黑体" w:asciiTheme="majorEastAsia" w:hAnsiTheme="majorEastAsia" w:eastAsiaTheme="majorEastAsia"/>
          <w:b/>
          <w:sz w:val="32"/>
          <w:szCs w:val="32"/>
        </w:rPr>
        <w:t xml:space="preserve">十三、商务要求响应及偏离表</w:t>
      </w:r>
      <w:r/>
    </w:p>
    <w:tbl>
      <w:tblPr>
        <w:tblStyle w:val="696"/>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2171"/>
        <w:gridCol w:w="2645"/>
        <w:gridCol w:w="1244"/>
        <w:gridCol w:w="15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17"/>
              <w:jc w:val="center"/>
              <w:spacing w:beforeAutospacing="0" w:afterAutospacing="0" w:line="500" w:lineRule="exact"/>
              <w:rPr>
                <w:rFonts w:asciiTheme="majorEastAsia" w:hAnsiTheme="majorEastAsia" w:eastAsiaTheme="majorEastAsia"/>
              </w:rPr>
            </w:pPr>
            <w:r/>
            <w:bookmarkStart w:id="187" w:name="_Hlt24879081"/>
            <w:r/>
            <w:bookmarkStart w:id="188" w:name="_Hlt26955056"/>
            <w:r/>
            <w:bookmarkStart w:id="189" w:name="_Hlt26955064"/>
            <w:r/>
            <w:bookmarkStart w:id="190" w:name="_Hlt26609391"/>
            <w:r/>
            <w:bookmarkStart w:id="191" w:name="_Hlt26671372"/>
            <w:r/>
            <w:bookmarkStart w:id="192" w:name="_Hlt26782999"/>
            <w:r/>
            <w:bookmarkStart w:id="193" w:name="_Hlt26580838"/>
            <w:r/>
            <w:bookmarkStart w:id="194" w:name="_Hlt26671343"/>
            <w:r>
              <w:rPr>
                <w:rFonts w:hint="eastAsia" w:cs="宋体" w:asciiTheme="majorEastAsia" w:hAnsiTheme="majorEastAsia" w:eastAsiaTheme="majorEastAsia"/>
              </w:rPr>
              <w:t xml:space="preserve">序号</w:t>
            </w:r>
            <w:bookmarkEnd w:id="187"/>
            <w:r/>
            <w:bookmarkEnd w:id="188"/>
            <w:r/>
            <w:bookmarkEnd w:id="189"/>
            <w:r/>
            <w:bookmarkEnd w:id="190"/>
            <w:r/>
            <w:bookmarkEnd w:id="191"/>
            <w:r/>
            <w:bookmarkEnd w:id="192"/>
            <w:r/>
            <w:bookmarkEnd w:id="193"/>
            <w:r/>
            <w:bookmarkEnd w:id="194"/>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717"/>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7"/>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7"/>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7"/>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证明材料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171"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tc>
      </w:tr>
    </w:tbl>
    <w:p>
      <w:pPr>
        <w:pStyle w:val="717"/>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注： 行数不够，可自行添加。</w:t>
      </w:r>
      <w:r/>
    </w:p>
    <w:p>
      <w:pPr>
        <w:pStyle w:val="717"/>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line="480" w:lineRule="auto"/>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bookmarkStart w:id="195" w:name="_Hlt26609389"/>
      <w:r/>
      <w:bookmarkStart w:id="196" w:name="_格式2__法定代表人授权书"/>
      <w:r/>
      <w:bookmarkStart w:id="197" w:name="_Toc462564146"/>
      <w:r/>
      <w:bookmarkStart w:id="198" w:name="_Hlt26671374"/>
      <w:r/>
      <w:bookmarkStart w:id="199" w:name="_Hlt26955066"/>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center"/>
        <w:spacing w:beforeAutospacing="0" w:afterAutospacing="0"/>
        <w:rPr>
          <w:color w:val="auto"/>
          <w:highlight w:val="none"/>
          <w:shd w:val="clear" w:color="auto" w:fill="auto"/>
        </w:rPr>
      </w:pPr>
      <w:r>
        <w:rPr>
          <w:color w:val="auto"/>
          <w:highlight w:val="none"/>
          <w:shd w:val="clear" w:color="auto" w:fill="auto"/>
        </w:rPr>
        <w:t xml:space="preserve"> </w:t>
      </w:r>
      <w:r/>
    </w:p>
    <w:p>
      <w:pPr>
        <w:pStyle w:val="717"/>
        <w:jc w:val="both"/>
        <w:spacing w:beforeAutospacing="0" w:afterAutospacing="0"/>
        <w:rPr>
          <w:color w:val="auto"/>
          <w:highlight w:val="none"/>
          <w:shd w:val="clear" w:color="auto" w:fill="auto"/>
        </w:rPr>
      </w:pPr>
      <w:r>
        <w:rPr>
          <w:color w:val="auto"/>
          <w:highlight w:val="none"/>
          <w:shd w:val="clear" w:color="auto" w:fill="auto"/>
        </w:rPr>
        <w:t xml:space="preserve"> </w:t>
      </w:r>
      <w:r/>
    </w:p>
    <w:p>
      <w:pPr>
        <w:rPr>
          <w:rFonts w:ascii="宋体" w:hAnsi="宋体" w:eastAsia="宋体" w:cs="宋体"/>
          <w:color w:val="auto"/>
          <w:sz w:val="32"/>
          <w:szCs w:val="32"/>
          <w:highlight w:val="none"/>
          <w:shd w:val="clear" w:color="auto" w:fill="auto"/>
        </w:rPr>
      </w:pPr>
      <w:r>
        <w:rPr>
          <w:rFonts w:hint="eastAsia" w:ascii="宋体" w:hAnsi="宋体" w:eastAsia="宋体" w:cs="宋体"/>
          <w:color w:val="auto"/>
          <w:sz w:val="32"/>
          <w:szCs w:val="32"/>
          <w:highlight w:val="none"/>
          <w:shd w:val="clear" w:color="auto" w:fill="auto"/>
        </w:rPr>
        <w:br w:type="page" w:clear="all"/>
      </w:r>
      <w:r/>
    </w:p>
    <w:p>
      <w:pPr>
        <w:pStyle w:val="717"/>
        <w:ind w:firstLine="643"/>
        <w:jc w:val="center"/>
        <w:spacing w:beforeAutospacing="0" w:afterAutospacing="0"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 xml:space="preserve">十四、开标一览表</w:t>
      </w:r>
      <w:r/>
    </w:p>
    <w:p>
      <w:pPr>
        <w:pStyle w:val="717"/>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投标人全称（加盖CA电子签章）：</w:t>
      </w:r>
      <w:r/>
    </w:p>
    <w:p>
      <w:pPr>
        <w:pStyle w:val="717"/>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项目名称：</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项目编号：</w:t>
      </w:r>
      <w:r/>
    </w:p>
    <w:tbl>
      <w:tblPr>
        <w:tblStyle w:val="696"/>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7"/>
              <w:ind w:firstLine="480"/>
              <w:jc w:val="center"/>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7"/>
              <w:ind w:firstLine="480"/>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17"/>
              <w:ind w:firstLine="480"/>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小写：                   （人民币：元）</w:t>
            </w:r>
            <w:r/>
          </w:p>
        </w:tc>
      </w:tr>
    </w:tbl>
    <w:p>
      <w:pPr>
        <w:pStyle w:val="717"/>
        <w:ind w:firstLine="480"/>
        <w:jc w:val="both"/>
        <w:spacing w:beforeAutospacing="0" w:afterAutospacing="0" w:line="500" w:lineRule="exact"/>
        <w:rPr>
          <w:rFonts w:asciiTheme="majorEastAsia" w:hAnsiTheme="majorEastAsia" w:eastAsiaTheme="majorEastAsia"/>
        </w:rPr>
      </w:pPr>
      <w:r>
        <w:rPr>
          <w:rFonts w:asciiTheme="majorEastAsia" w:hAnsiTheme="majorEastAsia" w:eastAsiaTheme="majorEastAsia"/>
        </w:rPr>
        <w:t xml:space="preserve"> </w:t>
      </w:r>
      <w:r/>
    </w:p>
    <w:p>
      <w:pPr>
        <w:pStyle w:val="717"/>
        <w:ind w:firstLine="480"/>
        <w:jc w:val="both"/>
        <w:spacing w:beforeAutospacing="0" w:afterAutospacing="0" w:line="500" w:lineRule="exact"/>
        <w:rPr>
          <w:rFonts w:asciiTheme="majorEastAsia" w:hAnsiTheme="majorEastAsia" w:eastAsiaTheme="majorEastAsia"/>
        </w:rPr>
      </w:pPr>
      <w:r>
        <w:rPr>
          <w:rFonts w:hint="eastAsia" w:cs="宋体" w:asciiTheme="majorEastAsia" w:hAnsiTheme="majorEastAsia" w:eastAsiaTheme="majorEastAsia"/>
        </w:rPr>
        <w:t xml:space="preserve">                                              日期：  </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 xml:space="preserve">年</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 xml:space="preserve">月</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rPr>
        <w:t xml:space="preserve">日</w:t>
      </w:r>
      <w:r/>
    </w:p>
    <w:p>
      <w:pPr>
        <w:pStyle w:val="717"/>
        <w:ind w:firstLine="480"/>
        <w:jc w:val="both"/>
        <w:spacing w:beforeAutospacing="0" w:afterAutospacing="0"/>
        <w:rPr>
          <w:color w:val="auto"/>
          <w:highlight w:val="none"/>
        </w:rPr>
      </w:pPr>
      <w:r>
        <w:rPr>
          <w:color w:val="auto"/>
          <w:highlight w:val="none"/>
        </w:rPr>
        <w:t xml:space="preserve"> </w:t>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color w:val="auto"/>
          <w:sz w:val="32"/>
          <w:szCs w:val="32"/>
          <w:highlight w:val="none"/>
          <w:shd w:val="clear" w:color="auto" w:fill="auto"/>
          <w:lang w:val="en-US" w:eastAsia="zh-CN" w:bidi="ar-SA"/>
        </w:rPr>
      </w:pPr>
      <w:r>
        <w:rPr>
          <w:rFonts w:hint="eastAsia" w:ascii="黑体" w:hAnsi="宋体" w:eastAsia="黑体" w:cs="黑体"/>
          <w:b/>
          <w:color w:val="auto"/>
          <w:sz w:val="32"/>
          <w:szCs w:val="32"/>
          <w:highlight w:val="none"/>
          <w:shd w:val="clear" w:color="auto" w:fill="auto"/>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lang w:val="en-US" w:eastAsia="zh-CN" w:bidi="ar-SA"/>
        </w:rPr>
      </w:pPr>
      <w:r>
        <w:rPr>
          <w:rFonts w:hint="eastAsia" w:ascii="黑体" w:hAnsi="宋体" w:eastAsia="黑体" w:cs="黑体"/>
          <w:b/>
          <w:bCs/>
          <w:color w:val="auto"/>
          <w:sz w:val="32"/>
          <w:szCs w:val="32"/>
          <w:highlight w:val="none"/>
          <w:lang w:val="en-US" w:eastAsia="zh-CN" w:bidi="ar-SA"/>
        </w:rPr>
      </w:r>
      <w:r/>
    </w:p>
    <w:p>
      <w:pPr>
        <w:jc w:val="center"/>
        <w:spacing w:before="50" w:after="50"/>
        <w:widowControl/>
        <w:rPr>
          <w:rFonts w:hint="eastAsia" w:ascii="黑体" w:hAnsi="宋体" w:eastAsia="黑体" w:cs="黑体"/>
          <w:b/>
          <w:bCs/>
          <w:color w:val="auto"/>
          <w:sz w:val="32"/>
          <w:szCs w:val="32"/>
          <w:highlight w:val="none"/>
          <w:shd w:val="clear" w:color="auto" w:fill="auto"/>
          <w:lang w:val="en-US" w:eastAsia="zh-CN" w:bidi="ar-SA"/>
        </w:rPr>
      </w:pPr>
      <w:r>
        <w:rPr>
          <w:rFonts w:hint="eastAsia" w:ascii="黑体" w:hAnsi="宋体" w:eastAsia="黑体" w:cs="黑体"/>
          <w:b/>
          <w:bCs/>
          <w:color w:val="auto"/>
          <w:sz w:val="32"/>
          <w:szCs w:val="32"/>
          <w:highlight w:val="none"/>
          <w:shd w:val="clear" w:color="auto" w:fill="auto"/>
          <w:lang w:val="en-US" w:eastAsia="zh-CN" w:bidi="ar-SA"/>
        </w:rPr>
      </w:r>
      <w:r/>
    </w:p>
    <w:p>
      <w:pPr>
        <w:pStyle w:val="717"/>
        <w:ind w:firstLine="643"/>
        <w:jc w:val="center"/>
        <w:spacing w:beforeAutospacing="0" w:afterAutospacing="0" w:line="500" w:lineRule="exact"/>
        <w:rPr>
          <w:rFonts w:cs="黑体" w:asciiTheme="majorEastAsia" w:hAnsiTheme="majorEastAsia" w:eastAsiaTheme="majorEastAsia"/>
          <w:b/>
          <w:sz w:val="32"/>
          <w:szCs w:val="32"/>
        </w:rPr>
      </w:pPr>
      <w:r>
        <w:rPr>
          <w:rFonts w:hint="eastAsia" w:cs="黑体" w:asciiTheme="majorEastAsia" w:hAnsiTheme="majorEastAsia" w:eastAsiaTheme="majorEastAsia"/>
          <w:b/>
          <w:sz w:val="32"/>
          <w:szCs w:val="32"/>
        </w:rPr>
        <w:t xml:space="preserve">十五、服务方案等</w:t>
      </w:r>
      <w:r/>
    </w:p>
    <w:p>
      <w:pPr>
        <w:pStyle w:val="717"/>
        <w:jc w:val="both"/>
        <w:spacing w:beforeAutospacing="0" w:afterAutospacing="0"/>
        <w:tabs>
          <w:tab w:val="left" w:pos="2160" w:leader="none"/>
        </w:tabs>
        <w:rPr>
          <w:color w:val="auto"/>
          <w:highlight w:val="none"/>
          <w:shd w:val="clear" w:color="auto" w:fill="auto"/>
        </w:rPr>
      </w:pPr>
      <w:r>
        <w:rPr>
          <w:color w:val="auto"/>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ind w:firstLine="1600"/>
        <w:spacing w:line="499" w:lineRule="atLeast"/>
        <w:widowControl/>
        <w:rPr>
          <w:rFonts w:ascii="宋体" w:hAnsi="宋体" w:eastAsia="宋体" w:cs="宋体"/>
          <w:color w:val="auto"/>
          <w:sz w:val="32"/>
          <w:szCs w:val="32"/>
          <w:highlight w:val="none"/>
          <w:shd w:val="clear" w:color="auto" w:fill="auto"/>
        </w:rPr>
      </w:pPr>
      <w:r>
        <w:rPr>
          <w:rFonts w:ascii="宋体" w:hAnsi="宋体" w:eastAsia="宋体" w:cs="宋体"/>
          <w:color w:val="auto"/>
          <w:sz w:val="32"/>
          <w:szCs w:val="32"/>
          <w:highlight w:val="none"/>
          <w:shd w:val="clear" w:color="auto" w:fill="auto"/>
        </w:rPr>
      </w:r>
      <w:r/>
    </w:p>
    <w:p>
      <w:pPr>
        <w:jc w:val="center"/>
        <w:rPr>
          <w:rFonts w:hint="eastAsia" w:ascii="黑体" w:hAnsi="宋体" w:eastAsia="黑体" w:cs="黑体"/>
          <w:b/>
          <w:color w:val="auto"/>
          <w:sz w:val="32"/>
          <w:szCs w:val="32"/>
          <w:highlight w:val="none"/>
          <w:shd w:val="clear" w:color="auto" w:fill="auto"/>
          <w:lang w:val="en-US" w:eastAsia="zh-CN" w:bidi="ar-SA"/>
        </w:rPr>
      </w:pPr>
      <w:r>
        <w:rPr>
          <w:rFonts w:hint="eastAsia" w:ascii="宋体" w:hAnsi="宋体" w:eastAsia="宋体" w:cs="宋体"/>
          <w:color w:val="auto"/>
          <w:sz w:val="32"/>
          <w:szCs w:val="32"/>
          <w:highlight w:val="none"/>
          <w:shd w:val="clear" w:color="auto" w:fill="auto"/>
        </w:rPr>
        <w:br w:type="page" w:clear="all"/>
      </w:r>
      <w:r>
        <w:rPr>
          <w:rFonts w:hint="eastAsia" w:ascii="黑体" w:hAnsi="宋体" w:eastAsia="黑体" w:cs="黑体"/>
          <w:b/>
          <w:color w:val="auto"/>
          <w:sz w:val="32"/>
          <w:szCs w:val="32"/>
          <w:highlight w:val="none"/>
          <w:shd w:val="clear" w:color="auto" w:fill="auto"/>
          <w:lang w:val="en-US" w:eastAsia="zh-CN" w:bidi="ar-SA"/>
        </w:rPr>
        <w:t xml:space="preserve">十六、盐城市政府采购事前信用承诺书</w:t>
      </w:r>
      <w:r/>
    </w:p>
    <w:p>
      <w:pPr>
        <w:ind w:firstLine="64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32"/>
          <w:szCs w:val="32"/>
          <w:highlight w:val="none"/>
          <w:shd w:val="clear" w:color="auto" w:fill="auto"/>
        </w:rPr>
        <w:t xml:space="preserve"> </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为营造我市公开、公平、公正、诚实守信的政府采购交易环境，树立诚信守法的</w:t>
      </w:r>
      <w:r>
        <w:rPr>
          <w:rFonts w:hint="eastAsia" w:ascii="宋体" w:hAnsi="宋体" w:eastAsia="宋体" w:cs="宋体"/>
          <w:color w:val="auto"/>
          <w:sz w:val="24"/>
          <w:highlight w:val="none"/>
          <w:shd w:val="clear" w:color="auto" w:fill="auto"/>
          <w:lang w:eastAsia="zh-CN"/>
        </w:rPr>
        <w:t xml:space="preserve">供应商</w:t>
      </w:r>
      <w:r>
        <w:rPr>
          <w:rFonts w:hint="eastAsia" w:ascii="宋体" w:hAnsi="宋体" w:eastAsia="宋体" w:cs="宋体"/>
          <w:color w:val="auto"/>
          <w:sz w:val="24"/>
          <w:highlight w:val="none"/>
          <w:shd w:val="clear" w:color="auto" w:fill="auto"/>
        </w:rPr>
        <w:t xml:space="preserve">形象，本人代表本单位作出以下承诺：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shd w:val="clear" w:color="auto" w:fill="auto"/>
          <w:lang w:eastAsia="zh-CN"/>
        </w:rPr>
        <w:t xml:space="preserve">虚假成分</w:t>
      </w:r>
      <w:r>
        <w:rPr>
          <w:rFonts w:hint="eastAsia" w:ascii="宋体" w:hAnsi="宋体" w:eastAsia="宋体" w:cs="宋体"/>
          <w:color w:val="auto"/>
          <w:sz w:val="24"/>
          <w:highlight w:val="none"/>
          <w:shd w:val="clear" w:color="auto" w:fill="auto"/>
        </w:rPr>
        <w:t xml:space="preserve">，并对所提供资料的真实性负责；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（四）严格遵守即时信息公示规定，及时</w:t>
      </w:r>
      <w:r>
        <w:rPr>
          <w:rFonts w:hint="eastAsia" w:ascii="宋体" w:hAnsi="宋体" w:eastAsia="宋体" w:cs="宋体"/>
          <w:color w:val="auto"/>
          <w:sz w:val="24"/>
          <w:highlight w:val="none"/>
          <w:shd w:val="clear" w:color="auto" w:fill="auto"/>
          <w:lang w:eastAsia="zh-CN"/>
        </w:rPr>
        <w:t xml:space="preserve">维护和更新</w:t>
      </w:r>
      <w:r>
        <w:rPr>
          <w:rFonts w:hint="eastAsia" w:ascii="宋体" w:hAnsi="宋体" w:eastAsia="宋体" w:cs="宋体"/>
          <w:color w:val="auto"/>
          <w:sz w:val="24"/>
          <w:highlight w:val="none"/>
          <w:shd w:val="clear" w:color="auto" w:fill="auto"/>
        </w:rPr>
        <w:t xml:space="preserve">盐城市政府采购网中与本单位相关的信息；</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（六）自觉接受政府、行业组织、社会公众、新闻舆论的监督；</w:t>
      </w:r>
      <w:r/>
    </w:p>
    <w:p>
      <w:pPr>
        <w:ind w:firstLine="48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（八）本人已认真阅读了上述承诺，并向本单位员工作了宣传教育。</w:t>
      </w:r>
      <w:r/>
    </w:p>
    <w:p>
      <w:pPr>
        <w:jc w:val="left"/>
        <w:spacing w:line="499" w:lineRule="atLeast"/>
        <w:widowControl/>
        <w:rPr>
          <w:rFonts w:hint="eastAsia" w:ascii="宋体" w:hAnsi="宋体" w:eastAsia="宋体" w:cs="宋体"/>
          <w:color w:val="auto"/>
          <w:sz w:val="24"/>
          <w:highlight w:val="none"/>
          <w:shd w:val="clear" w:color="auto" w:fill="auto"/>
          <w:lang w:val="en-US" w:eastAsia="zh-CN"/>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lang w:val="en-US" w:eastAsia="zh-CN"/>
        </w:rPr>
        <w:t xml:space="preserve"> </w:t>
      </w:r>
      <w:r/>
    </w:p>
    <w:p>
      <w:pPr>
        <w:ind w:firstLine="4320"/>
        <w:jc w:val="left"/>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法定代表人签名：</w:t>
      </w:r>
      <w:r/>
    </w:p>
    <w:p>
      <w:pPr>
        <w:jc w:val="center"/>
        <w:spacing w:line="499" w:lineRule="atLeast"/>
        <w:widowControl/>
        <w:rPr>
          <w:rFonts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 单位名称（盖章）：</w:t>
      </w:r>
      <w:r/>
    </w:p>
    <w:p>
      <w:pPr>
        <w:jc w:val="center"/>
        <w:spacing w:line="499" w:lineRule="atLeast"/>
        <w:widowControl/>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t xml:space="preserve">                      年</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月</w:t>
      </w:r>
      <w:r>
        <w:rPr>
          <w:rFonts w:hint="eastAsia" w:ascii="宋体" w:hAnsi="宋体" w:eastAsia="宋体" w:cs="宋体"/>
          <w:color w:val="auto"/>
          <w:sz w:val="24"/>
          <w:highlight w:val="none"/>
          <w:shd w:val="clear" w:color="auto" w:fill="auto"/>
          <w:lang w:val="en-US" w:eastAsia="zh-CN"/>
        </w:rPr>
        <w:t xml:space="preserve">   </w:t>
      </w:r>
      <w:r>
        <w:rPr>
          <w:rFonts w:hint="eastAsia" w:ascii="宋体" w:hAnsi="宋体" w:eastAsia="宋体" w:cs="宋体"/>
          <w:color w:val="auto"/>
          <w:sz w:val="24"/>
          <w:highlight w:val="none"/>
          <w:shd w:val="clear" w:color="auto" w:fill="auto"/>
        </w:rPr>
        <w:t xml:space="preserve">日</w:t>
      </w:r>
      <w:r/>
    </w:p>
    <w:p>
      <w:pPr>
        <w:rPr>
          <w:rFonts w:hint="eastAsia" w:ascii="宋体" w:hAnsi="宋体" w:eastAsia="宋体" w:cs="宋体"/>
          <w:color w:val="auto"/>
          <w:sz w:val="24"/>
          <w:highlight w:val="none"/>
          <w:shd w:val="clear" w:color="auto" w:fill="auto"/>
        </w:rPr>
      </w:pPr>
      <w:r>
        <w:rPr>
          <w:rFonts w:hint="eastAsia" w:ascii="宋体" w:hAnsi="宋体" w:eastAsia="宋体" w:cs="宋体"/>
          <w:color w:val="auto"/>
          <w:sz w:val="24"/>
          <w:highlight w:val="none"/>
          <w:shd w:val="clear" w:color="auto" w:fill="auto"/>
        </w:rPr>
        <w:br w:type="page" w:clear="all"/>
      </w:r>
      <w:r/>
    </w:p>
    <w:p>
      <w:pPr>
        <w:pStyle w:val="717"/>
        <w:jc w:val="center"/>
        <w:spacing w:beforeAutospacing="0" w:afterAutospacing="0"/>
        <w:rPr>
          <w:rFonts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t xml:space="preserve">质疑函范本</w:t>
      </w:r>
      <w:r/>
    </w:p>
    <w:p>
      <w:pPr>
        <w:pStyle w:val="717"/>
        <w:ind w:firstLine="480"/>
        <w:jc w:val="both"/>
        <w:spacing w:before="290"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一、质疑供应商基本信息</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质疑供应商：</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u w:val="single"/>
        </w:rPr>
      </w:pPr>
      <w:r>
        <w:rPr>
          <w:rFonts w:hint="eastAsia" w:cs="宋体" w:asciiTheme="majorEastAsia" w:hAnsiTheme="majorEastAsia" w:eastAsiaTheme="majorEastAsia"/>
        </w:rPr>
        <w:t xml:space="preserve">地址：</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邮编：</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u w:val="single"/>
        </w:rPr>
      </w:pPr>
      <w:r>
        <w:rPr>
          <w:rFonts w:hint="eastAsia" w:cs="宋体" w:asciiTheme="majorEastAsia" w:hAnsiTheme="majorEastAsia" w:eastAsiaTheme="majorEastAsia"/>
        </w:rPr>
        <w:t xml:space="preserve">联系人：</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联系电话：</w:t>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授权代表：</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联系电话：</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u w:val="single"/>
        </w:rPr>
      </w:pPr>
      <w:r>
        <w:rPr>
          <w:rFonts w:hint="eastAsia" w:cs="宋体" w:asciiTheme="majorEastAsia" w:hAnsiTheme="majorEastAsia" w:eastAsiaTheme="majorEastAsia"/>
        </w:rPr>
        <w:t xml:space="preserve">地址： </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邮编：</w:t>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二、质疑项目基本情况</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质疑项目的名称：</w:t>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u w:val="single"/>
        </w:rPr>
      </w:pPr>
      <w:r>
        <w:rPr>
          <w:rFonts w:hint="eastAsia" w:cs="宋体" w:asciiTheme="majorEastAsia" w:hAnsiTheme="majorEastAsia" w:eastAsiaTheme="majorEastAsia"/>
        </w:rPr>
        <w:t xml:space="preserve">质疑项目的编号：</w:t>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包号：</w:t>
      </w:r>
      <w:r>
        <w:rPr>
          <w:rFonts w:hint="eastAsia" w:cs="宋体" w:asciiTheme="majorEastAsia" w:hAnsiTheme="majorEastAsia" w:eastAsiaTheme="majorEastAsia"/>
          <w:u w:val="single"/>
        </w:rPr>
        <w:t xml:space="preserve">                       </w:t>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ab/>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采购人名称：</w:t>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采购文件获取日期：</w:t>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三、质疑事项具体内容</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质疑事项1：</w:t>
      </w:r>
      <w:r>
        <w:rPr>
          <w:rFonts w:hint="eastAsia" w:cs="宋体" w:asciiTheme="majorEastAsia" w:hAnsiTheme="majorEastAsia" w:eastAsiaTheme="majorEastAsia"/>
          <w:u w:val="single"/>
        </w:rPr>
        <w:t xml:space="preserve">                             </w:t>
      </w:r>
      <w:r/>
    </w:p>
    <w:p>
      <w:pPr>
        <w:pStyle w:val="717"/>
        <w:ind w:firstLine="480"/>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事实依据：</w:t>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法律依据：</w:t>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质疑事项2</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四、与质疑事项相关的质疑请求</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请求：</w:t>
      </w:r>
      <w:r>
        <w:rPr>
          <w:rFonts w:hint="eastAsia" w:cs="宋体" w:asciiTheme="majorEastAsia" w:hAnsiTheme="majorEastAsia" w:eastAsiaTheme="majorEastAsia"/>
          <w:u w:val="single"/>
        </w:rPr>
        <w:t xml:space="preserve">                                                          </w:t>
      </w:r>
      <w:r/>
    </w:p>
    <w:p>
      <w:pPr>
        <w:pStyle w:val="717"/>
        <w:ind w:firstLine="480"/>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rPr>
        <w:t xml:space="preserve">签字(签章)：                 公章：               日期：    </w:t>
      </w:r>
      <w:r/>
    </w:p>
    <w:p>
      <w:pPr>
        <w:pStyle w:val="717"/>
        <w:ind w:firstLine="482"/>
        <w:jc w:val="both"/>
        <w:spacing w:beforeAutospacing="0" w:afterAutospacing="0" w:line="500" w:lineRule="exact"/>
        <w:rPr>
          <w:rFonts w:cs="宋体" w:asciiTheme="majorEastAsia" w:hAnsiTheme="majorEastAsia" w:eastAsiaTheme="majorEastAsia"/>
        </w:rPr>
      </w:pPr>
      <w:r>
        <w:rPr>
          <w:rFonts w:hint="eastAsia" w:cs="宋体" w:asciiTheme="majorEastAsia" w:hAnsiTheme="majorEastAsia" w:eastAsiaTheme="majorEastAsia"/>
          <w:b/>
        </w:rPr>
        <w:t xml:space="preserve">质疑函制作说明：</w:t>
      </w:r>
      <w:r/>
    </w:p>
    <w:p>
      <w:pPr>
        <w:pStyle w:val="717"/>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1.供应商提出质疑时，应提交质疑函和必要的证明材料。</w:t>
      </w:r>
      <w:r/>
    </w:p>
    <w:p>
      <w:pPr>
        <w:pStyle w:val="717"/>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17"/>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3.质疑供应商若对项目的某一分包进行质疑，质疑函中应列明具体分包号。</w:t>
      </w:r>
      <w:r/>
    </w:p>
    <w:p>
      <w:pPr>
        <w:pStyle w:val="717"/>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4.质疑函的质疑事项应具体、明确，并有必要的事实依据和法律依据。</w:t>
      </w:r>
      <w:r/>
    </w:p>
    <w:p>
      <w:pPr>
        <w:pStyle w:val="717"/>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5.质疑函的质疑请求应与质疑事项相关。</w:t>
      </w:r>
      <w:r/>
    </w:p>
    <w:p>
      <w:pPr>
        <w:pStyle w:val="717"/>
        <w:ind w:firstLine="480"/>
        <w:spacing w:beforeAutospacing="0" w:afterAutospacing="0" w:line="500" w:lineRule="exact"/>
        <w:widowControl/>
        <w:rPr>
          <w:rFonts w:cs="宋体" w:asciiTheme="majorEastAsia" w:hAnsiTheme="majorEastAsia" w:eastAsiaTheme="majorEastAsia"/>
        </w:rPr>
      </w:pPr>
      <w:r>
        <w:rPr>
          <w:rFonts w:hint="eastAsia" w:cs="宋体" w:asciiTheme="majorEastAsia" w:hAnsiTheme="majorEastAsia" w:eastAsiaTheme="majorEastAsia"/>
        </w:rPr>
        <w:t xml:space="preserve">6.质疑供应商为自然人的，质疑函应由本人签字；质疑供应商为法人或者其他组织的，质疑函应由法定代表人、主要负责人，或者其授权代表签字或者盖章，并加盖公章。</w:t>
      </w:r>
      <w:r/>
    </w:p>
    <w:p>
      <w:pPr>
        <w:pStyle w:val="717"/>
        <w:ind w:firstLine="480"/>
        <w:keepLines w:val="0"/>
        <w:keepNext w:val="0"/>
        <w:pageBreakBefore w:val="0"/>
        <w:spacing w:beforeAutospacing="0" w:afterAutospacing="0" w:line="500" w:lineRule="exact"/>
        <w:widowControl/>
        <w:rPr>
          <w:rFonts w:ascii="宋体" w:hAnsi="宋体" w:eastAsia="宋体" w:cs="宋体"/>
          <w:color w:val="auto"/>
          <w:highlight w:val="none"/>
          <w:shd w:val="clear" w:color="auto" w:fill="auto"/>
        </w:rPr>
      </w:pPr>
      <w:r>
        <w:rPr>
          <w:rFonts w:ascii="宋体" w:hAnsi="宋体" w:eastAsia="宋体" w:cs="宋体"/>
          <w:color w:val="auto"/>
          <w:highlight w:val="none"/>
          <w:shd w:val="clear" w:color="auto" w:fill="auto"/>
        </w:rPr>
      </w:r>
      <w:r/>
    </w:p>
    <w:p>
      <w:pPr>
        <w:pStyle w:val="717"/>
        <w:ind w:firstLine="420"/>
        <w:jc w:val="both"/>
        <w:spacing w:beforeAutospacing="0" w:afterAutospacing="0"/>
        <w:rPr>
          <w:rFonts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r/>
    </w:p>
    <w:p>
      <w:pPr>
        <w:rPr>
          <w:color w:val="auto"/>
          <w:highlight w:val="none"/>
          <w:shd w:val="clear" w:color="auto" w:fill="auto"/>
        </w:rPr>
      </w:pPr>
      <w:r>
        <w:rPr>
          <w:color w:val="auto"/>
          <w:highlight w:val="none"/>
          <w:shd w:val="clear" w:color="auto" w:fill="auto"/>
        </w:rPr>
      </w:r>
      <w:r/>
    </w:p>
    <w:p>
      <w:pPr>
        <w:pStyle w:val="717"/>
        <w:ind w:firstLine="420"/>
        <w:jc w:val="both"/>
        <w:spacing w:beforeAutospacing="0" w:afterAutospacing="0"/>
        <w:rPr>
          <w:color w:val="auto"/>
          <w:highlight w:val="none"/>
          <w:shd w:val="clear" w:color="auto" w:fill="auto"/>
        </w:rPr>
      </w:pPr>
      <w:r>
        <w:rPr>
          <w:color w:val="auto"/>
          <w:highlight w:val="none"/>
          <w:shd w:val="clear" w:color="auto" w:fill="auto"/>
        </w:rPr>
        <w:t xml:space="preserve"> </w:t>
      </w:r>
      <w:bookmarkEnd w:id="6"/>
      <w:r/>
      <w:bookmarkEnd w:id="37"/>
      <w:r/>
      <w:bookmarkEnd w:id="38"/>
      <w:r/>
      <w:bookmarkEnd w:id="39"/>
      <w:r/>
      <w:bookmarkEnd w:id="40"/>
      <w:r/>
      <w:bookmarkEnd w:id="41"/>
      <w:r/>
      <w:bookmarkEnd w:id="42"/>
      <w:r/>
      <w:bookmarkEnd w:id="43"/>
      <w:r/>
      <w:bookmarkEnd w:id="44"/>
      <w:r/>
      <w:bookmarkEnd w:id="45"/>
      <w:r/>
      <w:bookmarkEnd w:id="96"/>
      <w:r/>
      <w:bookmarkEnd w:id="97"/>
      <w:r/>
      <w:bookmarkEnd w:id="98"/>
      <w:r/>
      <w:bookmarkEnd w:id="161"/>
      <w:r/>
      <w:bookmarkEnd w:id="162"/>
      <w:r/>
      <w:bookmarkEnd w:id="178"/>
      <w:r/>
      <w:bookmarkEnd w:id="179"/>
      <w:r/>
      <w:bookmarkEnd w:id="180"/>
      <w:r/>
      <w:bookmarkEnd w:id="181"/>
      <w:r/>
      <w:bookmarkEnd w:id="182"/>
      <w:r/>
      <w:bookmarkEnd w:id="183"/>
      <w:r/>
      <w:bookmarkEnd w:id="184"/>
      <w:r/>
      <w:bookmarkEnd w:id="186"/>
      <w:r/>
      <w:bookmarkEnd w:id="195"/>
      <w:r/>
      <w:bookmarkEnd w:id="196"/>
      <w:r/>
      <w:bookmarkEnd w:id="197"/>
      <w:r/>
      <w:bookmarkEnd w:id="198"/>
      <w:r/>
      <w:bookmarkEnd w:id="199"/>
      <w:r/>
      <w:r/>
    </w:p>
    <w:p>
      <w:pPr>
        <w:rPr>
          <w:color w:val="auto"/>
          <w:highlight w:val="none"/>
          <w:shd w:val="clear" w:color="auto" w:fill="auto"/>
        </w:rPr>
      </w:pPr>
      <w:r>
        <w:rPr>
          <w:color w:val="auto"/>
          <w:highlight w:val="none"/>
          <w:shd w:val="clear" w:color="auto" w:fill="auto"/>
        </w:rPr>
      </w:r>
      <w:r/>
    </w:p>
    <w:p>
      <w:pPr>
        <w:rPr>
          <w:color w:val="auto"/>
          <w:highlight w:val="none"/>
          <w:shd w:val="clear" w:color="auto" w:fill="auto"/>
        </w:rPr>
      </w:pPr>
      <w:r>
        <w:rPr>
          <w:color w:val="auto"/>
          <w:highlight w:val="none"/>
          <w:shd w:val="clear" w:color="auto" w:fill="auto"/>
        </w:rPr>
      </w:r>
      <w:r/>
    </w:p>
    <w:p>
      <w:r/>
      <w:r/>
    </w:p>
    <w:sectPr>
      <w:footerReference w:type="default" r:id="rId10"/>
      <w:footnotePr/>
      <w:endnotePr/>
      <w:type w:val="nextPage"/>
      <w:pgSz w:w="11906" w:h="16838" w:orient="portrait"/>
      <w:pgMar w:top="1440" w:right="1440" w:bottom="1440"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新宋体">
    <w:panose1 w:val="02010609030101010101"/>
  </w:font>
  <w:font w:name="Symbol">
    <w:panose1 w:val="05050102010706020507"/>
  </w:font>
  <w:font w:name="Wingdings">
    <w:panose1 w:val="05000000000000000000"/>
  </w:font>
  <w:font w:name="Calibri">
    <w:panose1 w:val="020F0502020204030204"/>
  </w:font>
  <w:font w:name="Courier New">
    <w:panose1 w:val="02070309020205020404"/>
  </w:font>
  <w:font w:name="仿宋">
    <w:panose1 w:val="02010609060101010101"/>
  </w:font>
  <w:font w:name="等线">
    <w:panose1 w:val="02010600030101010101"/>
  </w:font>
  <w:font w:name="黑体">
    <w:panose1 w:val="02010609060101010101"/>
  </w:font>
  <w:font w:name="仿宋_GB2312">
    <w:panose1 w:val="02010609060101010101"/>
  </w:font>
  <w:font w:name="楷体_GB2312">
    <w:panose1 w:val="02010609060101010101"/>
  </w:font>
  <w:font w:name="Arial">
    <w:panose1 w:val="020B0604020202020204"/>
  </w:font>
  <w:font w:name="SimSun">
    <w:panose1 w:val="02010600030101010101"/>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5"/>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5"/>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left"/>
      <w:rPr>
        <w:rFonts w:hint="eastAsia" w:ascii="隶书" w:hAnsi="隶书" w:eastAsia="隶书" w:cs="隶书"/>
        <w:sz w:val="21"/>
        <w:szCs w:val="21"/>
        <w:lang w:val="en-US" w:eastAsia="zh-CN"/>
      </w:rPr>
      <w:pBdr>
        <w:bottom w:val="none" w:color="auto" w:sz="0" w:space="1"/>
      </w:pBdr>
    </w:pPr>
    <w:r>
      <w:rPr>
        <w:rFonts w:hint="eastAsia" w:ascii="隶书" w:hAnsi="隶书" w:eastAsia="隶书" w:cs="隶书"/>
        <w:sz w:val="21"/>
        <w:szCs w:val="21"/>
        <w:lang w:val="en-US" w:eastAsia="zh-CN"/>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5" w:default="1">
    <w:name w:val="Normal"/>
    <w:uiPriority w:val="0"/>
    <w:qFormat/>
    <w:pPr>
      <w:jc w:val="both"/>
      <w:widowControl w:val="off"/>
    </w:pPr>
    <w:rPr>
      <w:rFonts w:hint="default" w:asciiTheme="minorHAnsi" w:hAnsiTheme="minorHAnsi" w:eastAsiaTheme="minorEastAsia" w:cstheme="minorBidi"/>
      <w:sz w:val="21"/>
      <w:szCs w:val="24"/>
      <w:lang w:val="en-US" w:eastAsia="zh-CN" w:bidi="ar-SA"/>
    </w:rPr>
  </w:style>
  <w:style w:type="paragraph" w:styleId="686">
    <w:name w:val="Heading 1"/>
    <w:basedOn w:val="685"/>
    <w:next w:val="685"/>
    <w:link w:val="724"/>
    <w:uiPriority w:val="9"/>
    <w:qFormat/>
    <w:pPr>
      <w:keepLines/>
      <w:keepNext/>
      <w:spacing w:before="480" w:after="200"/>
      <w:outlineLvl w:val="0"/>
    </w:pPr>
    <w:rPr>
      <w:rFonts w:ascii="Arial" w:hAnsi="Arial" w:eastAsia="Arial" w:cs="Arial"/>
      <w:sz w:val="40"/>
      <w:szCs w:val="40"/>
    </w:rPr>
  </w:style>
  <w:style w:type="paragraph" w:styleId="687">
    <w:name w:val="Heading 2"/>
    <w:basedOn w:val="685"/>
    <w:next w:val="68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688">
    <w:name w:val="Heading 3"/>
    <w:basedOn w:val="685"/>
    <w:next w:val="685"/>
    <w:link w:val="726"/>
    <w:uiPriority w:val="9"/>
    <w:unhideWhenUsed/>
    <w:qFormat/>
    <w:pPr>
      <w:keepLines/>
      <w:keepNext/>
      <w:spacing w:before="320" w:after="200"/>
      <w:outlineLvl w:val="2"/>
    </w:pPr>
    <w:rPr>
      <w:rFonts w:ascii="Arial" w:hAnsi="Arial" w:eastAsia="Arial" w:cs="Arial"/>
      <w:sz w:val="30"/>
      <w:szCs w:val="30"/>
    </w:rPr>
  </w:style>
  <w:style w:type="paragraph" w:styleId="689">
    <w:name w:val="Heading 4"/>
    <w:basedOn w:val="685"/>
    <w:next w:val="685"/>
    <w:link w:val="727"/>
    <w:uiPriority w:val="9"/>
    <w:unhideWhenUsed/>
    <w:qFormat/>
    <w:pPr>
      <w:keepLines/>
      <w:keepNext/>
      <w:spacing w:before="320" w:after="200"/>
      <w:outlineLvl w:val="3"/>
    </w:pPr>
    <w:rPr>
      <w:rFonts w:ascii="Arial" w:hAnsi="Arial" w:eastAsia="Arial" w:cs="Arial"/>
      <w:b/>
      <w:bCs/>
      <w:sz w:val="26"/>
      <w:szCs w:val="26"/>
    </w:rPr>
  </w:style>
  <w:style w:type="paragraph" w:styleId="690">
    <w:name w:val="Heading 5"/>
    <w:basedOn w:val="685"/>
    <w:next w:val="685"/>
    <w:link w:val="728"/>
    <w:uiPriority w:val="9"/>
    <w:unhideWhenUsed/>
    <w:qFormat/>
    <w:pPr>
      <w:keepLines/>
      <w:keepNext/>
      <w:spacing w:before="320" w:after="200"/>
      <w:outlineLvl w:val="4"/>
    </w:pPr>
    <w:rPr>
      <w:rFonts w:ascii="Arial" w:hAnsi="Arial" w:eastAsia="Arial" w:cs="Arial"/>
      <w:b/>
      <w:bCs/>
      <w:sz w:val="24"/>
      <w:szCs w:val="24"/>
    </w:rPr>
  </w:style>
  <w:style w:type="paragraph" w:styleId="691">
    <w:name w:val="Heading 6"/>
    <w:basedOn w:val="685"/>
    <w:next w:val="685"/>
    <w:link w:val="729"/>
    <w:uiPriority w:val="9"/>
    <w:unhideWhenUsed/>
    <w:qFormat/>
    <w:pPr>
      <w:keepLines/>
      <w:keepNext/>
      <w:spacing w:before="320" w:after="200"/>
      <w:outlineLvl w:val="5"/>
    </w:pPr>
    <w:rPr>
      <w:rFonts w:ascii="Arial" w:hAnsi="Arial" w:eastAsia="Arial" w:cs="Arial"/>
      <w:b/>
      <w:bCs/>
      <w:sz w:val="22"/>
      <w:szCs w:val="22"/>
    </w:rPr>
  </w:style>
  <w:style w:type="paragraph" w:styleId="692">
    <w:name w:val="Heading 7"/>
    <w:basedOn w:val="685"/>
    <w:next w:val="685"/>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3">
    <w:name w:val="Heading 8"/>
    <w:basedOn w:val="685"/>
    <w:next w:val="685"/>
    <w:link w:val="731"/>
    <w:uiPriority w:val="9"/>
    <w:unhideWhenUsed/>
    <w:qFormat/>
    <w:pPr>
      <w:keepLines/>
      <w:keepNext/>
      <w:spacing w:before="320" w:after="200"/>
      <w:outlineLvl w:val="7"/>
    </w:pPr>
    <w:rPr>
      <w:rFonts w:ascii="Arial" w:hAnsi="Arial" w:eastAsia="Arial" w:cs="Arial"/>
      <w:i/>
      <w:iCs/>
      <w:sz w:val="22"/>
      <w:szCs w:val="22"/>
    </w:rPr>
  </w:style>
  <w:style w:type="paragraph" w:styleId="694">
    <w:name w:val="Heading 9"/>
    <w:basedOn w:val="685"/>
    <w:next w:val="685"/>
    <w:link w:val="732"/>
    <w:uiPriority w:val="9"/>
    <w:unhideWhenUsed/>
    <w:qFormat/>
    <w:pPr>
      <w:keepLines/>
      <w:keepNext/>
      <w:spacing w:before="320" w:after="200"/>
      <w:outlineLvl w:val="8"/>
    </w:pPr>
    <w:rPr>
      <w:rFonts w:ascii="Arial" w:hAnsi="Arial" w:eastAsia="Arial" w:cs="Arial"/>
      <w:i/>
      <w:iCs/>
      <w:sz w:val="21"/>
      <w:szCs w:val="21"/>
    </w:rPr>
  </w:style>
  <w:style w:type="character" w:styleId="695" w:default="1">
    <w:name w:val="Default Paragraph Font"/>
    <w:uiPriority w:val="0"/>
    <w:semiHidden/>
    <w:qFormat/>
  </w:style>
  <w:style w:type="table" w:styleId="696" w:default="1">
    <w:name w:val="Normal Table"/>
    <w:uiPriority w:val="0"/>
    <w:semiHidden/>
    <w:qFormat/>
    <w:tblPr>
      <w:tblCellMar>
        <w:left w:w="108" w:type="dxa"/>
        <w:top w:w="0" w:type="dxa"/>
        <w:right w:w="108" w:type="dxa"/>
        <w:bottom w:w="0" w:type="dxa"/>
      </w:tblCellMar>
    </w:tblPr>
  </w:style>
  <w:style w:type="paragraph" w:styleId="697">
    <w:name w:val="toc 7"/>
    <w:basedOn w:val="685"/>
    <w:next w:val="685"/>
    <w:uiPriority w:val="39"/>
    <w:unhideWhenUsed/>
    <w:qFormat/>
    <w:pPr>
      <w:ind w:left="1701" w:right="0" w:firstLine="0"/>
      <w:spacing w:after="57"/>
    </w:pPr>
  </w:style>
  <w:style w:type="paragraph" w:styleId="698">
    <w:name w:val="Caption"/>
    <w:basedOn w:val="685"/>
    <w:next w:val="685"/>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9">
    <w:name w:val="Body Text Indent"/>
    <w:basedOn w:val="685"/>
    <w:uiPriority w:val="0"/>
    <w:qFormat/>
    <w:pPr>
      <w:ind w:firstLine="645"/>
    </w:pPr>
    <w:rPr>
      <w:rFonts w:ascii="楷体_GB2312" w:eastAsia="楷体_GB2312"/>
      <w:sz w:val="32"/>
      <w:szCs w:val="32"/>
    </w:rPr>
  </w:style>
  <w:style w:type="paragraph" w:styleId="700">
    <w:name w:val="Block Text"/>
    <w:basedOn w:val="685"/>
    <w:uiPriority w:val="0"/>
    <w:qFormat/>
    <w:pPr>
      <w:ind w:left="420" w:right="33"/>
      <w:jc w:val="left"/>
    </w:pPr>
    <w:rPr>
      <w:sz w:val="24"/>
    </w:rPr>
  </w:style>
  <w:style w:type="paragraph" w:styleId="701">
    <w:name w:val="toc 5"/>
    <w:basedOn w:val="685"/>
    <w:next w:val="685"/>
    <w:uiPriority w:val="39"/>
    <w:unhideWhenUsed/>
    <w:qFormat/>
    <w:pPr>
      <w:ind w:left="1134" w:right="0" w:firstLine="0"/>
      <w:spacing w:after="57"/>
    </w:pPr>
  </w:style>
  <w:style w:type="paragraph" w:styleId="702">
    <w:name w:val="toc 3"/>
    <w:basedOn w:val="685"/>
    <w:next w:val="685"/>
    <w:uiPriority w:val="39"/>
    <w:unhideWhenUsed/>
    <w:qFormat/>
    <w:pPr>
      <w:ind w:left="567" w:right="0" w:firstLine="0"/>
      <w:spacing w:after="57"/>
    </w:pPr>
  </w:style>
  <w:style w:type="paragraph" w:styleId="703">
    <w:name w:val="toc 8"/>
    <w:basedOn w:val="685"/>
    <w:next w:val="685"/>
    <w:uiPriority w:val="39"/>
    <w:unhideWhenUsed/>
    <w:qFormat/>
    <w:pPr>
      <w:ind w:left="1984" w:right="0" w:firstLine="0"/>
      <w:spacing w:after="57"/>
    </w:pPr>
  </w:style>
  <w:style w:type="paragraph" w:styleId="704">
    <w:name w:val="endnote text"/>
    <w:basedOn w:val="685"/>
    <w:link w:val="870"/>
    <w:uiPriority w:val="99"/>
    <w:semiHidden/>
    <w:unhideWhenUsed/>
    <w:qFormat/>
    <w:pPr>
      <w:spacing w:after="0" w:line="240" w:lineRule="auto"/>
    </w:pPr>
    <w:rPr>
      <w:sz w:val="20"/>
    </w:rPr>
  </w:style>
  <w:style w:type="paragraph" w:styleId="705">
    <w:name w:val="Footer"/>
    <w:basedOn w:val="685"/>
    <w:uiPriority w:val="0"/>
    <w:qFormat/>
    <w:pPr>
      <w:jc w:val="left"/>
      <w:tabs>
        <w:tab w:val="center" w:pos="4153" w:leader="none"/>
        <w:tab w:val="right" w:pos="8306" w:leader="none"/>
      </w:tabs>
    </w:pPr>
    <w:rPr>
      <w:sz w:val="18"/>
    </w:rPr>
  </w:style>
  <w:style w:type="paragraph" w:styleId="706">
    <w:name w:val="envelope return"/>
    <w:basedOn w:val="685"/>
    <w:uiPriority w:val="99"/>
    <w:qFormat/>
    <w:rPr>
      <w:rFonts w:ascii="Arial" w:hAnsi="Arial" w:cs="Arial"/>
    </w:rPr>
  </w:style>
  <w:style w:type="paragraph" w:styleId="707">
    <w:name w:val="Header"/>
    <w:basedOn w:val="685"/>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08">
    <w:name w:val="toc 1"/>
    <w:basedOn w:val="685"/>
    <w:next w:val="685"/>
    <w:uiPriority w:val="39"/>
    <w:unhideWhenUsed/>
    <w:qFormat/>
    <w:pPr>
      <w:ind w:left="0" w:right="0" w:firstLine="0"/>
      <w:spacing w:after="57"/>
    </w:pPr>
  </w:style>
  <w:style w:type="paragraph" w:styleId="709">
    <w:name w:val="toc 4"/>
    <w:basedOn w:val="685"/>
    <w:next w:val="685"/>
    <w:uiPriority w:val="39"/>
    <w:unhideWhenUsed/>
    <w:qFormat/>
    <w:pPr>
      <w:ind w:left="850" w:right="0" w:firstLine="0"/>
      <w:spacing w:after="57"/>
    </w:pPr>
  </w:style>
  <w:style w:type="paragraph" w:styleId="710">
    <w:name w:val="Subtitle"/>
    <w:basedOn w:val="685"/>
    <w:next w:val="685"/>
    <w:link w:val="736"/>
    <w:uiPriority w:val="11"/>
    <w:qFormat/>
    <w:pPr>
      <w:spacing w:before="200" w:after="200"/>
    </w:pPr>
    <w:rPr>
      <w:sz w:val="24"/>
      <w:szCs w:val="24"/>
    </w:rPr>
  </w:style>
  <w:style w:type="paragraph" w:styleId="711">
    <w:name w:val="footnote text"/>
    <w:basedOn w:val="685"/>
    <w:link w:val="869"/>
    <w:uiPriority w:val="99"/>
    <w:semiHidden/>
    <w:unhideWhenUsed/>
    <w:qFormat/>
    <w:pPr>
      <w:spacing w:after="40" w:line="240" w:lineRule="auto"/>
    </w:pPr>
    <w:rPr>
      <w:sz w:val="18"/>
    </w:rPr>
  </w:style>
  <w:style w:type="paragraph" w:styleId="712">
    <w:name w:val="toc 6"/>
    <w:basedOn w:val="685"/>
    <w:next w:val="685"/>
    <w:uiPriority w:val="39"/>
    <w:unhideWhenUsed/>
    <w:qFormat/>
    <w:pPr>
      <w:ind w:left="1417" w:right="0" w:firstLine="0"/>
      <w:spacing w:after="57"/>
    </w:pPr>
  </w:style>
  <w:style w:type="paragraph" w:styleId="713">
    <w:name w:val="Body Text Indent 3"/>
    <w:basedOn w:val="685"/>
    <w:uiPriority w:val="0"/>
    <w:qFormat/>
    <w:pPr>
      <w:ind w:left="645" w:firstLine="645"/>
    </w:pPr>
    <w:rPr>
      <w:rFonts w:ascii="Arial" w:hAnsi="Arial" w:eastAsia="仿宋_GB2312" w:cs="Arial"/>
      <w:color w:val="ffff00"/>
      <w:sz w:val="32"/>
      <w:szCs w:val="32"/>
    </w:rPr>
  </w:style>
  <w:style w:type="paragraph" w:styleId="714">
    <w:name w:val="table of figures"/>
    <w:basedOn w:val="685"/>
    <w:next w:val="685"/>
    <w:uiPriority w:val="99"/>
    <w:unhideWhenUsed/>
    <w:qFormat/>
    <w:pPr>
      <w:spacing w:after="0" w:afterAutospacing="0"/>
    </w:pPr>
  </w:style>
  <w:style w:type="paragraph" w:styleId="715">
    <w:name w:val="toc 2"/>
    <w:basedOn w:val="685"/>
    <w:next w:val="685"/>
    <w:uiPriority w:val="39"/>
    <w:unhideWhenUsed/>
    <w:qFormat/>
    <w:pPr>
      <w:ind w:left="283" w:right="0" w:firstLine="0"/>
      <w:spacing w:after="57"/>
    </w:pPr>
  </w:style>
  <w:style w:type="paragraph" w:styleId="716">
    <w:name w:val="toc 9"/>
    <w:basedOn w:val="685"/>
    <w:next w:val="685"/>
    <w:uiPriority w:val="39"/>
    <w:unhideWhenUsed/>
    <w:qFormat/>
    <w:pPr>
      <w:ind w:left="2268" w:right="0" w:firstLine="0"/>
      <w:spacing w:after="57"/>
    </w:pPr>
  </w:style>
  <w:style w:type="paragraph" w:styleId="717">
    <w:name w:val="Normal (Web)"/>
    <w:basedOn w:val="685"/>
    <w:uiPriority w:val="0"/>
    <w:qFormat/>
    <w:pPr>
      <w:jc w:val="left"/>
      <w:spacing w:beforeAutospacing="1" w:afterAutospacing="1"/>
    </w:pPr>
    <w:rPr>
      <w:rFonts w:cs="Times New Roman"/>
      <w:sz w:val="24"/>
    </w:rPr>
  </w:style>
  <w:style w:type="paragraph" w:styleId="718">
    <w:name w:val="Title"/>
    <w:basedOn w:val="685"/>
    <w:next w:val="685"/>
    <w:link w:val="735"/>
    <w:uiPriority w:val="10"/>
    <w:qFormat/>
    <w:pPr>
      <w:contextualSpacing/>
      <w:spacing w:before="300" w:after="200"/>
    </w:pPr>
    <w:rPr>
      <w:sz w:val="48"/>
      <w:szCs w:val="48"/>
    </w:rPr>
  </w:style>
  <w:style w:type="paragraph" w:styleId="719">
    <w:name w:val="Body Text First Indent 2"/>
    <w:basedOn w:val="699"/>
    <w:next w:val="685"/>
    <w:uiPriority w:val="0"/>
    <w:qFormat/>
    <w:pPr>
      <w:ind w:firstLine="420"/>
    </w:pPr>
  </w:style>
  <w:style w:type="table" w:styleId="720">
    <w:name w:val="Table Grid"/>
    <w:basedOn w:val="696"/>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1">
    <w:name w:val="endnote reference"/>
    <w:basedOn w:val="695"/>
    <w:uiPriority w:val="99"/>
    <w:semiHidden/>
    <w:unhideWhenUsed/>
    <w:qFormat/>
    <w:rPr>
      <w:vertAlign w:val="superscript"/>
    </w:rPr>
  </w:style>
  <w:style w:type="character" w:styleId="722">
    <w:name w:val="Hyperlink"/>
    <w:uiPriority w:val="99"/>
    <w:unhideWhenUsed/>
    <w:qFormat/>
    <w:rPr>
      <w:color w:val="0026e5" w:themeColor="hyperlink"/>
      <w:u w:val="single"/>
      <w14:textFill>
        <w14:solidFill>
          <w14:schemeClr w14:val="hlink"/>
        </w14:solidFill>
      </w14:textFill>
    </w:rPr>
  </w:style>
  <w:style w:type="character" w:styleId="723">
    <w:name w:val="footnote reference"/>
    <w:basedOn w:val="695"/>
    <w:uiPriority w:val="99"/>
    <w:unhideWhenUsed/>
    <w:qFormat/>
    <w:rPr>
      <w:vertAlign w:val="superscript"/>
    </w:rPr>
  </w:style>
  <w:style w:type="character" w:styleId="724" w:customStyle="1">
    <w:name w:val="Heading 1 Char"/>
    <w:basedOn w:val="695"/>
    <w:link w:val="686"/>
    <w:uiPriority w:val="9"/>
    <w:qFormat/>
    <w:rPr>
      <w:rFonts w:ascii="Arial" w:hAnsi="Arial" w:eastAsia="Arial" w:cs="Arial"/>
      <w:sz w:val="40"/>
      <w:szCs w:val="40"/>
    </w:rPr>
  </w:style>
  <w:style w:type="character" w:styleId="725" w:customStyle="1">
    <w:name w:val="Heading 2 Char"/>
    <w:basedOn w:val="695"/>
    <w:uiPriority w:val="9"/>
    <w:qFormat/>
    <w:rPr>
      <w:rFonts w:ascii="Arial" w:hAnsi="Arial" w:eastAsia="Arial" w:cs="Arial"/>
      <w:sz w:val="34"/>
    </w:rPr>
  </w:style>
  <w:style w:type="character" w:styleId="726" w:customStyle="1">
    <w:name w:val="Heading 3 Char"/>
    <w:basedOn w:val="695"/>
    <w:link w:val="688"/>
    <w:uiPriority w:val="9"/>
    <w:qFormat/>
    <w:rPr>
      <w:rFonts w:ascii="Arial" w:hAnsi="Arial" w:eastAsia="Arial" w:cs="Arial"/>
      <w:sz w:val="30"/>
      <w:szCs w:val="30"/>
    </w:rPr>
  </w:style>
  <w:style w:type="character" w:styleId="727" w:customStyle="1">
    <w:name w:val="Heading 4 Char"/>
    <w:basedOn w:val="695"/>
    <w:link w:val="689"/>
    <w:uiPriority w:val="9"/>
    <w:qFormat/>
    <w:rPr>
      <w:rFonts w:ascii="Arial" w:hAnsi="Arial" w:eastAsia="Arial" w:cs="Arial"/>
      <w:b/>
      <w:bCs/>
      <w:sz w:val="26"/>
      <w:szCs w:val="26"/>
    </w:rPr>
  </w:style>
  <w:style w:type="character" w:styleId="728" w:customStyle="1">
    <w:name w:val="Heading 5 Char"/>
    <w:basedOn w:val="695"/>
    <w:link w:val="690"/>
    <w:uiPriority w:val="9"/>
    <w:qFormat/>
    <w:rPr>
      <w:rFonts w:ascii="Arial" w:hAnsi="Arial" w:eastAsia="Arial" w:cs="Arial"/>
      <w:b/>
      <w:bCs/>
      <w:sz w:val="24"/>
      <w:szCs w:val="24"/>
    </w:rPr>
  </w:style>
  <w:style w:type="character" w:styleId="729" w:customStyle="1">
    <w:name w:val="Heading 6 Char"/>
    <w:basedOn w:val="695"/>
    <w:link w:val="691"/>
    <w:uiPriority w:val="9"/>
    <w:qFormat/>
    <w:rPr>
      <w:rFonts w:ascii="Arial" w:hAnsi="Arial" w:eastAsia="Arial" w:cs="Arial"/>
      <w:b/>
      <w:bCs/>
      <w:sz w:val="22"/>
      <w:szCs w:val="22"/>
    </w:rPr>
  </w:style>
  <w:style w:type="character" w:styleId="730" w:customStyle="1">
    <w:name w:val="Heading 7 Char"/>
    <w:basedOn w:val="695"/>
    <w:link w:val="692"/>
    <w:uiPriority w:val="9"/>
    <w:qFormat/>
    <w:rPr>
      <w:rFonts w:ascii="Arial" w:hAnsi="Arial" w:eastAsia="Arial" w:cs="Arial"/>
      <w:b/>
      <w:bCs/>
      <w:i/>
      <w:iCs/>
      <w:sz w:val="22"/>
      <w:szCs w:val="22"/>
    </w:rPr>
  </w:style>
  <w:style w:type="character" w:styleId="731" w:customStyle="1">
    <w:name w:val="Heading 8 Char"/>
    <w:basedOn w:val="695"/>
    <w:link w:val="693"/>
    <w:uiPriority w:val="9"/>
    <w:qFormat/>
    <w:rPr>
      <w:rFonts w:ascii="Arial" w:hAnsi="Arial" w:eastAsia="Arial" w:cs="Arial"/>
      <w:i/>
      <w:iCs/>
      <w:sz w:val="22"/>
      <w:szCs w:val="22"/>
    </w:rPr>
  </w:style>
  <w:style w:type="character" w:styleId="732" w:customStyle="1">
    <w:name w:val="Heading 9 Char"/>
    <w:basedOn w:val="695"/>
    <w:link w:val="694"/>
    <w:uiPriority w:val="9"/>
    <w:qFormat/>
    <w:rPr>
      <w:rFonts w:ascii="Arial" w:hAnsi="Arial" w:eastAsia="Arial" w:cs="Arial"/>
      <w:i/>
      <w:iCs/>
      <w:sz w:val="21"/>
      <w:szCs w:val="21"/>
    </w:rPr>
  </w:style>
  <w:style w:type="paragraph" w:styleId="733">
    <w:name w:val="List Paragraph"/>
    <w:basedOn w:val="685"/>
    <w:uiPriority w:val="34"/>
    <w:qFormat/>
    <w:pPr>
      <w:contextualSpacing/>
      <w:ind w:left="720"/>
    </w:pPr>
  </w:style>
  <w:style w:type="paragraph" w:styleId="734">
    <w:name w:val="No Spacing"/>
    <w:uiPriority w:val="1"/>
    <w:qFormat/>
    <w:pPr>
      <w:spacing w:before="0" w:after="0" w:line="240" w:lineRule="auto"/>
    </w:pPr>
    <w:rPr>
      <w:rFonts w:hint="default" w:ascii="Times New Roman" w:hAnsi="Times New Roman" w:eastAsia="宋体" w:cs="Times New Roman"/>
    </w:rPr>
  </w:style>
  <w:style w:type="character" w:styleId="735" w:customStyle="1">
    <w:name w:val="Title Char"/>
    <w:basedOn w:val="695"/>
    <w:link w:val="718"/>
    <w:uiPriority w:val="10"/>
    <w:qFormat/>
    <w:rPr>
      <w:sz w:val="48"/>
      <w:szCs w:val="48"/>
    </w:rPr>
  </w:style>
  <w:style w:type="character" w:styleId="736" w:customStyle="1">
    <w:name w:val="Subtitle Char"/>
    <w:basedOn w:val="695"/>
    <w:link w:val="710"/>
    <w:uiPriority w:val="11"/>
    <w:qFormat/>
    <w:rPr>
      <w:sz w:val="24"/>
      <w:szCs w:val="24"/>
    </w:rPr>
  </w:style>
  <w:style w:type="paragraph" w:styleId="737">
    <w:name w:val="Quote"/>
    <w:basedOn w:val="685"/>
    <w:next w:val="685"/>
    <w:link w:val="738"/>
    <w:uiPriority w:val="29"/>
    <w:qFormat/>
    <w:pPr>
      <w:ind w:left="720" w:right="720"/>
    </w:pPr>
    <w:rPr>
      <w:i/>
    </w:rPr>
  </w:style>
  <w:style w:type="character" w:styleId="738" w:customStyle="1">
    <w:name w:val="Quote Char"/>
    <w:link w:val="737"/>
    <w:uiPriority w:val="29"/>
    <w:qFormat/>
    <w:rPr>
      <w:i/>
    </w:rPr>
  </w:style>
  <w:style w:type="paragraph" w:styleId="739">
    <w:name w:val="Intense Quote"/>
    <w:basedOn w:val="685"/>
    <w:next w:val="685"/>
    <w:link w:val="7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0" w:customStyle="1">
    <w:name w:val="Intense Quote Char"/>
    <w:link w:val="739"/>
    <w:uiPriority w:val="30"/>
    <w:qFormat/>
    <w:rPr>
      <w:i/>
    </w:rPr>
  </w:style>
  <w:style w:type="character" w:styleId="741" w:customStyle="1">
    <w:name w:val="Header Char"/>
    <w:basedOn w:val="695"/>
    <w:uiPriority w:val="99"/>
    <w:qFormat/>
  </w:style>
  <w:style w:type="character" w:styleId="742" w:customStyle="1">
    <w:name w:val="Footer Char"/>
    <w:basedOn w:val="695"/>
    <w:uiPriority w:val="99"/>
    <w:qFormat/>
  </w:style>
  <w:style w:type="character" w:styleId="743" w:customStyle="1">
    <w:name w:val="Caption Char"/>
    <w:uiPriority w:val="99"/>
    <w:qFormat/>
  </w:style>
  <w:style w:type="table" w:styleId="744" w:customStyle="1">
    <w:name w:val="Table Grid Light"/>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45" w:customStyle="1">
    <w:name w:val="Plain Table 1"/>
    <w:basedOn w:val="696"/>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96"/>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96"/>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96"/>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1"/>
    <w:basedOn w:val="69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2"/>
    <w:basedOn w:val="69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3"/>
    <w:basedOn w:val="69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54" w:customStyle="1">
    <w:name w:val="Grid Table 1 Light - Accent 4"/>
    <w:basedOn w:val="69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55" w:customStyle="1">
    <w:name w:val="Grid Table 1 Light - Accent 5"/>
    <w:basedOn w:val="69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6"/>
    <w:basedOn w:val="69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57" w:customStyle="1">
    <w:name w:val="Grid Table 2"/>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8" w:customStyle="1">
    <w:name w:val="Grid Table 2 - Accent 1"/>
    <w:basedOn w:val="69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59" w:customStyle="1">
    <w:name w:val="Grid Table 2 - Accent 2"/>
    <w:basedOn w:val="69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0" w:customStyle="1">
    <w:name w:val="Grid Table 2 - Accent 3"/>
    <w:basedOn w:val="69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1" w:customStyle="1">
    <w:name w:val="Grid Table 2 - Accent 4"/>
    <w:basedOn w:val="69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2" w:customStyle="1">
    <w:name w:val="Grid Table 2 - Accent 5"/>
    <w:basedOn w:val="69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3" w:customStyle="1">
    <w:name w:val="Grid Table 2 - Accent 6"/>
    <w:basedOn w:val="69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64" w:customStyle="1">
    <w:name w:val="Grid Table 3"/>
    <w:basedOn w:val="696"/>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1"/>
    <w:basedOn w:val="696"/>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2"/>
    <w:basedOn w:val="696"/>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3"/>
    <w:basedOn w:val="696"/>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customStyle="1">
    <w:name w:val="Grid Table 3 - Accent 4"/>
    <w:basedOn w:val="696"/>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9" w:customStyle="1">
    <w:name w:val="Grid Table 3 - Accent 5"/>
    <w:basedOn w:val="696"/>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6"/>
    <w:basedOn w:val="696"/>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4"/>
    <w:basedOn w:val="696"/>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2" w:customStyle="1">
    <w:name w:val="Grid Table 4 - Accent 1"/>
    <w:basedOn w:val="696"/>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3" w:customStyle="1">
    <w:name w:val="Grid Table 4 - Accent 2"/>
    <w:basedOn w:val="696"/>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74" w:customStyle="1">
    <w:name w:val="Grid Table 4 - Accent 3"/>
    <w:basedOn w:val="696"/>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75" w:customStyle="1">
    <w:name w:val="Grid Table 4 - Accent 4"/>
    <w:basedOn w:val="696"/>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76" w:customStyle="1">
    <w:name w:val="Grid Table 4 - Accent 5"/>
    <w:basedOn w:val="696"/>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77" w:customStyle="1">
    <w:name w:val="Grid Table 4 - Accent 6"/>
    <w:basedOn w:val="696"/>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78" w:customStyle="1">
    <w:name w:val="Grid Table 5 Dark"/>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9" w:customStyle="1">
    <w:name w:val="Grid Table 5 Dark- Accent 1"/>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0" w:customStyle="1">
    <w:name w:val="Grid Table 5 Dark - Accent 2"/>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1" w:customStyle="1">
    <w:name w:val="Grid Table 5 Dark - Accent 3"/>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2" w:customStyle="1">
    <w:name w:val="Grid Table 5 Dark- Accent 4"/>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3" w:customStyle="1">
    <w:name w:val="Grid Table 5 Dark - Accent 5"/>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84" w:customStyle="1">
    <w:name w:val="Grid Table 5 Dark - Accent 6"/>
    <w:basedOn w:val="69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85" w:customStyle="1">
    <w:name w:val="Grid Table 6 Colorful"/>
    <w:basedOn w:val="696"/>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Grid Table 6 Colorful - Accent 1"/>
    <w:basedOn w:val="696"/>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87" w:customStyle="1">
    <w:name w:val="Grid Table 6 Colorful - Accent 2"/>
    <w:basedOn w:val="69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88" w:customStyle="1">
    <w:name w:val="Grid Table 6 Colorful - Accent 3"/>
    <w:basedOn w:val="696"/>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89" w:customStyle="1">
    <w:name w:val="Grid Table 6 Colorful - Accent 4"/>
    <w:basedOn w:val="69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0" w:customStyle="1">
    <w:name w:val="Grid Table 6 Colorful - Accent 5"/>
    <w:basedOn w:val="696"/>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1" w:customStyle="1">
    <w:name w:val="Grid Table 6 Colorful - Accent 6"/>
    <w:basedOn w:val="696"/>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2" w:customStyle="1">
    <w:name w:val="Grid Table 7 Colorful"/>
    <w:basedOn w:val="696"/>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3" w:customStyle="1">
    <w:name w:val="Grid Table 7 Colorful - Accent 1"/>
    <w:basedOn w:val="696"/>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94" w:customStyle="1">
    <w:name w:val="Grid Table 7 Colorful - Accent 2"/>
    <w:basedOn w:val="696"/>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95" w:customStyle="1">
    <w:name w:val="Grid Table 7 Colorful - Accent 3"/>
    <w:basedOn w:val="696"/>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96" w:customStyle="1">
    <w:name w:val="Grid Table 7 Colorful - Accent 4"/>
    <w:basedOn w:val="696"/>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97" w:customStyle="1">
    <w:name w:val="Grid Table 7 Colorful - Accent 5"/>
    <w:basedOn w:val="696"/>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98" w:customStyle="1">
    <w:name w:val="Grid Table 7 Colorful - Accent 6"/>
    <w:basedOn w:val="696"/>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99" w:customStyle="1">
    <w:name w:val="List Table 1 Light"/>
    <w:basedOn w:val="696"/>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0" w:customStyle="1">
    <w:name w:val="List Table 1 Light - Accent 1"/>
    <w:basedOn w:val="696"/>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1" w:customStyle="1">
    <w:name w:val="List Table 1 Light - Accent 2"/>
    <w:basedOn w:val="696"/>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2" w:customStyle="1">
    <w:name w:val="List Table 1 Light - Accent 3"/>
    <w:basedOn w:val="696"/>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3" w:customStyle="1">
    <w:name w:val="List Table 1 Light - Accent 4"/>
    <w:basedOn w:val="696"/>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04" w:customStyle="1">
    <w:name w:val="List Table 1 Light - Accent 5"/>
    <w:basedOn w:val="696"/>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05" w:customStyle="1">
    <w:name w:val="List Table 1 Light - Accent 6"/>
    <w:basedOn w:val="696"/>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06" w:customStyle="1">
    <w:name w:val="List Table 2"/>
    <w:basedOn w:val="696"/>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7" w:customStyle="1">
    <w:name w:val="List Table 2 - Accent 1"/>
    <w:basedOn w:val="696"/>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08" w:customStyle="1">
    <w:name w:val="List Table 2 - Accent 2"/>
    <w:basedOn w:val="696"/>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09" w:customStyle="1">
    <w:name w:val="List Table 2 - Accent 3"/>
    <w:basedOn w:val="696"/>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0" w:customStyle="1">
    <w:name w:val="List Table 2 - Accent 4"/>
    <w:basedOn w:val="696"/>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1" w:customStyle="1">
    <w:name w:val="List Table 2 - Accent 5"/>
    <w:basedOn w:val="696"/>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2" w:customStyle="1">
    <w:name w:val="List Table 2 - Accent 6"/>
    <w:basedOn w:val="696"/>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3" w:customStyle="1">
    <w:name w:val="List Table 3"/>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4" w:customStyle="1">
    <w:name w:val="List Table 3 - Accent 1"/>
    <w:basedOn w:val="696"/>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15" w:customStyle="1">
    <w:name w:val="List Table 3 - Accent 2"/>
    <w:basedOn w:val="696"/>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16" w:customStyle="1">
    <w:name w:val="List Table 3 - Accent 3"/>
    <w:basedOn w:val="696"/>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17" w:customStyle="1">
    <w:name w:val="List Table 3 - Accent 4"/>
    <w:basedOn w:val="696"/>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18" w:customStyle="1">
    <w:name w:val="List Table 3 - Accent 5"/>
    <w:basedOn w:val="696"/>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19" w:customStyle="1">
    <w:name w:val="List Table 3 - Accent 6"/>
    <w:basedOn w:val="696"/>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0" w:customStyle="1">
    <w:name w:val="List Table 4"/>
    <w:basedOn w:val="696"/>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4 - Accent 1"/>
    <w:basedOn w:val="696"/>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2" w:customStyle="1">
    <w:name w:val="List Table 4 - Accent 2"/>
    <w:basedOn w:val="696"/>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3" w:customStyle="1">
    <w:name w:val="List Table 4 - Accent 3"/>
    <w:basedOn w:val="696"/>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24" w:customStyle="1">
    <w:name w:val="List Table 4 - Accent 4"/>
    <w:basedOn w:val="696"/>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25" w:customStyle="1">
    <w:name w:val="List Table 4 - Accent 5"/>
    <w:basedOn w:val="696"/>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26" w:customStyle="1">
    <w:name w:val="List Table 4 - Accent 6"/>
    <w:basedOn w:val="696"/>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27" w:customStyle="1">
    <w:name w:val="List Table 5 Dark"/>
    <w:basedOn w:val="696"/>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5 Dark - Accent 1"/>
    <w:basedOn w:val="696"/>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9" w:customStyle="1">
    <w:name w:val="List Table 5 Dark - Accent 2"/>
    <w:basedOn w:val="696"/>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0" w:customStyle="1">
    <w:name w:val="List Table 5 Dark - Accent 3"/>
    <w:basedOn w:val="696"/>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5 Dark - Accent 4"/>
    <w:basedOn w:val="696"/>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2" w:customStyle="1">
    <w:name w:val="List Table 5 Dark - Accent 5"/>
    <w:basedOn w:val="696"/>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6"/>
    <w:basedOn w:val="696"/>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6 Colorful"/>
    <w:basedOn w:val="696"/>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5" w:customStyle="1">
    <w:name w:val="List Table 6 Colorful - Accent 1"/>
    <w:basedOn w:val="696"/>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36" w:customStyle="1">
    <w:name w:val="List Table 6 Colorful - Accent 2"/>
    <w:basedOn w:val="696"/>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37" w:customStyle="1">
    <w:name w:val="List Table 6 Colorful - Accent 3"/>
    <w:basedOn w:val="696"/>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38" w:customStyle="1">
    <w:name w:val="List Table 6 Colorful - Accent 4"/>
    <w:basedOn w:val="696"/>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39" w:customStyle="1">
    <w:name w:val="List Table 6 Colorful - Accent 5"/>
    <w:basedOn w:val="696"/>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0" w:customStyle="1">
    <w:name w:val="List Table 6 Colorful - Accent 6"/>
    <w:basedOn w:val="696"/>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1" w:customStyle="1">
    <w:name w:val="List Table 7 Colorful"/>
    <w:basedOn w:val="696"/>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7 Colorful - Accent 1"/>
    <w:basedOn w:val="696"/>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3" w:customStyle="1">
    <w:name w:val="List Table 7 Colorful - Accent 2"/>
    <w:basedOn w:val="696"/>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44" w:customStyle="1">
    <w:name w:val="List Table 7 Colorful - Accent 3"/>
    <w:basedOn w:val="696"/>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45" w:customStyle="1">
    <w:name w:val="List Table 7 Colorful - Accent 4"/>
    <w:basedOn w:val="696"/>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6" w:customStyle="1">
    <w:name w:val="List Table 7 Colorful - Accent 5"/>
    <w:basedOn w:val="696"/>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47" w:customStyle="1">
    <w:name w:val="List Table 7 Colorful - Accent 6"/>
    <w:basedOn w:val="696"/>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48" w:customStyle="1">
    <w:name w:val="Lined - Accent"/>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9" w:customStyle="1">
    <w:name w:val="Lined - Accent 1"/>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0" w:customStyle="1">
    <w:name w:val="Lined - Accent 2"/>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1" w:customStyle="1">
    <w:name w:val="Lined - Accent 3"/>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2" w:customStyle="1">
    <w:name w:val="Lined - Accent 4"/>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3" w:customStyle="1">
    <w:name w:val="Lined - Accent 5"/>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54" w:customStyle="1">
    <w:name w:val="Lined - Accent 6"/>
    <w:basedOn w:val="69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55" w:customStyle="1">
    <w:name w:val="Bordered &amp; Lined - Accent"/>
    <w:basedOn w:val="696"/>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6" w:customStyle="1">
    <w:name w:val="Bordered &amp; Lined - Accent 1"/>
    <w:basedOn w:val="696"/>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7" w:customStyle="1">
    <w:name w:val="Bordered &amp; Lined - Accent 2"/>
    <w:basedOn w:val="696"/>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8" w:customStyle="1">
    <w:name w:val="Bordered &amp; Lined - Accent 3"/>
    <w:basedOn w:val="696"/>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9" w:customStyle="1">
    <w:name w:val="Bordered &amp; Lined - Accent 4"/>
    <w:basedOn w:val="696"/>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0" w:customStyle="1">
    <w:name w:val="Bordered &amp; Lined - Accent 5"/>
    <w:basedOn w:val="696"/>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1" w:customStyle="1">
    <w:name w:val="Bordered &amp; Lined - Accent 6"/>
    <w:basedOn w:val="696"/>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2" w:customStyle="1">
    <w:name w:val="Bordered"/>
    <w:basedOn w:val="696"/>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3" w:customStyle="1">
    <w:name w:val="Bordered - Accent 1"/>
    <w:basedOn w:val="696"/>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64" w:customStyle="1">
    <w:name w:val="Bordered - Accent 2"/>
    <w:basedOn w:val="696"/>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65" w:customStyle="1">
    <w:name w:val="Bordered - Accent 3"/>
    <w:basedOn w:val="696"/>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66" w:customStyle="1">
    <w:name w:val="Bordered - Accent 4"/>
    <w:basedOn w:val="696"/>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67" w:customStyle="1">
    <w:name w:val="Bordered - Accent 5"/>
    <w:basedOn w:val="696"/>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68" w:customStyle="1">
    <w:name w:val="Bordered - Accent 6"/>
    <w:basedOn w:val="696"/>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69" w:customStyle="1">
    <w:name w:val="Footnote Text Char"/>
    <w:link w:val="711"/>
    <w:uiPriority w:val="99"/>
    <w:qFormat/>
    <w:rPr>
      <w:sz w:val="18"/>
    </w:rPr>
  </w:style>
  <w:style w:type="character" w:styleId="870" w:customStyle="1">
    <w:name w:val="Endnote Text Char"/>
    <w:link w:val="704"/>
    <w:uiPriority w:val="99"/>
    <w:qFormat/>
    <w:rPr>
      <w:sz w:val="20"/>
    </w:rPr>
  </w:style>
  <w:style w:type="paragraph" w:styleId="871" w:customStyle="1">
    <w:name w:val="TOC Heading"/>
    <w:uiPriority w:val="39"/>
    <w:unhideWhenUsed/>
    <w:qFormat/>
    <w:rPr>
      <w:rFonts w:hint="default" w:ascii="Times New Roman" w:hAnsi="Times New Roman" w:eastAsia="宋体" w:cs="Times New Roman"/>
    </w:rPr>
  </w:style>
  <w:style w:type="paragraph" w:styleId="872" w:customStyle="1">
    <w:name w:val="正文首行缩进 21"/>
    <w:basedOn w:val="873"/>
    <w:uiPriority w:val="0"/>
    <w:qFormat/>
    <w:pPr>
      <w:ind w:firstLine="420"/>
    </w:pPr>
  </w:style>
  <w:style w:type="paragraph" w:styleId="873" w:customStyle="1">
    <w:name w:val="正文文本缩进1"/>
    <w:basedOn w:val="685"/>
    <w:uiPriority w:val="0"/>
    <w:qFormat/>
    <w:pPr>
      <w:ind w:left="420"/>
      <w:spacing w:after="120"/>
    </w:pPr>
  </w:style>
  <w:style w:type="paragraph" w:styleId="874" w:customStyle="1">
    <w:name w:val="4"/>
    <w:basedOn w:val="685"/>
    <w:next w:val="713"/>
    <w:uiPriority w:val="0"/>
    <w:qFormat/>
    <w:pPr>
      <w:ind w:firstLine="420"/>
      <w:spacing w:line="360" w:lineRule="auto"/>
    </w:pPr>
    <w:rPr>
      <w:color w:val="ff0000"/>
      <w:sz w:val="24"/>
    </w:rPr>
  </w:style>
  <w:style w:type="paragraph" w:styleId="875" w:customStyle="1">
    <w:name w:val="普通正文"/>
    <w:basedOn w:val="685"/>
    <w:uiPriority w:val="0"/>
    <w:qFormat/>
    <w:pPr>
      <w:ind w:firstLine="480"/>
      <w:jc w:val="left"/>
      <w:spacing w:before="120" w:after="120" w:line="360" w:lineRule="auto"/>
    </w:pPr>
    <w:rPr>
      <w:rFonts w:ascii="Arial" w:hAnsi="Arial" w:eastAsia="等线" w:cs="Arial"/>
      <w:sz w:val="24"/>
      <w:szCs w:val="24"/>
    </w:rPr>
  </w:style>
  <w:style w:type="paragraph" w:styleId="876" w:customStyle="1">
    <w:name w:val="纯文本1"/>
    <w:basedOn w:val="685"/>
    <w:uiPriority w:val="0"/>
    <w:qFormat/>
    <w:rPr>
      <w:rFonts w:ascii="宋体" w:hAnsi="Courier New" w:eastAsia="楷体_GB2312"/>
      <w:sz w:val="28"/>
      <w:szCs w:val="20"/>
    </w:rPr>
  </w:style>
  <w:style w:type="paragraph" w:styleId="877" w:customStyle="1">
    <w:name w:val="索引 41"/>
    <w:basedOn w:val="685"/>
    <w:next w:val="685"/>
    <w:uiPriority w:val="0"/>
    <w:unhideWhenUsed/>
    <w:qFormat/>
    <w:pPr>
      <w:ind w:left="600"/>
    </w:pPr>
    <w:rPr>
      <w:sz w:val="21"/>
      <w:szCs w:val="24"/>
    </w:rPr>
  </w:style>
  <w:style w:type="character" w:styleId="878" w:customStyle="1">
    <w:name w:val="NormalCharacter"/>
    <w:uiPriority w:val="0"/>
    <w:qFormat/>
  </w:style>
  <w:style w:type="paragraph" w:styleId="879" w:customStyle="1">
    <w:name w:val="其他"/>
    <w:basedOn w:val="685"/>
    <w:uiPriority w:val="0"/>
    <w:qFormat/>
    <w:pPr>
      <w:ind w:firstLine="400"/>
      <w:spacing w:line="360" w:lineRule="auto"/>
      <w:shd w:val="clear" w:color="auto" w:fill="auto"/>
      <w:widowControl w:val="off"/>
    </w:pPr>
    <w:rPr>
      <w:rFonts w:ascii="宋体" w:hAnsi="宋体" w:eastAsia="宋体" w:cs="宋体"/>
      <w:sz w:val="30"/>
      <w:szCs w:val="30"/>
      <w:u w:val="none"/>
      <w:lang w:val="zh-CN" w:eastAsia="zh-CN" w:bidi="zh-CN"/>
    </w:rPr>
  </w:style>
  <w:style w:type="paragraph" w:styleId="880" w:customStyle="1">
    <w:name w:val="Normal_20"/>
    <w:basedOn w:val="881"/>
    <w:next w:val="886"/>
    <w:uiPriority w:val="0"/>
    <w:qFormat/>
    <w:rPr>
      <w:rFonts w:hint="default" w:ascii="黑体" w:hAnsi="黑体" w:eastAsia="黑体" w:cs="黑体"/>
      <w:b/>
      <w:sz w:val="32"/>
      <w:szCs w:val="24"/>
      <w:lang w:val="en-US" w:eastAsia="zh-CN" w:bidi="ar-SA"/>
    </w:rPr>
  </w:style>
  <w:style w:type="paragraph" w:styleId="881" w:customStyle="1">
    <w:name w:val="正文_3"/>
    <w:next w:val="882"/>
    <w:uiPriority w:val="0"/>
    <w:qFormat/>
    <w:pPr>
      <w:jc w:val="both"/>
      <w:widowControl w:val="off"/>
    </w:pPr>
    <w:rPr>
      <w:rFonts w:hint="default" w:ascii="Calibri" w:hAnsi="Calibri" w:eastAsia="宋体" w:cs="Times New Roman"/>
      <w:sz w:val="21"/>
      <w:szCs w:val="22"/>
      <w:lang w:val="en-US" w:eastAsia="zh-CN" w:bidi="ar-SA"/>
    </w:rPr>
  </w:style>
  <w:style w:type="paragraph" w:styleId="882" w:customStyle="1">
    <w:name w:val="正文首行缩进 2_1"/>
    <w:basedOn w:val="883"/>
    <w:next w:val="885"/>
    <w:uiPriority w:val="0"/>
    <w:qFormat/>
    <w:pPr>
      <w:ind w:left="200" w:firstLine="200"/>
      <w:spacing w:after="120"/>
    </w:pPr>
    <w:rPr>
      <w:rFonts w:ascii="Times New Roman"/>
      <w:szCs w:val="24"/>
    </w:rPr>
  </w:style>
  <w:style w:type="paragraph" w:styleId="883" w:customStyle="1">
    <w:name w:val="正文文本缩进_1"/>
    <w:basedOn w:val="884"/>
    <w:next w:val="882"/>
    <w:uiPriority w:val="0"/>
    <w:qFormat/>
    <w:pPr>
      <w:ind w:firstLine="225"/>
    </w:pPr>
    <w:rPr>
      <w:rFonts w:ascii="仿宋_GB2312" w:eastAsia="仿宋_GB2312"/>
      <w:sz w:val="32"/>
    </w:rPr>
  </w:style>
  <w:style w:type="paragraph" w:styleId="884" w:customStyle="1">
    <w:name w:val="正文_18"/>
    <w:next w:val="883"/>
    <w:uiPriority w:val="0"/>
    <w:qFormat/>
    <w:pPr>
      <w:jc w:val="both"/>
      <w:widowControl w:val="off"/>
    </w:pPr>
    <w:rPr>
      <w:rFonts w:hint="default" w:ascii="Calibri" w:hAnsi="Calibri" w:eastAsia="宋体" w:cs="Times New Roman"/>
      <w:sz w:val="21"/>
      <w:szCs w:val="22"/>
      <w:lang w:val="en-US" w:eastAsia="zh-CN" w:bidi="ar-SA"/>
    </w:rPr>
  </w:style>
  <w:style w:type="paragraph" w:styleId="885" w:customStyle="1">
    <w:name w:val="xl53_0"/>
    <w:next w:val="881"/>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886" w:customStyle="1">
    <w:name w:val="Heading 3_0"/>
    <w:basedOn w:val="880"/>
    <w:next w:val="880"/>
    <w:uiPriority w:val="0"/>
    <w:qFormat/>
    <w:pPr>
      <w:keepLines/>
      <w:keepNext/>
      <w:spacing w:before="260" w:after="260" w:line="413" w:lineRule="auto"/>
      <w:outlineLvl w:val="2"/>
    </w:pPr>
    <w:rPr>
      <w:rFonts w:ascii="Times New Roman" w:hAnsi="Times New Roman" w:eastAsia="Times New Roman"/>
      <w:szCs w:val="20"/>
    </w:rPr>
  </w:style>
  <w:style w:type="character" w:styleId="887" w:customStyle="1">
    <w:name w:val="NormalCharacter1"/>
    <w:uiPriority w:val="99"/>
    <w:qFormat/>
    <w:rPr>
      <w:rFonts w:ascii="Calibri" w:hAnsi="Calibri" w:eastAsia="宋体"/>
    </w:rPr>
  </w:style>
  <w:style w:type="paragraph" w:styleId="888" w:customStyle="1">
    <w:name w:val="段"/>
    <w:next w:val="889"/>
    <w:uiPriority w:val="0"/>
    <w:qFormat/>
    <w:pPr>
      <w:ind w:firstLine="200"/>
      <w:jc w:val="both"/>
    </w:pPr>
    <w:rPr>
      <w:rFonts w:ascii="宋体" w:hAnsi="Times New Roman" w:eastAsia="宋体" w:cs="Times New Roman"/>
      <w:sz w:val="21"/>
      <w:lang w:val="en-US" w:eastAsia="zh-CN" w:bidi="ar-SA"/>
    </w:rPr>
  </w:style>
  <w:style w:type="paragraph" w:styleId="889" w:customStyle="1">
    <w:name w:val="正文 A"/>
    <w:next w:val="888"/>
    <w:uiPriority w:val="0"/>
    <w:qFormat/>
    <w:pPr>
      <w:jc w:val="both"/>
      <w:widowControl w:val="off"/>
    </w:pPr>
    <w:rPr>
      <w:rFonts w:ascii="Calibri" w:hAnsi="Calibri" w:eastAsia="Calibri" w:cs="Calibri"/>
      <w:color w:val="000000"/>
      <w:sz w:val="21"/>
      <w:szCs w:val="21"/>
      <w:lang w:val="en-US" w:eastAsia="zh-CN" w:bidi="ar-SA"/>
    </w:rPr>
  </w:style>
  <w:style w:type="numbering" w:styleId="8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Fang</dc:creator>
  <cp:lastModifiedBy>彭明静</cp:lastModifiedBy>
  <cp:revision>9</cp:revision>
  <dcterms:created xsi:type="dcterms:W3CDTF">2026-03-20T03:31:00Z</dcterms:created>
  <dcterms:modified xsi:type="dcterms:W3CDTF">2026-07-16T08:11:07Z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EF7EEA6F6B9F40CBBD64D4FE74B707EA_13</vt:lpwstr>
  </property>
  <property fmtid="{D5CDD505-2E9C-101B-9397-08002B2CF9AE}" pid="4" name="KSOTemplateDocerSaveRecord">
    <vt:lpwstr>eyJoZGlkIjoiNTRhMzEyYWUwYWY2Nzk3ZWFhMWZmYmQwOTJjZDNjOTQiLCJ1c2VySWQiOiIzMjQ2NzY2NzQifQ==</vt:lpwstr>
  </property>
</Properties>
</file>