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spacing w:line="300" w:lineRule="auto"/>
        <w:rPr>
          <w:rFonts w:hint="eastAsia" w:ascii="宋体" w:hAnsi="宋体"/>
          <w:b/>
          <w:color w:val="000000"/>
          <w:sz w:val="36"/>
          <w:szCs w:val="36"/>
          <w:highlight w:val="none"/>
        </w:rPr>
      </w:pPr>
      <w:r>
        <w:rPr>
          <w:rFonts w:hint="eastAsia" w:ascii="宋体" w:hAnsi="宋体"/>
          <w:b/>
          <w:color w:val="000000"/>
          <w:sz w:val="36"/>
          <w:szCs w:val="36"/>
          <w:highlight w:val="none"/>
          <w:lang w:eastAsia="zh-CN"/>
        </w:rPr>
        <w:tab/>
        <w:t xml:space="preserve">南京邮电大学集成电路科学与工程学院（产教融合学院）运放测试系统采购</w:t>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71"/>
        <w:rPr>
          <w:highlight w:val="none"/>
        </w:rPr>
      </w:pPr>
      <w:r>
        <w:rPr>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hint="eastAsia" w:ascii="黑体" w:hAnsi="宋体" w:eastAsia="黑体"/>
          <w:b/>
          <w:sz w:val="72"/>
          <w:szCs w:val="72"/>
          <w:highlight w:val="none"/>
          <w:lang w:val="en-US" w:eastAsia="zh-CN"/>
        </w:rPr>
        <w:t xml:space="preserve">招标</w:t>
      </w:r>
      <w:r>
        <w:rPr>
          <w:rFonts w:hint="eastAsia" w:ascii="黑体" w:hAnsi="宋体" w:eastAsia="黑体"/>
          <w:b/>
          <w:sz w:val="72"/>
          <w:szCs w:val="72"/>
          <w:highlight w:val="none"/>
        </w:rPr>
        <w:t xml:space="preserve">文件</w:t>
      </w:r>
      <w:r/>
    </w:p>
    <w:p>
      <w:pPr>
        <w:pStyle w:val="1318"/>
        <w:ind w:firstLine="0"/>
        <w:jc w:val="center"/>
        <w:rPr>
          <w:rFonts w:hint="default" w:ascii="宋体" w:hAnsi="宋体" w:eastAsia="宋体"/>
          <w:b/>
          <w:sz w:val="32"/>
          <w:szCs w:val="32"/>
          <w:highlight w:val="none"/>
          <w:lang w:val="en-US" w:eastAsia="zh-CN"/>
        </w:rPr>
      </w:pPr>
      <w:r>
        <w:rPr>
          <w:rFonts w:hint="eastAsia" w:ascii="宋体" w:hAnsi="宋体"/>
          <w:b/>
          <w:sz w:val="32"/>
          <w:szCs w:val="32"/>
          <w:highlight w:val="none"/>
        </w:rPr>
        <w:t xml:space="preserve">项目编号：JSZC-320000-GPDI-G2026-0005</w:t>
      </w:r>
      <w:r>
        <w:rPr>
          <w:rFonts w:hint="eastAsia" w:ascii="宋体" w:hAnsi="宋体"/>
          <w:b/>
          <w:sz w:val="32"/>
          <w:szCs w:val="32"/>
          <w:highlight w:val="none"/>
          <w:lang w:val="en-US" w:eastAsia="zh-CN"/>
        </w:rPr>
        <w:t xml:space="preserve">/</w:t>
      </w:r>
      <w:r>
        <w:rPr>
          <w:rFonts w:hint="eastAsia" w:ascii="宋体" w:hAnsi="宋体"/>
          <w:b/>
          <w:sz w:val="32"/>
          <w:szCs w:val="32"/>
          <w:highlight w:val="none"/>
        </w:rPr>
        <w:t xml:space="preserve">NYCG2026-H024</w:t>
      </w:r>
      <w:r>
        <w:rPr>
          <w:rFonts w:hint="eastAsia" w:ascii="宋体" w:hAnsi="宋体"/>
          <w:b/>
          <w:sz w:val="32"/>
          <w:szCs w:val="32"/>
          <w:highlight w:val="none"/>
          <w:lang w:val="en-US" w:eastAsia="zh-CN"/>
        </w:rPr>
        <w:t xml:space="preserve">/GPDI-NJ-2026-04082</w:t>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pStyle w:val="871"/>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hint="eastAsia"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7</w:t>
      </w:r>
      <w:r>
        <w:rPr>
          <w:rFonts w:hint="eastAsia" w:ascii="宋体" w:hAnsi="宋体"/>
          <w:b/>
          <w:sz w:val="32"/>
          <w:szCs w:val="32"/>
          <w:highlight w:val="none"/>
        </w:rPr>
        <w:t xml:space="preserve">月</w:t>
      </w:r>
      <w:r/>
    </w:p>
    <w:p>
      <w:pPr>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目   录</w:t>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_Toc22893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第一章 招标公告</w:t>
      </w:r>
      <w:r>
        <w:rPr>
          <w:rFonts w:hint="eastAsia" w:ascii="宋体" w:hAnsi="宋体" w:cs="宋体"/>
          <w:b/>
          <w:bCs/>
          <w:sz w:val="32"/>
          <w:szCs w:val="32"/>
          <w:highlight w:val="none"/>
        </w:rPr>
        <w:tab/>
      </w:r>
      <w:r>
        <w:rPr>
          <w:rFonts w:hint="eastAsia" w:ascii="宋体" w:hAnsi="宋体" w:cs="宋体"/>
          <w:b/>
          <w:bCs/>
          <w:sz w:val="32"/>
          <w:szCs w:val="32"/>
          <w:highlight w:val="none"/>
          <w:lang w:val="en-US" w:eastAsia="zh-CN"/>
        </w:rPr>
        <w:t xml:space="preserve">1</w:t>
      </w:r>
      <w:r>
        <w:rPr>
          <w:rFonts w:hint="eastAsia" w:ascii="宋体" w:hAnsi="宋体" w:cs="宋体"/>
          <w:b/>
          <w:bCs/>
          <w:sz w:val="32"/>
          <w:szCs w:val="32"/>
          <w:highlight w:val="none"/>
        </w:rPr>
        <w:fldChar w:fldCharType="end"/>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_Toc21410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_Toc15243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_Toc3560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_Toc3958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75"/>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_Toc7180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 招标公告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ab/>
        <w:t xml:space="preserve">南京邮电大学集成电路科学与工程学院（产教融合学院）运放测试系统采购</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 2026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rPr>
        <w:t xml:space="preserve">9点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18"/>
        <w:jc w:val="both"/>
        <w:rPr>
          <w:rFonts w:hint="default" w:ascii="宋体" w:hAnsi="宋体" w:eastAsia="宋体"/>
          <w:b/>
          <w:highlight w:val="none"/>
          <w:lang w:val="en-US" w:eastAsia="zh-CN"/>
        </w:rPr>
      </w:pPr>
      <w:r>
        <w:rPr>
          <w:rFonts w:hint="eastAsia" w:ascii="宋体" w:hAnsi="宋体" w:cs="宋体"/>
          <w:color w:val="000000"/>
          <w:highlight w:val="none"/>
        </w:rPr>
        <w:t xml:space="preserve">1.1项目编号：JSZC-320000-GPDI-G2026-0005</w:t>
      </w:r>
      <w:bookmarkStart w:id="22" w:name="_GoBack"/>
      <w:r/>
      <w:bookmarkEnd w:id="22"/>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NYCG2026-H024</w:t>
      </w:r>
      <w:r>
        <w:rPr>
          <w:rFonts w:hint="eastAsia" w:ascii="宋体" w:hAnsi="宋体" w:cs="宋体"/>
          <w:color w:val="000000"/>
          <w:highlight w:val="none"/>
          <w:lang w:val="en-US" w:eastAsia="zh-CN"/>
        </w:rPr>
        <w:t xml:space="preserve">/GPDI-NJ-2026-04082 </w:t>
      </w:r>
      <w:r/>
    </w:p>
    <w:p>
      <w:pPr>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none"/>
          <w:lang w:eastAsia="zh-CN"/>
        </w:rPr>
        <w:t xml:space="preserve">南京邮电大学集成电路科学与工程学院（产教融合学院）运放测试系统采购</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 </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w:t>
      </w:r>
      <w:r>
        <w:rPr>
          <w:rFonts w:hint="eastAsia" w:ascii="宋体" w:hAnsi="宋体" w:cs="宋体"/>
          <w:color w:val="000000"/>
          <w:sz w:val="24"/>
          <w:highlight w:val="none"/>
          <w:lang w:val="en-US" w:eastAsia="zh-CN"/>
        </w:rPr>
        <w:t xml:space="preserve">147</w:t>
      </w:r>
      <w:r>
        <w:rPr>
          <w:rFonts w:hint="eastAsia" w:ascii="宋体" w:hAnsi="宋体" w:cs="宋体"/>
          <w:color w:val="000000"/>
          <w:sz w:val="24"/>
          <w:highlight w:val="none"/>
        </w:rPr>
        <w:t xml:space="preserve">万元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w:t>
      </w:r>
      <w:r>
        <w:rPr>
          <w:rFonts w:hint="eastAsia" w:ascii="宋体" w:hAnsi="宋体" w:cs="宋体"/>
          <w:color w:val="000000"/>
          <w:sz w:val="24"/>
          <w:highlight w:val="none"/>
          <w:lang w:val="en-US" w:eastAsia="zh-CN"/>
        </w:rPr>
        <w:t xml:space="preserve">147</w:t>
      </w:r>
      <w:r>
        <w:rPr>
          <w:rFonts w:hint="eastAsia" w:ascii="宋体" w:hAnsi="宋体" w:cs="宋体"/>
          <w:color w:val="000000"/>
          <w:sz w:val="24"/>
          <w:highlight w:val="none"/>
        </w:rPr>
        <w:t xml:space="preserve">万元，投标报价超过最高限价的为无效投标。</w:t>
      </w:r>
      <w:r/>
    </w:p>
    <w:p>
      <w:pPr>
        <w:pStyle w:val="1306"/>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1.6采购需求：</w:t>
      </w:r>
      <w:r>
        <w:rPr>
          <w:rFonts w:hint="eastAsia" w:ascii="宋体" w:hAnsi="宋体" w:eastAsia="宋体" w:cs="宋体"/>
          <w:color w:val="000000"/>
          <w:sz w:val="24"/>
          <w:szCs w:val="24"/>
          <w:highlight w:val="none"/>
          <w:lang w:val="en-US" w:eastAsia="zh-CN" w:bidi="ar-SA"/>
        </w:rPr>
        <w:t xml:space="preserve">南京邮电大学拟采购1套运放测试系统（具体详见招标文件第四章 项目需求）</w:t>
      </w:r>
      <w:r/>
    </w:p>
    <w:p>
      <w:pPr>
        <w:ind w:firstLine="480"/>
        <w:spacing w:line="360" w:lineRule="auto"/>
        <w:tabs>
          <w:tab w:val="left" w:pos="8894" w:leader="none"/>
        </w:tabs>
        <w:rPr>
          <w:rFonts w:hint="eastAsia" w:ascii="宋体" w:hAnsi="宋体" w:cs="宋体"/>
          <w:i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1.7合同履行期限：合同签订之日起4个月内完成安装调试</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rPr>
          <w:rFonts w:hint="eastAsia" w:ascii="宋体" w:hAnsi="宋体" w:cs="宋体"/>
          <w:sz w:val="24"/>
          <w:highlight w:val="none"/>
        </w:rPr>
        <w:t xml:space="preserve">本项目是否接受进口产品投标：不接受</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月以来</w:t>
      </w:r>
      <w:r>
        <w:rPr>
          <w:rFonts w:hint="eastAsia" w:ascii="宋体" w:hAnsi="宋体" w:cs="宋体"/>
          <w:color w:val="000000"/>
          <w:sz w:val="24"/>
          <w:highlight w:val="none"/>
        </w:rPr>
        <w:t xml:space="preserve">）任意一个月的财务报表（至少包含利润表和资产负债表）扫描件加盖电子公章，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w:t>
      </w:r>
      <w:r>
        <w:rPr>
          <w:rFonts w:hint="eastAsia" w:ascii="宋体" w:hAnsi="宋体" w:cs="宋体"/>
          <w:color w:val="000000"/>
          <w:sz w:val="24"/>
          <w:highlight w:val="none"/>
          <w:lang w:eastAsia="zh-CN"/>
        </w:rPr>
        <w:t xml:space="preserve">2026年1月以来</w:t>
      </w:r>
      <w:r>
        <w:rPr>
          <w:rFonts w:hint="eastAsia" w:ascii="宋体" w:hAnsi="宋体" w:cs="宋体"/>
          <w:color w:val="000000"/>
          <w:sz w:val="24"/>
          <w:highlight w:val="none"/>
        </w:rPr>
        <w:t xml:space="preserve">）</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w:t>
      </w:r>
      <w:r>
        <w:rPr>
          <w:rFonts w:hint="eastAsia" w:ascii="宋体" w:hAnsi="宋体" w:cs="宋体"/>
          <w:color w:val="000000"/>
          <w:sz w:val="24"/>
          <w:highlight w:val="none"/>
          <w:lang w:eastAsia="zh-CN"/>
        </w:rPr>
        <w:t xml:space="preserve">2026年1月以来</w:t>
      </w:r>
      <w:r>
        <w:rPr>
          <w:rFonts w:hint="eastAsia" w:ascii="宋体" w:hAnsi="宋体" w:cs="宋体"/>
          <w:color w:val="000000"/>
          <w:sz w:val="24"/>
          <w:highlight w:val="none"/>
        </w:rPr>
        <w:t xml:space="preserve">），至少1个月缴纳税收和社会保险的凭证扫描件加盖电子公章，依法享受免缴、缓缴的，提供证明材料扫描件加盖电子公章）；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rPr>
          <w:rFonts w:hint="eastAsia" w:ascii="宋体" w:hAnsi="宋体" w:cs="宋体"/>
          <w:sz w:val="24"/>
          <w:highlight w:val="none"/>
        </w:rPr>
        <w:t xml:space="preserve">本项目非专门面向中小企业采购，执行价格优惠政策。</w:t>
      </w:r>
      <w:r/>
    </w:p>
    <w:p>
      <w:pPr>
        <w:ind w:firstLine="480"/>
        <w:spacing w:line="360" w:lineRule="auto"/>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2.3采购人根据项目的特殊要求规定的特定条件：</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2.4拒绝下述供应商参加本次招标活动：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 列入失信被执行人、重大税收违法失信主体名单、政府采购严重违法失信行为记录名单。</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w:t>
      </w:r>
      <w:r>
        <w:rPr>
          <w:rFonts w:hint="eastAsia" w:ascii="宋体" w:hAnsi="Arial" w:cs="宋体"/>
          <w:bCs/>
          <w:color w:val="000000"/>
          <w:sz w:val="24"/>
          <w:highlight w:val="none"/>
        </w:rPr>
        <w:t xml:space="preserve">之日</w:t>
      </w:r>
      <w:r>
        <w:rPr>
          <w:rFonts w:hint="eastAsia" w:ascii="宋体" w:hAnsi="Arial" w:cs="宋体"/>
          <w:bCs/>
          <w:color w:val="000000"/>
          <w:sz w:val="24"/>
          <w:highlight w:val="none"/>
        </w:rPr>
        <w:t xml:space="preserve">起至2026</w:t>
      </w:r>
      <w:r>
        <w:rPr>
          <w:rFonts w:hint="eastAsia" w:ascii="宋体" w:hAnsi="Arial" w:cs="宋体"/>
          <w:bCs/>
          <w:color w:val="000000"/>
          <w:sz w:val="24"/>
          <w:highlight w:val="none"/>
        </w:rPr>
        <w:t xml:space="preserve">年</w:t>
      </w:r>
      <w:r>
        <w:rPr>
          <w:rFonts w:hint="eastAsia" w:ascii="宋体" w:hAnsi="Arial" w:cs="宋体"/>
          <w:bCs/>
          <w:color w:val="000000"/>
          <w:sz w:val="24"/>
          <w:highlight w:val="none"/>
        </w:rPr>
        <w:t xml:space="preserve">7月27日17：00</w:t>
      </w:r>
      <w:r>
        <w:rPr>
          <w:rFonts w:hint="eastAsia" w:ascii="宋体" w:hAnsi="Arial" w:cs="宋体"/>
          <w:bCs/>
          <w:color w:val="000000"/>
          <w:sz w:val="24"/>
          <w:highlight w:val="none"/>
        </w:rPr>
        <w:t xml:space="preserve">。</w:t>
      </w:r>
      <w:r>
        <w:rPr>
          <w:rFonts w:hint="eastAsia" w:ascii="宋体" w:hAnsi="宋体" w:cs="宋体"/>
          <w:color w:val="000000"/>
          <w:sz w:val="24"/>
          <w:szCs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投标人须在公告期内在苏采云系统中完成报名并获取采购文件，方能参与本次政府采购项目</w:t>
      </w:r>
      <w:r>
        <w:rPr>
          <w:rFonts w:hint="eastAsia" w:ascii="宋体" w:hAnsi="宋体" w:cs="宋体"/>
          <w:color w:val="000000"/>
          <w:sz w:val="24"/>
          <w:highlight w:val="none"/>
        </w:rPr>
        <w:t xml:space="preserve">）</w:t>
      </w:r>
      <w:r/>
    </w:p>
    <w:p>
      <w:pPr>
        <w:ind w:firstLine="420"/>
        <w:keepLines/>
        <w:keepNext/>
        <w:spacing w:before="20" w:after="20" w:line="360" w:lineRule="auto"/>
        <w:rPr>
          <w:rFonts w:hint="eastAsia" w:ascii="宋体" w:hAnsi="Arial" w:cs="宋体"/>
          <w:bCs/>
          <w:color w:val="000000"/>
          <w:sz w:val="24"/>
          <w:highlight w:val="none"/>
        </w:rPr>
      </w:pPr>
      <w:r>
        <w:rPr>
          <w:rFonts w:hint="eastAsia" w:ascii="宋体" w:hAnsi="宋体" w:cs="宋体"/>
          <w:color w:val="000000"/>
          <w:sz w:val="24"/>
          <w:highlight w:val="none"/>
        </w:rPr>
        <w:t xml:space="preserve">3.3</w:t>
      </w:r>
      <w:r>
        <w:rPr>
          <w:rFonts w:hint="eastAsia" w:ascii="宋体" w:hAnsi="Arial" w:cs="宋体"/>
          <w:bCs/>
          <w:color w:val="000000"/>
          <w:sz w:val="24"/>
          <w:highlight w:val="none"/>
        </w:rPr>
        <w:t xml:space="preserve">方式：苏采云系统注册登记成功后在系统内免费下载。</w:t>
      </w:r>
      <w:r/>
    </w:p>
    <w:p>
      <w:pPr>
        <w:ind w:firstLine="420"/>
        <w:keepLines/>
        <w:keepNext/>
        <w:spacing w:before="20" w:after="20" w:line="360" w:lineRule="auto"/>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Arial" w:cs="宋体"/>
          <w:bCs/>
          <w:color w:val="000000"/>
          <w:sz w:val="24"/>
          <w:highlight w:val="none"/>
        </w:rPr>
        <w:t xml:space="preserve">售价：0元。</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日9点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322"/>
        <w:ind w:left="0" w:firstLine="420"/>
        <w:spacing w:line="360" w:lineRule="auto"/>
        <w:rPr>
          <w:rFonts w:hint="eastAsia"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采购文件及有关资料。按照《操作手册》进行注册，领取CA和办理电子签章，并按《操作手册》要求制作、上传电子投标文件。</w:t>
      </w:r>
      <w:r/>
    </w:p>
    <w:p>
      <w:pPr>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hint="eastAsia"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 称：南京邮电大学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址：南京市亚东新城区文苑路9号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称：广东省电信规划设计院有限公司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南京市浦口区万寿路149号万象企业中心B12栋9楼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 卜彩霞、严盼盼、王永琰、蒋卫林、徐康康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 13901582163</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hint="eastAsia" w:ascii="宋体" w:hAnsi="宋体" w:cs="宋体"/>
          <w:sz w:val="24"/>
          <w:szCs w:val="24"/>
          <w:highlight w:val="none"/>
        </w:rPr>
      </w:pPr>
      <w:r>
        <w:rPr>
          <w:rFonts w:hint="eastAsia" w:ascii="宋体" w:hAnsi="宋体" w:cs="宋体"/>
          <w:sz w:val="24"/>
          <w:highlight w:val="none"/>
        </w:rPr>
        <w:t xml:space="preserve">联系方式：13776678246</w:t>
      </w:r>
      <w:r/>
    </w:p>
    <w:p>
      <w:pPr>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1106"/>
          <w:rFonts w:hint="eastAsia" w:ascii="宋体" w:hAnsi="宋体" w:cs="宋体"/>
          <w:sz w:val="24"/>
          <w:szCs w:val="24"/>
          <w:highlight w:val="none"/>
        </w:rPr>
        <w:t xml:space="preserve">13776678246@139.com</w:t>
      </w:r>
      <w:r>
        <w:rPr>
          <w:rStyle w:val="1106"/>
          <w:rFonts w:hint="eastAsia" w:ascii="宋体" w:hAnsi="宋体" w:cs="宋体"/>
          <w:sz w:val="24"/>
          <w:szCs w:val="24"/>
          <w:highlight w:val="none"/>
        </w:rPr>
        <w:br w:type="page" w:clear="all"/>
      </w:r>
      <w:r>
        <w:rPr>
          <w:rFonts w:hint="eastAsia" w:ascii="宋体" w:hAnsi="宋体" w:cs="宋体"/>
          <w:sz w:val="24"/>
          <w:highlight w:val="none"/>
        </w:rPr>
        <w:fldChar w:fldCharType="end"/>
      </w:r>
      <w:r/>
    </w:p>
    <w:p>
      <w:pPr>
        <w:jc w:val="center"/>
        <w:spacing w:line="360" w:lineRule="auto"/>
        <w:widowControl/>
        <w:rPr>
          <w:rFonts w:hint="eastAsia"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 投标人须知</w:t>
      </w:r>
      <w:bookmarkEnd w:id="2"/>
      <w:r/>
      <w:bookmarkEnd w:id="3"/>
      <w:r/>
      <w:r/>
    </w:p>
    <w:p>
      <w:pPr>
        <w:jc w:val="left"/>
        <w:spacing w:before="312" w:after="312"/>
        <w:rPr>
          <w:rFonts w:hint="eastAsia" w:ascii="宋体" w:hAnsi="宋体"/>
          <w:b/>
          <w:bCs/>
          <w:sz w:val="24"/>
          <w:highlight w:val="none"/>
        </w:rPr>
      </w:pPr>
      <w:r>
        <w:rPr>
          <w:rFonts w:hint="eastAsia" w:ascii="宋体" w:hAnsi="宋体"/>
          <w:b/>
          <w:bCs/>
          <w:sz w:val="24"/>
          <w:highlight w:val="none"/>
        </w:rPr>
        <w:t xml:space="preserve">投标人须知前附表：</w:t>
      </w:r>
      <w:r/>
    </w:p>
    <w:tbl>
      <w:tblPr>
        <w:tblStyle w:val="823"/>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hint="eastAsia" w:ascii="宋体" w:hAnsi="宋体" w:eastAsia="宋体"/>
                <w:szCs w:val="21"/>
                <w:highlight w:val="none"/>
                <w:lang w:eastAsia="zh-CN"/>
              </w:rPr>
            </w:pPr>
            <w:r>
              <w:rPr>
                <w:rFonts w:hint="eastAsia" w:ascii="宋体" w:hAnsi="宋体"/>
                <w:szCs w:val="21"/>
                <w:highlight w:val="none"/>
              </w:rPr>
              <w:t xml:space="preserve">项目名称：</w:t>
            </w:r>
            <w:r>
              <w:rPr>
                <w:rFonts w:hint="eastAsia" w:ascii="宋体" w:hAnsi="宋体"/>
                <w:szCs w:val="21"/>
                <w:highlight w:val="none"/>
                <w:u w:val="single"/>
                <w:lang w:eastAsia="zh-CN"/>
              </w:rPr>
              <w:tab/>
              <w:t xml:space="preserve">南京邮电大学集成电路科学与工程学院（产教融合学院）运放测试系统采购</w:t>
            </w:r>
            <w:r/>
          </w:p>
          <w:p>
            <w:pPr>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hint="eastAsia" w:ascii="宋体" w:hAnsi="宋体"/>
                <w:szCs w:val="21"/>
                <w:highlight w:val="none"/>
                <w:u w:val="single"/>
              </w:rPr>
            </w:pPr>
            <w:r>
              <w:rPr>
                <w:rFonts w:hint="eastAsia" w:ascii="宋体" w:hAnsi="宋体"/>
                <w:szCs w:val="21"/>
                <w:highlight w:val="none"/>
              </w:rPr>
              <w:t xml:space="preserve">交货期：</w:t>
            </w:r>
            <w:r>
              <w:rPr>
                <w:rFonts w:hint="eastAsia" w:ascii="宋体" w:hAnsi="宋体" w:cs="宋体"/>
                <w:szCs w:val="21"/>
                <w:highlight w:val="none"/>
              </w:rPr>
              <w:t xml:space="preserve">合同签订之日起4个月内完成安装调试</w:t>
            </w:r>
            <w:r>
              <w:rPr>
                <w:rFonts w:hint="eastAsia" w:ascii="宋体" w:hAnsi="宋体"/>
                <w:szCs w:val="21"/>
                <w:highlight w:val="none"/>
              </w:rPr>
              <w:t xml:space="preserve">。</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 招标公告</w:t>
            </w:r>
            <w:r/>
          </w:p>
        </w:tc>
      </w:tr>
      <w:tr>
        <w:trPr>
          <w:jc w:val="center"/>
          <w:trHeight w:val="34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.信用查询</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hint="eastAsia"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hint="eastAsia"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3.信用信息查询记录和证据留存的具体方式：信用信息查询记录将以网站截图打印稿形式与采购文件一并保存。</w:t>
            </w:r>
            <w:r/>
          </w:p>
          <w:p>
            <w:pPr>
              <w:jc w:val="left"/>
              <w:spacing w:line="300" w:lineRule="auto"/>
              <w:rPr>
                <w:rFonts w:hint="eastAsia"/>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.招标文件澄清和修改</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.联合体投标</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.踏勘现场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ascii="宋体" w:hAnsi="宋体"/>
                <w:szCs w:val="21"/>
                <w:highlight w:val="none"/>
              </w:rPr>
            </w:pPr>
            <w:r>
              <w:rPr>
                <w:rFonts w:hint="eastAsia" w:ascii="宋体" w:hAnsi="宋体"/>
                <w:szCs w:val="21"/>
                <w:highlight w:val="none"/>
              </w:rPr>
              <w:t xml:space="preserve">时间：</w:t>
            </w:r>
            <w:r/>
          </w:p>
          <w:p>
            <w:pPr>
              <w:jc w:val="left"/>
              <w:spacing w:line="300" w:lineRule="auto"/>
              <w:rPr>
                <w:rFonts w:ascii="宋体" w:hAnsi="宋体"/>
                <w:szCs w:val="21"/>
                <w:highlight w:val="none"/>
              </w:rPr>
            </w:pPr>
            <w:r>
              <w:rPr>
                <w:rFonts w:hint="eastAsia" w:ascii="宋体" w:hAnsi="宋体"/>
                <w:szCs w:val="21"/>
                <w:highlight w:val="none"/>
              </w:rPr>
              <w:t xml:space="preserve">地点：</w:t>
            </w:r>
            <w:r/>
          </w:p>
          <w:p>
            <w:pPr>
              <w:pStyle w:val="1049"/>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.最高限价</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□无最高限价</w:t>
            </w:r>
            <w:r/>
          </w:p>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lang w:val="en-US" w:eastAsia="zh-CN"/>
              </w:rPr>
              <w:t xml:space="preserve">147</w:t>
            </w:r>
            <w:r>
              <w:rPr>
                <w:rFonts w:hint="eastAsia" w:ascii="宋体" w:hAnsi="宋体"/>
                <w:szCs w:val="21"/>
                <w:highlight w:val="none"/>
                <w:u w:val="single"/>
              </w:rPr>
              <w:t xml:space="preserve">万元</w:t>
            </w:r>
            <w:r/>
          </w:p>
        </w:tc>
      </w:tr>
      <w:tr>
        <w:trPr>
          <w:jc w:val="center"/>
          <w:trHeight w:val="104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.投标文件份数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rPr>
                <w:rFonts w:hint="eastAsia" w:ascii="宋体" w:hAnsi="宋体"/>
                <w:szCs w:val="21"/>
                <w:highlight w:val="none"/>
              </w:rPr>
              <w:t xml:space="preserve">.投标文件标记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hint="eastAsia" w:ascii="宋体" w:hAnsi="宋体"/>
                <w:szCs w:val="21"/>
                <w:highlight w:val="none"/>
              </w:rPr>
              <w:t xml:space="preserve">.投标截止时间</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8</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3</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12</w:t>
            </w:r>
            <w:r>
              <w:rPr>
                <w:rFonts w:hint="eastAsia" w:ascii="宋体" w:hAnsi="宋体"/>
                <w:szCs w:val="21"/>
                <w:highlight w:val="none"/>
              </w:rPr>
              <w:t xml:space="preserve">.投标有效期</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.投标文件递交</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.开标</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8</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3</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szCs w:val="21"/>
                <w:highlight w:val="none"/>
              </w:rPr>
              <w:t xml:space="preserve">.评标委员会</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评标委员会由</w:t>
            </w:r>
            <w:r>
              <w:rPr>
                <w:rFonts w:hint="eastAsia" w:ascii="宋体" w:hAnsi="宋体"/>
                <w:szCs w:val="21"/>
                <w:highlight w:val="none"/>
                <w:lang w:val="en-US" w:eastAsia="zh-CN"/>
              </w:rPr>
              <w:t xml:space="preserve">5</w:t>
            </w:r>
            <w:r>
              <w:rPr>
                <w:rFonts w:hint="eastAsia" w:ascii="宋体" w:hAnsi="宋体"/>
                <w:szCs w:val="21"/>
                <w:highlight w:val="none"/>
              </w:rPr>
              <w:t xml:space="preserve">人组成</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lang w:val="en-US" w:eastAsia="zh-CN"/>
              </w:rPr>
              <w:t xml:space="preserve">16</w:t>
            </w:r>
            <w:r>
              <w:rPr>
                <w:rFonts w:hint="eastAsia" w:ascii="宋体" w:hAnsi="宋体"/>
                <w:szCs w:val="21"/>
                <w:highlight w:val="none"/>
              </w:rPr>
              <w:t xml:space="preserve">.评标方法</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7</w:t>
            </w:r>
            <w:r>
              <w:rPr>
                <w:rFonts w:hint="eastAsia" w:ascii="宋体" w:hAnsi="宋体"/>
                <w:szCs w:val="21"/>
                <w:highlight w:val="none"/>
              </w:rPr>
              <w:t xml:space="preserve">.中标人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中标人为： 1人。</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w:t>
            </w:r>
            <w:r>
              <w:rPr>
                <w:rFonts w:hint="eastAsia" w:ascii="宋体" w:hAnsi="宋体" w:cs="宋体"/>
                <w:highlight w:val="none"/>
                <w:lang w:val="en-US" w:eastAsia="zh-CN"/>
              </w:rPr>
              <w:t xml:space="preserve">8</w:t>
            </w:r>
            <w:r>
              <w:rPr>
                <w:rFonts w:hint="eastAsia" w:ascii="宋体" w:hAnsi="宋体" w:cs="宋体"/>
                <w:highlight w:val="none"/>
              </w:rPr>
              <w:t xml:space="preserve">.</w:t>
            </w:r>
            <w:r>
              <w:rPr>
                <w:rFonts w:ascii="宋体" w:hAnsi="宋体" w:cs="宋体"/>
                <w:highlight w:val="none"/>
              </w:rPr>
              <w:t xml:space="preserve">相同品牌产品</w:t>
            </w:r>
            <w:r/>
          </w:p>
          <w:p>
            <w:pPr>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p>
          <w:p>
            <w:pP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（2）在单一品目的货物采购招标中，同一品牌的产品有多家供应商参加投标，只能按照一家供应商计算；</w:t>
            </w:r>
            <w:r/>
          </w:p>
          <w:p>
            <w:pP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19</w:t>
            </w:r>
            <w:r>
              <w:rPr>
                <w:rFonts w:hint="eastAsia" w:ascii="宋体" w:hAnsi="宋体" w:cs="宋体"/>
                <w:color w:val="000000"/>
                <w:highlight w:val="none"/>
              </w:rPr>
              <w:t xml:space="preserve">.关于异常低价审查</w:t>
            </w:r>
            <w:r/>
          </w:p>
        </w:tc>
        <w:tc>
          <w:tcPr>
            <w:tcW w:w="7109" w:type="dxa"/>
            <w:vAlign w:val="center"/>
            <w:textDirection w:val="lrTb"/>
            <w:noWrap w:val="false"/>
          </w:tcPr>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 号）要求：</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56"/>
              <w:ind w:firstLine="420"/>
              <w:rPr>
                <w:rFonts w:hint="eastAsia"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.关于“苏采云”系统的提示说明</w:t>
            </w:r>
            <w:r/>
          </w:p>
        </w:tc>
        <w:tc>
          <w:tcPr>
            <w:tcW w:w="7109" w:type="dxa"/>
            <w:vAlign w:val="center"/>
            <w:textDirection w:val="lrTb"/>
            <w:noWrap w:val="false"/>
          </w:tcPr>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3.“CA数字证书”的获取：</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256"/>
              <w:ind w:firstLine="420"/>
              <w:rPr>
                <w:rFonts w:hint="eastAsia" w:eastAsia="宋体"/>
                <w:color w:val="000000"/>
                <w:sz w:val="21"/>
                <w:szCs w:val="21"/>
                <w:highlight w:val="none"/>
              </w:rPr>
            </w:pPr>
            <w:r>
              <w:rPr>
                <w:rFonts w:hint="eastAsia" w:eastAsia="宋体"/>
                <w:color w:val="000000"/>
                <w:sz w:val="21"/>
                <w:szCs w:val="21"/>
                <w:highlight w:val="none"/>
              </w:rPr>
              <w:t xml:space="preserve">4.采购文件（后缀名为“.kedt”）、供应商操作手册及政府采购客户端工具可通过“苏采云”系统－－已报名项目－－报名详情页面内相应链接进行下载。</w:t>
            </w:r>
            <w:r/>
          </w:p>
          <w:p>
            <w:pPr>
              <w:ind w:firstLine="420"/>
              <w:spacing w:after="160" w:line="85" w:lineRule="atLeast"/>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rFonts w:hint="eastAsia"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w:t>
            </w:r>
            <w:r>
              <w:rPr>
                <w:rFonts w:ascii="Microsoft New Tai Lue" w:hAnsi="Microsoft New Tai Lue" w:eastAsia="Microsoft New Tai Lue" w:cs="Microsoft New Tai Lue"/>
                <w:color w:val="000000"/>
                <w:highlight w:val="none"/>
              </w:rPr>
              <w:t xml:space="preserve">025-83633744</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025-83633743</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CA</w:t>
            </w:r>
            <w:r>
              <w:rPr>
                <w:rFonts w:ascii="宋体" w:hAnsi="宋体" w:cs="宋体"/>
                <w:color w:val="000000"/>
                <w:highlight w:val="none"/>
              </w:rPr>
              <w:t xml:space="preserve">数字证书及电子签章办理联系电话</w:t>
            </w:r>
            <w:r>
              <w:rPr>
                <w:rFonts w:ascii="Microsoft New Tai Lue" w:hAnsi="Microsoft New Tai Lue" w:eastAsia="Microsoft New Tai Lue" w:cs="Microsoft New Tai Lue"/>
                <w:color w:val="000000"/>
                <w:highlight w:val="none"/>
              </w:rPr>
              <w:t xml:space="preserve">025-68505941</w:t>
            </w:r>
            <w:r>
              <w:rPr>
                <w:rFonts w:ascii="宋体" w:hAnsi="宋体" w:cs="宋体"/>
                <w:color w:val="000000"/>
                <w:highlight w:val="none"/>
              </w:rPr>
              <w:t xml:space="preserve">。</w:t>
            </w:r>
            <w:r/>
          </w:p>
          <w:p>
            <w:pPr>
              <w:pStyle w:val="1256"/>
              <w:ind w:firstLine="422"/>
              <w:rPr>
                <w:rFonts w:hint="eastAsia"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 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《中华人民共和国政府采购法》《政府采购货物和服务招标投标管理办法》等有关法律、规章和规定等。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“投标人”是指参加投标竞争，并符合招标文件规定资格条件的法人、其他组织或者自然人。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“货物和服务”指本招标文件中所述产品及相关服务。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 “采购人”、“用户”、“使用单位”是指使用货物的单位是指使用货物及接受服务的单位。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w:t>
      </w:r>
      <w:r>
        <w:rPr>
          <w:rFonts w:hint="eastAsia" w:ascii="宋体" w:hAnsi="宋体" w:cs="宋体"/>
          <w:color w:val="000000"/>
          <w:szCs w:val="21"/>
          <w:highlight w:val="none"/>
        </w:rPr>
        <w:t xml:space="preserve">中小企业政策（如涉及）</w:t>
      </w:r>
      <w:r/>
    </w:p>
    <w:p>
      <w:pPr>
        <w:ind w:firstLine="48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）参加政府采购活动的中小企业应当按“关于印发《政府采购促进中小企业发展管理办法》的通知[财库〔2020〕46号]” 规定提供《中小企业声明函》。</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 xml:space="preserve">节能产品政策</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 xml:space="preserve">环境标志产品政策</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 </w:t>
      </w:r>
      <w:r>
        <w:rPr>
          <w:rFonts w:hint="eastAsia" w:ascii="宋体" w:hAnsi="宋体" w:cs="宋体"/>
          <w:color w:val="000000"/>
          <w:szCs w:val="21"/>
          <w:highlight w:val="none"/>
        </w:rPr>
        <w:t xml:space="preserve">进口产品政策（</w:t>
      </w:r>
      <w:r>
        <w:rPr>
          <w:rFonts w:hint="eastAsia" w:ascii="宋体" w:hAnsi="宋体" w:cs="宋体"/>
          <w:color w:val="000000"/>
          <w:szCs w:val="21"/>
          <w:highlight w:val="none"/>
          <w:lang w:val="en-US" w:eastAsia="zh-CN"/>
        </w:rPr>
        <w:t xml:space="preserve">如涉及</w:t>
      </w:r>
      <w:r>
        <w:rPr>
          <w:rFonts w:hint="eastAsia" w:ascii="宋体" w:hAnsi="宋体" w:cs="宋体"/>
          <w:color w:val="000000"/>
          <w:szCs w:val="21"/>
          <w:highlight w:val="none"/>
        </w:rPr>
        <w:t xml:space="preserve">）</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w:t>
      </w:r>
      <w:r>
        <w:rPr>
          <w:rFonts w:hint="eastAsia" w:ascii="宋体" w:hAnsi="宋体" w:cs="宋体"/>
          <w:color w:val="000000"/>
          <w:szCs w:val="21"/>
          <w:highlight w:val="none"/>
          <w:lang w:val="en-US" w:eastAsia="zh-CN"/>
        </w:rPr>
        <w:t xml:space="preserve">不</w:t>
      </w:r>
      <w:r>
        <w:rPr>
          <w:rFonts w:hint="eastAsia" w:ascii="宋体" w:hAnsi="宋体" w:cs="宋体"/>
          <w:color w:val="000000"/>
          <w:szCs w:val="21"/>
          <w:highlight w:val="none"/>
        </w:rPr>
        <w:t xml:space="preserve">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 采购本国产品的支持政策</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招标文件由以下部分组成：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第二章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须知</w:t>
      </w:r>
      <w:r>
        <w:rPr>
          <w:rFonts w:hint="eastAsia" w:ascii="宋体" w:hAnsi="宋体" w:cs="宋体"/>
          <w:color w:val="000000"/>
          <w:szCs w:val="21"/>
          <w:highlight w:val="none"/>
        </w:rPr>
        <w:fldChar w:fldCharType="end"/>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 代理机构如果要求供应商按照招标文件规定提交备选供应商方案的，供应商可以提交备选方案；否则，备选方案将被拒绝。</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供应商所使用的计量单位应为国家法定计量单位。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供应商应用人民币报价。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 供应商的任何错漏、优惠、竞争性报价不得作为减轻责任、减少货物/服务、增加收费、降低质量的理由。</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 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 其他部分由供应商根据编制投标文件需要提供的其他相关文件。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自开标之日起</w:t>
      </w:r>
      <w:r>
        <w:rPr>
          <w:rFonts w:hint="eastAsia" w:ascii="宋体" w:hAnsi="宋体" w:cs="宋体"/>
          <w:color w:val="000000"/>
          <w:szCs w:val="21"/>
          <w:highlight w:val="none"/>
        </w:rPr>
        <w:t xml:space="preserve">90天</w:t>
      </w:r>
      <w:r>
        <w:rPr>
          <w:rFonts w:hint="eastAsia" w:ascii="宋体" w:hAnsi="宋体" w:cs="宋体"/>
          <w:color w:val="000000"/>
          <w:szCs w:val="21"/>
          <w:highlight w:val="none"/>
        </w:rPr>
        <w:t xml:space="preserve">内投标有效。</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投标文件由投标供应商法定代表人或经正式授权并对投标供应商有约束力的委托代理人签字。</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电子投标文件的递交：投标人应当按照《操作手册》规定，在投标截止时间前制作并上传电子投标文件。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投标文件的解密：开标当天各供应商及时登录不见面开标大厅，投标文件递交截止时间后，采购人将在系统内公布供应商名单，然后通</w:t>
      </w:r>
      <w:r>
        <w:rPr>
          <w:rFonts w:hint="eastAsia" w:ascii="宋体" w:hAnsi="宋体" w:cs="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投标文件的撤回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 电子投标文件的撤回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 投标人撤回电子投标文件，则认为其不再参与本项目投标活动。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投标文件的修改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 在投标截止时间之后，投标人不得对其电子投标文件作任何修改。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20.2投标供应商不得以向代理机构工作人员、评标委员会成员行贿或者采取其他不正当手段谋取中标。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 投标截止时间结束后参加投标的供应商不足三家的，不得开标。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评标组织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（2）要求投标供应商对投标文件有关事项作出解释或者澄清；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 评标委员会由采购人代表和有关技术方面的专家组成，独立开展评审工作。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 评标程序</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 ；</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（7）改变采购文件提供的项目清单中的计量单位、数量；</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（8）响应文件载明的采购项目完成期限超过采购文件规定的期限；</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（11）不符合法律法规和采购文件规定的其他实质性要求的。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 实质性要求是指：本招标文件加“★”项以及斜体且有下划线部分。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22.2.3澄清有关问题。对投标文件中含义不明确</w:t>
      </w:r>
      <w:r>
        <w:rPr>
          <w:rFonts w:hint="eastAsia" w:ascii="宋体" w:hAnsi="宋体" w:cs="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 评标方法和标准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 综合评分的主要因素是：价格、商务部分、技术部分等；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 评分标准详见第三章</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中标候选人确定后，默认按照以下第（2）种方式确定中标供应商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中标通知书对采购人和中标供应商具有同等法律效力。</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 代理机构对未中标的投标供应商不作未中标原因的解释。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 所有投标文件都将作为档案保存，不论中标与否，代理机构均不退回。</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 评标委员会根据全体评标成员签字的原始评标记录和评标结果编写评标报告。</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 代理机构将采取必要措施，保证评标在严格保密的情况下进行。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 任何单位和个人不得非法干预、影响评标办法的确定，以及评标过程和结果。</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 凡是与审查、澄清、评价和比较投标的有关资料等，均不向投标供应商及与评标无关的其他人员透露。</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中标供应商因不可抗力或者自身原因不能履行政府采购合同的，采购人可以重新招标。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人：严工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p>
    <w:p>
      <w:pPr>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 xml:space="preserve">评标标准</w:t>
      </w:r>
      <w:bookmarkEnd w:id="4"/>
      <w:r/>
      <w:bookmarkEnd w:id="5"/>
      <w:r/>
      <w:r/>
    </w:p>
    <w:p>
      <w:pPr>
        <w:pStyle w:val="1053"/>
        <w:numPr>
          <w:ilvl w:val="0"/>
          <w:numId w:val="2"/>
        </w:numPr>
        <w:ind w:left="339" w:hanging="89"/>
        <w:jc w:val="left"/>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评审方法与确定成交供应商原则</w:t>
      </w:r>
      <w:r/>
    </w:p>
    <w:p>
      <w:pPr>
        <w:pStyle w:val="1053"/>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本项目采用综合评分法。评审工作组将对确定为实质性响应</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b w:val="0"/>
          <w:bCs w:val="0"/>
          <w:color w:val="000000"/>
          <w:sz w:val="24"/>
          <w:highlight w:val="none"/>
        </w:rPr>
        <w:t xml:space="preserve">文件要求的</w:t>
      </w:r>
      <w:r>
        <w:rPr>
          <w:rFonts w:hint="eastAsia" w:ascii="宋体" w:hAnsi="宋体" w:eastAsia="宋体" w:cs="宋体"/>
          <w:b w:val="0"/>
          <w:bCs w:val="0"/>
          <w:color w:val="000000"/>
          <w:sz w:val="24"/>
          <w:highlight w:val="none"/>
          <w:lang w:val="en-US" w:eastAsia="zh-CN"/>
        </w:rPr>
        <w:t xml:space="preserve">投标</w:t>
      </w:r>
      <w:r>
        <w:rPr>
          <w:rFonts w:hint="eastAsia" w:ascii="宋体" w:hAnsi="宋体" w:eastAsia="宋体" w:cs="宋体"/>
          <w:b w:val="0"/>
          <w:bCs w:val="0"/>
          <w:color w:val="000000"/>
          <w:sz w:val="24"/>
          <w:highlight w:val="none"/>
        </w:rPr>
        <w:t xml:space="preserve">文件进行评审，评分统计方法采用百分制（满分100分），将全部评委评分直接进行算术平均，小数点后保留2位。</w:t>
      </w:r>
      <w:r/>
    </w:p>
    <w:p>
      <w:pPr>
        <w:pStyle w:val="1053"/>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成交候选人。总得分相同的，按投标报价由低到高顺序排列；总得分及投标报价相同的，由评审委员会按照评审因素的量化指标评审得分由高到低顺序排列。</w:t>
      </w:r>
      <w:r/>
    </w:p>
    <w:p>
      <w:pPr>
        <w:pStyle w:val="1053"/>
        <w:numPr>
          <w:ilvl w:val="0"/>
          <w:numId w:val="2"/>
        </w:numPr>
        <w:ind w:left="339" w:hanging="89"/>
        <w:jc w:val="left"/>
        <w:spacing w:line="360" w:lineRule="auto"/>
        <w:tabs>
          <w:tab w:val="left" w:pos="0" w:leader="none"/>
        </w:tabs>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8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232"/>
        <w:gridCol w:w="5962"/>
        <w:gridCol w:w="696"/>
      </w:tblGrid>
      <w:tr>
        <w:trPr>
          <w:trHeight w:val="469"/>
        </w:trPr>
        <w:tc>
          <w:tcPr>
            <w:tcMar>
              <w:left w:w="108" w:type="dxa"/>
              <w:top w:w="0" w:type="dxa"/>
              <w:right w:w="108" w:type="dxa"/>
              <w:bottom w:w="0" w:type="dxa"/>
            </w:tcMar>
            <w:tcW w:w="551" w:type="dxa"/>
            <w:vAlign w:val="center"/>
            <w:textDirection w:val="lrTb"/>
            <w:noWrap w:val="false"/>
          </w:tcPr>
          <w:p>
            <w:pPr>
              <w:jc w:val="center"/>
              <w:spacing w:before="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序号</w:t>
            </w:r>
            <w:r/>
          </w:p>
        </w:tc>
        <w:tc>
          <w:tcPr>
            <w:tcMar>
              <w:left w:w="108" w:type="dxa"/>
              <w:top w:w="0" w:type="dxa"/>
              <w:right w:w="108" w:type="dxa"/>
              <w:bottom w:w="0" w:type="dxa"/>
            </w:tcMar>
            <w:tcW w:w="1232" w:type="dxa"/>
            <w:vAlign w:val="center"/>
            <w:textDirection w:val="lrTb"/>
            <w:noWrap w:val="false"/>
          </w:tcPr>
          <w:p>
            <w:pPr>
              <w:ind w:right="-15"/>
              <w:jc w:val="center"/>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评分因素</w:t>
            </w:r>
            <w:r/>
          </w:p>
        </w:tc>
        <w:tc>
          <w:tcPr>
            <w:tcMar>
              <w:left w:w="108" w:type="dxa"/>
              <w:top w:w="0" w:type="dxa"/>
              <w:right w:w="108" w:type="dxa"/>
              <w:bottom w:w="0" w:type="dxa"/>
            </w:tcMar>
            <w:tcW w:w="5962" w:type="dxa"/>
            <w:vAlign w:val="center"/>
            <w:textDirection w:val="lrTb"/>
            <w:noWrap w:val="false"/>
          </w:tcPr>
          <w:p>
            <w:pPr>
              <w:jc w:val="center"/>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评审标准</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分值</w:t>
            </w:r>
            <w:r/>
          </w:p>
        </w:tc>
      </w:tr>
      <w:tr>
        <w:trPr>
          <w:trHeight w:val="437"/>
        </w:trPr>
        <w:tc>
          <w:tcPr>
            <w:tcMar>
              <w:left w:w="108" w:type="dxa"/>
              <w:top w:w="0" w:type="dxa"/>
              <w:right w:w="108" w:type="dxa"/>
              <w:bottom w:w="0" w:type="dxa"/>
            </w:tcMar>
            <w:tcW w:w="551" w:type="dxa"/>
            <w:vAlign w:val="center"/>
            <w:textDirection w:val="lrTb"/>
            <w:noWrap w:val="false"/>
          </w:tcPr>
          <w:p>
            <w:pPr>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232" w:type="dxa"/>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价格（30分）</w:t>
            </w:r>
            <w:r/>
          </w:p>
        </w:tc>
        <w:tc>
          <w:tcPr>
            <w:tcMar>
              <w:left w:w="108" w:type="dxa"/>
              <w:top w:w="0" w:type="dxa"/>
              <w:right w:w="108" w:type="dxa"/>
              <w:bottom w:w="0" w:type="dxa"/>
            </w:tcMar>
            <w:tcW w:w="5962" w:type="dxa"/>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1.1采用低价优先法计算，即满足招标文件要求且投标价格最低的投标报价为评标基准价，其价格分为满分。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其他投标人的价格分统一按照下列公式计算:</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投标报价得分=(评标基准价/投标报价)×30（小数点保留两位）</w:t>
            </w:r>
            <w:r/>
          </w:p>
        </w:tc>
        <w:tc>
          <w:tcPr>
            <w:tcMar>
              <w:left w:w="108" w:type="dxa"/>
              <w:top w:w="0" w:type="dxa"/>
              <w:right w:w="108" w:type="dxa"/>
              <w:bottom w:w="0" w:type="dxa"/>
            </w:tcMar>
            <w:tcW w:w="696" w:type="dxa"/>
            <w:vAlign w:val="center"/>
            <w:textDirection w:val="lrTb"/>
            <w:noWrap w:val="false"/>
          </w:tcPr>
          <w:p>
            <w:pPr>
              <w:ind w:right="30"/>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eastAsia="宋体" w:cs="宋体"/>
                <w:szCs w:val="21"/>
                <w:highlight w:val="none"/>
              </w:rPr>
              <w:t xml:space="preserve">0</w:t>
            </w:r>
            <w:r/>
          </w:p>
        </w:tc>
      </w:tr>
      <w:tr>
        <w:trPr>
          <w:trHeight w:val="2615"/>
        </w:trPr>
        <w:tc>
          <w:tcPr>
            <w:tcMar>
              <w:left w:w="108" w:type="dxa"/>
              <w:top w:w="0" w:type="dxa"/>
              <w:right w:w="108" w:type="dxa"/>
              <w:bottom w:w="0" w:type="dxa"/>
            </w:tcMar>
            <w:tcW w:w="551" w:type="dxa"/>
            <w:vAlign w:val="center"/>
            <w:textDirection w:val="lrTb"/>
            <w:noWrap w:val="false"/>
          </w:tcPr>
          <w:p>
            <w:pPr>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232" w:type="dxa"/>
            <w:vAlign w:val="center"/>
            <w:textDirection w:val="lrTb"/>
            <w:noWrap w:val="false"/>
          </w:tcPr>
          <w:p>
            <w:pPr>
              <w:jc w:val="center"/>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技术响应</w:t>
            </w:r>
            <w:r/>
          </w:p>
          <w:p>
            <w:pPr>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42</w:t>
            </w:r>
            <w:r>
              <w:rPr>
                <w:rFonts w:hint="eastAsia" w:ascii="宋体" w:hAnsi="宋体" w:cs="宋体"/>
                <w:b/>
                <w:szCs w:val="21"/>
                <w:highlight w:val="none"/>
              </w:rPr>
              <w:t xml:space="preserve">分）</w:t>
            </w:r>
            <w:r/>
          </w:p>
        </w:tc>
        <w:tc>
          <w:tcPr>
            <w:tcMar>
              <w:left w:w="108" w:type="dxa"/>
              <w:top w:w="0" w:type="dxa"/>
              <w:right w:w="108" w:type="dxa"/>
              <w:bottom w:w="0" w:type="dxa"/>
            </w:tcMar>
            <w:tcW w:w="596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根据对招标文件第四章“三、技术要求”响应情况进行评分，全部满足得4</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分，招标文件中标注“★”为实质性指标，不满足为无效投标。</w:t>
            </w:r>
            <w:r/>
          </w:p>
          <w:p>
            <w:pPr>
              <w:rPr>
                <w:rFonts w:hint="eastAsia" w:ascii="宋体" w:hAnsi="宋体" w:eastAsia="宋体" w:cs="宋体"/>
                <w:szCs w:val="21"/>
                <w:highlight w:val="none"/>
                <w:lang w:val="en-US" w:eastAsia="zh-CN"/>
              </w:rPr>
            </w:pPr>
            <w:r>
              <w:rPr>
                <w:rFonts w:hint="eastAsia" w:ascii="宋体" w:hAnsi="宋体" w:cs="宋体"/>
                <w:szCs w:val="21"/>
                <w:highlight w:val="none"/>
              </w:rPr>
              <w:t xml:space="preserve">标▲号技术指标（共</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项）为重要技术条款，每有一项负偏离扣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分；其他未标记的指标项（共</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项）为一般技术条款，每有一项负偏</w:t>
            </w:r>
            <w:r>
              <w:rPr>
                <w:rFonts w:hint="eastAsia" w:ascii="宋体" w:hAnsi="宋体" w:cs="宋体"/>
                <w:szCs w:val="21"/>
                <w:highlight w:val="none"/>
              </w:rPr>
              <w:t xml:space="preserve">离扣</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p>
          <w:p>
            <w:pPr>
              <w:pStyle w:val="829"/>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注：</w:t>
            </w:r>
            <w:r/>
          </w:p>
          <w:p>
            <w:pPr>
              <w:pStyle w:val="829"/>
              <w:numPr>
                <w:ilvl w:val="0"/>
                <w:numId w:val="3"/>
              </w:numPr>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凡标有最低一级序号的指标项即为一项技术条款，无论是否隶属于上一级编号；</w:t>
            </w:r>
            <w:r/>
          </w:p>
          <w:p>
            <w:pPr>
              <w:pStyle w:val="829"/>
              <w:numPr>
                <w:ilvl w:val="0"/>
                <w:numId w:val="3"/>
              </w:numPr>
              <w:rPr>
                <w:rFonts w:ascii="宋体" w:hAnsi="宋体" w:cs="宋体"/>
                <w:b/>
                <w:bCs/>
                <w:szCs w:val="21"/>
                <w:highlight w:val="none"/>
              </w:rPr>
              <w:pBdr>
                <w:top w:val="none" w:color="000000" w:sz="0" w:space="0"/>
                <w:left w:val="none" w:color="000000" w:sz="0" w:space="0"/>
                <w:right w:val="none" w:color="000000" w:sz="0" w:space="0"/>
              </w:pBdr>
            </w:pPr>
            <w:r>
              <w:rPr>
                <w:rFonts w:hint="eastAsia" w:ascii="宋体" w:hAnsi="宋体" w:cs="宋体"/>
                <w:b/>
                <w:bCs/>
                <w:szCs w:val="21"/>
                <w:highlight w:val="none"/>
              </w:rPr>
              <w:t xml:space="preserve">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szCs w:val="21"/>
                <w:highlight w:val="none"/>
              </w:rPr>
              <w:t xml:space="preserve">：</w:t>
            </w:r>
            <w:r>
              <w:rPr>
                <w:rFonts w:hint="eastAsia" w:ascii="宋体" w:hAnsi="宋体" w:cs="宋体"/>
                <w:b/>
                <w:bCs/>
                <w:szCs w:val="21"/>
                <w:highlight w:val="none"/>
              </w:rPr>
              <w:t xml:space="preserve">加</w:t>
            </w:r>
            <w:r>
              <w:rPr>
                <w:rFonts w:hint="eastAsia"/>
                <w:b/>
                <w:bCs/>
                <w:highlight w:val="none"/>
              </w:rPr>
              <w:t xml:space="preserve">“</w:t>
            </w:r>
            <w:r>
              <w:rPr>
                <w:rFonts w:hint="eastAsia" w:ascii="宋体" w:hAnsi="宋体" w:cs="宋体"/>
                <w:b/>
                <w:bCs/>
                <w:highlight w:val="none"/>
              </w:rPr>
              <w:t xml:space="preserve">★</w:t>
            </w:r>
            <w:r>
              <w:rPr>
                <w:rFonts w:hint="eastAsia"/>
                <w:b/>
                <w:bCs/>
                <w:highlight w:val="none"/>
              </w:rPr>
              <w:t xml:space="preserve">”</w:t>
            </w:r>
            <w:r>
              <w:rPr>
                <w:rFonts w:hint="eastAsia" w:ascii="宋体" w:hAnsi="宋体" w:cs="宋体"/>
                <w:b/>
                <w:bCs/>
                <w:szCs w:val="21"/>
                <w:highlight w:val="none"/>
              </w:rPr>
              <w:t xml:space="preserve">未提供佐证材料或提供的佐证材料不满足要求，按无效标处理；“▲”未提供佐证材料或提供的佐证材料不满足要求的，按负偏离扣分处理。</w:t>
            </w:r>
            <w:r/>
          </w:p>
          <w:p>
            <w:pPr>
              <w:rPr>
                <w:rFonts w:ascii="宋体" w:hAnsi="宋体" w:cs="宋体"/>
                <w:b/>
                <w:bCs/>
                <w:szCs w:val="21"/>
                <w:highlight w:val="none"/>
              </w:rPr>
            </w:pPr>
            <w:r>
              <w:rPr>
                <w:rFonts w:hint="eastAsia" w:ascii="宋体" w:hAnsi="宋体" w:cs="宋体"/>
                <w:b/>
                <w:bCs/>
                <w:szCs w:val="21"/>
                <w:highlight w:val="none"/>
              </w:rPr>
              <w:t xml:space="preserve">（3）一般技术条款以技术规格偏离表应答为准。</w:t>
            </w:r>
            <w:r/>
          </w:p>
          <w:p>
            <w:pPr>
              <w:rPr>
                <w:rFonts w:ascii="宋体" w:hAnsi="宋体" w:cs="宋体"/>
                <w:color w:val="000000"/>
                <w:sz w:val="24"/>
                <w:highlight w:val="none"/>
              </w:rPr>
            </w:pPr>
            <w:r>
              <w:rPr>
                <w:rFonts w:hint="eastAsia" w:ascii="宋体" w:hAnsi="宋体" w:cs="宋体"/>
                <w:b/>
                <w:bCs/>
                <w:szCs w:val="21"/>
                <w:highlight w:val="none"/>
              </w:rPr>
              <w:t xml:space="preserve">所有证明材料应在技术规格偏离表中注明证明材料页码。</w:t>
            </w:r>
            <w:r/>
          </w:p>
        </w:tc>
        <w:tc>
          <w:tcPr>
            <w:tcMar>
              <w:left w:w="108" w:type="dxa"/>
              <w:top w:w="0" w:type="dxa"/>
              <w:right w:w="108" w:type="dxa"/>
              <w:bottom w:w="0" w:type="dxa"/>
            </w:tcMar>
            <w:tcW w:w="696" w:type="dxa"/>
            <w:vAlign w:val="center"/>
            <w:textDirection w:val="lrTb"/>
            <w:noWrap w:val="false"/>
          </w:tcPr>
          <w:p>
            <w:pPr>
              <w:jc w:val="center"/>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42</w:t>
            </w:r>
            <w:r/>
          </w:p>
        </w:tc>
      </w:tr>
      <w:tr>
        <w:trPr>
          <w:trHeight w:val="403"/>
        </w:trPr>
        <w:tc>
          <w:tcPr>
            <w:tcMar>
              <w:left w:w="108" w:type="dxa"/>
              <w:top w:w="0" w:type="dxa"/>
              <w:right w:w="108" w:type="dxa"/>
              <w:bottom w:w="0" w:type="dxa"/>
            </w:tcMar>
            <w:tcW w:w="551" w:type="dxa"/>
            <w:vAlign w:val="center"/>
            <w:textDirection w:val="lrTb"/>
            <w:noWrap w:val="false"/>
          </w:tcPr>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业绩</w:t>
            </w:r>
            <w:r/>
          </w:p>
          <w:p>
            <w:pPr>
              <w:jc w:val="center"/>
              <w:spacing w:before="210" w:after="21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分）</w:t>
            </w:r>
            <w:r/>
          </w:p>
        </w:tc>
        <w:tc>
          <w:tcPr>
            <w:tcMar>
              <w:left w:w="108" w:type="dxa"/>
              <w:top w:w="0" w:type="dxa"/>
              <w:right w:w="108" w:type="dxa"/>
              <w:bottom w:w="0" w:type="dxa"/>
            </w:tcMar>
            <w:tcW w:w="5962" w:type="dxa"/>
            <w:vAlign w:val="center"/>
            <w:textDirection w:val="lrTb"/>
            <w:noWrap w:val="false"/>
          </w:tcPr>
          <w:p>
            <w:pPr>
              <w:rPr>
                <w:rFonts w:hint="eastAsia" w:ascii="宋体" w:hAnsi="宋体" w:cs="宋体"/>
                <w:color w:val="000000"/>
                <w:sz w:val="24"/>
                <w:highlight w:val="none"/>
              </w:rPr>
            </w:pP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或投标产品厂家</w:t>
            </w:r>
            <w:r>
              <w:rPr>
                <w:rFonts w:hint="eastAsia" w:ascii="宋体" w:hAnsi="宋体" w:cs="宋体"/>
                <w:szCs w:val="21"/>
                <w:highlight w:val="none"/>
              </w:rPr>
              <w:t xml:space="preserve">自202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月1日以来（以合同签订时间为准）具有同款产品业绩，每提供一个业绩得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分。（提供合同复印件及对应的验收合格证明材料并加盖投标人公章，合同需包括合同名称、项目内容、盖章、日期等关键内容。）（上述证明材料缺一不可，原件备查）</w:t>
            </w:r>
            <w:r/>
          </w:p>
        </w:tc>
        <w:tc>
          <w:tcPr>
            <w:tcMar>
              <w:left w:w="108" w:type="dxa"/>
              <w:top w:w="0" w:type="dxa"/>
              <w:right w:w="108" w:type="dxa"/>
              <w:bottom w:w="0" w:type="dxa"/>
            </w:tcMar>
            <w:tcW w:w="696" w:type="dxa"/>
            <w:vAlign w:val="center"/>
            <w:textDirection w:val="lrTb"/>
            <w:noWrap w:val="false"/>
          </w:tcPr>
          <w:p>
            <w:pPr>
              <w:jc w:val="center"/>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9</w:t>
            </w:r>
            <w:r/>
          </w:p>
        </w:tc>
      </w:tr>
      <w:tr>
        <w:trPr>
          <w:trHeight w:val="452"/>
        </w:trPr>
        <w:tc>
          <w:tcPr>
            <w:tcMar>
              <w:left w:w="108" w:type="dxa"/>
              <w:top w:w="0" w:type="dxa"/>
              <w:right w:w="108" w:type="dxa"/>
              <w:bottom w:w="0" w:type="dxa"/>
            </w:tcMar>
            <w:tcW w:w="551" w:type="dxa"/>
            <w:vAlign w:val="center"/>
            <w:textDirection w:val="lrTb"/>
            <w:noWrap w:val="false"/>
          </w:tcPr>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项目实施方案</w:t>
            </w:r>
            <w:r/>
          </w:p>
          <w:p>
            <w:pPr>
              <w:jc w:val="center"/>
              <w:spacing w:before="210" w:after="21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eastAsia="宋体" w:cs="宋体"/>
                <w:b/>
                <w:szCs w:val="21"/>
                <w:highlight w:val="none"/>
              </w:rPr>
              <w:t xml:space="preserve">分)</w:t>
            </w:r>
            <w:r/>
          </w:p>
        </w:tc>
        <w:tc>
          <w:tcPr>
            <w:tcMar>
              <w:left w:w="108" w:type="dxa"/>
              <w:top w:w="0" w:type="dxa"/>
              <w:right w:w="108" w:type="dxa"/>
              <w:bottom w:w="0" w:type="dxa"/>
            </w:tcMar>
            <w:tcW w:w="5962" w:type="dxa"/>
            <w:vAlign w:val="center"/>
            <w:textDirection w:val="lrTb"/>
            <w:noWrap w:val="false"/>
          </w:tcPr>
          <w:p>
            <w:pPr>
              <w:pStyle w:val="829"/>
              <w:numPr>
                <w:ilvl w:val="0"/>
                <w:numId w:val="0"/>
              </w:numPr>
              <w:ind w:left="0" w:firstLine="0"/>
              <w:rPr>
                <w:rFonts w:hint="eastAsia" w:ascii="宋体" w:hAnsi="宋体" w:cs="宋体"/>
                <w:szCs w:val="21"/>
                <w:highlight w:val="none"/>
                <w:lang w:val="en-US" w:eastAsia="zh-CN"/>
              </w:rPr>
            </w:pPr>
            <w:r>
              <w:rPr>
                <w:rFonts w:hint="default" w:cs="宋体"/>
                <w:color w:val="auto"/>
                <w:highlight w:val="none"/>
                <w:lang w:val="en-US" w:eastAsia="zh-CN"/>
              </w:rPr>
              <w:t xml:space="preserve">根据</w:t>
            </w:r>
            <w:r>
              <w:rPr>
                <w:rFonts w:hint="eastAsia" w:cs="宋体"/>
                <w:color w:val="auto"/>
                <w:highlight w:val="none"/>
                <w:lang w:val="en-US" w:eastAsia="zh-CN"/>
              </w:rPr>
              <w:t xml:space="preserve">投标人</w:t>
            </w:r>
            <w:r>
              <w:rPr>
                <w:rFonts w:hint="default" w:cs="宋体"/>
                <w:color w:val="auto"/>
                <w:highlight w:val="none"/>
                <w:lang w:val="en-US" w:eastAsia="zh-CN"/>
              </w:rPr>
              <w:t xml:space="preserve">提供</w:t>
            </w:r>
            <w:r>
              <w:rPr>
                <w:rFonts w:hint="eastAsia" w:ascii="宋体" w:hAnsi="宋体" w:cs="宋体"/>
                <w:szCs w:val="21"/>
                <w:highlight w:val="none"/>
              </w:rPr>
              <w:t xml:space="preserve">项目实施方案</w:t>
            </w:r>
            <w:r>
              <w:rPr>
                <w:rFonts w:hint="eastAsia" w:ascii="宋体" w:hAnsi="宋体" w:cs="宋体"/>
                <w:szCs w:val="21"/>
                <w:highlight w:val="none"/>
                <w:lang w:eastAsia="zh-CN"/>
              </w:rPr>
              <w:t xml:space="preserve">（</w:t>
            </w:r>
            <w:r>
              <w:rPr>
                <w:rFonts w:hint="eastAsia" w:ascii="宋体" w:hAnsi="宋体" w:cs="宋体"/>
                <w:szCs w:val="21"/>
                <w:highlight w:val="none"/>
              </w:rPr>
              <w:t xml:space="preserve">内容包括但不限于：设备安装方案、计划进度、项目管理以及验收方案等</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进行评审：</w:t>
            </w:r>
            <w:r/>
          </w:p>
          <w:p>
            <w:pPr>
              <w:rPr>
                <w:rFonts w:ascii="宋体" w:hAnsi="宋体" w:cs="宋体"/>
                <w:szCs w:val="21"/>
                <w:highlight w:val="none"/>
              </w:rPr>
            </w:pPr>
            <w:r>
              <w:rPr>
                <w:rFonts w:hint="eastAsia" w:ascii="宋体" w:hAnsi="宋体" w:cs="宋体"/>
                <w:szCs w:val="21"/>
                <w:highlight w:val="none"/>
              </w:rPr>
              <w:t xml:space="preserve">方案内容完整、详细，进度控制合理，项目管理以及验收方案科学合理，可行性强</w:t>
            </w:r>
            <w:r>
              <w:rPr>
                <w:rFonts w:hint="eastAsia" w:ascii="宋体" w:hAnsi="宋体" w:cs="宋体"/>
                <w:szCs w:val="21"/>
                <w:highlight w:val="none"/>
                <w:lang w:eastAsia="zh-CN"/>
              </w:rPr>
              <w:t xml:space="preserve">，</w:t>
            </w:r>
            <w:r>
              <w:rPr>
                <w:rFonts w:hint="eastAsia" w:ascii="宋体" w:hAnsi="宋体" w:cs="宋体"/>
                <w:szCs w:val="21"/>
                <w:highlight w:val="none"/>
              </w:rPr>
              <w:t xml:space="preserve">优于项目实际需求，得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p>
            <w:pPr>
              <w:rPr>
                <w:rFonts w:ascii="宋体" w:hAnsi="宋体" w:cs="宋体"/>
                <w:strike/>
                <w:szCs w:val="21"/>
                <w:highlight w:val="none"/>
              </w:rPr>
            </w:pPr>
            <w:r>
              <w:rPr>
                <w:rFonts w:hint="eastAsia" w:ascii="宋体" w:hAnsi="宋体" w:cs="宋体"/>
                <w:szCs w:val="21"/>
                <w:highlight w:val="none"/>
              </w:rPr>
              <w:t xml:space="preserve">方案内容完整，进度控制较合理，项目管理以及验收方案合理，可行性较强，满足项目实际需求，得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rPr>
                <w:rFonts w:hint="eastAsia" w:ascii="宋体" w:hAnsi="宋体" w:cs="宋体"/>
                <w:szCs w:val="21"/>
                <w:highlight w:val="none"/>
              </w:rPr>
            </w:pPr>
            <w:r>
              <w:rPr>
                <w:rFonts w:hint="eastAsia" w:ascii="宋体" w:hAnsi="宋体" w:cs="宋体"/>
                <w:szCs w:val="21"/>
                <w:highlight w:val="none"/>
              </w:rPr>
              <w:t xml:space="preserve">方案内容</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完整，进度控制</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，项目管理以及验收方案</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，具有一定可行性</w:t>
            </w:r>
            <w:r>
              <w:rPr>
                <w:rFonts w:hint="eastAsia" w:ascii="宋体" w:hAnsi="宋体" w:cs="宋体"/>
                <w:szCs w:val="21"/>
                <w:highlight w:val="none"/>
                <w:lang w:eastAsia="zh-CN"/>
              </w:rPr>
              <w:t xml:space="preserve">，</w:t>
            </w:r>
            <w:r>
              <w:rPr>
                <w:rFonts w:hint="eastAsia" w:ascii="宋体" w:hAnsi="宋体" w:cs="宋体"/>
                <w:szCs w:val="21"/>
                <w:highlight w:val="none"/>
              </w:rPr>
              <w:t xml:space="preserve">基本满足项目实际需求，得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hint="default" w:ascii="宋体" w:hAnsi="宋体" w:cs="宋体"/>
                <w:szCs w:val="21"/>
                <w:highlight w:val="none"/>
                <w:lang w:val="en-US" w:eastAsia="zh-CN"/>
              </w:rPr>
            </w:pPr>
            <w:r>
              <w:rPr>
                <w:rFonts w:hint="eastAsia" w:ascii="宋体" w:hAnsi="宋体" w:cs="宋体"/>
                <w:szCs w:val="21"/>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6</w:t>
            </w:r>
            <w:r/>
          </w:p>
        </w:tc>
      </w:tr>
      <w:tr>
        <w:trPr>
          <w:trHeight w:val="1010"/>
        </w:trPr>
        <w:tc>
          <w:tcPr>
            <w:tcMar>
              <w:left w:w="108" w:type="dxa"/>
              <w:top w:w="0" w:type="dxa"/>
              <w:right w:w="108" w:type="dxa"/>
              <w:bottom w:w="0" w:type="dxa"/>
            </w:tcMar>
            <w:tcW w:w="551" w:type="dxa"/>
            <w:vAlign w:val="center"/>
            <w:textDirection w:val="lrTb"/>
            <w:noWrap w:val="false"/>
          </w:tcPr>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shd w:val="clear" w:color="auto" w:fill="auto"/>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售后服务</w:t>
            </w:r>
            <w:r/>
          </w:p>
          <w:p>
            <w:pPr>
              <w:jc w:val="center"/>
              <w:spacing w:line="85" w:lineRule="atLeast"/>
              <w:rPr>
                <w:rFonts w:hint="default" w:ascii="宋体" w:hAnsi="宋体"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b/>
                <w:bCs/>
                <w:szCs w:val="21"/>
                <w:highlight w:val="none"/>
              </w:rPr>
              <w:t xml:space="preserve">分）</w:t>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提供的售后服务方案（内容包括但不限于服务体系及服务内容、专业技术人员及服务保障</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故障解决方案及响应时间等）进行评审：</w:t>
            </w:r>
            <w:r/>
          </w:p>
          <w:p>
            <w:pPr>
              <w:rPr>
                <w:rFonts w:ascii="宋体" w:hAnsi="宋体" w:cs="宋体"/>
                <w:szCs w:val="21"/>
                <w:highlight w:val="none"/>
              </w:rPr>
            </w:pPr>
            <w:r>
              <w:rPr>
                <w:rFonts w:hint="eastAsia" w:ascii="宋体" w:hAnsi="宋体" w:cs="宋体"/>
                <w:szCs w:val="21"/>
                <w:highlight w:val="none"/>
              </w:rPr>
              <w:t xml:space="preserve">售后服务体系完整详细，专业技术人员充足、故障解决方案详实</w:t>
            </w:r>
            <w:r>
              <w:rPr>
                <w:rFonts w:hint="eastAsia" w:ascii="宋体" w:hAnsi="宋体" w:cs="宋体"/>
                <w:szCs w:val="21"/>
                <w:highlight w:val="none"/>
                <w:lang w:eastAsia="zh-CN"/>
              </w:rPr>
              <w:t xml:space="preserve">、</w:t>
            </w:r>
            <w:r>
              <w:rPr>
                <w:rFonts w:hint="eastAsia" w:ascii="宋体" w:hAnsi="宋体" w:cs="宋体"/>
                <w:szCs w:val="21"/>
                <w:highlight w:val="none"/>
              </w:rPr>
              <w:t xml:space="preserve">售后响应时间明确且快速</w:t>
            </w:r>
            <w:r>
              <w:rPr>
                <w:rFonts w:hint="eastAsia" w:ascii="宋体" w:hAnsi="宋体" w:cs="宋体"/>
                <w:szCs w:val="21"/>
                <w:highlight w:val="none"/>
                <w:lang w:eastAsia="zh-CN"/>
              </w:rPr>
              <w:t xml:space="preserve">，优于项目实际需求，</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售后服务体系完整，专业技术人员较充足、故障解决方案</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详实</w:t>
            </w:r>
            <w:r>
              <w:rPr>
                <w:rFonts w:hint="eastAsia" w:ascii="宋体" w:hAnsi="宋体" w:cs="宋体"/>
                <w:szCs w:val="21"/>
                <w:highlight w:val="none"/>
                <w:lang w:eastAsia="zh-CN"/>
              </w:rPr>
              <w:t xml:space="preserve">、</w:t>
            </w:r>
            <w:r>
              <w:rPr>
                <w:rFonts w:hint="eastAsia" w:ascii="宋体" w:hAnsi="宋体" w:cs="宋体"/>
                <w:szCs w:val="21"/>
                <w:highlight w:val="none"/>
              </w:rPr>
              <w:t xml:space="preserve">售后有明确响应时间</w:t>
            </w:r>
            <w:r>
              <w:rPr>
                <w:rFonts w:hint="eastAsia" w:ascii="宋体" w:hAnsi="宋体" w:cs="宋体"/>
                <w:szCs w:val="21"/>
                <w:highlight w:val="none"/>
                <w:lang w:eastAsia="zh-CN"/>
              </w:rPr>
              <w:t xml:space="preserve">，满足项目实际需求，</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售后服务体系较完整，专业技术人员充足性一般、故障解决方案一般、售后响应一般</w:t>
            </w:r>
            <w:r>
              <w:rPr>
                <w:rFonts w:hint="eastAsia" w:ascii="宋体" w:hAnsi="宋体" w:cs="宋体"/>
                <w:szCs w:val="21"/>
                <w:highlight w:val="none"/>
                <w:lang w:eastAsia="zh-CN"/>
              </w:rPr>
              <w:t xml:space="preserve">，基本满足项目实际需</w:t>
            </w:r>
            <w:r>
              <w:rPr>
                <w:rFonts w:hint="eastAsia" w:ascii="宋体" w:hAnsi="宋体" w:cs="宋体"/>
                <w:szCs w:val="21"/>
                <w:highlight w:val="none"/>
                <w:lang w:val="en-US" w:eastAsia="zh-CN"/>
              </w:rPr>
              <w:t xml:space="preserve">求</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hint="eastAsia" w:ascii="宋体" w:hAnsi="宋体" w:eastAsia="宋体" w:cs="宋体"/>
                <w:szCs w:val="21"/>
                <w:highlight w:val="none"/>
                <w:lang w:val="en-US" w:eastAsia="zh-CN"/>
              </w:rPr>
            </w:pPr>
            <w:r>
              <w:rPr>
                <w:rFonts w:hint="eastAsia" w:ascii="宋体" w:hAnsi="宋体" w:cs="宋体"/>
                <w:szCs w:val="21"/>
                <w:highlight w:val="none"/>
              </w:rPr>
              <w:t xml:space="preserve">不能满足本项目要求或未提供的不得分</w:t>
            </w:r>
            <w:r>
              <w:rPr>
                <w:rFonts w:hint="eastAsia" w:ascii="宋体" w:hAnsi="宋体" w:cs="宋体"/>
                <w:szCs w:val="21"/>
                <w:highlight w:val="none"/>
                <w:lang w:eastAsia="zh-CN"/>
              </w:rPr>
              <w:t xml:space="preserve">。</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5</w:t>
            </w:r>
            <w:r/>
          </w:p>
        </w:tc>
      </w:tr>
      <w:tr>
        <w:trPr>
          <w:trHeight w:val="991"/>
        </w:trPr>
        <w:tc>
          <w:tcPr>
            <w:tcMar>
              <w:left w:w="108" w:type="dxa"/>
              <w:top w:w="0" w:type="dxa"/>
              <w:right w:w="108" w:type="dxa"/>
              <w:bottom w:w="0" w:type="dxa"/>
            </w:tcMar>
            <w:tcW w:w="551" w:type="dxa"/>
            <w:vAlign w:val="center"/>
            <w:textDirection w:val="lrTb"/>
            <w:noWrap w:val="false"/>
          </w:tcPr>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培训方案</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b/>
                <w:szCs w:val="21"/>
                <w:highlight w:val="none"/>
              </w:rPr>
              <w:t xml:space="preserve">分）</w:t>
            </w:r>
            <w:r/>
          </w:p>
        </w:tc>
        <w:tc>
          <w:tcPr>
            <w:tcMar>
              <w:left w:w="108" w:type="dxa"/>
              <w:top w:w="0" w:type="dxa"/>
              <w:right w:w="108" w:type="dxa"/>
              <w:bottom w:w="0" w:type="dxa"/>
            </w:tcMar>
            <w:tcW w:w="596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提供的免费培训方案（包括但不限于频次安排和内容安排等） </w:t>
            </w:r>
            <w:r>
              <w:rPr>
                <w:rFonts w:hint="eastAsia" w:ascii="宋体" w:hAnsi="宋体" w:cs="宋体"/>
                <w:szCs w:val="21"/>
                <w:highlight w:val="none"/>
                <w:lang w:val="en-US" w:eastAsia="zh-CN"/>
              </w:rPr>
              <w:t xml:space="preserve">进行评审：</w:t>
            </w:r>
            <w:r>
              <w:rPr>
                <w:rFonts w:hint="eastAsia" w:ascii="宋体" w:hAnsi="宋体" w:cs="宋体"/>
                <w:szCs w:val="21"/>
                <w:highlight w:val="none"/>
              </w:rPr>
              <w:t xml:space="preserve">： </w:t>
            </w:r>
            <w:r/>
          </w:p>
          <w:p>
            <w:pPr>
              <w:rPr>
                <w:rFonts w:hint="eastAsia" w:ascii="宋体" w:hAnsi="宋体" w:eastAsia="宋体" w:cs="宋体"/>
                <w:szCs w:val="21"/>
                <w:highlight w:val="none"/>
              </w:rPr>
            </w:pPr>
            <w:r>
              <w:rPr>
                <w:rFonts w:hint="eastAsia" w:ascii="宋体" w:hAnsi="宋体" w:cs="宋体"/>
                <w:szCs w:val="21"/>
                <w:highlight w:val="none"/>
              </w:rPr>
              <w:t xml:space="preserve">方案详细、培训时间长、培训内容丰富的，优于项目实际需求</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得</w:t>
            </w:r>
            <w:r>
              <w:rPr>
                <w:rFonts w:hint="eastAsia" w:ascii="宋体" w:hAnsi="宋体" w:eastAsia="宋体" w:cs="宋体"/>
                <w:szCs w:val="21"/>
                <w:highlight w:val="none"/>
              </w:rPr>
              <w:t xml:space="preserve"> </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 </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方案较详细、培训时间较长、培训内容较为丰富</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lang w:eastAsia="zh-CN"/>
              </w:rPr>
              <w:t xml:space="preserve">满足项目实际需求</w:t>
            </w:r>
            <w:r>
              <w:rPr>
                <w:rFonts w:hint="eastAsia" w:ascii="宋体" w:hAnsi="宋体" w:eastAsia="宋体" w:cs="宋体"/>
                <w:szCs w:val="21"/>
                <w:highlight w:val="none"/>
              </w:rPr>
              <w:t xml:space="preserve">，得 </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方案、培训时间和</w:t>
            </w:r>
            <w:r>
              <w:rPr>
                <w:rFonts w:hint="eastAsia" w:ascii="宋体" w:hAnsi="宋体" w:eastAsia="宋体" w:cs="宋体"/>
                <w:szCs w:val="21"/>
                <w:highlight w:val="none"/>
                <w:lang w:val="en-US" w:eastAsia="zh-CN"/>
              </w:rPr>
              <w:t xml:space="preserve">培训</w:t>
            </w:r>
            <w:r>
              <w:rPr>
                <w:rFonts w:hint="eastAsia" w:ascii="宋体" w:hAnsi="宋体" w:eastAsia="宋体" w:cs="宋体"/>
                <w:szCs w:val="21"/>
                <w:highlight w:val="none"/>
                <w:lang w:eastAsia="zh-CN"/>
              </w:rPr>
              <w:t xml:space="preserve">内容一般的</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基本满足项目实际需</w:t>
            </w:r>
            <w:r>
              <w:rPr>
                <w:rFonts w:hint="eastAsia" w:ascii="宋体" w:hAnsi="宋体" w:eastAsia="宋体" w:cs="宋体"/>
                <w:szCs w:val="21"/>
                <w:highlight w:val="none"/>
                <w:lang w:val="en-US" w:eastAsia="zh-CN"/>
              </w:rPr>
              <w:t xml:space="preserve">求，</w:t>
            </w:r>
            <w:r>
              <w:rPr>
                <w:rFonts w:hint="eastAsia" w:ascii="宋体" w:hAnsi="宋体" w:eastAsia="宋体" w:cs="宋体"/>
                <w:szCs w:val="21"/>
                <w:highlight w:val="none"/>
              </w:rPr>
              <w:t xml:space="preserve">得 </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 </w:t>
            </w:r>
            <w:r/>
          </w:p>
          <w:p>
            <w:pPr>
              <w:rPr>
                <w:rFonts w:hint="default" w:ascii="宋体" w:hAnsi="宋体" w:cs="宋体"/>
                <w:szCs w:val="21"/>
                <w:highlight w:val="none"/>
                <w:lang w:val="en-US" w:eastAsia="zh-CN"/>
              </w:rPr>
            </w:pPr>
            <w:r>
              <w:rPr>
                <w:rFonts w:hint="eastAsia" w:ascii="宋体" w:hAnsi="宋体" w:eastAsia="宋体" w:cs="宋体"/>
                <w:szCs w:val="21"/>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5</w:t>
            </w:r>
            <w:r/>
          </w:p>
        </w:tc>
      </w:tr>
      <w:tr>
        <w:trPr/>
        <w:tc>
          <w:tcPr>
            <w:tcMar>
              <w:left w:w="108" w:type="dxa"/>
              <w:top w:w="0" w:type="dxa"/>
              <w:right w:w="108" w:type="dxa"/>
              <w:bottom w:w="0" w:type="dxa"/>
            </w:tcMar>
            <w:tcW w:w="551" w:type="dxa"/>
            <w:vAlign w:val="center"/>
            <w:textDirection w:val="lrTb"/>
            <w:noWrap w:val="false"/>
          </w:tcPr>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Mar>
              <w:left w:w="108" w:type="dxa"/>
              <w:top w:w="0" w:type="dxa"/>
              <w:right w:w="108" w:type="dxa"/>
              <w:bottom w:w="0" w:type="dxa"/>
            </w:tcMar>
            <w:tcW w:w="1232" w:type="dxa"/>
            <w:vAlign w:val="center"/>
            <w:textDirection w:val="lrTb"/>
            <w:noWrap w:val="false"/>
          </w:tcPr>
          <w:p>
            <w:pPr>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质保期</w:t>
            </w:r>
            <w:r/>
          </w:p>
          <w:p>
            <w:pPr>
              <w:jc w:val="center"/>
              <w:spacing w:line="440" w:lineRule="exact"/>
              <w:rPr>
                <w:color w:val="000000"/>
                <w:highlight w:val="none"/>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分）</w:t>
            </w:r>
            <w:r/>
          </w:p>
        </w:tc>
        <w:tc>
          <w:tcPr>
            <w:tcMar>
              <w:left w:w="108" w:type="dxa"/>
              <w:top w:w="0" w:type="dxa"/>
              <w:right w:w="108" w:type="dxa"/>
              <w:bottom w:w="0" w:type="dxa"/>
            </w:tcMar>
            <w:tcW w:w="5962" w:type="dxa"/>
            <w:vAlign w:val="center"/>
            <w:textDirection w:val="lrTb"/>
            <w:noWrap w:val="false"/>
          </w:tcPr>
          <w:p>
            <w:pPr>
              <w:rPr>
                <w:rFonts w:hint="eastAsia" w:ascii="宋体" w:hAnsi="宋体" w:cs="宋体"/>
                <w:color w:val="000000"/>
                <w:sz w:val="24"/>
                <w:highlight w:val="none"/>
              </w:rPr>
            </w:pPr>
            <w:r>
              <w:rPr>
                <w:rFonts w:hint="eastAsia" w:ascii="宋体" w:hAnsi="宋体" w:cs="宋体"/>
                <w:szCs w:val="21"/>
                <w:highlight w:val="none"/>
              </w:rPr>
              <w:t xml:space="preserve">在满足</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文件要求的免费质保1年的基础上，每增加1年免费质保加 1 分，最多加 </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 分。（提供质保承诺加盖投标人</w:t>
            </w:r>
            <w:r>
              <w:rPr>
                <w:rFonts w:hint="eastAsia" w:ascii="宋体" w:hAnsi="宋体" w:cs="宋体"/>
                <w:szCs w:val="21"/>
                <w:highlight w:val="none"/>
                <w:lang w:val="en-US" w:eastAsia="zh-CN"/>
              </w:rPr>
              <w:t xml:space="preserve">电子</w:t>
            </w:r>
            <w:r>
              <w:rPr>
                <w:rFonts w:hint="eastAsia" w:ascii="宋体" w:hAnsi="宋体" w:cs="宋体"/>
                <w:szCs w:val="21"/>
                <w:highlight w:val="none"/>
              </w:rPr>
              <w:t xml:space="preserve">公章，格式自拟）</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2</w:t>
            </w:r>
            <w:r/>
          </w:p>
        </w:tc>
      </w:tr>
      <w:tr>
        <w:trPr/>
        <w:tc>
          <w:tcPr>
            <w:tcMar>
              <w:left w:w="108" w:type="dxa"/>
              <w:top w:w="0" w:type="dxa"/>
              <w:right w:w="108" w:type="dxa"/>
              <w:bottom w:w="0" w:type="dxa"/>
            </w:tcMar>
            <w:tcW w:w="551" w:type="dxa"/>
            <w:vAlign w:val="center"/>
            <w:vMerge w:val="restart"/>
            <w:textDirection w:val="lrTb"/>
            <w:noWrap w:val="false"/>
          </w:tcPr>
          <w:p>
            <w:pPr>
              <w:jc w:val="center"/>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shd w:val="clear" w:color="auto" w:fill="auto"/>
            <w:tcMar>
              <w:left w:w="108" w:type="dxa"/>
              <w:top w:w="0" w:type="dxa"/>
              <w:right w:w="108" w:type="dxa"/>
              <w:bottom w:w="0" w:type="dxa"/>
            </w:tcMar>
            <w:tcW w:w="1232" w:type="dxa"/>
            <w:vAlign w:val="center"/>
            <w:vMerge w:val="restart"/>
            <w:textDirection w:val="lrTb"/>
            <w:noWrap w:val="false"/>
          </w:tcPr>
          <w:p>
            <w:pPr>
              <w:jc w:val="center"/>
              <w:spacing w:line="85" w:lineRule="atLeast"/>
              <w:rPr>
                <w:rFonts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节能与环保</w:t>
            </w:r>
            <w:r/>
          </w:p>
          <w:p>
            <w:pPr>
              <w:jc w:val="center"/>
              <w:spacing w:line="85" w:lineRule="atLeast"/>
              <w:rPr>
                <w:rFonts w:hint="eastAsia" w:ascii="宋体" w:hAnsi="宋体" w:eastAsia="宋体" w:cs="仿宋"/>
                <w:sz w:val="21"/>
                <w:szCs w:val="21"/>
                <w:highlight w:val="none"/>
                <w:lang w:val="en-US" w:eastAsia="zh-CN" w:bidi="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（1分）</w:t>
            </w:r>
            <w:r/>
          </w:p>
        </w:tc>
        <w:tc>
          <w:tcPr>
            <w:shd w:val="clear" w:color="auto" w:fill="auto"/>
            <w:tcMar>
              <w:left w:w="108" w:type="dxa"/>
              <w:top w:w="0" w:type="dxa"/>
              <w:right w:w="108" w:type="dxa"/>
              <w:bottom w:w="0" w:type="dxa"/>
            </w:tcMar>
            <w:tcW w:w="5962" w:type="dxa"/>
            <w:vAlign w:val="center"/>
            <w:textDirection w:val="lrTb"/>
            <w:noWrap w:val="false"/>
          </w:tcPr>
          <w:p>
            <w:pPr>
              <w:rPr>
                <w:rFonts w:hint="default" w:ascii="宋体" w:hAnsi="宋体" w:cs="宋体"/>
                <w:szCs w:val="21"/>
                <w:highlight w:val="none"/>
                <w:lang w:val="en-US" w:eastAsia="zh-CN"/>
              </w:rPr>
            </w:pPr>
            <w:r>
              <w:rPr>
                <w:rFonts w:hint="eastAsia" w:ascii="宋体" w:hAnsi="宋体" w:cs="宋体"/>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hint="default"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0.5</w:t>
            </w:r>
            <w:r/>
          </w:p>
        </w:tc>
      </w:tr>
      <w:tr>
        <w:trPr/>
        <w:tc>
          <w:tcPr>
            <w:tcMar>
              <w:left w:w="108" w:type="dxa"/>
              <w:top w:w="0" w:type="dxa"/>
              <w:right w:w="108" w:type="dxa"/>
              <w:bottom w:w="0" w:type="dxa"/>
            </w:tcMar>
            <w:tcW w:w="551" w:type="dxa"/>
            <w:vAlign w:val="center"/>
            <w:vMerge w:val="continue"/>
            <w:textDirection w:val="lrTb"/>
            <w:noWrap w:val="false"/>
          </w:tcPr>
          <w:p>
            <w:pPr>
              <w:jc w:val="center"/>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shd w:val="clear" w:color="auto" w:fill="auto"/>
            <w:tcMar>
              <w:left w:w="108" w:type="dxa"/>
              <w:top w:w="0" w:type="dxa"/>
              <w:right w:w="108" w:type="dxa"/>
              <w:bottom w:w="0" w:type="dxa"/>
            </w:tcMar>
            <w:tcW w:w="1232" w:type="dxa"/>
            <w:vAlign w:val="center"/>
            <w:vMerge w:val="continue"/>
            <w:textDirection w:val="lrTb"/>
            <w:noWrap w:val="false"/>
          </w:tcPr>
          <w:p>
            <w:pPr>
              <w:jc w:val="center"/>
              <w:spacing w:line="85" w:lineRule="atLeas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r>
            <w:r/>
          </w:p>
        </w:tc>
        <w:tc>
          <w:tcPr>
            <w:shd w:val="clear" w:color="auto" w:fill="auto"/>
            <w:tcMar>
              <w:left w:w="108" w:type="dxa"/>
              <w:top w:w="0" w:type="dxa"/>
              <w:right w:w="108" w:type="dxa"/>
              <w:bottom w:w="0" w:type="dxa"/>
            </w:tcMar>
            <w:tcW w:w="5962"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0.5</w:t>
            </w:r>
            <w:r/>
          </w:p>
        </w:tc>
      </w:tr>
    </w:tbl>
    <w:p>
      <w:pPr>
        <w:spacing w:line="360" w:lineRule="auto"/>
        <w:rPr>
          <w:rFonts w:ascii="宋体" w:hAnsi="宋体"/>
          <w:highlight w:val="none"/>
        </w:rPr>
      </w:pPr>
      <w:r>
        <w:rPr>
          <w:rFonts w:ascii="宋体" w:hAnsi="宋体"/>
          <w:highlight w:val="none"/>
        </w:rPr>
      </w:r>
      <w:r/>
    </w:p>
    <w:p>
      <w:pPr>
        <w:ind w:left="-420"/>
        <w:spacing w:line="360" w:lineRule="auto"/>
        <w:rPr>
          <w:rFonts w:ascii="宋体"/>
          <w:b/>
          <w:highlight w:val="none"/>
        </w:rPr>
      </w:pPr>
      <w:r>
        <w:rPr>
          <w:rFonts w:ascii="宋体"/>
          <w:b/>
          <w:highlight w:val="none"/>
        </w:rPr>
      </w:r>
      <w:r/>
    </w:p>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4.2.残疾人福利单位需按照采购文件的要求提供《残疾人福利性单位声明函》。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hint="eastAsia"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hint="eastAsia"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2"/>
        <w:jc w:val="left"/>
        <w:spacing w:line="360" w:lineRule="auto"/>
        <w:rPr>
          <w:rFonts w:hint="eastAsia" w:hAnsi="宋体" w:cs="宋体"/>
          <w:b/>
          <w:bCs/>
          <w:szCs w:val="21"/>
          <w:highlight w:val="none"/>
        </w:rPr>
      </w:pPr>
      <w:r>
        <w:rPr>
          <w:rFonts w:hint="eastAsia" w:hAnsi="宋体" w:cs="宋体"/>
          <w:b/>
          <w:bCs/>
          <w:szCs w:val="21"/>
          <w:highlight w:val="none"/>
        </w:rPr>
        <w:t xml:space="preserve">如投标供应商提供虚假材料，将按“政府采购法”相关规定处理并由政府监管部门给予严肃处理。</w:t>
      </w:r>
      <w:r/>
    </w:p>
    <w:p>
      <w:pPr>
        <w:jc w:val="left"/>
        <w:spacing w:line="360" w:lineRule="auto"/>
        <w:rPr>
          <w:rFonts w:hint="eastAsia"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int="eastAsia" w:hAnsi="宋体" w:cs="宋体"/>
          <w:b/>
          <w:bCs/>
          <w:szCs w:val="21"/>
          <w:highlight w:val="none"/>
        </w:rPr>
      </w:r>
      <w:r/>
    </w:p>
    <w:p>
      <w:pPr>
        <w:jc w:val="center"/>
        <w:spacing w:line="360" w:lineRule="auto"/>
        <w:rPr>
          <w:rFonts w:hint="eastAsia" w:ascii="宋体" w:hAnsi="宋体"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eastAsia="宋体" w:cs="Times New Roman"/>
          <w:b/>
          <w:bCs/>
          <w:sz w:val="32"/>
          <w:szCs w:val="32"/>
          <w:highlight w:val="none"/>
        </w:rPr>
        <w:t xml:space="preserve">第四章 </w:t>
      </w:r>
      <w:bookmarkStart w:id="7" w:name="_Toc452625221"/>
      <w:r>
        <w:rPr>
          <w:rFonts w:hint="eastAsia" w:ascii="宋体" w:hAnsi="宋体" w:eastAsia="宋体" w:cs="Times New Roman"/>
          <w:b/>
          <w:bCs/>
          <w:sz w:val="32"/>
          <w:szCs w:val="32"/>
          <w:highlight w:val="none"/>
        </w:rPr>
        <w:t xml:space="preserve">项目需求</w:t>
      </w:r>
      <w:bookmarkEnd w:id="6"/>
      <w:r/>
      <w:r/>
    </w:p>
    <w:p>
      <w:pPr>
        <w:rPr>
          <w:rFonts w:hint="eastAsia"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运放测试系统主要面向运算放大器、比较器、LED驱动等集成电路，可完成芯片直流参数、动态参数、时间参数、闭环功能、数字接口及多通道并行测试，可用于流片后工程验证、小批量筛选、测试程序开发以及失效复测。</w:t>
      </w:r>
      <w:r/>
    </w:p>
    <w:p>
      <w:pPr>
        <w:rPr>
          <w:rFonts w:hint="eastAsia"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p>
    <w:tbl>
      <w:tblPr>
        <w:tblStyle w:val="823"/>
        <w:tblW w:w="365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7"/>
        <w:gridCol w:w="2236"/>
        <w:gridCol w:w="516"/>
        <w:gridCol w:w="1319"/>
        <w:gridCol w:w="1259"/>
      </w:tblGrid>
      <w:tr>
        <w:trPr>
          <w:jc w:val="center"/>
          <w:trHeight w:val="454"/>
        </w:trPr>
        <w:tc>
          <w:tcPr>
            <w:tcW w:w="720"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序号</w:t>
            </w:r>
            <w:r/>
          </w:p>
        </w:tc>
        <w:tc>
          <w:tcPr>
            <w:tcW w:w="1795"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产品</w:t>
            </w:r>
            <w:r/>
          </w:p>
        </w:tc>
        <w:tc>
          <w:tcPr>
            <w:tcW w:w="414"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数量</w:t>
            </w:r>
            <w:r/>
          </w:p>
        </w:tc>
        <w:tc>
          <w:tcPr>
            <w:tcW w:w="1059"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是否核心产品</w:t>
            </w:r>
            <w:r/>
          </w:p>
        </w:tc>
        <w:tc>
          <w:tcPr>
            <w:tcW w:w="1010"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720" w:type="pct"/>
            <w:vAlign w:val="center"/>
            <w:textDirection w:val="lrTb"/>
            <w:noWrap w:val="false"/>
          </w:tcPr>
          <w:p>
            <w:pPr>
              <w:jc w:val="center"/>
              <w:widowControl/>
              <w:rPr>
                <w:rFonts w:ascii="宋体" w:hAnsi="宋体" w:eastAsia="宋体" w:cs="Times New Roman"/>
                <w:szCs w:val="21"/>
                <w:highlight w:val="none"/>
              </w:rPr>
            </w:pPr>
            <w:r>
              <w:rPr>
                <w:rFonts w:ascii="宋体" w:hAnsi="宋体" w:eastAsia="宋体" w:cs="Times New Roman"/>
                <w:szCs w:val="21"/>
                <w:highlight w:val="none"/>
              </w:rPr>
              <w:t xml:space="preserve">1</w:t>
            </w:r>
            <w:r/>
          </w:p>
        </w:tc>
        <w:tc>
          <w:tcPr>
            <w:tcW w:w="1795" w:type="pct"/>
            <w:vAlign w:val="center"/>
            <w:textDirection w:val="lrTb"/>
            <w:noWrap w:val="false"/>
          </w:tcPr>
          <w:p>
            <w:pPr>
              <w:jc w:val="center"/>
              <w:widowControl/>
              <w:rPr>
                <w:rFonts w:ascii="宋体" w:hAnsi="宋体" w:eastAsia="宋体" w:cs="Times New Roman"/>
                <w:szCs w:val="21"/>
                <w:highlight w:val="none"/>
              </w:rPr>
            </w:pPr>
            <w:r>
              <w:rPr>
                <w:rFonts w:hint="eastAsia"/>
                <w:highlight w:val="none"/>
              </w:rPr>
              <w:t xml:space="preserve">运放测试系统</w:t>
            </w:r>
            <w:r/>
          </w:p>
        </w:tc>
        <w:tc>
          <w:tcPr>
            <w:tcW w:w="41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1套</w:t>
            </w:r>
            <w:r/>
          </w:p>
        </w:tc>
        <w:tc>
          <w:tcPr>
            <w:tcW w:w="1059"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是</w:t>
            </w:r>
            <w:r/>
          </w:p>
        </w:tc>
        <w:tc>
          <w:tcPr>
            <w:tcW w:w="1010" w:type="pct"/>
            <w:vAlign w:val="center"/>
            <w:textDirection w:val="lrTb"/>
            <w:noWrap w:val="false"/>
          </w:tcPr>
          <w:p>
            <w:pPr>
              <w:jc w:val="center"/>
              <w:widowControl/>
              <w:rPr>
                <w:rFonts w:hint="default" w:ascii="宋体" w:hAnsi="宋体" w:cs="宋体"/>
                <w:szCs w:val="21"/>
                <w:highlight w:val="none"/>
                <w:lang w:val="en-US"/>
              </w:rPr>
            </w:pPr>
            <w:r>
              <w:rPr>
                <w:rFonts w:hint="eastAsia" w:ascii="宋体" w:hAnsi="宋体" w:cs="宋体"/>
                <w:szCs w:val="21"/>
                <w:highlight w:val="none"/>
                <w:lang w:val="en-US" w:eastAsia="zh-CN"/>
              </w:rPr>
              <w:t xml:space="preserve">147</w:t>
            </w:r>
            <w:r/>
          </w:p>
        </w:tc>
      </w:tr>
    </w:tbl>
    <w:p>
      <w:pPr>
        <w:numPr>
          <w:ilvl w:val="0"/>
          <w:numId w:val="4"/>
        </w:numPr>
        <w:rPr>
          <w:rFonts w:hint="eastAsia" w:ascii="宋体" w:hAnsi="宋体" w:cs="宋体"/>
          <w:b/>
          <w:sz w:val="28"/>
          <w:szCs w:val="28"/>
          <w:highlight w:val="none"/>
        </w:rPr>
        <w:outlineLvl w:val="1"/>
      </w:pPr>
      <w:r>
        <w:rPr>
          <w:rFonts w:hint="eastAsia" w:ascii="宋体" w:hAnsi="宋体" w:cs="宋体"/>
          <w:b/>
          <w:sz w:val="28"/>
          <w:szCs w:val="28"/>
          <w:highlight w:val="none"/>
        </w:rPr>
        <w:t xml:space="preserve">技术参数要求</w:t>
      </w:r>
      <w:r/>
    </w:p>
    <w:p>
      <w:pPr>
        <w:numPr>
          <w:ilvl w:val="0"/>
          <w:numId w:val="5"/>
        </w:numPr>
        <w:ind w:left="0" w:firstLine="42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设备基本要求：</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1、PC机可以通过PCI总线接口卡控制和管理测试主机，PC和Handler之间可通讯，</w:t>
      </w:r>
      <w:r>
        <w:rPr>
          <w:rFonts w:hint="eastAsia" w:ascii="宋体" w:hAnsi="宋体" w:cs="宋体"/>
          <w:sz w:val="24"/>
          <w:szCs w:val="24"/>
          <w:highlight w:val="none"/>
          <w:lang w:val="en-US" w:eastAsia="zh-CN"/>
        </w:rPr>
        <w:t xml:space="preserve">并</w:t>
      </w:r>
      <w:r>
        <w:rPr>
          <w:rFonts w:ascii="宋体" w:hAnsi="宋体" w:eastAsia="宋体" w:cs="宋体"/>
          <w:sz w:val="24"/>
          <w:szCs w:val="24"/>
          <w:highlight w:val="none"/>
        </w:rPr>
        <w:t xml:space="preserve">支持用户使用 C++ 语言自主编写控制程序</w:t>
      </w:r>
      <w:r>
        <w:rPr>
          <w:rFonts w:hint="eastAsia" w:ascii="宋体" w:hAnsi="宋体" w:eastAsia="宋体" w:cs="宋体"/>
          <w:sz w:val="24"/>
          <w:szCs w:val="24"/>
          <w:highlight w:val="none"/>
        </w:rPr>
        <w:t xml:space="preserve">；</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2、测试主机插件箱插口数≥26个,输出电缆≥3.5米，具备四线开尔文连接方式及屏蔽措施；</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3、★各硬件模块可灵活配置为1/2/4/8/16工位工作模式，</w:t>
      </w:r>
      <w:r>
        <w:rPr>
          <w:rFonts w:hint="eastAsia" w:ascii="宋体" w:hAnsi="宋体" w:eastAsia="宋体" w:cs="宋体"/>
          <w:sz w:val="24"/>
          <w:szCs w:val="24"/>
          <w:highlight w:val="none"/>
          <w:lang w:val="en-US" w:eastAsia="zh-CN"/>
        </w:rPr>
        <w:t xml:space="preserve">最大支持不低于16工位同步并行测试</w:t>
      </w:r>
      <w:r>
        <w:rPr>
          <w:rFonts w:hint="eastAsia" w:ascii="宋体" w:hAnsi="宋体" w:cs="宋体"/>
          <w:sz w:val="24"/>
          <w:szCs w:val="24"/>
          <w:highlight w:val="none"/>
          <w:lang w:val="en-US" w:eastAsia="zh-CN"/>
        </w:rPr>
        <w:t xml:space="preserve">；</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4、▲单PC支持两测试站乒乓（StationA/StationB）测试，可乒乓测试不同品种器件；</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具备一机两站模式</w:t>
      </w:r>
      <w:r>
        <w:rPr>
          <w:rFonts w:hint="eastAsia" w:ascii="宋体" w:hAnsi="宋体" w:eastAsia="宋体" w:cs="宋体"/>
          <w:sz w:val="24"/>
          <w:szCs w:val="24"/>
          <w:highlight w:val="none"/>
        </w:rPr>
        <w:t xml:space="preserve">，两测试站可独立测试不同器件品种；</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6、▲具备运放测量模块，每模块通道环路≥2，支持运放及比较器测试，Vos&lt;10</w:t>
      </w:r>
      <w:r>
        <w:rPr>
          <w:rFonts w:ascii="宋体" w:hAnsi="宋体" w:eastAsia="宋体" w:cs="宋体"/>
          <w:sz w:val="24"/>
          <w:szCs w:val="24"/>
          <w:highlight w:val="none"/>
        </w:rPr>
        <w:t xml:space="preserve">μV</w:t>
      </w:r>
      <w:r>
        <w:rPr>
          <w:rFonts w:hint="eastAsia" w:ascii="宋体" w:hAnsi="宋体" w:eastAsia="宋体" w:cs="宋体"/>
          <w:sz w:val="24"/>
          <w:szCs w:val="24"/>
          <w:highlight w:val="none"/>
        </w:rPr>
        <w:t xml:space="preserve">,Ios&lt;10</w:t>
      </w:r>
      <w:r>
        <w:rPr>
          <w:rFonts w:ascii="宋体" w:hAnsi="宋体" w:eastAsia="宋体" w:cs="宋体"/>
          <w:sz w:val="24"/>
          <w:szCs w:val="24"/>
          <w:highlight w:val="none"/>
        </w:rPr>
        <w:t xml:space="preserve">pA</w:t>
      </w:r>
      <w:r>
        <w:rPr>
          <w:rFonts w:hint="eastAsia" w:ascii="宋体" w:hAnsi="宋体" w:eastAsia="宋体" w:cs="宋体"/>
          <w:sz w:val="24"/>
          <w:szCs w:val="24"/>
          <w:highlight w:val="none"/>
        </w:rPr>
        <w:t xml:space="preserve">，支持闭环与开环测试，支持压摆率与增益带宽积测试。</w:t>
      </w:r>
      <w:r/>
    </w:p>
    <w:p>
      <w:pPr>
        <w:numPr>
          <w:ilvl w:val="0"/>
          <w:numId w:val="5"/>
        </w:numPr>
        <w:ind w:left="0" w:firstLine="42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设备技术参数：</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1、具备大电流电源模块板卡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多通道电源模块板卡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高压电源模块板卡3种电源板卡；</w:t>
      </w:r>
      <w:r/>
    </w:p>
    <w:p>
      <w:pPr>
        <w:pStyle w:val="882"/>
        <w:numPr>
          <w:ilvl w:val="0"/>
          <w:numId w:val="6"/>
        </w:numPr>
        <w:ind w:left="425" w:hanging="42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大电流电源模块板卡</w:t>
      </w:r>
      <w:r>
        <w:rPr>
          <w:rFonts w:hint="eastAsia" w:ascii="宋体" w:hAnsi="宋体" w:eastAsia="宋体" w:cs="宋体"/>
          <w:sz w:val="24"/>
          <w:szCs w:val="24"/>
          <w:highlight w:val="none"/>
          <w:lang w:val="en-US" w:eastAsia="zh-CN"/>
        </w:rPr>
        <w:t xml:space="preserve">参数要求</w:t>
      </w:r>
      <w:r>
        <w:rPr>
          <w:rFonts w:hint="eastAsia" w:ascii="宋体" w:hAnsi="宋体" w:eastAsia="宋体" w:cs="宋体"/>
          <w:sz w:val="24"/>
          <w:szCs w:val="24"/>
          <w:highlight w:val="none"/>
        </w:rPr>
        <w:t xml:space="preserve">：</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★单板通道≥2，每通道具备独立浮动功能，板卡数量≥8；</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具备四象限输出电压电流功能,支持每通道电压电流可同时测量功能和独立电压测量模式（Volt Meter Mode）,具备Kelvin检测功能，支持每通道具备硬件数据处理功能，包括最大值、最小值、平均值及跳变值；</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具备远端地线补偿的Kelvin连接功能；</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8个电压量程档：最大电压量程≥±100V，电压精度≤±0.05%；</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7个电流量程档：最大电流量程≥±10A，最高电流精度≤±0.5%；</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支持每通道具备电压/电流箝位保护模式，支持每通道具备独立的限流保护功能；</w:t>
      </w:r>
      <w:r/>
    </w:p>
    <w:p>
      <w:pPr>
        <w:pStyle w:val="882"/>
        <w:numPr>
          <w:ilvl w:val="0"/>
          <w:numId w:val="7"/>
        </w:num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隔离电压≥1000V，具备温度监测功能。</w:t>
      </w:r>
      <w:r/>
    </w:p>
    <w:p>
      <w:pPr>
        <w:pStyle w:val="882"/>
        <w:numPr>
          <w:ilvl w:val="0"/>
          <w:numId w:val="6"/>
        </w:numPr>
        <w:ind w:left="425" w:hanging="42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多通道电源模块板卡</w:t>
      </w:r>
      <w:r>
        <w:rPr>
          <w:rFonts w:hint="eastAsia" w:ascii="宋体" w:hAnsi="宋体" w:eastAsia="宋体" w:cs="宋体"/>
          <w:sz w:val="24"/>
          <w:szCs w:val="24"/>
          <w:highlight w:val="none"/>
          <w:lang w:val="en-US" w:eastAsia="zh-CN"/>
        </w:rPr>
        <w:t xml:space="preserve">参数要求</w:t>
      </w:r>
      <w:r>
        <w:rPr>
          <w:rFonts w:hint="eastAsia" w:ascii="宋体" w:hAnsi="宋体" w:eastAsia="宋体" w:cs="宋体"/>
          <w:sz w:val="24"/>
          <w:szCs w:val="24"/>
          <w:highlight w:val="none"/>
        </w:rPr>
        <w:t xml:space="preserve">：</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★单板≥8通道，具备分组浮动能力，板卡数量≥8；</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具备全四象限输出电压电流功能，具备远端地线补偿的Kelvin连接功能；</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6个电压量程档：最大电压量程≥±50V，电压精度≤±0.05%；</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7个电流量程档：最大电流量程≥±1A，最高电流精度≤±0.5%；</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支持每通道电压电流可同时测量功能和独立电压测量模式（Volt Meter Mode），支持每通道具备硬件数据处理功能，包括最大值、最小值、平均值及跳变值；</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支持每通道具备具备电压/电流箝位保护模式，支持每通道具备独立的限流保护功能；</w:t>
      </w:r>
      <w:r/>
    </w:p>
    <w:p>
      <w:pPr>
        <w:pStyle w:val="882"/>
        <w:numPr>
          <w:ilvl w:val="0"/>
          <w:numId w:val="8"/>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隔离电压≥200V。</w:t>
      </w:r>
      <w:r/>
    </w:p>
    <w:p>
      <w:pPr>
        <w:pStyle w:val="882"/>
        <w:numPr>
          <w:ilvl w:val="0"/>
          <w:numId w:val="6"/>
        </w:numPr>
        <w:ind w:left="425" w:hanging="42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高压电源模块板卡</w:t>
      </w:r>
      <w:r>
        <w:rPr>
          <w:rFonts w:hint="eastAsia" w:ascii="宋体" w:hAnsi="宋体" w:eastAsia="宋体" w:cs="宋体"/>
          <w:sz w:val="24"/>
          <w:szCs w:val="24"/>
          <w:highlight w:val="none"/>
          <w:lang w:val="en-US" w:eastAsia="zh-CN"/>
        </w:rPr>
        <w:t xml:space="preserve">参数要求</w:t>
      </w:r>
      <w:r>
        <w:rPr>
          <w:rFonts w:hint="eastAsia" w:ascii="宋体" w:hAnsi="宋体" w:eastAsia="宋体" w:cs="宋体"/>
          <w:sz w:val="24"/>
          <w:szCs w:val="24"/>
          <w:highlight w:val="none"/>
        </w:rPr>
        <w:t xml:space="preserve">：</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★单板单通道，全浮动，板卡数量≥2；</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具备全四象限电压/电流操作，隔离电压≥1000V；</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▲具备电压/电流箝位保护模式；</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4个电压量程档：最大电压量程≥±1000V；</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▲电压量程档精度≤±0.05%；</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5个电流量程档：最大电流量程≥±10mA；</w:t>
      </w:r>
      <w:r/>
    </w:p>
    <w:p>
      <w:pPr>
        <w:pStyle w:val="882"/>
        <w:numPr>
          <w:ilvl w:val="0"/>
          <w:numId w:val="9"/>
        </w:num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▲最高电流精度≤±0.5%。</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2、数字模块板卡：</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(1)★单板具备≥8通道，板卡数量≥2，数字输入/输出电压：至少覆盖(-</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1.5V~6.5V)；</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(2)★最大传输率≥5MHz；</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(3)具备板载向量存储器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支持Per Pin 时间参数设置（驱动前沿T1、驱动后沿T2和比较时刻T3）功能，支持Per Pin 驱动格式设置功能，支持Per Pin 驱动高低电平、比较高低电平设置功能；</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)▲支持专用高性能引脚驱动/比较电路功能；</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)▲支持同时输出波形的数量＞15；</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)▲支持错误捕捉功能。</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3、时间测量模块板卡：</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(1)★单板时间测量通道≥4</w:t>
      </w:r>
      <w:r>
        <w:rPr>
          <w:rFonts w:hint="eastAsia" w:ascii="宋体" w:hAnsi="宋体" w:eastAsia="宋体" w:cs="宋体"/>
          <w:sz w:val="24"/>
          <w:szCs w:val="24"/>
          <w:highlight w:val="none"/>
          <w:lang w:val="en-US" w:eastAsia="zh-CN"/>
        </w:rPr>
        <w:t xml:space="preserve">路</w:t>
      </w:r>
      <w:r>
        <w:rPr>
          <w:rFonts w:hint="eastAsia" w:ascii="宋体" w:hAnsi="宋体" w:eastAsia="宋体" w:cs="宋体"/>
          <w:sz w:val="24"/>
          <w:szCs w:val="24"/>
          <w:highlight w:val="none"/>
        </w:rPr>
        <w:t xml:space="preserve">，板卡数量≥2；</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(2)支持边沿、脉冲、延迟、频率和占空比等多种时间参数的测量功能；</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(3)▲时间量测量最高分辨率≥65ps；</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(4)最大输入电压范围≥±25V；</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(5)★最大频率测量范围≥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MHz。</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4、用户板控制模块板卡：</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(1)★用户板上的继电器控制位数量≥128个；</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(2)每一位具备可独立编程功能，最大驱动能力≥100mA；</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板卡</w:t>
      </w:r>
      <w:r>
        <w:rPr>
          <w:rFonts w:hint="eastAsia" w:ascii="宋体" w:hAnsi="宋体" w:eastAsia="宋体" w:cs="宋体"/>
          <w:sz w:val="24"/>
          <w:szCs w:val="24"/>
          <w:highlight w:val="none"/>
        </w:rPr>
        <w:t xml:space="preserve">支持提供±15V模拟电源；</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(4)支持可控制继电器电压：至少满足5V~12V，具备C_Bit位回读功能，1.5V以下为L，3.5V以上为H。</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5、高精度差分电压表模块板卡：</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(1)★单板≥4通道，具备每通道浮动功能，板卡数量≥2；</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(2)▲具备1MHz SPS 18bit 低速高精度测量模式，最大电压量程≥±100V；</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(3)▲具备10MHz SPS 12bit 高速测量模式，最大电压量程≥±4V；</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(4)具备采样速率可调功能，每通道具备18bit x 64K深度的存储器，具备板上硬件数据处理功能，包括最大值、最小值、平均值、跳变值、RMS、FFT、THD、SNR、SINAD；</w:t>
      </w:r>
      <w:r/>
    </w:p>
    <w:p>
      <w:pPr>
        <w:pStyle w:val="8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(5)隔离电压≥200V。</w:t>
      </w:r>
      <w:r/>
    </w:p>
    <w:p>
      <w:pPr>
        <w:pStyle w:val="8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82"/>
        <w:spacing w:line="360" w:lineRule="auto"/>
        <w:rPr>
          <w:rFonts w:hint="eastAsia" w:ascii="宋体" w:hAnsi="宋体"/>
          <w:b/>
          <w:bCs/>
          <w:szCs w:val="21"/>
          <w:highlight w:val="none"/>
        </w:rPr>
      </w:pPr>
      <w:r>
        <w:rPr>
          <w:rFonts w:hint="eastAsia" w:ascii="宋体" w:hAnsi="宋体"/>
          <w:b/>
          <w:bCs/>
          <w:szCs w:val="21"/>
          <w:highlight w:val="none"/>
        </w:rPr>
      </w:r>
      <w:r/>
    </w:p>
    <w:p>
      <w:pPr>
        <w:pStyle w:val="882"/>
        <w:spacing w:line="360" w:lineRule="auto"/>
        <w:rPr>
          <w:rFonts w:ascii="宋体" w:hAnsi="宋体"/>
          <w:b/>
          <w:bCs/>
          <w:szCs w:val="21"/>
          <w:highlight w:val="none"/>
        </w:rPr>
      </w:pPr>
      <w:r>
        <w:rPr>
          <w:rFonts w:hint="eastAsia" w:ascii="宋体" w:hAnsi="宋体"/>
          <w:b/>
          <w:bCs/>
          <w:szCs w:val="21"/>
          <w:highlight w:val="none"/>
        </w:rPr>
        <w:t xml:space="preserve">说明：</w:t>
      </w:r>
      <w:r/>
    </w:p>
    <w:p>
      <w:pPr>
        <w:pStyle w:val="882"/>
        <w:spacing w:line="360" w:lineRule="auto"/>
        <w:rPr>
          <w:rFonts w:hint="eastAsia" w:ascii="宋体" w:hAnsi="宋体"/>
          <w:b/>
          <w:bCs/>
          <w:szCs w:val="21"/>
          <w:highlight w:val="none"/>
        </w:rPr>
      </w:pPr>
      <w:r>
        <w:rPr>
          <w:rFonts w:hint="eastAsia" w:ascii="宋体" w:hAnsi="宋体"/>
          <w:b/>
          <w:bCs/>
          <w:szCs w:val="21"/>
          <w:highlight w:val="none"/>
        </w:rPr>
        <w:t xml:space="preserve">（1）采购人需求中打“</w:t>
      </w:r>
      <w:r>
        <w:rPr>
          <w:rFonts w:hint="eastAsia" w:ascii="宋体" w:hAnsi="宋体" w:cs="宋体"/>
          <w:highlight w:val="none"/>
        </w:rPr>
        <w:t xml:space="preserve">★</w:t>
      </w:r>
      <w:r>
        <w:rPr>
          <w:rFonts w:hint="eastAsia" w:ascii="宋体" w:hAnsi="宋体"/>
          <w:b/>
          <w:bCs/>
          <w:szCs w:val="21"/>
          <w:highlight w:val="none"/>
        </w:rPr>
        <w:t xml:space="preserve">”号条款为实质性响应条款，投标人如有任何一条负偏离则导致投标无效。采购人需求中打“▲”号条款为重点评审响应条款，投标人如有任何一条负偏离则影响评分。</w:t>
      </w:r>
      <w:r/>
    </w:p>
    <w:p>
      <w:pPr>
        <w:pStyle w:val="882"/>
        <w:ind w:firstLine="400"/>
        <w:spacing w:line="360" w:lineRule="auto"/>
        <w:rPr>
          <w:rFonts w:hint="eastAsia" w:ascii="宋体" w:hAnsi="宋体"/>
          <w:szCs w:val="21"/>
          <w:highlight w:val="none"/>
        </w:rPr>
      </w:pPr>
      <w:r>
        <w:rPr>
          <w:rFonts w:hint="eastAsia" w:ascii="宋体" w:hAnsi="宋体"/>
          <w:szCs w:val="21"/>
          <w:highlight w:val="none"/>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82"/>
        <w:ind w:firstLine="400"/>
        <w:spacing w:line="360" w:lineRule="auto"/>
        <w:rPr>
          <w:rFonts w:hint="eastAsia" w:ascii="宋体" w:hAnsi="宋体"/>
          <w:b/>
          <w:bCs/>
          <w:szCs w:val="21"/>
          <w:highlight w:val="none"/>
        </w:rPr>
      </w:pPr>
      <w:r>
        <w:rPr>
          <w:rFonts w:hint="eastAsia" w:ascii="宋体" w:hAnsi="宋体"/>
          <w:szCs w:val="21"/>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882"/>
        <w:spacing w:line="360" w:lineRule="auto"/>
        <w:rPr>
          <w:rFonts w:ascii="宋体" w:hAnsi="宋体"/>
          <w:szCs w:val="21"/>
          <w:highlight w:val="none"/>
        </w:rPr>
      </w:pPr>
      <w:r>
        <w:rPr>
          <w:rFonts w:hint="eastAsia" w:ascii="宋体" w:hAnsi="宋体"/>
          <w:szCs w:val="21"/>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eastAsia="宋体" w:cs="Times New Roman"/>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0"/>
          <w:szCs w:val="21"/>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numPr>
          <w:ilvl w:val="0"/>
          <w:numId w:val="4"/>
        </w:numPr>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lang w:val="en-US" w:eastAsia="zh-CN"/>
        </w:rPr>
        <w:t xml:space="preserve">商务条款</w:t>
      </w:r>
      <w:r/>
    </w:p>
    <w:p>
      <w:pPr>
        <w:spacing w:line="360" w:lineRule="auto"/>
        <w:rPr>
          <w:rFonts w:ascii="宋体" w:hAnsi="宋体" w:eastAsia="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lang w:val="en-US" w:eastAsia="zh-CN"/>
        </w:rPr>
        <w:t xml:space="preserve">（一）</w:t>
      </w:r>
      <w:r>
        <w:rPr>
          <w:rFonts w:ascii="宋体" w:hAnsi="宋体" w:eastAsia="宋体" w:cs="宋体"/>
          <w:b/>
          <w:highlight w:val="none"/>
        </w:rPr>
        <w:t xml:space="preserve">交货期、交货方式及交货地点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1.交货期：</w:t>
      </w:r>
      <w:r>
        <w:rPr>
          <w:rFonts w:hint="eastAsia" w:ascii="宋体" w:hAnsi="宋体" w:cs="宋体"/>
          <w:szCs w:val="21"/>
          <w:highlight w:val="none"/>
        </w:rPr>
        <w:t xml:space="preserve">合同签</w:t>
      </w:r>
      <w:r>
        <w:rPr>
          <w:rFonts w:hint="eastAsia" w:ascii="宋体" w:hAnsi="宋体" w:cs="宋体"/>
          <w:szCs w:val="21"/>
          <w:highlight w:val="none"/>
        </w:rPr>
        <w:t xml:space="preserve">订之日起</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个月内完成安装调</w:t>
      </w:r>
      <w:r>
        <w:rPr>
          <w:rFonts w:hint="eastAsia" w:ascii="宋体" w:hAnsi="宋体" w:cs="宋体"/>
          <w:szCs w:val="21"/>
          <w:highlight w:val="none"/>
        </w:rPr>
        <w:t xml:space="preserve">试</w:t>
      </w:r>
      <w:r>
        <w:rPr>
          <w:rFonts w:ascii="宋体" w:hAnsi="宋体" w:cs="宋体"/>
          <w:highlight w:val="none"/>
        </w:rPr>
        <w:t xml:space="preserve">。</w:t>
      </w:r>
      <w:r/>
    </w:p>
    <w:p>
      <w:pPr>
        <w:ind w:firstLine="420"/>
        <w:spacing w:line="360" w:lineRule="auto"/>
        <w:rPr>
          <w:rFonts w:ascii="微软雅黑" w:hAnsi="微软雅黑" w:eastAsia="微软雅黑" w:cs="微软雅黑"/>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2</w:t>
      </w:r>
      <w:r>
        <w:rPr>
          <w:rFonts w:hint="eastAsia" w:ascii="宋体" w:hAnsi="宋体" w:cs="宋体"/>
          <w:highlight w:val="none"/>
        </w:rPr>
        <w:t xml:space="preserve">.</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3</w:t>
      </w:r>
      <w:r>
        <w:rPr>
          <w:rFonts w:ascii="宋体" w:hAnsi="宋体" w:eastAsia="宋体" w:cs="宋体"/>
          <w:highlight w:val="none"/>
        </w:rPr>
        <w:t xml:space="preserve">.交付使用要同时向采购人提供详细的技术文件、安装记录等，同时提供电子版产品使用说明书。</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lang w:val="en-US" w:eastAsia="zh-CN"/>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2.设备安装调试：设备到货后，中标人在接到通知的7个工作日内派人负责该设备的安装、调试和操作培训，直至达到各项验收指标合格。</w:t>
      </w:r>
      <w:r>
        <w:rPr>
          <w:rFonts w:hint="eastAsia" w:ascii="宋体" w:hAnsi="宋体" w:cs="宋体"/>
          <w:highlight w:val="none"/>
        </w:rPr>
        <w:t xml:space="preserve">招标人有权指定经验</w:t>
      </w:r>
      <w:r>
        <w:rPr>
          <w:rFonts w:hint="eastAsia" w:ascii="宋体" w:hAnsi="宋体" w:eastAsia="宋体" w:cs="宋体"/>
          <w:highlight w:val="none"/>
        </w:rPr>
        <w:t xml:space="preserve">丰富的特定工程师现场安装调试。</w:t>
      </w:r>
      <w:r/>
    </w:p>
    <w:p>
      <w:pPr>
        <w:ind w:firstLine="420"/>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 3.</w:t>
      </w:r>
      <w:r>
        <w:rPr>
          <w:rFonts w:hint="default" w:ascii="宋体" w:hAnsi="宋体" w:eastAsia="宋体" w:cs="宋体"/>
          <w:highlight w:val="none"/>
          <w:lang w:val="en-US" w:eastAsia="zh-CN"/>
        </w:rPr>
        <w:t xml:space="preserve">针对本次项目投标</w:t>
      </w:r>
      <w:r>
        <w:rPr>
          <w:rFonts w:hint="eastAsia" w:ascii="宋体" w:hAnsi="宋体" w:eastAsia="宋体" w:cs="宋体"/>
          <w:highlight w:val="none"/>
          <w:lang w:val="en-US" w:eastAsia="zh-CN"/>
        </w:rPr>
        <w:t xml:space="preserve">人</w:t>
      </w:r>
      <w:r>
        <w:rPr>
          <w:rFonts w:hint="default" w:ascii="宋体" w:hAnsi="宋体" w:eastAsia="宋体" w:cs="宋体"/>
          <w:highlight w:val="none"/>
          <w:lang w:val="en-US" w:eastAsia="zh-CN"/>
        </w:rPr>
        <w:t xml:space="preserve">需提供</w:t>
      </w:r>
      <w:r>
        <w:rPr>
          <w:rFonts w:hint="eastAsia" w:ascii="宋体" w:hAnsi="宋体" w:eastAsia="宋体" w:cs="宋体"/>
          <w:highlight w:val="none"/>
        </w:rPr>
        <w:t xml:space="preserve">设备安装方案、计划进度、项目管理以及验收方案</w:t>
      </w:r>
      <w:r>
        <w:rPr>
          <w:rFonts w:hint="default" w:ascii="宋体" w:hAnsi="宋体" w:eastAsia="宋体" w:cs="宋体"/>
          <w:highlight w:val="none"/>
          <w:lang w:val="en-US" w:eastAsia="zh-CN"/>
        </w:rPr>
        <w:t xml:space="preserve">等服务内容</w:t>
      </w:r>
      <w:r>
        <w:rPr>
          <w:rFonts w:hint="eastAsia" w:ascii="宋体" w:hAnsi="宋体" w:eastAsia="宋体" w:cs="宋体"/>
          <w:highlight w:val="none"/>
          <w:lang w:val="en-US" w:eastAsia="zh-CN"/>
        </w:rPr>
        <w:t xml:space="preserve">，</w:t>
      </w:r>
      <w:r>
        <w:rPr>
          <w:rFonts w:hint="default" w:ascii="宋体" w:hAnsi="宋体" w:eastAsia="宋体" w:cs="宋体"/>
          <w:highlight w:val="none"/>
          <w:lang w:val="en-US" w:eastAsia="zh-CN"/>
        </w:rPr>
        <w:t xml:space="preserve">提供</w:t>
      </w:r>
      <w:r>
        <w:rPr>
          <w:rFonts w:hint="eastAsia" w:ascii="宋体" w:hAnsi="宋体" w:eastAsia="宋体" w:cs="宋体"/>
          <w:highlight w:val="none"/>
        </w:rPr>
        <w:t xml:space="preserve">实施</w:t>
      </w:r>
      <w:r>
        <w:rPr>
          <w:rFonts w:hint="default" w:ascii="宋体" w:hAnsi="宋体" w:eastAsia="宋体" w:cs="宋体"/>
          <w:highlight w:val="none"/>
          <w:lang w:val="en-US" w:eastAsia="zh-CN"/>
        </w:rPr>
        <w:t xml:space="preserve">方案</w:t>
      </w:r>
      <w:r/>
    </w:p>
    <w:p>
      <w:pPr>
        <w:rPr>
          <w:sz w:val="24"/>
          <w:szCs w:val="24"/>
          <w:highlight w:val="none"/>
        </w:rPr>
      </w:pPr>
      <w:r>
        <w:rPr>
          <w:rFonts w:hint="eastAsia" w:ascii="宋体" w:hAnsi="宋体" w:eastAsia="宋体" w:cs="宋体"/>
          <w:b/>
          <w:highlight w:val="none"/>
          <w:lang w:val="en-US" w:eastAsia="zh-CN"/>
        </w:rPr>
        <w:t xml:space="preserve">（三）</w:t>
      </w:r>
      <w:r>
        <w:rPr>
          <w:rFonts w:hint="eastAsia" w:ascii="宋体" w:hAnsi="宋体" w:eastAsia="宋体" w:cs="宋体"/>
          <w:b/>
          <w:highlight w:val="none"/>
        </w:rPr>
        <w:t xml:space="preserve">质量保证与售后服务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cs="宋体"/>
          <w:highlight w:val="none"/>
        </w:rPr>
        <w:t xml:space="preserve">自验收合格之日起整机质保</w:t>
      </w:r>
      <w:r>
        <w:rPr>
          <w:rFonts w:hint="eastAsia" w:ascii="宋体" w:hAnsi="宋体" w:cs="宋体"/>
          <w:highlight w:val="none"/>
          <w:lang w:val="en-US" w:eastAsia="zh-CN"/>
        </w:rPr>
        <w:t xml:space="preserve">不少于</w:t>
      </w:r>
      <w:r>
        <w:rPr>
          <w:rFonts w:hint="eastAsia" w:ascii="宋体" w:hAnsi="宋体" w:cs="宋体"/>
          <w:highlight w:val="none"/>
        </w:rPr>
        <w:t xml:space="preserve">一年</w:t>
      </w:r>
      <w:r>
        <w:rPr>
          <w:rFonts w:hint="eastAsia" w:ascii="宋体" w:hAnsi="宋体" w:cs="宋体"/>
          <w:highlight w:val="none"/>
        </w:rPr>
        <w:t xml:space="preserve">。</w:t>
      </w:r>
      <w:r>
        <w:rPr>
          <w:rFonts w:ascii="宋体" w:hAnsi="宋体" w:cs="宋体"/>
          <w:highlight w:val="none"/>
        </w:rPr>
        <w:t xml:space="preserve">质保期内发生任何</w:t>
      </w:r>
      <w:r>
        <w:rPr>
          <w:rFonts w:hint="eastAsia" w:ascii="宋体" w:hAnsi="宋体" w:cs="宋体"/>
          <w:highlight w:val="none"/>
        </w:rPr>
        <w:t xml:space="preserve">仪器</w:t>
      </w:r>
      <w:r>
        <w:rPr>
          <w:rFonts w:ascii="宋体" w:hAnsi="宋体" w:cs="宋体"/>
          <w:highlight w:val="none"/>
        </w:rPr>
        <w:t xml:space="preserve">损坏，所需要的维修费用（包括零部件费用、维修费用）均由投标人承担（人为操作不当造成的损坏除外）。</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ascii="宋体" w:hAnsi="宋体" w:cs="宋体"/>
          <w:highlight w:val="none"/>
        </w:rPr>
        <w:t xml:space="preserve">质保期内免费提供系统维护、</w:t>
      </w:r>
      <w:r>
        <w:rPr>
          <w:rFonts w:hint="eastAsia" w:ascii="宋体" w:hAnsi="宋体" w:cs="宋体"/>
          <w:highlight w:val="none"/>
        </w:rPr>
        <w:t xml:space="preserve">软件</w:t>
      </w:r>
      <w:r>
        <w:rPr>
          <w:rFonts w:ascii="宋体" w:hAnsi="宋体" w:cs="宋体"/>
          <w:highlight w:val="none"/>
        </w:rPr>
        <w:t xml:space="preserve">升级等技术支持服务。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ascii="宋体" w:hAnsi="宋体" w:cs="宋体"/>
          <w:highlight w:val="none"/>
        </w:rPr>
        <w:t xml:space="preserve">质保期后应提供系统维护、扩充、升级等方面的技术支持服务。</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hint="eastAsia" w:ascii="宋体" w:hAnsi="宋体" w:cs="宋体"/>
          <w:highlight w:val="none"/>
        </w:rPr>
        <w:t xml:space="preserve">4</w:t>
      </w:r>
      <w:r>
        <w:rPr>
          <w:rFonts w:ascii="宋体" w:hAnsi="宋体" w:cs="宋体"/>
          <w:highlight w:val="none"/>
        </w:rPr>
        <w:t xml:space="preserve">）投标人承诺的服务中如涉及第三方提供的，由投标人负责协调。</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w:t>
      </w:r>
      <w:r>
        <w:rPr>
          <w:rFonts w:hint="eastAsia" w:ascii="宋体" w:hAnsi="宋体" w:cs="宋体"/>
          <w:highlight w:val="none"/>
          <w:lang w:val="en-US" w:eastAsia="zh-CN"/>
        </w:rPr>
        <w:t xml:space="preserve">5</w:t>
      </w:r>
      <w:r>
        <w:rPr>
          <w:rFonts w:hint="eastAsia" w:ascii="宋体" w:hAnsi="宋体" w:cs="宋体"/>
          <w:highlight w:val="none"/>
        </w:rPr>
        <w:t xml:space="preserve">）提供的货物要采用国家或行业规定的标准进行包装，每件包装箱内附一份详细装箱清单和质量检验合格证，包装物由</w:t>
      </w:r>
      <w:r>
        <w:rPr>
          <w:rFonts w:hint="eastAsia" w:ascii="宋体" w:hAnsi="宋体" w:cs="宋体"/>
          <w:highlight w:val="none"/>
          <w:lang w:val="en-US" w:eastAsia="zh-CN"/>
        </w:rPr>
        <w:t xml:space="preserve">投标人</w:t>
      </w:r>
      <w:r>
        <w:rPr>
          <w:rFonts w:hint="eastAsia" w:ascii="宋体" w:hAnsi="宋体" w:cs="宋体"/>
          <w:highlight w:val="none"/>
        </w:rPr>
        <w:t xml:space="preserve">提供。</w:t>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w:t>
      </w:r>
      <w:r>
        <w:rPr>
          <w:rFonts w:hint="eastAsia" w:ascii="宋体" w:hAnsi="宋体" w:cs="宋体"/>
          <w:highlight w:val="none"/>
          <w:lang w:val="en-US" w:eastAsia="zh-CN"/>
        </w:rPr>
        <w:t xml:space="preserve">6</w:t>
      </w:r>
      <w:r>
        <w:rPr>
          <w:rFonts w:hint="eastAsia" w:ascii="宋体" w:hAnsi="宋体" w:cs="宋体"/>
          <w:highlight w:val="none"/>
        </w:rPr>
        <w:t xml:space="preserve">）提供的货物、技术资料，应有详细的说明，包括货物的规格、技术指标及外观质量情况等。</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7</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提供的货物</w:t>
      </w:r>
      <w:r>
        <w:rPr>
          <w:rFonts w:ascii="宋体" w:hAnsi="宋体" w:cs="宋体"/>
          <w:highlight w:val="none"/>
        </w:rPr>
        <w:t xml:space="preserve">符合各项国家质量和安全标准，可以在现有条件下安全稳定运行。</w:t>
      </w:r>
      <w:r/>
    </w:p>
    <w:p>
      <w:pPr>
        <w:ind w:firstLine="422"/>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8</w:t>
      </w:r>
      <w:r>
        <w:rPr>
          <w:rFonts w:hint="eastAsia" w:ascii="宋体" w:hAnsi="宋体" w:cs="宋体"/>
          <w:highlight w:val="none"/>
          <w:lang w:eastAsia="zh-CN"/>
        </w:rPr>
        <w:t xml:space="preserve">）</w:t>
      </w:r>
      <w:r>
        <w:rPr>
          <w:rFonts w:ascii="宋体" w:hAnsi="宋体" w:cs="宋体"/>
          <w:highlight w:val="none"/>
        </w:rPr>
        <w:t xml:space="preserve">中标人应在国内有专门负责的维修工程师或技术支持工程师。</w:t>
      </w:r>
      <w:r>
        <w:rPr>
          <w:rFonts w:hint="eastAsia" w:ascii="宋体" w:hAnsi="宋体" w:cs="宋体"/>
          <w:highlight w:val="none"/>
        </w:rPr>
        <w:t xml:space="preserve">如设备发生故障</w:t>
      </w:r>
      <w:r>
        <w:rPr>
          <w:rFonts w:ascii="宋体" w:hAnsi="宋体" w:cs="宋体"/>
          <w:highlight w:val="none"/>
        </w:rPr>
        <w:t xml:space="preserve">应在4小时内电话响应，在24小时内对用户的服务要求提出解决方案，经确认如有需要</w:t>
      </w:r>
      <w:r>
        <w:rPr>
          <w:rFonts w:hint="eastAsia" w:ascii="宋体" w:hAnsi="宋体" w:cs="宋体"/>
          <w:highlight w:val="none"/>
          <w:lang w:val="en-US" w:eastAsia="zh-CN"/>
        </w:rPr>
        <w:t xml:space="preserve">到达现场解决的</w:t>
      </w:r>
      <w:r>
        <w:rPr>
          <w:rFonts w:ascii="宋体" w:hAnsi="宋体" w:cs="宋体"/>
          <w:highlight w:val="none"/>
        </w:rPr>
        <w:t xml:space="preserve">，维修工程师或技术支持工程师须在48小时内到达现场；重大问题或其他无法迅速解决的问题应在一周内解决或提出明确解决方案，否则中标人应赔偿相应损失。</w:t>
      </w:r>
      <w:r>
        <w:rPr>
          <w:rFonts w:hint="eastAsia" w:ascii="宋体" w:hAnsi="宋体" w:cs="宋体"/>
          <w:b/>
          <w:bCs/>
          <w:highlight w:val="none"/>
        </w:rPr>
        <w:t xml:space="preserve"> </w:t>
      </w:r>
      <w:r/>
    </w:p>
    <w:p>
      <w:pPr>
        <w:numPr>
          <w:ilvl w:val="0"/>
          <w:numId w:val="0"/>
        </w:num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9</w:t>
      </w:r>
      <w:r>
        <w:rPr>
          <w:rFonts w:hint="eastAsia" w:ascii="宋体" w:hAnsi="宋体" w:cs="宋体"/>
          <w:highlight w:val="none"/>
          <w:lang w:eastAsia="zh-CN"/>
        </w:rPr>
        <w:t xml:space="preserve">）</w:t>
      </w:r>
      <w:r>
        <w:rPr>
          <w:rFonts w:hint="eastAsia" w:ascii="宋体" w:hAnsi="宋体" w:cs="宋体"/>
          <w:highlight w:val="none"/>
        </w:rPr>
        <w:t xml:space="preserve">随机的备品、备件和专用工具随产品一起向</w:t>
      </w:r>
      <w:r>
        <w:rPr>
          <w:rFonts w:hint="eastAsia" w:ascii="宋体" w:hAnsi="宋体" w:cs="宋体"/>
          <w:highlight w:val="none"/>
          <w:lang w:val="en-US" w:eastAsia="zh-CN"/>
        </w:rPr>
        <w:t xml:space="preserve">采购人</w:t>
      </w:r>
      <w:r>
        <w:rPr>
          <w:rFonts w:hint="eastAsia" w:ascii="宋体" w:hAnsi="宋体" w:cs="宋体"/>
          <w:highlight w:val="none"/>
        </w:rPr>
        <w:t xml:space="preserve">提供，其价格包括在</w:t>
      </w:r>
      <w:r>
        <w:rPr>
          <w:rFonts w:hint="eastAsia" w:ascii="宋体" w:hAnsi="宋体" w:cs="宋体"/>
          <w:highlight w:val="none"/>
          <w:lang w:val="en-US" w:eastAsia="zh-CN"/>
        </w:rPr>
        <w:t xml:space="preserve">投标总价</w:t>
      </w:r>
      <w:r>
        <w:rPr>
          <w:rFonts w:hint="eastAsia" w:ascii="宋体" w:hAnsi="宋体" w:cs="宋体"/>
          <w:highlight w:val="none"/>
        </w:rPr>
        <w:t xml:space="preserve">中。 </w:t>
      </w:r>
      <w:r/>
    </w:p>
    <w:p>
      <w:pPr>
        <w:numPr>
          <w:ilvl w:val="0"/>
          <w:numId w:val="0"/>
        </w:numPr>
        <w:ind w:firstLine="420"/>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（10）</w:t>
      </w:r>
      <w:r>
        <w:rPr>
          <w:rFonts w:hint="default" w:ascii="宋体" w:hAnsi="宋体" w:cs="宋体"/>
          <w:highlight w:val="none"/>
          <w:lang w:val="en-US" w:eastAsia="zh-CN"/>
        </w:rPr>
        <w:t xml:space="preserve">在质保期结束后，中标人仍应以不高于向其他客户的供货价格，向采购人提供所</w:t>
      </w:r>
      <w:r>
        <w:rPr>
          <w:rFonts w:hint="default" w:ascii="宋体" w:hAnsi="宋体" w:eastAsia="宋体" w:cs="宋体"/>
          <w:highlight w:val="none"/>
          <w:lang w:val="en-US" w:eastAsia="zh-CN"/>
        </w:rPr>
        <w:t xml:space="preserve">需的备品、备件，或向采购人提供备品、备件可靠的供货渠道</w:t>
      </w:r>
      <w:r>
        <w:rPr>
          <w:rFonts w:hint="eastAsia" w:ascii="宋体" w:hAnsi="宋体" w:eastAsia="宋体" w:cs="宋体"/>
          <w:highlight w:val="none"/>
          <w:lang w:val="en-US" w:eastAsia="zh-CN"/>
        </w:rPr>
        <w:t xml:space="preserve">，并提供</w:t>
      </w:r>
      <w:r>
        <w:rPr>
          <w:rFonts w:hint="default" w:ascii="宋体" w:hAnsi="宋体" w:eastAsia="宋体" w:cs="宋体"/>
          <w:highlight w:val="none"/>
          <w:lang w:val="en-US" w:eastAsia="zh-CN"/>
        </w:rPr>
        <w:t xml:space="preserve">上门维修</w:t>
      </w:r>
      <w:r>
        <w:rPr>
          <w:rFonts w:hint="eastAsia" w:ascii="宋体" w:hAnsi="宋体" w:eastAsia="宋体" w:cs="宋体"/>
          <w:highlight w:val="none"/>
          <w:lang w:val="en-US" w:eastAsia="zh-CN"/>
        </w:rPr>
        <w:t xml:space="preserve">服务</w:t>
      </w:r>
      <w:r>
        <w:rPr>
          <w:rFonts w:hint="default" w:ascii="宋体" w:hAnsi="宋体" w:eastAsia="宋体" w:cs="宋体"/>
          <w:highlight w:val="none"/>
          <w:lang w:val="en-US" w:eastAsia="zh-CN"/>
        </w:rPr>
        <w:t xml:space="preserve">，不收取人工费；</w:t>
      </w:r>
      <w:r/>
    </w:p>
    <w:p>
      <w:pPr>
        <w:numPr>
          <w:ilvl w:val="0"/>
          <w:numId w:val="0"/>
        </w:numPr>
        <w:ind w:firstLine="420"/>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1</w:t>
      </w:r>
      <w:r>
        <w:rPr>
          <w:rFonts w:hint="eastAsia" w:ascii="宋体" w:hAnsi="宋体" w:eastAsia="宋体" w:cs="宋体"/>
          <w:highlight w:val="none"/>
          <w:lang w:val="en-US" w:eastAsia="zh-CN"/>
        </w:rPr>
        <w:t xml:space="preserve">）</w:t>
      </w:r>
      <w:r>
        <w:rPr>
          <w:rFonts w:hint="default" w:ascii="宋体" w:hAnsi="宋体" w:eastAsia="宋体" w:cs="宋体"/>
          <w:highlight w:val="none"/>
          <w:lang w:val="en-US" w:eastAsia="zh-CN"/>
        </w:rPr>
        <w:t xml:space="preserve">针对本次项目投标</w:t>
      </w:r>
      <w:r>
        <w:rPr>
          <w:rFonts w:hint="eastAsia" w:ascii="宋体" w:hAnsi="宋体" w:eastAsia="宋体" w:cs="宋体"/>
          <w:highlight w:val="none"/>
          <w:lang w:val="en-US" w:eastAsia="zh-CN"/>
        </w:rPr>
        <w:t xml:space="preserve">人</w:t>
      </w:r>
      <w:r>
        <w:rPr>
          <w:rFonts w:hint="default" w:ascii="宋体" w:hAnsi="宋体" w:eastAsia="宋体" w:cs="宋体"/>
          <w:highlight w:val="none"/>
          <w:lang w:val="en-US" w:eastAsia="zh-CN"/>
        </w:rPr>
        <w:t xml:space="preserve">需提供</w:t>
      </w:r>
      <w:r>
        <w:rPr>
          <w:rFonts w:hint="eastAsia" w:ascii="宋体" w:hAnsi="宋体" w:cs="宋体"/>
          <w:szCs w:val="21"/>
          <w:highlight w:val="none"/>
        </w:rPr>
        <w:t xml:space="preserve">服务体系及服务内容、专业技术人员及服务保障</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故障解决方案及响应时间</w:t>
      </w:r>
      <w:r>
        <w:rPr>
          <w:rFonts w:hint="default" w:ascii="宋体" w:hAnsi="宋体" w:eastAsia="宋体" w:cs="宋体"/>
          <w:highlight w:val="none"/>
          <w:lang w:val="en-US" w:eastAsia="zh-CN"/>
        </w:rPr>
        <w:t xml:space="preserve">等服务内容</w:t>
      </w:r>
      <w:r>
        <w:rPr>
          <w:rFonts w:hint="eastAsia" w:ascii="宋体" w:hAnsi="宋体" w:eastAsia="宋体" w:cs="宋体"/>
          <w:highlight w:val="none"/>
          <w:lang w:val="en-US" w:eastAsia="zh-CN"/>
        </w:rPr>
        <w:t xml:space="preserve">，</w:t>
      </w:r>
      <w:r>
        <w:rPr>
          <w:rFonts w:hint="default" w:ascii="宋体" w:hAnsi="宋体" w:eastAsia="宋体" w:cs="宋体"/>
          <w:highlight w:val="none"/>
          <w:lang w:val="en-US" w:eastAsia="zh-CN"/>
        </w:rPr>
        <w:t xml:space="preserve">提供售后服务方案。</w:t>
      </w:r>
      <w:r/>
    </w:p>
    <w:p>
      <w:pPr>
        <w:numPr>
          <w:ilvl w:val="0"/>
          <w:numId w:val="0"/>
        </w:numPr>
        <w:ind w:firstLine="420"/>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w:t>
      </w:r>
      <w:r>
        <w:rPr>
          <w:rFonts w:hint="default" w:ascii="宋体" w:hAnsi="宋体" w:eastAsia="宋体" w:cs="宋体"/>
          <w:highlight w:val="none"/>
          <w:lang w:val="en-US" w:eastAsia="zh-CN"/>
        </w:rPr>
        <w:t xml:space="preserve">针对本项目投标</w:t>
      </w:r>
      <w:r>
        <w:rPr>
          <w:rFonts w:hint="eastAsia" w:ascii="宋体" w:hAnsi="宋体" w:eastAsia="宋体" w:cs="宋体"/>
          <w:highlight w:val="none"/>
          <w:lang w:val="en-US" w:eastAsia="zh-CN"/>
        </w:rPr>
        <w:t xml:space="preserve">人</w:t>
      </w:r>
      <w:r>
        <w:rPr>
          <w:rFonts w:hint="default" w:ascii="宋体" w:hAnsi="宋体" w:eastAsia="宋体" w:cs="宋体"/>
          <w:highlight w:val="none"/>
          <w:lang w:val="en-US" w:eastAsia="zh-CN"/>
        </w:rPr>
        <w:t xml:space="preserve">需提供不少于</w:t>
      </w:r>
      <w:r>
        <w:rPr>
          <w:rFonts w:hint="eastAsia" w:ascii="宋体" w:hAnsi="宋体" w:eastAsia="宋体" w:cs="宋体"/>
          <w:highlight w:val="none"/>
          <w:lang w:val="en-US" w:eastAsia="zh-CN"/>
        </w:rPr>
        <w:t xml:space="preserve">1</w:t>
      </w:r>
      <w:r>
        <w:rPr>
          <w:rFonts w:hint="default" w:ascii="宋体" w:hAnsi="宋体" w:eastAsia="宋体" w:cs="宋体"/>
          <w:highlight w:val="none"/>
          <w:lang w:val="en-US" w:eastAsia="zh-CN"/>
        </w:rPr>
        <w:t xml:space="preserve">年的质量保证期，提供承诺书并加盖投标供应商电子公章。</w:t>
      </w:r>
      <w:r/>
    </w:p>
    <w:p>
      <w:pPr>
        <w:rPr>
          <w:rFonts w:ascii="宋体" w:hAnsi="宋体" w:cs="宋体"/>
          <w:b/>
          <w:bCs/>
          <w:highlight w:val="none"/>
        </w:rPr>
      </w:pPr>
      <w:r>
        <w:rPr>
          <w:rFonts w:hint="eastAsia" w:ascii="宋体" w:hAnsi="宋体" w:eastAsia="宋体" w:cs="宋体"/>
          <w:b/>
          <w:highlight w:val="none"/>
          <w:lang w:val="en-US" w:eastAsia="zh-CN"/>
        </w:rPr>
        <w:t xml:space="preserve">（四）</w:t>
      </w:r>
      <w:r>
        <w:rPr>
          <w:rFonts w:hint="eastAsia" w:ascii="宋体" w:hAnsi="宋体" w:cs="宋体"/>
          <w:b/>
          <w:bCs/>
          <w:highlight w:val="none"/>
        </w:rPr>
        <w:t xml:space="preserve">技术培训要求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（1）免费提供现场操作培训直至</w:t>
      </w:r>
      <w:r>
        <w:rPr>
          <w:rFonts w:hint="eastAsia" w:ascii="宋体" w:hAnsi="宋体" w:cs="宋体"/>
          <w:highlight w:val="none"/>
          <w:lang w:val="en-US" w:eastAsia="zh-CN"/>
        </w:rPr>
        <w:t xml:space="preserve">采购人</w:t>
      </w:r>
      <w:r>
        <w:rPr>
          <w:rFonts w:hint="eastAsia" w:ascii="宋体" w:hAnsi="宋体" w:cs="宋体"/>
          <w:highlight w:val="none"/>
        </w:rPr>
        <w:t xml:space="preserve">完全掌握设备使用，</w:t>
      </w:r>
      <w:r>
        <w:rPr>
          <w:rFonts w:hint="eastAsia" w:ascii="宋体" w:hAnsi="宋体" w:cs="宋体"/>
          <w:highlight w:val="none"/>
          <w:lang w:val="en-US" w:eastAsia="zh-CN"/>
        </w:rPr>
        <w:t xml:space="preserve">并</w:t>
      </w:r>
      <w:r>
        <w:rPr>
          <w:rFonts w:hint="eastAsia" w:ascii="宋体" w:hAnsi="宋体" w:cs="宋体"/>
          <w:highlight w:val="none"/>
        </w:rPr>
        <w:t xml:space="preserve">提供有关的全套技术文件。免费提供应用技术培训，</w:t>
      </w:r>
      <w:r>
        <w:rPr>
          <w:rFonts w:hint="eastAsia" w:ascii="宋体" w:hAnsi="宋体" w:cs="宋体"/>
          <w:highlight w:val="none"/>
        </w:rPr>
        <w:t xml:space="preserve">免费国内培训</w:t>
      </w:r>
      <w:r>
        <w:rPr>
          <w:rFonts w:hint="eastAsia" w:ascii="宋体" w:hAnsi="宋体" w:cs="宋体"/>
          <w:highlight w:val="none"/>
          <w:lang w:val="en-US" w:eastAsia="zh-CN"/>
        </w:rPr>
        <w:t xml:space="preserve">不少于</w:t>
      </w:r>
      <w:r>
        <w:rPr>
          <w:rFonts w:hint="eastAsia" w:ascii="宋体" w:hAnsi="宋体" w:cs="宋体"/>
          <w:highlight w:val="none"/>
        </w:rPr>
        <w:t xml:space="preserve">1次，装机后首次培训不少于3天，单次培训人数不限。</w:t>
      </w:r>
      <w:r>
        <w:rPr>
          <w:rFonts w:hint="eastAsia" w:ascii="宋体" w:hAnsi="宋体" w:cs="宋体"/>
          <w:highlight w:val="none"/>
        </w:rPr>
        <w:t xml:space="preserve">具体培训时间根据</w:t>
      </w:r>
      <w:r>
        <w:rPr>
          <w:rFonts w:hint="eastAsia" w:ascii="宋体" w:hAnsi="宋体" w:cs="宋体"/>
          <w:highlight w:val="none"/>
          <w:lang w:val="en-US" w:eastAsia="zh-CN"/>
        </w:rPr>
        <w:t xml:space="preserve">采购人</w:t>
      </w:r>
      <w:r>
        <w:rPr>
          <w:rFonts w:hint="eastAsia" w:ascii="宋体" w:hAnsi="宋体" w:cs="宋体"/>
          <w:highlight w:val="none"/>
        </w:rPr>
        <w:t xml:space="preserve">实际情况选择。</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免费为教师提供培训及咨询服务。免费提供所购软件中文版的操作说明书及相关技术资料。</w:t>
      </w:r>
      <w:r/>
    </w:p>
    <w:p>
      <w:pPr>
        <w:ind w:firstLine="42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default" w:ascii="宋体" w:hAnsi="宋体" w:eastAsia="宋体" w:cs="宋体"/>
          <w:highlight w:val="none"/>
          <w:lang w:val="en-US" w:eastAsia="zh-CN"/>
        </w:rPr>
        <w:t xml:space="preserve">针对本次项目投标</w:t>
      </w:r>
      <w:r>
        <w:rPr>
          <w:rFonts w:hint="eastAsia" w:ascii="宋体" w:hAnsi="宋体" w:eastAsia="宋体" w:cs="宋体"/>
          <w:highlight w:val="none"/>
          <w:lang w:val="en-US" w:eastAsia="zh-CN"/>
        </w:rPr>
        <w:t xml:space="preserve">人</w:t>
      </w:r>
      <w:r>
        <w:rPr>
          <w:rFonts w:hint="default" w:ascii="宋体" w:hAnsi="宋体" w:eastAsia="宋体" w:cs="宋体"/>
          <w:highlight w:val="none"/>
          <w:lang w:val="en-US" w:eastAsia="zh-CN"/>
        </w:rPr>
        <w:t xml:space="preserve">需提供</w:t>
      </w:r>
      <w:r>
        <w:rPr>
          <w:rFonts w:hint="eastAsia" w:ascii="宋体" w:hAnsi="宋体" w:eastAsia="宋体" w:cs="宋体"/>
          <w:highlight w:val="none"/>
          <w:lang w:val="en-US" w:eastAsia="zh-CN"/>
        </w:rPr>
        <w:t xml:space="preserve">免费培训频次安排和内容安排</w:t>
      </w:r>
      <w:r>
        <w:rPr>
          <w:rFonts w:hint="default" w:ascii="宋体" w:hAnsi="宋体" w:eastAsia="宋体" w:cs="宋体"/>
          <w:highlight w:val="none"/>
          <w:lang w:val="en-US" w:eastAsia="zh-CN"/>
        </w:rPr>
        <w:t xml:space="preserve">等服务内容</w:t>
      </w:r>
      <w:r>
        <w:rPr>
          <w:rFonts w:hint="eastAsia" w:ascii="宋体" w:hAnsi="宋体" w:eastAsia="宋体" w:cs="宋体"/>
          <w:highlight w:val="none"/>
          <w:lang w:val="en-US" w:eastAsia="zh-CN"/>
        </w:rPr>
        <w:t xml:space="preserve">，</w:t>
      </w:r>
      <w:r>
        <w:rPr>
          <w:rFonts w:hint="default" w:ascii="宋体" w:hAnsi="宋体" w:eastAsia="宋体" w:cs="宋体"/>
          <w:highlight w:val="none"/>
          <w:lang w:val="en-US" w:eastAsia="zh-CN"/>
        </w:rPr>
        <w:t xml:space="preserve">提供</w:t>
      </w:r>
      <w:r>
        <w:rPr>
          <w:rFonts w:hint="eastAsia" w:ascii="宋体" w:hAnsi="宋体" w:eastAsia="宋体" w:cs="宋体"/>
          <w:highlight w:val="none"/>
          <w:lang w:val="en-US" w:eastAsia="zh-CN"/>
        </w:rPr>
        <w:t xml:space="preserve">培训</w:t>
      </w:r>
      <w:r>
        <w:rPr>
          <w:rFonts w:hint="default" w:ascii="宋体" w:hAnsi="宋体" w:eastAsia="宋体" w:cs="宋体"/>
          <w:highlight w:val="none"/>
          <w:lang w:val="en-US" w:eastAsia="zh-CN"/>
        </w:rPr>
        <w:t xml:space="preserve">方案。</w:t>
      </w:r>
      <w:r/>
    </w:p>
    <w:p>
      <w:pPr>
        <w:rPr>
          <w:rFonts w:hint="eastAsia" w:ascii="宋体" w:hAnsi="宋体" w:eastAsia="宋体" w:cs="宋体"/>
          <w:b/>
          <w:highlight w:val="none"/>
        </w:rPr>
      </w:pPr>
      <w:r>
        <w:rPr>
          <w:rFonts w:hint="eastAsia" w:ascii="宋体" w:hAnsi="宋体" w:eastAsia="宋体" w:cs="宋体"/>
          <w:b/>
          <w:highlight w:val="none"/>
        </w:rPr>
        <w:t xml:space="preserve">（</w:t>
      </w:r>
      <w:r>
        <w:rPr>
          <w:rFonts w:hint="eastAsia" w:ascii="宋体" w:hAnsi="宋体" w:eastAsia="宋体" w:cs="宋体"/>
          <w:b/>
          <w:highlight w:val="none"/>
          <w:lang w:val="en-US" w:eastAsia="zh-CN"/>
        </w:rPr>
        <w:t xml:space="preserve">五</w:t>
      </w:r>
      <w:r>
        <w:rPr>
          <w:rFonts w:hint="eastAsia" w:ascii="宋体" w:hAnsi="宋体" w:eastAsia="宋体" w:cs="宋体"/>
          <w:b/>
          <w:highlight w:val="none"/>
        </w:rPr>
        <w:t xml:space="preserve">）其他技术服务要求：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w:t>
      </w:r>
      <w:r>
        <w:rPr>
          <w:rFonts w:ascii="宋体" w:hAnsi="宋体" w:cs="宋体"/>
          <w:highlight w:val="none"/>
        </w:rPr>
        <w:t xml:space="preserve">.交付使用前发生的产品硬件损坏和不合格，一律退换新品。在质保期开始的前三个月内，若发生产品损坏和性能不合格（非使用不当原因造成），除采购人同意修理者外，亦应退换新品。</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2.在质保期内，同一部件经两次维修或更换，货物仍不能达到合同约定的质量标准，或同一故障经两次维修或更换仍不能解决，采购人有权要求退货，中标</w:t>
      </w:r>
      <w:r>
        <w:rPr>
          <w:rFonts w:hint="eastAsia" w:ascii="宋体" w:hAnsi="宋体" w:cs="宋体"/>
          <w:highlight w:val="none"/>
          <w:lang w:val="en-US" w:eastAsia="zh-CN"/>
        </w:rPr>
        <w:t xml:space="preserve">人</w:t>
      </w:r>
      <w:r>
        <w:rPr>
          <w:rFonts w:hint="eastAsia" w:ascii="宋体" w:hAnsi="宋体" w:cs="宋体"/>
          <w:highlight w:val="none"/>
        </w:rPr>
        <w:t xml:space="preserve">应退回全部货款并赔偿</w:t>
      </w:r>
      <w:r>
        <w:rPr>
          <w:rFonts w:hint="eastAsia" w:ascii="宋体" w:hAnsi="宋体" w:cs="宋体"/>
          <w:highlight w:val="none"/>
          <w:lang w:val="en-US" w:eastAsia="zh-CN"/>
        </w:rPr>
        <w:t xml:space="preserve">采购人</w:t>
      </w:r>
      <w:r>
        <w:rPr>
          <w:rFonts w:hint="eastAsia" w:ascii="宋体" w:hAnsi="宋体" w:cs="宋体"/>
          <w:highlight w:val="none"/>
        </w:rPr>
        <w:t xml:space="preserve">因此遭受的损失。</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.提供适当的科研支持，以提升学校科研团队的能力和水平。</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六</w:t>
      </w:r>
      <w:r>
        <w:rPr>
          <w:rFonts w:hint="eastAsia" w:ascii="宋体" w:hAnsi="宋体" w:cs="宋体"/>
          <w:b/>
          <w:highlight w:val="none"/>
        </w:rPr>
        <w:t xml:space="preserve">）</w:t>
      </w:r>
      <w:r>
        <w:rPr>
          <w:rFonts w:ascii="宋体" w:hAnsi="宋体" w:cs="宋体"/>
          <w:b/>
          <w:highlight w:val="none"/>
        </w:rPr>
        <w:t xml:space="preserve">支付方式</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在合同签订后30日内，甲方向乙方支付80%的货款，乙方开具一年期等额保函，尾款待设备到货验收合格后30日内一次性支付。</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七</w:t>
      </w:r>
      <w:r>
        <w:rPr>
          <w:rFonts w:hint="eastAsia" w:ascii="宋体" w:hAnsi="宋体" w:cs="宋体"/>
          <w:b/>
          <w:highlight w:val="none"/>
        </w:rPr>
        <w:t xml:space="preserve">）</w:t>
      </w:r>
      <w:r>
        <w:rPr>
          <w:rFonts w:ascii="宋体" w:hAnsi="宋体" w:cs="宋体"/>
          <w:b/>
          <w:highlight w:val="none"/>
        </w:rPr>
        <w:t xml:space="preserve">验收标准</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w:t>
      </w:r>
      <w:r>
        <w:rPr>
          <w:rFonts w:hint="eastAsia" w:ascii="宋体" w:hAnsi="宋体" w:cs="宋体"/>
          <w:highlight w:val="none"/>
          <w:lang w:val="en-US" w:eastAsia="zh-CN"/>
        </w:rPr>
        <w:t xml:space="preserve">须</w:t>
      </w:r>
      <w:r>
        <w:rPr>
          <w:rFonts w:ascii="宋体" w:hAnsi="宋体" w:cs="宋体"/>
          <w:highlight w:val="none"/>
        </w:rPr>
        <w:t xml:space="preserve">达到招标参数要求。</w:t>
      </w:r>
      <w:r>
        <w:rPr>
          <w:rFonts w:hint="eastAsia" w:ascii="宋体" w:hAnsi="宋体" w:cs="宋体"/>
          <w:highlight w:val="none"/>
        </w:rPr>
        <w:t xml:space="preserve">检验不合格或不符合质量要求，中标</w:t>
      </w:r>
      <w:r>
        <w:rPr>
          <w:rFonts w:hint="eastAsia" w:ascii="宋体" w:hAnsi="宋体" w:cs="宋体"/>
          <w:highlight w:val="none"/>
          <w:lang w:val="en-US" w:eastAsia="zh-CN"/>
        </w:rPr>
        <w:t xml:space="preserve">人</w:t>
      </w:r>
      <w:r>
        <w:rPr>
          <w:rFonts w:hint="eastAsia" w:ascii="宋体" w:hAnsi="宋体" w:cs="宋体"/>
          <w:highlight w:val="none"/>
        </w:rPr>
        <w:t xml:space="preserve">除无条件退货外，还应承担采购人的一切损失。</w:t>
      </w:r>
      <w:r/>
    </w:p>
    <w:p>
      <w:pPr>
        <w:pStyle w:val="872"/>
        <w:rPr>
          <w:rFonts w:hint="eastAsia" w:ascii="宋体" w:hAnsi="宋体" w:cs="宋体"/>
          <w:b/>
          <w:sz w:val="28"/>
          <w:szCs w:val="28"/>
          <w:highlight w:val="none"/>
        </w:rPr>
      </w:pPr>
      <w:r>
        <w:rPr>
          <w:rFonts w:hint="eastAsia" w:ascii="宋体" w:hAnsi="宋体" w:cs="宋体"/>
          <w:b/>
          <w:sz w:val="28"/>
          <w:szCs w:val="28"/>
          <w:highlight w:val="none"/>
        </w:rPr>
      </w:r>
      <w:r/>
    </w:p>
    <w:p>
      <w:pPr>
        <w:pStyle w:val="872"/>
        <w:rPr>
          <w:rFonts w:hint="eastAsia" w:ascii="宋体" w:hAnsi="宋体" w:cs="宋体"/>
          <w:b/>
          <w:sz w:val="28"/>
          <w:szCs w:val="28"/>
          <w:highlight w:val="none"/>
        </w:rPr>
      </w:pPr>
      <w:r>
        <w:rPr>
          <w:rFonts w:hint="eastAsia" w:ascii="宋体" w:hAnsi="宋体" w:cs="宋体"/>
          <w:b/>
          <w:sz w:val="28"/>
          <w:szCs w:val="28"/>
          <w:highlight w:val="none"/>
        </w:rPr>
      </w:r>
      <w:r/>
    </w:p>
    <w:p>
      <w:pPr>
        <w:jc w:val="left"/>
        <w:rPr>
          <w:rFonts w:hint="eastAsia" w:ascii="宋体" w:hAnsi="宋体" w:eastAsia="宋体" w:cs="宋体"/>
          <w:b/>
          <w:color w:val="000000"/>
          <w:sz w:val="24"/>
          <w:szCs w:val="28"/>
          <w:highlight w:val="none"/>
        </w:rPr>
      </w:pPr>
      <w:r>
        <w:rPr>
          <w:rFonts w:hint="eastAsia" w:ascii="宋体" w:hAnsi="宋体" w:eastAsia="宋体" w:cs="宋体"/>
          <w:b/>
          <w:color w:val="000000"/>
          <w:sz w:val="24"/>
          <w:szCs w:val="28"/>
          <w:highlight w:val="none"/>
        </w:rPr>
        <w:t xml:space="preserve">说明：</w:t>
      </w:r>
      <w:r>
        <w:rPr>
          <w:rFonts w:ascii="宋体" w:hAnsi="宋体" w:eastAsia="宋体" w:cs="宋体"/>
          <w:b/>
          <w:color w:val="000000"/>
          <w:sz w:val="24"/>
          <w:szCs w:val="28"/>
          <w:highlight w:val="none"/>
        </w:rPr>
        <w:t xml:space="preserve">本</w:t>
      </w:r>
      <w:r>
        <w:rPr>
          <w:rFonts w:hint="eastAsia" w:ascii="宋体" w:hAnsi="宋体" w:eastAsia="宋体" w:cs="宋体"/>
          <w:b/>
          <w:color w:val="000000"/>
          <w:sz w:val="24"/>
          <w:szCs w:val="28"/>
          <w:highlight w:val="none"/>
        </w:rPr>
        <w:t xml:space="preserve">章</w:t>
      </w:r>
      <w:r>
        <w:rPr>
          <w:rFonts w:ascii="宋体" w:hAnsi="宋体" w:eastAsia="宋体" w:cs="宋体"/>
          <w:b/>
          <w:color w:val="000000"/>
          <w:sz w:val="24"/>
          <w:szCs w:val="28"/>
          <w:highlight w:val="none"/>
        </w:rPr>
        <w:t xml:space="preserve">加“★”为实质性要求，不允许</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偏离为无效投标。“▲”为重要</w:t>
      </w:r>
      <w:r>
        <w:rPr>
          <w:rFonts w:hint="eastAsia" w:ascii="宋体" w:hAnsi="宋体" w:eastAsia="宋体" w:cs="宋体"/>
          <w:b/>
          <w:color w:val="000000"/>
          <w:sz w:val="24"/>
          <w:szCs w:val="28"/>
          <w:highlight w:val="none"/>
        </w:rPr>
        <w:t xml:space="preserve">技术</w:t>
      </w:r>
      <w:r>
        <w:rPr>
          <w:rFonts w:ascii="宋体" w:hAnsi="宋体" w:eastAsia="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095"/>
        <w:rPr>
          <w:rFonts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  合同主要条款及格式</w:t>
      </w:r>
      <w:bookmarkEnd w:id="8"/>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rFonts w:hint="eastAsia"/>
          <w:b/>
          <w:bCs/>
          <w:sz w:val="44"/>
          <w:szCs w:val="44"/>
          <w:highlight w:val="none"/>
        </w:rPr>
      </w:pPr>
      <w:r>
        <w:rPr>
          <w:rFonts w:hint="eastAsia"/>
          <w:b/>
          <w:bCs/>
          <w:sz w:val="44"/>
          <w:szCs w:val="44"/>
          <w:highlight w:val="none"/>
        </w:rPr>
      </w:r>
      <w:r/>
    </w:p>
    <w:p>
      <w:pPr>
        <w:jc w:val="center"/>
        <w:rPr>
          <w:rFonts w:hint="eastAsia"/>
          <w:b/>
          <w:bCs/>
          <w:sz w:val="44"/>
          <w:szCs w:val="44"/>
          <w:highlight w:val="none"/>
        </w:rPr>
      </w:pPr>
      <w:r>
        <w:rPr>
          <w:rFonts w:hint="eastAsia"/>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                                   </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                               </w:t>
      </w:r>
      <w:r/>
    </w:p>
    <w:p>
      <w:pPr>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                                       </w:t>
      </w:r>
      <w:r/>
    </w:p>
    <w:p>
      <w:pPr>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p>
    <w:p>
      <w:pPr>
        <w:spacing w:line="360" w:lineRule="exact"/>
        <w:rPr>
          <w:sz w:val="24"/>
          <w:highlight w:val="none"/>
        </w:rPr>
      </w:pPr>
      <w:r>
        <w:rPr>
          <w:sz w:val="24"/>
          <w:highlight w:val="none"/>
        </w:rPr>
      </w:r>
      <w:r/>
    </w:p>
    <w:p>
      <w:pPr>
        <w:rPr>
          <w:highlight w:val="none"/>
        </w:rPr>
      </w:pPr>
      <w:r>
        <w:rPr>
          <w:highlight w:val="none"/>
        </w:rPr>
      </w:r>
      <w:r/>
    </w:p>
    <w:p>
      <w:pPr>
        <w:pStyle w:val="1313"/>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314"/>
        <w:rPr>
          <w:highlight w:val="none"/>
        </w:rPr>
      </w:pPr>
      <w:r>
        <w:rPr>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p>
    <w:p>
      <w:pPr>
        <w:ind w:left="-418" w:right="-334" w:hanging="117"/>
        <w:jc w:val="center"/>
        <w:spacing w:before="19"/>
        <w:widowControl/>
        <w:rPr>
          <w:rFonts w:hint="default" w:ascii="Times New Roman" w:hAnsi="Times New Roman" w:eastAsia="仿宋_GB2312" w:cs="Times New Roman"/>
          <w:b/>
          <w:sz w:val="36"/>
          <w:highlight w:val="none"/>
        </w:rPr>
      </w:pPr>
      <w:r>
        <w:rPr>
          <w:rFonts w:hint="eastAsia" w:ascii="仿宋_GB2312"/>
          <w:sz w:val="24"/>
          <w:highlight w:val="none"/>
        </w:rPr>
        <w:br w:type="page" w:clear="all"/>
      </w:r>
      <w:r>
        <w:rPr>
          <w:rFonts w:hint="default" w:ascii="Times New Roman" w:hAnsi="Times New Roman" w:eastAsia="仿宋_GB2312" w:cs="Times New Roman"/>
          <w:b/>
          <w:sz w:val="36"/>
          <w:highlight w:val="none"/>
        </w:rPr>
        <w:t xml:space="preserve">南京邮电大学采购合同</w:t>
      </w:r>
      <w:r/>
    </w:p>
    <w:p>
      <w:pPr>
        <w:spacing w:line="240" w:lineRule="atLeast"/>
        <w:rPr>
          <w:rFonts w:hint="default" w:ascii="Times New Roman" w:hAnsi="Times New Roman" w:cs="Times New Roman"/>
          <w:sz w:val="24"/>
          <w:highlight w:val="none"/>
        </w:rPr>
      </w:pPr>
      <w:r>
        <w:rPr>
          <w:rFonts w:hint="default" w:ascii="Times New Roman" w:hAnsi="Times New Roman" w:cs="Times New Roman"/>
          <w:sz w:val="24"/>
          <w:highlight w:val="none"/>
        </w:rPr>
        <w:t xml:space="preserve">甲方：南京邮电大学                             签订地点：南京邮电大学</w:t>
      </w:r>
      <w:r/>
    </w:p>
    <w:p>
      <w:pPr>
        <w:spacing w:before="19"/>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乙方：                                          </w:t>
      </w:r>
      <w:r/>
    </w:p>
    <w:p>
      <w:pPr>
        <w:spacing w:before="19"/>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    甲乙双方根据</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 xml:space="preserve">项目采购结果,依据《中华人民共和国民法典》合同编及相关法律规定，达成如下货物购销合同:</w:t>
      </w:r>
      <w:r/>
    </w:p>
    <w:p>
      <w:pPr>
        <w:spacing w:before="19"/>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一、货物及其数量、金额：</w:t>
      </w:r>
      <w:r/>
    </w:p>
    <w:tbl>
      <w:tblPr>
        <w:tblStyle w:val="823"/>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规 格 型 号（品牌）</w:t>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hint="default" w:ascii="Times New Roman" w:hAnsi="Times New Roman" w:eastAsia="楷体_GB2312" w:cs="Times New Roman"/>
                <w:b/>
                <w:sz w:val="24"/>
                <w:highlight w:val="none"/>
              </w:rPr>
            </w:pPr>
            <w:r>
              <w:rPr>
                <w:rFonts w:hint="default" w:ascii="Times New Roman" w:hAnsi="Times New Roman" w:eastAsia="楷体_GB2312" w:cs="Times New Roman"/>
                <w:b/>
                <w:sz w:val="24"/>
                <w:highlight w:val="none"/>
              </w:rPr>
              <w:t xml:space="preserve">总价（元）</w:t>
            </w:r>
            <w:r/>
          </w:p>
        </w:tc>
      </w:tr>
      <w:tr>
        <w:trPr>
          <w:cantSplit/>
          <w:trHeight w:val="677"/>
        </w:trPr>
        <w:tc>
          <w:tcPr>
            <w:tcBorders>
              <w:top w:val="none" w:color="000000" w:sz="4" w:space="0"/>
              <w:bottom w:val="single" w:color="auto" w:sz="4" w:space="0"/>
            </w:tcBorders>
            <w:tcW w:w="720" w:type="dxa"/>
            <w:vAlign w:val="center"/>
            <w:textDirection w:val="lrTb"/>
            <w:noWrap w:val="false"/>
          </w:tcPr>
          <w:p>
            <w:pPr>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none" w:color="000000" w:sz="4" w:space="0"/>
              <w:bottom w:val="single" w:color="auto" w:sz="4" w:space="0"/>
            </w:tcBorders>
            <w:tcW w:w="4320" w:type="dxa"/>
            <w:vAlign w:val="center"/>
            <w:textDirection w:val="lrTb"/>
            <w:noWrap w:val="false"/>
          </w:tcPr>
          <w:p>
            <w:pPr>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rFonts w:hint="default" w:ascii="Times New Roman" w:hAnsi="Times New Roman" w:cs="Times New Roman"/>
                <w:b/>
                <w:highlight w:val="none"/>
              </w:rPr>
            </w:pPr>
            <w:r>
              <w:rPr>
                <w:rFonts w:hint="default" w:ascii="Times New Roman" w:hAnsi="Times New Roman" w:cs="Times New Roman"/>
                <w:b/>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rFonts w:hint="default" w:ascii="Times New Roman" w:hAnsi="Times New Roman" w:cs="Times New Roman"/>
                <w:b/>
                <w:sz w:val="18"/>
                <w:szCs w:val="18"/>
                <w:highlight w:val="none"/>
              </w:rPr>
            </w:pPr>
            <w:r>
              <w:rPr>
                <w:rFonts w:hint="default" w:ascii="Times New Roman" w:hAnsi="Times New Roman" w:cs="Times New Roman"/>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hint="default" w:ascii="Times New Roman" w:hAnsi="Times New Roman" w:cs="Times New Roman"/>
                <w:highlight w:val="none"/>
              </w:rPr>
            </w:pPr>
            <w:r>
              <w:rPr>
                <w:rFonts w:hint="default" w:ascii="Times New Roman" w:hAnsi="Times New Roman" w:cs="Times New Roman"/>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rFonts w:hint="default" w:ascii="Times New Roman" w:hAnsi="Times New Roman" w:cs="Times New Roman"/>
                <w:b/>
                <w:sz w:val="18"/>
                <w:szCs w:val="18"/>
                <w:highlight w:val="none"/>
              </w:rPr>
            </w:pPr>
            <w:r>
              <w:rPr>
                <w:rFonts w:hint="default" w:ascii="Times New Roman" w:hAnsi="Times New Roman" w:cs="Times New Roman"/>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hint="default" w:ascii="Times New Roman" w:hAnsi="Times New Roman" w:cs="Times New Roman"/>
                <w:b/>
                <w:sz w:val="24"/>
                <w:highlight w:val="none"/>
              </w:rPr>
            </w:pPr>
            <w:r>
              <w:rPr>
                <w:rFonts w:hint="default" w:ascii="Times New Roman" w:hAnsi="Times New Roman" w:cs="Times New Roman"/>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tc>
      </w:tr>
      <w:tr>
        <w:trPr>
          <w:cantSplit/>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rFonts w:hint="default" w:ascii="Times New Roman" w:hAnsi="Times New Roman" w:cs="Times New Roman"/>
                <w:highlight w:val="none"/>
              </w:rPr>
            </w:pPr>
            <w:r>
              <w:rPr>
                <w:rFonts w:hint="default" w:ascii="Times New Roman" w:hAnsi="Times New Roman" w:cs="Times New Roman"/>
                <w:b/>
                <w:sz w:val="18"/>
                <w:szCs w:val="18"/>
                <w:highlight w:val="none"/>
              </w:rPr>
              <w:t xml:space="preserve">总价（人民币大写）：                                     </w:t>
            </w:r>
            <w:r>
              <w:rPr>
                <w:rFonts w:hint="default" w:ascii="Times New Roman" w:hAnsi="Times New Roman" w:cs="Times New Roman"/>
                <w:highlight w:val="none"/>
              </w:rPr>
              <w:t xml:space="preserve">合计（小写）：        元</w:t>
            </w:r>
            <w:r/>
          </w:p>
          <w:p>
            <w:pPr>
              <w:rPr>
                <w:rFonts w:hint="default" w:ascii="Times New Roman" w:hAnsi="Times New Roman" w:cs="Times New Roman"/>
                <w:highlight w:val="none"/>
              </w:rPr>
            </w:pPr>
            <w:r>
              <w:rPr>
                <w:rFonts w:hint="default" w:ascii="Times New Roman" w:hAnsi="Times New Roman" w:cs="Times New Roman"/>
                <w:sz w:val="18"/>
                <w:highlight w:val="none"/>
              </w:rPr>
              <w:t xml:space="preserve">本合同总价款是货物设计、制造、包装、仓储、运输、安装及验收合格之前以及</w:t>
            </w:r>
            <w:r>
              <w:rPr>
                <w:rFonts w:hint="default" w:ascii="Times New Roman" w:hAnsi="Times New Roman" w:cs="Times New Roman"/>
                <w:sz w:val="18"/>
                <w:highlight w:val="none"/>
                <w:lang w:val="en-US" w:eastAsia="zh-CN"/>
              </w:rPr>
              <w:t xml:space="preserve">质保</w:t>
            </w:r>
            <w:r>
              <w:rPr>
                <w:rFonts w:hint="default" w:ascii="Times New Roman" w:hAnsi="Times New Roman" w:cs="Times New Roman"/>
                <w:sz w:val="18"/>
                <w:highlight w:val="none"/>
              </w:rPr>
              <w:t xml:space="preserve">期内备品备件发生的所有含税费用。本合同总价款还包含乙方应当提供的伴随服务/售后服务费用。</w:t>
            </w:r>
            <w:r/>
          </w:p>
        </w:tc>
      </w:tr>
    </w:tbl>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二、交货时间：</w:t>
      </w:r>
      <w:r>
        <w:rPr>
          <w:rFonts w:hint="default" w:ascii="Times New Roman" w:hAnsi="Times New Roman" w:cs="Times New Roman"/>
          <w:sz w:val="24"/>
          <w:highlight w:val="none"/>
          <w:u w:val="single"/>
        </w:rPr>
        <w:t xml:space="preserve"> 在甲方指定时间供货。</w:t>
      </w:r>
      <w:r/>
    </w:p>
    <w:p>
      <w:pPr>
        <w:keepLines w:val="0"/>
        <w:keepNext w:val="0"/>
        <w:pageBreakBefore w:val="0"/>
        <w:spacing w:before="19" w:line="400" w:lineRule="exact"/>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三、交货地点：由乙方负责运输至</w:t>
      </w:r>
      <w:r>
        <w:rPr>
          <w:rFonts w:hint="default" w:ascii="Times New Roman" w:hAnsi="Times New Roman" w:cs="Times New Roman"/>
          <w:sz w:val="24"/>
          <w:szCs w:val="24"/>
          <w:highlight w:val="none"/>
          <w:u w:val="single"/>
        </w:rPr>
        <w:t xml:space="preserve">甲方指定地点。</w:t>
      </w:r>
      <w:r/>
    </w:p>
    <w:p>
      <w:pPr>
        <w:keepLines w:val="0"/>
        <w:keepNext w:val="0"/>
        <w:pageBreakBefore w:val="0"/>
        <w:spacing w:before="19" w:line="400" w:lineRule="exact"/>
        <w:widowControl/>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四、合同定价方式</w:t>
      </w:r>
      <w:r>
        <w:rPr>
          <w:rFonts w:hint="default" w:ascii="Times New Roman" w:hAnsi="Times New Roman" w:cs="Times New Roman"/>
          <w:sz w:val="24"/>
          <w:szCs w:val="24"/>
          <w:highlight w:val="none"/>
          <w:lang w:val="en-US" w:eastAsia="zh-CN"/>
        </w:rPr>
        <w:t xml:space="preserve">及</w:t>
      </w:r>
      <w:r>
        <w:rPr>
          <w:rFonts w:hint="default" w:ascii="Times New Roman" w:hAnsi="Times New Roman" w:cs="Times New Roman"/>
          <w:sz w:val="24"/>
          <w:szCs w:val="24"/>
          <w:highlight w:val="none"/>
        </w:rPr>
        <w:t xml:space="preserve">付款方式</w:t>
      </w:r>
      <w:r/>
    </w:p>
    <w:p>
      <w:pPr>
        <w:numPr>
          <w:ilvl w:val="0"/>
          <w:numId w:val="0"/>
        </w:numPr>
        <w:ind w:firstLine="0"/>
        <w:keepLines w:val="0"/>
        <w:keepNext w:val="0"/>
        <w:pageBreakBefore w:val="0"/>
        <w:spacing w:before="0"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合同定价方式：</w:t>
      </w:r>
      <w:r/>
    </w:p>
    <w:p>
      <w:pPr>
        <w:keepLines w:val="0"/>
        <w:keepNext w:val="0"/>
        <w:pageBreakBefore w:val="0"/>
        <w:spacing w:before="0" w:line="400" w:lineRule="exact"/>
        <w:rPr>
          <w:rFonts w:hint="default" w:ascii="Times New Roman" w:hAnsi="Times New Roman" w:eastAsia="宋体" w:cs="Times New Roman"/>
          <w:sz w:val="24"/>
          <w:szCs w:val="24"/>
          <w:highlight w:val="none"/>
          <w:lang w:eastAsia="zh-CN"/>
        </w:rPr>
      </w:pPr>
      <w:r>
        <w:rPr>
          <w:rFonts w:ascii="Wingdings" w:hAnsi="Wingdings" w:eastAsia="Wingdings" w:cs="Wingdings"/>
          <w:iCs/>
          <w:sz w:val="24"/>
          <w:szCs w:val="24"/>
          <w:highlight w:val="none"/>
        </w:rPr>
        <w:t xml:space="preserve">¨</w:t>
      </w:r>
      <w:r>
        <w:rPr>
          <w:rFonts w:hint="default" w:ascii="Times New Roman" w:hAnsi="Times New Roman" w:cs="Times New Roman"/>
          <w:iCs/>
          <w:sz w:val="24"/>
          <w:szCs w:val="24"/>
          <w:highlight w:val="none"/>
        </w:rPr>
        <w:t xml:space="preserve">固定总价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t xml:space="preserve"> </w:t>
      </w:r>
      <w:r>
        <w:rPr>
          <w:rFonts w:ascii="Wingdings" w:hAnsi="Wingdings" w:eastAsia="Wingdings" w:cs="Wingdings"/>
          <w:iCs/>
          <w:sz w:val="24"/>
          <w:szCs w:val="24"/>
          <w:highlight w:val="none"/>
        </w:rPr>
        <w:t xml:space="preserve">¨</w:t>
      </w:r>
      <w:r>
        <w:rPr>
          <w:rFonts w:hint="default" w:ascii="Times New Roman" w:hAnsi="Times New Roman" w:cs="Times New Roman"/>
          <w:iCs/>
          <w:sz w:val="24"/>
          <w:szCs w:val="24"/>
          <w:highlight w:val="none"/>
        </w:rPr>
        <w:t xml:space="preserve">固定单价</w:t>
      </w:r>
      <w:r>
        <w:rPr>
          <w:rFonts w:hint="default" w:ascii="Times New Roman" w:hAnsi="Times New Roman" w:cs="Times New Roman"/>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default" w:ascii="Times New Roman" w:hAnsi="Times New Roman" w:cs="Times New Roman"/>
          <w:iCs/>
          <w:sz w:val="24"/>
          <w:szCs w:val="24"/>
          <w:highlight w:val="none"/>
          <w:lang w:eastAsia="zh-CN"/>
        </w:rPr>
        <w:t xml:space="preserve">固定费率</w:t>
      </w:r>
      <w:r>
        <w:rPr>
          <w:rFonts w:hint="default" w:ascii="Times New Roman" w:hAnsi="Times New Roman" w:cs="Times New Roman"/>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default" w:ascii="Times New Roman" w:hAnsi="Times New Roman" w:cs="Times New Roman"/>
          <w:iCs/>
          <w:sz w:val="24"/>
          <w:szCs w:val="24"/>
          <w:highlight w:val="none"/>
          <w:lang w:eastAsia="zh-CN"/>
        </w:rPr>
        <w:t xml:space="preserve">其他</w:t>
      </w:r>
      <w:r>
        <w:rPr>
          <w:rFonts w:hint="default" w:ascii="Times New Roman" w:hAnsi="Times New Roman" w:cs="Times New Roman"/>
          <w:sz w:val="24"/>
          <w:szCs w:val="24"/>
          <w:highlight w:val="none"/>
          <w:u w:val="single"/>
        </w:rPr>
        <w:t xml:space="preserve">       </w:t>
      </w:r>
      <w:r/>
    </w:p>
    <w:p>
      <w:pPr>
        <w:numPr>
          <w:ilvl w:val="0"/>
          <w:numId w:val="0"/>
        </w:numPr>
        <w:keepLines w:val="0"/>
        <w:keepNext w:val="0"/>
        <w:pageBreakBefore w:val="0"/>
        <w:spacing w:before="19" w:line="400" w:lineRule="exact"/>
        <w:widowControl/>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lang w:val="en-US" w:eastAsia="zh-CN"/>
        </w:rPr>
        <w:t xml:space="preserve">付款方式</w:t>
      </w:r>
      <w:r>
        <w:rPr>
          <w:rFonts w:hint="eastAsia" w:ascii="Times New Roman" w:hAnsi="Times New Roman" w:cs="Times New Roman"/>
          <w:sz w:val="24"/>
          <w:szCs w:val="24"/>
          <w:highlight w:val="none"/>
          <w:lang w:val="en-US" w:eastAsia="zh-CN"/>
        </w:rPr>
        <w:t xml:space="preserve">：</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在合同签订后30日内，甲方向乙方支付80%的货款，乙方开具一年期等额保函，尾款待设备到货验收合格后30日内一次性支付。</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五、质保期：_______(自验收合格之日起计。</w:t>
      </w:r>
      <w:r>
        <w:rPr>
          <w:rFonts w:hint="default" w:ascii="Times New Roman" w:hAnsi="Times New Roman" w:eastAsia="宋体" w:cs="Times New Roman"/>
          <w:sz w:val="24"/>
          <w:szCs w:val="24"/>
          <w:highlight w:val="none"/>
          <w:lang w:val="en-US" w:eastAsia="zh-CN" w:bidi="ar-SA"/>
        </w:rPr>
        <w:t xml:space="preserve">在质量保证期内所发现的缺陷，</w:t>
      </w:r>
      <w:r>
        <w:rPr>
          <w:rFonts w:hint="eastAsia" w:ascii="Times New Roman" w:hAnsi="Times New Roman" w:eastAsia="宋体" w:cs="Times New Roman"/>
          <w:sz w:val="24"/>
          <w:szCs w:val="24"/>
          <w:highlight w:val="none"/>
          <w:lang w:val="en-US" w:eastAsia="zh-CN" w:bidi="ar-SA"/>
        </w:rPr>
        <w:t xml:space="preserve">乙方</w:t>
      </w:r>
      <w:r>
        <w:rPr>
          <w:rFonts w:hint="default" w:ascii="Times New Roman" w:hAnsi="Times New Roman" w:eastAsia="宋体" w:cs="Times New Roman"/>
          <w:sz w:val="24"/>
          <w:szCs w:val="24"/>
          <w:highlight w:val="none"/>
          <w:lang w:val="en-US" w:eastAsia="zh-CN" w:bidi="ar-SA"/>
        </w:rPr>
        <w:t xml:space="preserve">应在</w:t>
      </w:r>
      <w:r>
        <w:rPr>
          <w:rFonts w:hint="eastAsia" w:ascii="Times New Roman" w:hAnsi="Times New Roman" w:eastAsia="宋体" w:cs="Times New Roman"/>
          <w:sz w:val="24"/>
          <w:szCs w:val="24"/>
          <w:highlight w:val="none"/>
          <w:lang w:val="en-US" w:eastAsia="zh-CN" w:bidi="ar-SA"/>
        </w:rPr>
        <w:t xml:space="preserve">约定</w:t>
      </w:r>
      <w:r>
        <w:rPr>
          <w:rFonts w:hint="default" w:ascii="Times New Roman" w:hAnsi="Times New Roman" w:eastAsia="宋体" w:cs="Times New Roman"/>
          <w:sz w:val="24"/>
          <w:szCs w:val="24"/>
          <w:highlight w:val="none"/>
          <w:lang w:val="en-US" w:eastAsia="zh-CN" w:bidi="ar-SA"/>
        </w:rPr>
        <w:t xml:space="preserve">的响应时间内以合理的速度免费维修或更换有缺陷的货物或部件</w:t>
      </w:r>
      <w:r>
        <w:rPr>
          <w:rFonts w:hint="default" w:ascii="Times New Roman" w:hAnsi="Times New Roman" w:cs="Times New Roman"/>
          <w:sz w:val="24"/>
          <w:highlight w:val="none"/>
        </w:rPr>
        <w:t xml:space="preserve">。)</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六、质量要求、技术标准、乙方对质量负责的条件和期限：</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乙方所提供的货物，若技术性能无特殊说明，则按生产企业或国家有关部门最新颁布的标准及规范为准。</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2</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highlight w:val="none"/>
          <w:lang w:val="en-US" w:eastAsia="zh-CN"/>
        </w:rPr>
        <w:t xml:space="preserve">采购</w:t>
      </w:r>
      <w:r>
        <w:rPr>
          <w:rFonts w:hint="default" w:ascii="Times New Roman" w:hAnsi="Times New Roman" w:cs="Times New Roman"/>
          <w:sz w:val="24"/>
          <w:highlight w:val="none"/>
        </w:rPr>
        <w:t xml:space="preserve">文件及</w:t>
      </w:r>
      <w:r>
        <w:rPr>
          <w:rFonts w:hint="default" w:ascii="Times New Roman" w:hAnsi="Times New Roman" w:cs="Times New Roman"/>
          <w:sz w:val="24"/>
          <w:highlight w:val="none"/>
          <w:lang w:val="en-US" w:eastAsia="zh-CN"/>
        </w:rPr>
        <w:t xml:space="preserve">响应文件</w:t>
      </w:r>
      <w:r>
        <w:rPr>
          <w:rFonts w:hint="default" w:ascii="Times New Roman" w:hAnsi="Times New Roman" w:cs="Times New Roman"/>
          <w:sz w:val="24"/>
          <w:highlight w:val="none"/>
        </w:rPr>
        <w:t xml:space="preserve">所述标准。所提供货物的装箱清单、用户手册、原厂保修卡、随机资料及配件、随机工具等是否齐全。验收时乙方必须在现场，逾期未到场且未书面提出合理异议的，视为认可甲方的单方验收结果。</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八、工程部分（两万元</w:t>
      </w:r>
      <w:r>
        <w:rPr>
          <w:rFonts w:hint="eastAsia" w:ascii="Times New Roman" w:hAnsi="Times New Roman" w:cs="Times New Roman"/>
          <w:sz w:val="24"/>
          <w:highlight w:val="none"/>
          <w:lang w:val="en-US" w:eastAsia="zh-CN"/>
        </w:rPr>
        <w:t xml:space="preserve">及</w:t>
      </w:r>
      <w:r>
        <w:rPr>
          <w:rFonts w:hint="default" w:ascii="Times New Roman" w:hAnsi="Times New Roman" w:cs="Times New Roman"/>
          <w:sz w:val="24"/>
          <w:highlight w:val="none"/>
        </w:rPr>
        <w:t xml:space="preserve">以上）需按南京邮电大学审计相关规定执行。</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九、本</w:t>
      </w:r>
      <w:r>
        <w:rPr>
          <w:rFonts w:hint="eastAsia" w:ascii="Times New Roman" w:hAnsi="Times New Roman" w:cs="Times New Roman"/>
          <w:sz w:val="24"/>
          <w:highlight w:val="none"/>
          <w:lang w:val="en-US" w:eastAsia="zh-CN"/>
        </w:rPr>
        <w:t xml:space="preserve">合同</w:t>
      </w:r>
      <w:r>
        <w:rPr>
          <w:rFonts w:hint="default" w:ascii="Times New Roman" w:hAnsi="Times New Roman" w:cs="Times New Roman"/>
          <w:sz w:val="24"/>
          <w:highlight w:val="none"/>
        </w:rPr>
        <w:t xml:space="preserve">与下列文件一起构成合同文件，如下述文件之间有任何抵触、矛盾或歧义，应按以下顺序解释：</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1.本合同</w:t>
      </w:r>
      <w:r>
        <w:rPr>
          <w:rFonts w:hint="default" w:ascii="Times New Roman" w:hAnsi="Times New Roman" w:cs="Times New Roman"/>
          <w:sz w:val="24"/>
          <w:highlight w:val="none"/>
        </w:rPr>
        <w:t xml:space="preserve">及其变更、补充协议</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中标（成交）通知书</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3.</w:t>
      </w:r>
      <w:r>
        <w:rPr>
          <w:rFonts w:hint="default" w:ascii="Times New Roman" w:hAnsi="Times New Roman" w:cs="Times New Roman"/>
          <w:sz w:val="24"/>
          <w:highlight w:val="none"/>
        </w:rPr>
        <w:t xml:space="preserve">投标（响应）文件</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4.</w:t>
      </w:r>
      <w:r>
        <w:rPr>
          <w:rFonts w:hint="default" w:ascii="Times New Roman" w:hAnsi="Times New Roman" w:cs="Times New Roman"/>
          <w:sz w:val="24"/>
          <w:highlight w:val="none"/>
        </w:rPr>
        <w:t xml:space="preserve">采购文件</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有关技术文件，图纸</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国家法律、行政法规和规章制度规定或合同约定的作为合同组成部分的其他文件</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十、违约责任</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甲方无正当理由拒收货物、拒付货物款的，由甲方向乙方偿付合同总价的</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%违约金。如乙方不能交付货物，乙方应向甲方支付合同总价</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％的违约金。若该违约金不足以弥补甲方损失的，乙方还应予以赔偿。</w:t>
      </w:r>
      <w:r/>
    </w:p>
    <w:p>
      <w:pPr>
        <w:keepLines w:val="0"/>
        <w:keepNext w:val="0"/>
        <w:pageBreakBefore w:val="0"/>
        <w:spacing w:before="19" w:line="4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2</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乙方逾期交付货物的，乙方应按逾期交货总额每日</w:t>
      </w:r>
      <w:r>
        <w:rPr>
          <w:rFonts w:hint="eastAsia" w:ascii="Times New Roman" w:hAnsi="Times New Roman" w:cs="Times New Roman"/>
          <w:sz w:val="24"/>
          <w:highlight w:val="none"/>
          <w:u w:val="single"/>
          <w:lang w:val="en-US" w:eastAsia="zh-CN"/>
        </w:rPr>
        <w:t xml:space="preserve">   5</w:t>
      </w:r>
      <w:r>
        <w:rPr>
          <w:rFonts w:hint="default" w:ascii="Times New Roman" w:hAnsi="Times New Roman" w:cs="Times New Roman"/>
          <w:sz w:val="24"/>
          <w:highlight w:val="none"/>
          <w:u w:val="single"/>
        </w:rPr>
        <w:t xml:space="preserve">‰</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%的违约金，如造成甲方损失超过违约金的，超出部分由乙方继续承担赔偿责任。 </w:t>
      </w:r>
      <w:r/>
    </w:p>
    <w:p>
      <w:pPr>
        <w:keepLines w:val="0"/>
        <w:keepNext w:val="0"/>
        <w:pageBreakBefore w:val="0"/>
        <w:spacing w:before="19" w:line="40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3</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乙方所交的货物品种、型号、规格、技术参数、质量不符合合同规定及</w:t>
      </w:r>
      <w:r>
        <w:rPr>
          <w:rFonts w:hint="eastAsia" w:ascii="Times New Roman" w:hAnsi="Times New Roman" w:cs="Times New Roman"/>
          <w:sz w:val="24"/>
          <w:highlight w:val="none"/>
          <w:lang w:val="en-US" w:eastAsia="zh-CN"/>
        </w:rPr>
        <w:t xml:space="preserve">采购</w:t>
      </w:r>
      <w:r>
        <w:rPr>
          <w:rFonts w:hint="default" w:ascii="Times New Roman" w:hAnsi="Times New Roman" w:cs="Times New Roman"/>
          <w:sz w:val="24"/>
          <w:highlight w:val="none"/>
        </w:rPr>
        <w:t xml:space="preserve">文件</w:t>
      </w:r>
      <w:r>
        <w:rPr>
          <w:rFonts w:hint="eastAsia" w:ascii="Times New Roman" w:hAnsi="Times New Roman" w:cs="Times New Roman"/>
          <w:sz w:val="24"/>
          <w:highlight w:val="none"/>
          <w:lang w:eastAsia="zh-CN"/>
        </w:rPr>
        <w:t xml:space="preserve">、</w:t>
      </w:r>
      <w:r>
        <w:rPr>
          <w:rFonts w:hint="eastAsia" w:ascii="Times New Roman" w:hAnsi="Times New Roman" w:cs="Times New Roman"/>
          <w:sz w:val="24"/>
          <w:highlight w:val="none"/>
          <w:lang w:val="en-US" w:eastAsia="zh-CN"/>
        </w:rPr>
        <w:t xml:space="preserve">响应文件</w:t>
      </w:r>
      <w:r>
        <w:rPr>
          <w:rFonts w:hint="default" w:ascii="Times New Roman" w:hAnsi="Times New Roman" w:cs="Times New Roman"/>
          <w:sz w:val="24"/>
          <w:highlight w:val="none"/>
        </w:rPr>
        <w:t xml:space="preserve">标准的，甲方有权拒收该货物，乙方愿意更换货物但逾期交货的，按乙方逾期交货处理。乙方拒绝更换货物的，甲方可单方面解除合同。</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十一、 合同的变更和终止</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依据</w:t>
      </w:r>
      <w:r>
        <w:rPr>
          <w:rFonts w:hint="default" w:ascii="Times New Roman" w:hAnsi="Times New Roman" w:cs="Times New Roman"/>
          <w:sz w:val="24"/>
          <w:highlight w:val="none"/>
        </w:rPr>
        <w:t xml:space="preserve">《政府采购法》第</w:t>
      </w:r>
      <w:r>
        <w:rPr>
          <w:rFonts w:hint="default" w:ascii="Times New Roman" w:hAnsi="Times New Roman" w:cs="Times New Roman"/>
          <w:sz w:val="24"/>
          <w:highlight w:val="none"/>
          <w:lang w:val="en-US" w:eastAsia="zh-CN"/>
        </w:rPr>
        <w:t xml:space="preserve">五十</w:t>
      </w:r>
      <w:r>
        <w:rPr>
          <w:rFonts w:hint="default" w:ascii="Times New Roman" w:hAnsi="Times New Roman" w:cs="Times New Roman"/>
          <w:sz w:val="24"/>
          <w:highlight w:val="none"/>
        </w:rPr>
        <w:t xml:space="preserve">条</w:t>
      </w:r>
      <w:r>
        <w:rPr>
          <w:rFonts w:hint="default" w:ascii="Times New Roman" w:hAnsi="Times New Roman" w:cs="Times New Roman"/>
          <w:sz w:val="24"/>
          <w:highlight w:val="none"/>
          <w:lang w:eastAsia="zh-CN"/>
        </w:rPr>
        <w:t xml:space="preserve">，</w:t>
      </w:r>
      <w:r>
        <w:rPr>
          <w:rFonts w:hint="default" w:ascii="Times New Roman" w:hAnsi="Times New Roman" w:cs="Times New Roman"/>
          <w:sz w:val="24"/>
          <w:highlight w:val="none"/>
        </w:rPr>
        <w:t xml:space="preserve">本合同一经签订，甲乙双方不得擅自变更、中止或终止合同。</w:t>
      </w:r>
      <w:r>
        <w:rPr>
          <w:rFonts w:hint="default" w:ascii="Times New Roman" w:hAnsi="Times New Roman" w:cs="Times New Roman"/>
          <w:sz w:val="24"/>
          <w:highlight w:val="none"/>
          <w:lang w:val="en-US" w:eastAsia="zh-CN"/>
        </w:rPr>
        <w:t xml:space="preserve">特殊情况</w:t>
      </w:r>
      <w:r>
        <w:rPr>
          <w:rFonts w:hint="default" w:ascii="Times New Roman" w:hAnsi="Times New Roman" w:cs="Times New Roman"/>
          <w:sz w:val="24"/>
          <w:highlight w:val="none"/>
        </w:rPr>
        <w:t xml:space="preserve">确需变更</w:t>
      </w:r>
      <w:r>
        <w:rPr>
          <w:rFonts w:hint="default" w:ascii="Times New Roman" w:hAnsi="Times New Roman" w:cs="Times New Roman"/>
          <w:sz w:val="24"/>
          <w:highlight w:val="none"/>
          <w:lang w:val="en-US" w:eastAsia="zh-CN"/>
        </w:rPr>
        <w:t xml:space="preserve">且符合规定情形的</w:t>
      </w:r>
      <w:r>
        <w:rPr>
          <w:rFonts w:hint="default" w:ascii="Times New Roman" w:hAnsi="Times New Roman" w:cs="Times New Roman"/>
          <w:sz w:val="24"/>
          <w:highlight w:val="none"/>
        </w:rPr>
        <w:t xml:space="preserve">，应由甲乙双方协商一致，并签订书面补充协议。</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十二、合同的转让</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乙方不得擅自部分或全部转让其应履行的合同义务。</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十三、 争议的解决</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2</w:t>
      </w:r>
      <w:r>
        <w:rPr>
          <w:rFonts w:hint="eastAsia" w:ascii="Times New Roman" w:hAnsi="Times New Roman" w:cs="Times New Roman"/>
          <w:sz w:val="24"/>
          <w:highlight w:val="none"/>
          <w:lang w:val="en-US" w:eastAsia="zh-CN"/>
        </w:rPr>
        <w:t xml:space="preserve">.</w:t>
      </w:r>
      <w:r>
        <w:rPr>
          <w:rFonts w:hint="default" w:ascii="Times New Roman" w:hAnsi="Times New Roman" w:cs="Times New Roman"/>
          <w:sz w:val="24"/>
          <w:highlight w:val="none"/>
        </w:rPr>
        <w:t xml:space="preserve">因履行本合同引起的或与本合同有关的争议，甲、乙双方应首先通过友好协商解决，如果协商不能解决争议，任何一方均可向甲方所在地人民法院起诉解决。</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十四、付款前乙方须提供</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u w:val="single"/>
        </w:rPr>
        <w:t xml:space="preserve">增值税</w:t>
      </w:r>
      <w:r>
        <w:rPr>
          <w:rFonts w:hint="eastAsia" w:ascii="Times New Roman" w:hAnsi="Times New Roman" w:cs="Times New Roman"/>
          <w:sz w:val="24"/>
          <w:highlight w:val="none"/>
          <w:u w:val="single"/>
          <w:lang w:val="en-US" w:eastAsia="zh-CN"/>
        </w:rPr>
        <w:t xml:space="preserve">专用</w:t>
      </w:r>
      <w:r>
        <w:rPr>
          <w:rFonts w:hint="default" w:ascii="Times New Roman" w:hAnsi="Times New Roman" w:cs="Times New Roman"/>
          <w:sz w:val="24"/>
          <w:highlight w:val="none"/>
          <w:u w:val="single"/>
        </w:rPr>
        <w:t xml:space="preserve">发票</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 xml:space="preserve">，总价不变。</w:t>
      </w:r>
      <w:r/>
    </w:p>
    <w:p>
      <w:pPr>
        <w:keepLines w:val="0"/>
        <w:keepNext w:val="0"/>
        <w:pageBreakBefore w:val="0"/>
        <w:spacing w:before="19" w:line="400" w:lineRule="exact"/>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十五、本合同由甲、乙双方共同签订，合同一式</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 xml:space="preserve">份，甲方</w:t>
      </w:r>
      <w:r>
        <w:rPr>
          <w:rFonts w:hint="eastAsia" w:ascii="Times New Roman" w:hAnsi="Times New Roman" w:cs="Times New Roman"/>
          <w:sz w:val="24"/>
          <w:highlight w:val="none"/>
          <w:u w:val="single"/>
          <w:lang w:val="en-US" w:eastAsia="zh-CN"/>
        </w:rPr>
        <w:t xml:space="preserve">    三   </w:t>
      </w:r>
      <w:r>
        <w:rPr>
          <w:rFonts w:hint="default" w:ascii="Times New Roman" w:hAnsi="Times New Roman" w:cs="Times New Roman"/>
          <w:sz w:val="24"/>
          <w:highlight w:val="none"/>
        </w:rPr>
        <w:t xml:space="preserve">份、乙方</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 xml:space="preserve">份。自双方签字、盖章之日起生效。</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甲方                                               乙方</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单位名称：南京邮电大学                             单位名称：</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单位地址：                                         单位地址：</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法定代表人：                                       法定代表人：</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委托代理人（签字）：                                委托代理人（签字）：</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联系电话：                                         联系电话：                                            </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开户银行：</w:t>
      </w:r>
      <w:r>
        <w:rPr>
          <w:rFonts w:hint="default" w:ascii="Times New Roman" w:hAnsi="Times New Roman" w:cs="Times New Roman"/>
          <w:sz w:val="18"/>
          <w:highlight w:val="none"/>
          <w:lang w:val="en-US" w:eastAsia="zh-CN"/>
        </w:rPr>
        <w:t xml:space="preserve">                    </w:t>
      </w:r>
      <w:r>
        <w:rPr>
          <w:rFonts w:hint="default" w:ascii="Times New Roman" w:hAnsi="Times New Roman" w:cs="Times New Roman"/>
          <w:sz w:val="18"/>
          <w:highlight w:val="none"/>
        </w:rPr>
        <w:t xml:space="preserve">                     开户银行： </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户名： 南京邮电大学                                户名： </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账号： </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行号：  </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地址、电话：南京市栖霞区文苑路9 号　025-85866388    项目联系人：</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签约日期（即合同生效日期）：    年     月     日       联系电话：</w:t>
      </w:r>
      <w:r/>
    </w:p>
    <w:p>
      <w:pPr>
        <w:ind w:firstLine="360"/>
        <w:spacing w:before="19" w:line="360" w:lineRule="auto"/>
        <w:widowControl/>
        <w:rPr>
          <w:rFonts w:hint="default" w:ascii="Times New Roman" w:hAnsi="Times New Roman" w:cs="Times New Roman"/>
          <w:sz w:val="18"/>
          <w:highlight w:val="none"/>
        </w:rPr>
      </w:pPr>
      <w:r>
        <w:rPr>
          <w:rFonts w:hint="default" w:ascii="Times New Roman" w:hAnsi="Times New Roman" w:cs="Times New Roman"/>
          <w:sz w:val="18"/>
          <w:highlight w:val="none"/>
        </w:rPr>
        <w:t xml:space="preserve">                        </w:t>
      </w:r>
      <w:r/>
    </w:p>
    <w:p>
      <w:pPr>
        <w:ind w:firstLine="360"/>
        <w:spacing w:before="19" w:line="360" w:lineRule="auto"/>
        <w:widowControl/>
        <w:rPr>
          <w:rFonts w:ascii="宋体" w:hAnsi="宋体" w:eastAsia="宋体" w:cs="宋体"/>
          <w:b/>
          <w:color w:val="000000"/>
          <w:sz w:val="28"/>
          <w:highlight w:val="none"/>
        </w:rPr>
      </w:pPr>
      <w:r>
        <w:rPr>
          <w:rFonts w:hint="default" w:ascii="Times New Roman" w:hAnsi="Times New Roman" w:cs="Times New Roman"/>
          <w:sz w:val="18"/>
          <w:highlight w:val="none"/>
        </w:rPr>
        <w:t xml:space="preserve">                                                 </w:t>
      </w:r>
      <w:r/>
    </w:p>
    <w:p>
      <w:pPr>
        <w:rPr>
          <w:sz w:val="18"/>
          <w:highlight w:val="none"/>
        </w:rPr>
        <w:outlineLvl w:val="0"/>
      </w:pPr>
      <w:r>
        <w:rPr>
          <w:rFonts w:ascii="宋体" w:hAnsi="宋体" w:eastAsia="宋体" w:cs="宋体"/>
          <w:b/>
          <w:color w:val="000000"/>
          <w:sz w:val="28"/>
          <w:highlight w:val="none"/>
        </w:rPr>
        <w:br w:type="page" w:clear="all"/>
      </w:r>
      <w:bookmarkStart w:id="9" w:name="_Toc7180"/>
      <w:r>
        <w:rPr>
          <w:rFonts w:hint="eastAsia" w:ascii="宋体" w:hAnsi="宋体"/>
          <w:b/>
          <w:bCs/>
          <w:sz w:val="32"/>
          <w:szCs w:val="32"/>
          <w:highlight w:val="none"/>
        </w:rPr>
        <w:t xml:space="preserve">第六章  投标</w:t>
      </w:r>
      <w:r>
        <w:rPr>
          <w:rFonts w:ascii="宋体" w:hAnsi="宋体"/>
          <w:b/>
          <w:bCs/>
          <w:sz w:val="32"/>
          <w:szCs w:val="32"/>
          <w:highlight w:val="none"/>
        </w:rPr>
        <w:t xml:space="preserve">文件格式</w:t>
      </w:r>
      <w:r>
        <w:rPr>
          <w:rFonts w:hint="eastAsia" w:ascii="宋体" w:hAnsi="宋体"/>
          <w:b/>
          <w:bCs/>
          <w:sz w:val="32"/>
          <w:szCs w:val="32"/>
          <w:highlight w:val="none"/>
        </w:rPr>
        <w:t xml:space="preserve">及附件</w:t>
      </w:r>
      <w:bookmarkEnd w:id="9"/>
      <w:r/>
      <w:r/>
    </w:p>
    <w:p>
      <w:pPr>
        <w:jc w:val="center"/>
        <w:spacing w:line="440" w:lineRule="exact"/>
        <w:rPr>
          <w:rFonts w:ascii="宋体" w:hAnsi="宋体"/>
          <w:sz w:val="20"/>
          <w:highlight w:val="none"/>
        </w:rPr>
      </w:pPr>
      <w:r/>
      <w:bookmarkStart w:id="10" w:name="_Toc26539"/>
      <w:r/>
      <w:bookmarkStart w:id="11" w:name="_Toc479586165"/>
      <w:r/>
      <w:r/>
    </w:p>
    <w:p>
      <w:pPr>
        <w:jc w:val="center"/>
        <w:rPr>
          <w:rFonts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
    </w:p>
    <w:p>
      <w:pPr>
        <w:jc w:val="center"/>
        <w:rPr>
          <w:rFonts w:ascii="宋体" w:hAnsi="宋体"/>
          <w:sz w:val="20"/>
          <w:highlight w:val="none"/>
        </w:rPr>
      </w:pPr>
      <w:r>
        <w:rPr>
          <w:rFonts w:ascii="宋体" w:hAnsi="宋体"/>
          <w:sz w:val="20"/>
          <w:highlight w:val="none"/>
        </w:rPr>
      </w:r>
      <w:r/>
    </w:p>
    <w:p>
      <w:pPr>
        <w:jc w:val="center"/>
        <w:rPr>
          <w:rFonts w:ascii="宋体" w:hAnsi="宋体"/>
          <w:sz w:val="20"/>
          <w:highlight w:val="none"/>
        </w:rPr>
      </w:pPr>
      <w:r>
        <w:rPr>
          <w:rFonts w:ascii="宋体" w:hAnsi="宋体"/>
          <w:sz w:val="20"/>
          <w:highlight w:val="none"/>
        </w:rPr>
      </w:r>
      <w:r/>
    </w:p>
    <w:p>
      <w:pPr>
        <w:jc w:val="center"/>
        <w:rPr>
          <w:rFonts w:ascii="宋体" w:hAnsi="宋体"/>
          <w:sz w:val="44"/>
          <w:szCs w:val="44"/>
          <w:highlight w:val="none"/>
        </w:rPr>
      </w:pPr>
      <w:r>
        <w:rPr>
          <w:rFonts w:hint="eastAsia" w:ascii="宋体" w:hAnsi="宋体"/>
          <w:sz w:val="44"/>
          <w:szCs w:val="44"/>
          <w:highlight w:val="none"/>
        </w:rPr>
        <w:t xml:space="preserve">投标文件</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（加盖CA电子公章）</w:t>
      </w:r>
      <w:r/>
    </w:p>
    <w:p>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67"/>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190"/>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在投标响应文件中的页码位置</w:t>
            </w:r>
            <w:r/>
          </w:p>
        </w:tc>
      </w:tr>
      <w:tr>
        <w:trPr>
          <w:jc w:val="center"/>
          <w:trHeight w:val="446"/>
        </w:trPr>
        <w:tc>
          <w:tcPr>
            <w:tcW w:w="3421" w:type="dxa"/>
            <w:vAlign w:val="center"/>
            <w:textDirection w:val="lrTb"/>
            <w:noWrap w:val="false"/>
          </w:tcPr>
          <w:p>
            <w:pPr>
              <w:pStyle w:val="1190"/>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ascii="宋体" w:hAnsi="宋体"/>
                <w:b/>
                <w:highlight w:val="none"/>
                <w:lang w:bidi="en-US"/>
              </w:rPr>
            </w:pPr>
            <w:r>
              <w:rPr>
                <w:rFonts w:ascii="宋体" w:hAnsi="宋体"/>
                <w:b/>
                <w:highlight w:val="none"/>
                <w:lang w:bidi="en-US"/>
              </w:rPr>
            </w:r>
            <w:r/>
          </w:p>
        </w:tc>
      </w:tr>
      <w:tr>
        <w:trPr>
          <w:jc w:val="center"/>
          <w:trHeight w:val="300"/>
        </w:trPr>
        <w:tc>
          <w:tcPr>
            <w:gridSpan w:val="2"/>
            <w:tcW w:w="7816"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89"/>
        </w:trPr>
        <w:tc>
          <w:tcPr>
            <w:gridSpan w:val="2"/>
            <w:tcW w:w="7816"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16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9"/>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78"/>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9"/>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gridSpan w:val="2"/>
            <w:tcW w:w="7816" w:type="dxa"/>
            <w:vAlign w:val="center"/>
            <w:textDirection w:val="lrTb"/>
            <w:noWrap w:val="false"/>
          </w:tcPr>
          <w:p>
            <w:pPr>
              <w:pStyle w:val="1190"/>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190"/>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20"/>
        </w:trPr>
        <w:tc>
          <w:tcPr>
            <w:tcW w:w="3421" w:type="dxa"/>
            <w:vAlign w:val="center"/>
            <w:textDirection w:val="lrTb"/>
            <w:noWrap w:val="false"/>
          </w:tcPr>
          <w:p>
            <w:pPr>
              <w:pStyle w:val="1190"/>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0"/>
        </w:trPr>
        <w:tc>
          <w:tcPr>
            <w:gridSpan w:val="2"/>
            <w:tcW w:w="7816" w:type="dxa"/>
            <w:vAlign w:val="center"/>
            <w:textDirection w:val="lrTb"/>
            <w:noWrap w:val="false"/>
          </w:tcPr>
          <w:p>
            <w:pPr>
              <w:pStyle w:val="1190"/>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190"/>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40"/>
        </w:trPr>
        <w:tc>
          <w:tcPr>
            <w:tcW w:w="3421" w:type="dxa"/>
            <w:vAlign w:val="center"/>
            <w:textDirection w:val="lrTb"/>
            <w:noWrap w:val="false"/>
          </w:tcPr>
          <w:p>
            <w:pPr>
              <w:pStyle w:val="1190"/>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bl>
    <w:p>
      <w:pPr>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
    </w:p>
    <w:p>
      <w:pPr>
        <w:jc w:val="center"/>
        <w:spacing w:line="360" w:lineRule="auto"/>
        <w:widowControl/>
        <w:rPr>
          <w:rFonts w:ascii="宋体" w:hAnsi="宋体"/>
          <w:szCs w:val="21"/>
          <w:highlight w:val="none"/>
        </w:rPr>
      </w:pPr>
      <w:r/>
      <w:bookmarkStart w:id="14" w:name="_Toc38360918"/>
      <w:r>
        <w:rPr>
          <w:rFonts w:hint="eastAsia" w:ascii="宋体" w:hAnsi="宋体"/>
          <w:sz w:val="36"/>
          <w:szCs w:val="36"/>
          <w:highlight w:val="none"/>
        </w:rPr>
        <w:t xml:space="preserve">投标申请及声明</w:t>
      </w:r>
      <w:r/>
    </w:p>
    <w:p>
      <w:pPr>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开户银行：</w:t>
      </w:r>
      <w:r>
        <w:rPr>
          <w:rFonts w:ascii="宋体" w:hAnsi="宋体" w:eastAsia="宋体" w:cs="宋体"/>
          <w:highlight w:val="none"/>
          <w:u w:val="single"/>
        </w:rPr>
        <w:t xml:space="preserve">                         </w:t>
      </w:r>
      <w:r/>
    </w:p>
    <w:p>
      <w:pPr>
        <w:ind w:firstLine="420"/>
        <w:spacing w:line="360" w:lineRule="auto"/>
        <w:widowControl/>
        <w:rPr>
          <w:rFonts w:ascii="宋体" w:hAnsi="宋体" w:eastAsia="宋体" w:cs="宋体"/>
          <w:highlight w:val="none"/>
          <w:u w:val="single"/>
        </w:rPr>
      </w:pPr>
      <w:r>
        <w:rPr>
          <w:rFonts w:ascii="宋体" w:hAnsi="宋体" w:eastAsia="宋体" w:cs="宋体"/>
          <w:highlight w:val="none"/>
        </w:rPr>
        <w:t xml:space="preserve">银行账号：</w:t>
      </w:r>
      <w:r>
        <w:rPr>
          <w:rFonts w:ascii="宋体" w:hAnsi="宋体" w:eastAsia="宋体" w:cs="宋体"/>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hint="eastAsia"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住址）的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p>
    <w:p>
      <w:pPr>
        <w:ind w:firstLine="840"/>
        <w:jc w:val="left"/>
        <w:spacing w:line="360" w:lineRule="auto"/>
        <w:widowControl/>
        <w:rPr>
          <w:rFonts w:hint="eastAsia" w:ascii="宋体" w:hAnsi="宋体"/>
          <w:szCs w:val="21"/>
          <w:highlight w:val="none"/>
          <w:u w:val="singl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b/>
          <w:bCs/>
          <w:szCs w:val="21"/>
          <w:highlight w:val="none"/>
          <w:u w:val="single"/>
        </w:rPr>
        <w:t xml:space="preserve">（加盖CA电子公章）</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lang w:val="en-US" w:eastAsia="zh-CN"/>
        </w:rPr>
        <w:t xml:space="preserve">附：</w:t>
      </w:r>
      <w:r>
        <w:rPr>
          <w:rFonts w:hint="eastAsia" w:ascii="宋体" w:hAnsi="宋体"/>
          <w:szCs w:val="21"/>
          <w:highlight w:val="none"/>
        </w:rPr>
        <w:t xml:space="preserve">法定代表人及委托代理人的身份证的复印件：</w:t>
      </w:r>
      <w:r/>
    </w:p>
    <w:p>
      <w:pPr>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hint="eastAsia" w:ascii="宋体" w:cs="宋体"/>
          <w:b/>
          <w:sz w:val="28"/>
          <w:szCs w:val="28"/>
          <w:highlight w:val="none"/>
          <w:lang w:val="zh-CN"/>
        </w:rPr>
        <w:outlineLvl w:val="1"/>
      </w:pPr>
      <w:r>
        <w:rPr>
          <w:rFonts w:ascii="宋体" w:cs="宋体"/>
          <w:b/>
          <w:highlight w:val="none"/>
          <w:lang w:val="zh-CN"/>
        </w:rPr>
        <w:br w:type="page" w:clear="all"/>
      </w:r>
      <w:r>
        <w:rPr>
          <w:rFonts w:hint="eastAsia" w:ascii="宋体" w:hAnsi="Times New Roman" w:eastAsia="宋体" w:cs="宋体"/>
          <w:b/>
          <w:sz w:val="28"/>
          <w:szCs w:val="28"/>
          <w:highlight w:val="none"/>
        </w:rPr>
        <w:t xml:space="preserve">格式三</w:t>
      </w:r>
      <w:r>
        <w:rPr>
          <w:rFonts w:hint="eastAsia" w:ascii="宋体" w:hAnsi="Times New Roman" w:eastAsia="宋体" w:cs="宋体"/>
          <w:b/>
          <w:sz w:val="28"/>
          <w:szCs w:val="28"/>
          <w:highlight w:val="none"/>
          <w:lang w:val="zh-CN"/>
        </w:rPr>
        <w:t xml:space="preserve">、</w:t>
      </w:r>
      <w:r>
        <w:rPr>
          <w:rFonts w:hint="eastAsia" w:ascii="宋体" w:hAnsi="Times New Roman" w:eastAsia="宋体" w:cs="宋体"/>
          <w:b/>
          <w:sz w:val="28"/>
          <w:szCs w:val="28"/>
          <w:highlight w:val="none"/>
        </w:rPr>
        <w:t xml:space="preserve">开标一览</w:t>
      </w:r>
      <w:r>
        <w:rPr>
          <w:rFonts w:hint="eastAsia" w:ascii="宋体" w:hAnsi="Times New Roman" w:eastAsia="宋体" w:cs="宋体"/>
          <w:b/>
          <w:sz w:val="28"/>
          <w:szCs w:val="28"/>
          <w:highlight w:val="none"/>
          <w:lang w:val="zh-CN"/>
        </w:rPr>
        <w:t xml:space="preserve">表</w:t>
      </w:r>
      <w:r/>
    </w:p>
    <w:p>
      <w:pPr>
        <w:pStyle w:val="853"/>
        <w:jc w:val="center"/>
        <w:keepLines w:val="0"/>
        <w:keepNext w:val="0"/>
        <w:widowControl/>
        <w:rPr>
          <w:b/>
          <w:bCs/>
          <w:highlight w:val="none"/>
          <w:lang w:val="en-US" w:eastAsia="zh-CN"/>
        </w:rPr>
        <w:suppressLineNumbers w:val="0"/>
      </w:pPr>
      <w:r>
        <w:rPr>
          <w:b/>
          <w:bCs/>
          <w:highlight w:val="none"/>
          <w:lang w:val="en-US" w:eastAsia="zh-CN"/>
        </w:rPr>
        <w:t xml:space="preserve">标一览表（总价）</w:t>
      </w:r>
      <w:r/>
    </w:p>
    <w:p>
      <w:pPr>
        <w:pStyle w:val="853"/>
        <w:keepLines w:val="0"/>
        <w:keepNext w:val="0"/>
        <w:widowControl/>
        <w:rPr>
          <w:rFonts w:hint="eastAsia"/>
          <w:highlight w:val="none"/>
          <w:u w:val="single"/>
          <w:lang w:val="en-US" w:eastAsia="zh-CN"/>
        </w:rPr>
        <w:suppressLineNumbers w:val="0"/>
      </w:pPr>
      <w:r>
        <w:rPr>
          <w:highlight w:val="none"/>
        </w:rPr>
        <w:t xml:space="preserve">投标人全称（CA公章）：</w:t>
      </w:r>
      <w:r>
        <w:rPr>
          <w:rFonts w:hint="eastAsia"/>
          <w:highlight w:val="none"/>
          <w:u w:val="single"/>
          <w:lang w:val="en-US" w:eastAsia="zh-CN"/>
        </w:rPr>
        <w:t xml:space="preserve">        </w:t>
      </w:r>
      <w:r/>
    </w:p>
    <w:p>
      <w:pPr>
        <w:pStyle w:val="853"/>
        <w:keepLines w:val="0"/>
        <w:keepNext w:val="0"/>
        <w:widowControl/>
        <w:rPr>
          <w:highlight w:val="none"/>
          <w:u w:val="single"/>
        </w:rPr>
        <w:suppressLineNumbers w:val="0"/>
      </w:pPr>
      <w:r>
        <w:rPr>
          <w:highlight w:val="none"/>
        </w:rPr>
        <w:t xml:space="preserve">项目名称：</w:t>
      </w:r>
      <w:r>
        <w:rPr>
          <w:rFonts w:hint="eastAsia"/>
          <w:highlight w:val="none"/>
          <w:u w:val="single"/>
          <w:lang w:val="en-US" w:eastAsia="zh-CN"/>
        </w:rPr>
        <w:t xml:space="preserve">     </w:t>
      </w:r>
      <w:r>
        <w:rPr>
          <w:highlight w:val="none"/>
          <w:u w:val="single"/>
        </w:rPr>
        <w:t xml:space="preserve"> </w:t>
      </w:r>
      <w:r/>
    </w:p>
    <w:p>
      <w:pPr>
        <w:pStyle w:val="853"/>
        <w:keepLines w:val="0"/>
        <w:keepNext w:val="0"/>
        <w:widowControl/>
        <w:rPr>
          <w:highlight w:val="none"/>
        </w:rPr>
        <w:suppressLineNumbers w:val="0"/>
      </w:pPr>
      <w:r>
        <w:rPr>
          <w:highlight w:val="none"/>
        </w:rPr>
        <w:t xml:space="preserve">项目编号：</w:t>
      </w:r>
      <w:r>
        <w:rPr>
          <w:rFonts w:hint="eastAsia"/>
          <w:highlight w:val="none"/>
          <w:u w:val="single"/>
          <w:lang w:val="en-US" w:eastAsia="zh-CN"/>
        </w:rPr>
        <w:t xml:space="preserve">     </w:t>
      </w:r>
      <w:r>
        <w:rPr>
          <w:highlight w:val="none"/>
          <w:u w:val="single"/>
        </w:rPr>
        <w:t xml:space="preserve"> </w:t>
      </w:r>
      <w:r/>
    </w:p>
    <w:p>
      <w:pPr>
        <w:pStyle w:val="853"/>
        <w:keepLines w:val="0"/>
        <w:keepNext w:val="0"/>
        <w:widowControl/>
        <w:rPr>
          <w:highlight w:val="none"/>
        </w:rPr>
        <w:suppressLineNumbers w:val="0"/>
      </w:pPr>
      <w:r>
        <w:rPr>
          <w:highlight w:val="none"/>
        </w:rPr>
        <w:t xml:space="preserve">分包号：</w:t>
      </w:r>
      <w:r>
        <w:rPr>
          <w:rFonts w:hint="eastAsia"/>
          <w:highlight w:val="none"/>
          <w:u w:val="single"/>
          <w:lang w:val="en-US" w:eastAsia="zh-CN"/>
        </w:rPr>
        <w:t xml:space="preserve">     </w:t>
      </w:r>
      <w:r>
        <w:rPr>
          <w:highlight w:val="none"/>
          <w:u w:val="single"/>
        </w:rPr>
        <w:t xml:space="preserve"> </w:t>
      </w:r>
      <w:r>
        <w:rPr>
          <w:highlight w:val="none"/>
        </w:rPr>
        <w:t xml:space="preserve"> </w:t>
      </w:r>
      <w:r/>
    </w:p>
    <w:tbl>
      <w:tblPr>
        <w:tblStyle w:val="823"/>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4996" w:type="pct"/>
            <w:vAlign w:val="center"/>
            <w:textDirection w:val="lrTb"/>
            <w:noWrap w:val="false"/>
          </w:tcPr>
          <w:p>
            <w:pPr>
              <w:pStyle w:val="853"/>
              <w:jc w:val="center"/>
              <w:keepLines w:val="0"/>
              <w:keepNext w:val="0"/>
              <w:widowControl/>
              <w:rPr>
                <w:highlight w:val="none"/>
              </w:rPr>
              <w:suppressLineNumbers w:val="0"/>
            </w:pPr>
            <w:r>
              <w:rPr>
                <w:highlight w:val="none"/>
              </w:rPr>
              <w:t xml:space="preserve">投标总报价</w:t>
            </w:r>
            <w:r/>
          </w:p>
        </w:tc>
      </w:tr>
      <w:tr>
        <w:trPr>
          <w:tblCellSpacing w:w="15" w:type="dxa"/>
          <w:trHeight w:val="660"/>
        </w:trPr>
        <w:tc>
          <w:tcPr>
            <w:gridSpan w:val="2"/>
            <w:tcW w:w="4996" w:type="pct"/>
            <w:vAlign w:val="center"/>
            <w:textDirection w:val="lrTb"/>
            <w:noWrap w:val="false"/>
          </w:tcPr>
          <w:p>
            <w:pPr>
              <w:pStyle w:val="853"/>
              <w:jc w:val="left"/>
              <w:keepLines w:val="0"/>
              <w:keepNext w:val="0"/>
              <w:widowControl/>
              <w:rPr>
                <w:highlight w:val="none"/>
              </w:rPr>
              <w:suppressLineNumbers w:val="0"/>
            </w:pPr>
            <w:r>
              <w:rPr>
                <w:highlight w:val="none"/>
              </w:rPr>
              <w:t xml:space="preserve">  小写：</w:t>
            </w:r>
            <w:r>
              <w:rPr>
                <w:rFonts w:hint="eastAsia"/>
                <w:highlight w:val="none"/>
                <w:u w:val="single"/>
                <w:lang w:val="en-US" w:eastAsia="zh-CN"/>
              </w:rPr>
              <w:t xml:space="preserve">        </w:t>
            </w:r>
            <w:r>
              <w:rPr>
                <w:highlight w:val="none"/>
              </w:rPr>
              <w:t xml:space="preserve">（人民币：元）</w:t>
            </w:r>
            <w:r/>
          </w:p>
        </w:tc>
      </w:tr>
      <w:tr>
        <w:trPr>
          <w:tblCellSpacing w:w="15" w:type="dxa"/>
          <w:trHeight w:val="1956"/>
        </w:trPr>
        <w:tc>
          <w:tcPr>
            <w:tcW w:w="1354" w:type="pct"/>
            <w:vAlign w:val="center"/>
            <w:textDirection w:val="lrTb"/>
            <w:noWrap w:val="false"/>
          </w:tcPr>
          <w:p>
            <w:pPr>
              <w:jc w:val="center"/>
              <w:keepLines w:val="0"/>
              <w:keepNext w:val="0"/>
              <w:widowControl/>
              <w:rPr>
                <w:highlight w:val="none"/>
              </w:rPr>
              <w:suppressLineNumbers w:val="0"/>
            </w:pPr>
            <w:r>
              <w:rPr>
                <w:rFonts w:ascii="宋体" w:hAnsi="宋体" w:eastAsia="宋体" w:cs="宋体"/>
                <w:sz w:val="24"/>
                <w:szCs w:val="24"/>
                <w:highlight w:val="none"/>
                <w:lang w:val="en-US" w:eastAsia="zh-CN" w:bidi="ar"/>
              </w:rPr>
              <w:t xml:space="preserve">核心产品</w:t>
            </w:r>
            <w:r/>
          </w:p>
        </w:tc>
        <w:tc>
          <w:tcPr>
            <w:tcW w:w="3641" w:type="pct"/>
            <w:vAlign w:val="center"/>
            <w:textDirection w:val="lrTb"/>
            <w:noWrap w:val="false"/>
          </w:tcPr>
          <w:p>
            <w:pPr>
              <w:pStyle w:val="853"/>
              <w:keepLines w:val="0"/>
              <w:keepNext w:val="0"/>
              <w:widowControl/>
              <w:rPr>
                <w:rFonts w:hint="default" w:eastAsia="宋体"/>
                <w:highlight w:val="none"/>
                <w:lang w:val="en-US" w:eastAsia="zh-CN"/>
              </w:rPr>
              <w:suppressLineNumbers w:val="0"/>
            </w:pPr>
            <w:r>
              <w:rPr>
                <w:highlight w:val="none"/>
              </w:rPr>
              <w:t xml:space="preserve"> </w:t>
            </w:r>
            <w:r>
              <w:rPr>
                <w:rFonts w:hint="eastAsia"/>
                <w:highlight w:val="none"/>
                <w:u w:val="single"/>
                <w:lang w:val="en-US" w:eastAsia="zh-CN"/>
              </w:rPr>
              <w:t xml:space="preserve">             </w:t>
            </w:r>
            <w:r/>
          </w:p>
        </w:tc>
      </w:tr>
    </w:tbl>
    <w:p>
      <w:pPr>
        <w:pStyle w:val="853"/>
        <w:keepLines w:val="0"/>
        <w:keepNext w:val="0"/>
        <w:widowControl/>
        <w:rPr>
          <w:highlight w:val="none"/>
        </w:rPr>
        <w:suppressLineNumbers w:val="0"/>
      </w:pPr>
      <w:r>
        <w:rPr>
          <w:highlight w:val="none"/>
        </w:rPr>
        <w:t xml:space="preserve">                                                                            </w:t>
      </w:r>
      <w:r>
        <w:rPr>
          <w:highlight w:val="none"/>
          <w:u w:val="single"/>
        </w:rPr>
        <w:t xml:space="preserve">   </w:t>
      </w:r>
      <w:r>
        <w:rPr>
          <w:highlight w:val="none"/>
        </w:rPr>
        <w:t xml:space="preserve">年</w:t>
      </w:r>
      <w:r>
        <w:rPr>
          <w:rFonts w:hint="eastAsia"/>
          <w:highlight w:val="none"/>
          <w:u w:val="single"/>
          <w:lang w:val="en-US" w:eastAsia="zh-CN"/>
        </w:rPr>
        <w:t xml:space="preserve">   </w:t>
      </w:r>
      <w:r>
        <w:rPr>
          <w:highlight w:val="none"/>
          <w:u w:val="single"/>
        </w:rPr>
        <w:t xml:space="preserve"> </w:t>
      </w:r>
      <w:r>
        <w:rPr>
          <w:highlight w:val="none"/>
        </w:rPr>
        <w:t xml:space="preserve">月</w:t>
      </w:r>
      <w:r>
        <w:rPr>
          <w:rFonts w:hint="eastAsia"/>
          <w:highlight w:val="none"/>
          <w:u w:val="single"/>
          <w:lang w:val="en-US" w:eastAsia="zh-CN"/>
        </w:rPr>
        <w:t xml:space="preserve">    </w:t>
      </w:r>
      <w:r>
        <w:rPr>
          <w:highlight w:val="none"/>
        </w:rPr>
        <w:t xml:space="preserve">日</w:t>
      </w:r>
      <w:r/>
    </w:p>
    <w:p>
      <w:pPr>
        <w:spacing w:line="360" w:lineRule="auto"/>
        <w:widowControl/>
        <w:rPr>
          <w:sz w:val="24"/>
          <w:highlight w:val="none"/>
        </w:rPr>
      </w:pPr>
      <w:r>
        <w:rPr>
          <w:rFonts w:hint="eastAsia" w:ascii="宋体" w:hAnsi="宋体" w:cs="宋体"/>
          <w:sz w:val="24"/>
          <w:highlight w:val="none"/>
        </w:rPr>
        <w:t xml:space="preserve">说明：</w:t>
      </w:r>
      <w:r/>
    </w:p>
    <w:p>
      <w:pPr>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p>
    <w:p>
      <w:pPr>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bookmarkStart w:id="15" w:name="_Toc489655335"/>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w:t>
      </w:r>
      <w:r>
        <w:rPr>
          <w:rFonts w:hint="eastAsia" w:ascii="宋体" w:cs="宋体"/>
          <w:b/>
          <w:sz w:val="28"/>
          <w:szCs w:val="28"/>
          <w:highlight w:val="none"/>
          <w:lang w:val="zh-CN" w:eastAsia="zh-CN"/>
        </w:rPr>
        <w:t xml:space="preserve">报价</w:t>
      </w:r>
      <w:r>
        <w:rPr>
          <w:rFonts w:hint="eastAsia" w:ascii="宋体" w:cs="宋体"/>
          <w:b/>
          <w:sz w:val="28"/>
          <w:szCs w:val="28"/>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rPr>
          <w:rFonts w:ascii="宋体" w:hAnsi="宋体"/>
          <w:b/>
          <w:bCs/>
          <w:color w:val="auto"/>
          <w:sz w:val="21"/>
          <w:szCs w:val="21"/>
          <w:highlight w:val="none"/>
          <w:lang w:val="zh-CN"/>
        </w:rPr>
        <w:t xml:space="preserve">投标</w:t>
      </w:r>
      <w:r>
        <w:rPr>
          <w:rFonts w:hint="eastAsia" w:ascii="宋体" w:hAnsi="宋体"/>
          <w:b/>
          <w:bCs/>
          <w:color w:val="auto"/>
          <w:sz w:val="21"/>
          <w:szCs w:val="21"/>
          <w:highlight w:val="none"/>
          <w:lang w:val="en-US" w:eastAsia="zh-CN"/>
        </w:rPr>
        <w:t xml:space="preserve">分项报价</w:t>
      </w:r>
      <w:r>
        <w:rPr>
          <w:rFonts w:ascii="宋体" w:hAnsi="宋体"/>
          <w:b/>
          <w:bCs/>
          <w:color w:val="auto"/>
          <w:sz w:val="21"/>
          <w:szCs w:val="21"/>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rPr>
          <w:rFonts w:ascii="宋体" w:hAnsi="宋体"/>
          <w:b/>
          <w:bCs/>
          <w:color w:val="auto"/>
          <w:sz w:val="21"/>
          <w:szCs w:val="21"/>
          <w:highlight w:val="none"/>
          <w:lang w:val="zh-CN"/>
        </w:rPr>
      </w:r>
      <w:r/>
    </w:p>
    <w:tbl>
      <w:tblPr>
        <w:tblStyle w:val="823"/>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序号</w:t>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4</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5</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6</w:t>
            </w:r>
            <w:r/>
          </w:p>
        </w:tc>
      </w:tr>
      <w:tr>
        <w:trPr>
          <w:tblCellSpacing w:w="0" w:type="dxa"/>
          <w:trHeight w:val="294"/>
        </w:trPr>
        <w:tc>
          <w:tcPr>
            <w:tcW w:w="835"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分项服务名称</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交付期</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分项单位</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数量</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单价</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总价</w:t>
            </w:r>
            <w:r/>
          </w:p>
        </w:tc>
      </w:tr>
      <w:tr>
        <w:trPr>
          <w:tblCellSpacing w:w="0" w:type="dxa"/>
          <w:trHeight w:val="654"/>
        </w:trPr>
        <w:tc>
          <w:tcPr>
            <w:tcW w:w="8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8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3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487"/>
        </w:trPr>
        <w:tc>
          <w:tcPr>
            <w:gridSpan w:val="6"/>
            <w:tcW w:w="5965" w:type="dxa"/>
            <w:vAlign w:val="center"/>
            <w:textDirection w:val="lrTb"/>
            <w:noWrap w:val="false"/>
          </w:tcPr>
          <w:p>
            <w:pPr>
              <w:pStyle w:val="853"/>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投标总报价（人民币：元）</w:t>
            </w:r>
            <w:r/>
          </w:p>
        </w:tc>
        <w:tc>
          <w:tcPr>
            <w:tcW w:w="1422" w:type="dxa"/>
            <w:vAlign w:val="center"/>
            <w:textDirection w:val="lrTb"/>
            <w:noWrap w:val="false"/>
          </w:tcPr>
          <w:p>
            <w:pPr>
              <w:pStyle w:val="853"/>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bl>
    <w:p>
      <w:pPr>
        <w:pStyle w:val="853"/>
        <w:jc w:val="both"/>
        <w:keepLines w:val="0"/>
        <w:keepNext w:val="0"/>
        <w:spacing w:before="0" w:beforeAutospacing="0" w:after="0" w:afterAutospacing="0" w:line="360" w:lineRule="auto"/>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210"/>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投标报价分析表</w:t>
      </w:r>
      <w:r/>
    </w:p>
    <w:p>
      <w:pPr>
        <w:pStyle w:val="826"/>
        <w:ind w:firstLine="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p>
    <w:tbl>
      <w:tblPr>
        <w:tblStyle w:val="858"/>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分项内容</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型号/制造商（品牌）</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产地</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单价（元）</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总价（元）</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gridSpan w:val="2"/>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gridSpan w:val="6"/>
            <w:tcMar>
              <w:left w:w="3" w:type="dxa"/>
              <w:top w:w="0" w:type="dxa"/>
              <w:right w:w="3" w:type="dxa"/>
              <w:bottom w:w="0" w:type="dxa"/>
            </w:tcMar>
            <w:tcW w:w="8319" w:type="dxa"/>
            <w:vAlign w:val="center"/>
            <w:textDirection w:val="lrTb"/>
            <w:noWrap w:val="false"/>
          </w:tcPr>
          <w:p>
            <w:pPr>
              <w:ind w:left="0" w:right="-5"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合计：大写</w:t>
            </w:r>
            <w:r>
              <w:rPr>
                <w:rFonts w:ascii="Times New Roman" w:hAnsi="Times New Roman" w:eastAsia="Times New Roman" w:cs="Times New Roman"/>
                <w:color w:val="000000"/>
                <w:sz w:val="21"/>
                <w:highlight w:val="none"/>
                <w:u w:val="single"/>
              </w:rPr>
              <w:t xml:space="preserve">                    </w:t>
            </w:r>
            <w:r>
              <w:rPr>
                <w:rFonts w:ascii="宋体" w:hAnsi="宋体" w:eastAsia="宋体" w:cs="宋体"/>
                <w:color w:val="000000"/>
                <w:sz w:val="21"/>
                <w:highlight w:val="none"/>
              </w:rPr>
              <w:t xml:space="preserve">小写</w:t>
            </w:r>
            <w:r>
              <w:rPr>
                <w:rFonts w:ascii="Times New Roman" w:hAnsi="Times New Roman" w:eastAsia="Times New Roman" w:cs="Times New Roman"/>
                <w:color w:val="000000"/>
                <w:sz w:val="21"/>
                <w:highlight w:val="none"/>
                <w:u w:val="singl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本国产品占比：</w:t>
            </w:r>
            <w:r>
              <w:rPr>
                <w:rFonts w:ascii="Times New Roman" w:hAnsi="Times New Roman" w:eastAsia="Times New Roman"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lang w:val="en-US" w:eastAsia="zh-CN"/>
              </w:rPr>
              <w:t xml:space="preserve">  </w:t>
            </w:r>
            <w:r>
              <w:rPr>
                <w:rFonts w:ascii="Times New Roman" w:hAnsi="Times New Roman" w:eastAsia="Times New Roman" w:cs="Times New Roman"/>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rPr>
          <w:rFonts w:hint="eastAsia" w:ascii="宋体" w:cs="宋体"/>
          <w:b/>
          <w:sz w:val="28"/>
          <w:szCs w:val="28"/>
          <w:highlight w:val="none"/>
        </w:rPr>
      </w:pPr>
      <w:r>
        <w:rPr>
          <w:rFonts w:hint="eastAsia" w:ascii="宋体" w:cs="宋体"/>
          <w:b/>
          <w:sz w:val="28"/>
          <w:szCs w:val="28"/>
          <w:highlight w:val="none"/>
        </w:rPr>
        <w:br w:type="page" w:clear="all"/>
      </w:r>
      <w:r/>
    </w:p>
    <w:p>
      <w:pPr>
        <w:ind w:firstLine="412"/>
        <w:spacing w:line="360" w:lineRule="auto"/>
        <w:rPr>
          <w:rFonts w:hint="eastAsia"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w:t>
      </w:r>
      <w:r>
        <w:rPr>
          <w:rFonts w:hint="eastAsia" w:ascii="宋体" w:hAnsi="宋体" w:cs="微软雅黑"/>
          <w:highlight w:val="none"/>
        </w:rPr>
        <w:t xml:space="preserve">6个月内（即</w:t>
      </w:r>
      <w:r>
        <w:rPr>
          <w:rFonts w:hint="eastAsia" w:ascii="宋体" w:hAnsi="宋体" w:cs="微软雅黑"/>
          <w:highlight w:val="none"/>
          <w:lang w:eastAsia="zh-CN"/>
        </w:rPr>
        <w:t xml:space="preserve">2026年1月以来</w:t>
      </w:r>
      <w:r>
        <w:rPr>
          <w:rFonts w:hint="eastAsia" w:ascii="宋体" w:hAnsi="宋体" w:cs="微软雅黑"/>
          <w:highlight w:val="none"/>
        </w:rPr>
        <w:t xml:space="preserve">）任意一个月的财务报表（至少包含利润表和资产负债表）扫描件加盖电子公章，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w:t>
      </w:r>
      <w:r>
        <w:rPr>
          <w:rFonts w:hint="eastAsia" w:ascii="宋体" w:hAnsi="宋体" w:cs="微软雅黑"/>
          <w:highlight w:val="none"/>
        </w:rPr>
        <w:t xml:space="preserve">即</w:t>
      </w:r>
      <w:r>
        <w:rPr>
          <w:rFonts w:hint="eastAsia" w:ascii="宋体" w:hAnsi="宋体" w:cs="微软雅黑"/>
          <w:highlight w:val="none"/>
          <w:lang w:eastAsia="zh-CN"/>
        </w:rPr>
        <w:t xml:space="preserve">2026年1月以来</w:t>
      </w:r>
      <w:r>
        <w:rPr>
          <w:rFonts w:hint="eastAsia" w:ascii="宋体" w:hAnsi="宋体" w:cs="微软雅黑"/>
          <w:highlight w:val="none"/>
        </w:rPr>
        <w:t xml:space="preserve">）</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w:t>
      </w:r>
      <w:r>
        <w:rPr>
          <w:rFonts w:hint="eastAsia" w:ascii="宋体" w:hAnsi="宋体" w:cs="微软雅黑"/>
          <w:highlight w:val="none"/>
        </w:rPr>
        <w:t xml:space="preserve">即</w:t>
      </w:r>
      <w:r>
        <w:rPr>
          <w:rFonts w:hint="eastAsia" w:ascii="宋体" w:hAnsi="宋体" w:cs="微软雅黑"/>
          <w:highlight w:val="none"/>
          <w:lang w:eastAsia="zh-CN"/>
        </w:rPr>
        <w:t xml:space="preserve">2026年1月以来</w:t>
      </w:r>
      <w:r>
        <w:rPr>
          <w:rFonts w:hint="eastAsia" w:ascii="宋体" w:hAnsi="宋体" w:cs="微软雅黑"/>
          <w:highlight w:val="none"/>
        </w:rPr>
        <w:t xml:space="preserve">），至少1个月缴纳税收和社会保险的凭证扫描件加盖电子公章，依法享受免缴、缓缴的，提供证明材料扫描件加盖电子公章）；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2.2落实政府采购政策满足的资格要求：本项目非专门面向中小企业采购，执行价格优惠政策。</w:t>
      </w:r>
      <w:r/>
    </w:p>
    <w:p>
      <w:pPr>
        <w:ind w:firstLine="420"/>
        <w:jc w:val="left"/>
        <w:spacing w:line="360" w:lineRule="auto"/>
        <w:rPr>
          <w:rFonts w:hint="eastAsia" w:ascii="宋体" w:hAnsi="宋体" w:eastAsia="宋体" w:cs="微软雅黑"/>
          <w:highlight w:val="none"/>
          <w:lang w:eastAsia="zh-CN"/>
        </w:rPr>
      </w:pPr>
      <w:r>
        <w:rPr>
          <w:rFonts w:hint="eastAsia" w:ascii="宋体" w:hAnsi="宋体" w:cs="微软雅黑"/>
          <w:highlight w:val="none"/>
        </w:rPr>
        <w:t xml:space="preserve">2.3采购人根据项目的特殊要求规定的特定条件：</w:t>
      </w:r>
      <w:r>
        <w:rPr>
          <w:rFonts w:hint="eastAsia" w:ascii="宋体" w:hAnsi="宋体" w:cs="微软雅黑"/>
          <w:highlight w:val="none"/>
          <w:lang w:val="en-US" w:eastAsia="zh-CN"/>
        </w:rPr>
        <w:t xml:space="preserve">无</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2.4拒绝下述供应商参加本次招标活动：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highlight w:val="none"/>
        </w:rPr>
      </w:pPr>
      <w:r>
        <w:rPr>
          <w:rFonts w:hint="eastAsia" w:ascii="宋体" w:hAnsi="宋体" w:cs="微软雅黑"/>
          <w:highlight w:val="none"/>
        </w:rPr>
        <w:t xml:space="preserve">（3）供应商被“信用中国”网站（www.creditchina.gov.cn）、“中国政府采购网”（www.ccgp.gov.cn） 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055"/>
        <w:rPr>
          <w:rFonts w:hint="eastAsia" w:ascii="宋体" w:hAnsi="宋体"/>
          <w:b/>
          <w:color w:val="000000"/>
          <w:highlight w:val="none"/>
        </w:rPr>
      </w:pPr>
      <w:r>
        <w:rPr>
          <w:rFonts w:hint="eastAsia" w:ascii="宋体" w:hAnsi="宋体"/>
          <w:b/>
          <w:color w:val="000000"/>
          <w:highlight w:val="none"/>
        </w:rPr>
      </w:r>
      <w:r/>
    </w:p>
    <w:p>
      <w:pPr>
        <w:pStyle w:val="1055"/>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  。</w:t>
      </w:r>
      <w:r/>
    </w:p>
    <w:p>
      <w:pPr>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   。</w:t>
      </w:r>
      <w:r/>
    </w:p>
    <w:p>
      <w:pPr>
        <w:pStyle w:val="1055"/>
        <w:rPr>
          <w:rFonts w:hint="eastAsia" w:ascii="宋体" w:hAnsi="宋体"/>
          <w:bCs/>
          <w:color w:val="000000"/>
          <w:highlight w:val="none"/>
        </w:rPr>
      </w:pPr>
      <w:r>
        <w:rPr>
          <w:rFonts w:hint="eastAsia" w:ascii="宋体" w:hAnsi="宋体"/>
          <w:bCs/>
          <w:color w:val="000000"/>
          <w:highlight w:val="none"/>
        </w:rPr>
      </w:r>
      <w:r/>
    </w:p>
    <w:p>
      <w:pPr>
        <w:pStyle w:val="1055"/>
        <w:rPr>
          <w:rFonts w:hint="eastAsia" w:ascii="宋体" w:hAnsi="宋体"/>
          <w:bCs/>
          <w:color w:val="000000"/>
          <w:highlight w:val="none"/>
        </w:rPr>
      </w:pPr>
      <w:r>
        <w:rPr>
          <w:rFonts w:hint="eastAsia" w:ascii="宋体" w:hAnsi="宋体"/>
          <w:bCs/>
          <w:color w:val="000000"/>
          <w:highlight w:val="none"/>
        </w:rPr>
      </w:r>
      <w:r/>
    </w:p>
    <w:p>
      <w:pPr>
        <w:pStyle w:val="1055"/>
        <w:rPr>
          <w:rFonts w:hint="eastAsia" w:ascii="宋体" w:hAnsi="宋体"/>
          <w:bCs/>
          <w:color w:val="000000"/>
          <w:highlight w:val="none"/>
        </w:rPr>
      </w:pPr>
      <w:r>
        <w:rPr>
          <w:rFonts w:hint="eastAsia" w:ascii="宋体" w:hAnsi="宋体"/>
          <w:bCs/>
          <w:color w:val="000000"/>
          <w:highlight w:val="none"/>
        </w:rPr>
      </w:r>
      <w:r/>
    </w:p>
    <w:p>
      <w:pPr>
        <w:pStyle w:val="1055"/>
        <w:rPr>
          <w:rFonts w:hint="eastAsia" w:ascii="宋体" w:hAnsi="宋体"/>
          <w:bCs/>
          <w:color w:val="000000"/>
          <w:highlight w:val="none"/>
        </w:rPr>
      </w:pPr>
      <w:r>
        <w:rPr>
          <w:rFonts w:hint="eastAsia" w:ascii="宋体" w:hAnsi="宋体"/>
          <w:bCs/>
          <w:color w:val="000000"/>
          <w:highlight w:val="none"/>
        </w:rPr>
      </w:r>
      <w:r/>
    </w:p>
    <w:p>
      <w:pPr>
        <w:pStyle w:val="1055"/>
        <w:rPr>
          <w:rFonts w:hint="eastAsia" w:ascii="宋体" w:hAnsi="宋体"/>
          <w:bCs/>
          <w:color w:val="000000"/>
          <w:highlight w:val="none"/>
        </w:rPr>
      </w:pPr>
      <w:r>
        <w:rPr>
          <w:rFonts w:hint="eastAsia" w:ascii="宋体" w:hAnsi="宋体"/>
          <w:bCs/>
          <w:color w:val="000000"/>
          <w:highlight w:val="none"/>
        </w:rPr>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bCs/>
          <w:color w:val="000000"/>
          <w:highlight w:val="none"/>
        </w:rPr>
        <w:t xml:space="preserve">               </w:t>
      </w: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日期：</w:t>
      </w:r>
      <w:r>
        <w:rPr>
          <w:rFonts w:ascii="宋体" w:hAnsi="宋体" w:cs="宋体"/>
          <w:color w:val="000000"/>
          <w:highlight w:val="none"/>
          <w:u w:val="single"/>
        </w:rPr>
        <w:t xml:space="preserve">                      </w:t>
      </w:r>
      <w:r/>
    </w:p>
    <w:p>
      <w:pPr>
        <w:ind w:firstLine="3990"/>
        <w:spacing w:line="400" w:lineRule="exact"/>
        <w:rPr>
          <w:rFonts w:hint="eastAsia" w:ascii="宋体" w:hAnsi="宋体"/>
          <w:szCs w:val="21"/>
          <w:highlight w:val="none"/>
          <w:u w:val="single"/>
        </w:rPr>
      </w:pPr>
      <w:r>
        <w:rPr>
          <w:rFonts w:hint="eastAsia" w:ascii="宋体" w:hAnsi="宋体"/>
          <w:szCs w:val="21"/>
          <w:highlight w:val="none"/>
          <w:u w:val="single"/>
        </w:rPr>
      </w:r>
      <w:r/>
    </w:p>
    <w:p>
      <w:pPr>
        <w:pStyle w:val="1099"/>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1099"/>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1099"/>
        <w:ind w:firstLine="210"/>
        <w:rPr>
          <w:rFonts w:hint="eastAsia" w:ascii="宋体" w:hAnsi="宋体"/>
          <w:bCs/>
          <w:color w:val="000000"/>
          <w:szCs w:val="21"/>
          <w:highlight w:val="none"/>
        </w:rPr>
      </w:pPr>
      <w:r>
        <w:rPr>
          <w:rFonts w:hint="eastAsia" w:ascii="宋体" w:hAnsi="宋体"/>
          <w:bCs/>
          <w:color w:val="000000"/>
          <w:szCs w:val="21"/>
          <w:highlight w:val="none"/>
        </w:rPr>
      </w:r>
      <w:r/>
    </w:p>
    <w:p>
      <w:pPr>
        <w:rPr>
          <w:rFonts w:hint="eastAsia" w:ascii="宋体" w:hAnsi="宋体"/>
          <w:bCs/>
          <w:color w:val="000000"/>
          <w:highlight w:val="none"/>
        </w:rPr>
      </w:pPr>
      <w:r>
        <w:rPr>
          <w:rFonts w:ascii="宋体" w:hAnsi="宋体"/>
          <w:bCs/>
          <w:color w:val="000000"/>
          <w:highlight w:val="none"/>
        </w:rPr>
        <w:br w:type="page" w:clear="all"/>
      </w:r>
      <w:r/>
    </w:p>
    <w:p>
      <w:pPr>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293"/>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highlight w:val="none"/>
        </w:rPr>
      </w:pPr>
      <w:r>
        <w:rPr>
          <w:rFonts w:hint="eastAsia" w:ascii="宋体" w:hAnsi="宋体"/>
          <w:highlight w:val="none"/>
        </w:rPr>
      </w:r>
      <w:r/>
    </w:p>
    <w:p>
      <w:pPr>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
          <w:color w:val="000000"/>
          <w:sz w:val="24"/>
          <w:highlight w:val="none"/>
        </w:rPr>
      </w:pPr>
      <w:r>
        <w:rPr>
          <w:rFonts w:hint="eastAsia" w:ascii="宋体" w:hAnsi="宋体"/>
          <w:b/>
          <w:color w:val="000000"/>
          <w:sz w:val="24"/>
          <w:highlight w:val="none"/>
        </w:rPr>
        <w:t xml:space="preserve">模板三：承诺声明</w:t>
      </w:r>
      <w:r/>
    </w:p>
    <w:p>
      <w:pPr>
        <w:rPr>
          <w:rFonts w:ascii="宋体" w:hAnsi="宋体"/>
          <w:color w:val="000000"/>
          <w:highlight w:val="none"/>
        </w:rPr>
      </w:pPr>
      <w:r>
        <w:rPr>
          <w:rFonts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numPr>
          <w:ilvl w:val="0"/>
          <w:numId w:val="10"/>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10"/>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spacing w:line="460" w:lineRule="exact"/>
        <w:rPr>
          <w:rFonts w:hint="eastAsia" w:ascii="宋体" w:hAnsi="宋体"/>
          <w:bCs/>
          <w:color w:val="000000"/>
          <w:highlight w:val="none"/>
        </w:rPr>
      </w:pPr>
      <w:r>
        <w:rPr>
          <w:rFonts w:hint="eastAsia" w:ascii="宋体" w:hAnsi="宋体"/>
          <w:bCs/>
          <w:color w:val="000000"/>
          <w:highlight w:val="none"/>
        </w:rPr>
      </w:r>
      <w:r/>
    </w:p>
    <w:p>
      <w:pPr>
        <w:spacing w:line="460" w:lineRule="exact"/>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155874812"/>
      <w:r/>
      <w:bookmarkStart w:id="19" w:name="_Toc87364927"/>
      <w:r>
        <w:rPr>
          <w:rFonts w:hint="eastAsia" w:ascii="宋体" w:cs="宋体"/>
          <w:b/>
          <w:sz w:val="28"/>
          <w:szCs w:val="28"/>
          <w:highlight w:val="none"/>
        </w:rPr>
        <w:t xml:space="preserve">格式</w:t>
      </w:r>
      <w:r>
        <w:rPr>
          <w:rFonts w:hint="eastAsia" w:ascii="宋体" w:cs="宋体"/>
          <w:b/>
          <w:sz w:val="28"/>
          <w:szCs w:val="28"/>
          <w:highlight w:val="none"/>
          <w:lang w:val="en-US" w:eastAsia="zh-CN"/>
        </w:rPr>
        <w:t xml:space="preserve">五</w:t>
      </w:r>
      <w:r>
        <w:rPr>
          <w:rFonts w:hint="eastAsia" w:ascii="宋体" w:cs="宋体"/>
          <w:b/>
          <w:sz w:val="28"/>
          <w:szCs w:val="28"/>
          <w:highlight w:val="none"/>
        </w:rPr>
        <w:t xml:space="preserve">、符合性审查内容</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 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hint="eastAsia"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823"/>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p>
        </w:tc>
        <w:tc>
          <w:tcPr>
            <w:tcW w:w="274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p>
        </w:tc>
        <w:tc>
          <w:tcPr>
            <w:tcW w:w="274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742" w:type="dxa"/>
            <w:vAlign w:val="top"/>
            <w:textDirection w:val="lrTb"/>
            <w:noWrap w:val="false"/>
          </w:tcPr>
          <w:p>
            <w:pPr>
              <w:jc w:val="center"/>
              <w:spacing w:line="400" w:lineRule="exact"/>
              <w:rPr>
                <w:rFonts w:hint="eastAsia" w:ascii="宋体" w:hAnsi="宋体"/>
                <w:color w:val="000000"/>
                <w:sz w:val="24"/>
                <w:highlight w:val="none"/>
              </w:rPr>
            </w:pPr>
            <w:r>
              <w:rPr>
                <w:rFonts w:ascii="宋体" w:hAnsi="宋体"/>
                <w:color w:val="000000"/>
                <w:sz w:val="24"/>
                <w:highlight w:val="none"/>
              </w:rPr>
              <w:t xml:space="preserve">……</w:t>
            </w:r>
            <w:r/>
          </w:p>
        </w:tc>
        <w:tc>
          <w:tcPr>
            <w:tcW w:w="209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spacing w:line="400" w:lineRule="exact"/>
        <w:rPr>
          <w:rFonts w:ascii="宋体" w:hAnsi="宋体"/>
          <w:color w:val="000000"/>
          <w:sz w:val="24"/>
          <w:highlight w:val="none"/>
        </w:rPr>
      </w:pPr>
      <w:r>
        <w:rPr>
          <w:rFonts w:ascii="宋体" w:hAnsi="宋体"/>
          <w:color w:val="000000"/>
          <w:sz w:val="24"/>
          <w:highlight w:val="none"/>
        </w:rPr>
        <w:t xml:space="preserve"> </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hint="eastAsia"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hint="eastAsia"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w:t>
      </w:r>
      <w:r>
        <w:rPr>
          <w:rFonts w:hint="eastAsia" w:ascii="宋体" w:cs="宋体"/>
          <w:b/>
          <w:sz w:val="28"/>
          <w:szCs w:val="28"/>
          <w:highlight w:val="none"/>
          <w:lang w:val="en-US" w:eastAsia="zh-CN"/>
        </w:rPr>
        <w:t xml:space="preserve">六</w:t>
      </w:r>
      <w:r>
        <w:rPr>
          <w:rFonts w:hint="eastAsia" w:ascii="宋体" w:cs="宋体"/>
          <w:b/>
          <w:sz w:val="28"/>
          <w:szCs w:val="28"/>
          <w:highlight w:val="none"/>
        </w:rPr>
        <w:t xml:space="preserve">、技术要求响应及偏离表</w:t>
      </w:r>
      <w:bookmarkEnd w:id="18"/>
      <w:r/>
      <w:bookmarkEnd w:id="19"/>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87364929"/>
      <w:r/>
      <w:bookmarkStart w:id="21" w:name="_Toc155874814"/>
      <w:r>
        <w:rPr>
          <w:rFonts w:ascii="宋体" w:hAnsi="宋体" w:cs="宋体"/>
          <w:b/>
          <w:color w:val="000000"/>
          <w:sz w:val="24"/>
          <w:highlight w:val="none"/>
        </w:rPr>
        <w:t xml:space="preserve">技术规格偏离表格式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23"/>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70"/>
        <w:gridCol w:w="2754"/>
        <w:gridCol w:w="2508"/>
        <w:gridCol w:w="1266"/>
        <w:gridCol w:w="1234"/>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“第四章 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23"/>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6"/>
        <w:gridCol w:w="2869"/>
        <w:gridCol w:w="2613"/>
        <w:gridCol w:w="1317"/>
        <w:gridCol w:w="927"/>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ascii="宋体" w:hAnsi="宋体"/>
          <w:szCs w:val="21"/>
          <w:highlight w:val="none"/>
        </w:rPr>
      </w:pPr>
      <w:r>
        <w:rPr>
          <w:rFonts w:hint="eastAsia" w:ascii="宋体" w:hAnsi="宋体"/>
          <w:szCs w:val="21"/>
          <w:highlight w:val="none"/>
        </w:rPr>
        <w:t xml:space="preserve">1.投标供应商需</w:t>
      </w:r>
      <w:r>
        <w:rPr>
          <w:rFonts w:ascii="宋体" w:hAnsi="宋体"/>
          <w:szCs w:val="21"/>
          <w:highlight w:val="none"/>
        </w:rPr>
        <w:t xml:space="preserve">对</w:t>
      </w:r>
      <w:r>
        <w:rPr>
          <w:rFonts w:hint="eastAsia" w:ascii="宋体" w:hAnsi="宋体"/>
          <w:szCs w:val="21"/>
          <w:highlight w:val="none"/>
        </w:rPr>
        <w:t xml:space="preserve">“第四章 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材料，投标</w:t>
      </w:r>
      <w:r>
        <w:rPr>
          <w:rFonts w:hint="eastAsia" w:ascii="宋体" w:hAnsi="宋体"/>
          <w:szCs w:val="21"/>
          <w:highlight w:val="none"/>
        </w:rPr>
        <w:t xml:space="preserve">供应商需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3.所有偏离必须在本表中列出，未在本偏离表中列出偏离，将视为投标供应商已完全接受招标文件要求。如完全无偏离，也无其他说明，可在本表第一行填写“全部无偏离”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hint="eastAsia" w:ascii="宋体" w:cs="宋体"/>
          <w:b/>
          <w:sz w:val="28"/>
          <w:szCs w:val="28"/>
          <w:highlight w:val="none"/>
        </w:rPr>
        <w:outlineLvl w:val="1"/>
      </w:pPr>
      <w:r>
        <w:rPr>
          <w:rFonts w:hint="eastAsia" w:ascii="宋体" w:cs="宋体"/>
          <w:b/>
          <w:sz w:val="28"/>
          <w:szCs w:val="28"/>
          <w:highlight w:val="none"/>
        </w:rPr>
        <w:t xml:space="preserve">格式</w:t>
      </w:r>
      <w:r>
        <w:rPr>
          <w:rFonts w:hint="eastAsia" w:ascii="宋体" w:cs="宋体"/>
          <w:b/>
          <w:sz w:val="28"/>
          <w:szCs w:val="28"/>
          <w:highlight w:val="none"/>
          <w:lang w:val="en-US" w:eastAsia="zh-CN"/>
        </w:rPr>
        <w:t xml:space="preserve">七</w:t>
      </w:r>
      <w:r>
        <w:rPr>
          <w:rFonts w:hint="eastAsia" w:ascii="宋体" w:cs="宋体"/>
          <w:b/>
          <w:sz w:val="28"/>
          <w:szCs w:val="28"/>
          <w:highlight w:val="none"/>
        </w:rPr>
        <w:t xml:space="preserve">、商务条款偏离表格式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23"/>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hint="eastAsia" w:ascii="宋体" w:hAnsi="宋体"/>
          <w:sz w:val="24"/>
          <w:highlight w:val="none"/>
        </w:rPr>
      </w:pPr>
      <w:r>
        <w:rPr>
          <w:rFonts w:hint="eastAsia" w:ascii="宋体" w:hAnsi="宋体"/>
          <w:sz w:val="24"/>
          <w:highlight w:val="none"/>
        </w:rPr>
        <w:t xml:space="preserve">说明：</w:t>
      </w:r>
      <w:r/>
    </w:p>
    <w:p>
      <w:pPr>
        <w:spacing w:line="360" w:lineRule="auto"/>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“第四章 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3.所有偏离必须在本表中列出，未在本偏离表中列出偏离，将视为投标供应商已完全接受招标文件要求。如完全无偏离，也无其他说明，可在本表第一行填写“全部无偏离”。</w:t>
      </w:r>
      <w:r/>
    </w:p>
    <w:p>
      <w:pPr>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21"/>
        <w:ind w:left="0" w:firstLine="0"/>
        <w:tabs>
          <w:tab w:val="left" w:pos="1260" w:leader="none"/>
        </w:tabs>
        <w:rPr>
          <w:rFonts w:hint="eastAsia" w:ascii="宋体" w:hAnsi="宋体" w:cs="宋体"/>
          <w:color w:val="000000"/>
          <w:sz w:val="24"/>
          <w:szCs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w:t>
      </w:r>
      <w:r>
        <w:rPr>
          <w:rFonts w:hint="eastAsia" w:ascii="宋体" w:hAnsi="Times New Roman" w:cs="宋体"/>
          <w:sz w:val="28"/>
          <w:szCs w:val="28"/>
          <w:highlight w:val="none"/>
          <w:lang w:val="en-US" w:eastAsia="zh-CN"/>
        </w:rPr>
        <w:t xml:space="preserve">八</w:t>
      </w:r>
      <w:r>
        <w:rPr>
          <w:rFonts w:hint="eastAsia" w:ascii="宋体" w:hAnsi="Times New Roman" w:cs="宋体"/>
          <w:sz w:val="28"/>
          <w:szCs w:val="28"/>
          <w:highlight w:val="none"/>
        </w:rPr>
        <w:t xml:space="preserve">、评分项审查材料</w:t>
      </w:r>
      <w:bookmarkEnd w:id="20"/>
      <w:r/>
      <w:bookmarkEnd w:id="21"/>
      <w:r/>
      <w:r/>
    </w:p>
    <w:p>
      <w:pPr>
        <w:pStyle w:val="1023"/>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业绩</w:t>
      </w:r>
      <w:r/>
    </w:p>
    <w:p>
      <w:pPr>
        <w:jc w:val="cente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1023"/>
        <w:ind w:firstLine="482"/>
        <w:jc w:val="left"/>
        <w:rPr>
          <w:rFonts w:ascii="宋体" w:hAnsi="宋体" w:cs="宋体"/>
          <w:b/>
          <w:bCs/>
          <w:color w:val="000000"/>
          <w:sz w:val="24"/>
          <w:highlight w:val="none"/>
        </w:rPr>
      </w:pPr>
      <w:r>
        <w:rPr>
          <w:rFonts w:ascii="宋体" w:hAnsi="宋体" w:cs="宋体"/>
          <w:b/>
          <w:bCs/>
          <w:color w:val="000000"/>
          <w:sz w:val="24"/>
          <w:highlight w:val="none"/>
        </w:rPr>
      </w:r>
      <w:r/>
    </w:p>
    <w:tbl>
      <w:tblPr>
        <w:tblStyle w:val="823"/>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1023"/>
        <w:numPr>
          <w:ilvl w:val="0"/>
          <w:numId w:val="0"/>
        </w:numPr>
        <w:jc w:val="lef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3"/>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项目</w:t>
      </w:r>
      <w:r>
        <w:rPr>
          <w:rFonts w:hint="eastAsia" w:ascii="宋体" w:hAnsi="宋体" w:cs="宋体"/>
          <w:b/>
          <w:bCs/>
          <w:color w:val="000000"/>
          <w:sz w:val="24"/>
          <w:highlight w:val="none"/>
        </w:rPr>
        <w:t xml:space="preserve">实施方案</w:t>
      </w:r>
      <w:r/>
    </w:p>
    <w:p>
      <w:pPr>
        <w:pStyle w:val="1023"/>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3"/>
        <w:ind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3"/>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售后服务方案</w:t>
      </w:r>
      <w:r/>
    </w:p>
    <w:p>
      <w:pPr>
        <w:pStyle w:val="1023"/>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3"/>
        <w:numPr>
          <w:ilvl w:val="0"/>
          <w:numId w:val="0"/>
        </w:numPr>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3"/>
        <w:numPr>
          <w:ilvl w:val="0"/>
          <w:numId w:val="11"/>
        </w:numPr>
        <w:ind w:left="0" w:firstLine="200"/>
        <w:jc w:val="lef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培训方案</w:t>
      </w:r>
      <w:r/>
    </w:p>
    <w:p>
      <w:pPr>
        <w:pStyle w:val="1023"/>
        <w:numPr>
          <w:ilvl w:val="0"/>
          <w:numId w:val="0"/>
        </w:numPr>
        <w:ind w:left="20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23"/>
        <w:ind w:left="0" w:firstLine="0"/>
        <w:jc w:val="left"/>
        <w:rPr>
          <w:rFonts w:ascii="宋体" w:hAnsi="宋体" w:cs="宋体"/>
          <w:sz w:val="24"/>
          <w:highlight w:val="none"/>
        </w:rPr>
      </w:pPr>
      <w:r>
        <w:rPr>
          <w:rFonts w:ascii="宋体" w:hAnsi="宋体" w:cs="宋体"/>
          <w:sz w:val="24"/>
          <w:highlight w:val="none"/>
        </w:rPr>
      </w:r>
      <w:r/>
    </w:p>
    <w:p>
      <w:pPr>
        <w:pStyle w:val="1023"/>
        <w:ind w:firstLine="199"/>
        <w:jc w:val="left"/>
        <w:rPr>
          <w:rFonts w:ascii="宋体" w:hAnsi="宋体" w:cs="宋体"/>
          <w:sz w:val="24"/>
          <w:highlight w:val="none"/>
        </w:rPr>
      </w:pPr>
      <w:r>
        <w:rPr>
          <w:rFonts w:ascii="宋体" w:hAnsi="宋体" w:cs="宋体"/>
          <w:sz w:val="24"/>
          <w:highlight w:val="none"/>
        </w:rPr>
      </w:r>
      <w:r/>
    </w:p>
    <w:p>
      <w:pPr>
        <w:pStyle w:val="1023"/>
        <w:numPr>
          <w:ilvl w:val="0"/>
          <w:numId w:val="11"/>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质保期</w:t>
      </w:r>
      <w:r/>
    </w:p>
    <w:p>
      <w:pPr>
        <w:pStyle w:val="1023"/>
        <w:ind w:left="174" w:firstLine="0"/>
        <w:jc w:val="left"/>
        <w:rPr>
          <w:rFonts w:ascii="宋体" w:hAnsi="宋体" w:cs="宋体"/>
          <w:color w:val="000000"/>
          <w:highlight w:val="none"/>
        </w:rPr>
      </w:pPr>
      <w:r>
        <w:rPr>
          <w:rFonts w:hint="eastAsia" w:ascii="宋体" w:hAnsi="宋体" w:cs="宋体"/>
          <w:color w:val="000000"/>
          <w:highlight w:val="none"/>
        </w:rPr>
        <w:t xml:space="preserve">提供承诺书，格式自拟</w:t>
      </w:r>
      <w:r/>
    </w:p>
    <w:p>
      <w:pPr>
        <w:ind w:right="112"/>
        <w:spacing w:before="154" w:after="29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right="112"/>
        <w:spacing w:before="154" w:after="290" w:line="85" w:lineRule="atLeast"/>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节能与环保</w:t>
      </w:r>
      <w:r/>
    </w:p>
    <w:p>
      <w:pPr>
        <w:ind w:right="112"/>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highlight w:val="none"/>
        </w:rPr>
        <w:t xml:space="preserve">①</w:t>
      </w:r>
      <w:r>
        <w:rPr>
          <w:rFonts w:ascii="宋体" w:hAnsi="宋体" w:cs="宋体"/>
          <w:color w:val="000000"/>
          <w:highlight w:val="none"/>
        </w:rPr>
        <w:t xml:space="preserve">以</w:t>
      </w:r>
      <w:r>
        <w:rPr>
          <w:rFonts w:hint="eastAsia" w:ascii="宋体" w:hAnsi="宋体" w:cs="宋体"/>
          <w:color w:val="000000"/>
          <w:highlight w:val="none"/>
        </w:rPr>
        <w:t xml:space="preserve">投标人</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p>
    <w:p>
      <w:pPr>
        <w:jc w:val="both"/>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cs="Calibri"/>
          <w:color w:val="000000"/>
          <w:highlight w:val="none"/>
        </w:rPr>
        <w:t xml:space="preserve">②</w:t>
      </w:r>
      <w:r>
        <w:rPr>
          <w:rFonts w:ascii="宋体" w:hAnsi="宋体" w:eastAsia="宋体" w:cs="宋体"/>
          <w:highlight w:val="none"/>
        </w:rPr>
        <w:t xml:space="preserve">以</w:t>
      </w:r>
      <w:r>
        <w:rPr>
          <w:rFonts w:hint="eastAsia" w:ascii="宋体" w:hAnsi="宋体" w:cs="宋体"/>
          <w:color w:val="000000"/>
          <w:highlight w:val="none"/>
        </w:rPr>
        <w:t xml:space="preserve">投标人</w:t>
      </w:r>
      <w:r>
        <w:rPr>
          <w:rFonts w:ascii="宋体" w:hAnsi="宋体" w:eastAsia="宋体" w:cs="宋体"/>
          <w:highlight w:val="none"/>
        </w:rPr>
        <w:t xml:space="preserve">提供经国家确定的认证机构出具的、处于有效期之内的节能产品认证证书</w:t>
      </w:r>
      <w:r>
        <w:rPr>
          <w:rFonts w:hint="eastAsia" w:ascii="宋体" w:hAnsi="宋体" w:eastAsia="宋体" w:cs="宋体"/>
          <w:highlight w:val="none"/>
        </w:rPr>
        <w:t xml:space="preserve">扫描</w:t>
      </w:r>
      <w:r>
        <w:rPr>
          <w:rFonts w:ascii="宋体" w:hAnsi="宋体" w:eastAsia="宋体" w:cs="宋体"/>
          <w:highlight w:val="none"/>
        </w:rPr>
        <w:t xml:space="preserve">件为准。</w:t>
      </w:r>
      <w:r/>
    </w:p>
    <w:p>
      <w:pPr>
        <w:ind w:firstLine="420"/>
        <w:spacing w:line="360" w:lineRule="auto"/>
        <w:rPr>
          <w:rFonts w:ascii="宋体" w:hAnsi="宋体"/>
          <w:highlight w:val="none"/>
        </w:rPr>
      </w:pPr>
      <w:r>
        <w:rPr>
          <w:rFonts w:ascii="宋体" w:hAnsi="宋体"/>
          <w:highlight w:val="none"/>
        </w:rPr>
      </w:r>
      <w:r/>
    </w:p>
    <w:p>
      <w:pPr>
        <w:pStyle w:val="1067"/>
        <w:ind w:left="0" w:firstLine="199"/>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1067"/>
        <w:jc w:val="left"/>
        <w:rPr>
          <w:rFonts w:cs="宋体"/>
          <w:b/>
          <w:highlight w:val="none"/>
          <w:lang w:val="zh-CN"/>
        </w:rPr>
        <w:outlineLvl w:val="1"/>
      </w:pPr>
      <w:r>
        <w:rPr>
          <w:rFonts w:hint="eastAsia" w:hAnsi="Times New Roman" w:cs="宋体"/>
          <w:b/>
          <w:highlight w:val="none"/>
        </w:rPr>
        <w:t xml:space="preserve">格式</w:t>
      </w:r>
      <w:r>
        <w:rPr>
          <w:rFonts w:hint="eastAsia" w:hAnsi="Times New Roman" w:cs="宋体"/>
          <w:b/>
          <w:highlight w:val="none"/>
          <w:lang w:val="en-US" w:eastAsia="zh-CN"/>
        </w:rPr>
        <w:t xml:space="preserve">九</w:t>
      </w:r>
      <w:r>
        <w:rPr>
          <w:rFonts w:hint="eastAsia" w:cs="宋体"/>
          <w:b/>
          <w:highlight w:val="none"/>
          <w:lang w:val="zh-CN"/>
        </w:rPr>
        <w:t xml:space="preserve">、企业声明函格式</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 以上企业，不属于大企业的分支机构，不存在控股股东为大企业的情形，也不存在与大企业的负责人为同一人的情形。</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ascii="宋体" w:hAnsi="宋体"/>
          <w:sz w:val="24"/>
          <w:highlight w:val="none"/>
          <w:u w:val="single"/>
        </w:rPr>
      </w:pPr>
      <w:r>
        <w:rPr>
          <w:rFonts w:hint="eastAsia" w:ascii="宋体" w:hAnsi="宋体"/>
          <w:sz w:val="24"/>
          <w:highlight w:val="none"/>
        </w:rPr>
        <w:t xml:space="preserve"> </w:t>
      </w:r>
      <w:r/>
    </w:p>
    <w:p>
      <w:pPr>
        <w:pStyle w:val="1053"/>
        <w:ind w:left="8213"/>
        <w:spacing w:line="360" w:lineRule="auto"/>
        <w:rPr>
          <w:sz w:val="24"/>
          <w:highlight w:val="none"/>
        </w:rPr>
      </w:pPr>
      <w:r>
        <w:rPr>
          <w:sz w:val="24"/>
          <w:highlight w:val="none"/>
        </w:rPr>
      </w:r>
      <w:bookmarkEnd w:id="10"/>
      <w:r/>
      <w:bookmarkEnd w:id="11"/>
      <w:r/>
      <w:r/>
    </w:p>
    <w:p>
      <w:pPr>
        <w:pStyle w:val="1067"/>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 号）</w:t>
      </w:r>
      <w:r/>
    </w:p>
    <w:p>
      <w:pPr>
        <w:pStyle w:val="1093"/>
        <w:spacing w:before="30" w:beforeAutospacing="0" w:after="30" w:afterAutospacing="0" w:line="360" w:lineRule="auto"/>
        <w:rPr>
          <w:rFonts w:hint="eastAsia" w:cs="Times New Roman"/>
          <w:highlight w:val="none"/>
        </w:rPr>
      </w:pPr>
      <w:r>
        <w:rPr>
          <w:rFonts w:hint="eastAsia" w:cs="Times New Roman"/>
          <w:highlight w:val="none"/>
        </w:rPr>
      </w:r>
      <w:r/>
    </w:p>
    <w:p>
      <w:pPr>
        <w:pStyle w:val="1306"/>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306"/>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306"/>
        <w:jc w:val="center"/>
        <w:spacing w:line="400" w:lineRule="exact"/>
        <w:rPr>
          <w:highlight w:val="none"/>
        </w:rPr>
      </w:pPr>
      <w:r>
        <w:rPr>
          <w:rFonts w:hint="eastAsia" w:ascii="宋体" w:hAnsi="宋体"/>
          <w:b/>
          <w:sz w:val="36"/>
          <w:szCs w:val="36"/>
          <w:highlight w:val="none"/>
          <w:lang w:eastAsia="zh-CN"/>
        </w:rPr>
        <w:br w:type="page" w:clear="all"/>
      </w:r>
      <w:r>
        <w:rPr>
          <w:rFonts w:hint="eastAsia" w:ascii="宋体" w:hAnsi="宋体"/>
          <w:b/>
          <w:sz w:val="36"/>
          <w:szCs w:val="36"/>
          <w:highlight w:val="none"/>
          <w:lang w:eastAsia="zh-CN"/>
        </w:rPr>
        <w:t xml:space="preserve">（</w:t>
      </w:r>
      <w:r>
        <w:rPr>
          <w:rFonts w:hint="eastAsia" w:ascii="宋体" w:hAnsi="宋体"/>
          <w:b/>
          <w:sz w:val="36"/>
          <w:szCs w:val="36"/>
          <w:highlight w:val="none"/>
          <w:lang w:val="en-US" w:eastAsia="zh-CN"/>
        </w:rPr>
        <w:t xml:space="preserve">3）</w:t>
      </w:r>
      <w:r>
        <w:rPr>
          <w:rFonts w:ascii="宋体" w:hAnsi="宋体"/>
          <w:b/>
          <w:sz w:val="36"/>
          <w:szCs w:val="36"/>
          <w:highlight w:val="none"/>
        </w:rPr>
        <w:t xml:space="preserve">政府采购节能产品政策</w:t>
      </w:r>
      <w:r/>
    </w:p>
    <w:p>
      <w:pPr>
        <w:pStyle w:val="1306"/>
        <w:ind w:left="-19" w:right="-622" w:firstLine="659"/>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306"/>
        <w:ind w:left="-19" w:right="-622" w:firstLine="659"/>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306"/>
        <w:ind w:left="-19" w:right="-622" w:firstLine="659"/>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 xml:space="preserve">http://www.ccgp.gov.cn”</w:t>
      </w:r>
      <w:r>
        <w:rPr>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306"/>
        <w:ind w:left="-19" w:right="-622" w:firstLine="659"/>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投标供应商必须保证使用节能产品参加投标的真实性，如出现虚假响应，一经查实，将按照采购文件具体规定进行处理。</w:t>
      </w:r>
      <w:r/>
    </w:p>
    <w:p>
      <w:pPr>
        <w:pStyle w:val="1306"/>
        <w:ind w:left="-19" w:right="-622" w:firstLine="659"/>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节能产品报价表</w:t>
      </w:r>
      <w:r/>
    </w:p>
    <w:p>
      <w:pPr>
        <w:pStyle w:val="1306"/>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053"/>
        <w:spacing w:before="6"/>
        <w:rPr>
          <w:sz w:val="16"/>
          <w:highlight w:val="none"/>
        </w:rPr>
      </w:pPr>
      <w:r>
        <w:rPr>
          <w:sz w:val="16"/>
          <w:highlight w:val="none"/>
        </w:rPr>
      </w:r>
      <w:r/>
    </w:p>
    <w:tbl>
      <w:tblPr>
        <w:tblStyle w:val="82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jc w:val="center"/>
          <w:trHeight w:val="1000"/>
        </w:trPr>
        <w:tc>
          <w:tcPr>
            <w:tcW w:w="806" w:type="dxa"/>
            <w:vAlign w:val="center"/>
            <w:textDirection w:val="lrTb"/>
            <w:noWrap w:val="false"/>
          </w:tcPr>
          <w:p>
            <w:pPr>
              <w:pStyle w:val="1288"/>
              <w:jc w:val="center"/>
              <w:rPr>
                <w:rFonts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288"/>
              <w:jc w:val="center"/>
              <w:rPr>
                <w:rFonts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288"/>
              <w:jc w:val="center"/>
              <w:rPr>
                <w:rFonts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288"/>
              <w:jc w:val="center"/>
              <w:rPr>
                <w:rFonts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288"/>
              <w:jc w:val="center"/>
              <w:rPr>
                <w:rFonts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288"/>
              <w:jc w:val="center"/>
              <w:rPr>
                <w:rFonts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288"/>
              <w:jc w:val="center"/>
              <w:rPr>
                <w:rFonts w:ascii="宋体" w:hAnsi="宋体"/>
                <w:highlight w:val="none"/>
              </w:rPr>
            </w:pPr>
            <w:r>
              <w:rPr>
                <w:rFonts w:ascii="宋体" w:hAnsi="宋体"/>
                <w:highlight w:val="none"/>
              </w:rPr>
              <w:t xml:space="preserve">单价</w:t>
            </w:r>
            <w:r/>
          </w:p>
          <w:p>
            <w:pPr>
              <w:pStyle w:val="1288"/>
              <w:jc w:val="center"/>
              <w:rPr>
                <w:rFonts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288"/>
              <w:jc w:val="center"/>
              <w:rPr>
                <w:rFonts w:ascii="宋体" w:hAnsi="宋体"/>
                <w:highlight w:val="none"/>
              </w:rPr>
            </w:pPr>
            <w:r>
              <w:rPr>
                <w:rFonts w:ascii="宋体" w:hAnsi="宋体"/>
                <w:highlight w:val="none"/>
              </w:rPr>
              <w:t xml:space="preserve">总价</w:t>
            </w:r>
            <w:r/>
          </w:p>
          <w:p>
            <w:pPr>
              <w:pStyle w:val="1288"/>
              <w:jc w:val="center"/>
              <w:rPr>
                <w:rFonts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260"/>
              <w:rPr>
                <w:highlight w:val="none"/>
              </w:rPr>
            </w:pPr>
            <w:r>
              <w:rPr>
                <w:highlight w:val="none"/>
              </w:rPr>
            </w:r>
            <w:r/>
          </w:p>
        </w:tc>
        <w:tc>
          <w:tcPr>
            <w:tcW w:w="424" w:type="dxa"/>
            <w:vAlign w:val="center"/>
            <w:textDirection w:val="lrTb"/>
            <w:noWrap w:val="false"/>
          </w:tcPr>
          <w:p>
            <w:pPr>
              <w:pStyle w:val="1260"/>
              <w:rPr>
                <w:highlight w:val="none"/>
              </w:rPr>
            </w:pPr>
            <w:r>
              <w:rPr>
                <w:highlight w:val="none"/>
              </w:rPr>
            </w:r>
            <w:r/>
          </w:p>
        </w:tc>
        <w:tc>
          <w:tcPr>
            <w:tcW w:w="964" w:type="dxa"/>
            <w:vAlign w:val="center"/>
            <w:textDirection w:val="lrTb"/>
            <w:noWrap w:val="false"/>
          </w:tcPr>
          <w:p>
            <w:pPr>
              <w:pStyle w:val="1260"/>
              <w:rPr>
                <w:highlight w:val="none"/>
              </w:rPr>
            </w:pPr>
            <w:r>
              <w:rPr>
                <w:highlight w:val="none"/>
              </w:rPr>
            </w:r>
            <w:r/>
          </w:p>
        </w:tc>
        <w:tc>
          <w:tcPr>
            <w:tcW w:w="424" w:type="dxa"/>
            <w:vAlign w:val="center"/>
            <w:textDirection w:val="lrTb"/>
            <w:noWrap w:val="false"/>
          </w:tcPr>
          <w:p>
            <w:pPr>
              <w:pStyle w:val="1260"/>
              <w:rPr>
                <w:highlight w:val="none"/>
              </w:rPr>
            </w:pPr>
            <w:r>
              <w:rPr>
                <w:highlight w:val="none"/>
              </w:rPr>
            </w:r>
            <w:r/>
          </w:p>
        </w:tc>
        <w:tc>
          <w:tcPr>
            <w:tcW w:w="1728" w:type="dxa"/>
            <w:vAlign w:val="center"/>
            <w:textDirection w:val="lrTb"/>
            <w:noWrap w:val="false"/>
          </w:tcPr>
          <w:p>
            <w:pPr>
              <w:pStyle w:val="1260"/>
              <w:rPr>
                <w:highlight w:val="none"/>
              </w:rPr>
            </w:pPr>
            <w:r>
              <w:rPr>
                <w:highlight w:val="none"/>
              </w:rPr>
            </w:r>
            <w:r/>
          </w:p>
        </w:tc>
        <w:tc>
          <w:tcPr>
            <w:tcW w:w="1685" w:type="dxa"/>
            <w:vAlign w:val="center"/>
            <w:textDirection w:val="lrTb"/>
            <w:noWrap w:val="false"/>
          </w:tcPr>
          <w:p>
            <w:pPr>
              <w:pStyle w:val="1260"/>
              <w:rPr>
                <w:highlight w:val="none"/>
              </w:rPr>
            </w:pPr>
            <w:r>
              <w:rPr>
                <w:highlight w:val="none"/>
              </w:rPr>
            </w:r>
            <w:r/>
          </w:p>
        </w:tc>
        <w:tc>
          <w:tcPr>
            <w:tcW w:w="1148" w:type="dxa"/>
            <w:vAlign w:val="center"/>
            <w:textDirection w:val="lrTb"/>
            <w:noWrap w:val="false"/>
          </w:tcPr>
          <w:p>
            <w:pPr>
              <w:pStyle w:val="1260"/>
              <w:rPr>
                <w:highlight w:val="none"/>
              </w:rPr>
            </w:pPr>
            <w:r>
              <w:rPr>
                <w:highlight w:val="none"/>
              </w:rPr>
            </w:r>
            <w:r/>
          </w:p>
        </w:tc>
        <w:tc>
          <w:tcPr>
            <w:tcW w:w="1143" w:type="dxa"/>
            <w:vAlign w:val="center"/>
            <w:textDirection w:val="lrTb"/>
            <w:noWrap w:val="false"/>
          </w:tcPr>
          <w:p>
            <w:pPr>
              <w:pStyle w:val="1260"/>
              <w:rPr>
                <w:highlight w:val="none"/>
              </w:rPr>
            </w:pPr>
            <w:r>
              <w:rPr>
                <w:highlight w:val="none"/>
              </w:rPr>
            </w:r>
            <w:r/>
          </w:p>
        </w:tc>
      </w:tr>
      <w:tr>
        <w:trPr>
          <w:jc w:val="center"/>
          <w:trHeight w:val="577"/>
        </w:trPr>
        <w:tc>
          <w:tcPr>
            <w:tcW w:w="806" w:type="dxa"/>
            <w:vAlign w:val="center"/>
            <w:textDirection w:val="lrTb"/>
            <w:noWrap w:val="false"/>
          </w:tcPr>
          <w:p>
            <w:pPr>
              <w:pStyle w:val="1260"/>
              <w:rPr>
                <w:highlight w:val="none"/>
              </w:rPr>
            </w:pPr>
            <w:r>
              <w:rPr>
                <w:highlight w:val="none"/>
              </w:rPr>
            </w:r>
            <w:r/>
          </w:p>
        </w:tc>
        <w:tc>
          <w:tcPr>
            <w:tcW w:w="424" w:type="dxa"/>
            <w:vAlign w:val="center"/>
            <w:textDirection w:val="lrTb"/>
            <w:noWrap w:val="false"/>
          </w:tcPr>
          <w:p>
            <w:pPr>
              <w:pStyle w:val="1260"/>
              <w:rPr>
                <w:highlight w:val="none"/>
              </w:rPr>
            </w:pPr>
            <w:r>
              <w:rPr>
                <w:highlight w:val="none"/>
              </w:rPr>
            </w:r>
            <w:r/>
          </w:p>
        </w:tc>
        <w:tc>
          <w:tcPr>
            <w:tcW w:w="964" w:type="dxa"/>
            <w:vAlign w:val="center"/>
            <w:textDirection w:val="lrTb"/>
            <w:noWrap w:val="false"/>
          </w:tcPr>
          <w:p>
            <w:pPr>
              <w:pStyle w:val="1260"/>
              <w:rPr>
                <w:highlight w:val="none"/>
              </w:rPr>
            </w:pPr>
            <w:r>
              <w:rPr>
                <w:highlight w:val="none"/>
              </w:rPr>
            </w:r>
            <w:r/>
          </w:p>
        </w:tc>
        <w:tc>
          <w:tcPr>
            <w:tcW w:w="424" w:type="dxa"/>
            <w:vAlign w:val="center"/>
            <w:textDirection w:val="lrTb"/>
            <w:noWrap w:val="false"/>
          </w:tcPr>
          <w:p>
            <w:pPr>
              <w:pStyle w:val="1260"/>
              <w:rPr>
                <w:highlight w:val="none"/>
              </w:rPr>
            </w:pPr>
            <w:r>
              <w:rPr>
                <w:highlight w:val="none"/>
              </w:rPr>
            </w:r>
            <w:r/>
          </w:p>
        </w:tc>
        <w:tc>
          <w:tcPr>
            <w:tcW w:w="1728" w:type="dxa"/>
            <w:vAlign w:val="center"/>
            <w:textDirection w:val="lrTb"/>
            <w:noWrap w:val="false"/>
          </w:tcPr>
          <w:p>
            <w:pPr>
              <w:pStyle w:val="1260"/>
              <w:rPr>
                <w:highlight w:val="none"/>
              </w:rPr>
            </w:pPr>
            <w:r>
              <w:rPr>
                <w:highlight w:val="none"/>
              </w:rPr>
            </w:r>
            <w:r/>
          </w:p>
        </w:tc>
        <w:tc>
          <w:tcPr>
            <w:tcW w:w="1685" w:type="dxa"/>
            <w:vAlign w:val="center"/>
            <w:textDirection w:val="lrTb"/>
            <w:noWrap w:val="false"/>
          </w:tcPr>
          <w:p>
            <w:pPr>
              <w:pStyle w:val="1260"/>
              <w:rPr>
                <w:highlight w:val="none"/>
              </w:rPr>
            </w:pPr>
            <w:r>
              <w:rPr>
                <w:highlight w:val="none"/>
              </w:rPr>
            </w:r>
            <w:r/>
          </w:p>
        </w:tc>
        <w:tc>
          <w:tcPr>
            <w:tcW w:w="1148" w:type="dxa"/>
            <w:vAlign w:val="center"/>
            <w:textDirection w:val="lrTb"/>
            <w:noWrap w:val="false"/>
          </w:tcPr>
          <w:p>
            <w:pPr>
              <w:pStyle w:val="1260"/>
              <w:rPr>
                <w:highlight w:val="none"/>
              </w:rPr>
            </w:pPr>
            <w:r>
              <w:rPr>
                <w:highlight w:val="none"/>
              </w:rPr>
            </w:r>
            <w:r/>
          </w:p>
        </w:tc>
        <w:tc>
          <w:tcPr>
            <w:tcW w:w="1143" w:type="dxa"/>
            <w:vAlign w:val="center"/>
            <w:textDirection w:val="lrTb"/>
            <w:noWrap w:val="false"/>
          </w:tcPr>
          <w:p>
            <w:pPr>
              <w:pStyle w:val="1260"/>
              <w:rPr>
                <w:highlight w:val="none"/>
              </w:rPr>
            </w:pPr>
            <w:r>
              <w:rPr>
                <w:highlight w:val="none"/>
              </w:rPr>
            </w:r>
            <w:r/>
          </w:p>
        </w:tc>
      </w:tr>
      <w:tr>
        <w:trPr>
          <w:jc w:val="center"/>
          <w:trHeight w:val="590"/>
        </w:trPr>
        <w:tc>
          <w:tcPr>
            <w:gridSpan w:val="7"/>
            <w:tcW w:w="7179" w:type="dxa"/>
            <w:vAlign w:val="center"/>
            <w:textDirection w:val="lrTb"/>
            <w:noWrap w:val="false"/>
          </w:tcPr>
          <w:p>
            <w:pPr>
              <w:pStyle w:val="1288"/>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260"/>
              <w:rPr>
                <w:highlight w:val="none"/>
                <w:lang w:eastAsia="zh-CN"/>
              </w:rPr>
            </w:pPr>
            <w:r>
              <w:rPr>
                <w:highlight w:val="none"/>
                <w:lang w:eastAsia="zh-CN"/>
              </w:rPr>
            </w:r>
            <w:r/>
          </w:p>
        </w:tc>
      </w:tr>
    </w:tbl>
    <w:p>
      <w:pPr>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3990"/>
        <w:jc w:val="left"/>
        <w:spacing w:line="360" w:lineRule="auto"/>
        <w:widowControl/>
        <w:rPr>
          <w:rFonts w:ascii="宋体" w:hAnsi="宋体" w:cs="宋体"/>
          <w:highlight w:val="none"/>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    期：   年    月    日</w:t>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093"/>
        <w:spacing w:before="30" w:beforeAutospacing="0" w:after="30" w:afterAutospacing="0" w:line="360" w:lineRule="auto"/>
        <w:rPr>
          <w:rFonts w:hint="eastAsia" w:cs="Times New Roman"/>
          <w:highlight w:val="none"/>
        </w:rPr>
      </w:pPr>
      <w:r>
        <w:rPr>
          <w:rFonts w:hint="eastAsia" w:cs="Times New Roman"/>
          <w:highlight w:val="none"/>
        </w:rPr>
      </w:r>
      <w:r/>
    </w:p>
    <w:p>
      <w:pPr>
        <w:spacing w:line="240" w:lineRule="atLeast"/>
        <w:rPr>
          <w:rFonts w:ascii="宋体" w:cs="宋体"/>
          <w:b/>
          <w:sz w:val="28"/>
          <w:szCs w:val="36"/>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spacing w:line="240" w:lineRule="atLeast"/>
        <w:rPr>
          <w:rFonts w:ascii="宋体" w:cs="宋体"/>
          <w:b/>
          <w:sz w:val="28"/>
          <w:szCs w:val="36"/>
          <w:highlight w:val="none"/>
          <w:lang w:val="zh-CN"/>
        </w:rPr>
        <w:outlineLvl w:val="1"/>
      </w:pPr>
      <w:r>
        <w:rPr>
          <w:rFonts w:ascii="宋体" w:cs="宋体"/>
          <w:b/>
          <w:sz w:val="28"/>
          <w:szCs w:val="36"/>
          <w:highlight w:val="none"/>
          <w:lang w:val="zh-CN"/>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Microsoft New Tai Lue">
    <w:panose1 w:val="020B0502040204020203"/>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42265" cy="1828800"/>
                      </a:xfrm>
                      <a:prstGeom prst="rect">
                        <a:avLst/>
                      </a:prstGeom>
                      <a:noFill/>
                      <a:ln>
                        <a:noFill/>
                      </a:ln>
                    </wps:spPr>
                    <wps:txbx>
                      <w:txbxContent>
                        <w:p>
                          <w:pPr>
                            <w:pStyle w:val="841"/>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44.0pt;mso-wrap-distance-left:9.0pt;mso-wrap-distance-top:0.0pt;mso-wrap-distance-right:9.0pt;mso-wrap-distance-bottom:0.0pt;visibility:visible;" filled="f" stroked="f">
              <v:textbox inset="0,0,0,0">
                <w:txbxContent>
                  <w:p>
                    <w:pPr>
                      <w:pStyle w:val="841"/>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Pr>
        <w:rFonts w:hint="eastAsia" w:ascii="仿宋_GB2312"/>
        <w:sz w:val="24"/>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Pr>
        <w:rFonts w:hint="eastAsia" w:ascii="仿宋_GB2312"/>
        <w:sz w:val="24"/>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9"/>
  </w:num>
  <w:num w:numId="8">
    <w:abstractNumId w:val="7"/>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24"/>
    <w:next w:val="812"/>
    <w:link w:val="1191"/>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1194"/>
    <w:uiPriority w:val="0"/>
    <w:qFormat/>
    <w:pPr>
      <w:keepLines/>
      <w:keepNext/>
      <w:spacing w:before="360" w:after="200"/>
      <w:outlineLvl w:val="1"/>
    </w:pPr>
    <w:rPr>
      <w:rFonts w:ascii="Arial" w:hAnsi="Arial" w:eastAsia="Arial" w:cs="Arial"/>
      <w:sz w:val="34"/>
    </w:rPr>
  </w:style>
  <w:style w:type="paragraph" w:styleId="815">
    <w:name w:val="Heading 3"/>
    <w:basedOn w:val="812"/>
    <w:next w:val="812"/>
    <w:link w:val="1167"/>
    <w:uiPriority w:val="0"/>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1132"/>
    <w:uiPriority w:val="9"/>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1113"/>
    <w:uiPriority w:val="9"/>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1178"/>
    <w:uiPriority w:val="9"/>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1143"/>
    <w:uiPriority w:val="9"/>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1237"/>
    <w:uiPriority w:val="9"/>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1231"/>
    <w:uiPriority w:val="9"/>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List Paragraph"/>
    <w:basedOn w:val="812"/>
    <w:link w:val="1387"/>
    <w:uiPriority w:val="34"/>
    <w:qFormat/>
    <w:pPr>
      <w:contextualSpacing/>
      <w:ind w:left="720"/>
    </w:pPr>
  </w:style>
  <w:style w:type="paragraph" w:styleId="825">
    <w:name w:val="toc 7"/>
    <w:basedOn w:val="812"/>
    <w:next w:val="812"/>
    <w:uiPriority w:val="39"/>
    <w:unhideWhenUsed/>
    <w:qFormat/>
    <w:pPr>
      <w:ind w:left="1701" w:right="0" w:firstLine="0"/>
      <w:spacing w:after="57"/>
    </w:pPr>
  </w:style>
  <w:style w:type="paragraph" w:styleId="826">
    <w:name w:val="Normal Indent"/>
    <w:basedOn w:val="812"/>
    <w:uiPriority w:val="99"/>
    <w:qFormat/>
    <w:pPr>
      <w:ind w:firstLine="420"/>
    </w:pPr>
    <w:rPr>
      <w:rFonts w:hint="default" w:ascii="Times New Roman" w:hAnsi="Times New Roman" w:eastAsia="宋体" w:cs="Times New Roman"/>
      <w:szCs w:val="24"/>
    </w:rPr>
  </w:style>
  <w:style w:type="paragraph" w:styleId="827">
    <w:name w:val="Caption"/>
    <w:basedOn w:val="812"/>
    <w:next w:val="812"/>
    <w:uiPriority w:val="35"/>
    <w:qFormat/>
    <w:pPr>
      <w:spacing w:line="276" w:lineRule="auto"/>
    </w:pPr>
    <w:rPr>
      <w:b/>
      <w:bCs/>
      <w:color w:val="4f81bd" w:themeColor="accent1"/>
      <w:sz w:val="18"/>
      <w:szCs w:val="18"/>
      <w14:textFill>
        <w14:solidFill>
          <w14:schemeClr w14:val="accent1"/>
        </w14:solidFill>
      </w14:textFill>
    </w:rPr>
  </w:style>
  <w:style w:type="paragraph" w:styleId="828">
    <w:name w:val="toa heading"/>
    <w:basedOn w:val="812"/>
    <w:next w:val="812"/>
    <w:uiPriority w:val="99"/>
    <w:unhideWhenUsed/>
    <w:qFormat/>
    <w:pPr>
      <w:spacing w:before="120"/>
    </w:pPr>
    <w:rPr>
      <w:rFonts w:hint="default" w:ascii="Arial" w:hAnsi="Arial" w:eastAsia="宋体" w:cs="Times New Roman"/>
      <w:sz w:val="24"/>
      <w:szCs w:val="22"/>
    </w:rPr>
  </w:style>
  <w:style w:type="paragraph" w:styleId="829">
    <w:name w:val="annotation text"/>
    <w:basedOn w:val="812"/>
    <w:link w:val="1177"/>
    <w:uiPriority w:val="99"/>
    <w:unhideWhenUsed/>
    <w:qFormat/>
    <w:pPr>
      <w:jc w:val="left"/>
    </w:pPr>
  </w:style>
  <w:style w:type="paragraph" w:styleId="830">
    <w:name w:val="Body Text"/>
    <w:basedOn w:val="812"/>
    <w:link w:val="1195"/>
    <w:uiPriority w:val="99"/>
    <w:qFormat/>
    <w:pPr>
      <w:ind w:firstLine="420"/>
      <w:spacing w:after="120" w:line="300" w:lineRule="auto"/>
    </w:pPr>
    <w:rPr>
      <w:rFonts w:hint="default" w:ascii="Times New Roman" w:hAnsi="Times New Roman" w:eastAsia="宋体" w:cs="Times New Roman"/>
      <w:sz w:val="24"/>
      <w:szCs w:val="22"/>
    </w:rPr>
  </w:style>
  <w:style w:type="paragraph" w:styleId="831">
    <w:name w:val="Body Text Indent"/>
    <w:basedOn w:val="812"/>
    <w:next w:val="812"/>
    <w:uiPriority w:val="0"/>
    <w:qFormat/>
    <w:pPr>
      <w:ind w:firstLine="480"/>
      <w:spacing w:line="480" w:lineRule="exact"/>
    </w:pPr>
    <w:rPr>
      <w:rFonts w:hint="default" w:ascii="宋体" w:hAnsi="宋体" w:eastAsia="宋体" w:cs="Times New Roman"/>
      <w:sz w:val="24"/>
      <w:szCs w:val="22"/>
    </w:rPr>
  </w:style>
  <w:style w:type="paragraph" w:styleId="832">
    <w:name w:val="index 4"/>
    <w:basedOn w:val="812"/>
    <w:next w:val="812"/>
    <w:uiPriority w:val="99"/>
    <w:qFormat/>
    <w:pPr>
      <w:ind w:left="600"/>
    </w:pPr>
    <w:rPr>
      <w:rFonts w:hint="default" w:ascii="Verdana" w:hAnsi="Verdana" w:eastAsia="宋体" w:cs="Times New Roman"/>
      <w:szCs w:val="22"/>
    </w:rPr>
  </w:style>
  <w:style w:type="paragraph" w:styleId="833">
    <w:name w:val="toc 5"/>
    <w:basedOn w:val="812"/>
    <w:next w:val="812"/>
    <w:uiPriority w:val="39"/>
    <w:unhideWhenUsed/>
    <w:qFormat/>
    <w:pPr>
      <w:ind w:left="1134" w:right="0" w:firstLine="0"/>
      <w:spacing w:after="57"/>
    </w:pPr>
  </w:style>
  <w:style w:type="paragraph" w:styleId="834">
    <w:name w:val="toc 3"/>
    <w:basedOn w:val="812"/>
    <w:next w:val="812"/>
    <w:uiPriority w:val="39"/>
    <w:qFormat/>
    <w:pPr>
      <w:ind w:left="567" w:right="0" w:firstLine="0"/>
      <w:spacing w:after="57"/>
    </w:pPr>
  </w:style>
  <w:style w:type="paragraph" w:styleId="835">
    <w:name w:val="Plain Text"/>
    <w:basedOn w:val="812"/>
    <w:link w:val="1063"/>
    <w:uiPriority w:val="0"/>
    <w:qFormat/>
    <w:rPr>
      <w:rFonts w:hint="default" w:ascii="宋体" w:hAnsi="Courier New" w:eastAsia="宋体" w:cs="Times New Roman"/>
      <w:szCs w:val="22"/>
    </w:rPr>
  </w:style>
  <w:style w:type="paragraph" w:styleId="836">
    <w:name w:val="toc 8"/>
    <w:basedOn w:val="812"/>
    <w:next w:val="812"/>
    <w:uiPriority w:val="39"/>
    <w:unhideWhenUsed/>
    <w:qFormat/>
    <w:pPr>
      <w:ind w:left="1984" w:right="0" w:firstLine="0"/>
      <w:spacing w:after="57"/>
    </w:pPr>
  </w:style>
  <w:style w:type="paragraph" w:styleId="837">
    <w:name w:val="Date"/>
    <w:basedOn w:val="812"/>
    <w:next w:val="812"/>
    <w:link w:val="1230"/>
    <w:uiPriority w:val="0"/>
    <w:qFormat/>
    <w:pPr>
      <w:ind w:left="100"/>
    </w:pPr>
    <w:rPr>
      <w:rFonts w:hint="default" w:ascii="Times New Roman" w:hAnsi="Times New Roman" w:eastAsia="宋体" w:cs="Times New Roman"/>
      <w:szCs w:val="24"/>
    </w:rPr>
  </w:style>
  <w:style w:type="paragraph" w:styleId="838">
    <w:name w:val="Body Text Indent 2"/>
    <w:basedOn w:val="812"/>
    <w:uiPriority w:val="99"/>
    <w:qFormat/>
    <w:pPr>
      <w:ind w:firstLine="480"/>
      <w:spacing w:line="400" w:lineRule="exact"/>
    </w:pPr>
    <w:rPr>
      <w:rFonts w:hint="default" w:ascii="宋体" w:hAnsi="宋体" w:eastAsia="宋体" w:cs="Times New Roman"/>
      <w:sz w:val="24"/>
      <w:szCs w:val="20"/>
    </w:rPr>
  </w:style>
  <w:style w:type="paragraph" w:styleId="839">
    <w:name w:val="endnote text"/>
    <w:basedOn w:val="812"/>
    <w:link w:val="1333"/>
    <w:uiPriority w:val="99"/>
    <w:unhideWhenUsed/>
    <w:qFormat/>
    <w:pPr>
      <w:spacing w:after="0" w:line="240" w:lineRule="auto"/>
    </w:pPr>
    <w:rPr>
      <w:sz w:val="20"/>
    </w:rPr>
  </w:style>
  <w:style w:type="paragraph" w:styleId="840">
    <w:name w:val="Balloon Text"/>
    <w:basedOn w:val="812"/>
    <w:link w:val="1185"/>
    <w:uiPriority w:val="99"/>
    <w:unhideWhenUsed/>
    <w:qFormat/>
    <w:rPr>
      <w:rFonts w:hint="default" w:ascii="Calibri" w:hAnsi="Calibri" w:eastAsia="宋体" w:cs="Times New Roman"/>
      <w:sz w:val="18"/>
      <w:szCs w:val="18"/>
    </w:rPr>
  </w:style>
  <w:style w:type="paragraph" w:styleId="841">
    <w:name w:val="Footer"/>
    <w:basedOn w:val="812"/>
    <w:link w:val="891"/>
    <w:uiPriority w:val="99"/>
    <w:unhideWhenUsed/>
    <w:qFormat/>
    <w:pPr>
      <w:spacing w:after="0" w:line="240" w:lineRule="auto"/>
      <w:tabs>
        <w:tab w:val="center" w:pos="7143" w:leader="none"/>
        <w:tab w:val="right" w:pos="14287" w:leader="none"/>
      </w:tabs>
    </w:pPr>
  </w:style>
  <w:style w:type="paragraph" w:styleId="842">
    <w:name w:val="envelope return"/>
    <w:basedOn w:val="812"/>
    <w:uiPriority w:val="0"/>
    <w:qFormat/>
    <w:rPr>
      <w:rFonts w:hint="default" w:ascii="Arial" w:hAnsi="Arial" w:eastAsia="宋体" w:cs="Times New Roman"/>
      <w:szCs w:val="22"/>
    </w:rPr>
  </w:style>
  <w:style w:type="paragraph" w:styleId="843">
    <w:name w:val="Header"/>
    <w:basedOn w:val="812"/>
    <w:link w:val="889"/>
    <w:uiPriority w:val="99"/>
    <w:unhideWhenUsed/>
    <w:qFormat/>
    <w:pPr>
      <w:spacing w:after="0" w:line="240" w:lineRule="auto"/>
      <w:tabs>
        <w:tab w:val="center" w:pos="7143" w:leader="none"/>
        <w:tab w:val="right" w:pos="14287" w:leader="none"/>
      </w:tabs>
    </w:pPr>
  </w:style>
  <w:style w:type="paragraph" w:styleId="844">
    <w:name w:val="toc 1"/>
    <w:basedOn w:val="812"/>
    <w:next w:val="812"/>
    <w:uiPriority w:val="39"/>
    <w:qFormat/>
    <w:pPr>
      <w:ind w:left="0" w:right="0" w:firstLine="0"/>
      <w:spacing w:after="57"/>
    </w:pPr>
  </w:style>
  <w:style w:type="paragraph" w:styleId="845">
    <w:name w:val="toc 4"/>
    <w:basedOn w:val="812"/>
    <w:next w:val="812"/>
    <w:uiPriority w:val="39"/>
    <w:unhideWhenUsed/>
    <w:qFormat/>
    <w:pPr>
      <w:ind w:left="850" w:right="0" w:firstLine="0"/>
      <w:spacing w:after="57"/>
    </w:pPr>
  </w:style>
  <w:style w:type="paragraph" w:styleId="846">
    <w:name w:val="Subtitle"/>
    <w:basedOn w:val="812"/>
    <w:next w:val="812"/>
    <w:link w:val="1223"/>
    <w:uiPriority w:val="11"/>
    <w:qFormat/>
    <w:pPr>
      <w:spacing w:before="200" w:after="200"/>
    </w:pPr>
    <w:rPr>
      <w:sz w:val="24"/>
      <w:szCs w:val="24"/>
    </w:rPr>
  </w:style>
  <w:style w:type="paragraph" w:styleId="847">
    <w:name w:val="footnote text"/>
    <w:basedOn w:val="812"/>
    <w:link w:val="1334"/>
    <w:uiPriority w:val="99"/>
    <w:unhideWhenUsed/>
    <w:qFormat/>
    <w:pPr>
      <w:spacing w:after="40" w:line="240" w:lineRule="auto"/>
    </w:pPr>
    <w:rPr>
      <w:sz w:val="18"/>
    </w:rPr>
  </w:style>
  <w:style w:type="paragraph" w:styleId="848">
    <w:name w:val="toc 6"/>
    <w:basedOn w:val="812"/>
    <w:next w:val="812"/>
    <w:uiPriority w:val="39"/>
    <w:unhideWhenUsed/>
    <w:qFormat/>
    <w:pPr>
      <w:ind w:left="1417" w:right="0" w:firstLine="0"/>
      <w:spacing w:after="57"/>
    </w:pPr>
  </w:style>
  <w:style w:type="paragraph" w:styleId="849">
    <w:name w:val="table of figures"/>
    <w:basedOn w:val="812"/>
    <w:next w:val="812"/>
    <w:uiPriority w:val="99"/>
    <w:unhideWhenUsed/>
    <w:qFormat/>
    <w:pPr>
      <w:spacing w:after="0" w:afterAutospacing="0"/>
    </w:pPr>
  </w:style>
  <w:style w:type="paragraph" w:styleId="850">
    <w:name w:val="toc 2"/>
    <w:basedOn w:val="812"/>
    <w:next w:val="812"/>
    <w:uiPriority w:val="39"/>
    <w:qFormat/>
    <w:pPr>
      <w:ind w:left="283" w:right="0" w:firstLine="0"/>
      <w:spacing w:after="57"/>
    </w:pPr>
  </w:style>
  <w:style w:type="paragraph" w:styleId="851">
    <w:name w:val="toc 9"/>
    <w:basedOn w:val="812"/>
    <w:next w:val="812"/>
    <w:uiPriority w:val="39"/>
    <w:unhideWhenUsed/>
    <w:qFormat/>
    <w:pPr>
      <w:ind w:left="2268" w:right="0" w:firstLine="0"/>
      <w:spacing w:after="57"/>
    </w:pPr>
  </w:style>
  <w:style w:type="paragraph" w:styleId="852">
    <w:name w:val="HTML Preformatted"/>
    <w:basedOn w:val="812"/>
    <w:link w:val="1092"/>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Arial" w:hAnsi="Arial" w:eastAsia="宋体" w:cs="Times New Roman"/>
      <w:sz w:val="11"/>
      <w:szCs w:val="11"/>
    </w:rPr>
  </w:style>
  <w:style w:type="paragraph" w:styleId="853">
    <w:name w:val="Normal (Web)"/>
    <w:basedOn w:val="812"/>
    <w:uiPriority w:val="99"/>
    <w:unhideWhenUsed/>
    <w:qFormat/>
    <w:pPr>
      <w:jc w:val="left"/>
      <w:spacing w:before="100" w:beforeAutospacing="1" w:after="100" w:afterAutospacing="1"/>
      <w:widowControl/>
    </w:pPr>
    <w:rPr>
      <w:rFonts w:hint="default" w:ascii="宋体" w:hAnsi="宋体" w:eastAsia="宋体" w:cs="宋体"/>
      <w:sz w:val="24"/>
      <w:szCs w:val="24"/>
    </w:rPr>
  </w:style>
  <w:style w:type="paragraph" w:styleId="854">
    <w:name w:val="Title"/>
    <w:basedOn w:val="812"/>
    <w:next w:val="812"/>
    <w:link w:val="1148"/>
    <w:uiPriority w:val="0"/>
    <w:qFormat/>
    <w:pPr>
      <w:contextualSpacing/>
      <w:spacing w:before="300" w:after="200"/>
    </w:pPr>
    <w:rPr>
      <w:sz w:val="48"/>
      <w:szCs w:val="48"/>
    </w:rPr>
  </w:style>
  <w:style w:type="paragraph" w:styleId="855">
    <w:name w:val="annotation subject"/>
    <w:basedOn w:val="829"/>
    <w:next w:val="829"/>
    <w:link w:val="1217"/>
    <w:uiPriority w:val="99"/>
    <w:unhideWhenUsed/>
    <w:qFormat/>
    <w:rPr>
      <w:rFonts w:ascii="Times New Roman" w:hAnsi="Times New Roman" w:eastAsia="宋体" w:cs="Times New Roman"/>
      <w:b/>
      <w:bCs/>
    </w:rPr>
  </w:style>
  <w:style w:type="paragraph" w:styleId="856">
    <w:name w:val="Body Text First Indent"/>
    <w:basedOn w:val="830"/>
    <w:link w:val="1386"/>
    <w:uiPriority w:val="0"/>
    <w:unhideWhenUsed/>
    <w:qFormat/>
    <w:pPr>
      <w:ind w:firstLine="100"/>
      <w:spacing w:line="240" w:lineRule="auto"/>
    </w:pPr>
    <w:rPr>
      <w:rFonts w:asciiTheme="minorHAnsi" w:hAnsiTheme="minorHAnsi" w:eastAsiaTheme="minorEastAsia" w:cstheme="minorBidi"/>
      <w:sz w:val="21"/>
      <w:szCs w:val="24"/>
    </w:rPr>
  </w:style>
  <w:style w:type="paragraph" w:styleId="857">
    <w:name w:val="Body Text First Indent 2"/>
    <w:basedOn w:val="831"/>
    <w:next w:val="812"/>
    <w:uiPriority w:val="0"/>
    <w:qFormat/>
    <w:pPr>
      <w:ind w:left="420" w:firstLine="200"/>
      <w:spacing w:after="120" w:line="240" w:lineRule="auto"/>
    </w:pPr>
    <w:rPr>
      <w:sz w:val="21"/>
    </w:rPr>
  </w:style>
  <w:style w:type="table" w:styleId="858">
    <w:name w:val="Table Grid"/>
    <w:uiPriority w:val="0"/>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uiPriority w:val="22"/>
    <w:qFormat/>
    <w:rPr>
      <w:rFonts w:ascii="Times New Roman" w:hAnsi="Times New Roman" w:eastAsia="宋体" w:cs="Times New Roman"/>
      <w:b/>
      <w:bCs/>
    </w:rPr>
  </w:style>
  <w:style w:type="character" w:styleId="860">
    <w:name w:val="endnote reference"/>
    <w:uiPriority w:val="99"/>
    <w:unhideWhenUsed/>
    <w:qFormat/>
    <w:rPr>
      <w:vertAlign w:val="superscript"/>
    </w:rPr>
  </w:style>
  <w:style w:type="character" w:styleId="861">
    <w:name w:val="FollowedHyperlink"/>
    <w:uiPriority w:val="0"/>
    <w:qFormat/>
    <w:rPr>
      <w:rFonts w:ascii="Times New Roman" w:hAnsi="Times New Roman" w:eastAsia="宋体" w:cs="Times New Roman"/>
      <w:color w:val="800080"/>
      <w:u w:val="single"/>
    </w:rPr>
  </w:style>
  <w:style w:type="character" w:styleId="862">
    <w:name w:val="Emphasis"/>
    <w:uiPriority w:val="20"/>
    <w:qFormat/>
    <w:rPr>
      <w:rFonts w:ascii="Times New Roman" w:hAnsi="Times New Roman" w:eastAsia="宋体" w:cs="Times New Roman"/>
      <w:i/>
    </w:rPr>
  </w:style>
  <w:style w:type="character" w:styleId="863">
    <w:name w:val="HTML Typewriter"/>
    <w:basedOn w:val="822"/>
    <w:uiPriority w:val="99"/>
    <w:semiHidden/>
    <w:unhideWhenUsed/>
    <w:qFormat/>
    <w:rPr>
      <w:rFonts w:hint="default" w:ascii="monospace" w:hAnsi="monospace" w:eastAsia="monospace" w:cs="monospace"/>
      <w:sz w:val="20"/>
    </w:rPr>
  </w:style>
  <w:style w:type="character" w:styleId="864">
    <w:name w:val="HTML Acronym"/>
    <w:basedOn w:val="822"/>
    <w:uiPriority w:val="99"/>
    <w:semiHidden/>
    <w:unhideWhenUsed/>
    <w:qFormat/>
    <w:rPr>
      <w:rFonts w:ascii="Times New Roman" w:hAnsi="Times New Roman" w:eastAsia="宋体" w:cs="Times New Roman"/>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HTML Code"/>
    <w:basedOn w:val="822"/>
    <w:uiPriority w:val="99"/>
    <w:semiHidden/>
    <w:unhideWhenUsed/>
    <w:qFormat/>
    <w:rPr>
      <w:rFonts w:hint="default" w:ascii="monospace" w:hAnsi="monospace" w:eastAsia="monospace" w:cs="monospace"/>
      <w:sz w:val="20"/>
    </w:rPr>
  </w:style>
  <w:style w:type="character" w:styleId="867">
    <w:name w:val="annotation reference"/>
    <w:basedOn w:val="822"/>
    <w:uiPriority w:val="0"/>
    <w:unhideWhenUsed/>
    <w:qFormat/>
    <w:rPr>
      <w:rFonts w:ascii="Times New Roman" w:hAnsi="Times New Roman" w:eastAsia="宋体" w:cs="Times New Roman"/>
      <w:sz w:val="21"/>
      <w:szCs w:val="21"/>
    </w:rPr>
  </w:style>
  <w:style w:type="character" w:styleId="868">
    <w:name w:val="footnote reference"/>
    <w:uiPriority w:val="99"/>
    <w:unhideWhenUsed/>
    <w:qFormat/>
    <w:rPr>
      <w:vertAlign w:val="superscript"/>
    </w:rPr>
  </w:style>
  <w:style w:type="character" w:styleId="869">
    <w:name w:val="HTML Keyboard"/>
    <w:basedOn w:val="822"/>
    <w:uiPriority w:val="99"/>
    <w:semiHidden/>
    <w:unhideWhenUsed/>
    <w:qFormat/>
    <w:rPr>
      <w:rFonts w:hint="default" w:ascii="monospace" w:hAnsi="monospace" w:eastAsia="monospace" w:cs="monospace"/>
      <w:sz w:val="20"/>
    </w:rPr>
  </w:style>
  <w:style w:type="character" w:styleId="870">
    <w:name w:val="HTML Sample"/>
    <w:basedOn w:val="822"/>
    <w:uiPriority w:val="99"/>
    <w:semiHidden/>
    <w:unhideWhenUsed/>
    <w:qFormat/>
    <w:rPr>
      <w:rFonts w:ascii="monospace" w:hAnsi="monospace" w:eastAsia="monospace" w:cs="monospace"/>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2" w:customStyle="1">
    <w:name w:val="正文文本1"/>
    <w:basedOn w:val="812"/>
    <w:uiPriority w:val="99"/>
    <w:qFormat/>
    <w:rPr>
      <w:rFonts w:ascii="楷体_GB2312" w:hAnsi="Arial" w:eastAsia="楷体_GB2312"/>
      <w:sz w:val="28"/>
      <w:szCs w:val="20"/>
    </w:rPr>
  </w:style>
  <w:style w:type="character" w:styleId="873" w:customStyle="1">
    <w:name w:val="Heading 1 Char"/>
    <w:link w:val="813"/>
    <w:uiPriority w:val="9"/>
    <w:qFormat/>
    <w:rPr>
      <w:rFonts w:ascii="Arial" w:hAnsi="Arial" w:eastAsia="Arial" w:cs="Arial"/>
      <w:sz w:val="40"/>
      <w:szCs w:val="40"/>
    </w:rPr>
  </w:style>
  <w:style w:type="character" w:styleId="874" w:customStyle="1">
    <w:name w:val="Heading 2 Char"/>
    <w:link w:val="814"/>
    <w:uiPriority w:val="9"/>
    <w:qFormat/>
    <w:rPr>
      <w:rFonts w:ascii="Arial" w:hAnsi="Arial" w:eastAsia="Arial" w:cs="Arial"/>
      <w:sz w:val="34"/>
    </w:rPr>
  </w:style>
  <w:style w:type="character" w:styleId="875" w:customStyle="1">
    <w:name w:val="Heading 3 Char"/>
    <w:link w:val="815"/>
    <w:uiPriority w:val="9"/>
    <w:qFormat/>
    <w:rPr>
      <w:rFonts w:ascii="Arial" w:hAnsi="Arial" w:eastAsia="Arial" w:cs="Arial"/>
      <w:sz w:val="30"/>
      <w:szCs w:val="30"/>
    </w:rPr>
  </w:style>
  <w:style w:type="character" w:styleId="876" w:customStyle="1">
    <w:name w:val="Heading 4 Char"/>
    <w:link w:val="816"/>
    <w:uiPriority w:val="9"/>
    <w:qFormat/>
    <w:rPr>
      <w:rFonts w:ascii="Arial" w:hAnsi="Arial" w:eastAsia="Arial" w:cs="Arial"/>
      <w:b/>
      <w:bCs/>
      <w:sz w:val="26"/>
      <w:szCs w:val="26"/>
    </w:rPr>
  </w:style>
  <w:style w:type="character" w:styleId="877" w:customStyle="1">
    <w:name w:val="Heading 5 Char"/>
    <w:link w:val="817"/>
    <w:uiPriority w:val="9"/>
    <w:qFormat/>
    <w:rPr>
      <w:rFonts w:ascii="Arial" w:hAnsi="Arial" w:eastAsia="Arial" w:cs="Arial"/>
      <w:b/>
      <w:bCs/>
      <w:sz w:val="24"/>
      <w:szCs w:val="24"/>
    </w:rPr>
  </w:style>
  <w:style w:type="character" w:styleId="878" w:customStyle="1">
    <w:name w:val="Heading 6 Char"/>
    <w:link w:val="818"/>
    <w:uiPriority w:val="9"/>
    <w:qFormat/>
    <w:rPr>
      <w:rFonts w:ascii="Arial" w:hAnsi="Arial" w:eastAsia="Arial" w:cs="Arial"/>
      <w:b/>
      <w:bCs/>
      <w:sz w:val="22"/>
      <w:szCs w:val="22"/>
    </w:rPr>
  </w:style>
  <w:style w:type="character" w:styleId="879" w:customStyle="1">
    <w:name w:val="Heading 7 Char"/>
    <w:link w:val="819"/>
    <w:uiPriority w:val="9"/>
    <w:qFormat/>
    <w:rPr>
      <w:rFonts w:ascii="Arial" w:hAnsi="Arial" w:eastAsia="Arial" w:cs="Arial"/>
      <w:b/>
      <w:bCs/>
      <w:i/>
      <w:iCs/>
      <w:sz w:val="22"/>
      <w:szCs w:val="22"/>
    </w:rPr>
  </w:style>
  <w:style w:type="character" w:styleId="880" w:customStyle="1">
    <w:name w:val="Heading 8 Char"/>
    <w:link w:val="820"/>
    <w:uiPriority w:val="9"/>
    <w:qFormat/>
    <w:rPr>
      <w:rFonts w:ascii="Arial" w:hAnsi="Arial" w:eastAsia="Arial" w:cs="Arial"/>
      <w:i/>
      <w:iCs/>
      <w:sz w:val="22"/>
      <w:szCs w:val="22"/>
    </w:rPr>
  </w:style>
  <w:style w:type="character" w:styleId="881" w:customStyle="1">
    <w:name w:val="Heading 9 Char"/>
    <w:link w:val="821"/>
    <w:uiPriority w:val="9"/>
    <w:qFormat/>
    <w:rPr>
      <w:rFonts w:ascii="Arial" w:hAnsi="Arial" w:eastAsia="Arial" w:cs="Arial"/>
      <w:i/>
      <w:iCs/>
      <w:sz w:val="21"/>
      <w:szCs w:val="21"/>
    </w:r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54"/>
    <w:uiPriority w:val="10"/>
    <w:qFormat/>
    <w:rPr>
      <w:sz w:val="48"/>
      <w:szCs w:val="48"/>
    </w:rPr>
  </w:style>
  <w:style w:type="character" w:styleId="884" w:customStyle="1">
    <w:name w:val="Subtitle Char"/>
    <w:link w:val="846"/>
    <w:uiPriority w:val="11"/>
    <w:qFormat/>
    <w:rPr>
      <w:sz w:val="24"/>
      <w:szCs w:val="24"/>
    </w:rPr>
  </w:style>
  <w:style w:type="paragraph" w:styleId="885">
    <w:name w:val="Quote"/>
    <w:basedOn w:val="812"/>
    <w:next w:val="812"/>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12"/>
    <w:next w:val="812"/>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43"/>
    <w:uiPriority w:val="99"/>
    <w:qFormat/>
  </w:style>
  <w:style w:type="character" w:styleId="890" w:customStyle="1">
    <w:name w:val="Footer Char"/>
    <w:link w:val="841"/>
    <w:uiPriority w:val="99"/>
    <w:qFormat/>
  </w:style>
  <w:style w:type="character" w:styleId="891" w:customStyle="1">
    <w:name w:val="Caption Char"/>
    <w:link w:val="841"/>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47"/>
    <w:uiPriority w:val="99"/>
    <w:qFormat/>
    <w:rPr>
      <w:sz w:val="18"/>
    </w:rPr>
  </w:style>
  <w:style w:type="character" w:styleId="1018" w:customStyle="1">
    <w:name w:val="Endnote Text Char"/>
    <w:link w:val="839"/>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12"/>
    <w:next w:val="812"/>
    <w:link w:val="1034"/>
    <w:uiPriority w:val="0"/>
    <w:qFormat/>
    <w:pPr>
      <w:jc w:val="center"/>
      <w:keepLines/>
      <w:keepNext/>
      <w:spacing w:before="340" w:after="330" w:line="578" w:lineRule="auto"/>
      <w:outlineLvl w:val="0"/>
    </w:pPr>
    <w:rPr>
      <w:b/>
      <w:bCs/>
      <w:sz w:val="32"/>
      <w:szCs w:val="44"/>
    </w:rPr>
  </w:style>
  <w:style w:type="paragraph" w:styleId="1021" w:customStyle="1">
    <w:name w:val="标题 21"/>
    <w:basedOn w:val="812"/>
    <w:next w:val="812"/>
    <w:link w:val="1035"/>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22" w:customStyle="1">
    <w:name w:val="标题 31"/>
    <w:basedOn w:val="812"/>
    <w:next w:val="1023"/>
    <w:link w:val="1036"/>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23" w:customStyle="1">
    <w:name w:val="正文缩进1"/>
    <w:basedOn w:val="812"/>
    <w:link w:val="1037"/>
    <w:uiPriority w:val="99"/>
    <w:qFormat/>
    <w:pPr>
      <w:ind w:firstLine="420"/>
    </w:pPr>
  </w:style>
  <w:style w:type="paragraph" w:styleId="1024" w:customStyle="1">
    <w:name w:val="标题 41"/>
    <w:basedOn w:val="812"/>
    <w:next w:val="812"/>
    <w:link w:val="1038"/>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25" w:customStyle="1">
    <w:name w:val="标题 51"/>
    <w:basedOn w:val="812"/>
    <w:link w:val="1039"/>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26" w:customStyle="1">
    <w:name w:val="标题 61"/>
    <w:basedOn w:val="812"/>
    <w:link w:val="1040"/>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27" w:customStyle="1">
    <w:name w:val="标题 71"/>
    <w:basedOn w:val="812"/>
    <w:next w:val="812"/>
    <w:link w:val="1041"/>
    <w:uiPriority w:val="0"/>
    <w:qFormat/>
    <w:pPr>
      <w:ind w:left="2940" w:hanging="420"/>
      <w:keepLines/>
      <w:keepNext/>
      <w:spacing w:before="240" w:after="64" w:line="320" w:lineRule="auto"/>
      <w:tabs>
        <w:tab w:val="left" w:pos="2940" w:leader="none"/>
      </w:tabs>
      <w:outlineLvl w:val="6"/>
    </w:pPr>
    <w:rPr>
      <w:b/>
      <w:bCs/>
      <w:sz w:val="24"/>
    </w:rPr>
  </w:style>
  <w:style w:type="paragraph" w:styleId="1028" w:customStyle="1">
    <w:name w:val="标题 81"/>
    <w:basedOn w:val="812"/>
    <w:next w:val="812"/>
    <w:link w:val="1042"/>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29" w:customStyle="1">
    <w:name w:val="标题 91"/>
    <w:basedOn w:val="812"/>
    <w:next w:val="812"/>
    <w:link w:val="1043"/>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30" w:customStyle="1">
    <w:name w:val="默认段落字体1"/>
    <w:link w:val="812"/>
    <w:uiPriority w:val="1"/>
    <w:unhideWhenUsed/>
    <w:qFormat/>
  </w:style>
  <w:style w:type="table" w:styleId="1031" w:customStyle="1">
    <w:name w:val="普通表格1"/>
    <w:uiPriority w:val="99"/>
    <w:unhideWhenUsed/>
    <w:qFormat/>
    <w:tblPr/>
  </w:style>
  <w:style w:type="paragraph" w:styleId="1032" w:customStyle="1">
    <w:name w:val="宏文本1"/>
    <w:link w:val="1033"/>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zh-CN" w:bidi="ar-SA"/>
    </w:rPr>
  </w:style>
  <w:style w:type="character" w:styleId="1033" w:customStyle="1">
    <w:name w:val="宏文本 字符"/>
    <w:link w:val="1032"/>
    <w:uiPriority w:val="0"/>
    <w:semiHidden/>
    <w:qFormat/>
    <w:rPr>
      <w:rFonts w:ascii="Courier New" w:hAnsi="Courier New"/>
      <w:lang w:val="en-US" w:eastAsia="zh-CN" w:bidi="ar-SA"/>
    </w:rPr>
  </w:style>
  <w:style w:type="character" w:styleId="1034" w:customStyle="1">
    <w:name w:val="标题 1 字符2"/>
    <w:link w:val="1020"/>
    <w:uiPriority w:val="0"/>
    <w:qFormat/>
    <w:rPr>
      <w:b/>
      <w:bCs/>
      <w:sz w:val="32"/>
      <w:szCs w:val="44"/>
    </w:rPr>
  </w:style>
  <w:style w:type="character" w:styleId="1035" w:customStyle="1">
    <w:name w:val="标题 2 字符2"/>
    <w:link w:val="1021"/>
    <w:uiPriority w:val="0"/>
    <w:qFormat/>
    <w:rPr>
      <w:rFonts w:ascii="Cambria" w:hAnsi="Cambria"/>
      <w:b/>
      <w:bCs/>
      <w:sz w:val="32"/>
      <w:szCs w:val="32"/>
    </w:rPr>
  </w:style>
  <w:style w:type="character" w:styleId="1036" w:customStyle="1">
    <w:name w:val="标题 3 字符2"/>
    <w:link w:val="1022"/>
    <w:uiPriority w:val="0"/>
    <w:qFormat/>
    <w:rPr>
      <w:b/>
      <w:bCs/>
      <w:sz w:val="32"/>
      <w:szCs w:val="32"/>
    </w:rPr>
  </w:style>
  <w:style w:type="character" w:styleId="1037" w:customStyle="1">
    <w:name w:val="正文缩进 字符"/>
    <w:link w:val="1023"/>
    <w:uiPriority w:val="99"/>
    <w:qFormat/>
    <w:rPr>
      <w:sz w:val="21"/>
      <w:szCs w:val="24"/>
    </w:rPr>
  </w:style>
  <w:style w:type="character" w:styleId="1038" w:customStyle="1">
    <w:name w:val="标题 4 字符2"/>
    <w:link w:val="1024"/>
    <w:uiPriority w:val="0"/>
    <w:qFormat/>
    <w:rPr>
      <w:rFonts w:ascii="Cambria" w:hAnsi="Cambria"/>
      <w:b/>
      <w:bCs/>
      <w:sz w:val="28"/>
      <w:szCs w:val="28"/>
    </w:rPr>
  </w:style>
  <w:style w:type="character" w:styleId="1039" w:customStyle="1">
    <w:name w:val="标题 5 字符2"/>
    <w:link w:val="1025"/>
    <w:uiPriority w:val="0"/>
    <w:qFormat/>
    <w:rPr>
      <w:b/>
      <w:bCs/>
      <w:sz w:val="28"/>
      <w:szCs w:val="28"/>
    </w:rPr>
  </w:style>
  <w:style w:type="character" w:styleId="1040" w:customStyle="1">
    <w:name w:val="标题 6 字符2"/>
    <w:link w:val="1026"/>
    <w:uiPriority w:val="0"/>
    <w:qFormat/>
    <w:rPr>
      <w:rFonts w:ascii="Cambria" w:hAnsi="Cambria"/>
      <w:b/>
      <w:bCs/>
      <w:sz w:val="24"/>
      <w:szCs w:val="24"/>
    </w:rPr>
  </w:style>
  <w:style w:type="character" w:styleId="1041" w:customStyle="1">
    <w:name w:val="标题 7 字符2"/>
    <w:link w:val="1027"/>
    <w:uiPriority w:val="0"/>
    <w:qFormat/>
    <w:rPr>
      <w:b/>
      <w:bCs/>
      <w:sz w:val="24"/>
      <w:szCs w:val="24"/>
    </w:rPr>
  </w:style>
  <w:style w:type="character" w:styleId="1042" w:customStyle="1">
    <w:name w:val="标题 8 字符2"/>
    <w:link w:val="1028"/>
    <w:uiPriority w:val="0"/>
    <w:qFormat/>
    <w:rPr>
      <w:rFonts w:ascii="Cambria" w:hAnsi="Cambria"/>
      <w:sz w:val="24"/>
      <w:szCs w:val="24"/>
    </w:rPr>
  </w:style>
  <w:style w:type="character" w:styleId="1043" w:customStyle="1">
    <w:name w:val="标题 9 字符2"/>
    <w:link w:val="1029"/>
    <w:uiPriority w:val="0"/>
    <w:qFormat/>
    <w:rPr>
      <w:rFonts w:ascii="Cambria" w:hAnsi="Cambria"/>
      <w:sz w:val="21"/>
      <w:szCs w:val="21"/>
    </w:rPr>
  </w:style>
  <w:style w:type="paragraph" w:styleId="1044" w:customStyle="1">
    <w:name w:val="目录 71"/>
    <w:basedOn w:val="812"/>
    <w:next w:val="812"/>
    <w:uiPriority w:val="99"/>
    <w:unhideWhenUsed/>
    <w:qFormat/>
    <w:pPr>
      <w:ind w:left="2520"/>
    </w:pPr>
    <w:rPr>
      <w:rFonts w:ascii="等线" w:hAnsi="等线" w:eastAsia="等线"/>
      <w:szCs w:val="22"/>
    </w:rPr>
  </w:style>
  <w:style w:type="paragraph" w:styleId="1045" w:customStyle="1">
    <w:name w:val="题注1"/>
    <w:basedOn w:val="812"/>
    <w:next w:val="812"/>
    <w:uiPriority w:val="0"/>
    <w:qFormat/>
    <w:rPr>
      <w:rFonts w:ascii="Cambria" w:hAnsi="Cambria" w:eastAsia="黑体"/>
      <w:sz w:val="20"/>
      <w:szCs w:val="20"/>
    </w:rPr>
  </w:style>
  <w:style w:type="paragraph" w:styleId="1046" w:customStyle="1">
    <w:name w:val="列表项目符号1"/>
    <w:basedOn w:val="812"/>
    <w:uiPriority w:val="99"/>
    <w:qFormat/>
    <w:pPr>
      <w:tabs>
        <w:tab w:val="left" w:pos="0" w:leader="none"/>
      </w:tabs>
    </w:pPr>
    <w:rPr>
      <w:szCs w:val="20"/>
    </w:rPr>
  </w:style>
  <w:style w:type="paragraph" w:styleId="1047" w:customStyle="1">
    <w:name w:val="文档结构图1"/>
    <w:basedOn w:val="812"/>
    <w:link w:val="1048"/>
    <w:uiPriority w:val="0"/>
    <w:qFormat/>
    <w:rPr>
      <w:rFonts w:ascii="宋体"/>
      <w:sz w:val="18"/>
      <w:szCs w:val="18"/>
    </w:rPr>
  </w:style>
  <w:style w:type="character" w:styleId="1048" w:customStyle="1">
    <w:name w:val="文档结构图 字符2"/>
    <w:link w:val="1047"/>
    <w:uiPriority w:val="0"/>
    <w:qFormat/>
    <w:rPr>
      <w:rFonts w:ascii="宋体"/>
      <w:sz w:val="18"/>
      <w:szCs w:val="18"/>
    </w:rPr>
  </w:style>
  <w:style w:type="paragraph" w:styleId="1049" w:customStyle="1">
    <w:name w:val="批注文字11"/>
    <w:basedOn w:val="812"/>
    <w:link w:val="1050"/>
    <w:uiPriority w:val="99"/>
    <w:qFormat/>
    <w:pPr>
      <w:jc w:val="left"/>
    </w:pPr>
  </w:style>
  <w:style w:type="character" w:styleId="1050" w:customStyle="1">
    <w:name w:val="批注文字 字符1"/>
    <w:link w:val="1049"/>
    <w:uiPriority w:val="99"/>
    <w:qFormat/>
    <w:rPr>
      <w:sz w:val="21"/>
      <w:szCs w:val="24"/>
    </w:rPr>
  </w:style>
  <w:style w:type="paragraph" w:styleId="1051" w:customStyle="1">
    <w:name w:val="正文文本 31"/>
    <w:basedOn w:val="812"/>
    <w:link w:val="1052"/>
    <w:uiPriority w:val="0"/>
    <w:qFormat/>
    <w:pPr>
      <w:spacing w:after="120"/>
    </w:pPr>
    <w:rPr>
      <w:sz w:val="16"/>
      <w:szCs w:val="16"/>
    </w:rPr>
  </w:style>
  <w:style w:type="character" w:styleId="1052" w:customStyle="1">
    <w:name w:val="正文文本 3 字符2"/>
    <w:link w:val="1051"/>
    <w:uiPriority w:val="0"/>
    <w:qFormat/>
    <w:rPr>
      <w:sz w:val="16"/>
      <w:szCs w:val="16"/>
    </w:rPr>
  </w:style>
  <w:style w:type="paragraph" w:styleId="1053" w:customStyle="1">
    <w:name w:val="正文文本11"/>
    <w:basedOn w:val="812"/>
    <w:next w:val="812"/>
    <w:link w:val="1054"/>
    <w:uiPriority w:val="99"/>
    <w:qFormat/>
    <w:pPr>
      <w:jc w:val="left"/>
    </w:pPr>
    <w:rPr>
      <w:rFonts w:ascii="Times New Roman" w:hAnsi="Times New Roman" w:eastAsia="幼圆"/>
      <w:b/>
      <w:bCs/>
      <w:sz w:val="44"/>
    </w:rPr>
  </w:style>
  <w:style w:type="character" w:styleId="1054" w:customStyle="1">
    <w:name w:val="正文文本 字符2"/>
    <w:link w:val="1053"/>
    <w:uiPriority w:val="99"/>
    <w:qFormat/>
    <w:rPr>
      <w:rFonts w:ascii="Times New Roman" w:hAnsi="Times New Roman" w:eastAsia="幼圆"/>
      <w:b/>
      <w:bCs/>
      <w:sz w:val="44"/>
      <w:szCs w:val="24"/>
    </w:rPr>
  </w:style>
  <w:style w:type="paragraph" w:styleId="1055" w:customStyle="1">
    <w:name w:val="正文文本缩进11"/>
    <w:basedOn w:val="812"/>
    <w:next w:val="1056"/>
    <w:link w:val="1057"/>
    <w:uiPriority w:val="0"/>
    <w:qFormat/>
    <w:pPr>
      <w:ind w:left="420"/>
      <w:spacing w:after="120"/>
    </w:pPr>
  </w:style>
  <w:style w:type="paragraph" w:styleId="1056" w:customStyle="1">
    <w:name w:val="寄信人地址11"/>
    <w:basedOn w:val="812"/>
    <w:uiPriority w:val="0"/>
    <w:qFormat/>
    <w:rPr>
      <w:rFonts w:ascii="Arial" w:hAnsi="Arial"/>
    </w:rPr>
  </w:style>
  <w:style w:type="character" w:styleId="1057" w:customStyle="1">
    <w:name w:val="正文文本缩进 字符2"/>
    <w:link w:val="1055"/>
    <w:uiPriority w:val="0"/>
    <w:qFormat/>
    <w:rPr>
      <w:sz w:val="21"/>
      <w:szCs w:val="24"/>
    </w:rPr>
  </w:style>
  <w:style w:type="paragraph" w:styleId="1058" w:customStyle="1">
    <w:name w:val="文本块1"/>
    <w:basedOn w:val="812"/>
    <w:uiPriority w:val="99"/>
    <w:unhideWhenUsed/>
    <w:qFormat/>
    <w:pPr>
      <w:ind w:left="1440" w:right="1440"/>
      <w:spacing w:after="120"/>
    </w:pPr>
    <w:rPr>
      <w:sz w:val="24"/>
    </w:rPr>
  </w:style>
  <w:style w:type="paragraph" w:styleId="1059" w:customStyle="1">
    <w:name w:val="索引 411"/>
    <w:basedOn w:val="812"/>
    <w:next w:val="812"/>
    <w:uiPriority w:val="99"/>
    <w:qFormat/>
    <w:pPr>
      <w:ind w:left="600"/>
    </w:pPr>
  </w:style>
  <w:style w:type="paragraph" w:styleId="1060" w:customStyle="1">
    <w:name w:val="目录 51"/>
    <w:basedOn w:val="812"/>
    <w:next w:val="812"/>
    <w:uiPriority w:val="99"/>
    <w:unhideWhenUsed/>
    <w:qFormat/>
    <w:pPr>
      <w:ind w:left="1680"/>
    </w:pPr>
    <w:rPr>
      <w:rFonts w:ascii="等线" w:hAnsi="等线" w:eastAsia="等线"/>
      <w:szCs w:val="22"/>
    </w:rPr>
  </w:style>
  <w:style w:type="paragraph" w:styleId="1061" w:customStyle="1">
    <w:name w:val="目录 31"/>
    <w:basedOn w:val="812"/>
    <w:next w:val="812"/>
    <w:uiPriority w:val="99"/>
    <w:qFormat/>
    <w:pPr>
      <w:ind w:left="840"/>
    </w:pPr>
    <w:rPr>
      <w:szCs w:val="20"/>
    </w:rPr>
  </w:style>
  <w:style w:type="paragraph" w:styleId="1062" w:customStyle="1">
    <w:name w:val="纯文本11"/>
    <w:basedOn w:val="812"/>
    <w:uiPriority w:val="0"/>
    <w:qFormat/>
    <w:rPr>
      <w:rFonts w:ascii="Ari"/>
      <w:sz w:val="20"/>
      <w:szCs w:val="20"/>
    </w:rPr>
  </w:style>
  <w:style w:type="character" w:styleId="1063" w:customStyle="1">
    <w:name w:val="纯文本 字符"/>
    <w:link w:val="835"/>
    <w:uiPriority w:val="0"/>
    <w:qFormat/>
    <w:rPr>
      <w:rFonts w:ascii="宋体" w:hAnsi="Courier New"/>
    </w:rPr>
  </w:style>
  <w:style w:type="paragraph" w:styleId="1064" w:customStyle="1">
    <w:name w:val="目录 81"/>
    <w:basedOn w:val="812"/>
    <w:next w:val="812"/>
    <w:uiPriority w:val="99"/>
    <w:unhideWhenUsed/>
    <w:qFormat/>
    <w:pPr>
      <w:ind w:left="2940"/>
    </w:pPr>
    <w:rPr>
      <w:rFonts w:ascii="等线" w:hAnsi="等线" w:eastAsia="等线"/>
      <w:szCs w:val="22"/>
    </w:rPr>
  </w:style>
  <w:style w:type="paragraph" w:styleId="1065" w:customStyle="1">
    <w:name w:val="日期1"/>
    <w:basedOn w:val="812"/>
    <w:next w:val="812"/>
    <w:link w:val="1066"/>
    <w:uiPriority w:val="0"/>
    <w:qFormat/>
  </w:style>
  <w:style w:type="character" w:styleId="1066" w:customStyle="1">
    <w:name w:val="日期 字符2"/>
    <w:link w:val="1065"/>
    <w:uiPriority w:val="0"/>
    <w:qFormat/>
    <w:rPr>
      <w:sz w:val="21"/>
      <w:szCs w:val="24"/>
    </w:rPr>
  </w:style>
  <w:style w:type="paragraph" w:styleId="1067" w:customStyle="1">
    <w:name w:val="正文文本缩进 21"/>
    <w:basedOn w:val="812"/>
    <w:link w:val="1068"/>
    <w:uiPriority w:val="99"/>
    <w:qFormat/>
    <w:pPr>
      <w:ind w:left="-210" w:hanging="20"/>
      <w:spacing w:line="500" w:lineRule="exact"/>
    </w:pPr>
    <w:rPr>
      <w:rFonts w:ascii="宋体" w:hAnsi="Arial"/>
      <w:sz w:val="28"/>
      <w:szCs w:val="28"/>
    </w:rPr>
  </w:style>
  <w:style w:type="character" w:styleId="1068" w:customStyle="1">
    <w:name w:val="正文文本缩进 2 字符"/>
    <w:link w:val="1067"/>
    <w:uiPriority w:val="99"/>
    <w:qFormat/>
    <w:rPr>
      <w:rFonts w:ascii="宋体" w:hAnsi="Arial"/>
      <w:sz w:val="28"/>
      <w:szCs w:val="28"/>
    </w:rPr>
  </w:style>
  <w:style w:type="paragraph" w:styleId="1069" w:customStyle="1">
    <w:name w:val="批注框文本1"/>
    <w:basedOn w:val="812"/>
    <w:link w:val="1070"/>
    <w:uiPriority w:val="0"/>
    <w:qFormat/>
    <w:rPr>
      <w:sz w:val="18"/>
      <w:szCs w:val="18"/>
    </w:rPr>
  </w:style>
  <w:style w:type="character" w:styleId="1070" w:customStyle="1">
    <w:name w:val="批注框文本 字符2"/>
    <w:link w:val="1069"/>
    <w:uiPriority w:val="0"/>
    <w:qFormat/>
    <w:rPr>
      <w:sz w:val="18"/>
      <w:szCs w:val="18"/>
    </w:rPr>
  </w:style>
  <w:style w:type="paragraph" w:styleId="1071" w:customStyle="1">
    <w:name w:val="页脚1"/>
    <w:basedOn w:val="812"/>
    <w:link w:val="1072"/>
    <w:uiPriority w:val="99"/>
    <w:qFormat/>
    <w:pPr>
      <w:jc w:val="left"/>
      <w:tabs>
        <w:tab w:val="center" w:pos="4153" w:leader="none"/>
        <w:tab w:val="right" w:pos="8306" w:leader="none"/>
      </w:tabs>
    </w:pPr>
    <w:rPr>
      <w:sz w:val="18"/>
      <w:szCs w:val="18"/>
    </w:rPr>
  </w:style>
  <w:style w:type="character" w:styleId="1072" w:customStyle="1">
    <w:name w:val="页脚 字符1"/>
    <w:link w:val="1071"/>
    <w:uiPriority w:val="99"/>
    <w:qFormat/>
    <w:rPr>
      <w:sz w:val="18"/>
      <w:szCs w:val="18"/>
    </w:rPr>
  </w:style>
  <w:style w:type="paragraph" w:styleId="1073" w:customStyle="1">
    <w:name w:val="页眉1"/>
    <w:basedOn w:val="812"/>
    <w:link w:val="1074"/>
    <w:uiPriority w:val="99"/>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字符1"/>
    <w:link w:val="1073"/>
    <w:uiPriority w:val="99"/>
    <w:qFormat/>
    <w:rPr>
      <w:sz w:val="18"/>
      <w:szCs w:val="18"/>
    </w:rPr>
  </w:style>
  <w:style w:type="paragraph" w:styleId="1075" w:customStyle="1">
    <w:name w:val="目录 11"/>
    <w:basedOn w:val="812"/>
    <w:next w:val="812"/>
    <w:uiPriority w:val="99"/>
    <w:qFormat/>
  </w:style>
  <w:style w:type="paragraph" w:styleId="1076" w:customStyle="1">
    <w:name w:val="目录 41"/>
    <w:basedOn w:val="812"/>
    <w:next w:val="812"/>
    <w:uiPriority w:val="99"/>
    <w:unhideWhenUsed/>
    <w:qFormat/>
    <w:pPr>
      <w:ind w:left="1260"/>
    </w:pPr>
    <w:rPr>
      <w:rFonts w:ascii="等线" w:hAnsi="等线" w:eastAsia="等线"/>
      <w:szCs w:val="22"/>
    </w:rPr>
  </w:style>
  <w:style w:type="paragraph" w:styleId="1077" w:customStyle="1">
    <w:name w:val="副标题1"/>
    <w:basedOn w:val="812"/>
    <w:next w:val="812"/>
    <w:link w:val="1078"/>
    <w:uiPriority w:val="0"/>
    <w:qFormat/>
    <w:pPr>
      <w:jc w:val="center"/>
      <w:spacing w:before="240" w:after="60" w:line="312" w:lineRule="auto"/>
      <w:outlineLvl w:val="1"/>
    </w:pPr>
    <w:rPr>
      <w:rFonts w:ascii="Cambria" w:hAnsi="Cambria"/>
      <w:b/>
      <w:bCs/>
      <w:sz w:val="32"/>
      <w:szCs w:val="32"/>
    </w:rPr>
  </w:style>
  <w:style w:type="character" w:styleId="1078" w:customStyle="1">
    <w:name w:val="副标题 字符2"/>
    <w:link w:val="1077"/>
    <w:uiPriority w:val="0"/>
    <w:qFormat/>
    <w:rPr>
      <w:rFonts w:ascii="Cambria" w:hAnsi="Cambria"/>
      <w:b/>
      <w:bCs/>
      <w:sz w:val="32"/>
      <w:szCs w:val="32"/>
    </w:rPr>
  </w:style>
  <w:style w:type="paragraph" w:styleId="1079" w:customStyle="1">
    <w:name w:val="列表1"/>
    <w:basedOn w:val="1053"/>
    <w:uiPriority w:val="99"/>
    <w:qFormat/>
    <w:pPr>
      <w:jc w:val="left"/>
      <w:spacing w:after="120"/>
    </w:pPr>
    <w:rPr>
      <w:rFonts w:eastAsia="MS P 明朝"/>
      <w:b w:val="0"/>
      <w:bCs w:val="0"/>
      <w:sz w:val="24"/>
    </w:rPr>
  </w:style>
  <w:style w:type="paragraph" w:styleId="1080" w:customStyle="1">
    <w:name w:val="目录 61"/>
    <w:basedOn w:val="812"/>
    <w:next w:val="812"/>
    <w:uiPriority w:val="99"/>
    <w:unhideWhenUsed/>
    <w:qFormat/>
    <w:pPr>
      <w:ind w:left="2100"/>
    </w:pPr>
    <w:rPr>
      <w:rFonts w:ascii="等线" w:hAnsi="等线" w:eastAsia="等线"/>
      <w:szCs w:val="22"/>
    </w:rPr>
  </w:style>
  <w:style w:type="paragraph" w:styleId="1081" w:customStyle="1">
    <w:name w:val="正文文本缩进 31"/>
    <w:basedOn w:val="812"/>
    <w:link w:val="1082"/>
    <w:uiPriority w:val="0"/>
    <w:qFormat/>
    <w:pPr>
      <w:ind w:left="420"/>
      <w:spacing w:after="120"/>
    </w:pPr>
    <w:rPr>
      <w:sz w:val="16"/>
      <w:szCs w:val="16"/>
    </w:rPr>
  </w:style>
  <w:style w:type="character" w:styleId="1082" w:customStyle="1">
    <w:name w:val="正文文本缩进 3 字符2"/>
    <w:link w:val="1081"/>
    <w:uiPriority w:val="0"/>
    <w:qFormat/>
    <w:rPr>
      <w:sz w:val="16"/>
      <w:szCs w:val="16"/>
    </w:rPr>
  </w:style>
  <w:style w:type="paragraph" w:styleId="1083" w:customStyle="1">
    <w:name w:val="目录 21"/>
    <w:basedOn w:val="812"/>
    <w:next w:val="812"/>
    <w:uiPriority w:val="99"/>
    <w:qFormat/>
    <w:pPr>
      <w:ind w:left="420"/>
    </w:pPr>
    <w:rPr>
      <w:szCs w:val="20"/>
    </w:rPr>
  </w:style>
  <w:style w:type="paragraph" w:styleId="1084" w:customStyle="1">
    <w:name w:val="目录 91"/>
    <w:basedOn w:val="812"/>
    <w:next w:val="812"/>
    <w:uiPriority w:val="99"/>
    <w:unhideWhenUsed/>
    <w:qFormat/>
    <w:pPr>
      <w:ind w:left="3360"/>
    </w:pPr>
    <w:rPr>
      <w:rFonts w:ascii="等线" w:hAnsi="等线" w:eastAsia="等线"/>
      <w:szCs w:val="22"/>
    </w:rPr>
  </w:style>
  <w:style w:type="paragraph" w:styleId="1085" w:customStyle="1">
    <w:name w:val="正文文本 21"/>
    <w:basedOn w:val="812"/>
    <w:next w:val="1086"/>
    <w:link w:val="1090"/>
    <w:uiPriority w:val="99"/>
    <w:qFormat/>
    <w:pPr>
      <w:spacing w:after="120" w:line="480" w:lineRule="auto"/>
    </w:pPr>
    <w:rPr>
      <w:szCs w:val="21"/>
    </w:rPr>
  </w:style>
  <w:style w:type="paragraph" w:styleId="1086" w:customStyle="1">
    <w:name w:val="默认段落字体 Para Char Char Char Char Char Char Char"/>
    <w:basedOn w:val="812"/>
    <w:next w:val="1087"/>
    <w:uiPriority w:val="99"/>
    <w:qFormat/>
    <w:pPr>
      <w:ind w:firstLine="200"/>
    </w:pPr>
    <w:rPr>
      <w:rFonts w:hint="default" w:ascii="Calibri" w:hAnsi="Calibri" w:eastAsia="宋体" w:cs="Arial"/>
      <w:szCs w:val="22"/>
    </w:rPr>
  </w:style>
  <w:style w:type="paragraph" w:styleId="1087" w:customStyle="1">
    <w:name w:val="样式 首行缩进:  2 字符"/>
    <w:basedOn w:val="812"/>
    <w:next w:val="1088"/>
    <w:uiPriority w:val="99"/>
    <w:qFormat/>
    <w:pPr>
      <w:ind w:left="480" w:firstLine="5856"/>
      <w:spacing w:line="360" w:lineRule="auto"/>
    </w:pPr>
    <w:rPr>
      <w:rFonts w:hint="default" w:ascii="Calibri" w:hAnsi="Calibri" w:eastAsia="宋体" w:cs="Times New Roman"/>
      <w:szCs w:val="22"/>
    </w:rPr>
  </w:style>
  <w:style w:type="paragraph" w:styleId="1088" w:customStyle="1">
    <w:name w:val="样式 段后: 0.25 行"/>
    <w:basedOn w:val="812"/>
    <w:next w:val="1089"/>
    <w:uiPriority w:val="99"/>
    <w:qFormat/>
    <w:pPr>
      <w:ind w:left="420" w:firstLine="5796"/>
      <w:spacing w:line="300" w:lineRule="auto"/>
      <w:widowControl/>
    </w:pPr>
    <w:rPr>
      <w:rFonts w:hint="default" w:ascii="Calibri" w:hAnsi="Calibri" w:eastAsia="宋体" w:cs="Times New Roman"/>
      <w:szCs w:val="22"/>
    </w:rPr>
  </w:style>
  <w:style w:type="paragraph" w:styleId="1089" w:customStyle="1">
    <w:name w:val="正文 New New New New New New New New New New New New New New"/>
    <w:next w:val="851"/>
    <w:uiPriority w:val="99"/>
    <w:qFormat/>
    <w:pPr>
      <w:ind w:firstLine="2048"/>
      <w:jc w:val="both"/>
      <w:widowControl w:val="off"/>
    </w:pPr>
    <w:rPr>
      <w:rFonts w:ascii="Calibri" w:hAnsi="Calibri" w:eastAsia="宋体" w:cs="Times New Roman"/>
      <w:lang w:val="en-US" w:eastAsia="zh-CN" w:bidi="ar-SA"/>
    </w:rPr>
  </w:style>
  <w:style w:type="character" w:styleId="1090" w:customStyle="1">
    <w:name w:val="正文文本 2 字符"/>
    <w:link w:val="1085"/>
    <w:uiPriority w:val="99"/>
    <w:qFormat/>
    <w:rPr>
      <w:sz w:val="21"/>
      <w:szCs w:val="21"/>
    </w:rPr>
  </w:style>
  <w:style w:type="paragraph" w:styleId="1091" w:customStyle="1">
    <w:name w:val="HTML 预设格式1"/>
    <w:basedOn w:val="81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2" w:customStyle="1">
    <w:name w:val="HTML 预设格式 字符"/>
    <w:link w:val="852"/>
    <w:uiPriority w:val="99"/>
    <w:qFormat/>
    <w:rPr>
      <w:rFonts w:ascii="Arial" w:hAnsi="Arial"/>
      <w:sz w:val="11"/>
      <w:szCs w:val="11"/>
    </w:rPr>
  </w:style>
  <w:style w:type="paragraph" w:styleId="1093" w:customStyle="1">
    <w:name w:val="普通(网站)11"/>
    <w:basedOn w:val="812"/>
    <w:uiPriority w:val="0"/>
    <w:qFormat/>
    <w:pPr>
      <w:jc w:val="left"/>
      <w:spacing w:before="100" w:beforeAutospacing="1" w:after="100" w:afterAutospacing="1"/>
      <w:widowControl/>
    </w:pPr>
    <w:rPr>
      <w:rFonts w:ascii="宋体" w:hAnsi="宋体" w:cs="宋体"/>
      <w:sz w:val="24"/>
    </w:rPr>
  </w:style>
  <w:style w:type="paragraph" w:styleId="1094" w:customStyle="1">
    <w:name w:val="索引 11"/>
    <w:basedOn w:val="812"/>
    <w:next w:val="812"/>
    <w:uiPriority w:val="99"/>
    <w:qFormat/>
    <w:pPr>
      <w:jc w:val="center"/>
      <w:spacing w:line="220" w:lineRule="exact"/>
    </w:pPr>
    <w:rPr>
      <w:rFonts w:ascii="仿宋_GB2312" w:eastAsia="仿宋_GB2312"/>
      <w:szCs w:val="20"/>
    </w:rPr>
  </w:style>
  <w:style w:type="paragraph" w:styleId="1095" w:customStyle="1">
    <w:name w:val="标题1"/>
    <w:basedOn w:val="812"/>
    <w:link w:val="1096"/>
    <w:uiPriority w:val="0"/>
    <w:qFormat/>
    <w:pPr>
      <w:jc w:val="center"/>
    </w:pPr>
    <w:rPr>
      <w:b/>
      <w:sz w:val="30"/>
      <w:szCs w:val="20"/>
    </w:rPr>
  </w:style>
  <w:style w:type="character" w:styleId="1096" w:customStyle="1">
    <w:name w:val="标题 字符2"/>
    <w:link w:val="1095"/>
    <w:uiPriority w:val="0"/>
    <w:qFormat/>
    <w:rPr>
      <w:b/>
      <w:sz w:val="30"/>
    </w:rPr>
  </w:style>
  <w:style w:type="paragraph" w:styleId="1097" w:customStyle="1">
    <w:name w:val="批注主题1"/>
    <w:basedOn w:val="1049"/>
    <w:next w:val="1049"/>
    <w:link w:val="1098"/>
    <w:uiPriority w:val="0"/>
    <w:qFormat/>
    <w:rPr>
      <w:b/>
      <w:bCs/>
    </w:rPr>
  </w:style>
  <w:style w:type="character" w:styleId="1098" w:customStyle="1">
    <w:name w:val="批注主题 字符2"/>
    <w:link w:val="1097"/>
    <w:uiPriority w:val="0"/>
    <w:qFormat/>
    <w:rPr>
      <w:b/>
      <w:bCs/>
      <w:sz w:val="21"/>
      <w:szCs w:val="24"/>
    </w:rPr>
  </w:style>
  <w:style w:type="paragraph" w:styleId="1099" w:customStyle="1">
    <w:name w:val="正文首行缩进11"/>
    <w:basedOn w:val="1053"/>
    <w:link w:val="1100"/>
    <w:uiPriority w:val="0"/>
    <w:qFormat/>
    <w:pPr>
      <w:ind w:firstLine="420"/>
      <w:jc w:val="both"/>
      <w:spacing w:after="120"/>
    </w:pPr>
    <w:rPr>
      <w:rFonts w:ascii="Times New Roman" w:hAnsi="Times New Roman" w:eastAsia="宋体"/>
      <w:b w:val="0"/>
      <w:bCs w:val="0"/>
      <w:sz w:val="21"/>
    </w:rPr>
  </w:style>
  <w:style w:type="character" w:styleId="1100" w:customStyle="1">
    <w:name w:val="正文文本首行缩进 字符"/>
    <w:link w:val="1099"/>
    <w:uiPriority w:val="0"/>
    <w:qFormat/>
    <w:rPr>
      <w:rFonts w:ascii="Times New Roman" w:hAnsi="Times New Roman" w:eastAsia="宋体" w:cs="Times New Roman"/>
      <w:sz w:val="21"/>
      <w:szCs w:val="24"/>
    </w:rPr>
  </w:style>
  <w:style w:type="table" w:styleId="1101" w:customStyle="1">
    <w:name w:val="网格型11"/>
    <w:basedOn w:val="1031"/>
    <w:uiPriority w:val="0"/>
    <w:qFormat/>
    <w:pPr>
      <w:jc w:val="both"/>
      <w:widowControl w:val="off"/>
    </w:pPr>
    <w:tblPr/>
  </w:style>
  <w:style w:type="character" w:styleId="1102" w:customStyle="1">
    <w:name w:val="要点1"/>
    <w:link w:val="812"/>
    <w:uiPriority w:val="99"/>
    <w:qFormat/>
    <w:rPr>
      <w:b/>
      <w:bCs/>
    </w:rPr>
  </w:style>
  <w:style w:type="character" w:styleId="1103" w:customStyle="1">
    <w:name w:val="页码1"/>
    <w:link w:val="812"/>
    <w:uiPriority w:val="99"/>
    <w:qFormat/>
    <w:rPr>
      <w:rFonts w:eastAsia="宋体"/>
      <w:b/>
      <w:spacing w:val="0"/>
      <w:sz w:val="24"/>
      <w:szCs w:val="24"/>
      <w:vertAlign w:val="baseline"/>
      <w:lang w:val="en-US" w:eastAsia="zh-CN" w:bidi="ar-SA"/>
    </w:rPr>
  </w:style>
  <w:style w:type="character" w:styleId="1104" w:customStyle="1">
    <w:name w:val="已访问的超链接1"/>
    <w:link w:val="812"/>
    <w:uiPriority w:val="99"/>
    <w:unhideWhenUsed/>
    <w:qFormat/>
    <w:rPr>
      <w:color w:val="000000"/>
      <w:sz w:val="18"/>
      <w:szCs w:val="18"/>
      <w:u w:val="none"/>
    </w:rPr>
  </w:style>
  <w:style w:type="character" w:styleId="1105" w:customStyle="1">
    <w:name w:val="强调1"/>
    <w:link w:val="812"/>
    <w:uiPriority w:val="99"/>
    <w:qFormat/>
    <w:rPr>
      <w:color w:val="cc0000"/>
    </w:rPr>
  </w:style>
  <w:style w:type="character" w:styleId="1106" w:customStyle="1">
    <w:name w:val="超链接1"/>
    <w:link w:val="812"/>
    <w:uiPriority w:val="99"/>
    <w:qFormat/>
    <w:rPr>
      <w:color w:val="000000"/>
      <w:sz w:val="18"/>
      <w:szCs w:val="18"/>
      <w:u w:val="none"/>
    </w:rPr>
  </w:style>
  <w:style w:type="character" w:styleId="1107" w:customStyle="1">
    <w:name w:val="HTML 代码1"/>
    <w:link w:val="812"/>
    <w:uiPriority w:val="99"/>
    <w:unhideWhenUsed/>
    <w:qFormat/>
    <w:rPr>
      <w:rFonts w:ascii="Courier New" w:hAnsi="Courier New"/>
      <w:sz w:val="20"/>
    </w:rPr>
  </w:style>
  <w:style w:type="character" w:styleId="1108" w:customStyle="1">
    <w:name w:val="批注引用1"/>
    <w:link w:val="812"/>
    <w:uiPriority w:val="99"/>
    <w:qFormat/>
    <w:rPr>
      <w:sz w:val="21"/>
      <w:szCs w:val="21"/>
    </w:rPr>
  </w:style>
  <w:style w:type="character" w:styleId="1109" w:customStyle="1">
    <w:name w:val="HTML 引文1"/>
    <w:link w:val="812"/>
    <w:uiPriority w:val="0"/>
    <w:qFormat/>
    <w:rPr>
      <w:color w:val="008000"/>
    </w:rPr>
  </w:style>
  <w:style w:type="paragraph" w:styleId="1110" w:customStyle="1">
    <w:name w:val="正文文本12"/>
    <w:basedOn w:val="812"/>
    <w:next w:val="812"/>
    <w:uiPriority w:val="0"/>
    <w:unhideWhenUsed/>
    <w:qFormat/>
    <w:pPr>
      <w:spacing w:after="120"/>
    </w:pPr>
  </w:style>
  <w:style w:type="character" w:styleId="1111" w:customStyle="1">
    <w:name w:val="Plain Text Char"/>
    <w:link w:val="1112"/>
    <w:uiPriority w:val="0"/>
    <w:qFormat/>
    <w:rPr>
      <w:rFonts w:ascii="宋体" w:hAnsi="Courier New" w:eastAsia="楷体_GB2312"/>
      <w:sz w:val="26"/>
    </w:rPr>
  </w:style>
  <w:style w:type="paragraph" w:styleId="1112" w:customStyle="1">
    <w:name w:val="纯文本1"/>
    <w:basedOn w:val="812"/>
    <w:link w:val="1111"/>
    <w:uiPriority w:val="0"/>
    <w:qFormat/>
    <w:rPr>
      <w:rFonts w:ascii="宋体" w:hAnsi="Courier New" w:eastAsia="楷体_GB2312"/>
      <w:sz w:val="26"/>
      <w:szCs w:val="20"/>
    </w:rPr>
  </w:style>
  <w:style w:type="character" w:styleId="1113" w:customStyle="1">
    <w:name w:val="标题 5 字符"/>
    <w:link w:val="817"/>
    <w:uiPriority w:val="9"/>
    <w:qFormat/>
    <w:rPr>
      <w:b/>
      <w:bCs/>
      <w:sz w:val="28"/>
      <w:szCs w:val="28"/>
    </w:rPr>
  </w:style>
  <w:style w:type="character" w:styleId="1114" w:customStyle="1">
    <w:name w:val="日期 字符1"/>
    <w:link w:val="812"/>
    <w:uiPriority w:val="99"/>
    <w:qFormat/>
    <w:rPr>
      <w:sz w:val="24"/>
    </w:rPr>
  </w:style>
  <w:style w:type="character" w:styleId="1115" w:customStyle="1">
    <w:name w:val="style11"/>
    <w:link w:val="812"/>
    <w:uiPriority w:val="0"/>
    <w:qFormat/>
    <w:rPr>
      <w:rFonts w:ascii="Verdana" w:hAnsi="Verdana"/>
      <w:sz w:val="21"/>
    </w:rPr>
  </w:style>
  <w:style w:type="character" w:styleId="1116" w:customStyle="1">
    <w:name w:val="明显引用 Char2"/>
    <w:link w:val="812"/>
    <w:uiPriority w:val="30"/>
    <w:qFormat/>
    <w:rPr>
      <w:b/>
      <w:bCs/>
      <w:i/>
      <w:iCs/>
      <w:color w:val="4f81bd"/>
      <w:sz w:val="21"/>
      <w:szCs w:val="24"/>
    </w:rPr>
  </w:style>
  <w:style w:type="character" w:styleId="1117" w:customStyle="1">
    <w:name w:val="标题 2 字符1"/>
    <w:link w:val="812"/>
    <w:uiPriority w:val="99"/>
    <w:qFormat/>
    <w:rPr>
      <w:rFonts w:ascii="Arial" w:hAnsi="Arial" w:eastAsia="黑体" w:cs="Times New Roman"/>
      <w:b/>
      <w:sz w:val="32"/>
      <w:szCs w:val="20"/>
    </w:rPr>
  </w:style>
  <w:style w:type="character" w:styleId="1118" w:customStyle="1">
    <w:name w:val="不明显强调1"/>
    <w:link w:val="812"/>
    <w:uiPriority w:val="99"/>
    <w:qFormat/>
    <w:rPr>
      <w:i/>
      <w:iCs/>
      <w:color w:val="808080"/>
    </w:rPr>
  </w:style>
  <w:style w:type="character" w:styleId="1119" w:customStyle="1">
    <w:name w:val="text Char"/>
    <w:link w:val="1120"/>
    <w:uiPriority w:val="99"/>
    <w:qFormat/>
    <w:rPr>
      <w:sz w:val="24"/>
      <w:szCs w:val="24"/>
    </w:rPr>
  </w:style>
  <w:style w:type="paragraph" w:styleId="1120" w:customStyle="1">
    <w:name w:val="text"/>
    <w:basedOn w:val="812"/>
    <w:link w:val="1119"/>
    <w:uiPriority w:val="99"/>
    <w:qFormat/>
    <w:pPr>
      <w:ind w:left="1098" w:hanging="2"/>
      <w:spacing w:after="60" w:line="264" w:lineRule="auto"/>
      <w:widowControl/>
      <w:tabs>
        <w:tab w:val="left" w:pos="1020" w:leader="none"/>
        <w:tab w:val="left" w:pos="1090" w:leader="none"/>
      </w:tabs>
    </w:pPr>
    <w:rPr>
      <w:sz w:val="24"/>
    </w:rPr>
  </w:style>
  <w:style w:type="character" w:styleId="1121" w:customStyle="1">
    <w:name w:val="正文文本 3 Char2"/>
    <w:link w:val="812"/>
    <w:uiPriority w:val="99"/>
    <w:semiHidden/>
    <w:qFormat/>
    <w:rPr>
      <w:rFonts w:ascii="Times New Roman" w:hAnsi="Times New Roman" w:eastAsia="宋体" w:cs="Times New Roman"/>
      <w:sz w:val="16"/>
      <w:szCs w:val="16"/>
    </w:rPr>
  </w:style>
  <w:style w:type="character" w:styleId="1122" w:customStyle="1">
    <w:name w:val="书籍标题1"/>
    <w:link w:val="812"/>
    <w:uiPriority w:val="99"/>
    <w:qFormat/>
    <w:rPr>
      <w:b/>
      <w:bCs/>
      <w:smallCaps/>
      <w:spacing w:val="5"/>
    </w:rPr>
  </w:style>
  <w:style w:type="character" w:styleId="1123" w:customStyle="1">
    <w:name w:val="纯文本 字符1"/>
    <w:link w:val="812"/>
    <w:uiPriority w:val="99"/>
    <w:qFormat/>
    <w:rPr>
      <w:rFonts w:ascii="宋体" w:hAnsi="Courier New" w:eastAsia="宋体"/>
    </w:rPr>
  </w:style>
  <w:style w:type="character" w:styleId="1124" w:customStyle="1">
    <w:name w:val="bookmark"/>
    <w:link w:val="812"/>
    <w:uiPriority w:val="0"/>
    <w:qFormat/>
  </w:style>
  <w:style w:type="character" w:styleId="1125" w:customStyle="1">
    <w:name w:val="font91"/>
    <w:link w:val="812"/>
    <w:uiPriority w:val="0"/>
    <w:qFormat/>
    <w:rPr>
      <w:rFonts w:hint="eastAsia" w:ascii="宋体" w:hAnsi="宋体" w:eastAsia="宋体" w:cs="宋体"/>
      <w:color w:val="000000"/>
      <w:sz w:val="20"/>
      <w:szCs w:val="20"/>
      <w:u w:val="none"/>
    </w:rPr>
  </w:style>
  <w:style w:type="character" w:styleId="1126" w:customStyle="1">
    <w:name w:val="font161"/>
    <w:link w:val="812"/>
    <w:uiPriority w:val="99"/>
    <w:qFormat/>
    <w:rPr>
      <w:b/>
      <w:sz w:val="32"/>
    </w:rPr>
  </w:style>
  <w:style w:type="character" w:styleId="1127" w:customStyle="1">
    <w:name w:val="font31"/>
    <w:basedOn w:val="822"/>
    <w:link w:val="812"/>
    <w:uiPriority w:val="0"/>
    <w:qFormat/>
    <w:rPr>
      <w:rFonts w:hint="eastAsia" w:ascii="宋体" w:hAnsi="宋体" w:eastAsia="宋体" w:cs="宋体"/>
      <w:b/>
      <w:color w:val="000000"/>
      <w:sz w:val="21"/>
      <w:szCs w:val="21"/>
      <w:u w:val="none"/>
    </w:rPr>
  </w:style>
  <w:style w:type="character" w:styleId="1128" w:customStyle="1">
    <w:name w:val="Char Char"/>
    <w:link w:val="812"/>
    <w:uiPriority w:val="0"/>
    <w:qFormat/>
    <w:rPr>
      <w:rFonts w:eastAsia="宋体"/>
      <w:sz w:val="24"/>
      <w:lang w:val="en-US" w:eastAsia="zh-CN" w:bidi="ar-SA"/>
    </w:rPr>
  </w:style>
  <w:style w:type="character" w:styleId="1129" w:customStyle="1">
    <w:name w:val="页眉 字符"/>
    <w:link w:val="812"/>
    <w:uiPriority w:val="99"/>
    <w:qFormat/>
    <w:rPr>
      <w:sz w:val="18"/>
      <w:szCs w:val="18"/>
    </w:rPr>
  </w:style>
  <w:style w:type="character" w:styleId="1130" w:customStyle="1">
    <w:name w:val="副标题 字符1"/>
    <w:link w:val="812"/>
    <w:uiPriority w:val="99"/>
    <w:qFormat/>
    <w:rPr>
      <w:rFonts w:ascii="Cambria" w:hAnsi="Cambria"/>
      <w:b/>
      <w:bCs/>
      <w:sz w:val="32"/>
      <w:szCs w:val="32"/>
    </w:rPr>
  </w:style>
  <w:style w:type="character" w:styleId="1131" w:customStyle="1">
    <w:name w:val="不明显参考1"/>
    <w:link w:val="812"/>
    <w:uiPriority w:val="99"/>
    <w:qFormat/>
    <w:rPr>
      <w:smallCaps/>
      <w:color w:val="000000"/>
      <w:u w:val="single"/>
    </w:rPr>
  </w:style>
  <w:style w:type="character" w:styleId="1132" w:customStyle="1">
    <w:name w:val="标题 4 字符"/>
    <w:link w:val="816"/>
    <w:uiPriority w:val="9"/>
    <w:qFormat/>
    <w:rPr>
      <w:rFonts w:ascii="Arial" w:hAnsi="Arial" w:eastAsia="黑体"/>
      <w:b/>
      <w:sz w:val="28"/>
    </w:rPr>
  </w:style>
  <w:style w:type="character" w:styleId="1133" w:customStyle="1">
    <w:name w:val="批注文字 Char1"/>
    <w:link w:val="812"/>
    <w:uiPriority w:val="99"/>
    <w:qFormat/>
    <w:rPr>
      <w:rFonts w:ascii="Calibri" w:hAnsi="Calibri" w:eastAsia="宋体" w:cs="Times New Roman"/>
    </w:rPr>
  </w:style>
  <w:style w:type="character" w:styleId="1134" w:customStyle="1">
    <w:name w:val="标题 1 字符1"/>
    <w:link w:val="812"/>
    <w:uiPriority w:val="99"/>
    <w:qFormat/>
    <w:rPr>
      <w:rFonts w:ascii="Times New Roman" w:hAnsi="Times New Roman" w:eastAsia="宋体" w:cs="Times New Roman"/>
      <w:b/>
      <w:sz w:val="44"/>
      <w:szCs w:val="20"/>
    </w:rPr>
  </w:style>
  <w:style w:type="character" w:styleId="1135" w:customStyle="1">
    <w:name w:val="Char Char5"/>
    <w:link w:val="812"/>
    <w:uiPriority w:val="0"/>
    <w:qFormat/>
    <w:rPr>
      <w:rFonts w:eastAsia="宋体"/>
      <w:sz w:val="24"/>
      <w:lang w:val="en-US" w:eastAsia="zh-CN" w:bidi="ar-SA"/>
    </w:rPr>
  </w:style>
  <w:style w:type="character" w:styleId="1136" w:customStyle="1">
    <w:name w:val="页脚 字符"/>
    <w:link w:val="812"/>
    <w:uiPriority w:val="99"/>
    <w:qFormat/>
    <w:rPr>
      <w:sz w:val="18"/>
      <w:szCs w:val="18"/>
    </w:rPr>
  </w:style>
  <w:style w:type="character" w:styleId="1137" w:customStyle="1">
    <w:name w:val="页脚 Char1"/>
    <w:link w:val="812"/>
    <w:uiPriority w:val="99"/>
    <w:semiHidden/>
    <w:qFormat/>
    <w:rPr>
      <w:rFonts w:ascii="Calibri" w:hAnsi="Calibri" w:eastAsia="宋体" w:cs="Times New Roman"/>
      <w:sz w:val="18"/>
      <w:szCs w:val="18"/>
    </w:rPr>
  </w:style>
  <w:style w:type="character" w:styleId="1138" w:customStyle="1">
    <w:name w:val="正文文本 2 Char1"/>
    <w:link w:val="812"/>
    <w:uiPriority w:val="99"/>
    <w:semiHidden/>
    <w:qFormat/>
    <w:rPr>
      <w:rFonts w:ascii="Times New Roman" w:hAnsi="Times New Roman" w:eastAsia="宋体" w:cs="Times New Roman"/>
      <w:sz w:val="20"/>
      <w:szCs w:val="20"/>
    </w:rPr>
  </w:style>
  <w:style w:type="character" w:styleId="1139" w:customStyle="1">
    <w:name w:val="h Char Char"/>
    <w:link w:val="812"/>
    <w:uiPriority w:val="99"/>
    <w:qFormat/>
    <w:rPr>
      <w:rFonts w:eastAsia="宋体"/>
      <w:sz w:val="18"/>
      <w:szCs w:val="18"/>
      <w:lang w:val="en-US" w:eastAsia="zh-CN" w:bidi="ar-SA"/>
    </w:rPr>
  </w:style>
  <w:style w:type="character" w:styleId="1140" w:customStyle="1">
    <w:name w:val="正文文本缩进 字符1"/>
    <w:link w:val="812"/>
    <w:uiPriority w:val="99"/>
    <w:qFormat/>
    <w:rPr>
      <w:rFonts w:ascii="宋体"/>
      <w:sz w:val="28"/>
    </w:rPr>
  </w:style>
  <w:style w:type="character" w:styleId="1141" w:customStyle="1">
    <w:name w:val="明显引用 字符1"/>
    <w:link w:val="1142"/>
    <w:uiPriority w:val="99"/>
    <w:qFormat/>
    <w:rPr>
      <w:b/>
      <w:bCs/>
      <w:i/>
      <w:iCs/>
      <w:color w:val="4f81bd"/>
    </w:rPr>
  </w:style>
  <w:style w:type="paragraph" w:styleId="1142" w:customStyle="1">
    <w:name w:val="明显引用"/>
    <w:basedOn w:val="812"/>
    <w:next w:val="812"/>
    <w:link w:val="1141"/>
    <w:uiPriority w:val="99"/>
    <w:qFormat/>
    <w:pPr>
      <w:ind w:left="936" w:right="936"/>
      <w:spacing w:before="200" w:after="280"/>
      <w:pBdr>
        <w:bottom w:val="single" w:color="4F81BD" w:sz="4" w:space="4"/>
      </w:pBdr>
    </w:pPr>
    <w:rPr>
      <w:b/>
      <w:bCs/>
      <w:i/>
      <w:iCs/>
      <w:color w:val="4f81bd"/>
      <w:sz w:val="20"/>
      <w:szCs w:val="20"/>
    </w:rPr>
  </w:style>
  <w:style w:type="character" w:styleId="1143" w:customStyle="1">
    <w:name w:val="标题 7 字符"/>
    <w:link w:val="819"/>
    <w:uiPriority w:val="0"/>
    <w:qFormat/>
    <w:rPr>
      <w:b/>
      <w:sz w:val="24"/>
    </w:rPr>
  </w:style>
  <w:style w:type="character" w:styleId="1144" w:customStyle="1">
    <w:name w:val="日期 Char1"/>
    <w:link w:val="812"/>
    <w:uiPriority w:val="99"/>
    <w:qFormat/>
    <w:rPr>
      <w:rFonts w:ascii="Calibri" w:hAnsi="Calibri" w:eastAsia="宋体" w:cs="Times New Roman"/>
    </w:rPr>
  </w:style>
  <w:style w:type="character" w:styleId="1145" w:customStyle="1">
    <w:name w:val="标题 6 字符1"/>
    <w:link w:val="812"/>
    <w:uiPriority w:val="99"/>
    <w:qFormat/>
    <w:rPr>
      <w:rFonts w:ascii="Arial" w:hAnsi="Arial" w:eastAsia="黑体" w:cs="Times New Roman"/>
      <w:b/>
      <w:sz w:val="24"/>
      <w:szCs w:val="20"/>
    </w:rPr>
  </w:style>
  <w:style w:type="character" w:styleId="1146" w:customStyle="1">
    <w:name w:val="HTML 预设格式 Char1"/>
    <w:link w:val="812"/>
    <w:uiPriority w:val="99"/>
    <w:semiHidden/>
    <w:qFormat/>
    <w:rPr>
      <w:rFonts w:ascii="Courier New" w:hAnsi="Courier New" w:cs="Courier New"/>
    </w:rPr>
  </w:style>
  <w:style w:type="character" w:styleId="1147" w:customStyle="1">
    <w:name w:val="正文文本 3 字符"/>
    <w:link w:val="812"/>
    <w:uiPriority w:val="99"/>
    <w:qFormat/>
    <w:rPr>
      <w:rFonts w:ascii="宋体"/>
      <w:sz w:val="24"/>
    </w:rPr>
  </w:style>
  <w:style w:type="character" w:styleId="1148" w:customStyle="1">
    <w:name w:val="标题 字符"/>
    <w:link w:val="854"/>
    <w:uiPriority w:val="10"/>
    <w:qFormat/>
    <w:rPr>
      <w:rFonts w:ascii="Arial" w:hAnsi="Arial"/>
      <w:b/>
      <w:sz w:val="32"/>
    </w:rPr>
  </w:style>
  <w:style w:type="character" w:styleId="1149" w:customStyle="1">
    <w:name w:val="NICMAN Body Text Char"/>
    <w:link w:val="812"/>
    <w:uiPriority w:val="0"/>
    <w:qFormat/>
    <w:rPr>
      <w:rFonts w:eastAsia="宋体"/>
      <w:sz w:val="24"/>
      <w:lang w:val="en-US" w:eastAsia="zh-CN" w:bidi="ar-SA"/>
    </w:rPr>
  </w:style>
  <w:style w:type="character" w:styleId="1150" w:customStyle="1">
    <w:name w:val="正文文本缩进 字符"/>
    <w:link w:val="812"/>
    <w:uiPriority w:val="99"/>
    <w:qFormat/>
    <w:rPr>
      <w:sz w:val="21"/>
    </w:rPr>
  </w:style>
  <w:style w:type="character" w:styleId="1151" w:customStyle="1">
    <w:name w:val="明显引用 Char1"/>
    <w:link w:val="812"/>
    <w:uiPriority w:val="99"/>
    <w:qFormat/>
    <w:rPr>
      <w:rFonts w:ascii="Times New Roman" w:hAnsi="Times New Roman" w:eastAsia="宋体" w:cs="Times New Roman"/>
      <w:b/>
      <w:bCs/>
      <w:i/>
      <w:iCs/>
      <w:color w:val="4f81bd"/>
      <w:sz w:val="24"/>
      <w:szCs w:val="24"/>
    </w:rPr>
  </w:style>
  <w:style w:type="character" w:styleId="1152" w:customStyle="1">
    <w:name w:val="标题5 Char Char"/>
    <w:link w:val="1153"/>
    <w:uiPriority w:val="99"/>
    <w:qFormat/>
    <w:rPr>
      <w:rFonts w:ascii="Arial" w:hAnsi="Arial"/>
      <w:b/>
      <w:bCs/>
      <w:sz w:val="24"/>
      <w:szCs w:val="32"/>
    </w:rPr>
  </w:style>
  <w:style w:type="paragraph" w:styleId="1153" w:customStyle="1">
    <w:name w:val="标题5"/>
    <w:basedOn w:val="1022"/>
    <w:link w:val="1152"/>
    <w:uiPriority w:val="99"/>
    <w:qFormat/>
    <w:pPr>
      <w:ind w:left="0" w:firstLine="0"/>
      <w:spacing w:line="413" w:lineRule="auto"/>
      <w:tabs>
        <w:tab w:val="clear" w:pos="1260" w:leader="none"/>
      </w:tabs>
    </w:pPr>
    <w:rPr>
      <w:rFonts w:ascii="Arial" w:hAnsi="Arial"/>
      <w:sz w:val="24"/>
    </w:rPr>
  </w:style>
  <w:style w:type="character" w:styleId="1154" w:customStyle="1">
    <w:name w:val="正文文本缩进 3 Char1"/>
    <w:link w:val="812"/>
    <w:uiPriority w:val="99"/>
    <w:semiHidden/>
    <w:qFormat/>
    <w:rPr>
      <w:rFonts w:ascii="Times New Roman" w:hAnsi="Times New Roman" w:eastAsia="宋体" w:cs="Times New Roman"/>
      <w:sz w:val="16"/>
      <w:szCs w:val="16"/>
    </w:rPr>
  </w:style>
  <w:style w:type="character" w:styleId="1155" w:customStyle="1">
    <w:name w:val="文档结构图 Char1"/>
    <w:link w:val="812"/>
    <w:uiPriority w:val="99"/>
    <w:qFormat/>
    <w:rPr>
      <w:rFonts w:ascii="宋体" w:hAnsi="Calibri" w:eastAsia="宋体" w:cs="Times New Roman"/>
      <w:sz w:val="18"/>
      <w:szCs w:val="18"/>
    </w:rPr>
  </w:style>
  <w:style w:type="character" w:styleId="1156" w:customStyle="1">
    <w:name w:val="font61"/>
    <w:link w:val="812"/>
    <w:uiPriority w:val="0"/>
    <w:qFormat/>
    <w:rPr>
      <w:rFonts w:hint="eastAsia" w:ascii="宋体" w:hAnsi="宋体" w:eastAsia="宋体" w:cs="宋体"/>
      <w:color w:val="000000"/>
      <w:sz w:val="21"/>
      <w:szCs w:val="21"/>
      <w:u w:val="none"/>
    </w:rPr>
  </w:style>
  <w:style w:type="character" w:styleId="1157" w:customStyle="1">
    <w:name w:val="标题 5 字符1"/>
    <w:link w:val="812"/>
    <w:uiPriority w:val="99"/>
    <w:qFormat/>
    <w:rPr>
      <w:rFonts w:ascii="Calibri" w:hAnsi="Calibri" w:eastAsia="宋体" w:cs="Times New Roman"/>
      <w:b/>
      <w:bCs/>
      <w:sz w:val="28"/>
      <w:szCs w:val="28"/>
    </w:rPr>
  </w:style>
  <w:style w:type="character" w:styleId="1158" w:customStyle="1">
    <w:name w:val="副标题 Char3"/>
    <w:link w:val="812"/>
    <w:uiPriority w:val="11"/>
    <w:qFormat/>
    <w:rPr>
      <w:rFonts w:ascii="Cambria" w:hAnsi="Cambria" w:cs="Times New Roman"/>
      <w:b/>
      <w:bCs/>
      <w:sz w:val="32"/>
      <w:szCs w:val="32"/>
    </w:rPr>
  </w:style>
  <w:style w:type="character" w:styleId="1159" w:customStyle="1">
    <w:name w:val="明显强调1"/>
    <w:link w:val="812"/>
    <w:uiPriority w:val="99"/>
    <w:qFormat/>
    <w:rPr>
      <w:b/>
      <w:bCs/>
      <w:i/>
      <w:iCs/>
      <w:color w:val="4f81bd"/>
    </w:rPr>
  </w:style>
  <w:style w:type="character" w:styleId="1160" w:customStyle="1">
    <w:name w:val="文档结构图 Char2"/>
    <w:link w:val="812"/>
    <w:uiPriority w:val="99"/>
    <w:semiHidden/>
    <w:qFormat/>
    <w:rPr>
      <w:rFonts w:ascii="宋体" w:hAnsi="Calibri" w:eastAsia="宋体" w:cs="Times New Roman"/>
      <w:sz w:val="18"/>
      <w:szCs w:val="18"/>
    </w:rPr>
  </w:style>
  <w:style w:type="character" w:styleId="1161" w:customStyle="1">
    <w:name w:val="明显强调"/>
    <w:link w:val="812"/>
    <w:uiPriority w:val="0"/>
    <w:qFormat/>
    <w:rPr>
      <w:b/>
      <w:bCs/>
      <w:i/>
      <w:iCs/>
      <w:color w:val="4f81bd"/>
    </w:rPr>
  </w:style>
  <w:style w:type="character" w:styleId="1162" w:customStyle="1">
    <w:name w:val="批注框文本 Char2"/>
    <w:link w:val="812"/>
    <w:uiPriority w:val="99"/>
    <w:semiHidden/>
    <w:qFormat/>
    <w:rPr>
      <w:rFonts w:ascii="Calibri" w:hAnsi="Calibri" w:eastAsia="宋体" w:cs="Times New Roman"/>
      <w:sz w:val="18"/>
      <w:szCs w:val="18"/>
    </w:rPr>
  </w:style>
  <w:style w:type="character" w:styleId="1163" w:customStyle="1">
    <w:name w:val="textcontents"/>
    <w:link w:val="812"/>
    <w:uiPriority w:val="99"/>
    <w:qFormat/>
    <w:rPr>
      <w:rFonts w:cs="Times New Roman"/>
    </w:rPr>
  </w:style>
  <w:style w:type="character" w:styleId="1164" w:customStyle="1">
    <w:name w:val="正文文本缩进 2 字符1"/>
    <w:link w:val="812"/>
    <w:uiPriority w:val="99"/>
    <w:qFormat/>
    <w:rPr>
      <w:sz w:val="21"/>
    </w:rPr>
  </w:style>
  <w:style w:type="character" w:styleId="1165" w:customStyle="1">
    <w:name w:val="引用 字符"/>
    <w:link w:val="812"/>
    <w:uiPriority w:val="0"/>
    <w:qFormat/>
    <w:rPr>
      <w:i/>
      <w:iCs/>
      <w:color w:val="404040"/>
      <w:sz w:val="21"/>
    </w:rPr>
  </w:style>
  <w:style w:type="character" w:styleId="1166" w:customStyle="1">
    <w:name w:val="副标题 Char2"/>
    <w:link w:val="812"/>
    <w:uiPriority w:val="11"/>
    <w:qFormat/>
    <w:rPr>
      <w:rFonts w:ascii="Cambria" w:hAnsi="Cambria" w:eastAsia="宋体" w:cs="Times New Roman"/>
      <w:b/>
      <w:bCs/>
      <w:sz w:val="32"/>
      <w:szCs w:val="32"/>
    </w:rPr>
  </w:style>
  <w:style w:type="character" w:styleId="1167" w:customStyle="1">
    <w:name w:val="标题 3 字符"/>
    <w:link w:val="815"/>
    <w:uiPriority w:val="9"/>
    <w:qFormat/>
    <w:rPr>
      <w:b/>
      <w:sz w:val="32"/>
    </w:rPr>
  </w:style>
  <w:style w:type="character" w:styleId="1168" w:customStyle="1">
    <w:name w:val="页眉 Char1"/>
    <w:link w:val="812"/>
    <w:uiPriority w:val="99"/>
    <w:semiHidden/>
    <w:qFormat/>
    <w:rPr>
      <w:rFonts w:ascii="Calibri" w:hAnsi="Calibri" w:eastAsia="宋体" w:cs="Times New Roman"/>
      <w:sz w:val="18"/>
      <w:szCs w:val="18"/>
    </w:rPr>
  </w:style>
  <w:style w:type="character" w:styleId="1169" w:customStyle="1">
    <w:name w:val="书籍标题"/>
    <w:link w:val="812"/>
    <w:uiPriority w:val="0"/>
    <w:qFormat/>
    <w:rPr>
      <w:b/>
      <w:bCs/>
      <w:smallCaps/>
      <w:spacing w:val="5"/>
    </w:rPr>
  </w:style>
  <w:style w:type="character" w:styleId="1170" w:customStyle="1">
    <w:name w:val="font51"/>
    <w:link w:val="812"/>
    <w:uiPriority w:val="0"/>
    <w:qFormat/>
    <w:rPr>
      <w:rFonts w:hint="eastAsia" w:ascii="宋体" w:hAnsi="宋体" w:eastAsia="宋体" w:cs="宋体"/>
      <w:color w:val="000000"/>
      <w:sz w:val="21"/>
      <w:szCs w:val="21"/>
      <w:u w:val="none"/>
    </w:rPr>
  </w:style>
  <w:style w:type="character" w:styleId="1171" w:customStyle="1">
    <w:name w:val="Default Char"/>
    <w:link w:val="1172"/>
    <w:uiPriority w:val="0"/>
    <w:qFormat/>
    <w:rPr>
      <w:rFonts w:ascii="宋体"/>
      <w:color w:val="000000"/>
      <w:sz w:val="24"/>
      <w:szCs w:val="24"/>
      <w:lang w:val="en-US" w:eastAsia="zh-CN" w:bidi="ar-SA"/>
    </w:rPr>
  </w:style>
  <w:style w:type="paragraph" w:styleId="1172" w:customStyle="1">
    <w:name w:val="Default"/>
    <w:link w:val="1171"/>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73" w:customStyle="1">
    <w:name w:val="明显参考"/>
    <w:link w:val="812"/>
    <w:uiPriority w:val="0"/>
    <w:qFormat/>
    <w:rPr>
      <w:b/>
      <w:bCs/>
      <w:smallCaps/>
      <w:color w:val="c0504d"/>
      <w:spacing w:val="5"/>
      <w:u w:val="single"/>
    </w:rPr>
  </w:style>
  <w:style w:type="character" w:styleId="1174" w:customStyle="1">
    <w:name w:val="标题 7 字符1"/>
    <w:link w:val="812"/>
    <w:uiPriority w:val="99"/>
    <w:qFormat/>
    <w:rPr>
      <w:rFonts w:ascii="Times New Roman" w:hAnsi="Times New Roman" w:eastAsia="宋体" w:cs="Times New Roman"/>
      <w:b/>
      <w:sz w:val="24"/>
      <w:szCs w:val="20"/>
    </w:rPr>
  </w:style>
  <w:style w:type="character" w:styleId="1175" w:customStyle="1">
    <w:name w:val="正文文本缩进 3 字符"/>
    <w:link w:val="812"/>
    <w:uiPriority w:val="99"/>
    <w:qFormat/>
    <w:rPr>
      <w:sz w:val="16"/>
    </w:rPr>
  </w:style>
  <w:style w:type="character" w:styleId="1176" w:customStyle="1">
    <w:name w:val="正文文本缩进 2 Char1"/>
    <w:link w:val="812"/>
    <w:uiPriority w:val="99"/>
    <w:semiHidden/>
    <w:qFormat/>
    <w:rPr>
      <w:rFonts w:ascii="Times New Roman" w:hAnsi="Times New Roman" w:eastAsia="宋体" w:cs="Times New Roman"/>
      <w:sz w:val="20"/>
      <w:szCs w:val="20"/>
    </w:rPr>
  </w:style>
  <w:style w:type="character" w:styleId="1177" w:customStyle="1">
    <w:name w:val="批注文字 字符"/>
    <w:link w:val="829"/>
    <w:uiPriority w:val="99"/>
    <w:qFormat/>
  </w:style>
  <w:style w:type="character" w:styleId="1178" w:customStyle="1">
    <w:name w:val="标题 6 字符"/>
    <w:link w:val="818"/>
    <w:uiPriority w:val="9"/>
    <w:qFormat/>
    <w:rPr>
      <w:rFonts w:ascii="Arial" w:hAnsi="Arial" w:eastAsia="黑体"/>
      <w:b/>
      <w:sz w:val="24"/>
    </w:rPr>
  </w:style>
  <w:style w:type="character" w:styleId="1179" w:customStyle="1">
    <w:name w:val="引用 字符1"/>
    <w:link w:val="1180"/>
    <w:uiPriority w:val="99"/>
    <w:qFormat/>
    <w:rPr>
      <w:i/>
      <w:iCs/>
      <w:color w:val="000000"/>
    </w:rPr>
  </w:style>
  <w:style w:type="paragraph" w:styleId="1180" w:customStyle="1">
    <w:name w:val="引用"/>
    <w:basedOn w:val="812"/>
    <w:next w:val="812"/>
    <w:link w:val="1179"/>
    <w:uiPriority w:val="99"/>
    <w:qFormat/>
    <w:rPr>
      <w:i/>
      <w:iCs/>
      <w:color w:val="000000"/>
      <w:sz w:val="20"/>
      <w:szCs w:val="20"/>
    </w:rPr>
  </w:style>
  <w:style w:type="character" w:styleId="1181" w:customStyle="1">
    <w:name w:val="批注框文本 字符1"/>
    <w:link w:val="812"/>
    <w:uiPriority w:val="99"/>
    <w:qFormat/>
    <w:rPr>
      <w:sz w:val="18"/>
    </w:rPr>
  </w:style>
  <w:style w:type="character" w:styleId="1182" w:customStyle="1">
    <w:name w:val="fo Char1"/>
    <w:link w:val="812"/>
    <w:uiPriority w:val="99"/>
    <w:qFormat/>
    <w:rPr>
      <w:rFonts w:eastAsia="宋体"/>
      <w:sz w:val="18"/>
      <w:szCs w:val="18"/>
      <w:lang w:val="en-US" w:eastAsia="zh-CN" w:bidi="ar-SA"/>
    </w:rPr>
  </w:style>
  <w:style w:type="character" w:styleId="1183" w:customStyle="1">
    <w:name w:val="headline-content2"/>
    <w:link w:val="812"/>
    <w:uiPriority w:val="0"/>
    <w:qFormat/>
    <w:rPr>
      <w:rFonts w:cs="Times New Roman"/>
    </w:rPr>
  </w:style>
  <w:style w:type="character" w:styleId="1184" w:customStyle="1">
    <w:name w:val="未处理的提及1"/>
    <w:link w:val="812"/>
    <w:uiPriority w:val="99"/>
    <w:unhideWhenUsed/>
    <w:qFormat/>
    <w:rPr>
      <w:color w:val="605e5c"/>
      <w:shd w:val="clear" w:color="auto" w:fill="e1dfdd"/>
    </w:rPr>
  </w:style>
  <w:style w:type="character" w:styleId="1185" w:customStyle="1">
    <w:name w:val="批注框文本 字符"/>
    <w:link w:val="840"/>
    <w:uiPriority w:val="99"/>
    <w:qFormat/>
    <w:rPr>
      <w:sz w:val="18"/>
      <w:szCs w:val="18"/>
    </w:rPr>
  </w:style>
  <w:style w:type="character" w:styleId="1186" w:customStyle="1">
    <w:name w:val="正文文本缩进 3 字符1"/>
    <w:link w:val="812"/>
    <w:uiPriority w:val="99"/>
    <w:qFormat/>
    <w:rPr>
      <w:rFonts w:ascii="仿宋_GB2312" w:eastAsia="仿宋_GB2312"/>
      <w:sz w:val="28"/>
    </w:rPr>
  </w:style>
  <w:style w:type="character" w:styleId="1187" w:customStyle="1">
    <w:name w:val="font71"/>
    <w:link w:val="812"/>
    <w:uiPriority w:val="0"/>
    <w:qFormat/>
    <w:rPr>
      <w:rFonts w:ascii="Times New Roman" w:hAnsi="Times New Roman" w:cs="Times New Roman"/>
      <w:color w:val="000000"/>
      <w:sz w:val="21"/>
      <w:szCs w:val="21"/>
      <w:u w:val="none"/>
      <w:vertAlign w:val="superscript"/>
    </w:rPr>
  </w:style>
  <w:style w:type="character" w:styleId="1188" w:customStyle="1">
    <w:name w:val="不明显强调"/>
    <w:link w:val="812"/>
    <w:uiPriority w:val="0"/>
    <w:qFormat/>
    <w:rPr>
      <w:i/>
      <w:iCs/>
      <w:color w:val="808080"/>
    </w:rPr>
  </w:style>
  <w:style w:type="character" w:styleId="1189" w:customStyle="1">
    <w:name w:val="列出段落 Char"/>
    <w:link w:val="1190"/>
    <w:uiPriority w:val="0"/>
    <w:qFormat/>
    <w:rPr>
      <w:rFonts w:ascii="Arial" w:hAnsi="Arial" w:eastAsia="黑体"/>
      <w:sz w:val="24"/>
      <w:szCs w:val="24"/>
      <w:lang w:eastAsia="en-US"/>
    </w:rPr>
  </w:style>
  <w:style w:type="paragraph" w:styleId="1190" w:customStyle="1">
    <w:name w:val="列出段落1"/>
    <w:basedOn w:val="812"/>
    <w:link w:val="1189"/>
    <w:uiPriority w:val="0"/>
    <w:qFormat/>
    <w:pPr>
      <w:contextualSpacing/>
      <w:ind w:left="720"/>
      <w:jc w:val="left"/>
      <w:widowControl/>
    </w:pPr>
    <w:rPr>
      <w:rFonts w:ascii="Arial" w:hAnsi="Arial" w:eastAsia="黑体"/>
      <w:sz w:val="24"/>
      <w:lang w:eastAsia="en-US"/>
    </w:rPr>
  </w:style>
  <w:style w:type="character" w:styleId="1191" w:customStyle="1">
    <w:name w:val="标题 1 字符"/>
    <w:link w:val="813"/>
    <w:uiPriority w:val="9"/>
    <w:qFormat/>
    <w:rPr>
      <w:b/>
      <w:sz w:val="44"/>
    </w:rPr>
  </w:style>
  <w:style w:type="character" w:styleId="1192" w:customStyle="1">
    <w:name w:val="font81"/>
    <w:link w:val="812"/>
    <w:uiPriority w:val="0"/>
    <w:qFormat/>
    <w:rPr>
      <w:rFonts w:ascii="Times New Roman" w:hAnsi="Times New Roman" w:cs="Times New Roman"/>
      <w:b/>
      <w:color w:val="000000"/>
      <w:sz w:val="21"/>
      <w:szCs w:val="21"/>
      <w:u w:val="none"/>
    </w:rPr>
  </w:style>
  <w:style w:type="character" w:styleId="1193" w:customStyle="1">
    <w:name w:val="font11"/>
    <w:basedOn w:val="822"/>
    <w:link w:val="812"/>
    <w:uiPriority w:val="0"/>
    <w:qFormat/>
    <w:rPr>
      <w:rFonts w:hint="eastAsia" w:ascii="宋体" w:hAnsi="宋体" w:eastAsia="宋体" w:cs="宋体"/>
      <w:color w:val="000000"/>
      <w:sz w:val="21"/>
      <w:szCs w:val="21"/>
      <w:u w:val="none"/>
    </w:rPr>
  </w:style>
  <w:style w:type="character" w:styleId="1194" w:customStyle="1">
    <w:name w:val="标题 2 字符"/>
    <w:link w:val="814"/>
    <w:uiPriority w:val="9"/>
    <w:qFormat/>
    <w:rPr>
      <w:rFonts w:ascii="Arial" w:hAnsi="Arial" w:eastAsia="黑体"/>
      <w:b/>
      <w:sz w:val="32"/>
    </w:rPr>
  </w:style>
  <w:style w:type="character" w:styleId="1195" w:customStyle="1">
    <w:name w:val="正文文本 字符"/>
    <w:link w:val="830"/>
    <w:uiPriority w:val="99"/>
    <w:qFormat/>
    <w:rPr>
      <w:rFonts w:ascii="Times New Roman" w:hAnsi="Times New Roman"/>
      <w:sz w:val="24"/>
    </w:rPr>
  </w:style>
  <w:style w:type="character" w:styleId="1196" w:customStyle="1">
    <w:name w:val="文档结构图 字符1"/>
    <w:link w:val="812"/>
    <w:uiPriority w:val="99"/>
    <w:qFormat/>
    <w:rPr>
      <w:shd w:val="clear" w:color="auto" w:fill="000080"/>
    </w:rPr>
  </w:style>
  <w:style w:type="character" w:styleId="1197" w:customStyle="1">
    <w:name w:val="font01"/>
    <w:link w:val="812"/>
    <w:uiPriority w:val="0"/>
    <w:qFormat/>
    <w:rPr>
      <w:rFonts w:ascii="Times New Roman" w:hAnsi="Times New Roman" w:cs="Times New Roman"/>
      <w:color w:val="000000"/>
      <w:sz w:val="21"/>
      <w:szCs w:val="21"/>
      <w:u w:val="none"/>
    </w:rPr>
  </w:style>
  <w:style w:type="character" w:styleId="1198" w:customStyle="1">
    <w:name w:val="正文文本 3 Char1"/>
    <w:link w:val="812"/>
    <w:uiPriority w:val="99"/>
    <w:qFormat/>
    <w:rPr>
      <w:sz w:val="16"/>
      <w:szCs w:val="16"/>
    </w:rPr>
  </w:style>
  <w:style w:type="character" w:styleId="1199" w:customStyle="1">
    <w:name w:val="不明显参考"/>
    <w:link w:val="812"/>
    <w:uiPriority w:val="0"/>
    <w:qFormat/>
    <w:rPr>
      <w:smallCaps/>
      <w:color w:val="c0504d"/>
      <w:u w:val="single"/>
    </w:rPr>
  </w:style>
  <w:style w:type="character" w:styleId="1200" w:customStyle="1">
    <w:name w:val="批注框文本 Char1"/>
    <w:link w:val="812"/>
    <w:uiPriority w:val="99"/>
    <w:qFormat/>
    <w:rPr>
      <w:sz w:val="18"/>
      <w:szCs w:val="18"/>
    </w:rPr>
  </w:style>
  <w:style w:type="character" w:styleId="1201" w:customStyle="1">
    <w:name w:val="标题4 Char Char"/>
    <w:link w:val="1202"/>
    <w:uiPriority w:val="99"/>
    <w:qFormat/>
    <w:rPr>
      <w:rFonts w:ascii="Arial" w:hAnsi="Arial"/>
      <w:b/>
      <w:bCs/>
      <w:sz w:val="24"/>
      <w:szCs w:val="32"/>
    </w:rPr>
  </w:style>
  <w:style w:type="paragraph" w:styleId="1202" w:customStyle="1">
    <w:name w:val="标题4"/>
    <w:basedOn w:val="1021"/>
    <w:next w:val="1059"/>
    <w:link w:val="1201"/>
    <w:uiPriority w:val="99"/>
    <w:qFormat/>
    <w:pPr>
      <w:ind w:left="0" w:firstLine="0"/>
      <w:spacing w:line="413" w:lineRule="auto"/>
      <w:tabs>
        <w:tab w:val="clear" w:pos="840" w:leader="none"/>
      </w:tabs>
    </w:pPr>
    <w:rPr>
      <w:rFonts w:ascii="Arial" w:hAnsi="Arial"/>
      <w:sz w:val="24"/>
    </w:rPr>
  </w:style>
  <w:style w:type="character" w:styleId="1203" w:customStyle="1">
    <w:name w:val="正文文本 3 字符1"/>
    <w:link w:val="812"/>
    <w:uiPriority w:val="99"/>
    <w:qFormat/>
    <w:rPr>
      <w:rFonts w:ascii="宋体"/>
      <w:sz w:val="24"/>
    </w:rPr>
  </w:style>
  <w:style w:type="character" w:styleId="1204" w:customStyle="1">
    <w:name w:val="日期 Char2"/>
    <w:link w:val="812"/>
    <w:uiPriority w:val="99"/>
    <w:semiHidden/>
    <w:qFormat/>
    <w:rPr>
      <w:rFonts w:ascii="Calibri" w:hAnsi="Calibri" w:eastAsia="宋体" w:cs="Times New Roman"/>
    </w:rPr>
  </w:style>
  <w:style w:type="character" w:styleId="1205" w:customStyle="1">
    <w:name w:val="标题 字符1"/>
    <w:link w:val="812"/>
    <w:uiPriority w:val="99"/>
    <w:qFormat/>
    <w:rPr>
      <w:rFonts w:ascii="Arial" w:hAnsi="Arial"/>
      <w:b/>
      <w:sz w:val="32"/>
    </w:rPr>
  </w:style>
  <w:style w:type="character" w:styleId="1206" w:customStyle="1">
    <w:name w:val="明显引用 字符"/>
    <w:link w:val="812"/>
    <w:uiPriority w:val="0"/>
    <w:qFormat/>
    <w:rPr>
      <w:i/>
      <w:iCs/>
      <w:color w:val="4472c4"/>
      <w:sz w:val="21"/>
    </w:rPr>
  </w:style>
  <w:style w:type="character" w:styleId="1207" w:customStyle="1">
    <w:name w:val="apple-converted-space"/>
    <w:link w:val="812"/>
    <w:uiPriority w:val="0"/>
    <w:qFormat/>
  </w:style>
  <w:style w:type="character" w:styleId="1208" w:customStyle="1">
    <w:name w:val="批注主题 Char2"/>
    <w:link w:val="812"/>
    <w:uiPriority w:val="99"/>
    <w:qFormat/>
    <w:rPr>
      <w:b/>
      <w:bCs/>
      <w:sz w:val="21"/>
    </w:rPr>
  </w:style>
  <w:style w:type="character" w:styleId="1209" w:customStyle="1">
    <w:name w:val="纯文本 Char1"/>
    <w:link w:val="812"/>
    <w:uiPriority w:val="99"/>
    <w:semiHidden/>
    <w:qFormat/>
    <w:rPr>
      <w:rFonts w:ascii="宋体" w:hAnsi="Courier New" w:eastAsia="宋体" w:cs="Courier New"/>
      <w:szCs w:val="21"/>
    </w:rPr>
  </w:style>
  <w:style w:type="character" w:styleId="1210" w:customStyle="1">
    <w:name w:val="正文文本 Char2"/>
    <w:link w:val="812"/>
    <w:uiPriority w:val="99"/>
    <w:semiHidden/>
    <w:qFormat/>
    <w:rPr>
      <w:rFonts w:ascii="Calibri" w:hAnsi="Calibri" w:eastAsia="宋体" w:cs="Times New Roman"/>
    </w:rPr>
  </w:style>
  <w:style w:type="character" w:styleId="1211" w:customStyle="1">
    <w:name w:val="引用 Char1"/>
    <w:link w:val="812"/>
    <w:uiPriority w:val="99"/>
    <w:qFormat/>
    <w:rPr>
      <w:i/>
      <w:iCs/>
      <w:color w:val="000000"/>
      <w:sz w:val="21"/>
    </w:rPr>
  </w:style>
  <w:style w:type="character" w:styleId="1212" w:customStyle="1">
    <w:name w:val="正文文本 2 字符1"/>
    <w:link w:val="812"/>
    <w:uiPriority w:val="99"/>
    <w:qFormat/>
    <w:rPr>
      <w:sz w:val="21"/>
    </w:rPr>
  </w:style>
  <w:style w:type="character" w:styleId="1213" w:customStyle="1">
    <w:name w:val="批注文字 Char Char"/>
    <w:link w:val="812"/>
    <w:uiPriority w:val="0"/>
    <w:qFormat/>
    <w:rPr>
      <w:rFonts w:ascii="宋体" w:hAnsi="Times New Roman" w:eastAsia="宋体" w:cs="Times New Roman"/>
      <w:sz w:val="28"/>
      <w:szCs w:val="20"/>
    </w:rPr>
  </w:style>
  <w:style w:type="character" w:styleId="1214" w:customStyle="1">
    <w:name w:val="标题 Char1"/>
    <w:link w:val="812"/>
    <w:uiPriority w:val="10"/>
    <w:qFormat/>
    <w:rPr>
      <w:rFonts w:ascii="Cambria" w:hAnsi="Cambria" w:eastAsia="宋体" w:cs="Times New Roman"/>
      <w:b/>
      <w:bCs/>
      <w:sz w:val="32"/>
      <w:szCs w:val="32"/>
    </w:rPr>
  </w:style>
  <w:style w:type="character" w:styleId="1215" w:customStyle="1">
    <w:name w:val="纯文本 Char2"/>
    <w:link w:val="812"/>
    <w:uiPriority w:val="99"/>
    <w:qFormat/>
    <w:rPr>
      <w:rFonts w:ascii="宋体" w:hAnsi="Courier New"/>
      <w:szCs w:val="21"/>
    </w:rPr>
  </w:style>
  <w:style w:type="character" w:styleId="1216" w:customStyle="1">
    <w:name w:val="文档结构图 字符"/>
    <w:link w:val="812"/>
    <w:uiPriority w:val="99"/>
    <w:qFormat/>
    <w:rPr>
      <w:sz w:val="21"/>
      <w:shd w:val="clear" w:color="auto" w:fill="000080"/>
    </w:rPr>
  </w:style>
  <w:style w:type="character" w:styleId="1217" w:customStyle="1">
    <w:name w:val="批注主题 字符"/>
    <w:link w:val="855"/>
    <w:uiPriority w:val="99"/>
    <w:qFormat/>
    <w:rPr>
      <w:b/>
      <w:bCs/>
    </w:rPr>
  </w:style>
  <w:style w:type="character" w:styleId="1218" w:customStyle="1">
    <w:name w:val="feature"/>
    <w:link w:val="812"/>
    <w:uiPriority w:val="0"/>
    <w:qFormat/>
  </w:style>
  <w:style w:type="character" w:styleId="1219" w:customStyle="1">
    <w:name w:val="副标题 Char1"/>
    <w:link w:val="812"/>
    <w:uiPriority w:val="99"/>
    <w:qFormat/>
    <w:rPr>
      <w:rFonts w:ascii="Cambria" w:hAnsi="Cambria" w:cs="Times New Roman"/>
      <w:b/>
      <w:bCs/>
      <w:sz w:val="32"/>
      <w:szCs w:val="32"/>
    </w:rPr>
  </w:style>
  <w:style w:type="character" w:styleId="1220" w:customStyle="1">
    <w:name w:val="引用 Char2"/>
    <w:link w:val="812"/>
    <w:uiPriority w:val="29"/>
    <w:qFormat/>
    <w:rPr>
      <w:i/>
      <w:iCs/>
      <w:color w:val="000000"/>
      <w:sz w:val="21"/>
      <w:szCs w:val="24"/>
    </w:rPr>
  </w:style>
  <w:style w:type="character" w:styleId="1221" w:customStyle="1">
    <w:name w:val="正文文本 字符1"/>
    <w:link w:val="812"/>
    <w:uiPriority w:val="99"/>
    <w:qFormat/>
    <w:rPr>
      <w:rFonts w:ascii="宋体"/>
      <w:sz w:val="28"/>
    </w:rPr>
  </w:style>
  <w:style w:type="character" w:styleId="1222" w:customStyle="1">
    <w:name w:val="正文首行缩进 Char1"/>
    <w:link w:val="812"/>
    <w:uiPriority w:val="99"/>
    <w:semiHidden/>
    <w:qFormat/>
    <w:rPr>
      <w:rFonts w:eastAsia="幼圆"/>
      <w:b/>
      <w:bCs/>
      <w:sz w:val="21"/>
      <w:szCs w:val="24"/>
    </w:rPr>
  </w:style>
  <w:style w:type="character" w:styleId="1223" w:customStyle="1">
    <w:name w:val="副标题 字符"/>
    <w:link w:val="846"/>
    <w:uiPriority w:val="11"/>
    <w:qFormat/>
    <w:rPr>
      <w:rFonts w:ascii="等线 Light" w:hAnsi="等线 Light" w:cs="Times New Roman"/>
      <w:b/>
      <w:bCs/>
      <w:sz w:val="32"/>
      <w:szCs w:val="32"/>
    </w:rPr>
  </w:style>
  <w:style w:type="character" w:styleId="1224" w:customStyle="1">
    <w:name w:val="font41"/>
    <w:link w:val="812"/>
    <w:uiPriority w:val="0"/>
    <w:qFormat/>
    <w:rPr>
      <w:rFonts w:ascii="Calibri" w:hAnsi="Calibri" w:cs="Calibri"/>
      <w:color w:val="000000"/>
      <w:sz w:val="24"/>
      <w:szCs w:val="24"/>
      <w:u w:val="none"/>
    </w:rPr>
  </w:style>
  <w:style w:type="character" w:styleId="1225" w:customStyle="1">
    <w:name w:val="NICMAN Body Text Char Char"/>
    <w:link w:val="812"/>
    <w:uiPriority w:val="0"/>
    <w:qFormat/>
    <w:rPr>
      <w:rFonts w:eastAsia="宋体"/>
      <w:sz w:val="24"/>
      <w:lang w:val="en-US" w:eastAsia="zh-CN"/>
    </w:rPr>
  </w:style>
  <w:style w:type="character" w:styleId="1226" w:customStyle="1">
    <w:name w:val="批注主题 Char3"/>
    <w:link w:val="812"/>
    <w:uiPriority w:val="99"/>
    <w:semiHidden/>
    <w:qFormat/>
    <w:rPr>
      <w:rFonts w:ascii="Times New Roman" w:hAnsi="Times New Roman" w:eastAsia="宋体" w:cs="Times New Roman"/>
      <w:b/>
      <w:bCs/>
      <w:sz w:val="20"/>
      <w:szCs w:val="20"/>
    </w:rPr>
  </w:style>
  <w:style w:type="character" w:styleId="1227" w:customStyle="1">
    <w:name w:val="批注文字 Char2"/>
    <w:link w:val="812"/>
    <w:uiPriority w:val="0"/>
    <w:qFormat/>
    <w:rPr>
      <w:sz w:val="21"/>
    </w:rPr>
  </w:style>
  <w:style w:type="character" w:styleId="1228" w:customStyle="1">
    <w:name w:val="批注主题 字符1"/>
    <w:link w:val="812"/>
    <w:uiPriority w:val="99"/>
    <w:qFormat/>
    <w:rPr>
      <w:rFonts w:ascii="宋体"/>
      <w:b/>
      <w:bCs/>
      <w:sz w:val="28"/>
    </w:rPr>
  </w:style>
  <w:style w:type="character" w:styleId="1229" w:customStyle="1">
    <w:name w:val="font21"/>
    <w:basedOn w:val="822"/>
    <w:link w:val="812"/>
    <w:uiPriority w:val="0"/>
    <w:qFormat/>
    <w:rPr>
      <w:rFonts w:hint="eastAsia" w:ascii="宋体" w:hAnsi="宋体" w:eastAsia="宋体" w:cs="宋体"/>
      <w:color w:val="000000"/>
      <w:sz w:val="24"/>
      <w:szCs w:val="24"/>
      <w:u w:val="none"/>
    </w:rPr>
  </w:style>
  <w:style w:type="character" w:styleId="1230" w:customStyle="1">
    <w:name w:val="日期 字符"/>
    <w:link w:val="837"/>
    <w:uiPriority w:val="99"/>
    <w:qFormat/>
    <w:rPr>
      <w:rFonts w:ascii="Times New Roman" w:hAnsi="Times New Roman"/>
      <w:szCs w:val="24"/>
    </w:rPr>
  </w:style>
  <w:style w:type="character" w:styleId="1231" w:customStyle="1">
    <w:name w:val="标题 9 字符"/>
    <w:link w:val="821"/>
    <w:uiPriority w:val="9"/>
    <w:qFormat/>
    <w:rPr>
      <w:rFonts w:ascii="Arial" w:hAnsi="Arial" w:eastAsia="黑体"/>
      <w:sz w:val="21"/>
    </w:rPr>
  </w:style>
  <w:style w:type="character" w:styleId="1232" w:customStyle="1">
    <w:name w:val="Formatvorlage Links:  0&quot; Hängend:  13.5 ch Zchn"/>
    <w:link w:val="1233"/>
    <w:uiPriority w:val="0"/>
    <w:qFormat/>
    <w:rPr>
      <w:rFonts w:ascii="Arial" w:hAnsi="Arial"/>
      <w:sz w:val="24"/>
    </w:rPr>
  </w:style>
  <w:style w:type="paragraph" w:styleId="1233" w:customStyle="1">
    <w:name w:val="Formatvorlage Links:  0&quot; Hängend:  13.5 ch"/>
    <w:basedOn w:val="812"/>
    <w:link w:val="1232"/>
    <w:uiPriority w:val="0"/>
    <w:qFormat/>
    <w:pPr>
      <w:ind w:left="3240" w:hanging="3240"/>
    </w:pPr>
    <w:rPr>
      <w:rFonts w:ascii="Arial" w:hAnsi="Arial"/>
      <w:sz w:val="24"/>
      <w:szCs w:val="20"/>
    </w:rPr>
  </w:style>
  <w:style w:type="character" w:styleId="1234" w:customStyle="1">
    <w:name w:val="浅色底纹 - 强调文字颜色 2 Char"/>
    <w:link w:val="1235"/>
    <w:uiPriority w:val="99"/>
    <w:qFormat/>
    <w:rPr>
      <w:b/>
      <w:bCs/>
      <w:i/>
      <w:iCs/>
      <w:color w:val="4f81bd"/>
    </w:rPr>
  </w:style>
  <w:style w:type="paragraph" w:styleId="1235" w:customStyle="1">
    <w:name w:val="浅色底纹 - 强调文字颜色 21"/>
    <w:basedOn w:val="812"/>
    <w:next w:val="812"/>
    <w:link w:val="1234"/>
    <w:uiPriority w:val="99"/>
    <w:qFormat/>
    <w:pPr>
      <w:ind w:left="936" w:right="936"/>
      <w:spacing w:before="200" w:after="280"/>
      <w:pBdr>
        <w:bottom w:val="single" w:color="4F81BD" w:sz="4" w:space="4"/>
      </w:pBdr>
    </w:pPr>
    <w:rPr>
      <w:b/>
      <w:bCs/>
      <w:i/>
      <w:iCs/>
      <w:color w:val="4f81bd"/>
      <w:sz w:val="20"/>
      <w:szCs w:val="20"/>
    </w:rPr>
  </w:style>
  <w:style w:type="character" w:styleId="1236" w:customStyle="1">
    <w:name w:val="批注主题 Char1"/>
    <w:link w:val="812"/>
    <w:uiPriority w:val="99"/>
    <w:qFormat/>
    <w:rPr>
      <w:b/>
      <w:bCs/>
      <w:sz w:val="21"/>
      <w:szCs w:val="22"/>
    </w:rPr>
  </w:style>
  <w:style w:type="character" w:styleId="1237" w:customStyle="1">
    <w:name w:val="标题 8 字符"/>
    <w:link w:val="820"/>
    <w:uiPriority w:val="9"/>
    <w:qFormat/>
    <w:rPr>
      <w:rFonts w:ascii="Arial" w:hAnsi="Arial" w:eastAsia="黑体"/>
      <w:sz w:val="24"/>
    </w:rPr>
  </w:style>
  <w:style w:type="character" w:styleId="1238" w:customStyle="1">
    <w:name w:val="标题 8 字符1"/>
    <w:link w:val="812"/>
    <w:uiPriority w:val="99"/>
    <w:qFormat/>
    <w:rPr>
      <w:rFonts w:ascii="Arial" w:hAnsi="Arial" w:eastAsia="黑体" w:cs="Times New Roman"/>
      <w:sz w:val="24"/>
      <w:szCs w:val="20"/>
    </w:rPr>
  </w:style>
  <w:style w:type="character" w:styleId="1239" w:customStyle="1">
    <w:name w:val="1名 Char"/>
    <w:link w:val="1240"/>
    <w:uiPriority w:val="99"/>
    <w:qFormat/>
    <w:rPr>
      <w:rFonts w:ascii="宋体"/>
      <w:sz w:val="28"/>
    </w:rPr>
  </w:style>
  <w:style w:type="paragraph" w:styleId="1240" w:customStyle="1">
    <w:name w:val="1名"/>
    <w:basedOn w:val="812"/>
    <w:link w:val="1239"/>
    <w:uiPriority w:val="99"/>
    <w:qFormat/>
    <w:pPr>
      <w:spacing w:before="120"/>
      <w:tabs>
        <w:tab w:val="left" w:pos="720" w:leader="none"/>
      </w:tabs>
    </w:pPr>
    <w:rPr>
      <w:rFonts w:ascii="宋体"/>
      <w:sz w:val="28"/>
      <w:szCs w:val="20"/>
    </w:rPr>
  </w:style>
  <w:style w:type="character" w:styleId="1241" w:customStyle="1">
    <w:name w:val="明显参考1"/>
    <w:link w:val="812"/>
    <w:uiPriority w:val="99"/>
    <w:qFormat/>
    <w:rPr>
      <w:b/>
      <w:bCs/>
      <w:smallCaps/>
      <w:color w:val="000000"/>
      <w:spacing w:val="5"/>
      <w:u w:val="single"/>
    </w:rPr>
  </w:style>
  <w:style w:type="character" w:styleId="1242" w:customStyle="1">
    <w:name w:val="正文文本缩进 Char1"/>
    <w:link w:val="812"/>
    <w:uiPriority w:val="99"/>
    <w:semiHidden/>
    <w:qFormat/>
    <w:rPr>
      <w:rFonts w:ascii="Times New Roman" w:hAnsi="Times New Roman" w:eastAsia="宋体" w:cs="Times New Roman"/>
      <w:sz w:val="20"/>
      <w:szCs w:val="20"/>
    </w:rPr>
  </w:style>
  <w:style w:type="character" w:styleId="1243" w:customStyle="1">
    <w:name w:val="标题 4 字符1"/>
    <w:link w:val="812"/>
    <w:uiPriority w:val="99"/>
    <w:qFormat/>
    <w:rPr>
      <w:rFonts w:ascii="Cambria" w:hAnsi="Cambria" w:eastAsia="宋体" w:cs="Times New Roman"/>
      <w:b/>
      <w:bCs/>
      <w:sz w:val="28"/>
      <w:szCs w:val="28"/>
    </w:rPr>
  </w:style>
  <w:style w:type="character" w:styleId="1244" w:customStyle="1">
    <w:name w:val="标题 Char2"/>
    <w:link w:val="812"/>
    <w:uiPriority w:val="10"/>
    <w:qFormat/>
    <w:rPr>
      <w:rFonts w:ascii="Cambria" w:hAnsi="Cambria" w:eastAsia="宋体" w:cs="Times New Roman"/>
      <w:b/>
      <w:bCs/>
      <w:sz w:val="32"/>
      <w:szCs w:val="32"/>
    </w:rPr>
  </w:style>
  <w:style w:type="character" w:styleId="1245" w:customStyle="1">
    <w:name w:val="彩色网格 - 强调文字颜色 1 Char"/>
    <w:link w:val="1246"/>
    <w:uiPriority w:val="99"/>
    <w:qFormat/>
    <w:rPr>
      <w:i/>
      <w:iCs/>
      <w:color w:val="000000"/>
    </w:rPr>
  </w:style>
  <w:style w:type="paragraph" w:styleId="1246" w:customStyle="1">
    <w:name w:val="彩色网格 - 强调文字颜色 11"/>
    <w:basedOn w:val="812"/>
    <w:next w:val="812"/>
    <w:link w:val="1245"/>
    <w:uiPriority w:val="99"/>
    <w:qFormat/>
    <w:rPr>
      <w:i/>
      <w:iCs/>
      <w:color w:val="000000"/>
      <w:sz w:val="20"/>
      <w:szCs w:val="20"/>
    </w:rPr>
  </w:style>
  <w:style w:type="character" w:styleId="1247" w:customStyle="1">
    <w:name w:val="占位符文本"/>
    <w:link w:val="812"/>
    <w:uiPriority w:val="99"/>
    <w:semiHidden/>
    <w:qFormat/>
    <w:rPr>
      <w:color w:val="808080"/>
    </w:rPr>
  </w:style>
  <w:style w:type="character" w:styleId="1248" w:customStyle="1">
    <w:name w:val="正文文本 Char"/>
    <w:link w:val="812"/>
    <w:uiPriority w:val="0"/>
    <w:qFormat/>
    <w:rPr>
      <w:rFonts w:ascii="Times New Roman" w:hAnsi="Times New Roman" w:eastAsia="宋体" w:cs="Times New Roman"/>
      <w:szCs w:val="24"/>
    </w:rPr>
  </w:style>
  <w:style w:type="character" w:styleId="1249" w:customStyle="1">
    <w:name w:val="Formatvorlage Formatvorlage Links:  0&quot; Hängend:  13.5 ch + MingLiU Zchn"/>
    <w:link w:val="1250"/>
    <w:uiPriority w:val="0"/>
    <w:qFormat/>
    <w:rPr>
      <w:rFonts w:ascii="Arial" w:hAnsi="Arial"/>
      <w:sz w:val="24"/>
    </w:rPr>
  </w:style>
  <w:style w:type="paragraph" w:styleId="1250" w:customStyle="1">
    <w:name w:val="Formatvorlage Formatvorlage Links:  0&quot; Hängend:  13.5 ch + MingLiU"/>
    <w:basedOn w:val="1233"/>
    <w:link w:val="1249"/>
    <w:uiPriority w:val="0"/>
    <w:qFormat/>
  </w:style>
  <w:style w:type="character" w:styleId="1251" w:customStyle="1">
    <w:name w:val="标题 3 字符1"/>
    <w:link w:val="812"/>
    <w:uiPriority w:val="99"/>
    <w:qFormat/>
    <w:rPr>
      <w:rFonts w:ascii="Times New Roman" w:hAnsi="Times New Roman" w:eastAsia="宋体" w:cs="Times New Roman"/>
      <w:b/>
      <w:sz w:val="32"/>
      <w:szCs w:val="20"/>
    </w:rPr>
  </w:style>
  <w:style w:type="character" w:styleId="1252" w:customStyle="1">
    <w:name w:val="标题 9 字符1"/>
    <w:link w:val="812"/>
    <w:uiPriority w:val="99"/>
    <w:qFormat/>
    <w:rPr>
      <w:rFonts w:ascii="Arial" w:hAnsi="Arial" w:eastAsia="黑体" w:cs="Times New Roman"/>
      <w:szCs w:val="20"/>
    </w:rPr>
  </w:style>
  <w:style w:type="paragraph" w:styleId="1253" w:customStyle="1">
    <w:name w:val="无缩进正文"/>
    <w:basedOn w:val="812"/>
    <w:uiPriority w:val="0"/>
    <w:qFormat/>
    <w:rPr>
      <w:szCs w:val="20"/>
    </w:rPr>
  </w:style>
  <w:style w:type="paragraph" w:styleId="1254" w:customStyle="1">
    <w:name w:val="Char1 Char Char Char"/>
    <w:basedOn w:val="812"/>
    <w:uiPriority w:val="0"/>
    <w:qFormat/>
    <w:pPr>
      <w:jc w:val="left"/>
      <w:widowControl/>
    </w:pPr>
    <w:rPr>
      <w:sz w:val="24"/>
    </w:rPr>
  </w:style>
  <w:style w:type="paragraph" w:styleId="1255" w:customStyle="1">
    <w:name w:val="Char1"/>
    <w:basedOn w:val="812"/>
    <w:uiPriority w:val="99"/>
    <w:qFormat/>
    <w:rPr>
      <w:rFonts w:ascii="宋体" w:hAnsi="Courier New" w:cs="宋体"/>
      <w:szCs w:val="21"/>
    </w:rPr>
  </w:style>
  <w:style w:type="paragraph" w:styleId="1256" w:customStyle="1">
    <w:name w:val="首行缩进"/>
    <w:basedOn w:val="812"/>
    <w:uiPriority w:val="0"/>
    <w:qFormat/>
    <w:pPr>
      <w:ind w:firstLine="480"/>
    </w:pPr>
    <w:rPr>
      <w:rFonts w:eastAsia="Calibri" w:cs="宋体"/>
      <w:sz w:val="20"/>
      <w:szCs w:val="20"/>
      <w:lang w:val="zh-CN"/>
    </w:rPr>
  </w:style>
  <w:style w:type="paragraph" w:styleId="1257" w:customStyle="1">
    <w:name w:val="格式３"/>
    <w:basedOn w:val="812"/>
    <w:uiPriority w:val="0"/>
    <w:qFormat/>
    <w:pPr>
      <w:ind w:left="600" w:hanging="600"/>
      <w:spacing w:line="420" w:lineRule="exact"/>
    </w:pPr>
    <w:rPr>
      <w:rFonts w:ascii="宋体" w:hAnsi="宋体"/>
      <w:color w:val="000000"/>
      <w:sz w:val="24"/>
      <w:szCs w:val="20"/>
    </w:rPr>
  </w:style>
  <w:style w:type="paragraph" w:styleId="1258" w:customStyle="1">
    <w:name w:val="TOC 标题"/>
    <w:basedOn w:val="1020"/>
    <w:next w:val="812"/>
    <w:uiPriority w:val="0"/>
    <w:qFormat/>
    <w:pPr>
      <w:jc w:val="left"/>
      <w:spacing w:before="480" w:after="0" w:line="276" w:lineRule="auto"/>
      <w:widowControl/>
      <w:outlineLvl w:val="9"/>
    </w:pPr>
    <w:rPr>
      <w:rFonts w:ascii="Cambria" w:hAnsi="Cambria"/>
      <w:color w:val="365f91"/>
      <w:sz w:val="28"/>
      <w:szCs w:val="28"/>
    </w:rPr>
  </w:style>
  <w:style w:type="paragraph" w:styleId="1259" w:customStyle="1">
    <w:name w:val="Blockquote"/>
    <w:basedOn w:val="812"/>
    <w:uiPriority w:val="99"/>
    <w:qFormat/>
    <w:pPr>
      <w:ind w:left="360" w:right="360"/>
      <w:jc w:val="left"/>
      <w:spacing w:before="100" w:after="100"/>
    </w:pPr>
    <w:rPr>
      <w:sz w:val="24"/>
      <w:szCs w:val="20"/>
    </w:rPr>
  </w:style>
  <w:style w:type="paragraph" w:styleId="1260" w:customStyle="1">
    <w:name w:val="Table Paragraph"/>
    <w:basedOn w:val="812"/>
    <w:uiPriority w:val="1"/>
    <w:qFormat/>
    <w:pPr>
      <w:jc w:val="left"/>
    </w:pPr>
    <w:rPr>
      <w:sz w:val="22"/>
      <w:lang w:eastAsia="en-US"/>
    </w:rPr>
  </w:style>
  <w:style w:type="paragraph" w:styleId="126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262" w:customStyle="1">
    <w:name w:val="默认段落字体 Para Char Char Char Char"/>
    <w:basedOn w:val="812"/>
    <w:uiPriority w:val="0"/>
    <w:qFormat/>
  </w:style>
  <w:style w:type="paragraph" w:styleId="1263" w:customStyle="1">
    <w:name w:val="样式 标题 3 + (中文) 黑体 小四 非加粗 段前: 7.8 磅 段后: 0 磅 行距: 固定值 20 磅"/>
    <w:basedOn w:val="1022"/>
    <w:uiPriority w:val="99"/>
    <w:qFormat/>
    <w:pPr>
      <w:spacing w:before="0" w:after="0" w:line="400" w:lineRule="exact"/>
    </w:pPr>
    <w:rPr>
      <w:rFonts w:eastAsia="黑体" w:cs="宋体"/>
      <w:b w:val="0"/>
      <w:bCs w:val="0"/>
      <w:sz w:val="24"/>
      <w:szCs w:val="20"/>
    </w:rPr>
  </w:style>
  <w:style w:type="paragraph" w:styleId="1264" w:customStyle="1">
    <w:name w:val="样式 标题 1 + 黑体 三号 非加粗 居中 段前: 6 磅 段后: 6 磅 行距: 固定值 20 磅"/>
    <w:basedOn w:val="1020"/>
    <w:uiPriority w:val="99"/>
    <w:qFormat/>
    <w:pPr>
      <w:spacing w:before="120" w:after="120" w:line="400" w:lineRule="exact"/>
    </w:pPr>
    <w:rPr>
      <w:rFonts w:ascii="黑体" w:hAnsi="黑体" w:eastAsia="黑体"/>
      <w:b w:val="0"/>
      <w:bCs w:val="0"/>
      <w:szCs w:val="20"/>
    </w:rPr>
  </w:style>
  <w:style w:type="paragraph" w:styleId="1265" w:customStyle="1">
    <w:name w:val="p0"/>
    <w:basedOn w:val="812"/>
    <w:uiPriority w:val="0"/>
    <w:qFormat/>
    <w:pPr>
      <w:widowControl/>
    </w:pPr>
    <w:rPr>
      <w:b/>
      <w:bCs/>
      <w:sz w:val="24"/>
    </w:rPr>
  </w:style>
  <w:style w:type="paragraph" w:styleId="1266" w:customStyle="1">
    <w:name w:val="表格文字"/>
    <w:basedOn w:val="812"/>
    <w:uiPriority w:val="99"/>
    <w:qFormat/>
    <w:pPr>
      <w:jc w:val="left"/>
      <w:spacing w:line="420" w:lineRule="atLeast"/>
    </w:pPr>
    <w:rPr>
      <w:szCs w:val="20"/>
    </w:rPr>
  </w:style>
  <w:style w:type="paragraph" w:styleId="1267" w:customStyle="1">
    <w:name w:val="Char Char Char Char"/>
    <w:basedOn w:val="812"/>
    <w:uiPriority w:val="0"/>
    <w:qFormat/>
    <w:pPr>
      <w:jc w:val="left"/>
      <w:spacing w:after="160" w:line="240" w:lineRule="exact"/>
      <w:widowControl/>
    </w:pPr>
  </w:style>
  <w:style w:type="paragraph" w:styleId="1268" w:customStyle="1">
    <w:name w:val="Char Char Char Char1"/>
    <w:basedOn w:val="1047"/>
    <w:uiPriority w:val="0"/>
    <w:qFormat/>
    <w:pPr>
      <w:spacing w:line="360" w:lineRule="auto"/>
      <w:shd w:val="clear" w:color="auto" w:fill="000080"/>
    </w:pPr>
    <w:rPr>
      <w:rFonts w:ascii="Times New Roman"/>
      <w:sz w:val="21"/>
      <w:szCs w:val="20"/>
    </w:rPr>
  </w:style>
  <w:style w:type="paragraph" w:styleId="1269" w:customStyle="1">
    <w:name w:val="+正文 Char"/>
    <w:basedOn w:val="812"/>
    <w:uiPriority w:val="0"/>
    <w:qFormat/>
    <w:pPr>
      <w:ind w:firstLine="200"/>
      <w:spacing w:line="360" w:lineRule="auto"/>
    </w:pPr>
    <w:rPr>
      <w:sz w:val="24"/>
      <w:szCs w:val="28"/>
    </w:rPr>
  </w:style>
  <w:style w:type="paragraph" w:styleId="1270" w:customStyle="1">
    <w:name w:val="*正文"/>
    <w:basedOn w:val="812"/>
    <w:uiPriority w:val="0"/>
    <w:qFormat/>
    <w:pPr>
      <w:ind w:firstLine="200"/>
      <w:spacing w:line="360" w:lineRule="auto"/>
      <w:widowControl/>
    </w:pPr>
    <w:rPr>
      <w:rFonts w:ascii="仿宋_GB2312"/>
      <w:sz w:val="24"/>
      <w:szCs w:val="21"/>
    </w:rPr>
  </w:style>
  <w:style w:type="paragraph" w:styleId="1271" w:customStyle="1">
    <w:name w:val="明显引用1"/>
    <w:basedOn w:val="812"/>
    <w:next w:val="812"/>
    <w:link w:val="1338"/>
    <w:uiPriority w:val="99"/>
    <w:qFormat/>
    <w:pPr>
      <w:ind w:left="936" w:right="936"/>
      <w:spacing w:before="200" w:after="280"/>
      <w:pBdr>
        <w:bottom w:val="single" w:color="4F81BD" w:sz="4" w:space="4"/>
      </w:pBdr>
    </w:pPr>
    <w:rPr>
      <w:b/>
      <w:bCs/>
      <w:i/>
      <w:iCs/>
      <w:color w:val="4f81bd"/>
      <w:sz w:val="22"/>
      <w:szCs w:val="22"/>
    </w:rPr>
  </w:style>
  <w:style w:type="paragraph" w:styleId="1272" w:customStyle="1">
    <w:name w:val="标题2"/>
    <w:basedOn w:val="1021"/>
    <w:next w:val="1053"/>
    <w:uiPriority w:val="0"/>
    <w:qFormat/>
    <w:pPr>
      <w:spacing w:before="156" w:after="156" w:line="360" w:lineRule="auto"/>
    </w:pPr>
    <w:rPr>
      <w:bCs w:val="0"/>
      <w:sz w:val="24"/>
    </w:rPr>
  </w:style>
  <w:style w:type="paragraph" w:styleId="1273" w:customStyle="1">
    <w:name w:val="1"/>
    <w:basedOn w:val="812"/>
    <w:next w:val="812"/>
    <w:uiPriority w:val="99"/>
    <w:qFormat/>
    <w:rPr>
      <w:szCs w:val="20"/>
    </w:rPr>
  </w:style>
  <w:style w:type="paragraph" w:styleId="1274" w:customStyle="1">
    <w:name w:val="修订"/>
    <w:uiPriority w:val="0"/>
    <w:qFormat/>
    <w:rPr>
      <w:rFonts w:hint="default" w:ascii="Times New Roman" w:hAnsi="Times New Roman" w:eastAsia="宋体" w:cs="Times New Roman"/>
      <w:sz w:val="21"/>
      <w:szCs w:val="24"/>
      <w:lang w:val="en-US" w:eastAsia="zh-CN" w:bidi="ar-SA"/>
    </w:rPr>
  </w:style>
  <w:style w:type="paragraph" w:styleId="1275" w:customStyle="1">
    <w:name w:val="表格"/>
    <w:basedOn w:val="812"/>
    <w:uiPriority w:val="99"/>
    <w:qFormat/>
    <w:pPr>
      <w:jc w:val="center"/>
    </w:pPr>
    <w:rPr>
      <w:rFonts w:ascii="华文细黑" w:hAnsi="华文细黑"/>
      <w:szCs w:val="20"/>
    </w:rPr>
  </w:style>
  <w:style w:type="paragraph" w:styleId="1276" w:customStyle="1">
    <w:name w:val="正文段"/>
    <w:basedOn w:val="812"/>
    <w:uiPriority w:val="0"/>
    <w:qFormat/>
    <w:pPr>
      <w:ind w:firstLine="200"/>
      <w:widowControl/>
    </w:pPr>
    <w:rPr>
      <w:sz w:val="24"/>
      <w:szCs w:val="20"/>
    </w:rPr>
  </w:style>
  <w:style w:type="paragraph" w:styleId="1277" w:customStyle="1">
    <w:name w:val="标题 5（有编号）（绿盟科技）"/>
    <w:basedOn w:val="812"/>
    <w:next w:val="1261"/>
    <w:uiPriority w:val="0"/>
    <w:qFormat/>
    <w:pPr>
      <w:jc w:val="left"/>
      <w:keepLines/>
      <w:keepNext/>
      <w:spacing w:before="280" w:after="156" w:line="377" w:lineRule="auto"/>
      <w:outlineLvl w:val="4"/>
    </w:pPr>
    <w:rPr>
      <w:rFonts w:ascii="Arial" w:hAnsi="Arial" w:eastAsia="黑体"/>
      <w:b/>
      <w:sz w:val="24"/>
      <w:szCs w:val="28"/>
    </w:rPr>
  </w:style>
  <w:style w:type="paragraph" w:styleId="1278" w:customStyle="1">
    <w:name w:val="absatz4"/>
    <w:basedOn w:val="812"/>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79" w:customStyle="1">
    <w:name w:val="内容样式"/>
    <w:basedOn w:val="812"/>
    <w:uiPriority w:val="0"/>
    <w:qFormat/>
    <w:pPr>
      <w:ind w:firstLine="560"/>
      <w:jc w:val="left"/>
      <w:spacing w:line="460" w:lineRule="exact"/>
    </w:pPr>
    <w:rPr>
      <w:rFonts w:ascii="仿宋_GB2312" w:hAnsi="仿宋_GB2312" w:eastAsia="仿宋_GB2312" w:cs="宋体"/>
      <w:sz w:val="28"/>
      <w:szCs w:val="20"/>
    </w:rPr>
  </w:style>
  <w:style w:type="paragraph" w:styleId="1280" w:customStyle="1">
    <w:name w:val="_Style 13"/>
    <w:basedOn w:val="812"/>
    <w:next w:val="812"/>
    <w:uiPriority w:val="0"/>
    <w:qFormat/>
    <w:rPr>
      <w:sz w:val="24"/>
      <w:szCs w:val="20"/>
    </w:rPr>
  </w:style>
  <w:style w:type="paragraph" w:styleId="1281" w:customStyle="1">
    <w:name w:val="无间隔1"/>
    <w:uiPriority w:val="99"/>
    <w:qFormat/>
    <w:pPr>
      <w:jc w:val="both"/>
      <w:widowControl w:val="off"/>
    </w:pPr>
    <w:rPr>
      <w:rFonts w:hint="default" w:ascii="Times New Roman" w:hAnsi="Times New Roman" w:eastAsia="宋体" w:cs="Calibri"/>
      <w:sz w:val="21"/>
      <w:szCs w:val="21"/>
      <w:lang w:val="en-US" w:eastAsia="zh-CN" w:bidi="ar-SA"/>
    </w:rPr>
  </w:style>
  <w:style w:type="paragraph" w:styleId="1282" w:customStyle="1">
    <w:name w:val="Char Char Char"/>
    <w:basedOn w:val="812"/>
    <w:uiPriority w:val="0"/>
    <w:qFormat/>
    <w:pPr>
      <w:ind w:left="360" w:hanging="360"/>
      <w:tabs>
        <w:tab w:val="left" w:pos="360" w:leader="none"/>
        <w:tab w:val="left" w:pos="1545" w:leader="none"/>
      </w:tabs>
    </w:pPr>
    <w:rPr>
      <w:szCs w:val="20"/>
    </w:rPr>
  </w:style>
  <w:style w:type="paragraph" w:styleId="1283" w:customStyle="1">
    <w:name w:val="文档正文"/>
    <w:basedOn w:val="812"/>
    <w:uiPriority w:val="0"/>
    <w:qFormat/>
    <w:pPr>
      <w:ind w:firstLine="567"/>
      <w:spacing w:line="480" w:lineRule="atLeast"/>
    </w:pPr>
    <w:rPr>
      <w:rFonts w:ascii="Ari" w:eastAsia="Ari"/>
      <w:sz w:val="28"/>
      <w:szCs w:val="20"/>
    </w:rPr>
  </w:style>
  <w:style w:type="paragraph" w:styleId="1284" w:customStyle="1">
    <w:name w:val="星非-小"/>
    <w:basedOn w:val="812"/>
    <w:uiPriority w:val="0"/>
    <w:qFormat/>
    <w:pPr>
      <w:ind w:left="830" w:hanging="534"/>
      <w:jc w:val="left"/>
      <w:spacing w:line="480" w:lineRule="exact"/>
    </w:pPr>
    <w:rPr>
      <w:rFonts w:ascii="仿宋_GB2312" w:hAnsi="仿宋_GB2312" w:eastAsia="仿宋_GB2312" w:cs="宋体"/>
      <w:sz w:val="28"/>
      <w:szCs w:val="20"/>
    </w:rPr>
  </w:style>
  <w:style w:type="paragraph" w:styleId="1285" w:customStyle="1">
    <w:name w:val="样式 标题 2 + Times New Roman 四号 非加粗 段前: 5 磅 段后: 0 磅 行距: 固定值 20..."/>
    <w:basedOn w:val="1021"/>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286" w:customStyle="1">
    <w:name w:val="_Style 34"/>
    <w:basedOn w:val="812"/>
    <w:next w:val="812"/>
    <w:uiPriority w:val="0"/>
    <w:qFormat/>
    <w:pPr>
      <w:ind w:left="3360"/>
    </w:pPr>
    <w:rPr>
      <w:szCs w:val="22"/>
    </w:rPr>
  </w:style>
  <w:style w:type="paragraph" w:styleId="1287" w:customStyle="1">
    <w:name w:val="正文 + 行距: 固定值 20 磅"/>
    <w:basedOn w:val="812"/>
    <w:uiPriority w:val="99"/>
    <w:qFormat/>
    <w:pPr>
      <w:ind w:firstLine="716"/>
      <w:spacing w:line="400" w:lineRule="exact"/>
    </w:pPr>
    <w:rPr>
      <w:szCs w:val="20"/>
    </w:rPr>
  </w:style>
  <w:style w:type="paragraph" w:styleId="1288" w:customStyle="1">
    <w:name w:val="无间隔"/>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89" w:customStyle="1">
    <w:name w:val="man"/>
    <w:next w:val="812"/>
    <w:uiPriority w:val="99"/>
    <w:qFormat/>
    <w:pPr>
      <w:widowControl w:val="off"/>
    </w:pPr>
    <w:rPr>
      <w:rFonts w:hint="default" w:ascii="Arial" w:hAnsi="Arial" w:eastAsia="宋体" w:cs="Arial"/>
      <w:sz w:val="22"/>
      <w:szCs w:val="22"/>
      <w:lang w:val="de-DE" w:eastAsia="de-DE" w:bidi="ar-SA"/>
    </w:rPr>
  </w:style>
  <w:style w:type="paragraph" w:styleId="1290" w:customStyle="1">
    <w:name w:val="修订1"/>
    <w:uiPriority w:val="99"/>
    <w:qFormat/>
    <w:rPr>
      <w:rFonts w:hint="default" w:ascii="Times New Roman" w:hAnsi="Times New Roman" w:eastAsia="宋体" w:cs="Times New Roman"/>
      <w:sz w:val="21"/>
      <w:szCs w:val="21"/>
      <w:lang w:val="en-US" w:eastAsia="zh-CN" w:bidi="ar-SA"/>
    </w:rPr>
  </w:style>
  <w:style w:type="paragraph" w:styleId="1291" w:customStyle="1">
    <w:name w:val="Char Char Char Char Char Char Char Char Char Char"/>
    <w:basedOn w:val="812"/>
    <w:uiPriority w:val="0"/>
    <w:qFormat/>
    <w:pPr>
      <w:ind w:left="795" w:hanging="360"/>
      <w:tabs>
        <w:tab w:val="left" w:pos="795" w:leader="none"/>
      </w:tabs>
    </w:pPr>
    <w:rPr>
      <w:sz w:val="24"/>
    </w:rPr>
  </w:style>
  <w:style w:type="paragraph" w:styleId="1292" w:customStyle="1">
    <w:name w:val="空半行"/>
    <w:basedOn w:val="812"/>
    <w:uiPriority w:val="0"/>
    <w:qFormat/>
    <w:pPr>
      <w:spacing w:line="120" w:lineRule="exact"/>
    </w:pPr>
    <w:rPr>
      <w:rFonts w:eastAsia="仿宋_GB2312"/>
      <w:color w:val="ffffff"/>
      <w:sz w:val="30"/>
      <w:szCs w:val="20"/>
    </w:rPr>
  </w:style>
  <w:style w:type="paragraph" w:styleId="1293" w:customStyle="1">
    <w:name w:val="列表段落"/>
    <w:basedOn w:val="812"/>
    <w:uiPriority w:val="34"/>
    <w:qFormat/>
    <w:pPr>
      <w:ind w:firstLine="420"/>
    </w:pPr>
  </w:style>
  <w:style w:type="paragraph" w:styleId="1294" w:customStyle="1">
    <w:name w:val="Char1 Char Char Char Char Char Char Char Char Char Char Char"/>
    <w:basedOn w:val="812"/>
    <w:uiPriority w:val="99"/>
    <w:qFormat/>
    <w:pPr>
      <w:ind w:left="432" w:hanging="432"/>
      <w:pageBreakBefore/>
      <w:tabs>
        <w:tab w:val="left" w:pos="432" w:leader="none"/>
      </w:tabs>
    </w:pPr>
    <w:rPr>
      <w:szCs w:val="20"/>
    </w:rPr>
  </w:style>
  <w:style w:type="paragraph" w:styleId="1295" w:customStyle="1">
    <w:name w:val="样式1"/>
    <w:basedOn w:val="812"/>
    <w:uiPriority w:val="99"/>
    <w:qFormat/>
    <w:pPr>
      <w:tabs>
        <w:tab w:val="left" w:pos="0" w:leader="none"/>
        <w:tab w:val="left" w:pos="420" w:leader="none"/>
        <w:tab w:val="left" w:pos="709" w:leader="none"/>
      </w:tabs>
    </w:pPr>
    <w:rPr>
      <w:rFonts w:ascii="宋体" w:hAnsi="宋体"/>
      <w:szCs w:val="20"/>
    </w:rPr>
  </w:style>
  <w:style w:type="paragraph" w:styleId="1296" w:customStyle="1">
    <w:name w:val="默认段落字体 Para Char"/>
    <w:basedOn w:val="812"/>
    <w:uiPriority w:val="0"/>
    <w:qFormat/>
    <w:pPr>
      <w:spacing w:line="360" w:lineRule="auto"/>
    </w:pPr>
    <w:rPr>
      <w:sz w:val="24"/>
    </w:rPr>
  </w:style>
  <w:style w:type="paragraph" w:styleId="1297" w:customStyle="1">
    <w:name w:val="_Style 33"/>
    <w:basedOn w:val="812"/>
    <w:uiPriority w:val="99"/>
    <w:qFormat/>
    <w:pPr>
      <w:jc w:val="left"/>
      <w:spacing w:line="360" w:lineRule="atLeast"/>
      <w:widowControl/>
    </w:pPr>
    <w:rPr>
      <w:sz w:val="20"/>
      <w:szCs w:val="20"/>
    </w:rPr>
  </w:style>
  <w:style w:type="paragraph" w:styleId="1298" w:customStyle="1">
    <w:name w:val="op_mapdots_left"/>
    <w:basedOn w:val="812"/>
    <w:uiPriority w:val="0"/>
    <w:qFormat/>
    <w:pPr>
      <w:jc w:val="left"/>
      <w:spacing w:before="100" w:beforeAutospacing="1" w:after="100" w:afterAutospacing="1"/>
      <w:widowControl/>
    </w:pPr>
    <w:rPr>
      <w:rFonts w:ascii="宋体" w:hAnsi="宋体" w:cs="宋体"/>
      <w:sz w:val="24"/>
    </w:rPr>
  </w:style>
  <w:style w:type="paragraph" w:styleId="1299" w:customStyle="1">
    <w:name w:val="flNote"/>
    <w:basedOn w:val="812"/>
    <w:uiPriority w:val="0"/>
    <w:qFormat/>
    <w:pPr>
      <w:jc w:val="center"/>
      <w:spacing w:before="320" w:after="160" w:line="360" w:lineRule="atLeast"/>
    </w:pPr>
    <w:rPr>
      <w:rFonts w:ascii="Arial" w:eastAsia="黑体"/>
      <w:sz w:val="30"/>
      <w:szCs w:val="20"/>
    </w:rPr>
  </w:style>
  <w:style w:type="paragraph" w:styleId="1300" w:customStyle="1">
    <w:name w:val="xl31"/>
    <w:basedOn w:val="812"/>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01" w:customStyle="1">
    <w:name w:val="引用1"/>
    <w:basedOn w:val="812"/>
    <w:next w:val="812"/>
    <w:link w:val="1337"/>
    <w:uiPriority w:val="99"/>
    <w:qFormat/>
    <w:rPr>
      <w:i/>
      <w:iCs/>
      <w:color w:val="000000"/>
      <w:sz w:val="22"/>
      <w:szCs w:val="22"/>
    </w:rPr>
  </w:style>
  <w:style w:type="paragraph" w:styleId="1302" w:customStyle="1">
    <w:name w:val="p18"/>
    <w:basedOn w:val="812"/>
    <w:uiPriority w:val="0"/>
    <w:qFormat/>
    <w:pPr>
      <w:ind w:firstLine="420"/>
      <w:jc w:val="left"/>
      <w:widowControl/>
    </w:pPr>
    <w:rPr>
      <w:sz w:val="24"/>
    </w:rPr>
  </w:style>
  <w:style w:type="paragraph" w:styleId="1303" w:customStyle="1">
    <w:name w:val="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304" w:customStyle="1">
    <w:name w:val="自定义标题１"/>
    <w:basedOn w:val="1022"/>
    <w:uiPriority w:val="0"/>
    <w:qFormat/>
    <w:pPr>
      <w:ind w:left="3402" w:firstLine="0"/>
      <w:spacing w:before="140" w:after="140" w:line="240" w:lineRule="auto"/>
      <w:tabs>
        <w:tab w:val="left" w:pos="420" w:leader="none"/>
      </w:tabs>
    </w:pPr>
    <w:rPr>
      <w:sz w:val="24"/>
    </w:rPr>
  </w:style>
  <w:style w:type="paragraph" w:styleId="1305" w:customStyle="1">
    <w:name w:val="彩色底纹 - 强调文字颜色 11"/>
    <w:uiPriority w:val="0"/>
    <w:qFormat/>
    <w:rPr>
      <w:rFonts w:hint="default" w:ascii="Times New Roman" w:hAnsi="Times New Roman" w:eastAsia="宋体" w:cs="Times New Roman"/>
      <w:sz w:val="21"/>
      <w:szCs w:val="24"/>
      <w:lang w:val="en-US" w:eastAsia="zh-CN" w:bidi="ar-SA"/>
    </w:rPr>
  </w:style>
  <w:style w:type="paragraph" w:styleId="13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Char Char Char Char Char Char"/>
    <w:basedOn w:val="812"/>
    <w:uiPriority w:val="99"/>
    <w:qFormat/>
    <w:pPr>
      <w:jc w:val="left"/>
      <w:spacing w:after="160" w:line="240" w:lineRule="exact"/>
      <w:widowControl/>
    </w:pPr>
    <w:rPr>
      <w:rFonts w:ascii="Arial" w:hAnsi="Arial" w:eastAsia="Times New Roman"/>
      <w:b/>
      <w:szCs w:val="20"/>
      <w:lang w:eastAsia="en-US"/>
    </w:rPr>
  </w:style>
  <w:style w:type="paragraph" w:styleId="1308" w:customStyle="1">
    <w:name w:val="6'"/>
    <w:basedOn w:val="812"/>
    <w:uiPriority w:val="99"/>
    <w:qFormat/>
    <w:pPr>
      <w:jc w:val="center"/>
      <w:spacing w:line="320" w:lineRule="exact"/>
    </w:pPr>
    <w:rPr>
      <w:spacing w:val="20"/>
      <w:szCs w:val="20"/>
    </w:rPr>
  </w:style>
  <w:style w:type="paragraph" w:styleId="1309" w:customStyle="1">
    <w:name w:val="xl64"/>
    <w:basedOn w:val="812"/>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10" w:customStyle="1">
    <w:name w:val="列表段落1"/>
    <w:basedOn w:val="812"/>
    <w:uiPriority w:val="0"/>
    <w:qFormat/>
    <w:pPr>
      <w:contextualSpacing/>
      <w:ind w:left="720"/>
      <w:jc w:val="left"/>
      <w:widowControl/>
    </w:pPr>
    <w:rPr>
      <w:rFonts w:ascii="Arial" w:hAnsi="Arial" w:eastAsia="黑体"/>
      <w:sz w:val="24"/>
      <w:lang w:eastAsia="en-US"/>
    </w:rPr>
  </w:style>
  <w:style w:type="paragraph" w:styleId="1311" w:customStyle="1">
    <w:name w:val="font6"/>
    <w:basedOn w:val="812"/>
    <w:uiPriority w:val="99"/>
    <w:qFormat/>
    <w:pPr>
      <w:jc w:val="left"/>
      <w:spacing w:before="100" w:beforeAutospacing="1" w:after="100" w:afterAutospacing="1"/>
      <w:widowControl/>
    </w:pPr>
    <w:rPr>
      <w:sz w:val="24"/>
      <w:szCs w:val="20"/>
    </w:rPr>
  </w:style>
  <w:style w:type="table" w:styleId="1312" w:customStyle="1">
    <w:name w:val="网格型1"/>
    <w:basedOn w:val="1031"/>
    <w:uiPriority w:val="39"/>
    <w:qFormat/>
    <w:rPr>
      <w:sz w:val="21"/>
      <w:szCs w:val="22"/>
    </w:rPr>
    <w:tblPr/>
  </w:style>
  <w:style w:type="paragraph" w:styleId="1313" w:customStyle="1">
    <w:name w:val="索引 41"/>
    <w:basedOn w:val="812"/>
    <w:next w:val="812"/>
    <w:uiPriority w:val="99"/>
    <w:unhideWhenUsed/>
    <w:qFormat/>
    <w:pPr>
      <w:ind w:left="600"/>
    </w:pPr>
    <w:rPr>
      <w:rFonts w:ascii="Verdana" w:hAnsi="Verdana"/>
      <w:szCs w:val="20"/>
    </w:rPr>
  </w:style>
  <w:style w:type="paragraph" w:styleId="1314" w:customStyle="1">
    <w:name w:val="正文首行缩进 21"/>
    <w:basedOn w:val="1315"/>
    <w:next w:val="812"/>
    <w:uiPriority w:val="0"/>
    <w:qFormat/>
    <w:pPr>
      <w:ind w:firstLine="420"/>
      <w:spacing w:line="360" w:lineRule="auto"/>
    </w:pPr>
    <w:rPr>
      <w:szCs w:val="20"/>
    </w:rPr>
  </w:style>
  <w:style w:type="paragraph" w:styleId="1315" w:customStyle="1">
    <w:name w:val="正文文本缩进1"/>
    <w:basedOn w:val="812"/>
    <w:next w:val="1316"/>
    <w:uiPriority w:val="0"/>
    <w:qFormat/>
    <w:pPr>
      <w:ind w:firstLine="403"/>
      <w:spacing w:line="440" w:lineRule="exact"/>
    </w:pPr>
    <w:rPr>
      <w:rFonts w:ascii="宋体" w:hAnsi="宋体" w:eastAsia="宋体"/>
      <w:sz w:val="20"/>
      <w:szCs w:val="21"/>
    </w:rPr>
  </w:style>
  <w:style w:type="paragraph" w:styleId="1316" w:customStyle="1">
    <w:name w:val="寄信人地址1"/>
    <w:basedOn w:val="812"/>
    <w:uiPriority w:val="0"/>
    <w:qFormat/>
  </w:style>
  <w:style w:type="paragraph" w:styleId="1317"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318" w:customStyle="1">
    <w:name w:val="普通正文"/>
    <w:basedOn w:val="812"/>
    <w:uiPriority w:val="0"/>
    <w:qFormat/>
    <w:pPr>
      <w:ind w:firstLine="480"/>
      <w:jc w:val="left"/>
      <w:spacing w:before="120" w:after="120" w:line="360" w:lineRule="auto"/>
    </w:pPr>
    <w:rPr>
      <w:rFonts w:ascii="Arial" w:hAnsi="Arial"/>
      <w:sz w:val="24"/>
      <w:szCs w:val="24"/>
    </w:rPr>
  </w:style>
  <w:style w:type="paragraph" w:styleId="1319" w:customStyle="1">
    <w:name w:val="BodyText1I21"/>
    <w:basedOn w:val="1320"/>
    <w:next w:val="812"/>
    <w:uiPriority w:val="0"/>
    <w:qFormat/>
    <w:pPr>
      <w:ind w:firstLine="420"/>
    </w:pPr>
    <w:rPr>
      <w:rFonts w:ascii="Calibri" w:hAnsi="Calibri"/>
    </w:rPr>
  </w:style>
  <w:style w:type="paragraph" w:styleId="1320" w:customStyle="1">
    <w:name w:val="BodyTextIndent1"/>
    <w:basedOn w:val="812"/>
    <w:next w:val="1321"/>
    <w:uiPriority w:val="0"/>
    <w:qFormat/>
    <w:pPr>
      <w:ind w:firstLine="403"/>
      <w:spacing w:line="440" w:lineRule="exact"/>
    </w:pPr>
    <w:rPr>
      <w:rFonts w:ascii="宋体" w:hAnsi="宋体"/>
    </w:rPr>
  </w:style>
  <w:style w:type="paragraph" w:styleId="1321" w:customStyle="1">
    <w:name w:val="EnvelopeReturn1"/>
    <w:basedOn w:val="812"/>
    <w:uiPriority w:val="0"/>
    <w:qFormat/>
    <w:rPr>
      <w:rFonts w:ascii="Arial" w:hAnsi="Arial"/>
    </w:rPr>
  </w:style>
  <w:style w:type="paragraph" w:styleId="1322" w:customStyle="1">
    <w:name w:val="列出段落2"/>
    <w:basedOn w:val="812"/>
    <w:uiPriority w:val="34"/>
    <w:qFormat/>
    <w:pPr>
      <w:contextualSpacing/>
      <w:ind w:left="720"/>
    </w:pPr>
    <w:rPr>
      <w:rFonts w:eastAsia="Arial"/>
      <w:sz w:val="21"/>
      <w:szCs w:val="22"/>
      <w:lang w:val="en-US" w:eastAsia="zh-CN" w:bidi="ar-SA"/>
    </w:rPr>
  </w:style>
  <w:style w:type="paragraph" w:styleId="1323" w:customStyle="1">
    <w:name w:val="批注文字1"/>
    <w:basedOn w:val="812"/>
    <w:uiPriority w:val="99"/>
    <w:unhideWhenUsed/>
    <w:qFormat/>
  </w:style>
  <w:style w:type="paragraph" w:styleId="1324" w:customStyle="1">
    <w:name w:val="正文首行缩进1"/>
    <w:basedOn w:val="872"/>
    <w:uiPriority w:val="99"/>
    <w:unhideWhenUsed/>
    <w:qFormat/>
    <w:pPr>
      <w:ind w:firstLine="420"/>
    </w:pPr>
    <w:rPr>
      <w:szCs w:val="22"/>
    </w:rPr>
  </w:style>
  <w:style w:type="paragraph" w:styleId="1325" w:customStyle="1">
    <w:name w:val="普通(网站)1"/>
    <w:basedOn w:val="812"/>
    <w:uiPriority w:val="99"/>
    <w:qFormat/>
    <w:pPr>
      <w:jc w:val="left"/>
      <w:spacing w:before="100" w:beforeAutospacing="1" w:after="100" w:afterAutospacing="1"/>
      <w:widowControl/>
    </w:pPr>
    <w:rPr>
      <w:rFonts w:ascii="宋体" w:hAnsi="宋体" w:cs="宋体"/>
      <w:sz w:val="24"/>
      <w:szCs w:val="24"/>
    </w:rPr>
  </w:style>
  <w:style w:type="paragraph" w:styleId="1326"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27" w:customStyle="1">
    <w:name w:val="BodyText1I2"/>
    <w:basedOn w:val="1328"/>
    <w:next w:val="812"/>
    <w:uiPriority w:val="0"/>
    <w:qFormat/>
    <w:pPr>
      <w:ind w:firstLine="0"/>
      <w:jc w:val="center"/>
      <w:spacing w:line="360" w:lineRule="auto"/>
    </w:pPr>
    <w:rPr>
      <w:rFonts w:ascii="Calibri" w:hAnsi="Calibri"/>
      <w:b/>
      <w:bCs/>
    </w:rPr>
  </w:style>
  <w:style w:type="paragraph" w:styleId="1328" w:customStyle="1">
    <w:name w:val="BodyTextIndent"/>
    <w:basedOn w:val="812"/>
    <w:next w:val="1329"/>
    <w:uiPriority w:val="0"/>
    <w:qFormat/>
    <w:pPr>
      <w:ind w:firstLine="403"/>
      <w:spacing w:line="440" w:lineRule="exact"/>
    </w:pPr>
    <w:rPr>
      <w:rFonts w:hint="default" w:ascii="宋体" w:hAnsi="宋体" w:eastAsia="宋体" w:cs="Times New Roman"/>
      <w:szCs w:val="22"/>
    </w:rPr>
  </w:style>
  <w:style w:type="paragraph" w:styleId="1329" w:customStyle="1">
    <w:name w:val="EnvelopeReturn"/>
    <w:basedOn w:val="812"/>
    <w:uiPriority w:val="0"/>
    <w:qFormat/>
    <w:rPr>
      <w:rFonts w:hint="default" w:ascii="Arial" w:hAnsi="Arial" w:eastAsia="宋体" w:cs="Times New Roman"/>
      <w:szCs w:val="22"/>
    </w:rPr>
  </w:style>
  <w:style w:type="paragraph" w:styleId="1330" w:customStyle="1">
    <w:name w:val="一级条标题"/>
    <w:basedOn w:val="1331"/>
    <w:next w:val="13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31" w:customStyle="1">
    <w:name w:val="章标题"/>
    <w:basedOn w:val="812"/>
    <w:next w:val="812"/>
    <w:uiPriority w:val="0"/>
    <w:qFormat/>
    <w:pPr>
      <w:jc w:val="center"/>
      <w:spacing w:before="158" w:after="153" w:line="1292" w:lineRule="atLeast"/>
      <w:widowControl/>
    </w:pPr>
    <w:rPr>
      <w:rFonts w:hint="default" w:ascii="Arial" w:hAnsi="Calibri" w:eastAsia="黑体" w:cs="黑体"/>
      <w:sz w:val="31"/>
      <w:szCs w:val="22"/>
      <w:lang w:eastAsia="en-US" w:bidi="en-US"/>
    </w:rPr>
  </w:style>
  <w:style w:type="paragraph" w:styleId="1332" w:customStyle="1">
    <w:name w:val="段"/>
    <w:basedOn w:val="812"/>
    <w:next w:val="812"/>
    <w:uiPriority w:val="0"/>
    <w:qFormat/>
    <w:pPr>
      <w:ind w:firstLine="200"/>
      <w:widowControl/>
    </w:pPr>
    <w:rPr>
      <w:rFonts w:hint="eastAsia" w:ascii="宋体" w:hAnsi="Calibri" w:eastAsia="宋体" w:cs="Times New Roman"/>
      <w:szCs w:val="20"/>
    </w:rPr>
  </w:style>
  <w:style w:type="character" w:styleId="1333" w:customStyle="1">
    <w:name w:val="尾注文本 字符"/>
    <w:link w:val="839"/>
    <w:uiPriority w:val="99"/>
    <w:qFormat/>
    <w:rPr>
      <w:rFonts w:ascii="Times New Roman" w:hAnsi="Times New Roman" w:eastAsia="宋体" w:cs="Times New Roman"/>
      <w:sz w:val="20"/>
    </w:rPr>
  </w:style>
  <w:style w:type="character" w:styleId="1334" w:customStyle="1">
    <w:name w:val="脚注文本 字符"/>
    <w:link w:val="847"/>
    <w:uiPriority w:val="99"/>
    <w:qFormat/>
    <w:rPr>
      <w:rFonts w:ascii="Times New Roman" w:hAnsi="Times New Roman" w:eastAsia="宋体" w:cs="Times New Roman"/>
      <w:sz w:val="18"/>
    </w:rPr>
  </w:style>
  <w:style w:type="paragraph" w:styleId="1335" w:customStyle="1">
    <w:name w:val="正文（缩进）"/>
    <w:basedOn w:val="812"/>
    <w:next w:val="1336"/>
    <w:uiPriority w:val="0"/>
    <w:qFormat/>
    <w:pPr>
      <w:ind w:firstLine="480"/>
      <w:spacing w:line="360" w:lineRule="auto"/>
    </w:pPr>
    <w:rPr>
      <w:rFonts w:hint="default" w:ascii="Calibri" w:hAnsi="Calibri" w:eastAsia="宋体" w:cs="Times New Roman"/>
      <w:sz w:val="24"/>
      <w:szCs w:val="24"/>
    </w:rPr>
  </w:style>
  <w:style w:type="paragraph" w:styleId="1336" w:customStyle="1">
    <w:name w:val="Char Char Char Char Char Char Char Char Char"/>
    <w:basedOn w:val="812"/>
    <w:next w:val="1085"/>
    <w:uiPriority w:val="99"/>
    <w:qFormat/>
    <w:pPr>
      <w:ind w:left="360" w:firstLine="5784"/>
    </w:pPr>
    <w:rPr>
      <w:rFonts w:hint="default" w:ascii="Calibri" w:hAnsi="Calibri" w:eastAsia="宋体" w:cs="Times New Roman"/>
      <w:szCs w:val="22"/>
    </w:rPr>
  </w:style>
  <w:style w:type="character" w:styleId="1337" w:customStyle="1">
    <w:name w:val="引用 Char"/>
    <w:link w:val="1301"/>
    <w:uiPriority w:val="29"/>
    <w:qFormat/>
    <w:rPr>
      <w:rFonts w:ascii="Times New Roman" w:hAnsi="Times New Roman" w:eastAsia="宋体" w:cs="Times New Roman"/>
      <w:i/>
      <w:iCs/>
      <w:color w:val="000000"/>
      <w:sz w:val="22"/>
      <w:szCs w:val="22"/>
    </w:rPr>
  </w:style>
  <w:style w:type="character" w:styleId="1338" w:customStyle="1">
    <w:name w:val="明显引用 Char"/>
    <w:link w:val="1271"/>
    <w:uiPriority w:val="30"/>
    <w:qFormat/>
    <w:rPr>
      <w:rFonts w:ascii="Times New Roman" w:hAnsi="Times New Roman" w:eastAsia="宋体" w:cs="Times New Roman"/>
      <w:b/>
      <w:bCs/>
      <w:i/>
      <w:iCs/>
      <w:color w:val="4f81bd"/>
      <w:sz w:val="22"/>
      <w:szCs w:val="22"/>
    </w:rPr>
  </w:style>
  <w:style w:type="table" w:styleId="1339" w:customStyle="1">
    <w:name w:val="无格式表格 11"/>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1340" w:customStyle="1">
    <w:name w:val="无格式表格 21"/>
    <w:basedOn w:val="8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1341" w:customStyle="1">
    <w:name w:val="无格式表格 31"/>
    <w:basedOn w:val="823"/>
    <w:uiPriority w:val="99"/>
    <w:qFormat/>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342" w:customStyle="1">
    <w:name w:val="无格式表格 41"/>
    <w:basedOn w:val="823"/>
    <w:uiPriority w:val="99"/>
    <w:qFormat/>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3" w:customStyle="1">
    <w:name w:val="无格式表格 51"/>
    <w:basedOn w:val="823"/>
    <w:uiPriority w:val="99"/>
    <w:qFormat/>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44" w:customStyle="1">
    <w:name w:val="网格表 1 浅色1"/>
    <w:basedOn w:val="82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345" w:customStyle="1">
    <w:name w:val="网格表 21"/>
    <w:basedOn w:val="823"/>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46" w:customStyle="1">
    <w:name w:val="网格表 31"/>
    <w:basedOn w:val="823"/>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47" w:customStyle="1">
    <w:name w:val="网格表 41"/>
    <w:basedOn w:val="82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48" w:customStyle="1">
    <w:name w:val="网格表 5 深色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49" w:customStyle="1">
    <w:name w:val="网格表 6 彩色1"/>
    <w:basedOn w:val="82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350" w:customStyle="1">
    <w:name w:val="网格表 7 彩色1"/>
    <w:basedOn w:val="82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51" w:customStyle="1">
    <w:name w:val="清单表 1 浅色1"/>
    <w:basedOn w:val="82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52" w:customStyle="1">
    <w:name w:val="清单表 21"/>
    <w:basedOn w:val="823"/>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353" w:customStyle="1">
    <w:name w:val="清单表 31"/>
    <w:basedOn w:val="8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1354" w:customStyle="1">
    <w:name w:val="清单表 41"/>
    <w:basedOn w:val="8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1355" w:customStyle="1">
    <w:name w:val="清单表 5 深色1"/>
    <w:basedOn w:val="82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1356" w:customStyle="1">
    <w:name w:val="清单表 6 彩色1"/>
    <w:basedOn w:val="823"/>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57" w:customStyle="1">
    <w:name w:val="清单表 7 彩色1"/>
    <w:basedOn w:val="823"/>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358" w:customStyle="1">
    <w:name w:val="TOC 标题1"/>
    <w:uiPriority w:val="39"/>
    <w:unhideWhenUsed/>
    <w:qFormat/>
    <w:rPr>
      <w:rFonts w:ascii="Times New Roman" w:hAnsi="Times New Roman" w:eastAsia="宋体" w:cs="Times New Roman"/>
      <w:lang w:val="en-US" w:eastAsia="zh-CN" w:bidi="ar-SA"/>
    </w:rPr>
  </w:style>
  <w:style w:type="paragraph" w:styleId="1359" w:customStyle="1">
    <w:name w:val="ewb-con-p2"/>
    <w:basedOn w:val="812"/>
    <w:uiPriority w:val="0"/>
    <w:qFormat/>
    <w:pPr>
      <w:jc w:val="left"/>
      <w:spacing w:before="100" w:beforeAutospacing="1" w:after="100" w:afterAutospacing="1"/>
      <w:widowControl/>
    </w:pPr>
    <w:rPr>
      <w:rFonts w:hint="default" w:ascii="宋体" w:hAnsi="宋体" w:eastAsia="宋体" w:cs="宋体"/>
      <w:sz w:val="24"/>
      <w:szCs w:val="24"/>
    </w:rPr>
  </w:style>
  <w:style w:type="paragraph" w:styleId="1360" w:customStyle="1">
    <w:name w:val="正文2"/>
    <w:basedOn w:val="812"/>
    <w:link w:val="1361"/>
    <w:uiPriority w:val="99"/>
    <w:qFormat/>
    <w:pPr>
      <w:ind w:firstLine="420"/>
      <w:spacing w:line="360" w:lineRule="auto"/>
    </w:pPr>
    <w:rPr>
      <w:rFonts w:hint="default" w:ascii="宋体" w:hAnsi="宋体" w:eastAsia="宋体" w:cs="宋体"/>
      <w:color w:val="000000"/>
      <w:szCs w:val="21"/>
    </w:rPr>
  </w:style>
  <w:style w:type="character" w:styleId="1361" w:customStyle="1">
    <w:name w:val="正文2 Char Char"/>
    <w:link w:val="1360"/>
    <w:uiPriority w:val="99"/>
    <w:qFormat/>
    <w:rPr>
      <w:rFonts w:ascii="宋体" w:hAnsi="宋体" w:eastAsia="宋体" w:cs="宋体"/>
      <w:color w:val="000000"/>
      <w:szCs w:val="21"/>
    </w:rPr>
  </w:style>
  <w:style w:type="paragraph" w:styleId="1362" w:customStyle="1">
    <w:name w:val="contentarticle"/>
    <w:basedOn w:val="812"/>
    <w:uiPriority w:val="0"/>
    <w:qFormat/>
    <w:pPr>
      <w:jc w:val="left"/>
      <w:spacing w:before="100" w:beforeAutospacing="1" w:after="100" w:afterAutospacing="1"/>
      <w:widowControl/>
    </w:pPr>
    <w:rPr>
      <w:rFonts w:hint="default" w:ascii="宋体" w:hAnsi="宋体" w:eastAsia="宋体" w:cs="宋体"/>
      <w:sz w:val="24"/>
      <w:szCs w:val="22"/>
    </w:rPr>
  </w:style>
  <w:style w:type="character" w:styleId="1363" w:customStyle="1">
    <w:name w:val="p21"/>
    <w:uiPriority w:val="0"/>
    <w:qFormat/>
    <w:rPr>
      <w:rFonts w:ascii="Times New Roman" w:hAnsi="Times New Roman" w:eastAsia="宋体" w:cs="Times New Roman"/>
      <w:sz w:val="9"/>
      <w:szCs w:val="9"/>
    </w:rPr>
  </w:style>
  <w:style w:type="paragraph" w:styleId="1364" w:customStyle="1">
    <w:name w:val="t_black_12_b"/>
    <w:basedOn w:val="812"/>
    <w:uiPriority w:val="0"/>
    <w:qFormat/>
    <w:pPr>
      <w:jc w:val="left"/>
      <w:widowControl/>
    </w:pPr>
    <w:rPr>
      <w:rFonts w:hint="default" w:ascii="宋体" w:hAnsi="宋体" w:eastAsia="宋体" w:cs="宋体"/>
      <w:b/>
      <w:bCs/>
      <w:color w:val="212121"/>
      <w:sz w:val="9"/>
      <w:szCs w:val="9"/>
    </w:rPr>
  </w:style>
  <w:style w:type="paragraph" w:styleId="1365" w:customStyle="1">
    <w:name w:val="标题3"/>
    <w:basedOn w:val="812"/>
    <w:link w:val="1366"/>
    <w:uiPriority w:val="0"/>
    <w:qFormat/>
    <w:pPr>
      <w:jc w:val="center"/>
      <w:pageBreakBefore/>
      <w:outlineLvl w:val="2"/>
    </w:pPr>
    <w:rPr>
      <w:rFonts w:hint="default" w:ascii="黑体" w:hAnsi="黑体" w:eastAsia="黑体" w:cs="Times New Roman"/>
      <w:b/>
      <w:sz w:val="32"/>
      <w:szCs w:val="32"/>
    </w:rPr>
  </w:style>
  <w:style w:type="character" w:styleId="1366" w:customStyle="1">
    <w:name w:val="标题3 Char"/>
    <w:link w:val="1365"/>
    <w:uiPriority w:val="0"/>
    <w:qFormat/>
    <w:rPr>
      <w:rFonts w:ascii="黑体" w:hAnsi="黑体" w:eastAsia="黑体" w:cs="Times New Roman"/>
      <w:b/>
      <w:sz w:val="32"/>
      <w:szCs w:val="32"/>
    </w:rPr>
  </w:style>
  <w:style w:type="paragraph" w:styleId="1367" w:customStyle="1">
    <w:name w:val="TOC 标题11"/>
    <w:basedOn w:val="813"/>
    <w:next w:val="812"/>
    <w:uiPriority w:val="39"/>
    <w:qFormat/>
    <w:pPr>
      <w:contextualSpacing w:val="0"/>
      <w:ind w:left="0" w:firstLine="420"/>
      <w:keepLines/>
      <w:keepNext/>
      <w:spacing w:before="480" w:after="0" w:line="276" w:lineRule="auto"/>
      <w:outlineLvl w:val="9"/>
    </w:pPr>
    <w:rPr>
      <w:rFonts w:hint="default" w:ascii="Cambria" w:hAnsi="Cambria" w:eastAsia="宋体" w:cs="宋体"/>
      <w:b/>
      <w:bCs/>
      <w:color w:val="365f91"/>
      <w:sz w:val="28"/>
      <w:szCs w:val="28"/>
    </w:rPr>
  </w:style>
  <w:style w:type="paragraph" w:styleId="136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7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BodyText"/>
    <w:basedOn w:val="812"/>
    <w:uiPriority w:val="0"/>
    <w:qFormat/>
    <w:pPr>
      <w:spacing w:after="120"/>
    </w:pPr>
    <w:rPr>
      <w:rFonts w:hint="default" w:ascii="Calibri" w:hAnsi="Times New Roman" w:eastAsia="宋体" w:cs="Times New Roman"/>
      <w:sz w:val="20"/>
      <w:szCs w:val="20"/>
    </w:rPr>
  </w:style>
  <w:style w:type="table" w:styleId="1372" w:customStyle="1">
    <w:name w:val="Table Normal"/>
    <w:basedOn w:val="823"/>
    <w:uiPriority w:val="2"/>
    <w:semiHidden/>
    <w:qFormat/>
    <w:tblPr>
      <w:tblCellMar>
        <w:left w:w="0" w:type="dxa"/>
        <w:right w:w="0" w:type="dxa"/>
      </w:tblCellMar>
    </w:tblPr>
  </w:style>
  <w:style w:type="paragraph" w:styleId="1373" w:customStyle="1">
    <w:name w:val="列出段落11"/>
    <w:basedOn w:val="812"/>
    <w:uiPriority w:val="99"/>
    <w:qFormat/>
    <w:pPr>
      <w:ind w:firstLine="420"/>
    </w:pPr>
    <w:rPr>
      <w:rFonts w:hint="default" w:ascii="Times New Roman" w:hAnsi="Times New Roman" w:eastAsia="宋体" w:cs="Times New Roman"/>
      <w:szCs w:val="24"/>
    </w:rPr>
  </w:style>
  <w:style w:type="paragraph" w:styleId="1374" w:customStyle="1">
    <w:name w:val="hk正文"/>
    <w:basedOn w:val="812"/>
    <w:uiPriority w:val="0"/>
    <w:qFormat/>
    <w:pPr>
      <w:ind w:firstLine="560"/>
      <w:spacing w:line="440" w:lineRule="exact"/>
    </w:pPr>
    <w:rPr>
      <w:rFonts w:hint="default" w:ascii="Arial" w:hAnsi="Arial" w:eastAsia="宋体" w:cs="宋体"/>
      <w:szCs w:val="28"/>
    </w:rPr>
  </w:style>
  <w:style w:type="paragraph" w:styleId="1375" w:customStyle="1">
    <w:name w:val="Table Text"/>
    <w:basedOn w:val="812"/>
    <w:uiPriority w:val="0"/>
    <w:semiHidden/>
    <w:qFormat/>
    <w:rPr>
      <w:rFonts w:hint="default" w:ascii="Arial" w:hAnsi="Arial" w:eastAsia="Arial" w:cs="Arial"/>
      <w:szCs w:val="21"/>
      <w:lang w:eastAsia="en-US"/>
    </w:rPr>
  </w:style>
  <w:style w:type="paragraph" w:styleId="1376" w:customStyle="1">
    <w:name w:val="修订2"/>
    <w:hidden/>
    <w:uiPriority w:val="99"/>
    <w:unhideWhenUsed/>
    <w:qFormat/>
    <w:rPr>
      <w:rFonts w:ascii="Calibri" w:hAnsi="Calibri" w:eastAsia="宋体" w:cs="Times New Roman"/>
      <w:sz w:val="21"/>
      <w:szCs w:val="22"/>
      <w:lang w:val="en-US" w:eastAsia="zh-CN" w:bidi="ar-SA"/>
    </w:rPr>
  </w:style>
  <w:style w:type="paragraph" w:styleId="1377" w:customStyle="1">
    <w:name w:val="修订3"/>
    <w:hidden/>
    <w:uiPriority w:val="99"/>
    <w:unhideWhenUsed/>
    <w:qFormat/>
    <w:rPr>
      <w:rFonts w:ascii="Calibri" w:hAnsi="Calibri" w:eastAsia="宋体" w:cs="Times New Roman"/>
      <w:sz w:val="21"/>
      <w:szCs w:val="22"/>
      <w:lang w:val="en-US" w:eastAsia="zh-CN" w:bidi="ar-SA"/>
    </w:rPr>
  </w:style>
  <w:style w:type="paragraph" w:styleId="1378" w:customStyle="1">
    <w:name w:val="修订4"/>
    <w:hidden/>
    <w:uiPriority w:val="99"/>
    <w:unhideWhenUsed/>
    <w:qFormat/>
    <w:rPr>
      <w:rFonts w:ascii="Calibri" w:hAnsi="Calibri" w:eastAsia="宋体" w:cs="Times New Roman"/>
      <w:sz w:val="21"/>
      <w:szCs w:val="22"/>
      <w:lang w:val="en-US" w:eastAsia="zh-CN" w:bidi="ar-SA"/>
    </w:rPr>
  </w:style>
  <w:style w:type="paragraph" w:styleId="1379" w:customStyle="1">
    <w:name w:val="附录标题"/>
    <w:next w:val="812"/>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80" w:customStyle="1">
    <w:name w:val="章前标题"/>
    <w:next w:val="812"/>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81" w:customStyle="1">
    <w:name w:val="章节标题"/>
    <w:next w:val="812"/>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82" w:customStyle="1">
    <w:name w:val="内嵌文档标题1"/>
    <w:next w:val="812"/>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83" w:customStyle="1">
    <w:name w:val="着重标题"/>
    <w:uiPriority w:val="0"/>
    <w:qFormat/>
    <w:rPr>
      <w:rFonts w:ascii="Calibri" w:hAnsi="Calibri" w:eastAsia="宋体" w:cs="Times New Roman"/>
      <w:b/>
      <w:sz w:val="24"/>
    </w:rPr>
  </w:style>
  <w:style w:type="paragraph" w:styleId="1384" w:customStyle="1">
    <w:name w:val="内嵌文档标题2"/>
    <w:next w:val="812"/>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85" w:customStyle="1">
    <w:name w:val="NormalCharacter1"/>
    <w:uiPriority w:val="0"/>
    <w:semiHidden/>
    <w:qFormat/>
    <w:rPr>
      <w:rFonts w:ascii="Calibri" w:hAnsi="Calibri" w:eastAsia="宋体" w:cs="Times New Roman"/>
      <w:sz w:val="21"/>
      <w:szCs w:val="22"/>
      <w:lang w:val="en-US" w:eastAsia="zh-CN" w:bidi="ar-SA"/>
    </w:rPr>
  </w:style>
  <w:style w:type="character" w:styleId="1386" w:customStyle="1">
    <w:name w:val="正文首行缩进 字符"/>
    <w:basedOn w:val="1195"/>
    <w:link w:val="856"/>
    <w:uiPriority w:val="0"/>
    <w:qFormat/>
    <w:rPr>
      <w:rFonts w:asciiTheme="minorHAnsi" w:hAnsiTheme="minorHAnsi" w:eastAsiaTheme="minorEastAsia" w:cstheme="minorBidi"/>
      <w:sz w:val="21"/>
      <w:szCs w:val="24"/>
    </w:rPr>
  </w:style>
  <w:style w:type="character" w:styleId="1387" w:customStyle="1">
    <w:name w:val="列出段落 字符"/>
    <w:link w:val="824"/>
    <w:uiPriority w:val="99"/>
    <w:qFormat/>
    <w:rPr>
      <w:rFonts w:ascii="Times New Roman" w:hAnsi="Times New Roman" w:eastAsia="宋体" w:cs="Times New Roman"/>
    </w:rPr>
  </w:style>
  <w:style w:type="character" w:styleId="1388" w:customStyle="1">
    <w:name w:val="Michael-正文 字符"/>
    <w:basedOn w:val="822"/>
    <w:link w:val="1389"/>
    <w:uiPriority w:val="0"/>
    <w:qFormat/>
    <w:rPr>
      <w:rFonts w:ascii="Times New Roman" w:hAnsi="Times New Roman" w:eastAsia="微软雅黑" w:cs="Calibri"/>
      <w:sz w:val="20"/>
      <w:szCs w:val="20"/>
    </w:rPr>
  </w:style>
  <w:style w:type="paragraph" w:styleId="1389" w:customStyle="1">
    <w:name w:val="Michael-正文"/>
    <w:basedOn w:val="812"/>
    <w:link w:val="1388"/>
    <w:uiPriority w:val="0"/>
    <w:qFormat/>
    <w:rPr>
      <w:rFonts w:hint="default" w:ascii="Calibri" w:hAnsi="Calibri" w:eastAsia="微软雅黑" w:cs="Calibri"/>
      <w:sz w:val="20"/>
      <w:szCs w:val="20"/>
    </w:rPr>
  </w:style>
  <w:style w:type="paragraph" w:styleId="1390" w:customStyle="1">
    <w:name w:val="修订5"/>
    <w:hidden/>
    <w:uiPriority w:val="99"/>
    <w:unhideWhenUsed/>
    <w:qFormat/>
    <w:rPr>
      <w:rFonts w:ascii="Calibri" w:hAnsi="Calibri" w:eastAsia="宋体" w:cs="Times New Roman"/>
      <w:sz w:val="21"/>
      <w:szCs w:val="22"/>
      <w:lang w:val="en-US" w:eastAsia="zh-CN" w:bidi="ar-SA"/>
    </w:rPr>
  </w:style>
  <w:style w:type="paragraph" w:styleId="1391" w:customStyle="1">
    <w:name w:val="修订6"/>
    <w:hidden/>
    <w:uiPriority w:val="99"/>
    <w:unhideWhenUsed/>
    <w:qFormat/>
    <w:rPr>
      <w:rFonts w:ascii="Calibri" w:hAnsi="Calibri" w:eastAsia="宋体" w:cs="Times New Roman"/>
      <w:sz w:val="21"/>
      <w:szCs w:val="22"/>
      <w:lang w:val="en-US" w:eastAsia="zh-CN" w:bidi="ar-SA"/>
    </w:rPr>
  </w:style>
  <w:style w:type="character" w:styleId="1392" w:customStyle="1">
    <w:name w:val="Unresolved Mention"/>
    <w:basedOn w:val="822"/>
    <w:uiPriority w:val="99"/>
    <w:semiHidden/>
    <w:unhideWhenUsed/>
    <w:qFormat/>
    <w:rPr>
      <w:rFonts w:ascii="Times New Roman" w:hAnsi="Times New Roman" w:eastAsia="宋体" w:cs="Times New Roman"/>
      <w:color w:val="605e5c"/>
      <w:shd w:val="clear" w:color="auto" w:fill="e1dfdd"/>
    </w:rPr>
  </w:style>
  <w:style w:type="numbering" w:styleId="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8</cp:revision>
  <dcterms:created xsi:type="dcterms:W3CDTF">2026-05-27T12:55:00Z</dcterms:created>
  <dcterms:modified xsi:type="dcterms:W3CDTF">2026-07-17T07:38:21Z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2052-12.1.0.26895</vt:lpwstr>
  </property>
  <property fmtid="{D5CDD505-2E9C-101B-9397-08002B2CF9AE}" pid="4" name="ICV">
    <vt:lpwstr>6B2F88D8ED354C62A92A0963F329AD03_13</vt:lpwstr>
  </property>
</Properties>
</file>