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C28DCC">
      <w:pPr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姑苏区公共卫生间配套设施巡检、维护要求</w:t>
      </w:r>
    </w:p>
    <w:p w14:paraId="7D60748B">
      <w:pPr>
        <w:widowControl/>
        <w:shd w:val="clear" w:color="auto" w:fill="FFFFFF"/>
        <w:spacing w:before="30" w:line="330" w:lineRule="atLeast"/>
        <w:rPr>
          <w:rFonts w:ascii="Arial" w:hAnsi="Arial" w:eastAsia="宋体" w:cs="Arial"/>
          <w:color w:val="333333"/>
          <w:kern w:val="0"/>
          <w:szCs w:val="21"/>
        </w:rPr>
      </w:pPr>
    </w:p>
    <w:p w14:paraId="6FF0AC84">
      <w:pPr>
        <w:widowControl/>
        <w:shd w:val="clear" w:color="auto" w:fill="FFFFFF"/>
        <w:spacing w:before="30" w:line="330" w:lineRule="atLeast"/>
        <w:ind w:firstLine="640" w:firstLineChars="200"/>
        <w:rPr>
          <w:rFonts w:ascii="宋体" w:hAnsi="宋体" w:eastAsia="宋体" w:cs="Times New Roman"/>
          <w:sz w:val="32"/>
          <w:szCs w:val="32"/>
        </w:rPr>
      </w:pPr>
      <w:r>
        <w:rPr>
          <w:rFonts w:ascii="宋体" w:hAnsi="宋体" w:eastAsia="宋体" w:cs="Times New Roman"/>
          <w:sz w:val="32"/>
          <w:szCs w:val="32"/>
        </w:rPr>
        <w:t>为了确保</w:t>
      </w:r>
      <w:r>
        <w:rPr>
          <w:rFonts w:hint="eastAsia" w:ascii="宋体" w:hAnsi="宋体" w:eastAsia="宋体" w:cs="Times New Roman"/>
          <w:sz w:val="32"/>
          <w:szCs w:val="32"/>
        </w:rPr>
        <w:t>姑苏区公共卫生间配套设施功能齐全，</w:t>
      </w:r>
      <w:r>
        <w:rPr>
          <w:rFonts w:hint="eastAsia"/>
          <w:sz w:val="30"/>
          <w:szCs w:val="30"/>
        </w:rPr>
        <w:t>提升市民、游客如厕体验满意度</w:t>
      </w:r>
      <w:r>
        <w:rPr>
          <w:rFonts w:ascii="宋体" w:hAnsi="宋体" w:eastAsia="宋体" w:cs="Times New Roman"/>
          <w:sz w:val="32"/>
          <w:szCs w:val="32"/>
        </w:rPr>
        <w:t>,</w:t>
      </w:r>
      <w:r>
        <w:rPr>
          <w:rFonts w:hint="eastAsia" w:ascii="宋体" w:hAnsi="宋体" w:eastAsia="宋体" w:cs="Times New Roman"/>
          <w:sz w:val="32"/>
          <w:szCs w:val="32"/>
        </w:rPr>
        <w:t xml:space="preserve"> 标段保洁单位应详细制定日常配套设施巡检、维护方案，落实公共卫生间保洁工作。</w:t>
      </w:r>
    </w:p>
    <w:p w14:paraId="752DAFDC">
      <w:pPr>
        <w:pStyle w:val="7"/>
        <w:numPr>
          <w:ilvl w:val="0"/>
          <w:numId w:val="1"/>
        </w:numPr>
        <w:spacing w:line="360" w:lineRule="auto"/>
        <w:ind w:firstLineChars="0"/>
        <w:rPr>
          <w:rFonts w:ascii="宋体" w:hAnsi="宋体" w:eastAsia="宋体" w:cs="Times New Roman"/>
          <w:sz w:val="32"/>
          <w:szCs w:val="32"/>
        </w:rPr>
      </w:pPr>
      <w:r>
        <w:rPr>
          <w:rFonts w:hint="eastAsia" w:ascii="宋体" w:hAnsi="宋体" w:eastAsia="宋体" w:cs="Times New Roman"/>
          <w:sz w:val="32"/>
          <w:szCs w:val="32"/>
        </w:rPr>
        <w:t>公共卫生间配套设施主要包括：标识标牌类、电器设备类、洁具五金类、家具门窗类、其他及配套特种设备等5类。除基础设施（房屋</w:t>
      </w:r>
      <w:r>
        <w:rPr>
          <w:rFonts w:hint="eastAsia" w:ascii="宋体" w:hAnsi="宋体" w:eastAsia="宋体" w:cs="Times New Roman"/>
          <w:sz w:val="32"/>
          <w:szCs w:val="32"/>
          <w:lang w:eastAsia="zh-CN"/>
        </w:rPr>
        <w:t>、管道等</w:t>
      </w:r>
      <w:r>
        <w:rPr>
          <w:rFonts w:hint="eastAsia" w:ascii="宋体" w:hAnsi="宋体" w:eastAsia="宋体" w:cs="Times New Roman"/>
          <w:sz w:val="32"/>
          <w:szCs w:val="32"/>
        </w:rPr>
        <w:t>）、特种设备由甲方承担维护责任，其他均应由标段保洁单位实施巡检、维护工作。</w:t>
      </w:r>
    </w:p>
    <w:p w14:paraId="26EE47A3">
      <w:pPr>
        <w:pStyle w:val="7"/>
        <w:numPr>
          <w:ilvl w:val="0"/>
          <w:numId w:val="1"/>
        </w:numPr>
        <w:spacing w:line="360" w:lineRule="auto"/>
        <w:ind w:firstLineChars="0"/>
        <w:rPr>
          <w:rFonts w:ascii="宋体" w:hAnsi="宋体" w:eastAsia="宋体" w:cs="Times New Roman"/>
          <w:sz w:val="32"/>
          <w:szCs w:val="32"/>
        </w:rPr>
      </w:pPr>
      <w:r>
        <w:rPr>
          <w:rFonts w:hint="eastAsia" w:ascii="宋体" w:hAnsi="宋体" w:eastAsia="宋体" w:cs="Times New Roman"/>
          <w:sz w:val="32"/>
          <w:szCs w:val="32"/>
        </w:rPr>
        <w:t>保洁单位应派驻具备条件的专职维护人员（包括但不限于水电专业）履行日常设备巡检工作，建立巡查机制。</w:t>
      </w:r>
    </w:p>
    <w:p w14:paraId="0BE56D7F">
      <w:pPr>
        <w:pStyle w:val="7"/>
        <w:numPr>
          <w:ilvl w:val="0"/>
          <w:numId w:val="1"/>
        </w:numPr>
        <w:spacing w:line="360" w:lineRule="auto"/>
        <w:ind w:firstLineChars="0"/>
        <w:rPr>
          <w:rFonts w:ascii="宋体" w:hAnsi="宋体" w:eastAsia="宋体" w:cs="Times New Roman"/>
          <w:sz w:val="32"/>
          <w:szCs w:val="32"/>
        </w:rPr>
      </w:pPr>
      <w:r>
        <w:rPr>
          <w:rFonts w:hint="eastAsia" w:ascii="宋体" w:hAnsi="宋体" w:eastAsia="宋体" w:cs="Times New Roman"/>
          <w:sz w:val="32"/>
          <w:szCs w:val="32"/>
        </w:rPr>
        <w:t>保洁单位应制定维护方案，针对公共卫生间配套设施的损坏，快速响应维护，24小时内按原配置进行修复、更换，建立维修记录台账，月末报备甲方。</w:t>
      </w:r>
    </w:p>
    <w:p w14:paraId="4E718336">
      <w:pPr>
        <w:pStyle w:val="7"/>
        <w:numPr>
          <w:ilvl w:val="0"/>
          <w:numId w:val="1"/>
        </w:numPr>
        <w:spacing w:line="360" w:lineRule="auto"/>
        <w:ind w:firstLineChars="0"/>
        <w:rPr>
          <w:rFonts w:ascii="宋体" w:hAnsi="宋体" w:eastAsia="宋体" w:cs="Times New Roman"/>
          <w:sz w:val="32"/>
          <w:szCs w:val="32"/>
        </w:rPr>
      </w:pPr>
      <w:r>
        <w:rPr>
          <w:rFonts w:hint="eastAsia" w:ascii="宋体" w:hAnsi="宋体" w:eastAsia="宋体" w:cs="Times New Roman"/>
          <w:sz w:val="32"/>
          <w:szCs w:val="32"/>
        </w:rPr>
        <w:t>公共卫生间配套设施维护工作纳入环卫日常业务考核范围内。</w:t>
      </w:r>
    </w:p>
    <w:p w14:paraId="2A09D489">
      <w:pPr>
        <w:pStyle w:val="7"/>
        <w:numPr>
          <w:ilvl w:val="0"/>
          <w:numId w:val="1"/>
        </w:numPr>
        <w:spacing w:line="360" w:lineRule="auto"/>
        <w:ind w:firstLineChars="0"/>
        <w:rPr>
          <w:rFonts w:ascii="宋体" w:hAnsi="宋体" w:eastAsia="宋体" w:cs="Times New Roman"/>
          <w:sz w:val="32"/>
          <w:szCs w:val="32"/>
        </w:rPr>
      </w:pPr>
      <w:r>
        <w:rPr>
          <w:rFonts w:hint="eastAsia" w:ascii="宋体" w:hAnsi="宋体" w:eastAsia="宋体" w:cs="Times New Roman"/>
          <w:sz w:val="32"/>
          <w:szCs w:val="32"/>
        </w:rPr>
        <w:t>保洁单位落实保洁场所相关消防安全措施及设施。</w:t>
      </w:r>
    </w:p>
    <w:p w14:paraId="36FA4D7D">
      <w:pPr>
        <w:pStyle w:val="7"/>
        <w:numPr>
          <w:ilvl w:val="0"/>
          <w:numId w:val="1"/>
        </w:numPr>
        <w:spacing w:line="360" w:lineRule="auto"/>
        <w:ind w:firstLineChars="0"/>
        <w:rPr>
          <w:rFonts w:ascii="宋体" w:hAnsi="宋体" w:eastAsia="宋体" w:cs="Times New Roman"/>
          <w:sz w:val="32"/>
          <w:szCs w:val="32"/>
        </w:rPr>
      </w:pPr>
      <w:r>
        <w:rPr>
          <w:rFonts w:hint="eastAsia" w:ascii="宋体" w:hAnsi="宋体" w:eastAsia="宋体" w:cs="Times New Roman"/>
          <w:sz w:val="32"/>
          <w:szCs w:val="32"/>
        </w:rPr>
        <w:t>公共卫生间配套设施巡检维护内容：</w:t>
      </w:r>
    </w:p>
    <w:p w14:paraId="6D268931">
      <w:pPr>
        <w:spacing w:line="360" w:lineRule="auto"/>
        <w:rPr>
          <w:rFonts w:ascii="宋体" w:hAnsi="宋体" w:eastAsia="宋体" w:cs="Times New Roman"/>
          <w:sz w:val="32"/>
          <w:szCs w:val="32"/>
        </w:rPr>
      </w:pPr>
      <w:r>
        <w:rPr>
          <w:rFonts w:hint="eastAsia" w:ascii="宋体" w:hAnsi="宋体" w:eastAsia="宋体" w:cs="Times New Roman"/>
          <w:sz w:val="32"/>
          <w:szCs w:val="32"/>
        </w:rPr>
        <w:t>　　１、标识标牌类：落实公共卫生间标识标牌巡查及维护保持标识清晰、无破损且安装位置准确；发生损坏及时修复。</w:t>
      </w:r>
    </w:p>
    <w:p w14:paraId="1E1D06F7">
      <w:pPr>
        <w:spacing w:line="360" w:lineRule="auto"/>
        <w:ind w:firstLine="645"/>
        <w:rPr>
          <w:rFonts w:hint="default" w:ascii="宋体" w:hAnsi="宋体" w:eastAsia="宋体" w:cs="Times New Roman"/>
          <w:color w:val="auto"/>
          <w:sz w:val="32"/>
          <w:szCs w:val="32"/>
          <w:highlight w:val="yellow"/>
          <w:lang w:val="en-US" w:eastAsia="zh-CN"/>
        </w:rPr>
      </w:pPr>
      <w:r>
        <w:rPr>
          <w:rFonts w:hint="eastAsia" w:ascii="宋体" w:hAnsi="宋体" w:eastAsia="宋体" w:cs="Times New Roman"/>
          <w:sz w:val="32"/>
          <w:szCs w:val="32"/>
        </w:rPr>
        <w:t>2、保洁单位落实缺失标识的补充、安装工作，做到标识齐全、安装规范。</w:t>
      </w:r>
    </w:p>
    <w:tbl>
      <w:tblPr>
        <w:tblStyle w:val="5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8"/>
        <w:gridCol w:w="995"/>
        <w:gridCol w:w="3607"/>
        <w:gridCol w:w="1135"/>
        <w:gridCol w:w="2177"/>
      </w:tblGrid>
      <w:tr w14:paraId="52222C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45DCC6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58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264524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名称</w:t>
            </w:r>
          </w:p>
        </w:tc>
        <w:tc>
          <w:tcPr>
            <w:tcW w:w="211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6F3250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图例</w:t>
            </w:r>
          </w:p>
        </w:tc>
        <w:tc>
          <w:tcPr>
            <w:tcW w:w="66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E43A83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规格（mm）</w:t>
            </w:r>
          </w:p>
        </w:tc>
        <w:tc>
          <w:tcPr>
            <w:tcW w:w="127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4D79CD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</w:rPr>
              <w:t>技术参数</w:t>
            </w:r>
          </w:p>
        </w:tc>
      </w:tr>
      <w:tr w14:paraId="333D0E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</w:trPr>
        <w:tc>
          <w:tcPr>
            <w:tcW w:w="35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22478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5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0D539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室外发光大标牌</w:t>
            </w:r>
          </w:p>
        </w:tc>
        <w:tc>
          <w:tcPr>
            <w:tcW w:w="2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FDCC9B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drawing>
                <wp:inline distT="0" distB="0" distL="114300" distR="114300">
                  <wp:extent cx="2148205" cy="559435"/>
                  <wp:effectExtent l="0" t="0" r="4445" b="12065"/>
                  <wp:docPr id="1" name="图片 1" descr="00ef217a71dbe7e746992bd3b4a97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00ef217a71dbe7e746992bd3b4a9754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8205" cy="559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553F2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300*1250*50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根据现场比例</w:t>
            </w:r>
          </w:p>
        </w:tc>
        <w:tc>
          <w:tcPr>
            <w:tcW w:w="12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17CFF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古铜色拉丝不锈钢激光切割，围边厚度50mm,覆灯白板内置灯箱。</w:t>
            </w:r>
          </w:p>
        </w:tc>
      </w:tr>
      <w:tr w14:paraId="0A3563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35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499D8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5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46CF4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小标牌</w:t>
            </w:r>
          </w:p>
        </w:tc>
        <w:tc>
          <w:tcPr>
            <w:tcW w:w="2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ADD1D9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drawing>
                <wp:inline distT="0" distB="0" distL="114300" distR="114300">
                  <wp:extent cx="2134870" cy="3491865"/>
                  <wp:effectExtent l="0" t="0" r="17780" b="13335"/>
                  <wp:docPr id="2" name="图片 2" descr="bad9ed0300a5bb5b9dbf93d10cc0c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bad9ed0300a5bb5b9dbf93d10cc0c35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4870" cy="3491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drawing>
                <wp:inline distT="0" distB="0" distL="114300" distR="114300">
                  <wp:extent cx="2150745" cy="1560195"/>
                  <wp:effectExtent l="0" t="0" r="1905" b="1905"/>
                  <wp:docPr id="3" name="图片 3" descr="1c3b476f570001f3515ff86ee9de72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1c3b476f570001f3515ff86ee9de72b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0745" cy="1560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5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4225F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600*180*18</w:t>
            </w:r>
          </w:p>
        </w:tc>
        <w:tc>
          <w:tcPr>
            <w:tcW w:w="12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67A33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古铜色拉丝不锈钢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亚克力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折边18mm，文字UV印刷，内容包含：男、女、管理间、第三卫生间、无障碍间、工具间、母婴室、洗刷站。</w:t>
            </w:r>
          </w:p>
        </w:tc>
      </w:tr>
      <w:tr w14:paraId="69A801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35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2A22A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5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B96F0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便器及便后冲水</w:t>
            </w:r>
          </w:p>
        </w:tc>
        <w:tc>
          <w:tcPr>
            <w:tcW w:w="211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F10F0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drawing>
                <wp:inline distT="0" distB="0" distL="114300" distR="114300">
                  <wp:extent cx="2150110" cy="1797050"/>
                  <wp:effectExtent l="0" t="0" r="2540" b="12700"/>
                  <wp:docPr id="5" name="图片 5" descr="05d7573f79972ca82dacd8fc235496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05d7573f79972ca82dacd8fc235496a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0110" cy="1797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E360A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120*120</w:t>
            </w:r>
          </w:p>
        </w:tc>
        <w:tc>
          <w:tcPr>
            <w:tcW w:w="12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4AF4D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3mm亚克力面雕刻UV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印刷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加白车贴</w:t>
            </w:r>
          </w:p>
        </w:tc>
      </w:tr>
      <w:tr w14:paraId="25D3A3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5" w:hRule="atLeast"/>
        </w:trPr>
        <w:tc>
          <w:tcPr>
            <w:tcW w:w="35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2B6CE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4</w:t>
            </w:r>
          </w:p>
        </w:tc>
        <w:tc>
          <w:tcPr>
            <w:tcW w:w="5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3CEC5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警示牌</w:t>
            </w:r>
          </w:p>
        </w:tc>
        <w:tc>
          <w:tcPr>
            <w:tcW w:w="211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8A250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drawing>
                <wp:inline distT="0" distB="0" distL="114300" distR="114300">
                  <wp:extent cx="2152650" cy="2501265"/>
                  <wp:effectExtent l="0" t="0" r="0" b="13335"/>
                  <wp:docPr id="15" name="图片 15" descr="616cb685a3817dac127792496b4eadf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616cb685a3817dac127792496b4eadf4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2650" cy="2501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86403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460*520</w:t>
            </w:r>
          </w:p>
        </w:tc>
        <w:tc>
          <w:tcPr>
            <w:tcW w:w="12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A3358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3mm亚克力面雕刻UV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印刷</w:t>
            </w:r>
          </w:p>
        </w:tc>
      </w:tr>
      <w:tr w14:paraId="4C82F4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5" w:hRule="atLeast"/>
        </w:trPr>
        <w:tc>
          <w:tcPr>
            <w:tcW w:w="35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DF878E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5</w:t>
            </w:r>
          </w:p>
        </w:tc>
        <w:tc>
          <w:tcPr>
            <w:tcW w:w="5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118589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保洁公示栏</w:t>
            </w:r>
          </w:p>
        </w:tc>
        <w:tc>
          <w:tcPr>
            <w:tcW w:w="2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35C31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drawing>
                <wp:inline distT="0" distB="0" distL="114300" distR="114300">
                  <wp:extent cx="2150745" cy="1586230"/>
                  <wp:effectExtent l="0" t="0" r="1905" b="13970"/>
                  <wp:docPr id="1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0745" cy="1586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8715A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500*720</w:t>
            </w:r>
          </w:p>
        </w:tc>
        <w:tc>
          <w:tcPr>
            <w:tcW w:w="12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BFDBB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10mm有机玻璃，UV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印刷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，不锈钢广告钉安装</w:t>
            </w:r>
          </w:p>
        </w:tc>
      </w:tr>
      <w:tr w14:paraId="1EF6C0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0" w:hRule="atLeast"/>
        </w:trPr>
        <w:tc>
          <w:tcPr>
            <w:tcW w:w="35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69EE3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7</w:t>
            </w:r>
          </w:p>
        </w:tc>
        <w:tc>
          <w:tcPr>
            <w:tcW w:w="5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DAB33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小心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台阶/小心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地滑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标识</w:t>
            </w:r>
          </w:p>
        </w:tc>
        <w:tc>
          <w:tcPr>
            <w:tcW w:w="2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67276A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drawing>
                <wp:inline distT="0" distB="0" distL="114300" distR="114300">
                  <wp:extent cx="2146935" cy="1843405"/>
                  <wp:effectExtent l="0" t="0" r="5715" b="4445"/>
                  <wp:docPr id="7" name="图片 7" descr="817e46ff4b73572729c3e2739687e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817e46ff4b73572729c3e2739687e77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6935" cy="1843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5AB1B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370*320*560</w:t>
            </w:r>
          </w:p>
        </w:tc>
        <w:tc>
          <w:tcPr>
            <w:tcW w:w="12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74B5A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304不锈钢烤漆，中间配高精度户外写真画面（正面内容小心台阶，反面内容小心地滑）</w:t>
            </w:r>
          </w:p>
        </w:tc>
      </w:tr>
      <w:tr w14:paraId="2ED554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0" w:hRule="atLeast"/>
        </w:trPr>
        <w:tc>
          <w:tcPr>
            <w:tcW w:w="35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CF4DD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8</w:t>
            </w:r>
          </w:p>
        </w:tc>
        <w:tc>
          <w:tcPr>
            <w:tcW w:w="5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F6C1B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烘手机标识</w:t>
            </w:r>
          </w:p>
        </w:tc>
        <w:tc>
          <w:tcPr>
            <w:tcW w:w="2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759EC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drawing>
                <wp:inline distT="0" distB="0" distL="114300" distR="114300">
                  <wp:extent cx="2151380" cy="1188720"/>
                  <wp:effectExtent l="0" t="0" r="1270" b="11430"/>
                  <wp:docPr id="8" name="图片 8" descr="bb2ad0b421c8e3ccc45b621041cb51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bb2ad0b421c8e3ccc45b621041cb51c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1380" cy="1188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BD4DF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180*100</w:t>
            </w:r>
          </w:p>
        </w:tc>
        <w:tc>
          <w:tcPr>
            <w:tcW w:w="12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2C917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3mm亚克力面雕刻UV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印刷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加白车贴</w:t>
            </w:r>
          </w:p>
        </w:tc>
      </w:tr>
      <w:tr w14:paraId="5ED521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5" w:hRule="atLeast"/>
        </w:trPr>
        <w:tc>
          <w:tcPr>
            <w:tcW w:w="35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8AEBE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9</w:t>
            </w:r>
          </w:p>
        </w:tc>
        <w:tc>
          <w:tcPr>
            <w:tcW w:w="5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021FF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婴儿座椅标识</w:t>
            </w:r>
          </w:p>
        </w:tc>
        <w:tc>
          <w:tcPr>
            <w:tcW w:w="2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B5D194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drawing>
                <wp:inline distT="0" distB="0" distL="114300" distR="114300">
                  <wp:extent cx="2151380" cy="1308100"/>
                  <wp:effectExtent l="0" t="0" r="1270" b="6350"/>
                  <wp:docPr id="10" name="图片 10" descr="86b8754294f0256cd8302a9d42f5de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86b8754294f0256cd8302a9d42f5de5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1380" cy="130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09B16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180*100</w:t>
            </w:r>
          </w:p>
        </w:tc>
        <w:tc>
          <w:tcPr>
            <w:tcW w:w="12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76331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3mm亚克力面雕刻UV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印刷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加白车贴</w:t>
            </w:r>
          </w:p>
        </w:tc>
      </w:tr>
      <w:tr w14:paraId="634945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0" w:hRule="atLeast"/>
        </w:trPr>
        <w:tc>
          <w:tcPr>
            <w:tcW w:w="35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CF9ED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10</w:t>
            </w:r>
          </w:p>
        </w:tc>
        <w:tc>
          <w:tcPr>
            <w:tcW w:w="5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74F9C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婴儿护理台</w:t>
            </w:r>
          </w:p>
        </w:tc>
        <w:tc>
          <w:tcPr>
            <w:tcW w:w="2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3CAD93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drawing>
                <wp:inline distT="0" distB="0" distL="114300" distR="114300">
                  <wp:extent cx="2152650" cy="835660"/>
                  <wp:effectExtent l="0" t="0" r="0" b="2540"/>
                  <wp:docPr id="11" name="图片 11" descr="a8c9265198531f5fdf41ce68ba15e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a8c9265198531f5fdf41ce68ba15e52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2650" cy="835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45EC7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400*125</w:t>
            </w:r>
          </w:p>
        </w:tc>
        <w:tc>
          <w:tcPr>
            <w:tcW w:w="12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91418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3mm亚克力面雕刻UV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印刷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加白车贴</w:t>
            </w:r>
          </w:p>
        </w:tc>
      </w:tr>
      <w:tr w14:paraId="053718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35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CD636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11</w:t>
            </w:r>
          </w:p>
        </w:tc>
        <w:tc>
          <w:tcPr>
            <w:tcW w:w="5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AB389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小心台阶</w:t>
            </w:r>
          </w:p>
        </w:tc>
        <w:tc>
          <w:tcPr>
            <w:tcW w:w="2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5E18F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drawing>
                <wp:inline distT="0" distB="0" distL="114300" distR="114300">
                  <wp:extent cx="2009775" cy="1009650"/>
                  <wp:effectExtent l="0" t="0" r="9525" b="0"/>
                  <wp:docPr id="17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9775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33F534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200*100</w:t>
            </w:r>
          </w:p>
        </w:tc>
        <w:tc>
          <w:tcPr>
            <w:tcW w:w="12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56AF19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斜纹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地板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膜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车贴</w:t>
            </w:r>
          </w:p>
        </w:tc>
      </w:tr>
      <w:tr w14:paraId="1FE9C1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35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295546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12</w:t>
            </w:r>
          </w:p>
        </w:tc>
        <w:tc>
          <w:tcPr>
            <w:tcW w:w="58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708559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应急出口标识</w:t>
            </w:r>
          </w:p>
        </w:tc>
        <w:tc>
          <w:tcPr>
            <w:tcW w:w="21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75D2C2">
            <w:pPr>
              <w:widowControl/>
              <w:jc w:val="center"/>
            </w:pPr>
            <w:r>
              <w:drawing>
                <wp:inline distT="0" distB="0" distL="114300" distR="114300">
                  <wp:extent cx="2150745" cy="841375"/>
                  <wp:effectExtent l="0" t="0" r="1905" b="15875"/>
                  <wp:docPr id="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0745" cy="841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A168C8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360*140</w:t>
            </w:r>
          </w:p>
        </w:tc>
        <w:tc>
          <w:tcPr>
            <w:tcW w:w="127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25099B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UV印刷贴</w:t>
            </w:r>
          </w:p>
        </w:tc>
      </w:tr>
      <w:tr w14:paraId="0A6FCE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3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75075B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13</w:t>
            </w:r>
          </w:p>
        </w:tc>
        <w:tc>
          <w:tcPr>
            <w:tcW w:w="58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B76863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灭火器标识、检查记录卡</w:t>
            </w:r>
          </w:p>
        </w:tc>
        <w:tc>
          <w:tcPr>
            <w:tcW w:w="211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C02899">
            <w:pPr>
              <w:widowControl/>
              <w:jc w:val="center"/>
            </w:pPr>
            <w:r>
              <w:drawing>
                <wp:inline distT="0" distB="0" distL="114300" distR="114300">
                  <wp:extent cx="2152650" cy="2038350"/>
                  <wp:effectExtent l="0" t="0" r="0" b="0"/>
                  <wp:docPr id="18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2650" cy="2038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42793E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100*50</w:t>
            </w:r>
          </w:p>
        </w:tc>
        <w:tc>
          <w:tcPr>
            <w:tcW w:w="127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0A1218"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双面彩色印刷250克双铜纸（开孔）</w:t>
            </w:r>
          </w:p>
        </w:tc>
      </w:tr>
    </w:tbl>
    <w:p w14:paraId="0124B499">
      <w:pPr>
        <w:spacing w:line="360" w:lineRule="auto"/>
        <w:rPr>
          <w:rFonts w:hint="default" w:ascii="宋体" w:hAnsi="宋体" w:eastAsia="宋体" w:cs="Times New Roman"/>
          <w:b/>
          <w:bCs/>
          <w:sz w:val="32"/>
          <w:szCs w:val="32"/>
          <w:lang w:val="en-US" w:eastAsia="zh-CN"/>
        </w:rPr>
      </w:pPr>
      <w:bookmarkStart w:id="0" w:name="_GoBack"/>
      <w:r>
        <w:rPr>
          <w:rFonts w:hint="eastAsia" w:ascii="宋体" w:hAnsi="宋体" w:eastAsia="宋体" w:cs="Times New Roman"/>
          <w:b/>
          <w:bCs/>
          <w:sz w:val="32"/>
          <w:szCs w:val="32"/>
          <w:lang w:val="en-US" w:eastAsia="zh-CN"/>
        </w:rPr>
        <w:t>注：</w:t>
      </w:r>
      <w:r>
        <w:rPr>
          <w:rFonts w:hint="eastAsia" w:ascii="宋体" w:hAnsi="宋体" w:eastAsia="宋体" w:cs="Times New Roman"/>
          <w:b/>
          <w:bCs/>
          <w:sz w:val="32"/>
          <w:szCs w:val="32"/>
        </w:rPr>
        <w:t>标识标牌维修须严格遵照采购人最新相关要求执行落实</w:t>
      </w:r>
      <w:r>
        <w:rPr>
          <w:rFonts w:hint="eastAsia" w:ascii="宋体" w:hAnsi="宋体" w:eastAsia="宋体" w:cs="Times New Roman"/>
          <w:b/>
          <w:bCs/>
          <w:sz w:val="32"/>
          <w:szCs w:val="32"/>
          <w:lang w:val="en-US" w:eastAsia="zh-CN"/>
        </w:rPr>
        <w:t>。</w:t>
      </w:r>
    </w:p>
    <w:bookmarkEnd w:id="0"/>
    <w:p w14:paraId="68A1356F">
      <w:pPr>
        <w:spacing w:line="360" w:lineRule="auto"/>
        <w:rPr>
          <w:rFonts w:ascii="宋体" w:hAnsi="宋体" w:eastAsia="宋体" w:cs="Times New Roman"/>
          <w:sz w:val="32"/>
          <w:szCs w:val="32"/>
        </w:rPr>
      </w:pPr>
      <w:r>
        <w:rPr>
          <w:rFonts w:hint="eastAsia" w:ascii="宋体" w:hAnsi="宋体" w:eastAsia="宋体" w:cs="Times New Roman"/>
          <w:sz w:val="32"/>
          <w:szCs w:val="32"/>
        </w:rPr>
        <w:t>　　２、电器设备类：</w:t>
      </w:r>
    </w:p>
    <w:p w14:paraId="18B90BF6">
      <w:pPr>
        <w:spacing w:line="360" w:lineRule="auto"/>
        <w:rPr>
          <w:rFonts w:ascii="宋体" w:hAnsi="宋体" w:eastAsia="宋体" w:cs="Times New Roman"/>
          <w:sz w:val="32"/>
          <w:szCs w:val="32"/>
        </w:rPr>
      </w:pPr>
      <w:r>
        <w:rPr>
          <w:rFonts w:hint="eastAsia" w:ascii="宋体" w:hAnsi="宋体" w:eastAsia="宋体" w:cs="Times New Roman"/>
          <w:sz w:val="32"/>
          <w:szCs w:val="32"/>
        </w:rPr>
        <w:t>（１）室内电路系统：包含室内配电箱电器、线路、开关、插座面板、灯具等照明用电系统，应落实配电箱内空气保护开关有效、线路规范，灯光、面板用电正常，严禁私自更改线路。</w:t>
      </w:r>
    </w:p>
    <w:p w14:paraId="30F3E5B0">
      <w:pPr>
        <w:spacing w:line="360" w:lineRule="auto"/>
        <w:rPr>
          <w:rFonts w:ascii="宋体" w:hAnsi="宋体" w:eastAsia="宋体" w:cs="Times New Roman"/>
          <w:sz w:val="32"/>
          <w:szCs w:val="32"/>
        </w:rPr>
      </w:pPr>
      <w:r>
        <w:rPr>
          <w:rFonts w:hint="eastAsia" w:ascii="宋体" w:hAnsi="宋体" w:eastAsia="宋体" w:cs="Times New Roman"/>
          <w:sz w:val="32"/>
          <w:szCs w:val="32"/>
        </w:rPr>
        <w:t>（２）公共卫生间鼓风机、电风扇、烘手器、排气扇、无障碍报警器等常规配套电器，应落实日常巡检，保持设备使用功能正常</w:t>
      </w:r>
    </w:p>
    <w:p w14:paraId="6C387224">
      <w:pPr>
        <w:spacing w:line="360" w:lineRule="auto"/>
        <w:rPr>
          <w:rFonts w:ascii="宋体" w:hAnsi="宋体" w:eastAsia="宋体" w:cs="Times New Roman"/>
          <w:sz w:val="32"/>
          <w:szCs w:val="32"/>
        </w:rPr>
      </w:pPr>
      <w:r>
        <w:rPr>
          <w:rFonts w:hint="eastAsia" w:ascii="宋体" w:hAnsi="宋体" w:eastAsia="宋体" w:cs="Times New Roman"/>
          <w:sz w:val="32"/>
          <w:szCs w:val="32"/>
        </w:rPr>
        <w:t>（３）空调：负责空调电路、主机、风机管路系统、冷凝水系统的维护工作，保持设备功能正常；每季度落实空调滤网清洗、消杀一次。</w:t>
      </w:r>
    </w:p>
    <w:p w14:paraId="590501D5">
      <w:pPr>
        <w:spacing w:line="360" w:lineRule="auto"/>
        <w:rPr>
          <w:rFonts w:ascii="宋体" w:hAnsi="宋体" w:eastAsia="宋体" w:cs="Times New Roman"/>
          <w:sz w:val="32"/>
          <w:szCs w:val="32"/>
        </w:rPr>
      </w:pPr>
      <w:r>
        <w:rPr>
          <w:rFonts w:hint="eastAsia" w:ascii="宋体" w:hAnsi="宋体" w:eastAsia="宋体" w:cs="Times New Roman"/>
          <w:sz w:val="32"/>
          <w:szCs w:val="32"/>
        </w:rPr>
        <w:t>（４）售纸机：配合甲方规范纸巾投放，如设备网络平台故障上报甲方维护。</w:t>
      </w:r>
    </w:p>
    <w:p w14:paraId="45D4BF54">
      <w:pPr>
        <w:spacing w:line="360" w:lineRule="auto"/>
        <w:rPr>
          <w:rFonts w:ascii="宋体" w:hAnsi="宋体" w:eastAsia="宋体" w:cs="Times New Roman"/>
          <w:sz w:val="32"/>
          <w:szCs w:val="32"/>
        </w:rPr>
      </w:pPr>
      <w:r>
        <w:rPr>
          <w:rFonts w:hint="eastAsia" w:ascii="宋体" w:hAnsi="宋体" w:eastAsia="宋体" w:cs="Times New Roman"/>
          <w:sz w:val="32"/>
          <w:szCs w:val="32"/>
        </w:rPr>
        <w:t>（５）电动感应门：保持日常检修，设备使用功能正常。</w:t>
      </w:r>
    </w:p>
    <w:p w14:paraId="22846EF3">
      <w:pPr>
        <w:spacing w:line="360" w:lineRule="auto"/>
        <w:rPr>
          <w:rFonts w:ascii="宋体" w:hAnsi="宋体" w:eastAsia="宋体" w:cs="Times New Roman"/>
          <w:sz w:val="32"/>
          <w:szCs w:val="32"/>
        </w:rPr>
      </w:pPr>
      <w:r>
        <w:rPr>
          <w:rFonts w:hint="eastAsia" w:ascii="宋体" w:hAnsi="宋体" w:eastAsia="宋体" w:cs="Times New Roman"/>
          <w:sz w:val="32"/>
          <w:szCs w:val="32"/>
        </w:rPr>
        <w:t>　　３、洁具五金类：</w:t>
      </w:r>
    </w:p>
    <w:p w14:paraId="517D7B42">
      <w:pPr>
        <w:spacing w:line="360" w:lineRule="auto"/>
        <w:rPr>
          <w:rFonts w:ascii="宋体" w:hAnsi="宋体" w:eastAsia="宋体" w:cs="Times New Roman"/>
          <w:sz w:val="32"/>
          <w:szCs w:val="32"/>
        </w:rPr>
      </w:pPr>
      <w:r>
        <w:rPr>
          <w:rFonts w:hint="eastAsia" w:ascii="宋体" w:hAnsi="宋体" w:eastAsia="宋体" w:cs="Times New Roman"/>
          <w:sz w:val="32"/>
          <w:szCs w:val="32"/>
        </w:rPr>
        <w:t>（１）、蹲便器、坐便器、小便斗、台盆、拖把池等洁具产品需保持配套件完整，龙头、感应器、按压水阀、角阀、门锁、隔断铰链等常用五金件需功能完备连接牢固；维修要求为：损坏程度较轻，修复紧固，保持正常使用。损坏程度较为严重，更换部分器件或者整个设备，更换件必须与原厂件一致。</w:t>
      </w:r>
    </w:p>
    <w:p w14:paraId="6C45CD32">
      <w:pPr>
        <w:spacing w:line="360" w:lineRule="auto"/>
        <w:rPr>
          <w:rFonts w:ascii="宋体" w:hAnsi="宋体" w:eastAsia="宋体" w:cs="Times New Roman"/>
          <w:sz w:val="32"/>
          <w:szCs w:val="32"/>
        </w:rPr>
      </w:pPr>
      <w:r>
        <w:rPr>
          <w:rFonts w:hint="eastAsia" w:ascii="宋体" w:hAnsi="宋体" w:eastAsia="宋体" w:cs="Times New Roman"/>
          <w:sz w:val="32"/>
          <w:szCs w:val="32"/>
        </w:rPr>
        <w:t>（２）应保持面镜、无障碍扶手、果壳箱等配套设施完备，使用功能正常，落实生态厕所泡沫液的补充。</w:t>
      </w:r>
    </w:p>
    <w:p w14:paraId="64BCE7E2">
      <w:pPr>
        <w:spacing w:line="360" w:lineRule="auto"/>
        <w:rPr>
          <w:rFonts w:ascii="宋体" w:hAnsi="宋体" w:eastAsia="宋体" w:cs="Times New Roman"/>
          <w:sz w:val="32"/>
          <w:szCs w:val="32"/>
        </w:rPr>
      </w:pPr>
      <w:r>
        <w:rPr>
          <w:rFonts w:hint="eastAsia" w:ascii="宋体" w:hAnsi="宋体" w:eastAsia="宋体" w:cs="Times New Roman"/>
          <w:sz w:val="32"/>
          <w:szCs w:val="32"/>
        </w:rPr>
        <w:t>　　４、家具门窗类：针对公共卫生间管理室家具、门、窗、吊顶、隔断、纱窗等落实擦拭保洁，严禁高温冲洗。维修要求：损坏程度较轻，修复紧固，保持正常使用。除人为造成损坏外且程度较为严重，上报甲方更新维修。</w:t>
      </w:r>
    </w:p>
    <w:p w14:paraId="3D32C400">
      <w:pPr>
        <w:spacing w:line="360" w:lineRule="auto"/>
        <w:rPr>
          <w:rFonts w:ascii="宋体" w:hAnsi="宋体" w:eastAsia="宋体" w:cs="Times New Roman"/>
          <w:sz w:val="32"/>
          <w:szCs w:val="32"/>
        </w:rPr>
      </w:pPr>
      <w:r>
        <w:rPr>
          <w:rFonts w:hint="eastAsia" w:ascii="宋体" w:hAnsi="宋体" w:eastAsia="宋体" w:cs="Times New Roman"/>
          <w:sz w:val="32"/>
          <w:szCs w:val="32"/>
        </w:rPr>
        <w:t>　　５、其他及特种设备</w:t>
      </w:r>
    </w:p>
    <w:p w14:paraId="393F9FF7">
      <w:pPr>
        <w:spacing w:line="360" w:lineRule="auto"/>
        <w:rPr>
          <w:rFonts w:ascii="宋体" w:hAnsi="宋体" w:eastAsia="宋体" w:cs="Times New Roman"/>
          <w:sz w:val="32"/>
          <w:szCs w:val="32"/>
        </w:rPr>
      </w:pPr>
      <w:r>
        <w:rPr>
          <w:rFonts w:hint="eastAsia" w:ascii="宋体" w:hAnsi="宋体" w:eastAsia="宋体" w:cs="Times New Roman"/>
          <w:sz w:val="32"/>
          <w:szCs w:val="32"/>
        </w:rPr>
        <w:t>（１）保洁单位需做好室内水路故障日常检修及维护；同时落实给水管、水表等设备防冻措施；</w:t>
      </w:r>
    </w:p>
    <w:p w14:paraId="5AF9866D">
      <w:pPr>
        <w:spacing w:line="360" w:lineRule="auto"/>
        <w:rPr>
          <w:rFonts w:ascii="宋体" w:hAnsi="宋体" w:eastAsia="宋体" w:cs="Times New Roman"/>
          <w:sz w:val="32"/>
          <w:szCs w:val="32"/>
        </w:rPr>
      </w:pPr>
      <w:r>
        <w:rPr>
          <w:rFonts w:hint="eastAsia" w:ascii="宋体" w:hAnsi="宋体" w:eastAsia="宋体" w:cs="Times New Roman"/>
          <w:sz w:val="32"/>
          <w:szCs w:val="32"/>
        </w:rPr>
        <w:t>（２）保洁单位需做好蹲便器、小便斗、拖把池等设施至化粪池的排水及堵塞疏通维护任务。</w:t>
      </w:r>
    </w:p>
    <w:p w14:paraId="1D8051A9">
      <w:pPr>
        <w:spacing w:line="360" w:lineRule="auto"/>
        <w:rPr>
          <w:rFonts w:ascii="宋体" w:hAnsi="宋体" w:eastAsia="宋体" w:cs="Times New Roman"/>
          <w:sz w:val="32"/>
          <w:szCs w:val="32"/>
        </w:rPr>
      </w:pPr>
      <w:r>
        <w:rPr>
          <w:rFonts w:hint="eastAsia" w:ascii="宋体" w:hAnsi="宋体" w:eastAsia="宋体" w:cs="Times New Roman"/>
          <w:sz w:val="32"/>
          <w:szCs w:val="32"/>
        </w:rPr>
        <w:t>（3）做好智慧公厕系统、生化污水系统、大型除臭设备看管任务 ，发生故障及时报修甲方。</w:t>
      </w:r>
    </w:p>
    <w:p w14:paraId="0716E8D9">
      <w:pPr>
        <w:spacing w:line="560" w:lineRule="exact"/>
        <w:ind w:firstLine="480" w:firstLineChars="150"/>
        <w:rPr>
          <w:rFonts w:ascii="宋体" w:hAnsi="宋体" w:eastAsia="宋体" w:cs="Times New Roman"/>
          <w:sz w:val="32"/>
          <w:szCs w:val="32"/>
        </w:rPr>
      </w:pPr>
      <w:r>
        <w:rPr>
          <w:rFonts w:hint="eastAsia" w:ascii="宋体" w:hAnsi="宋体" w:eastAsia="宋体" w:cs="Times New Roman"/>
          <w:sz w:val="32"/>
          <w:szCs w:val="32"/>
        </w:rPr>
        <w:t>七、保洁单位落实标段内的公共卫生间、洗刷站（包括其他甲方暂时封闭空置的）安全巡查工作</w:t>
      </w:r>
      <w:r>
        <w:rPr>
          <w:rFonts w:ascii="宋体" w:hAnsi="宋体" w:eastAsia="宋体" w:cs="Times New Roman"/>
          <w:sz w:val="32"/>
          <w:szCs w:val="32"/>
        </w:rPr>
        <w:t>。主要包括：</w:t>
      </w:r>
      <w:r>
        <w:rPr>
          <w:rFonts w:hint="eastAsia" w:ascii="宋体" w:hAnsi="宋体" w:eastAsia="宋体" w:cs="Times New Roman"/>
          <w:sz w:val="32"/>
          <w:szCs w:val="32"/>
        </w:rPr>
        <w:t>（1）</w:t>
      </w:r>
      <w:r>
        <w:rPr>
          <w:rFonts w:ascii="宋体" w:hAnsi="宋体" w:eastAsia="宋体" w:cs="Times New Roman"/>
          <w:sz w:val="32"/>
          <w:szCs w:val="32"/>
        </w:rPr>
        <w:t>应处于空置状态的，查看是否有被侵占、占领或拆除。对于被侵占或占领的，询问侵占人情况并告知此处为环卫资产，要求其撤离。</w:t>
      </w:r>
      <w:r>
        <w:rPr>
          <w:rFonts w:hint="eastAsia" w:ascii="宋体" w:hAnsi="宋体" w:eastAsia="宋体" w:cs="Times New Roman"/>
          <w:sz w:val="32"/>
          <w:szCs w:val="32"/>
        </w:rPr>
        <w:t>（2）</w:t>
      </w:r>
      <w:r>
        <w:rPr>
          <w:rFonts w:ascii="宋体" w:hAnsi="宋体" w:eastAsia="宋体" w:cs="Times New Roman"/>
          <w:sz w:val="32"/>
          <w:szCs w:val="32"/>
        </w:rPr>
        <w:t>应处于使用状态的，查看使用人是否与在册登记人一致。一致的，视为正常；不一致的，视为异常，询问并登记现使用人情况。</w:t>
      </w:r>
      <w:r>
        <w:rPr>
          <w:rFonts w:hint="eastAsia" w:ascii="宋体" w:hAnsi="宋体" w:eastAsia="宋体" w:cs="Times New Roman"/>
          <w:sz w:val="32"/>
          <w:szCs w:val="32"/>
        </w:rPr>
        <w:t>（3）</w:t>
      </w:r>
      <w:r>
        <w:rPr>
          <w:rFonts w:ascii="宋体" w:hAnsi="宋体" w:eastAsia="宋体" w:cs="Times New Roman"/>
          <w:sz w:val="32"/>
          <w:szCs w:val="32"/>
        </w:rPr>
        <w:t>设施设备主体结构是否存在安全隐患。主要包括</w:t>
      </w:r>
      <w:r>
        <w:rPr>
          <w:rFonts w:hint="eastAsia" w:ascii="宋体" w:hAnsi="宋体" w:eastAsia="宋体" w:cs="Times New Roman"/>
          <w:sz w:val="32"/>
          <w:szCs w:val="32"/>
        </w:rPr>
        <w:t>：公厕</w:t>
      </w:r>
      <w:r>
        <w:rPr>
          <w:rFonts w:ascii="宋体" w:hAnsi="宋体" w:eastAsia="宋体" w:cs="Times New Roman"/>
          <w:sz w:val="32"/>
          <w:szCs w:val="32"/>
        </w:rPr>
        <w:t>的墙体、屋顶等主体结构是否有明显开裂、变形和损伤现象，地基是否有不均匀沉降等问题。</w:t>
      </w:r>
      <w:r>
        <w:rPr>
          <w:rFonts w:hint="eastAsia" w:ascii="宋体" w:hAnsi="宋体" w:eastAsia="宋体" w:cs="Times New Roman"/>
          <w:sz w:val="32"/>
          <w:szCs w:val="32"/>
        </w:rPr>
        <w:t>（4）</w:t>
      </w:r>
      <w:r>
        <w:rPr>
          <w:rFonts w:ascii="宋体" w:hAnsi="宋体" w:eastAsia="宋体" w:cs="Times New Roman"/>
          <w:sz w:val="32"/>
          <w:szCs w:val="32"/>
        </w:rPr>
        <w:t>设施设备是否存在消防安全隐患。主要包括</w:t>
      </w:r>
      <w:r>
        <w:rPr>
          <w:rFonts w:hint="eastAsia" w:ascii="宋体" w:hAnsi="宋体" w:eastAsia="宋体" w:cs="Times New Roman"/>
          <w:sz w:val="32"/>
          <w:szCs w:val="32"/>
        </w:rPr>
        <w:t>：</w:t>
      </w:r>
      <w:r>
        <w:rPr>
          <w:rFonts w:ascii="宋体" w:hAnsi="宋体" w:eastAsia="宋体" w:cs="Times New Roman"/>
          <w:sz w:val="32"/>
          <w:szCs w:val="32"/>
        </w:rPr>
        <w:t>是否有堆积物等占用或堵塞消防、疏散通道；是否违法存放爆炸性、毒害性、放射性、腐蚀性等危险物品。</w:t>
      </w:r>
      <w:r>
        <w:rPr>
          <w:rFonts w:hint="eastAsia" w:ascii="宋体" w:hAnsi="宋体" w:eastAsia="宋体" w:cs="Times New Roman"/>
          <w:sz w:val="32"/>
          <w:szCs w:val="32"/>
        </w:rPr>
        <w:t>（5）设施</w:t>
      </w:r>
      <w:r>
        <w:rPr>
          <w:rFonts w:ascii="宋体" w:hAnsi="宋体" w:eastAsia="宋体" w:cs="Times New Roman"/>
          <w:sz w:val="32"/>
          <w:szCs w:val="32"/>
        </w:rPr>
        <w:t>设备用途是否存在变更。主要包括：</w:t>
      </w:r>
      <w:r>
        <w:rPr>
          <w:rFonts w:hint="eastAsia" w:ascii="宋体" w:hAnsi="宋体" w:eastAsia="宋体" w:cs="Times New Roman"/>
          <w:sz w:val="32"/>
          <w:szCs w:val="32"/>
        </w:rPr>
        <w:t>设施</w:t>
      </w:r>
      <w:r>
        <w:rPr>
          <w:rFonts w:ascii="宋体" w:hAnsi="宋体" w:eastAsia="宋体" w:cs="Times New Roman"/>
          <w:sz w:val="32"/>
          <w:szCs w:val="32"/>
        </w:rPr>
        <w:t>设备原性质用途是否发生改变。如</w:t>
      </w:r>
      <w:r>
        <w:rPr>
          <w:rFonts w:hint="eastAsia" w:ascii="宋体" w:hAnsi="宋体" w:eastAsia="宋体" w:cs="Times New Roman"/>
          <w:sz w:val="32"/>
          <w:szCs w:val="32"/>
        </w:rPr>
        <w:t>公共卫生间</w:t>
      </w:r>
      <w:r>
        <w:rPr>
          <w:rFonts w:ascii="宋体" w:hAnsi="宋体" w:eastAsia="宋体" w:cs="Times New Roman"/>
          <w:sz w:val="32"/>
          <w:szCs w:val="32"/>
        </w:rPr>
        <w:t>、洗刷站、等环卫专用设施设备，必须用于对应的环卫管理功能。如巡查发现与功能不匹配的，视作用途存在变更。</w:t>
      </w:r>
    </w:p>
    <w:tbl>
      <w:tblPr>
        <w:tblStyle w:val="5"/>
        <w:tblW w:w="921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4"/>
        <w:gridCol w:w="2303"/>
        <w:gridCol w:w="2303"/>
        <w:gridCol w:w="2303"/>
      </w:tblGrid>
      <w:tr w14:paraId="371EBD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2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33ECA">
            <w:pPr>
              <w:spacing w:line="560" w:lineRule="exact"/>
              <w:ind w:right="140" w:firstLine="1440" w:firstLineChars="450"/>
              <w:jc w:val="left"/>
              <w:rPr>
                <w:rFonts w:ascii="Times New Roman" w:hAnsi="Times New Roman" w:eastAsia="黑体" w:cs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小标宋_GBK" w:cs="Times New Roman"/>
                <w:sz w:val="32"/>
                <w:szCs w:val="32"/>
              </w:rPr>
              <w:t>姑苏区环卫</w:t>
            </w:r>
            <w:r>
              <w:rPr>
                <w:rFonts w:hint="eastAsia" w:ascii="Times New Roman" w:hAnsi="Times New Roman" w:eastAsia="方正小标宋_GBK" w:cs="Times New Roman"/>
                <w:sz w:val="32"/>
                <w:szCs w:val="32"/>
              </w:rPr>
              <w:t>设施</w:t>
            </w:r>
            <w:r>
              <w:rPr>
                <w:rFonts w:ascii="Times New Roman" w:hAnsi="Times New Roman" w:eastAsia="方正小标宋_GBK" w:cs="Times New Roman"/>
                <w:sz w:val="32"/>
                <w:szCs w:val="32"/>
                <w:u w:val="single"/>
              </w:rPr>
              <w:t xml:space="preserve">   </w:t>
            </w:r>
            <w:r>
              <w:rPr>
                <w:rFonts w:ascii="Times New Roman" w:hAnsi="Times New Roman" w:eastAsia="方正小标宋_GBK" w:cs="Times New Roman"/>
                <w:sz w:val="32"/>
                <w:szCs w:val="32"/>
              </w:rPr>
              <w:t>月</w:t>
            </w:r>
            <w:r>
              <w:rPr>
                <w:rFonts w:hint="eastAsia" w:ascii="Times New Roman" w:hAnsi="Times New Roman" w:eastAsia="方正小标宋_GBK" w:cs="Times New Roman"/>
                <w:sz w:val="32"/>
                <w:szCs w:val="32"/>
              </w:rPr>
              <w:t>安全</w:t>
            </w:r>
            <w:r>
              <w:rPr>
                <w:rFonts w:ascii="Times New Roman" w:hAnsi="Times New Roman" w:eastAsia="方正小标宋_GBK" w:cs="Times New Roman"/>
                <w:sz w:val="32"/>
                <w:szCs w:val="32"/>
              </w:rPr>
              <w:t>巡查记录表</w:t>
            </w:r>
          </w:p>
        </w:tc>
      </w:tr>
      <w:tr w14:paraId="5F1279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</w:trPr>
        <w:tc>
          <w:tcPr>
            <w:tcW w:w="2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75D39E">
            <w:pPr>
              <w:widowControl/>
              <w:ind w:firstLine="120" w:firstLineChars="50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24"/>
                <w:szCs w:val="24"/>
              </w:rPr>
              <w:t>公共卫生间、洗刷站</w:t>
            </w:r>
            <w:r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23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ED0AC4">
            <w:pPr>
              <w:widowControl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3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C7F613">
            <w:pPr>
              <w:widowControl/>
              <w:jc w:val="left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  <w:t>巡查日期</w:t>
            </w:r>
          </w:p>
        </w:tc>
        <w:tc>
          <w:tcPr>
            <w:tcW w:w="23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18A5DD">
            <w:pPr>
              <w:widowControl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24"/>
                <w:szCs w:val="24"/>
              </w:rPr>
              <w:t xml:space="preserve">     </w:t>
            </w:r>
            <w:r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  <w:t xml:space="preserve">年   月  </w:t>
            </w:r>
            <w:r>
              <w:rPr>
                <w:rFonts w:hint="eastAsia" w:cs="Times New Roman" w:asciiTheme="minorEastAsia" w:hAnsiTheme="minor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  <w:t>日</w:t>
            </w:r>
          </w:p>
        </w:tc>
      </w:tr>
      <w:tr w14:paraId="7C30C7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3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32F096">
            <w:pPr>
              <w:widowControl/>
              <w:ind w:firstLine="602" w:firstLineChars="250"/>
              <w:jc w:val="left"/>
              <w:rPr>
                <w:rFonts w:cs="Times New Roman" w:asciiTheme="minorEastAsia" w:hAnsiTheme="minor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cs="Times New Roman" w:asciiTheme="minorEastAsia" w:hAnsiTheme="minorEastAsia"/>
                <w:b/>
                <w:color w:val="000000"/>
                <w:kern w:val="0"/>
                <w:sz w:val="24"/>
                <w:szCs w:val="24"/>
              </w:rPr>
              <w:t>状态</w:t>
            </w:r>
          </w:p>
        </w:tc>
        <w:tc>
          <w:tcPr>
            <w:tcW w:w="69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2CB5F5">
            <w:pPr>
              <w:widowControl/>
              <w:ind w:firstLine="241" w:firstLineChars="100"/>
              <w:rPr>
                <w:rFonts w:cs="Times New Roman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cs="Times New Roman" w:asciiTheme="minorEastAsia" w:hAnsiTheme="minorEastAsia"/>
                <w:b/>
                <w:bCs/>
                <w:kern w:val="0"/>
                <w:sz w:val="24"/>
                <w:szCs w:val="24"/>
              </w:rPr>
              <w:t>□正常                  □异常</w:t>
            </w:r>
          </w:p>
        </w:tc>
      </w:tr>
      <w:tr w14:paraId="3FDC17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exact"/>
        </w:trPr>
        <w:tc>
          <w:tcPr>
            <w:tcW w:w="23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CD7B74">
            <w:pPr>
              <w:widowControl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  <w:t>若“异常”，填写异常的情况</w:t>
            </w:r>
          </w:p>
        </w:tc>
        <w:tc>
          <w:tcPr>
            <w:tcW w:w="69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BEC7F6">
            <w:pPr>
              <w:widowControl/>
              <w:jc w:val="center"/>
              <w:rPr>
                <w:rFonts w:cs="Times New Roman" w:asciiTheme="minorEastAsia" w:hAnsiTheme="minorEastAsia"/>
                <w:i/>
                <w:color w:val="A6A6A6" w:themeColor="background1" w:themeShade="A6"/>
                <w:kern w:val="0"/>
                <w:sz w:val="24"/>
                <w:szCs w:val="24"/>
              </w:rPr>
            </w:pPr>
            <w:r>
              <w:rPr>
                <w:rFonts w:cs="Times New Roman" w:asciiTheme="minorEastAsia" w:hAnsiTheme="minorEastAsia"/>
                <w:i/>
                <w:color w:val="A6A6A6" w:themeColor="background1" w:themeShade="A6"/>
                <w:kern w:val="0"/>
                <w:sz w:val="24"/>
                <w:szCs w:val="24"/>
              </w:rPr>
              <w:t>对于侵占或占领的，询问侵占人情况；对于使用人发生改变的，询问现使用人信息，如实填写</w:t>
            </w:r>
          </w:p>
        </w:tc>
      </w:tr>
      <w:tr w14:paraId="45DFC3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3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817DB7">
            <w:pPr>
              <w:widowControl/>
              <w:jc w:val="center"/>
              <w:rPr>
                <w:rFonts w:cs="Times New Roman" w:asciiTheme="minorEastAsia" w:hAnsiTheme="minor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cs="Times New Roman" w:asciiTheme="minorEastAsia" w:hAnsiTheme="minorEastAsia"/>
                <w:b/>
                <w:color w:val="000000"/>
                <w:kern w:val="0"/>
                <w:sz w:val="24"/>
                <w:szCs w:val="24"/>
              </w:rPr>
              <w:t>主体结构</w:t>
            </w:r>
          </w:p>
        </w:tc>
        <w:tc>
          <w:tcPr>
            <w:tcW w:w="69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6FAE6D">
            <w:pPr>
              <w:widowControl/>
              <w:jc w:val="left"/>
              <w:rPr>
                <w:rFonts w:cs="Times New Roman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cs="Times New Roman" w:asciiTheme="minorEastAsia" w:hAnsiTheme="minorEastAsia"/>
                <w:b/>
                <w:bCs/>
                <w:kern w:val="0"/>
                <w:sz w:val="24"/>
                <w:szCs w:val="24"/>
              </w:rPr>
              <w:t xml:space="preserve">  □安全 </w:t>
            </w:r>
            <w:r>
              <w:rPr>
                <w:rFonts w:cs="Times New Roman" w:asciiTheme="minorEastAsia" w:hAnsiTheme="minorEastAsia"/>
                <w:kern w:val="0"/>
                <w:sz w:val="24"/>
                <w:szCs w:val="24"/>
              </w:rPr>
              <w:t xml:space="preserve">                </w:t>
            </w:r>
            <w:r>
              <w:rPr>
                <w:rFonts w:cs="Times New Roman" w:asciiTheme="minorEastAsia" w:hAnsiTheme="minorEastAsia"/>
                <w:b/>
                <w:bCs/>
                <w:kern w:val="0"/>
                <w:sz w:val="24"/>
                <w:szCs w:val="24"/>
              </w:rPr>
              <w:t>□存在隐患</w:t>
            </w:r>
          </w:p>
        </w:tc>
      </w:tr>
      <w:tr w14:paraId="31D4F8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exact"/>
        </w:trPr>
        <w:tc>
          <w:tcPr>
            <w:tcW w:w="23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032CE8">
            <w:pPr>
              <w:widowControl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  <w:t>若“存在隐患”，填写隐患情况</w:t>
            </w:r>
          </w:p>
        </w:tc>
        <w:tc>
          <w:tcPr>
            <w:tcW w:w="69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C1EE16">
            <w:pPr>
              <w:widowControl/>
              <w:jc w:val="center"/>
              <w:rPr>
                <w:rFonts w:cs="Times New Roman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cs="Times New Roman" w:asciiTheme="minorEastAsia" w:hAnsiTheme="minorEastAsia"/>
                <w:i/>
                <w:color w:val="A6A6A6" w:themeColor="background1" w:themeShade="A6"/>
                <w:kern w:val="0"/>
                <w:sz w:val="24"/>
                <w:szCs w:val="24"/>
              </w:rPr>
              <w:t>如墙体是否有明显开裂、变形和损伤现象，地基是否有不均匀沉降等问题。（如实填写）</w:t>
            </w:r>
          </w:p>
        </w:tc>
      </w:tr>
      <w:tr w14:paraId="6F6812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3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14BFF3">
            <w:pPr>
              <w:widowControl/>
              <w:jc w:val="center"/>
              <w:rPr>
                <w:rFonts w:cs="Times New Roman" w:asciiTheme="minorEastAsia" w:hAnsiTheme="minorEastAsia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cs="Times New Roman" w:asciiTheme="minorEastAsia" w:hAnsiTheme="minorEastAsia"/>
                <w:b/>
                <w:color w:val="000000"/>
                <w:kern w:val="0"/>
                <w:sz w:val="24"/>
                <w:szCs w:val="24"/>
              </w:rPr>
              <w:t>消防安全</w:t>
            </w:r>
          </w:p>
        </w:tc>
        <w:tc>
          <w:tcPr>
            <w:tcW w:w="69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860858">
            <w:pPr>
              <w:widowControl/>
              <w:jc w:val="left"/>
              <w:rPr>
                <w:rFonts w:cs="Times New Roman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cs="Times New Roman" w:asciiTheme="minorEastAsia" w:hAnsiTheme="minorEastAsia"/>
                <w:b/>
                <w:bCs/>
                <w:kern w:val="0"/>
                <w:sz w:val="24"/>
                <w:szCs w:val="24"/>
              </w:rPr>
              <w:t xml:space="preserve">  □安全 </w:t>
            </w:r>
            <w:r>
              <w:rPr>
                <w:rFonts w:cs="Times New Roman" w:asciiTheme="minorEastAsia" w:hAnsiTheme="minorEastAsia"/>
                <w:kern w:val="0"/>
                <w:sz w:val="24"/>
                <w:szCs w:val="24"/>
              </w:rPr>
              <w:t xml:space="preserve">                </w:t>
            </w:r>
            <w:r>
              <w:rPr>
                <w:rFonts w:cs="Times New Roman" w:asciiTheme="minorEastAsia" w:hAnsiTheme="minorEastAsia"/>
                <w:b/>
                <w:bCs/>
                <w:kern w:val="0"/>
                <w:sz w:val="24"/>
                <w:szCs w:val="24"/>
              </w:rPr>
              <w:t>□存在隐患</w:t>
            </w:r>
          </w:p>
        </w:tc>
      </w:tr>
      <w:tr w14:paraId="452283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exact"/>
        </w:trPr>
        <w:tc>
          <w:tcPr>
            <w:tcW w:w="23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05072D">
            <w:pPr>
              <w:widowControl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  <w:t>若“存在隐患”，填写隐患情况</w:t>
            </w:r>
          </w:p>
        </w:tc>
        <w:tc>
          <w:tcPr>
            <w:tcW w:w="69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0B2D53">
            <w:pPr>
              <w:widowControl/>
              <w:jc w:val="center"/>
              <w:rPr>
                <w:rFonts w:cs="Times New Roman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cs="Times New Roman" w:asciiTheme="minorEastAsia" w:hAnsiTheme="minorEastAsia"/>
                <w:i/>
                <w:color w:val="A6A6A6" w:themeColor="background1" w:themeShade="A6"/>
                <w:kern w:val="0"/>
                <w:sz w:val="24"/>
                <w:szCs w:val="24"/>
              </w:rPr>
              <w:t>如是否有堆积物等占用或堵塞消防、疏散通道；是否违法存放爆炸性、毒害性、放射性、腐蚀性等危险物品。</w:t>
            </w:r>
          </w:p>
        </w:tc>
      </w:tr>
      <w:tr w14:paraId="6FAD98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3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1FE046">
            <w:pPr>
              <w:widowControl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Times New Roman" w:asciiTheme="minorEastAsia" w:hAnsiTheme="minorEastAsia"/>
                <w:b/>
                <w:color w:val="000000"/>
                <w:kern w:val="0"/>
                <w:sz w:val="24"/>
                <w:szCs w:val="24"/>
              </w:rPr>
              <w:t>设施设备用途</w:t>
            </w:r>
          </w:p>
        </w:tc>
        <w:tc>
          <w:tcPr>
            <w:tcW w:w="69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100ECF">
            <w:pPr>
              <w:widowControl/>
              <w:ind w:firstLine="241" w:firstLineChars="100"/>
              <w:rPr>
                <w:rFonts w:cs="Times New Roman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cs="Times New Roman" w:asciiTheme="minorEastAsia" w:hAnsiTheme="minorEastAsia"/>
                <w:b/>
                <w:bCs/>
                <w:kern w:val="0"/>
                <w:sz w:val="24"/>
                <w:szCs w:val="24"/>
              </w:rPr>
              <w:t>□正常</w:t>
            </w:r>
            <w:r>
              <w:rPr>
                <w:rFonts w:cs="Times New Roman" w:asciiTheme="minorEastAsia" w:hAnsiTheme="minorEastAsia"/>
                <w:kern w:val="0"/>
                <w:sz w:val="24"/>
                <w:szCs w:val="24"/>
              </w:rPr>
              <w:t xml:space="preserve">                  </w:t>
            </w:r>
            <w:r>
              <w:rPr>
                <w:rFonts w:cs="Times New Roman" w:asciiTheme="minorEastAsia" w:hAnsiTheme="minorEastAsia"/>
                <w:b/>
                <w:bCs/>
                <w:kern w:val="0"/>
                <w:sz w:val="24"/>
                <w:szCs w:val="24"/>
              </w:rPr>
              <w:t>□异常</w:t>
            </w:r>
          </w:p>
        </w:tc>
      </w:tr>
      <w:tr w14:paraId="2D3DB1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exact"/>
        </w:trPr>
        <w:tc>
          <w:tcPr>
            <w:tcW w:w="23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25AC9C">
            <w:pPr>
              <w:widowControl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  <w:t>若“用途改变”，填写隐患情况</w:t>
            </w:r>
          </w:p>
        </w:tc>
        <w:tc>
          <w:tcPr>
            <w:tcW w:w="69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3E6738">
            <w:pPr>
              <w:widowControl/>
              <w:jc w:val="center"/>
              <w:rPr>
                <w:rFonts w:cs="Times New Roman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cs="Times New Roman" w:asciiTheme="minorEastAsia" w:hAnsiTheme="minorEastAsia"/>
                <w:i/>
                <w:color w:val="A6A6A6" w:themeColor="background1" w:themeShade="A6"/>
                <w:kern w:val="0"/>
                <w:sz w:val="24"/>
                <w:szCs w:val="24"/>
              </w:rPr>
              <w:t>公厕或垃圾分类用房等，用途是否存在变更，变更为的状态如实填写。</w:t>
            </w:r>
          </w:p>
        </w:tc>
      </w:tr>
      <w:tr w14:paraId="298A9D27">
        <w:trPr>
          <w:trHeight w:val="851" w:hRule="exact"/>
        </w:trPr>
        <w:tc>
          <w:tcPr>
            <w:tcW w:w="2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2F3BF9">
            <w:pPr>
              <w:widowControl/>
              <w:jc w:val="center"/>
              <w:rPr>
                <w:rFonts w:cs="Times New Roman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cs="Times New Roman" w:asciiTheme="minorEastAsia" w:hAnsiTheme="minorEastAsia"/>
                <w:b/>
                <w:bCs/>
                <w:color w:val="000000"/>
                <w:kern w:val="0"/>
                <w:sz w:val="24"/>
                <w:szCs w:val="24"/>
              </w:rPr>
              <w:t>巡查人签字：</w:t>
            </w:r>
          </w:p>
        </w:tc>
        <w:tc>
          <w:tcPr>
            <w:tcW w:w="69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7F249A">
            <w:pPr>
              <w:widowControl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  <w:t>　</w:t>
            </w:r>
          </w:p>
        </w:tc>
      </w:tr>
    </w:tbl>
    <w:p w14:paraId="3C36F488">
      <w:pPr>
        <w:spacing w:line="500" w:lineRule="exact"/>
        <w:rPr>
          <w:rFonts w:cs="Times New Roman" w:asciiTheme="minorEastAsia" w:hAnsiTheme="minorEastAsia"/>
          <w:sz w:val="18"/>
          <w:szCs w:val="18"/>
        </w:rPr>
      </w:pPr>
      <w:r>
        <w:rPr>
          <w:rFonts w:cs="Times New Roman" w:asciiTheme="minorEastAsia" w:hAnsiTheme="minorEastAsia"/>
          <w:sz w:val="18"/>
          <w:szCs w:val="18"/>
        </w:rPr>
        <w:t>1.此表由巡查人员每月30日前按巡查结果如实填写，于次月3日前</w:t>
      </w:r>
      <w:r>
        <w:rPr>
          <w:rFonts w:hint="eastAsia" w:cs="Times New Roman" w:asciiTheme="minorEastAsia" w:hAnsiTheme="minorEastAsia"/>
          <w:sz w:val="18"/>
          <w:szCs w:val="18"/>
        </w:rPr>
        <w:t>完成汇总</w:t>
      </w:r>
    </w:p>
    <w:p w14:paraId="1D67DAFD">
      <w:pPr>
        <w:spacing w:line="500" w:lineRule="exact"/>
        <w:rPr>
          <w:rFonts w:cs="Times New Roman" w:asciiTheme="minorEastAsia" w:hAnsiTheme="minorEastAsia"/>
          <w:sz w:val="18"/>
          <w:szCs w:val="18"/>
        </w:rPr>
      </w:pPr>
      <w:r>
        <w:rPr>
          <w:rFonts w:cs="Times New Roman" w:asciiTheme="minorEastAsia" w:hAnsiTheme="minorEastAsia"/>
          <w:sz w:val="18"/>
          <w:szCs w:val="18"/>
        </w:rPr>
        <w:t>2.另需拍摄现场设施设备照片2-3张，需带日期水印。照片名称应命名为“</w:t>
      </w:r>
      <w:r>
        <w:rPr>
          <w:rFonts w:hint="eastAsia" w:cs="Times New Roman" w:asciiTheme="minorEastAsia" w:hAnsiTheme="minorEastAsia"/>
          <w:sz w:val="18"/>
          <w:szCs w:val="18"/>
        </w:rPr>
        <w:t>设施</w:t>
      </w:r>
      <w:r>
        <w:rPr>
          <w:rFonts w:cs="Times New Roman" w:asciiTheme="minorEastAsia" w:hAnsiTheme="minorEastAsia"/>
          <w:sz w:val="18"/>
          <w:szCs w:val="18"/>
        </w:rPr>
        <w:t>设备名称+日期+巡查人”，于次月3日前</w:t>
      </w:r>
      <w:r>
        <w:rPr>
          <w:rFonts w:hint="eastAsia" w:cs="Times New Roman" w:asciiTheme="minorEastAsia" w:hAnsiTheme="minorEastAsia"/>
          <w:sz w:val="18"/>
          <w:szCs w:val="18"/>
        </w:rPr>
        <w:t>完成汇总归档。</w:t>
      </w:r>
      <w:r>
        <w:rPr>
          <w:rFonts w:cs="Times New Roman" w:asciiTheme="minorEastAsia" w:hAnsiTheme="minorEastAsia"/>
          <w:sz w:val="18"/>
          <w:szCs w:val="18"/>
        </w:rPr>
        <w:t xml:space="preserve"> </w:t>
      </w:r>
    </w:p>
    <w:p w14:paraId="295A3555">
      <w:pPr>
        <w:spacing w:line="360" w:lineRule="auto"/>
        <w:ind w:firstLine="640" w:firstLineChars="200"/>
        <w:rPr>
          <w:rFonts w:cs="Times New Roman" w:asciiTheme="minorEastAsia" w:hAnsiTheme="minorEastAsia"/>
          <w:color w:val="FF0000"/>
          <w:szCs w:val="21"/>
        </w:rPr>
      </w:pPr>
      <w:r>
        <w:rPr>
          <w:rFonts w:hint="eastAsia" w:ascii="宋体" w:hAnsi="宋体" w:eastAsia="宋体" w:cs="Times New Roman"/>
          <w:sz w:val="32"/>
          <w:szCs w:val="32"/>
        </w:rPr>
        <w:t>八、保洁单位按月度汇总公共卫生间配套设备维修台账，上报甲方，设施维护工作纳入月度考核，若应有保洁单位承担但未及时修复的，甲方可落实施工队自行维修，并按实际发生维修费用的两倍从当月保洁费用中扣除。</w:t>
      </w:r>
    </w:p>
    <w:tbl>
      <w:tblPr>
        <w:tblStyle w:val="5"/>
        <w:tblW w:w="937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1984"/>
        <w:gridCol w:w="284"/>
        <w:gridCol w:w="1842"/>
        <w:gridCol w:w="3025"/>
      </w:tblGrid>
      <w:tr w14:paraId="4D4F73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9370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941D449">
            <w:pPr>
              <w:widowControl/>
              <w:ind w:firstLine="960" w:firstLineChars="300"/>
              <w:rPr>
                <w:rFonts w:cs="Times New Roman" w:asciiTheme="minorEastAsia" w:hAnsiTheme="minorEastAsia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小标宋_GBK" w:cs="Times New Roman"/>
                <w:sz w:val="32"/>
                <w:szCs w:val="32"/>
              </w:rPr>
              <w:t>姑苏区</w:t>
            </w:r>
            <w:r>
              <w:rPr>
                <w:rFonts w:hint="eastAsia" w:ascii="Times New Roman" w:hAnsi="Times New Roman" w:eastAsia="方正小标宋_GBK" w:cs="Times New Roman"/>
                <w:sz w:val="32"/>
                <w:szCs w:val="32"/>
              </w:rPr>
              <w:t>公共卫生间配套设施</w:t>
            </w:r>
            <w:r>
              <w:rPr>
                <w:rFonts w:ascii="Times New Roman" w:hAnsi="Times New Roman" w:eastAsia="方正小标宋_GBK" w:cs="Times New Roman"/>
                <w:sz w:val="32"/>
                <w:szCs w:val="32"/>
                <w:u w:val="single"/>
              </w:rPr>
              <w:t xml:space="preserve">   </w:t>
            </w:r>
            <w:r>
              <w:rPr>
                <w:rFonts w:ascii="Times New Roman" w:hAnsi="Times New Roman" w:eastAsia="方正小标宋_GBK" w:cs="Times New Roman"/>
                <w:sz w:val="32"/>
                <w:szCs w:val="32"/>
              </w:rPr>
              <w:t>月巡查</w:t>
            </w:r>
            <w:r>
              <w:rPr>
                <w:rFonts w:hint="eastAsia" w:ascii="Times New Roman" w:hAnsi="Times New Roman" w:eastAsia="方正小标宋_GBK" w:cs="Times New Roman"/>
                <w:sz w:val="32"/>
                <w:szCs w:val="32"/>
              </w:rPr>
              <w:t>维护</w:t>
            </w:r>
            <w:r>
              <w:rPr>
                <w:rFonts w:ascii="Times New Roman" w:hAnsi="Times New Roman" w:eastAsia="方正小标宋_GBK" w:cs="Times New Roman"/>
                <w:sz w:val="32"/>
                <w:szCs w:val="32"/>
              </w:rPr>
              <w:t>汇总表</w:t>
            </w:r>
          </w:p>
        </w:tc>
      </w:tr>
      <w:tr w14:paraId="1AC181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  <w:jc w:val="center"/>
        </w:trPr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3B8275">
            <w:pPr>
              <w:widowControl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24"/>
                <w:szCs w:val="24"/>
              </w:rPr>
              <w:t>保洁标段</w:t>
            </w:r>
          </w:p>
        </w:tc>
        <w:tc>
          <w:tcPr>
            <w:tcW w:w="226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99F8A7">
            <w:pPr>
              <w:widowControl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969796">
            <w:pPr>
              <w:widowControl/>
              <w:jc w:val="left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24"/>
                <w:szCs w:val="24"/>
              </w:rPr>
              <w:t>保洁单位名称</w:t>
            </w:r>
          </w:p>
        </w:tc>
        <w:tc>
          <w:tcPr>
            <w:tcW w:w="30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A18C81">
            <w:pPr>
              <w:widowControl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32ACE8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doub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ED67AD">
            <w:pPr>
              <w:widowControl/>
              <w:jc w:val="center"/>
              <w:rPr>
                <w:rFonts w:hint="eastAsia"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  <w:t>巡查人</w:t>
            </w:r>
            <w:r>
              <w:rPr>
                <w:rFonts w:hint="eastAsia" w:cs="Times New Roman" w:asciiTheme="minorEastAsia" w:hAnsiTheme="minor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  <w:t>（汇总人）</w:t>
            </w:r>
          </w:p>
        </w:tc>
        <w:tc>
          <w:tcPr>
            <w:tcW w:w="7135" w:type="dxa"/>
            <w:gridSpan w:val="4"/>
            <w:tcBorders>
              <w:top w:val="single" w:color="auto" w:sz="4" w:space="0"/>
              <w:left w:val="nil"/>
              <w:bottom w:val="doub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136F70">
            <w:pPr>
              <w:widowControl/>
              <w:rPr>
                <w:rFonts w:hint="eastAsia"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7FF541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doub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F82E30">
            <w:pPr>
              <w:widowControl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24"/>
                <w:szCs w:val="24"/>
              </w:rPr>
              <w:t>公共卫生间配套设施巡查、维修情况</w:t>
            </w:r>
          </w:p>
        </w:tc>
        <w:tc>
          <w:tcPr>
            <w:tcW w:w="7135" w:type="dxa"/>
            <w:gridSpan w:val="4"/>
            <w:tcBorders>
              <w:top w:val="single" w:color="auto" w:sz="4" w:space="0"/>
              <w:left w:val="nil"/>
              <w:bottom w:val="doub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47A92E">
            <w:pPr>
              <w:widowControl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24"/>
                <w:szCs w:val="24"/>
              </w:rPr>
              <w:t>巡查是否开展：</w:t>
            </w:r>
            <w:r>
              <w:rPr>
                <w:rFonts w:cs="Times New Roman" w:asciiTheme="minorEastAsia" w:hAnsiTheme="minorEastAsia"/>
                <w:b/>
                <w:bCs/>
                <w:kern w:val="0"/>
                <w:sz w:val="24"/>
                <w:szCs w:val="24"/>
              </w:rPr>
              <w:t xml:space="preserve"> □是 </w:t>
            </w:r>
            <w:r>
              <w:rPr>
                <w:rFonts w:cs="Times New Roman" w:asciiTheme="minorEastAsia" w:hAnsiTheme="minorEastAsia"/>
                <w:kern w:val="0"/>
                <w:sz w:val="24"/>
                <w:szCs w:val="24"/>
              </w:rPr>
              <w:t xml:space="preserve">                </w:t>
            </w:r>
            <w:r>
              <w:rPr>
                <w:rFonts w:cs="Times New Roman" w:asciiTheme="minorEastAsia" w:hAnsiTheme="minorEastAsia"/>
                <w:b/>
                <w:bCs/>
                <w:kern w:val="0"/>
                <w:sz w:val="24"/>
                <w:szCs w:val="24"/>
              </w:rPr>
              <w:t>□否</w:t>
            </w:r>
          </w:p>
          <w:p w14:paraId="687E7504">
            <w:pPr>
              <w:widowControl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24"/>
                <w:szCs w:val="24"/>
              </w:rPr>
              <w:t>维修情况：     次</w:t>
            </w:r>
          </w:p>
        </w:tc>
      </w:tr>
      <w:tr w14:paraId="3061B1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9370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E124E9">
            <w:pPr>
              <w:widowControl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24"/>
                <w:szCs w:val="24"/>
              </w:rPr>
              <w:t>维修内容</w:t>
            </w:r>
            <w:r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  <w:t>　　</w:t>
            </w:r>
          </w:p>
        </w:tc>
      </w:tr>
      <w:tr w14:paraId="47469C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doub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2A204B">
            <w:pPr>
              <w:widowControl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24"/>
                <w:szCs w:val="24"/>
              </w:rPr>
              <w:t>公共卫生间</w:t>
            </w:r>
            <w:r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doub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D486FB">
            <w:pPr>
              <w:widowControl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24"/>
                <w:szCs w:val="24"/>
              </w:rPr>
              <w:t xml:space="preserve">设备异常情况 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nil"/>
              <w:bottom w:val="doub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35EC367A">
            <w:pPr>
              <w:widowControl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24"/>
                <w:szCs w:val="24"/>
              </w:rPr>
              <w:t>修复情况</w:t>
            </w:r>
          </w:p>
        </w:tc>
        <w:tc>
          <w:tcPr>
            <w:tcW w:w="3025" w:type="dxa"/>
            <w:tcBorders>
              <w:top w:val="single" w:color="auto" w:sz="4" w:space="0"/>
              <w:left w:val="nil"/>
              <w:bottom w:val="doub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4A6DF149">
            <w:pPr>
              <w:widowControl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24"/>
                <w:szCs w:val="24"/>
              </w:rPr>
              <w:t>照片</w:t>
            </w:r>
          </w:p>
        </w:tc>
      </w:tr>
      <w:tr w14:paraId="2AB064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doub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9AE19C">
            <w:pPr>
              <w:widowControl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doub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4D707B">
            <w:pPr>
              <w:widowControl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nil"/>
              <w:bottom w:val="doub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4DE73666">
            <w:pPr>
              <w:widowControl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25" w:type="dxa"/>
            <w:tcBorders>
              <w:top w:val="single" w:color="auto" w:sz="4" w:space="0"/>
              <w:left w:val="nil"/>
              <w:bottom w:val="doub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4A133AD3">
            <w:pPr>
              <w:widowControl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7F5AC6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  <w:jc w:val="center"/>
        </w:trPr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doub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0A72AF">
            <w:pPr>
              <w:widowControl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doub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06A27A">
            <w:pPr>
              <w:widowControl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nil"/>
              <w:bottom w:val="doub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7F933F87">
            <w:pPr>
              <w:widowControl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25" w:type="dxa"/>
            <w:tcBorders>
              <w:top w:val="single" w:color="auto" w:sz="4" w:space="0"/>
              <w:left w:val="nil"/>
              <w:bottom w:val="doub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5720D8FD">
            <w:pPr>
              <w:widowControl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 w14:paraId="1998AF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doub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EBA501">
            <w:pPr>
              <w:widowControl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  <w:t>…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doub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AD02CA">
            <w:pPr>
              <w:widowControl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  <w:t>…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nil"/>
              <w:bottom w:val="doub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6191C2F8">
            <w:pPr>
              <w:widowControl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  <w:t>…</w:t>
            </w:r>
          </w:p>
        </w:tc>
        <w:tc>
          <w:tcPr>
            <w:tcW w:w="3025" w:type="dxa"/>
            <w:tcBorders>
              <w:top w:val="single" w:color="auto" w:sz="4" w:space="0"/>
              <w:left w:val="nil"/>
              <w:bottom w:val="doub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14:paraId="7068D5A2">
            <w:pPr>
              <w:widowControl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  <w:t>…</w:t>
            </w:r>
          </w:p>
        </w:tc>
      </w:tr>
      <w:tr w14:paraId="2DD6F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2" w:hRule="atLeast"/>
          <w:jc w:val="center"/>
        </w:trPr>
        <w:tc>
          <w:tcPr>
            <w:tcW w:w="223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5058E3">
            <w:pPr>
              <w:widowControl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24"/>
                <w:szCs w:val="24"/>
              </w:rPr>
              <w:t>提交甲方维修内容</w:t>
            </w:r>
          </w:p>
        </w:tc>
        <w:tc>
          <w:tcPr>
            <w:tcW w:w="7135" w:type="dxa"/>
            <w:gridSpan w:val="4"/>
            <w:tcBorders>
              <w:top w:val="doub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C3E1ED">
            <w:pPr>
              <w:widowControl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24"/>
                <w:szCs w:val="24"/>
              </w:rPr>
              <w:t>公共卫生间名称 ：               故障内容：</w:t>
            </w:r>
          </w:p>
          <w:p w14:paraId="18B9BC4B">
            <w:pPr>
              <w:widowControl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24"/>
                <w:szCs w:val="24"/>
              </w:rPr>
              <w:t xml:space="preserve">照片： </w:t>
            </w:r>
          </w:p>
        </w:tc>
      </w:tr>
      <w:tr w14:paraId="13DECB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  <w:jc w:val="center"/>
        </w:trPr>
        <w:tc>
          <w:tcPr>
            <w:tcW w:w="2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3367FE">
            <w:pPr>
              <w:widowControl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/>
                <w:color w:val="000000"/>
                <w:kern w:val="0"/>
                <w:sz w:val="24"/>
                <w:szCs w:val="24"/>
              </w:rPr>
              <w:t>备注</w:t>
            </w:r>
          </w:p>
        </w:tc>
        <w:tc>
          <w:tcPr>
            <w:tcW w:w="713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19FE70">
            <w:pPr>
              <w:widowControl/>
              <w:jc w:val="center"/>
              <w:rPr>
                <w:rFonts w:cs="Times New Roman" w:asciiTheme="minorEastAsia" w:hAnsiTheme="minorEastAsia"/>
                <w:color w:val="000000"/>
                <w:kern w:val="0"/>
                <w:sz w:val="24"/>
                <w:szCs w:val="24"/>
              </w:rPr>
            </w:pPr>
          </w:p>
        </w:tc>
      </w:tr>
    </w:tbl>
    <w:p w14:paraId="3CD27B8D">
      <w:pPr>
        <w:spacing w:line="360" w:lineRule="auto"/>
        <w:ind w:firstLine="360" w:firstLineChars="200"/>
        <w:rPr>
          <w:rFonts w:cs="Times New Roman" w:asciiTheme="minorEastAsia" w:hAnsiTheme="minorEastAsia"/>
          <w:color w:val="FF0000"/>
          <w:szCs w:val="21"/>
        </w:rPr>
      </w:pPr>
      <w:r>
        <w:rPr>
          <w:rFonts w:cs="Times New Roman" w:asciiTheme="minorEastAsia" w:hAnsiTheme="minorEastAsia"/>
          <w:sz w:val="18"/>
          <w:szCs w:val="18"/>
        </w:rPr>
        <w:t>*此表由巡查组长（汇总人）填写，次月5日前以工单形式反馈至</w:t>
      </w:r>
      <w:r>
        <w:rPr>
          <w:rFonts w:hint="eastAsia" w:cs="Times New Roman" w:asciiTheme="minorEastAsia" w:hAnsiTheme="minorEastAsia"/>
          <w:sz w:val="18"/>
          <w:szCs w:val="18"/>
        </w:rPr>
        <w:t>责任科室存档</w:t>
      </w:r>
      <w:r>
        <w:rPr>
          <w:rFonts w:cs="Times New Roman" w:asciiTheme="minorEastAsia" w:hAnsiTheme="minorEastAsia"/>
          <w:sz w:val="18"/>
          <w:szCs w:val="18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3EE6806"/>
    <w:multiLevelType w:val="multilevel"/>
    <w:tmpl w:val="33EE6806"/>
    <w:lvl w:ilvl="0" w:tentative="0">
      <w:start w:val="1"/>
      <w:numFmt w:val="japaneseCounting"/>
      <w:lvlText w:val="%1、"/>
      <w:lvlJc w:val="left"/>
      <w:pPr>
        <w:ind w:left="540" w:hanging="540"/>
      </w:pPr>
      <w:rPr>
        <w:rFonts w:ascii="宋体" w:hAnsi="宋体" w:eastAsia="宋体" w:cs="Times New Roman"/>
        <w:sz w:val="36"/>
      </w:rPr>
    </w:lvl>
    <w:lvl w:ilvl="1" w:tentative="0">
      <w:start w:val="1"/>
      <w:numFmt w:val="decimalFullWidth"/>
      <w:lvlText w:val="（%2）"/>
      <w:lvlJc w:val="left"/>
      <w:pPr>
        <w:ind w:left="1500" w:hanging="108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1ODkyMTliYTExZWMwZGMyMWRiNjcwMWY2NGRmYTQifQ=="/>
  </w:docVars>
  <w:rsids>
    <w:rsidRoot w:val="00A833FC"/>
    <w:rsid w:val="00220F63"/>
    <w:rsid w:val="00222A2C"/>
    <w:rsid w:val="00272633"/>
    <w:rsid w:val="00291EC4"/>
    <w:rsid w:val="00296AD1"/>
    <w:rsid w:val="002C3C71"/>
    <w:rsid w:val="002D0C75"/>
    <w:rsid w:val="003270D7"/>
    <w:rsid w:val="00366EB1"/>
    <w:rsid w:val="004153B4"/>
    <w:rsid w:val="00491014"/>
    <w:rsid w:val="00503AF0"/>
    <w:rsid w:val="00524B6C"/>
    <w:rsid w:val="005F7AC8"/>
    <w:rsid w:val="006D29AD"/>
    <w:rsid w:val="006E0418"/>
    <w:rsid w:val="006F00AC"/>
    <w:rsid w:val="00770A65"/>
    <w:rsid w:val="007829F1"/>
    <w:rsid w:val="007B1920"/>
    <w:rsid w:val="008169B5"/>
    <w:rsid w:val="00844233"/>
    <w:rsid w:val="009162F4"/>
    <w:rsid w:val="00926C51"/>
    <w:rsid w:val="00943069"/>
    <w:rsid w:val="00960AE2"/>
    <w:rsid w:val="009830EE"/>
    <w:rsid w:val="009D4747"/>
    <w:rsid w:val="009E2051"/>
    <w:rsid w:val="00A52FC3"/>
    <w:rsid w:val="00A833FC"/>
    <w:rsid w:val="00AB4DF2"/>
    <w:rsid w:val="00AC1560"/>
    <w:rsid w:val="00B01866"/>
    <w:rsid w:val="00B5627A"/>
    <w:rsid w:val="00B624C9"/>
    <w:rsid w:val="00BE4E0D"/>
    <w:rsid w:val="00CC5C49"/>
    <w:rsid w:val="00CF43D7"/>
    <w:rsid w:val="00D05992"/>
    <w:rsid w:val="00D220F0"/>
    <w:rsid w:val="00D30236"/>
    <w:rsid w:val="00D31CC3"/>
    <w:rsid w:val="00D56A1F"/>
    <w:rsid w:val="00D61B87"/>
    <w:rsid w:val="00D863FC"/>
    <w:rsid w:val="00DD4785"/>
    <w:rsid w:val="00E807FA"/>
    <w:rsid w:val="00EC75E8"/>
    <w:rsid w:val="00F27E2B"/>
    <w:rsid w:val="00FC4635"/>
    <w:rsid w:val="1A293CB1"/>
    <w:rsid w:val="21CA065C"/>
    <w:rsid w:val="27A45D63"/>
    <w:rsid w:val="38385081"/>
    <w:rsid w:val="41300FCB"/>
    <w:rsid w:val="5302663C"/>
    <w:rsid w:val="61D74A48"/>
    <w:rsid w:val="732C764B"/>
    <w:rsid w:val="77845F17"/>
    <w:rsid w:val="78B220D9"/>
    <w:rsid w:val="7B177CD9"/>
    <w:rsid w:val="7C943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list-num_1o6ml"/>
    <w:basedOn w:val="6"/>
    <w:qFormat/>
    <w:uiPriority w:val="0"/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10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8</Pages>
  <Words>2555</Words>
  <Characters>2680</Characters>
  <Lines>22</Lines>
  <Paragraphs>6</Paragraphs>
  <TotalTime>19</TotalTime>
  <ScaleCrop>false</ScaleCrop>
  <LinksUpToDate>false</LinksUpToDate>
  <CharactersWithSpaces>2834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2022-01-24T07:30:00Z</dcterms:created>
  <dc:creator>Microsoft</dc:creator>
  <cp:lastModifiedBy>平行线</cp:lastModifiedBy>
  <dcterms:modified xsi:type="dcterms:W3CDTF">2026-07-29T03:21:19Z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96B550E409604ED894F3112D5FBAF0DA_13</vt:lpwstr>
  </property>
  <property fmtid="{D5CDD505-2E9C-101B-9397-08002B2CF9AE}" pid="4" name="KSOTemplateDocerSaveRecord">
    <vt:lpwstr>eyJoZGlkIjoiNTc1OGZmZTIyMjc1NTllODBjMjY0MDVmZTM4MDhlOTQiLCJ1c2VySWQiOiIxMTM3MjE1MzYxIn0=</vt:lpwstr>
  </property>
</Properties>
</file>