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1600" w:lineRule="exact"/>
        <w:rPr>
          <w:rFonts w:ascii="宋体" w:hAnsi="宋体"/>
          <w:b/>
          <w:sz w:val="96"/>
          <w:szCs w:val="96"/>
          <w:highlight w:val="none"/>
        </w:rPr>
      </w:pPr>
      <w:r/>
      <w:bookmarkStart w:id="0" w:name="_Toc184635068"/>
      <w:r>
        <w:rPr>
          <w:rFonts w:hint="eastAsia" w:ascii="宋体" w:hAnsi="宋体"/>
          <w:b/>
          <w:sz w:val="96"/>
          <w:szCs w:val="96"/>
          <w:highlight w:val="none"/>
        </w:rPr>
        <w:t xml:space="preserve">招 标 文 件</w:t>
      </w:r>
      <w:r>
        <w:rPr>
          <w:rFonts w:ascii="宋体" w:hAnsi="宋体"/>
          <w:b/>
          <w:sz w:val="96"/>
          <w:szCs w:val="96"/>
          <w:highlight w:val="none"/>
        </w:rPr>
      </w:r>
      <w:r/>
    </w:p>
    <w:p>
      <w:pPr>
        <w:pStyle w:val="1024"/>
        <w:jc w:val="center"/>
        <w:spacing w:line="500" w:lineRule="exact"/>
        <w:rPr>
          <w:rFonts w:hAnsi="宋体"/>
          <w:b/>
          <w:sz w:val="32"/>
          <w:highlight w:val="none"/>
        </w:rPr>
      </w:pPr>
      <w:r>
        <w:rPr>
          <w:rFonts w:hAnsi="宋体"/>
          <w:b/>
          <w:sz w:val="32"/>
          <w:highlight w:val="none"/>
        </w:rPr>
      </w:r>
      <w:r/>
    </w:p>
    <w:p>
      <w:pPr>
        <w:pStyle w:val="1024"/>
        <w:jc w:val="center"/>
        <w:spacing w:line="500" w:lineRule="exact"/>
        <w:rPr>
          <w:rFonts w:hAnsi="宋体"/>
          <w:b/>
          <w:sz w:val="32"/>
          <w:highlight w:val="none"/>
        </w:rPr>
      </w:pPr>
      <w:r>
        <w:rPr>
          <w:rFonts w:hAnsi="宋体"/>
          <w:b/>
          <w:sz w:val="32"/>
          <w:highlight w:val="none"/>
        </w:rPr>
      </w:r>
      <w:r/>
    </w:p>
    <w:p>
      <w:pPr>
        <w:pStyle w:val="1024"/>
        <w:jc w:val="center"/>
        <w:spacing w:line="500" w:lineRule="exact"/>
        <w:rPr>
          <w:rFonts w:hint="eastAsia" w:hAnsi="宋体"/>
          <w:b/>
          <w:sz w:val="32"/>
          <w:highlight w:val="none"/>
        </w:rPr>
      </w:pPr>
      <w:r>
        <w:rPr>
          <w:rFonts w:hint="eastAsia" w:hAnsi="宋体"/>
          <w:b/>
          <w:sz w:val="32"/>
          <w:highlight w:val="none"/>
        </w:rPr>
      </w:r>
      <w:r/>
    </w:p>
    <w:p>
      <w:pPr>
        <w:pStyle w:val="1024"/>
        <w:jc w:val="center"/>
        <w:spacing w:line="500" w:lineRule="exact"/>
        <w:rPr>
          <w:rFonts w:hint="eastAsia" w:hAnsi="宋体"/>
          <w:b/>
          <w:sz w:val="32"/>
          <w:highlight w:val="none"/>
        </w:rPr>
      </w:pPr>
      <w:r>
        <w:rPr>
          <w:rFonts w:hint="eastAsia" w:hAnsi="宋体"/>
          <w:b/>
          <w:sz w:val="32"/>
          <w:highlight w:val="none"/>
        </w:rPr>
      </w:r>
      <w:r/>
    </w:p>
    <w:p>
      <w:pPr>
        <w:pStyle w:val="981"/>
        <w:ind w:left="991"/>
        <w:spacing w:line="360" w:lineRule="auto"/>
        <w:rPr>
          <w:rFonts w:hint="eastAsia" w:ascii="宋体" w:hAnsi="宋体" w:eastAsia="宋体"/>
          <w:b/>
          <w:sz w:val="28"/>
          <w:szCs w:val="36"/>
          <w:highlight w:val="none"/>
          <w:lang w:eastAsia="zh-CN"/>
        </w:rPr>
      </w:pPr>
      <w:r>
        <w:rPr>
          <w:rFonts w:hint="eastAsia" w:ascii="宋体" w:hAnsi="宋体"/>
          <w:b/>
          <w:sz w:val="28"/>
          <w:szCs w:val="36"/>
          <w:highlight w:val="none"/>
        </w:rPr>
        <w:t xml:space="preserve">项目编号：</w:t>
      </w:r>
      <w:r>
        <w:rPr>
          <w:rFonts w:hint="eastAsia" w:ascii="宋体" w:hAnsi="宋体"/>
          <w:b/>
          <w:sz w:val="28"/>
          <w:szCs w:val="36"/>
          <w:highlight w:val="none"/>
          <w:lang w:eastAsia="zh-CN"/>
        </w:rPr>
        <w:t xml:space="preserve">JSZC-320000-JTZX-G2026-0012</w:t>
      </w:r>
      <w:r>
        <w:rPr>
          <w:rFonts w:hint="eastAsia" w:ascii="宋体" w:hAnsi="宋体" w:eastAsia="宋体"/>
          <w:b/>
          <w:sz w:val="28"/>
          <w:szCs w:val="36"/>
          <w:highlight w:val="none"/>
          <w:lang w:eastAsia="zh-CN"/>
        </w:rPr>
      </w:r>
      <w:r/>
    </w:p>
    <w:p>
      <w:pPr>
        <w:pStyle w:val="981"/>
        <w:ind w:left="2256" w:hanging="1265"/>
        <w:jc w:val="left"/>
        <w:spacing w:line="360" w:lineRule="auto"/>
        <w:rPr>
          <w:rFonts w:hint="eastAsia" w:ascii="宋体" w:hAnsi="宋体"/>
          <w:b/>
          <w:sz w:val="28"/>
          <w:szCs w:val="36"/>
          <w:highlight w:val="none"/>
        </w:rPr>
      </w:pPr>
      <w:r>
        <w:rPr>
          <w:rFonts w:hint="eastAsia" w:ascii="宋体" w:hAnsi="宋体"/>
          <w:b/>
          <w:sz w:val="28"/>
          <w:szCs w:val="36"/>
          <w:highlight w:val="none"/>
        </w:rPr>
        <w:t xml:space="preserve">项目名称：2026—2027年普通国省道建设工程省级质量检查检测服务项目</w:t>
      </w:r>
      <w:r>
        <w:rPr>
          <w:rFonts w:hint="eastAsia" w:ascii="宋体" w:hAnsi="宋体"/>
          <w:b/>
          <w:sz w:val="28"/>
          <w:szCs w:val="36"/>
          <w:highlight w:val="none"/>
        </w:rPr>
      </w:r>
      <w:r/>
    </w:p>
    <w:p>
      <w:pPr>
        <w:pStyle w:val="981"/>
        <w:spacing w:line="360" w:lineRule="auto"/>
        <w:rPr>
          <w:rFonts w:ascii="宋体" w:hAnsi="宋体"/>
          <w:highlight w:val="none"/>
        </w:rPr>
      </w:pPr>
      <w:r>
        <w:rPr>
          <w:rFonts w:ascii="宋体" w:hAnsi="宋体"/>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p>
      <w:pPr>
        <w:pStyle w:val="1024"/>
        <w:jc w:val="center"/>
        <w:rPr>
          <w:rFonts w:hAnsi="宋体"/>
          <w:b/>
          <w:sz w:val="32"/>
          <w:highlight w:val="none"/>
        </w:rPr>
      </w:pPr>
      <w:r>
        <w:rPr>
          <w:rFonts w:hAnsi="宋体"/>
          <w:b/>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1"/>
              <w:jc w:val="both"/>
              <w:rPr>
                <w:rFonts w:ascii="Arial Narrow" w:hAnsi="Arial Narrow"/>
                <w:b/>
                <w:sz w:val="32"/>
                <w:highlight w:val="none"/>
              </w:rPr>
            </w:pPr>
            <w:r>
              <w:rPr>
                <w:rFonts w:hint="eastAsia" w:ascii="Arial Narrow" w:hAnsi="Arial Narrow"/>
                <w:b/>
                <w:sz w:val="32"/>
                <w:highlight w:val="none"/>
              </w:rPr>
              <w:t xml:space="preserve">采购人</w:t>
            </w:r>
            <w:r>
              <w:rPr>
                <w:rFonts w:ascii="Arial Narrow" w:hAnsi="Arial Narrow"/>
                <w:b/>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1"/>
              <w:ind w:left="-53"/>
              <w:rPr>
                <w:rFonts w:ascii="Arial Narrow" w:hAnsi="Arial Narrow"/>
                <w:highlight w:val="none"/>
              </w:rPr>
            </w:pPr>
            <w:r>
              <w:rPr>
                <w:rFonts w:ascii="Arial Narrow"/>
                <w:highlight w:val="none"/>
              </w:rPr>
              <w:t xml:space="preserve">：</w:t>
            </w:r>
            <w:r>
              <w:rPr>
                <w:rFonts w:ascii="Arial Narrow" w:hAnsi="Arial Narrow"/>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1"/>
              <w:jc w:val="both"/>
              <w:rPr>
                <w:rFonts w:hint="eastAsia" w:ascii="Arial Narrow" w:hAnsi="Arial Narrow"/>
                <w:b/>
                <w:sz w:val="32"/>
                <w:highlight w:val="none"/>
              </w:rPr>
            </w:pPr>
            <w:r>
              <w:rPr>
                <w:rFonts w:hint="eastAsia" w:ascii="Arial Narrow" w:hAnsi="Arial Narrow"/>
                <w:b/>
                <w:sz w:val="32"/>
                <w:highlight w:val="none"/>
              </w:rPr>
              <w:t xml:space="preserve">江苏省交通运输厅公路事业发展中心</w:t>
            </w:r>
            <w:r>
              <w:rPr>
                <w:rFonts w:hint="eastAsia" w:ascii="Arial Narrow" w:hAnsi="Arial Narrow"/>
                <w:b/>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981"/>
              <w:jc w:val="both"/>
              <w:rPr>
                <w:rFonts w:hint="eastAsia" w:ascii="Arial Narrow" w:hAnsi="Arial Narrow" w:eastAsia="黑体"/>
                <w:sz w:val="36"/>
                <w:szCs w:val="36"/>
                <w:highlight w:val="none"/>
              </w:rPr>
            </w:pPr>
            <w:r>
              <w:rPr>
                <w:rFonts w:hint="eastAsia" w:ascii="宋体" w:hAnsi="宋体" w:cs="宋体"/>
                <w:b/>
                <w:sz w:val="32"/>
                <w:highlight w:val="none"/>
              </w:rPr>
              <w:t xml:space="preserve">采购代理</w:t>
            </w:r>
            <w:r>
              <w:rPr>
                <w:rFonts w:hint="eastAsia" w:ascii="Arial Narrow" w:hAnsi="Arial Narrow" w:eastAsia="黑体"/>
                <w:sz w:val="36"/>
                <w:szCs w:val="36"/>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981"/>
              <w:ind w:left="-53"/>
              <w:rPr>
                <w:rFonts w:ascii="Arial Narrow" w:hAnsi="Arial Narrow"/>
                <w:highlight w:val="none"/>
              </w:rPr>
            </w:pPr>
            <w:r>
              <w:rPr>
                <w:rFonts w:ascii="Arial Narrow"/>
                <w:highlight w:val="none"/>
              </w:rPr>
              <w:t xml:space="preserve">：</w:t>
            </w:r>
            <w:r>
              <w:rPr>
                <w:rFonts w:ascii="Arial Narrow" w:hAnsi="Arial Narrow"/>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981"/>
              <w:jc w:val="both"/>
              <w:rPr>
                <w:rFonts w:hint="eastAsia" w:ascii="Arial Narrow" w:hAnsi="Arial Narrow"/>
                <w:b/>
                <w:sz w:val="32"/>
                <w:highlight w:val="none"/>
              </w:rPr>
            </w:pPr>
            <w:r>
              <w:rPr>
                <w:rFonts w:hint="eastAsia" w:ascii="Arial Narrow" w:hAnsi="Arial Narrow"/>
                <w:b/>
                <w:sz w:val="32"/>
                <w:highlight w:val="none"/>
              </w:rPr>
              <w:t xml:space="preserve">江苏交通工程投资咨询有限公司</w:t>
            </w:r>
            <w:r>
              <w:rPr>
                <w:rFonts w:hint="eastAsia" w:ascii="Arial Narrow" w:hAnsi="Arial Narrow"/>
                <w:b/>
                <w:sz w:val="32"/>
                <w:highlight w:val="none"/>
              </w:rPr>
            </w:r>
            <w:r/>
          </w:p>
        </w:tc>
      </w:tr>
    </w:tbl>
    <w:p>
      <w:pPr>
        <w:pStyle w:val="1024"/>
        <w:ind w:firstLine="896"/>
        <w:jc w:val="center"/>
        <w:rPr>
          <w:rFonts w:hAnsi="宋体"/>
          <w:b/>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sz w:val="36"/>
          <w:highlight w:val="none"/>
        </w:rPr>
        <w:t xml:space="preserve">二〇二六年</w:t>
      </w:r>
      <w:r>
        <w:rPr>
          <w:rFonts w:hint="eastAsia" w:hAnsi="宋体"/>
          <w:b/>
          <w:sz w:val="36"/>
          <w:highlight w:val="none"/>
        </w:rPr>
        <w:t xml:space="preserve">七</w:t>
      </w:r>
      <w:r>
        <w:rPr>
          <w:rFonts w:hint="eastAsia" w:hAnsi="宋体"/>
          <w:b/>
          <w:sz w:val="36"/>
          <w:highlight w:val="none"/>
        </w:rPr>
        <w:t xml:space="preserve">月</w:t>
      </w:r>
      <w:r>
        <w:rPr>
          <w:rFonts w:hAnsi="宋体"/>
          <w:b/>
          <w:sz w:val="36"/>
          <w:szCs w:val="36"/>
          <w:highlight w:val="none"/>
        </w:rPr>
      </w:r>
      <w:r/>
    </w:p>
    <w:p>
      <w:pPr>
        <w:pStyle w:val="981"/>
        <w:rPr>
          <w:rFonts w:ascii="宋体" w:hAnsi="宋体"/>
          <w:highlight w:val="none"/>
        </w:rPr>
      </w:pPr>
      <w:r>
        <w:rPr>
          <w:rFonts w:ascii="宋体" w:hAnsi="宋体"/>
          <w:highlight w:val="none"/>
        </w:rPr>
      </w:r>
      <w:r/>
    </w:p>
    <w:p>
      <w:pPr>
        <w:pStyle w:val="982"/>
        <w:rPr>
          <w:rFonts w:ascii="宋体" w:hAnsi="宋体"/>
          <w:highlight w:val="none"/>
        </w:rPr>
      </w:pPr>
      <w:r/>
      <w:bookmarkEnd w:id="0"/>
      <w:r/>
      <w:bookmarkStart w:id="1" w:name="_Toc19631238"/>
      <w:r/>
      <w:bookmarkStart w:id="2" w:name="_Toc64753439"/>
      <w:r/>
      <w:bookmarkStart w:id="3" w:name="_Toc19630994"/>
      <w:r/>
      <w:bookmarkStart w:id="4" w:name="_Toc68869043"/>
      <w:r/>
      <w:bookmarkStart w:id="5" w:name="_Toc64753481"/>
      <w:r>
        <w:rPr>
          <w:rFonts w:hint="eastAsia" w:ascii="宋体" w:hAnsi="宋体"/>
          <w:sz w:val="44"/>
          <w:highlight w:val="none"/>
        </w:rPr>
        <w:t xml:space="preserve">总目录</w:t>
      </w:r>
      <w:bookmarkEnd w:id="1"/>
      <w:r/>
      <w:bookmarkEnd w:id="2"/>
      <w:r/>
      <w:bookmarkEnd w:id="3"/>
      <w:r/>
      <w:bookmarkEnd w:id="4"/>
      <w:r/>
      <w:bookmarkEnd w:id="5"/>
      <w:r>
        <w:rPr>
          <w:rFonts w:ascii="宋体" w:hAnsi="宋体"/>
          <w:sz w:val="28"/>
          <w:szCs w:val="28"/>
          <w:highlight w:val="none"/>
        </w:rPr>
        <w:fldChar w:fldCharType="begin"/>
      </w:r>
      <w:r>
        <w:rPr>
          <w:rFonts w:ascii="宋体" w:hAnsi="宋体"/>
          <w:sz w:val="28"/>
          <w:szCs w:val="28"/>
          <w:highlight w:val="none"/>
        </w:rPr>
        <w:instrText xml:space="preserve"> TOC \o "1-3" \h \z \u </w:instrText>
      </w:r>
      <w:r>
        <w:rPr>
          <w:rFonts w:ascii="宋体" w:hAnsi="宋体"/>
          <w:sz w:val="28"/>
          <w:szCs w:val="28"/>
          <w:highlight w:val="none"/>
        </w:rPr>
        <w:fldChar w:fldCharType="separate"/>
      </w:r>
      <w:r>
        <w:rPr>
          <w:rFonts w:ascii="宋体" w:hAnsi="宋体"/>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"_Toc68869044"</w:instrText>
      </w:r>
      <w:r>
        <w:rPr>
          <w:highlight w:val="none"/>
        </w:rPr>
        <w:fldChar w:fldCharType="separate"/>
      </w:r>
      <w:r>
        <w:rPr>
          <w:rStyle w:val="1087"/>
          <w:rFonts w:hint="eastAsia" w:ascii="宋体" w:hAnsi="宋体"/>
          <w:color w:val="000000"/>
          <w:highlight w:val="none"/>
        </w:rPr>
        <w:t xml:space="preserve">第一篇招标公告</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_Toc68869044 \h </w:instrText>
      </w:r>
      <w:r>
        <w:rPr>
          <w:rFonts w:ascii="宋体" w:hAnsi="宋体"/>
          <w:highlight w:val="none"/>
        </w:rPr>
        <w:fldChar w:fldCharType="separate"/>
      </w:r>
      <w:r>
        <w:rPr>
          <w:rFonts w:ascii="宋体" w:hAnsi="宋体"/>
          <w:highlight w:val="none"/>
        </w:rPr>
        <w:t xml:space="preserve">1</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"_Toc68869052"</w:instrText>
      </w:r>
      <w:r>
        <w:rPr>
          <w:highlight w:val="none"/>
        </w:rPr>
        <w:fldChar w:fldCharType="separate"/>
      </w:r>
      <w:r>
        <w:rPr>
          <w:rStyle w:val="1087"/>
          <w:rFonts w:hint="eastAsia" w:ascii="宋体" w:hAnsi="宋体"/>
          <w:color w:val="000000"/>
          <w:highlight w:val="none"/>
        </w:rPr>
        <w:t xml:space="preserve">第二篇投标人须知</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_Toc68869052 \h </w:instrText>
      </w:r>
      <w:r>
        <w:rPr>
          <w:rFonts w:ascii="宋体" w:hAnsi="宋体"/>
          <w:highlight w:val="none"/>
        </w:rPr>
        <w:fldChar w:fldCharType="separate"/>
      </w:r>
      <w:r>
        <w:rPr>
          <w:rFonts w:ascii="宋体" w:hAnsi="宋体"/>
          <w:highlight w:val="none"/>
        </w:rPr>
        <w:t xml:space="preserve">5</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"_Toc68869063"</w:instrText>
      </w:r>
      <w:r>
        <w:rPr>
          <w:highlight w:val="none"/>
        </w:rPr>
        <w:fldChar w:fldCharType="separate"/>
      </w:r>
      <w:r>
        <w:rPr>
          <w:rStyle w:val="1087"/>
          <w:rFonts w:hint="eastAsia" w:ascii="宋体" w:hAnsi="宋体"/>
          <w:color w:val="000000"/>
          <w:highlight w:val="none"/>
        </w:rPr>
        <w:t xml:space="preserve">第三篇合同条款及格式</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_Toc68869063 \h </w:instrText>
      </w:r>
      <w:r>
        <w:rPr>
          <w:rFonts w:ascii="宋体" w:hAnsi="宋体"/>
          <w:highlight w:val="none"/>
        </w:rPr>
        <w:fldChar w:fldCharType="separate"/>
      </w:r>
      <w:r>
        <w:rPr>
          <w:rFonts w:ascii="宋体" w:hAnsi="宋体"/>
          <w:highlight w:val="none"/>
        </w:rPr>
        <w:t xml:space="preserve">14</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"_Toc68869064"</w:instrText>
      </w:r>
      <w:r>
        <w:rPr>
          <w:highlight w:val="none"/>
        </w:rPr>
        <w:fldChar w:fldCharType="separate"/>
      </w:r>
      <w:r>
        <w:rPr>
          <w:rStyle w:val="1087"/>
          <w:rFonts w:hint="eastAsia" w:ascii="宋体" w:hAnsi="宋体"/>
          <w:color w:val="000000"/>
          <w:highlight w:val="none"/>
        </w:rPr>
        <w:t xml:space="preserve">第四篇项目技术需求</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_Toc68869064 \h </w:instrText>
      </w:r>
      <w:r>
        <w:rPr>
          <w:rFonts w:ascii="宋体" w:hAnsi="宋体"/>
          <w:highlight w:val="none"/>
        </w:rPr>
        <w:fldChar w:fldCharType="separate"/>
      </w:r>
      <w:r>
        <w:rPr>
          <w:rFonts w:ascii="宋体" w:hAnsi="宋体"/>
          <w:highlight w:val="none"/>
        </w:rPr>
        <w:t xml:space="preserve">24</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"_Toc68869079"</w:instrText>
      </w:r>
      <w:r>
        <w:rPr>
          <w:highlight w:val="none"/>
        </w:rPr>
        <w:fldChar w:fldCharType="separate"/>
      </w:r>
      <w:r>
        <w:rPr>
          <w:rStyle w:val="1087"/>
          <w:rFonts w:hint="eastAsia" w:ascii="宋体" w:hAnsi="宋体"/>
          <w:color w:val="000000"/>
          <w:highlight w:val="none"/>
        </w:rPr>
        <w:t xml:space="preserve">第五篇评标办法与评标标准</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_Toc68869079 \h </w:instrText>
      </w:r>
      <w:r>
        <w:rPr>
          <w:rFonts w:ascii="宋体" w:hAnsi="宋体"/>
          <w:highlight w:val="none"/>
        </w:rPr>
        <w:fldChar w:fldCharType="separate"/>
      </w:r>
      <w:r>
        <w:rPr>
          <w:rFonts w:ascii="宋体" w:hAnsi="宋体"/>
          <w:highlight w:val="none"/>
        </w:rPr>
        <w:t xml:space="preserve">30</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1048"/>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"_Toc68869087"</w:instrText>
      </w:r>
      <w:r>
        <w:rPr>
          <w:highlight w:val="none"/>
        </w:rPr>
        <w:fldChar w:fldCharType="separate"/>
      </w:r>
      <w:r>
        <w:rPr>
          <w:rStyle w:val="1087"/>
          <w:rFonts w:hint="eastAsia" w:ascii="宋体" w:hAnsi="宋体"/>
          <w:color w:val="000000"/>
          <w:highlight w:val="none"/>
        </w:rPr>
        <w:t xml:space="preserve">第六篇投标文件格式</w:t>
      </w:r>
      <w:bookmarkStart w:id="6" w:name="_Hlt83375422"/>
      <w:r/>
      <w:bookmarkStart w:id="7" w:name="_Hlt83375423"/>
      <w:r>
        <w:rPr>
          <w:rFonts w:ascii="宋体" w:hAnsi="宋体"/>
          <w:highlight w:val="none"/>
        </w:rPr>
        <w:tab/>
      </w:r>
      <w:bookmarkEnd w:id="6"/>
      <w:r/>
      <w:bookmarkEnd w:id="7"/>
      <w:r>
        <w:rPr>
          <w:rFonts w:ascii="宋体" w:hAnsi="宋体"/>
          <w:highlight w:val="none"/>
        </w:rPr>
        <w:fldChar w:fldCharType="begin"/>
      </w:r>
      <w:r>
        <w:rPr>
          <w:rFonts w:ascii="宋体" w:hAnsi="宋体"/>
          <w:highlight w:val="none"/>
        </w:rPr>
        <w:instrText xml:space="preserve"> PAGEREF _Toc68869087 \h </w:instrText>
      </w:r>
      <w:r>
        <w:rPr>
          <w:rFonts w:ascii="宋体" w:hAnsi="宋体"/>
          <w:highlight w:val="none"/>
        </w:rPr>
        <w:fldChar w:fldCharType="separate"/>
      </w:r>
      <w:r>
        <w:rPr>
          <w:rFonts w:ascii="宋体" w:hAnsi="宋体"/>
          <w:highlight w:val="none"/>
        </w:rPr>
        <w:t xml:space="preserve">38</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981"/>
        <w:rPr>
          <w:rFonts w:ascii="宋体" w:hAnsi="宋体"/>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sz w:val="28"/>
          <w:szCs w:val="28"/>
          <w:highlight w:val="none"/>
        </w:rPr>
        <w:fldChar w:fldCharType="end"/>
      </w:r>
      <w:r>
        <w:rPr>
          <w:rFonts w:ascii="宋体" w:hAnsi="宋体"/>
          <w:sz w:val="28"/>
          <w:szCs w:val="28"/>
          <w:highlight w:val="none"/>
        </w:rPr>
      </w:r>
      <w:r/>
    </w:p>
    <w:p>
      <w:pPr>
        <w:pStyle w:val="982"/>
        <w:spacing w:line="360" w:lineRule="auto"/>
        <w:tabs>
          <w:tab w:val="left" w:pos="3360" w:leader="none"/>
        </w:tabs>
        <w:rPr>
          <w:rFonts w:ascii="等线 Light" w:hAnsi="等线 Light" w:eastAsia="等线 Light"/>
          <w:b w:val="0"/>
          <w:highlight w:val="none"/>
        </w:rPr>
      </w:pPr>
      <w:r/>
      <w:bookmarkStart w:id="8" w:name="_Toc68869044"/>
      <w:r>
        <w:rPr>
          <w:rFonts w:hint="eastAsia" w:ascii="宋体" w:hAnsi="宋体"/>
          <w:sz w:val="32"/>
          <w:szCs w:val="32"/>
          <w:highlight w:val="none"/>
        </w:rPr>
        <w:t xml:space="preserve">第一篇 招标公告</w:t>
      </w:r>
      <w:r>
        <w:rPr>
          <w:rFonts w:ascii="等线 Light" w:hAnsi="等线 Light" w:eastAsia="等线 Light"/>
          <w:b w:val="0"/>
          <w:highlight w:val="none"/>
        </w:rPr>
      </w:r>
      <w:r/>
    </w:p>
    <w:p>
      <w:pPr>
        <w:pStyle w:val="981"/>
        <w:ind w:firstLine="420"/>
        <w:spacing w:line="440" w:lineRule="exact"/>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rPr>
        <w:t xml:space="preserve">项目概况</w:t>
      </w:r>
      <w:r>
        <w:rPr>
          <w:rFonts w:ascii="宋体" w:hAnsi="宋体"/>
          <w:highlight w:val="none"/>
        </w:rPr>
      </w:r>
      <w:r/>
    </w:p>
    <w:p>
      <w:pPr>
        <w:pStyle w:val="981"/>
        <w:ind w:firstLine="420"/>
        <w:spacing w:line="440" w:lineRule="exact"/>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rPr>
        <w:t xml:space="preserve">2026—2027年普通国省道建设工程省级质量检查检测服务项目</w:t>
      </w:r>
      <w:r>
        <w:rPr>
          <w:rFonts w:ascii="宋体" w:hAnsi="宋体"/>
          <w:highlight w:val="none"/>
        </w:rPr>
        <w:t xml:space="preserve">招标项目的潜在投标人可</w:t>
      </w:r>
      <w:r>
        <w:rPr>
          <w:rFonts w:hint="eastAsia" w:ascii="宋体" w:hAnsi="宋体" w:cs="方正仿宋_GBK"/>
          <w:highlight w:val="none"/>
        </w:rPr>
        <w:t xml:space="preserve">在</w:t>
      </w:r>
      <w:r>
        <w:rPr>
          <w:rFonts w:hint="eastAsia" w:ascii="宋体" w:hAnsi="宋体" w:cs="方正仿宋_GBK"/>
          <w:highlight w:val="none"/>
          <w:u w:val="single"/>
        </w:rPr>
        <w:t xml:space="preserve">江苏政府采购网“苏采云”系统</w:t>
      </w:r>
      <w:r>
        <w:rPr>
          <w:rFonts w:hint="eastAsia" w:ascii="宋体" w:hAnsi="宋体" w:cs="方正仿宋_GBK"/>
          <w:highlight w:val="none"/>
        </w:rPr>
        <w:t xml:space="preserve">获取招标文件</w:t>
      </w:r>
      <w:r>
        <w:rPr>
          <w:rFonts w:hint="eastAsia" w:ascii="宋体" w:hAnsi="宋体"/>
          <w:highlight w:val="none"/>
        </w:rPr>
        <w:t xml:space="preserve">，并于</w:t>
      </w:r>
      <w:r>
        <w:rPr>
          <w:rFonts w:hint="eastAsia" w:ascii="宋体" w:hAnsi="宋体"/>
          <w:highlight w:val="none"/>
          <w:u w:val="single"/>
        </w:rPr>
        <w:t xml:space="preserve">2026年</w:t>
      </w:r>
      <w:r>
        <w:rPr>
          <w:rFonts w:hint="eastAsia" w:ascii="宋体" w:hAnsi="宋体"/>
          <w:highlight w:val="none"/>
          <w:u w:val="single"/>
          <w:lang w:val="en-US" w:eastAsia="zh-CN"/>
        </w:rPr>
        <w:t xml:space="preserve">8</w:t>
      </w:r>
      <w:r>
        <w:rPr>
          <w:rFonts w:hint="eastAsia" w:ascii="宋体" w:hAnsi="宋体"/>
          <w:highlight w:val="none"/>
          <w:u w:val="single"/>
        </w:rPr>
        <w:t xml:space="preserve">月</w:t>
      </w:r>
      <w:r>
        <w:rPr>
          <w:rFonts w:hint="eastAsia" w:ascii="宋体" w:hAnsi="宋体"/>
          <w:highlight w:val="none"/>
          <w:u w:val="single"/>
          <w:lang w:val="en-US" w:eastAsia="zh-CN"/>
        </w:rPr>
        <w:t xml:space="preserve">12</w:t>
      </w:r>
      <w:r>
        <w:rPr>
          <w:rFonts w:hint="eastAsia" w:ascii="宋体" w:hAnsi="宋体"/>
          <w:highlight w:val="none"/>
          <w:u w:val="single"/>
        </w:rPr>
        <w:t xml:space="preserve">日上午9:00</w:t>
      </w:r>
      <w:r>
        <w:rPr>
          <w:rFonts w:hint="eastAsia" w:ascii="宋体" w:hAnsi="宋体"/>
          <w:bCs/>
          <w:highlight w:val="none"/>
          <w:u w:val="single"/>
        </w:rPr>
        <w:t xml:space="preserve">（</w:t>
      </w:r>
      <w:r>
        <w:rPr>
          <w:rFonts w:hint="eastAsia" w:ascii="宋体" w:hAnsi="宋体"/>
          <w:bCs/>
          <w:highlight w:val="none"/>
        </w:rPr>
        <w:t xml:space="preserve">北京时间）前提交投标</w:t>
      </w:r>
      <w:r>
        <w:rPr>
          <w:rFonts w:ascii="宋体" w:hAnsi="宋体"/>
          <w:bCs/>
          <w:highlight w:val="none"/>
        </w:rPr>
        <w:t xml:space="preserve">文件</w:t>
      </w:r>
      <w:r>
        <w:rPr>
          <w:rFonts w:hint="eastAsia" w:ascii="宋体" w:hAnsi="宋体"/>
          <w:highlight w:val="none"/>
        </w:rPr>
        <w:t xml:space="preserve">。</w:t>
      </w:r>
      <w:r>
        <w:rPr>
          <w:rFonts w:ascii="宋体" w:hAnsi="宋体"/>
          <w:highlight w:val="none"/>
        </w:rPr>
      </w:r>
      <w:r/>
    </w:p>
    <w:p>
      <w:pPr>
        <w:pStyle w:val="984"/>
        <w:spacing w:before="0" w:after="0" w:line="440" w:lineRule="exact"/>
        <w:rPr>
          <w:rFonts w:ascii="宋体" w:hAnsi="宋体"/>
          <w:sz w:val="21"/>
          <w:szCs w:val="21"/>
          <w:highlight w:val="none"/>
        </w:rPr>
      </w:pPr>
      <w:r/>
      <w:bookmarkStart w:id="9" w:name="_Toc38985263"/>
      <w:r>
        <w:rPr>
          <w:rFonts w:hint="eastAsia" w:ascii="宋体" w:hAnsi="宋体"/>
          <w:sz w:val="21"/>
          <w:szCs w:val="21"/>
          <w:highlight w:val="none"/>
        </w:rPr>
        <w:t xml:space="preserve">一、项目基本情况</w:t>
      </w:r>
      <w:bookmarkEnd w:id="9"/>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r>
      <w:r/>
    </w:p>
    <w:p>
      <w:pPr>
        <w:pStyle w:val="981"/>
        <w:ind w:firstLine="420"/>
        <w:spacing w:line="440" w:lineRule="exact"/>
        <w:rPr>
          <w:rFonts w:ascii="宋体" w:hAnsi="宋体"/>
          <w:highlight w:val="none"/>
        </w:rPr>
      </w:pPr>
      <w:r>
        <w:rPr>
          <w:rFonts w:ascii="宋体" w:hAnsi="宋体"/>
          <w:highlight w:val="none"/>
        </w:rPr>
        <w:t xml:space="preserve">1.项目编号：</w:t>
      </w:r>
      <w:r>
        <w:rPr>
          <w:rFonts w:hint="eastAsia" w:ascii="宋体" w:hAnsi="宋体"/>
          <w:highlight w:val="none"/>
          <w:lang w:eastAsia="zh-CN"/>
        </w:rPr>
        <w:t xml:space="preserve">JSZC-320000-JTZX-G2026-0012</w:t>
      </w:r>
      <w:r>
        <w:rPr>
          <w:rFonts w:hint="eastAsia" w:ascii="宋体" w:hAnsi="宋体"/>
          <w:highlight w:val="none"/>
        </w:rPr>
        <w:t xml:space="preserve">    </w:t>
      </w:r>
      <w:r>
        <w:rPr>
          <w:rFonts w:ascii="宋体" w:hAnsi="宋体"/>
          <w:highlight w:val="none"/>
        </w:rPr>
      </w:r>
      <w:r/>
    </w:p>
    <w:p>
      <w:pPr>
        <w:pStyle w:val="981"/>
        <w:ind w:firstLine="420"/>
        <w:spacing w:line="440" w:lineRule="exact"/>
        <w:rPr>
          <w:rFonts w:hint="eastAsia" w:ascii="宋体" w:hAnsi="宋体"/>
          <w:highlight w:val="none"/>
        </w:rPr>
      </w:pPr>
      <w:r>
        <w:rPr>
          <w:rFonts w:ascii="宋体" w:hAnsi="宋体"/>
          <w:highlight w:val="none"/>
        </w:rPr>
        <w:t xml:space="preserve">2.项目名称：</w:t>
      </w:r>
      <w:r>
        <w:rPr>
          <w:rFonts w:hint="eastAsia" w:ascii="宋体" w:hAnsi="宋体"/>
          <w:highlight w:val="none"/>
        </w:rPr>
        <w:t xml:space="preserve">2026—2027年普通国省道建设工程省级质量检查检测服务项目</w:t>
      </w:r>
      <w:r>
        <w:rPr>
          <w:rFonts w:hint="eastAsia" w:ascii="宋体" w:hAnsi="宋体"/>
          <w:highlight w:val="none"/>
        </w:rPr>
      </w:r>
      <w:r/>
    </w:p>
    <w:p>
      <w:pPr>
        <w:pStyle w:val="981"/>
        <w:ind w:firstLine="420"/>
        <w:spacing w:line="440" w:lineRule="exact"/>
        <w:rPr>
          <w:rFonts w:hint="eastAsia" w:ascii="宋体" w:hAnsi="宋体"/>
          <w:szCs w:val="21"/>
          <w:highlight w:val="none"/>
        </w:rPr>
      </w:pPr>
      <w:r>
        <w:rPr>
          <w:rFonts w:ascii="宋体" w:hAnsi="宋体"/>
          <w:highlight w:val="none"/>
        </w:rPr>
        <w:t xml:space="preserve">3.</w:t>
      </w:r>
      <w:r>
        <w:rPr>
          <w:rFonts w:ascii="宋体" w:hAnsi="宋体"/>
          <w:szCs w:val="21"/>
          <w:highlight w:val="none"/>
        </w:rPr>
        <w:t xml:space="preserve">预算金额</w:t>
      </w:r>
      <w:r>
        <w:rPr>
          <w:rFonts w:hint="eastAsia" w:ascii="宋体" w:hAnsi="宋体"/>
          <w:szCs w:val="21"/>
          <w:highlight w:val="none"/>
        </w:rPr>
        <w:t xml:space="preserve">:1460万元</w:t>
      </w:r>
      <w:r>
        <w:rPr>
          <w:rFonts w:hint="eastAsia" w:ascii="宋体" w:hAnsi="宋体"/>
          <w:szCs w:val="21"/>
          <w:highlight w:val="none"/>
        </w:rPr>
      </w:r>
      <w:r/>
    </w:p>
    <w:p>
      <w:pPr>
        <w:pStyle w:val="981"/>
        <w:ind w:firstLine="420"/>
        <w:spacing w:line="440" w:lineRule="exact"/>
        <w:rPr>
          <w:rFonts w:hint="eastAsia" w:ascii="宋体" w:hAnsi="宋体"/>
          <w:szCs w:val="21"/>
          <w:highlight w:val="none"/>
        </w:rPr>
      </w:pPr>
      <w:r>
        <w:rPr>
          <w:rFonts w:hint="eastAsia" w:ascii="宋体" w:hAnsi="宋体"/>
          <w:szCs w:val="21"/>
          <w:highlight w:val="none"/>
        </w:rPr>
        <w:t xml:space="preserve">4.最高限价</w:t>
      </w:r>
      <w:r>
        <w:rPr>
          <w:rFonts w:ascii="宋体" w:hAnsi="宋体"/>
          <w:szCs w:val="21"/>
          <w:highlight w:val="none"/>
        </w:rPr>
        <w:t xml:space="preserve">：</w:t>
      </w:r>
      <w:r>
        <w:rPr>
          <w:rFonts w:hint="eastAsia" w:ascii="宋体" w:hAnsi="宋体"/>
          <w:szCs w:val="21"/>
          <w:highlight w:val="none"/>
        </w:rPr>
        <w:t xml:space="preserve">1459万元（采购包1:209万元；采购包2:200万元；采购包3:178万元；采购包4:177万元；采购包5:176万元；采购包6:174万元；采购包7:173万元；采购包8:172万元）</w:t>
      </w:r>
      <w:r>
        <w:rPr>
          <w:rFonts w:hint="eastAsia" w:ascii="宋体" w:hAnsi="宋体"/>
          <w:szCs w:val="21"/>
          <w:highlight w:val="none"/>
        </w:rPr>
      </w:r>
      <w:r/>
    </w:p>
    <w:p>
      <w:pPr>
        <w:pStyle w:val="981"/>
        <w:ind w:firstLine="420"/>
        <w:spacing w:line="440" w:lineRule="exact"/>
        <w:rPr>
          <w:rFonts w:hint="eastAsia" w:ascii="宋体" w:hAnsi="宋体"/>
          <w:szCs w:val="21"/>
          <w:highlight w:val="none"/>
        </w:rPr>
      </w:pPr>
      <w:r>
        <w:rPr>
          <w:rFonts w:hint="eastAsia" w:ascii="宋体" w:hAnsi="宋体"/>
          <w:szCs w:val="21"/>
          <w:highlight w:val="none"/>
        </w:rPr>
        <w:t xml:space="preserve">本项目采用统一的优惠率进行报价</w:t>
      </w:r>
      <w:r>
        <w:rPr>
          <w:rFonts w:hint="eastAsia" w:ascii="宋体" w:hAnsi="宋体"/>
          <w:szCs w:val="21"/>
          <w:highlight w:val="none"/>
        </w:rPr>
        <w:t xml:space="preserve">。投标人所报优惠率以百分比形式表示，优惠率有效报价范围为0%～100%，必须为固定数值，不接受区间报价。投标人须以交质公〔2016〕8号附件《江苏省交通建设工程试验检测参考价格》中所列各检测项目单价为基准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其中，大桥、特大桥外观检查费用特别约定如下：特大桥外观检查费用不超过2万元/座，大桥外观检查费用不超过1万元/座</w:t>
      </w:r>
      <w:r>
        <w:rPr>
          <w:rFonts w:hint="eastAsia" w:ascii="宋体" w:hAnsi="宋体"/>
          <w:szCs w:val="21"/>
          <w:highlight w:val="none"/>
          <w:lang w:eastAsia="zh-CN"/>
        </w:rPr>
        <w:t xml:space="preserve">）</w:t>
      </w:r>
      <w:r>
        <w:rPr>
          <w:rFonts w:hint="eastAsia" w:ascii="宋体" w:hAnsi="宋体"/>
          <w:szCs w:val="21"/>
          <w:highlight w:val="none"/>
        </w:rPr>
        <w:t xml:space="preserve">，乘以（1－中标优惠率）作为实际结算单价</w:t>
      </w:r>
      <w:r>
        <w:rPr>
          <w:rFonts w:hint="eastAsia" w:ascii="宋体" w:hAnsi="宋体"/>
          <w:szCs w:val="21"/>
          <w:highlight w:val="none"/>
          <w:lang w:eastAsia="zh-CN"/>
        </w:rPr>
        <w:t xml:space="preserve">。</w:t>
      </w:r>
      <w:r>
        <w:rPr>
          <w:rFonts w:hint="eastAsia" w:ascii="宋体" w:hAnsi="宋体"/>
          <w:szCs w:val="21"/>
          <w:highlight w:val="none"/>
        </w:rPr>
        <w:t xml:space="preserve">各采购包最终按实际发生工</w:t>
      </w:r>
      <w:r>
        <w:rPr>
          <w:rFonts w:hint="eastAsia" w:ascii="宋体" w:hAnsi="宋体"/>
          <w:szCs w:val="21"/>
          <w:highlight w:val="none"/>
          <w:lang w:val="en-US" w:eastAsia="zh-CN"/>
        </w:rPr>
        <w:t xml:space="preserve">作</w:t>
      </w:r>
      <w:r>
        <w:rPr>
          <w:rFonts w:hint="eastAsia" w:ascii="宋体" w:hAnsi="宋体"/>
          <w:szCs w:val="21"/>
          <w:highlight w:val="none"/>
        </w:rPr>
        <w:t xml:space="preserve">量据实结算</w:t>
      </w:r>
      <w:r>
        <w:rPr>
          <w:rFonts w:hint="eastAsia" w:ascii="宋体" w:hAnsi="宋体"/>
          <w:szCs w:val="21"/>
          <w:highlight w:val="none"/>
          <w:lang w:val="en-US" w:eastAsia="zh-CN"/>
        </w:rPr>
        <w:t xml:space="preserve">，最终</w:t>
      </w:r>
      <w:r>
        <w:rPr>
          <w:rFonts w:hint="eastAsia" w:ascii="宋体" w:hAnsi="宋体"/>
          <w:szCs w:val="21"/>
          <w:highlight w:val="none"/>
        </w:rPr>
        <w:t xml:space="preserve">结算总金额不得超过对应采购包的最高限价。</w:t>
      </w:r>
      <w:r>
        <w:rPr>
          <w:rFonts w:hint="eastAsia" w:ascii="宋体" w:hAnsi="宋体"/>
          <w:szCs w:val="21"/>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4.采购需求：</w:t>
      </w:r>
      <w:bookmarkStart w:id="10" w:name="_Toc947"/>
      <w:r/>
      <w:bookmarkStart w:id="11" w:name="_Toc448512578"/>
      <w:r>
        <w:rPr>
          <w:rFonts w:ascii="宋体" w:hAnsi="宋体"/>
          <w:highlight w:val="none"/>
        </w:rPr>
      </w:r>
      <w:r/>
    </w:p>
    <w:tbl>
      <w:tblPr>
        <w:tblW w:w="9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7934"/>
      </w:tblGrid>
      <w:tr>
        <w:trPr>
          <w:cantSplit/>
          <w:trHeight w:val="523"/>
        </w:trPr>
        <w:tc>
          <w:tcPr>
            <w:tcW w:w="1352" w:type="dxa"/>
            <w:vAlign w:val="center"/>
            <w:textDirection w:val="lrTb"/>
            <w:noWrap w:val="false"/>
          </w:tcPr>
          <w:p>
            <w:pPr>
              <w:pStyle w:val="981"/>
              <w:jc w:val="center"/>
              <w:spacing w:line="440" w:lineRule="exact"/>
              <w:rPr>
                <w:rFonts w:hint="eastAsia" w:ascii="宋体" w:hAnsi="宋体" w:cs="宋体"/>
                <w:b/>
                <w:szCs w:val="21"/>
                <w:highlight w:val="none"/>
              </w:rPr>
            </w:pPr>
            <w:r/>
            <w:bookmarkEnd w:id="10"/>
            <w:r/>
            <w:bookmarkEnd w:id="11"/>
            <w:r/>
            <w:bookmarkStart w:id="12" w:name="_Toc8532"/>
            <w:r>
              <w:rPr>
                <w:rFonts w:hint="eastAsia" w:ascii="宋体" w:hAnsi="宋体" w:cs="宋体"/>
                <w:b/>
                <w:szCs w:val="21"/>
                <w:highlight w:val="none"/>
              </w:rPr>
              <w:t xml:space="preserve">采购包</w:t>
            </w:r>
            <w:r>
              <w:rPr>
                <w:rFonts w:hint="eastAsia" w:ascii="宋体" w:hAnsi="宋体" w:cs="宋体"/>
                <w:b/>
                <w:szCs w:val="21"/>
                <w:highlight w:val="none"/>
              </w:rPr>
            </w:r>
            <w:r/>
          </w:p>
        </w:tc>
        <w:tc>
          <w:tcPr>
            <w:tcW w:w="7934" w:type="dxa"/>
            <w:vAlign w:val="center"/>
            <w:textDirection w:val="lrTb"/>
            <w:noWrap w:val="false"/>
          </w:tcPr>
          <w:p>
            <w:pPr>
              <w:pStyle w:val="981"/>
              <w:jc w:val="center"/>
              <w:spacing w:line="440" w:lineRule="exact"/>
              <w:rPr>
                <w:rFonts w:hint="eastAsia" w:ascii="宋体" w:hAnsi="宋体" w:cs="宋体"/>
                <w:b/>
                <w:szCs w:val="21"/>
                <w:highlight w:val="none"/>
              </w:rPr>
            </w:pPr>
            <w:r>
              <w:rPr>
                <w:rFonts w:hint="eastAsia" w:ascii="宋体" w:hAnsi="宋体" w:cs="宋体"/>
                <w:b/>
                <w:szCs w:val="21"/>
                <w:highlight w:val="none"/>
              </w:rPr>
              <w:t xml:space="preserve">采购包名称</w:t>
            </w:r>
            <w:r>
              <w:rPr>
                <w:rFonts w:hint="eastAsia" w:ascii="宋体" w:hAnsi="宋体" w:cs="宋体"/>
                <w:b/>
                <w:szCs w:val="21"/>
                <w:highlight w:val="none"/>
              </w:rPr>
            </w:r>
            <w:r/>
          </w:p>
        </w:tc>
      </w:tr>
      <w:tr>
        <w:trPr>
          <w:cantSplit/>
          <w:trHeight w:val="571"/>
        </w:trPr>
        <w:tc>
          <w:tcPr>
            <w:tcW w:w="1352" w:type="dxa"/>
            <w:vAlign w:val="center"/>
            <w:textDirection w:val="lrTb"/>
            <w:noWrap w:val="false"/>
          </w:tcPr>
          <w:p>
            <w:pPr>
              <w:pStyle w:val="981"/>
              <w:jc w:val="center"/>
              <w:spacing w:line="360" w:lineRule="exact"/>
              <w:rPr>
                <w:rFonts w:hint="eastAsia" w:ascii="宋体" w:hAnsi="宋体" w:cs="宋体"/>
                <w:szCs w:val="21"/>
                <w:highlight w:val="none"/>
              </w:rPr>
            </w:pPr>
            <w:r>
              <w:rPr>
                <w:rFonts w:hint="eastAsia" w:ascii="宋体" w:hAnsi="宋体" w:cs="宋体"/>
                <w:szCs w:val="21"/>
                <w:highlight w:val="none"/>
              </w:rPr>
              <w:t xml:space="preserve">采购包1</w:t>
            </w:r>
            <w:r>
              <w:rPr>
                <w:rFonts w:hint="eastAsia" w:ascii="宋体" w:hAnsi="宋体" w:cs="宋体"/>
                <w:szCs w:val="21"/>
                <w:highlight w:val="none"/>
              </w:rPr>
            </w:r>
            <w:r/>
          </w:p>
        </w:tc>
        <w:tc>
          <w:tcPr>
            <w:tcW w:w="7934" w:type="dxa"/>
            <w:vAlign w:val="center"/>
            <w:textDirection w:val="lrTb"/>
            <w:noWrap w:val="false"/>
          </w:tcPr>
          <w:p>
            <w:pPr>
              <w:pStyle w:val="981"/>
              <w:spacing w:line="36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服务区域不超过7个设区市的通车路段专项检查和竣工验收前专项检查</w:t>
            </w:r>
            <w:r>
              <w:rPr>
                <w:rFonts w:hint="eastAsia" w:ascii="宋体" w:hAnsi="宋体" w:cs="宋体"/>
                <w:szCs w:val="21"/>
                <w:highlight w:val="none"/>
              </w:rPr>
            </w:r>
            <w:r/>
          </w:p>
        </w:tc>
      </w:tr>
      <w:tr>
        <w:trPr>
          <w:cantSplit/>
          <w:trHeight w:val="535"/>
        </w:trPr>
        <w:tc>
          <w:tcPr>
            <w:tcW w:w="1352" w:type="dxa"/>
            <w:vAlign w:val="center"/>
            <w:textDirection w:val="lrTb"/>
            <w:noWrap w:val="false"/>
          </w:tcPr>
          <w:p>
            <w:pPr>
              <w:pStyle w:val="981"/>
              <w:jc w:val="center"/>
              <w:spacing w:line="360" w:lineRule="exact"/>
              <w:rPr>
                <w:rFonts w:hint="eastAsia" w:ascii="宋体" w:hAnsi="宋体" w:cs="宋体"/>
                <w:szCs w:val="21"/>
                <w:highlight w:val="none"/>
              </w:rPr>
            </w:pPr>
            <w:r>
              <w:rPr>
                <w:rFonts w:hint="eastAsia" w:ascii="宋体" w:hAnsi="宋体" w:cs="宋体"/>
                <w:szCs w:val="21"/>
                <w:highlight w:val="none"/>
              </w:rPr>
              <w:t xml:space="preserve">采购包2</w:t>
            </w:r>
            <w:r>
              <w:rPr>
                <w:rFonts w:hint="eastAsia" w:ascii="宋体" w:hAnsi="宋体" w:cs="宋体"/>
                <w:szCs w:val="21"/>
                <w:highlight w:val="none"/>
              </w:rPr>
            </w:r>
            <w:r/>
          </w:p>
        </w:tc>
        <w:tc>
          <w:tcPr>
            <w:tcW w:w="7934" w:type="dxa"/>
            <w:vAlign w:val="center"/>
            <w:textDirection w:val="lrTb"/>
            <w:noWrap w:val="false"/>
          </w:tcPr>
          <w:p>
            <w:pPr>
              <w:pStyle w:val="981"/>
              <w:spacing w:line="36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6</w:t>
            </w:r>
            <w:r>
              <w:rPr>
                <w:rFonts w:hint="eastAsia" w:ascii="宋体" w:hAnsi="宋体" w:cs="宋体"/>
                <w:spacing w:val="15"/>
                <w:szCs w:val="21"/>
                <w:highlight w:val="none"/>
                <w:shd w:val="clear" w:color="auto" w:fill="ffffff"/>
              </w:rPr>
              <w:t xml:space="preserve">个设区市的通车路段专项检查和竣工验收前专项检查</w:t>
            </w:r>
            <w:r>
              <w:rPr>
                <w:rFonts w:hint="eastAsia" w:ascii="宋体" w:hAnsi="宋体" w:cs="宋体"/>
                <w:szCs w:val="21"/>
                <w:highlight w:val="none"/>
              </w:rPr>
            </w:r>
            <w:r/>
          </w:p>
        </w:tc>
      </w:tr>
      <w:tr>
        <w:trPr>
          <w:cantSplit/>
          <w:trHeight w:val="508"/>
        </w:trPr>
        <w:tc>
          <w:tcPr>
            <w:tcW w:w="1352" w:type="dxa"/>
            <w:vAlign w:val="center"/>
            <w:textDirection w:val="lrTb"/>
            <w:noWrap w:val="false"/>
          </w:tcPr>
          <w:p>
            <w:pPr>
              <w:pStyle w:val="981"/>
              <w:jc w:val="center"/>
              <w:spacing w:line="440" w:lineRule="exact"/>
              <w:rPr>
                <w:rFonts w:hint="eastAsia" w:ascii="宋体" w:hAnsi="宋体" w:cs="宋体"/>
                <w:szCs w:val="21"/>
                <w:highlight w:val="none"/>
              </w:rPr>
            </w:pPr>
            <w:r>
              <w:rPr>
                <w:rFonts w:hint="eastAsia" w:ascii="宋体" w:hAnsi="宋体" w:cs="宋体"/>
                <w:szCs w:val="21"/>
                <w:highlight w:val="none"/>
              </w:rPr>
              <w:t xml:space="preserve">采购包3</w:t>
            </w:r>
            <w:r>
              <w:rPr>
                <w:rFonts w:hint="eastAsia" w:ascii="宋体" w:hAnsi="宋体" w:cs="宋体"/>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服务区域不超过3个设区市的质量安全综合性检查</w:t>
            </w:r>
            <w:r>
              <w:rPr>
                <w:rFonts w:hint="eastAsia" w:ascii="宋体" w:hAnsi="宋体" w:cs="宋体"/>
                <w:szCs w:val="21"/>
                <w:highlight w:val="none"/>
              </w:rPr>
            </w:r>
            <w:r/>
          </w:p>
        </w:tc>
      </w:tr>
      <w:tr>
        <w:trPr>
          <w:cantSplit/>
          <w:trHeight w:val="49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采购包4</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5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采购包5</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87"/>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采购包6</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8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采购包7</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57"/>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采购包8</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bl>
    <w:p>
      <w:pPr>
        <w:pStyle w:val="981"/>
        <w:ind w:firstLine="452"/>
        <w:spacing w:line="440" w:lineRule="exact"/>
        <w:widowControl/>
        <w:tabs>
          <w:tab w:val="left" w:pos="567" w:leader="none"/>
          <w:tab w:val="left" w:pos="709" w:leader="none"/>
        </w:tabs>
        <w:rPr>
          <w:rFonts w:hint="eastAsia" w:ascii="宋体" w:hAnsi="宋体"/>
          <w:highlight w:val="none"/>
        </w:rPr>
      </w:pPr>
      <w:r/>
      <w:bookmarkEnd w:id="12"/>
      <w:r>
        <w:rPr>
          <w:rFonts w:hint="eastAsia" w:ascii="宋体" w:hAnsi="宋体" w:cs="Arial"/>
          <w:spacing w:val="8"/>
          <w:szCs w:val="21"/>
          <w:highlight w:val="none"/>
        </w:rPr>
        <w:t xml:space="preserve">本次招标项目为2026—2027年普通国省道建设工程省级质量检查检测服务项目，主要针对2026和2027年全省在建的普通国省道建设项目质量检查，其工作内容主要分为通车路段专项检查和竣工验收前专项检查、质量安全综合性检查两个部分，共8个采购包。</w:t>
      </w:r>
      <w:r>
        <w:rPr>
          <w:rFonts w:hint="eastAsia" w:ascii="宋体" w:hAnsi="宋体" w:cs="Arial"/>
          <w:spacing w:val="8"/>
          <w:szCs w:val="21"/>
          <w:highlight w:val="none"/>
        </w:rPr>
        <w:t xml:space="preserve">其中通车路段专项检查每年安排1次，竣工验收前专项检查根据实际进度随时检查；质量安全综合性检查每年安排开复工检查1次、综合大检查2—3次，不定期开展专项（或跟踪）检查。</w:t>
      </w:r>
      <w:r>
        <w:rPr>
          <w:rFonts w:hint="eastAsia" w:ascii="Arial" w:hAnsi="Arial" w:cs="Arial"/>
          <w:spacing w:val="8"/>
          <w:szCs w:val="21"/>
          <w:highlight w:val="none"/>
        </w:rPr>
        <w:t xml:space="preserve">具体</w:t>
      </w:r>
      <w:r>
        <w:rPr>
          <w:rFonts w:ascii="Arial" w:hAnsi="Arial" w:cs="Arial"/>
          <w:spacing w:val="8"/>
          <w:szCs w:val="21"/>
          <w:highlight w:val="none"/>
        </w:rPr>
        <w:t xml:space="preserve">详见招标文件</w:t>
      </w:r>
      <w:r>
        <w:rPr>
          <w:rFonts w:hint="eastAsia" w:ascii="Arial" w:hAnsi="Arial" w:cs="Arial"/>
          <w:spacing w:val="8"/>
          <w:szCs w:val="21"/>
          <w:highlight w:val="none"/>
        </w:rPr>
        <w:t xml:space="preserve">第四章项目技术需求</w:t>
      </w:r>
      <w:r>
        <w:rPr>
          <w:rFonts w:hint="eastAsia" w:ascii="宋体" w:hAnsi="宋体"/>
          <w:highlight w:val="none"/>
        </w:rPr>
        <w:t xml:space="preserve">。</w:t>
      </w:r>
      <w:r>
        <w:rPr>
          <w:rFonts w:hint="eastAsia" w:ascii="宋体" w:hAnsi="宋体"/>
          <w:highlight w:val="none"/>
        </w:rPr>
      </w:r>
      <w:r/>
    </w:p>
    <w:p>
      <w:pPr>
        <w:pStyle w:val="981"/>
        <w:ind w:firstLine="420"/>
        <w:spacing w:line="440" w:lineRule="exact"/>
        <w:widowControl/>
        <w:tabs>
          <w:tab w:val="left" w:pos="567" w:leader="none"/>
          <w:tab w:val="left" w:pos="709" w:leader="none"/>
        </w:tabs>
        <w:rPr>
          <w:rFonts w:hint="eastAsia" w:ascii="宋体" w:hAnsi="宋体" w:cs="宋体"/>
          <w:highlight w:val="none"/>
        </w:rPr>
      </w:pPr>
      <w:r>
        <w:rPr>
          <w:rFonts w:hint="eastAsia" w:ascii="宋体" w:hAnsi="宋体"/>
          <w:highlight w:val="none"/>
        </w:rPr>
        <w:t xml:space="preserve">5.合同履行期限：自合同签订之日起</w:t>
      </w:r>
      <w:r>
        <w:rPr>
          <w:rFonts w:hint="eastAsia" w:ascii="宋体" w:hAnsi="宋体" w:cs="宋体"/>
          <w:highlight w:val="none"/>
        </w:rPr>
        <w:t xml:space="preserve">两年。</w:t>
      </w:r>
      <w:r>
        <w:rPr>
          <w:rFonts w:hint="eastAsia" w:ascii="宋体" w:hAnsi="宋体" w:cs="宋体"/>
          <w:highlight w:val="none"/>
        </w:rPr>
      </w:r>
      <w:r/>
    </w:p>
    <w:p>
      <w:pPr>
        <w:pStyle w:val="981"/>
        <w:ind w:firstLine="420"/>
        <w:spacing w:line="440" w:lineRule="exact"/>
        <w:widowControl/>
        <w:tabs>
          <w:tab w:val="left" w:pos="567" w:leader="none"/>
          <w:tab w:val="left" w:pos="709" w:leader="none"/>
        </w:tabs>
        <w:rPr>
          <w:rFonts w:hint="eastAsia" w:ascii="宋体" w:hAnsi="宋体" w:cs="宋体"/>
          <w:highlight w:val="none"/>
        </w:rPr>
      </w:pPr>
      <w:r>
        <w:rPr>
          <w:rFonts w:hint="eastAsia" w:ascii="宋体" w:hAnsi="宋体" w:cs="宋体"/>
          <w:highlight w:val="none"/>
        </w:rPr>
        <w:t xml:space="preserve">6.本项目（是/否）接受联合体投标：否。</w:t>
      </w:r>
      <w:r>
        <w:rPr>
          <w:rFonts w:hint="eastAsia" w:ascii="宋体" w:hAnsi="宋体" w:cs="宋体"/>
          <w:highlight w:val="none"/>
        </w:rPr>
      </w:r>
      <w:r/>
    </w:p>
    <w:p>
      <w:pPr>
        <w:pStyle w:val="984"/>
        <w:spacing w:before="0" w:after="0" w:line="440" w:lineRule="exact"/>
        <w:rPr>
          <w:rFonts w:ascii="宋体" w:hAnsi="宋体"/>
          <w:sz w:val="21"/>
          <w:szCs w:val="21"/>
          <w:highlight w:val="none"/>
        </w:rPr>
      </w:pPr>
      <w:r/>
      <w:bookmarkStart w:id="13" w:name="_Toc38985264"/>
      <w:r>
        <w:rPr>
          <w:rFonts w:hint="eastAsia" w:ascii="宋体" w:hAnsi="宋体"/>
          <w:sz w:val="21"/>
          <w:szCs w:val="21"/>
          <w:highlight w:val="none"/>
        </w:rPr>
        <w:t xml:space="preserve">二、申请人的资格要求：</w:t>
      </w:r>
      <w:bookmarkEnd w:id="13"/>
      <w:r>
        <w:rPr>
          <w:rFonts w:ascii="宋体" w:hAnsi="宋体"/>
          <w:sz w:val="21"/>
          <w:szCs w:val="21"/>
          <w:highlight w:val="none"/>
        </w:rPr>
      </w:r>
      <w:r/>
    </w:p>
    <w:p>
      <w:pPr>
        <w:pStyle w:val="981"/>
        <w:ind w:firstLine="420"/>
        <w:jc w:val="left"/>
        <w:spacing w:line="440" w:lineRule="exact"/>
        <w:rPr>
          <w:rFonts w:ascii="宋体" w:hAnsi="宋体"/>
          <w:highlight w:val="none"/>
        </w:rPr>
      </w:pPr>
      <w:r/>
      <w:bookmarkStart w:id="14" w:name="_Toc38985265"/>
      <w:r>
        <w:rPr>
          <w:rFonts w:ascii="宋体" w:hAnsi="宋体"/>
          <w:highlight w:val="none"/>
        </w:rPr>
        <w:t xml:space="preserve">1.满足《中华人民共和国政府采购法》第二十二条规定：</w:t>
      </w:r>
      <w:r>
        <w:rPr>
          <w:rFonts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（1）具有独立承担民事责任的能力（法人或者其他组织的营业执照等证明文件，自然人的身份证明）；</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（2）具有良好的商业信誉和健全的财务会计制度（提供2024年或2025年度经审计的财务报告，或截止开标之日起近六个月（</w:t>
      </w:r>
      <w:r>
        <w:rPr>
          <w:rFonts w:hint="eastAsia" w:ascii="宋体" w:hAnsi="宋体" w:cs="宋体"/>
          <w:bCs/>
          <w:szCs w:val="21"/>
          <w:highlight w:val="none"/>
        </w:rPr>
        <w:t xml:space="preserve">2026年1月—2026年6月</w:t>
      </w:r>
      <w:r>
        <w:rPr>
          <w:rFonts w:hint="eastAsia" w:ascii="宋体" w:hAnsi="宋体"/>
          <w:highlight w:val="none"/>
        </w:rPr>
        <w:t xml:space="preserve">）中任意1个月的财务报表（至少包括资产负债表和利润表），或投标截止时间前六个月（</w:t>
      </w:r>
      <w:r>
        <w:rPr>
          <w:rFonts w:hint="eastAsia" w:ascii="宋体" w:hAnsi="宋体" w:cs="宋体"/>
          <w:bCs/>
          <w:szCs w:val="21"/>
          <w:highlight w:val="none"/>
        </w:rPr>
        <w:t xml:space="preserve">2026年1月—2026年6月</w:t>
      </w:r>
      <w:r>
        <w:rPr>
          <w:rFonts w:hint="eastAsia" w:ascii="宋体" w:hAnsi="宋体"/>
          <w:highlight w:val="none"/>
        </w:rPr>
        <w:t xml:space="preserve">）内银行出具的资信证明，或财政部门认可的政府采购专业担保机构出具的投标担保函）；</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（4）具有履行合同所必需的设备和专业技术能力（根据项目需求提供履行合同所必需的设备和专业技术能力的证明材料或声明函）；</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ascii="宋体" w:hAnsi="宋体"/>
          <w:highlight w:val="none"/>
        </w:rPr>
        <w:t xml:space="preserve">2.落实政府采购政策需满足的资格要求：无</w:t>
      </w:r>
      <w:r>
        <w:rPr>
          <w:rFonts w:hint="eastAsia" w:ascii="宋体" w:hAnsi="宋体"/>
          <w:highlight w:val="none"/>
        </w:rPr>
        <w:t xml:space="preserve">。</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ascii="宋体" w:hAnsi="宋体"/>
          <w:highlight w:val="none"/>
        </w:rPr>
        <w:t xml:space="preserve">3.本项目的特定资格要求：</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1）投标人应具有交通运输行政主管部门核发的公路工程综合乙级试验检测机构等级证书（或公路工程乙级检测机构资质证书）（如投标人不具有以上资质证书，其下属不具有独立法人资格的检测机构具有的，视为满足要求），提供相关证明材料。</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4.拒绝下述投标人参加本次采购活动：</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（1）投标人单位负责人为同一人或者存在直接控股、管理关系的不同投标人，不得参加同一合同项下的政府采购活动；</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（2）为采购项目提供整体设计、规范编制或者项目管理、监理、检测等服务的投标人，不得再参加该采购项目的其他采购活动；</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（3）投标人被“信用中国”网站www.creditchina.gov.cn）、“中国政府采购网”(www.ccgp.gov.cn）列入失信被执行人、重大税收违法失信主体、政府采购严重违法失信行为记录名单。</w:t>
      </w:r>
      <w:r>
        <w:rPr>
          <w:rFonts w:hint="eastAsia" w:ascii="宋体" w:hAnsi="宋体"/>
          <w:highlight w:val="none"/>
        </w:rPr>
      </w:r>
      <w:r/>
    </w:p>
    <w:p>
      <w:pPr>
        <w:pStyle w:val="984"/>
        <w:spacing w:before="0" w:after="0" w:line="440" w:lineRule="exact"/>
        <w:rPr>
          <w:rFonts w:ascii="宋体" w:hAnsi="宋体"/>
          <w:sz w:val="21"/>
          <w:szCs w:val="21"/>
          <w:highlight w:val="none"/>
        </w:rPr>
      </w:pPr>
      <w:r>
        <w:rPr>
          <w:rFonts w:hint="eastAsia" w:ascii="宋体" w:hAnsi="宋体"/>
          <w:sz w:val="21"/>
          <w:szCs w:val="21"/>
          <w:highlight w:val="none"/>
        </w:rPr>
        <w:t xml:space="preserve">三、获取招标文件</w:t>
      </w:r>
      <w:bookmarkEnd w:id="14"/>
      <w:r>
        <w:rPr>
          <w:rFonts w:ascii="宋体" w:hAnsi="宋体"/>
          <w:sz w:val="21"/>
          <w:szCs w:val="21"/>
          <w:highlight w:val="none"/>
        </w:rPr>
      </w:r>
      <w:r/>
    </w:p>
    <w:p>
      <w:pPr>
        <w:pStyle w:val="981"/>
        <w:ind w:firstLine="420"/>
        <w:jc w:val="left"/>
        <w:spacing w:line="440" w:lineRule="exact"/>
        <w:rPr>
          <w:rFonts w:hint="eastAsia" w:ascii="宋体" w:hAnsi="宋体"/>
          <w:highlight w:val="none"/>
        </w:rPr>
      </w:pPr>
      <w:r/>
      <w:bookmarkStart w:id="15" w:name="_Toc65840776"/>
      <w:r/>
      <w:bookmarkStart w:id="16" w:name="_Toc38985266"/>
      <w:r>
        <w:rPr>
          <w:rFonts w:hint="eastAsia" w:ascii="宋体" w:hAnsi="宋体"/>
          <w:highlight w:val="none"/>
        </w:rPr>
        <w:t xml:space="preserve">时间：自招标文件公告发布之日起5个工作日</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地点：江苏政府采购网“苏采云”系统</w:t>
      </w:r>
      <w:r>
        <w:rPr>
          <w:rFonts w:hint="eastAsia" w:ascii="宋体" w:hAnsi="宋体"/>
          <w:highlight w:val="none"/>
        </w:rPr>
      </w:r>
      <w:r/>
    </w:p>
    <w:p>
      <w:pPr>
        <w:pStyle w:val="981"/>
        <w:ind w:firstLine="420"/>
        <w:jc w:val="left"/>
        <w:spacing w:line="440" w:lineRule="exact"/>
        <w:rPr>
          <w:rFonts w:hint="eastAsia" w:ascii="宋体" w:hAnsi="宋体"/>
          <w:highlight w:val="none"/>
        </w:rPr>
      </w:pPr>
      <w:r>
        <w:rPr>
          <w:rFonts w:hint="eastAsia" w:ascii="宋体" w:hAnsi="宋体"/>
          <w:highlight w:val="none"/>
        </w:rPr>
        <w:t xml:space="preserve">方式：投标人登录江苏政府采购网，在网站首页点击“苏采云”系统自行免费下载</w:t>
      </w:r>
      <w:r>
        <w:rPr>
          <w:rFonts w:hint="eastAsia" w:ascii="宋体" w:hAnsi="宋体"/>
          <w:highlight w:val="none"/>
        </w:rPr>
      </w:r>
      <w:r/>
    </w:p>
    <w:p>
      <w:pPr>
        <w:pStyle w:val="981"/>
        <w:ind w:firstLine="420"/>
        <w:jc w:val="left"/>
        <w:spacing w:line="440" w:lineRule="exact"/>
        <w:rPr>
          <w:rFonts w:ascii="宋体" w:hAnsi="宋体"/>
          <w:highlight w:val="none"/>
        </w:rPr>
      </w:pPr>
      <w:r>
        <w:rPr>
          <w:rFonts w:hint="eastAsia" w:ascii="宋体" w:hAnsi="宋体"/>
          <w:highlight w:val="none"/>
        </w:rPr>
        <w:t xml:space="preserve">售价：0元。</w:t>
      </w:r>
      <w:r>
        <w:rPr>
          <w:rFonts w:ascii="宋体" w:hAnsi="宋体"/>
          <w:highlight w:val="none"/>
        </w:rPr>
      </w:r>
      <w:r/>
    </w:p>
    <w:p>
      <w:pPr>
        <w:pStyle w:val="984"/>
        <w:spacing w:before="0" w:after="0" w:line="440" w:lineRule="exact"/>
        <w:rPr>
          <w:rFonts w:ascii="宋体" w:hAnsi="宋体"/>
          <w:sz w:val="21"/>
          <w:szCs w:val="21"/>
          <w:highlight w:val="none"/>
        </w:rPr>
      </w:pPr>
      <w:r>
        <w:rPr>
          <w:rFonts w:hint="eastAsia" w:ascii="宋体" w:hAnsi="宋体"/>
          <w:sz w:val="21"/>
          <w:szCs w:val="21"/>
          <w:highlight w:val="none"/>
        </w:rPr>
        <w:t xml:space="preserve">四、提交投标文件截止时间、开标时间和地点</w:t>
      </w:r>
      <w:bookmarkEnd w:id="15"/>
      <w:r>
        <w:rPr>
          <w:rFonts w:ascii="宋体" w:hAnsi="宋体"/>
          <w:sz w:val="21"/>
          <w:szCs w:val="21"/>
          <w:highlight w:val="none"/>
        </w:rPr>
      </w:r>
      <w:r/>
    </w:p>
    <w:p>
      <w:pPr>
        <w:pStyle w:val="981"/>
        <w:ind w:firstLine="420"/>
        <w:jc w:val="left"/>
        <w:spacing w:line="440" w:lineRule="exact"/>
        <w:rPr>
          <w:rFonts w:ascii="宋体" w:hAnsi="宋体"/>
          <w:highlight w:val="none"/>
        </w:rPr>
      </w:pPr>
      <w:r/>
      <w:bookmarkStart w:id="17" w:name="_Toc65840777"/>
      <w:r>
        <w:rPr>
          <w:rFonts w:hint="eastAsia" w:ascii="宋体" w:hAnsi="宋体"/>
          <w:highlight w:val="none"/>
        </w:rPr>
        <w:t xml:space="preserve">1.投标文件递交截止时间及开标时间：</w:t>
      </w:r>
      <w:r>
        <w:rPr>
          <w:rFonts w:ascii="宋体" w:hAnsi="宋体"/>
          <w:b/>
          <w:highlight w:val="none"/>
          <w:u w:val="single"/>
        </w:rPr>
        <w:t xml:space="preserve">202</w:t>
      </w:r>
      <w:r>
        <w:rPr>
          <w:rFonts w:hint="eastAsia" w:ascii="宋体" w:hAnsi="宋体"/>
          <w:b/>
          <w:highlight w:val="none"/>
          <w:u w:val="single"/>
        </w:rPr>
        <w:t xml:space="preserve">6年</w:t>
      </w:r>
      <w:r>
        <w:rPr>
          <w:rFonts w:hint="eastAsia" w:ascii="宋体" w:hAnsi="宋体"/>
          <w:b/>
          <w:highlight w:val="none"/>
          <w:u w:val="single"/>
          <w:lang w:val="en-US" w:eastAsia="zh-CN"/>
        </w:rPr>
        <w:t xml:space="preserve">8</w:t>
      </w:r>
      <w:r>
        <w:rPr>
          <w:rFonts w:hint="eastAsia" w:ascii="宋体" w:hAnsi="宋体"/>
          <w:b/>
          <w:highlight w:val="none"/>
          <w:u w:val="single"/>
        </w:rPr>
        <w:t xml:space="preserve">月</w:t>
      </w:r>
      <w:r>
        <w:rPr>
          <w:rFonts w:hint="eastAsia" w:ascii="宋体" w:hAnsi="宋体"/>
          <w:b/>
          <w:highlight w:val="none"/>
          <w:u w:val="single"/>
          <w:lang w:val="en-US" w:eastAsia="zh-CN"/>
        </w:rPr>
        <w:t xml:space="preserve">12</w:t>
      </w:r>
      <w:r>
        <w:rPr>
          <w:rFonts w:hint="eastAsia" w:ascii="宋体" w:hAnsi="宋体"/>
          <w:b/>
          <w:highlight w:val="none"/>
          <w:u w:val="single"/>
        </w:rPr>
        <w:t xml:space="preserve">日9:0</w:t>
      </w:r>
      <w:r>
        <w:rPr>
          <w:rFonts w:ascii="宋体" w:hAnsi="宋体"/>
          <w:b/>
          <w:highlight w:val="none"/>
          <w:u w:val="single"/>
        </w:rPr>
        <w:t xml:space="preserve">0</w:t>
      </w:r>
      <w:r>
        <w:rPr>
          <w:rFonts w:hint="eastAsia" w:ascii="宋体" w:hAnsi="宋体"/>
          <w:b/>
          <w:highlight w:val="none"/>
          <w:u w:val="single"/>
        </w:rPr>
        <w:t xml:space="preserve">（北京时间）；</w:t>
      </w:r>
      <w:r>
        <w:rPr>
          <w:rFonts w:ascii="宋体" w:hAnsi="宋体"/>
          <w:highlight w:val="none"/>
        </w:rPr>
      </w:r>
      <w:r/>
    </w:p>
    <w:p>
      <w:pPr>
        <w:pStyle w:val="981"/>
        <w:ind w:firstLine="420"/>
        <w:jc w:val="left"/>
        <w:spacing w:line="440" w:lineRule="exact"/>
        <w:rPr>
          <w:rFonts w:hint="eastAsia" w:ascii="宋体" w:hAnsi="宋体"/>
          <w:b/>
          <w:bCs/>
          <w:highlight w:val="none"/>
        </w:rPr>
      </w:pPr>
      <w:r>
        <w:rPr>
          <w:rFonts w:hint="eastAsia" w:ascii="宋体" w:hAnsi="宋体"/>
          <w:highlight w:val="none"/>
        </w:rPr>
        <w:t xml:space="preserve">2.提交投标文件</w:t>
      </w:r>
      <w:r>
        <w:rPr>
          <w:rFonts w:ascii="宋体" w:hAnsi="宋体"/>
          <w:highlight w:val="none"/>
        </w:rPr>
        <w:t xml:space="preserve">地点</w:t>
      </w:r>
      <w:r>
        <w:rPr>
          <w:rFonts w:hint="eastAsia" w:ascii="宋体" w:hAnsi="宋体"/>
          <w:highlight w:val="none"/>
        </w:rPr>
        <w:t xml:space="preserve">（开标地点）</w:t>
      </w:r>
      <w:r>
        <w:rPr>
          <w:rFonts w:ascii="宋体" w:hAnsi="宋体"/>
          <w:highlight w:val="none"/>
        </w:rPr>
        <w:t xml:space="preserve">：</w:t>
      </w:r>
      <w:r>
        <w:rPr>
          <w:rFonts w:hint="eastAsia" w:ascii="宋体" w:hAnsi="宋体"/>
          <w:b/>
          <w:bCs/>
          <w:highlight w:val="none"/>
          <w:u w:val="single"/>
        </w:rPr>
        <w:t xml:space="preserve">江苏省政府采购交易系统（以下简称“苏采云系统”）；</w:t>
      </w:r>
      <w:r>
        <w:rPr>
          <w:rFonts w:hint="eastAsia" w:ascii="宋体" w:hAnsi="宋体"/>
          <w:b/>
          <w:bCs/>
          <w:highlight w:val="none"/>
        </w:rPr>
      </w:r>
      <w:r/>
    </w:p>
    <w:p>
      <w:pPr>
        <w:pStyle w:val="984"/>
        <w:spacing w:before="0" w:after="0" w:line="440" w:lineRule="exact"/>
        <w:rPr>
          <w:rFonts w:ascii="宋体" w:hAnsi="宋体"/>
          <w:sz w:val="21"/>
          <w:szCs w:val="21"/>
          <w:highlight w:val="none"/>
        </w:rPr>
      </w:pPr>
      <w:r>
        <w:rPr>
          <w:rFonts w:hint="eastAsia" w:ascii="宋体" w:hAnsi="宋体"/>
          <w:sz w:val="21"/>
          <w:szCs w:val="21"/>
          <w:highlight w:val="none"/>
        </w:rPr>
        <w:t xml:space="preserve">五、公告期限</w:t>
      </w:r>
      <w:bookmarkEnd w:id="17"/>
      <w:r>
        <w:rPr>
          <w:rFonts w:ascii="宋体" w:hAnsi="宋体"/>
          <w:sz w:val="21"/>
          <w:szCs w:val="21"/>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自本公告发布之日起</w:t>
      </w:r>
      <w:r>
        <w:rPr>
          <w:rFonts w:ascii="宋体" w:hAnsi="宋体"/>
          <w:highlight w:val="none"/>
        </w:rPr>
        <w:t xml:space="preserve">5个工作日。</w:t>
      </w:r>
      <w:r>
        <w:rPr>
          <w:rFonts w:ascii="宋体" w:hAnsi="宋体"/>
          <w:highlight w:val="none"/>
        </w:rPr>
      </w:r>
      <w:r/>
    </w:p>
    <w:p>
      <w:pPr>
        <w:pStyle w:val="984"/>
        <w:spacing w:before="0" w:after="0" w:line="440" w:lineRule="exact"/>
        <w:rPr>
          <w:rFonts w:ascii="宋体" w:hAnsi="宋体"/>
          <w:sz w:val="21"/>
          <w:szCs w:val="21"/>
          <w:highlight w:val="none"/>
        </w:rPr>
      </w:pPr>
      <w:r/>
      <w:bookmarkStart w:id="18" w:name="_Toc65840778"/>
      <w:r>
        <w:rPr>
          <w:rFonts w:hint="eastAsia" w:ascii="宋体" w:hAnsi="宋体"/>
          <w:sz w:val="21"/>
          <w:szCs w:val="21"/>
          <w:highlight w:val="none"/>
        </w:rPr>
        <w:t xml:space="preserve">六</w:t>
      </w:r>
      <w:r>
        <w:rPr>
          <w:rFonts w:ascii="宋体" w:hAnsi="宋体"/>
          <w:sz w:val="21"/>
          <w:szCs w:val="21"/>
          <w:highlight w:val="none"/>
        </w:rPr>
        <w:t xml:space="preserve">、</w:t>
      </w:r>
      <w:r>
        <w:rPr>
          <w:rFonts w:hint="eastAsia" w:ascii="宋体" w:hAnsi="宋体"/>
          <w:sz w:val="21"/>
          <w:szCs w:val="21"/>
          <w:highlight w:val="none"/>
        </w:rPr>
        <w:t xml:space="preserve">其他补充事宜：</w:t>
      </w:r>
      <w:bookmarkEnd w:id="18"/>
      <w:r>
        <w:rPr>
          <w:rFonts w:ascii="宋体" w:hAnsi="宋体"/>
          <w:sz w:val="21"/>
          <w:szCs w:val="21"/>
          <w:highlight w:val="none"/>
        </w:rPr>
      </w:r>
      <w:r/>
    </w:p>
    <w:p>
      <w:pPr>
        <w:pStyle w:val="981"/>
        <w:ind w:firstLine="420"/>
        <w:spacing w:line="440" w:lineRule="exact"/>
        <w:rPr>
          <w:rFonts w:ascii="宋体" w:hAnsi="宋体"/>
          <w:highlight w:val="none"/>
        </w:rPr>
      </w:pPr>
      <w:r/>
      <w:bookmarkStart w:id="19" w:name="_Toc67491087"/>
      <w:r/>
      <w:bookmarkStart w:id="20" w:name="_Toc65840779"/>
      <w:r/>
      <w:bookmarkStart w:id="21" w:name="_Toc100847028"/>
      <w:r>
        <w:rPr>
          <w:rFonts w:hint="eastAsia" w:ascii="宋体" w:hAnsi="宋体"/>
          <w:highlight w:val="none"/>
        </w:rPr>
        <w:t xml:space="preserve">1.</w:t>
      </w:r>
      <w:r>
        <w:rPr>
          <w:rFonts w:ascii="宋体" w:hAnsi="宋体"/>
          <w:highlight w:val="none"/>
        </w:rPr>
        <w:t xml:space="preserve">公告发布媒体：</w:t>
      </w:r>
      <w:r>
        <w:rPr>
          <w:rFonts w:ascii="宋体" w:hAnsi="宋体"/>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江苏政府采购网（</w:t>
      </w:r>
      <w:r>
        <w:rPr>
          <w:rFonts w:ascii="宋体" w:hAnsi="宋体"/>
          <w:highlight w:val="none"/>
        </w:rPr>
        <w:t xml:space="preserve">http://www.ccgp-jiangsu.gov.cn）。</w:t>
      </w:r>
      <w:r>
        <w:rPr>
          <w:rFonts w:ascii="宋体" w:hAnsi="宋体"/>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2.</w:t>
      </w:r>
      <w:r>
        <w:rPr>
          <w:rFonts w:ascii="宋体" w:hAnsi="宋体"/>
          <w:highlight w:val="none"/>
        </w:rPr>
        <w:t xml:space="preserve">政府采购政策</w:t>
      </w:r>
      <w:r>
        <w:rPr>
          <w:rFonts w:ascii="宋体" w:hAnsi="宋体"/>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本项目不属于专门面向中小企业采购的项目。</w:t>
      </w:r>
      <w:r>
        <w:rPr>
          <w:rFonts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3.本采购项目执行</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（1）按照《转发财政部工业和信息化部关于印发《政府采购促进中小企业发展管理办法〉的通知》（苏财购〔2021〕34号）的规定，落实促进中小企业发展政策。</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（2）按照《财政部、司法部关于政府采购支持监狱企业发展有关问题的通知》（财库〔2014〕68号）的规定，落实支持监狱企业发展政策。</w:t>
      </w:r>
      <w:r>
        <w:rPr>
          <w:rFonts w:hint="eastAsia" w:ascii="宋体" w:hAnsi="宋体"/>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（3）按照《三部门联合发布关于促进残疾人就业政府采购政策的通知》（财库〔2017〕141号）的规定，落实支持残疾人福利性单位发展政策。</w:t>
      </w:r>
      <w:r>
        <w:rPr>
          <w:rFonts w:ascii="宋体" w:hAnsi="宋体"/>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4.本次招标各投标人可同时参与本项目</w:t>
      </w:r>
      <w:r>
        <w:rPr>
          <w:rFonts w:hint="eastAsia" w:ascii="宋体" w:hAnsi="宋体"/>
          <w:bCs/>
          <w:highlight w:val="none"/>
          <w:lang w:val="en-US" w:eastAsia="zh-CN"/>
        </w:rPr>
        <w:t xml:space="preserve">所有</w:t>
      </w:r>
      <w:r>
        <w:rPr>
          <w:rFonts w:hint="eastAsia" w:ascii="宋体" w:hAnsi="宋体"/>
          <w:bCs/>
          <w:highlight w:val="none"/>
        </w:rPr>
        <w:t xml:space="preserve">采购包的投标，但是1个投标单位最多可以中标1个采购包。</w:t>
      </w:r>
      <w:r>
        <w:rPr>
          <w:rFonts w:hint="eastAsia" w:ascii="宋体" w:hAnsi="宋体"/>
          <w:bCs/>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5.其他事宜</w:t>
      </w:r>
      <w:r>
        <w:rPr>
          <w:rFonts w:hint="eastAsia" w:ascii="宋体" w:hAnsi="宋体"/>
          <w:bCs/>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（1）本次招标不收取投标保证金。</w:t>
      </w:r>
      <w:r>
        <w:rPr>
          <w:rFonts w:hint="eastAsia" w:ascii="宋体" w:hAnsi="宋体"/>
          <w:bCs/>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（2）本项目不组织勘察及答疑，投标人如对采购需求有疑问，请咨询采购单位联系人。</w:t>
      </w:r>
      <w:r>
        <w:rPr>
          <w:rFonts w:hint="eastAsia" w:ascii="宋体" w:hAnsi="宋体"/>
          <w:bCs/>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投标人操作指南详见“江苏政府采购网-办事指南－资料下载”）。</w:t>
      </w:r>
      <w:r>
        <w:rPr>
          <w:rFonts w:hint="eastAsia" w:ascii="宋体" w:hAnsi="宋体"/>
          <w:bCs/>
          <w:highlight w:val="none"/>
        </w:rPr>
      </w:r>
      <w:r/>
    </w:p>
    <w:p>
      <w:pPr>
        <w:pStyle w:val="981"/>
        <w:ind w:firstLine="420"/>
        <w:spacing w:line="440" w:lineRule="exact"/>
        <w:rPr>
          <w:rFonts w:hint="eastAsia" w:ascii="宋体" w:hAnsi="宋体"/>
          <w:bCs/>
          <w:highlight w:val="none"/>
        </w:rPr>
      </w:pPr>
      <w:r>
        <w:rPr>
          <w:rFonts w:hint="eastAsia" w:ascii="宋体" w:hAnsi="宋体"/>
          <w:bCs/>
          <w:highlight w:val="none"/>
        </w:rPr>
        <w:t xml:space="preserve">6.若有关本次招标存在变动或修改，敬请各投标人及时关注江苏政府采购网发布的关于其他补充事宜信息更正公告。</w:t>
      </w:r>
      <w:r>
        <w:rPr>
          <w:rFonts w:hint="eastAsia" w:ascii="宋体" w:hAnsi="宋体"/>
          <w:bCs/>
          <w:highlight w:val="none"/>
        </w:rPr>
      </w:r>
      <w:r/>
    </w:p>
    <w:p>
      <w:pPr>
        <w:pStyle w:val="984"/>
        <w:spacing w:before="0" w:after="0" w:line="440" w:lineRule="exact"/>
        <w:rPr>
          <w:rFonts w:ascii="宋体" w:hAnsi="宋体"/>
          <w:sz w:val="21"/>
          <w:szCs w:val="21"/>
          <w:highlight w:val="none"/>
        </w:rPr>
      </w:pPr>
      <w:r>
        <w:rPr>
          <w:rFonts w:hint="eastAsia" w:ascii="宋体" w:hAnsi="宋体"/>
          <w:sz w:val="21"/>
          <w:szCs w:val="21"/>
          <w:highlight w:val="none"/>
        </w:rPr>
        <w:t xml:space="preserve">七、本次招标联系方式</w:t>
      </w:r>
      <w:bookmarkEnd w:id="19"/>
      <w:r/>
      <w:bookmarkEnd w:id="20"/>
      <w:r/>
      <w:bookmarkEnd w:id="21"/>
      <w:r>
        <w:rPr>
          <w:rFonts w:ascii="宋体" w:hAnsi="宋体"/>
          <w:sz w:val="21"/>
          <w:szCs w:val="21"/>
          <w:highlight w:val="none"/>
        </w:rPr>
      </w:r>
      <w:r/>
    </w:p>
    <w:p>
      <w:pPr>
        <w:pStyle w:val="981"/>
        <w:ind w:firstLine="567"/>
        <w:jc w:val="left"/>
        <w:spacing w:line="440" w:lineRule="exact"/>
        <w:rPr>
          <w:rFonts w:ascii="宋体" w:hAnsi="宋体"/>
          <w:highlight w:val="none"/>
        </w:rPr>
      </w:pPr>
      <w:r/>
      <w:bookmarkEnd w:id="8"/>
      <w:r/>
      <w:bookmarkEnd w:id="16"/>
      <w:r>
        <w:rPr>
          <w:rFonts w:ascii="宋体" w:hAnsi="宋体"/>
          <w:highlight w:val="none"/>
        </w:rPr>
        <w:t xml:space="preserve">1.采购人信息</w:t>
      </w:r>
      <w:r>
        <w:rPr>
          <w:rFonts w:ascii="宋体" w:hAnsi="宋体"/>
          <w:highlight w:val="none"/>
        </w:rPr>
      </w:r>
      <w:r/>
    </w:p>
    <w:p>
      <w:pPr>
        <w:pStyle w:val="981"/>
        <w:ind w:firstLine="567"/>
        <w:jc w:val="left"/>
        <w:spacing w:line="440" w:lineRule="exact"/>
        <w:rPr>
          <w:rFonts w:hint="eastAsia" w:ascii="宋体" w:hAnsi="宋体"/>
          <w:highlight w:val="none"/>
        </w:rPr>
      </w:pPr>
      <w:r>
        <w:rPr>
          <w:rFonts w:hint="eastAsia" w:ascii="宋体" w:hAnsi="宋体"/>
          <w:highlight w:val="none"/>
        </w:rPr>
        <w:t xml:space="preserve">名称：</w:t>
      </w:r>
      <w:r>
        <w:rPr>
          <w:rFonts w:hint="eastAsia" w:ascii="宋体" w:hAnsi="宋体"/>
          <w:highlight w:val="none"/>
          <w:u w:val="single"/>
        </w:rPr>
        <w:t xml:space="preserve">江苏省交通运输厅公路事业发展中心</w:t>
      </w:r>
      <w:r>
        <w:rPr>
          <w:rFonts w:hint="eastAsia" w:ascii="宋体" w:hAnsi="宋体"/>
          <w:highlight w:val="none"/>
        </w:rPr>
      </w:r>
      <w:r/>
    </w:p>
    <w:p>
      <w:pPr>
        <w:pStyle w:val="981"/>
        <w:ind w:firstLine="567"/>
        <w:jc w:val="left"/>
        <w:spacing w:line="440" w:lineRule="exact"/>
        <w:rPr>
          <w:rFonts w:ascii="宋体" w:hAnsi="宋体"/>
          <w:highlight w:val="none"/>
        </w:rPr>
      </w:pPr>
      <w:r>
        <w:rPr>
          <w:rFonts w:hint="eastAsia" w:ascii="宋体" w:hAnsi="宋体"/>
          <w:highlight w:val="none"/>
        </w:rPr>
        <w:t xml:space="preserve">地址：</w:t>
      </w:r>
      <w:r>
        <w:rPr>
          <w:rFonts w:hint="eastAsia" w:ascii="宋体" w:hAnsi="宋体"/>
          <w:highlight w:val="none"/>
          <w:u w:val="single"/>
        </w:rPr>
        <w:t xml:space="preserve">南京市秦淮区石鼓路69号江苏交通大厦</w:t>
      </w:r>
      <w:r>
        <w:rPr>
          <w:rFonts w:ascii="宋体" w:hAnsi="宋体"/>
          <w:highlight w:val="none"/>
        </w:rPr>
      </w:r>
      <w:r/>
    </w:p>
    <w:p>
      <w:pPr>
        <w:pStyle w:val="981"/>
        <w:ind w:firstLine="567"/>
        <w:jc w:val="left"/>
        <w:spacing w:line="440" w:lineRule="exact"/>
        <w:rPr>
          <w:rFonts w:ascii="宋体" w:hAnsi="宋体"/>
          <w:highlight w:val="none"/>
          <w:u w:val="single"/>
        </w:rPr>
      </w:pPr>
      <w:r>
        <w:rPr>
          <w:rFonts w:hint="eastAsia" w:ascii="宋体" w:hAnsi="宋体"/>
          <w:highlight w:val="none"/>
        </w:rPr>
        <w:t xml:space="preserve">联系方式：</w:t>
      </w:r>
      <w:bookmarkStart w:id="22" w:name="_Toc28359086"/>
      <w:r/>
      <w:bookmarkStart w:id="23" w:name="_Toc28359009"/>
      <w:r>
        <w:rPr>
          <w:rFonts w:hint="eastAsia" w:ascii="宋体" w:hAnsi="宋体"/>
          <w:highlight w:val="none"/>
        </w:rPr>
        <w:t xml:space="preserve">李冉  18051997818</w:t>
      </w:r>
      <w:r>
        <w:rPr>
          <w:rFonts w:hint="eastAsia" w:ascii="宋体" w:hAnsi="宋体"/>
          <w:highlight w:val="none"/>
          <w:u w:val="single"/>
        </w:rPr>
        <w:t xml:space="preserve">                    </w:t>
      </w:r>
      <w:r>
        <w:rPr>
          <w:rFonts w:ascii="宋体" w:hAnsi="宋体"/>
          <w:highlight w:val="none"/>
          <w:u w:val="single"/>
        </w:rPr>
      </w:r>
      <w:r/>
    </w:p>
    <w:p>
      <w:pPr>
        <w:pStyle w:val="981"/>
        <w:ind w:firstLine="567"/>
        <w:jc w:val="left"/>
        <w:spacing w:line="440" w:lineRule="exact"/>
        <w:rPr>
          <w:rFonts w:ascii="宋体" w:hAnsi="宋体"/>
          <w:highlight w:val="none"/>
        </w:rPr>
      </w:pPr>
      <w:r>
        <w:rPr>
          <w:rFonts w:ascii="宋体" w:hAnsi="宋体"/>
          <w:highlight w:val="none"/>
        </w:rPr>
        <w:t xml:space="preserve">2.采购代理机构信息</w:t>
      </w:r>
      <w:bookmarkEnd w:id="22"/>
      <w:r/>
      <w:bookmarkEnd w:id="23"/>
      <w:r>
        <w:rPr>
          <w:rFonts w:ascii="宋体" w:hAnsi="宋体"/>
          <w:highlight w:val="none"/>
        </w:rPr>
      </w:r>
      <w:r/>
    </w:p>
    <w:p>
      <w:pPr>
        <w:pStyle w:val="981"/>
        <w:ind w:firstLine="567"/>
        <w:jc w:val="left"/>
        <w:spacing w:line="440" w:lineRule="exact"/>
        <w:rPr>
          <w:rFonts w:hint="eastAsia" w:ascii="宋体" w:hAnsi="宋体"/>
          <w:highlight w:val="none"/>
        </w:rPr>
      </w:pPr>
      <w:r>
        <w:rPr>
          <w:rFonts w:hint="eastAsia" w:ascii="宋体" w:hAnsi="宋体"/>
          <w:highlight w:val="none"/>
        </w:rPr>
        <w:t xml:space="preserve">名称：</w:t>
      </w:r>
      <w:r>
        <w:rPr>
          <w:rFonts w:hint="eastAsia" w:ascii="宋体" w:hAnsi="宋体"/>
          <w:highlight w:val="none"/>
          <w:u w:val="single"/>
        </w:rPr>
        <w:t xml:space="preserve">江苏交通工程投资咨询有限公司</w:t>
      </w:r>
      <w:r>
        <w:rPr>
          <w:rFonts w:hint="eastAsia" w:ascii="宋体" w:hAnsi="宋体"/>
          <w:highlight w:val="none"/>
        </w:rPr>
      </w:r>
      <w:r/>
    </w:p>
    <w:p>
      <w:pPr>
        <w:pStyle w:val="981"/>
        <w:ind w:firstLine="567"/>
        <w:jc w:val="left"/>
        <w:spacing w:line="440" w:lineRule="exact"/>
        <w:rPr>
          <w:rFonts w:ascii="宋体" w:hAnsi="宋体"/>
          <w:highlight w:val="none"/>
        </w:rPr>
      </w:pPr>
      <w:r>
        <w:rPr>
          <w:rFonts w:hint="eastAsia" w:ascii="宋体" w:hAnsi="宋体"/>
          <w:highlight w:val="none"/>
        </w:rPr>
        <w:t xml:space="preserve">地　址：</w:t>
      </w:r>
      <w:r>
        <w:rPr>
          <w:rFonts w:hint="eastAsia" w:ascii="宋体" w:hAnsi="宋体" w:cs="方正仿宋_GBK"/>
          <w:highlight w:val="none"/>
          <w:u w:val="single"/>
        </w:rPr>
        <w:t xml:space="preserve">南京市建邺区奥体大街69号新城科技园06栋A座6楼</w:t>
      </w:r>
      <w:r>
        <w:rPr>
          <w:rFonts w:ascii="宋体" w:hAnsi="宋体"/>
          <w:highlight w:val="none"/>
        </w:rPr>
      </w:r>
      <w:r/>
    </w:p>
    <w:p>
      <w:pPr>
        <w:pStyle w:val="981"/>
        <w:ind w:firstLine="567"/>
        <w:jc w:val="left"/>
        <w:spacing w:line="440" w:lineRule="exact"/>
        <w:rPr>
          <w:rFonts w:ascii="宋体" w:hAnsi="宋体"/>
          <w:highlight w:val="none"/>
        </w:rPr>
      </w:pPr>
      <w:r>
        <w:rPr>
          <w:rFonts w:hint="eastAsia" w:ascii="宋体" w:hAnsi="宋体"/>
          <w:highlight w:val="none"/>
        </w:rPr>
        <w:t xml:space="preserve">联系方式：</w:t>
      </w:r>
      <w:bookmarkStart w:id="24" w:name="_Toc28359010"/>
      <w:r/>
      <w:bookmarkStart w:id="25" w:name="_Toc28359087"/>
      <w:r>
        <w:rPr>
          <w:rFonts w:hint="eastAsia" w:ascii="宋体" w:hAnsi="宋体"/>
          <w:highlight w:val="none"/>
          <w:u w:val="single"/>
        </w:rPr>
        <w:t xml:space="preserve">武鑫、陆腾蛟 </w:t>
      </w:r>
      <w:r>
        <w:rPr>
          <w:rFonts w:ascii="宋体" w:hAnsi="宋体"/>
          <w:highlight w:val="none"/>
          <w:u w:val="single"/>
        </w:rPr>
        <w:t xml:space="preserve"> 025-</w:t>
      </w:r>
      <w:r>
        <w:rPr>
          <w:rFonts w:hint="eastAsia" w:ascii="宋体" w:hAnsi="宋体"/>
          <w:highlight w:val="none"/>
          <w:u w:val="single"/>
        </w:rPr>
        <w:t xml:space="preserve">87715121</w:t>
      </w:r>
      <w:r>
        <w:rPr>
          <w:rFonts w:ascii="宋体" w:hAnsi="宋体"/>
          <w:highlight w:val="none"/>
        </w:rPr>
      </w:r>
      <w:r/>
    </w:p>
    <w:p>
      <w:pPr>
        <w:pStyle w:val="981"/>
        <w:ind w:firstLine="567"/>
        <w:jc w:val="left"/>
        <w:spacing w:line="440" w:lineRule="exact"/>
        <w:rPr>
          <w:rFonts w:ascii="宋体" w:hAnsi="宋体"/>
          <w:highlight w:val="none"/>
          <w:u w:val="single"/>
        </w:rPr>
      </w:pPr>
      <w:r>
        <w:rPr>
          <w:rFonts w:ascii="宋体" w:hAnsi="宋体"/>
          <w:highlight w:val="none"/>
        </w:rPr>
        <w:t xml:space="preserve">3.项目联系方式</w:t>
      </w:r>
      <w:bookmarkEnd w:id="24"/>
      <w:r/>
      <w:bookmarkEnd w:id="25"/>
      <w:r>
        <w:rPr>
          <w:rFonts w:ascii="宋体" w:hAnsi="宋体"/>
          <w:highlight w:val="none"/>
          <w:u w:val="single"/>
        </w:rPr>
      </w:r>
      <w:r/>
    </w:p>
    <w:p>
      <w:pPr>
        <w:pStyle w:val="981"/>
        <w:ind w:firstLine="567"/>
        <w:jc w:val="left"/>
        <w:spacing w:line="440" w:lineRule="exact"/>
        <w:rPr>
          <w:rFonts w:hint="eastAsia" w:ascii="宋体" w:hAnsi="宋体"/>
          <w:highlight w:val="none"/>
        </w:rPr>
      </w:pPr>
      <w:r>
        <w:rPr>
          <w:rFonts w:hint="eastAsia" w:ascii="宋体" w:hAnsi="宋体"/>
          <w:highlight w:val="none"/>
        </w:rPr>
        <w:t xml:space="preserve">项目联系人：</w:t>
      </w:r>
      <w:r>
        <w:rPr>
          <w:rFonts w:hint="eastAsia" w:ascii="宋体" w:hAnsi="宋体"/>
          <w:highlight w:val="none"/>
          <w:u w:val="single"/>
        </w:rPr>
        <w:t xml:space="preserve">陆腾蛟、李冉</w:t>
      </w:r>
      <w:r>
        <w:rPr>
          <w:rFonts w:hint="eastAsia" w:ascii="宋体" w:hAnsi="宋体"/>
          <w:highlight w:val="none"/>
        </w:rPr>
      </w:r>
      <w:r/>
    </w:p>
    <w:p>
      <w:pPr>
        <w:pStyle w:val="981"/>
        <w:ind w:firstLine="567"/>
        <w:jc w:val="left"/>
        <w:spacing w:line="440" w:lineRule="exact"/>
        <w:rPr>
          <w:rFonts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025-87715121、18051997818</w:t>
      </w:r>
      <w:r>
        <w:rPr>
          <w:rFonts w:ascii="宋体" w:hAnsi="宋体"/>
          <w:highlight w:val="none"/>
        </w:rPr>
        <w:t xml:space="preserve">                                        </w:t>
      </w:r>
      <w:bookmarkStart w:id="26" w:name="_Toc68869052"/>
      <w:r>
        <w:rPr>
          <w:rFonts w:ascii="宋体" w:hAnsi="宋体"/>
          <w:highlight w:val="none"/>
          <w:u w:val="single"/>
        </w:rPr>
      </w:r>
      <w:r/>
    </w:p>
    <w:p>
      <w:pPr>
        <w:pStyle w:val="982"/>
        <w:spacing w:line="360" w:lineRule="auto"/>
        <w:tabs>
          <w:tab w:val="left" w:pos="3360" w:leader="none"/>
        </w:tabs>
        <w:rPr>
          <w:rFonts w:ascii="宋体" w:hAnsi="宋体"/>
          <w:sz w:val="32"/>
          <w:szCs w:val="32"/>
          <w:highlight w:val="none"/>
        </w:rPr>
      </w:pPr>
      <w:r>
        <w:rPr>
          <w:rFonts w:ascii="宋体" w:hAnsi="宋体"/>
          <w:highlight w:val="none"/>
        </w:rPr>
        <w:br w:type="page" w:clear="all"/>
      </w:r>
      <w:r>
        <w:rPr>
          <w:rFonts w:hint="eastAsia" w:ascii="宋体" w:hAnsi="宋体"/>
          <w:sz w:val="32"/>
          <w:szCs w:val="32"/>
          <w:highlight w:val="none"/>
        </w:rPr>
        <w:t xml:space="preserve">第二篇 投标人须知</w:t>
      </w:r>
      <w:bookmarkEnd w:id="26"/>
      <w:r>
        <w:rPr>
          <w:rFonts w:ascii="宋体" w:hAnsi="宋体"/>
          <w:sz w:val="32"/>
          <w:szCs w:val="32"/>
          <w:highlight w:val="none"/>
        </w:rPr>
      </w:r>
      <w:r/>
    </w:p>
    <w:p>
      <w:pPr>
        <w:pStyle w:val="981"/>
        <w:jc w:val="center"/>
        <w:rPr>
          <w:rFonts w:ascii="宋体" w:hAnsi="宋体"/>
          <w:b/>
          <w:bCs/>
          <w:sz w:val="32"/>
          <w:szCs w:val="32"/>
          <w:highlight w:val="none"/>
        </w:rPr>
      </w:pPr>
      <w:r/>
      <w:bookmarkStart w:id="27" w:name="_Toc184635070"/>
      <w:r>
        <w:rPr>
          <w:rFonts w:hint="eastAsia" w:ascii="宋体" w:hAnsi="宋体"/>
          <w:b/>
          <w:bCs/>
          <w:sz w:val="32"/>
          <w:szCs w:val="32"/>
          <w:highlight w:val="none"/>
        </w:rPr>
        <w:t xml:space="preserve">投标人须知前附表</w:t>
      </w:r>
      <w:bookmarkEnd w:id="27"/>
      <w:r>
        <w:rPr>
          <w:rFonts w:ascii="宋体" w:hAnsi="宋体"/>
          <w:b/>
          <w:bCs/>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981"/>
              <w:jc w:val="center"/>
              <w:spacing w:line="360" w:lineRule="exact"/>
              <w:tabs>
                <w:tab w:val="left" w:pos="482" w:leader="none"/>
              </w:tabs>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8159" w:type="dxa"/>
            <w:vAlign w:val="center"/>
            <w:textDirection w:val="lrTb"/>
            <w:noWrap w:val="false"/>
          </w:tcPr>
          <w:p>
            <w:pPr>
              <w:pStyle w:val="981"/>
              <w:jc w:val="center"/>
              <w:spacing w:line="360" w:lineRule="exact"/>
              <w:tabs>
                <w:tab w:val="left" w:pos="482" w:leader="none"/>
              </w:tabs>
              <w:rPr>
                <w:rFonts w:hint="eastAsia" w:ascii="宋体" w:hAnsi="宋体" w:cs="宋体"/>
                <w:bCs/>
                <w:szCs w:val="21"/>
                <w:highlight w:val="none"/>
              </w:rPr>
            </w:pPr>
            <w:r>
              <w:rPr>
                <w:rFonts w:hint="eastAsia" w:ascii="宋体" w:hAnsi="宋体" w:cs="宋体"/>
                <w:bCs/>
                <w:szCs w:val="21"/>
                <w:highlight w:val="none"/>
              </w:rPr>
              <w:t xml:space="preserve">主要内容</w:t>
            </w:r>
            <w:r>
              <w:rPr>
                <w:rFonts w:hint="eastAsia" w:ascii="宋体" w:hAnsi="宋体" w:cs="宋体"/>
                <w:bCs/>
                <w:szCs w:val="21"/>
                <w:highlight w:val="none"/>
              </w:rPr>
            </w:r>
            <w:r/>
          </w:p>
        </w:tc>
      </w:tr>
      <w:tr>
        <w:trPr>
          <w:trHeight w:val="1157"/>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8159" w:type="dxa"/>
            <w:vAlign w:val="center"/>
            <w:textDirection w:val="lrTb"/>
            <w:noWrap w:val="false"/>
          </w:tcPr>
          <w:p>
            <w:pPr>
              <w:pStyle w:val="981"/>
              <w:spacing w:line="360" w:lineRule="exact"/>
              <w:rPr>
                <w:rFonts w:hint="eastAsia" w:ascii="宋体" w:hAnsi="宋体"/>
                <w:highlight w:val="none"/>
              </w:rPr>
            </w:pPr>
            <w:r>
              <w:rPr>
                <w:rFonts w:hint="eastAsia" w:ascii="宋体" w:hAnsi="宋体"/>
                <w:highlight w:val="none"/>
              </w:rPr>
              <w:t xml:space="preserve">采购人名称：江苏省交通运输厅公路事业发展中心</w:t>
            </w:r>
            <w:r>
              <w:rPr>
                <w:rFonts w:hint="eastAsia" w:ascii="宋体" w:hAnsi="宋体"/>
                <w:highlight w:val="none"/>
              </w:rPr>
            </w:r>
            <w:r/>
          </w:p>
          <w:p>
            <w:pPr>
              <w:pStyle w:val="981"/>
              <w:spacing w:line="360" w:lineRule="exact"/>
              <w:rPr>
                <w:rFonts w:hint="eastAsia" w:ascii="宋体" w:hAnsi="宋体"/>
                <w:highlight w:val="none"/>
              </w:rPr>
            </w:pPr>
            <w:r>
              <w:rPr>
                <w:rFonts w:hint="eastAsia" w:ascii="宋体" w:hAnsi="宋体"/>
                <w:highlight w:val="none"/>
              </w:rPr>
              <w:t xml:space="preserve">地址：石鼓路69号江苏交通大厦</w:t>
            </w:r>
            <w:r>
              <w:rPr>
                <w:rFonts w:hint="eastAsia" w:ascii="宋体" w:hAnsi="宋体"/>
                <w:highlight w:val="none"/>
              </w:rPr>
            </w:r>
            <w:r/>
          </w:p>
          <w:p>
            <w:pPr>
              <w:pStyle w:val="981"/>
              <w:spacing w:line="360" w:lineRule="exact"/>
              <w:rPr>
                <w:rFonts w:hint="eastAsia" w:ascii="宋体" w:hAnsi="宋体" w:cs="宋体"/>
                <w:szCs w:val="21"/>
                <w:highlight w:val="none"/>
              </w:rPr>
            </w:pPr>
            <w:r>
              <w:rPr>
                <w:rFonts w:hint="eastAsia" w:ascii="宋体" w:hAnsi="宋体"/>
                <w:highlight w:val="none"/>
              </w:rPr>
              <w:t xml:space="preserve">联系方式：李冉  </w:t>
            </w:r>
            <w:r>
              <w:rPr>
                <w:rFonts w:hint="eastAsia" w:ascii="宋体" w:hAnsi="宋体"/>
                <w:highlight w:val="none"/>
              </w:rPr>
              <w:t xml:space="preserve">18051997818</w:t>
            </w:r>
            <w:r>
              <w:rPr>
                <w:rFonts w:hint="eastAsia" w:ascii="宋体" w:hAnsi="宋体"/>
                <w:highlight w:val="none"/>
              </w:rPr>
              <w:t xml:space="preserve"> </w:t>
            </w:r>
            <w:r>
              <w:rPr>
                <w:rFonts w:hint="eastAsia" w:ascii="宋体" w:hAnsi="宋体" w:cs="宋体"/>
                <w:szCs w:val="21"/>
                <w:highlight w:val="none"/>
              </w:rPr>
            </w:r>
            <w:r/>
          </w:p>
        </w:tc>
      </w:tr>
      <w:tr>
        <w:trPr>
          <w:trHeight w:val="1077"/>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bCs/>
                <w:highlight w:val="none"/>
              </w:rPr>
            </w:pPr>
            <w:r>
              <w:rPr>
                <w:rFonts w:hint="eastAsia" w:ascii="宋体" w:hAnsi="宋体"/>
                <w:bCs/>
                <w:highlight w:val="none"/>
              </w:rPr>
              <w:t xml:space="preserve">采购代理名称：江苏交通工程投资咨询有限公司</w:t>
            </w:r>
            <w:r>
              <w:rPr>
                <w:rFonts w:hint="eastAsia" w:ascii="宋体" w:hAnsi="宋体"/>
                <w:bCs/>
                <w:highlight w:val="none"/>
              </w:rPr>
            </w:r>
            <w:r/>
          </w:p>
          <w:p>
            <w:pPr>
              <w:pStyle w:val="981"/>
              <w:spacing w:line="360" w:lineRule="exact"/>
              <w:tabs>
                <w:tab w:val="left" w:pos="482" w:leader="none"/>
              </w:tabs>
              <w:rPr>
                <w:rFonts w:hint="eastAsia" w:ascii="宋体" w:hAnsi="宋体"/>
                <w:bCs/>
                <w:highlight w:val="none"/>
              </w:rPr>
            </w:pPr>
            <w:r>
              <w:rPr>
                <w:rFonts w:hint="eastAsia" w:ascii="宋体" w:hAnsi="宋体"/>
                <w:bCs/>
                <w:highlight w:val="none"/>
              </w:rPr>
              <w:t xml:space="preserve">地　址：南京市建邺区奥体大街69号新城科技园06栋A座6楼</w:t>
            </w:r>
            <w:r>
              <w:rPr>
                <w:rFonts w:hint="eastAsia" w:ascii="宋体" w:hAnsi="宋体"/>
                <w:bCs/>
                <w:highlight w:val="none"/>
              </w:rPr>
            </w:r>
            <w:r/>
          </w:p>
          <w:p>
            <w:pPr>
              <w:pStyle w:val="981"/>
              <w:spacing w:line="360" w:lineRule="exact"/>
              <w:tabs>
                <w:tab w:val="left" w:pos="482" w:leader="none"/>
              </w:tabs>
              <w:rPr>
                <w:rFonts w:hint="eastAsia" w:ascii="宋体" w:hAnsi="宋体" w:cs="宋体"/>
                <w:szCs w:val="21"/>
                <w:highlight w:val="none"/>
              </w:rPr>
            </w:pPr>
            <w:r>
              <w:rPr>
                <w:rFonts w:hint="eastAsia" w:ascii="宋体" w:hAnsi="宋体"/>
                <w:bCs/>
                <w:highlight w:val="none"/>
              </w:rPr>
              <w:t xml:space="preserve">联系方式：武鑫、陆腾蛟  025-87715121</w:t>
            </w:r>
            <w:r>
              <w:rPr>
                <w:rFonts w:hint="eastAsia" w:ascii="宋体" w:hAnsi="宋体" w:cs="宋体"/>
                <w:szCs w:val="21"/>
                <w:highlight w:val="none"/>
              </w:rPr>
            </w:r>
            <w:r/>
          </w:p>
        </w:tc>
      </w:tr>
      <w:tr>
        <w:trPr>
          <w:cantSplit/>
          <w:trHeight w:val="474"/>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招标方式：公开招标</w:t>
            </w:r>
            <w:r>
              <w:rPr>
                <w:rFonts w:hint="eastAsia" w:ascii="宋体" w:hAnsi="宋体" w:cs="宋体"/>
                <w:szCs w:val="21"/>
                <w:highlight w:val="none"/>
              </w:rPr>
            </w:r>
            <w:r/>
          </w:p>
        </w:tc>
      </w:tr>
      <w:tr>
        <w:trPr>
          <w:cantSplit/>
          <w:trHeight w:val="505"/>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招标内容：</w:t>
            </w:r>
            <w:r>
              <w:rPr>
                <w:rFonts w:hint="eastAsia" w:ascii="宋体" w:hAnsi="宋体" w:cs="宋体"/>
                <w:szCs w:val="21"/>
                <w:highlight w:val="none"/>
              </w:rPr>
              <w:t xml:space="preserve">详见招标公告</w:t>
            </w:r>
            <w:r>
              <w:rPr>
                <w:rFonts w:hint="eastAsia" w:ascii="宋体" w:hAnsi="宋体" w:cs="宋体"/>
                <w:szCs w:val="21"/>
                <w:highlight w:val="none"/>
              </w:rPr>
            </w:r>
            <w:r/>
          </w:p>
        </w:tc>
      </w:tr>
      <w:tr>
        <w:trPr>
          <w:cantSplit/>
          <w:trHeight w:val="505"/>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标前会及现场踏勘：不组织，由投标人自行勘察。</w:t>
            </w:r>
            <w:r>
              <w:rPr>
                <w:rFonts w:hint="eastAsia" w:ascii="宋体" w:hAnsi="宋体" w:cs="宋体"/>
                <w:szCs w:val="21"/>
                <w:highlight w:val="none"/>
              </w:rPr>
            </w:r>
            <w:r/>
          </w:p>
        </w:tc>
      </w:tr>
      <w:tr>
        <w:trPr>
          <w:trHeight w:val="510"/>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投标货币：本次招标只接受人民币报价。投标语言：中文。</w:t>
            </w:r>
            <w:r>
              <w:rPr>
                <w:rFonts w:hint="eastAsia" w:ascii="宋体" w:hAnsi="宋体" w:cs="宋体"/>
                <w:szCs w:val="21"/>
                <w:highlight w:val="none"/>
              </w:rPr>
            </w:r>
            <w:r/>
          </w:p>
        </w:tc>
      </w:tr>
      <w:tr>
        <w:trPr>
          <w:trHeight w:val="560"/>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8159" w:type="dxa"/>
            <w:vAlign w:val="center"/>
            <w:textDirection w:val="lrTb"/>
            <w:noWrap w:val="false"/>
          </w:tcPr>
          <w:p>
            <w:pPr>
              <w:pStyle w:val="981"/>
              <w:spacing w:line="360" w:lineRule="exact"/>
              <w:rPr>
                <w:rFonts w:hint="eastAsia" w:ascii="宋体" w:hAnsi="宋体" w:cs="宋体"/>
                <w:b/>
                <w:szCs w:val="21"/>
                <w:highlight w:val="none"/>
              </w:rPr>
            </w:pPr>
            <w:r>
              <w:rPr>
                <w:rFonts w:hint="eastAsia" w:ascii="宋体" w:hAnsi="宋体" w:cs="宋体"/>
                <w:szCs w:val="21"/>
                <w:highlight w:val="none"/>
              </w:rPr>
              <w:t xml:space="preserve">投标保证金：本项目不需要保证金</w:t>
            </w:r>
            <w:r>
              <w:rPr>
                <w:rFonts w:hint="eastAsia" w:ascii="宋体" w:hAnsi="宋体" w:cs="宋体"/>
                <w:b/>
                <w:szCs w:val="21"/>
                <w:highlight w:val="none"/>
              </w:rPr>
            </w:r>
            <w:r/>
          </w:p>
        </w:tc>
      </w:tr>
      <w:tr>
        <w:trPr>
          <w:trHeight w:val="464"/>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bCs/>
                <w:szCs w:val="21"/>
                <w:highlight w:val="none"/>
              </w:rPr>
              <w:t xml:space="preserve">投标有效期：投标截止日后</w:t>
            </w:r>
            <w:r>
              <w:rPr>
                <w:rFonts w:hint="eastAsia" w:ascii="宋体" w:hAnsi="宋体" w:cs="宋体"/>
                <w:szCs w:val="21"/>
                <w:highlight w:val="none"/>
              </w:rPr>
              <w:t xml:space="preserve">90天</w:t>
            </w:r>
            <w:r>
              <w:rPr>
                <w:rFonts w:hint="eastAsia" w:ascii="宋体" w:hAnsi="宋体" w:cs="宋体"/>
                <w:szCs w:val="21"/>
                <w:highlight w:val="none"/>
              </w:rPr>
            </w:r>
            <w:r/>
          </w:p>
        </w:tc>
      </w:tr>
      <w:tr>
        <w:trPr>
          <w:trHeight w:val="165"/>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投标文件分数：1份（</w:t>
            </w:r>
            <w:r>
              <w:rPr>
                <w:rFonts w:hint="eastAsia" w:ascii="宋体" w:hAnsi="宋体" w:cs="宋体"/>
                <w:szCs w:val="21"/>
                <w:highlight w:val="none"/>
              </w:rPr>
              <w:t xml:space="preserve">电子投标文件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各采购包分别制作</w:t>
            </w:r>
            <w:r>
              <w:rPr>
                <w:rFonts w:hint="eastAsia" w:ascii="宋体" w:hAnsi="宋体" w:cs="宋体"/>
                <w:szCs w:val="21"/>
                <w:highlight w:val="none"/>
              </w:rPr>
              <w:t xml:space="preserve">）；</w:t>
            </w:r>
            <w:r>
              <w:rPr>
                <w:rFonts w:hint="eastAsia" w:ascii="宋体" w:hAnsi="宋体" w:cs="宋体"/>
                <w:szCs w:val="21"/>
                <w:highlight w:val="none"/>
              </w:rPr>
            </w:r>
            <w:r/>
          </w:p>
          <w:p>
            <w:pPr>
              <w:pStyle w:val="981"/>
              <w:spacing w:line="360" w:lineRule="exact"/>
              <w:tabs>
                <w:tab w:val="left" w:pos="482" w:leader="none"/>
              </w:tabs>
              <w:rPr>
                <w:rFonts w:hint="eastAsia" w:ascii="宋体" w:hAnsi="宋体" w:cs="宋体"/>
                <w:szCs w:val="21"/>
                <w:highlight w:val="none"/>
              </w:rPr>
            </w:pPr>
            <w:r>
              <w:rPr>
                <w:rFonts w:hint="eastAsia" w:ascii="宋体" w:hAnsi="宋体" w:cs="宋体"/>
                <w:szCs w:val="21"/>
                <w:highlight w:val="none"/>
              </w:rPr>
              <w:t xml:space="preserve">本项目流程为线上采购，采购阶段只递交电子投标文件。</w:t>
            </w:r>
            <w:r>
              <w:rPr>
                <w:rFonts w:hint="eastAsia" w:ascii="宋体" w:hAnsi="宋体" w:cs="宋体"/>
                <w:szCs w:val="21"/>
                <w:highlight w:val="none"/>
              </w:rPr>
            </w:r>
            <w:r/>
          </w:p>
        </w:tc>
      </w:tr>
      <w:tr>
        <w:trPr>
          <w:trHeight w:val="814"/>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3435" w:leader="none"/>
              </w:tabs>
              <w:rPr>
                <w:rFonts w:hint="eastAsia" w:ascii="宋体" w:hAnsi="宋体" w:cs="宋体"/>
                <w:szCs w:val="21"/>
                <w:highlight w:val="none"/>
              </w:rPr>
            </w:pPr>
            <w:r>
              <w:rPr>
                <w:rFonts w:hint="eastAsia" w:ascii="宋体" w:hAnsi="宋体" w:cs="宋体"/>
                <w:szCs w:val="21"/>
                <w:highlight w:val="none"/>
              </w:rPr>
              <w:t xml:space="preserve">资格审查方式：资格后审，开标后根据招标文件中要求的资格条件对各投标人进行资格审查和符合性审查，不符合招标文件要求的投标人作投标无效处理。</w:t>
            </w:r>
            <w:r>
              <w:rPr>
                <w:rFonts w:hint="eastAsia" w:ascii="宋体" w:hAnsi="宋体" w:cs="宋体"/>
                <w:szCs w:val="21"/>
                <w:highlight w:val="none"/>
              </w:rPr>
            </w:r>
            <w:r/>
          </w:p>
        </w:tc>
      </w:tr>
      <w:tr>
        <w:trPr>
          <w:trHeight w:val="411"/>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3435" w:leader="none"/>
              </w:tabs>
              <w:rPr>
                <w:rFonts w:hint="eastAsia" w:ascii="宋体" w:hAnsi="宋体" w:cs="宋体"/>
                <w:bCs/>
                <w:szCs w:val="21"/>
                <w:highlight w:val="none"/>
              </w:rPr>
            </w:pPr>
            <w:r>
              <w:rPr>
                <w:rFonts w:hint="eastAsia" w:ascii="宋体" w:hAnsi="宋体" w:cs="宋体"/>
                <w:bCs/>
                <w:szCs w:val="21"/>
                <w:highlight w:val="none"/>
              </w:rPr>
              <w:t xml:space="preserve">评标办法：本项目采用综合评分法。</w:t>
            </w:r>
            <w:r>
              <w:rPr>
                <w:rFonts w:hint="eastAsia" w:ascii="宋体" w:hAnsi="宋体" w:cs="宋体"/>
                <w:bCs/>
                <w:szCs w:val="21"/>
                <w:highlight w:val="none"/>
              </w:rPr>
            </w:r>
            <w:r/>
          </w:p>
        </w:tc>
      </w:tr>
      <w:tr>
        <w:trPr>
          <w:trHeight w:val="600"/>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8159" w:type="dxa"/>
            <w:vAlign w:val="center"/>
            <w:textDirection w:val="lrTb"/>
            <w:noWrap w:val="false"/>
          </w:tcPr>
          <w:p>
            <w:pPr>
              <w:pStyle w:val="981"/>
              <w:spacing w:line="360" w:lineRule="exact"/>
              <w:tabs>
                <w:tab w:val="left" w:pos="3435" w:leader="none"/>
              </w:tabs>
              <w:rPr>
                <w:rFonts w:hint="eastAsia" w:ascii="宋体" w:hAnsi="宋体" w:cs="宋体"/>
                <w:bCs/>
                <w:szCs w:val="21"/>
                <w:highlight w:val="none"/>
              </w:rPr>
            </w:pPr>
            <w:r>
              <w:rPr>
                <w:rFonts w:hint="eastAsia" w:ascii="宋体" w:hAnsi="宋体" w:cs="宋体"/>
                <w:bCs/>
                <w:szCs w:val="21"/>
                <w:highlight w:val="none"/>
              </w:rPr>
              <w:t xml:space="preserve">中标候选人：按最终得分由高到低排序，推荐不多于3名中标候选人。</w:t>
            </w:r>
            <w:r>
              <w:rPr>
                <w:rFonts w:hint="eastAsia" w:ascii="宋体" w:hAnsi="宋体" w:cs="宋体"/>
                <w:bCs/>
                <w:szCs w:val="21"/>
                <w:highlight w:val="none"/>
              </w:rPr>
            </w:r>
            <w:r/>
          </w:p>
        </w:tc>
      </w:tr>
      <w:tr>
        <w:trPr>
          <w:trHeight w:val="600"/>
        </w:trPr>
        <w:tc>
          <w:tcPr>
            <w:tcW w:w="1039" w:type="dxa"/>
            <w:vAlign w:val="center"/>
            <w:textDirection w:val="lrTb"/>
            <w:noWrap w:val="false"/>
          </w:tcPr>
          <w:p>
            <w:pPr>
              <w:pStyle w:val="981"/>
              <w:jc w:val="center"/>
              <w:spacing w:line="360" w:lineRule="exact"/>
              <w:tabs>
                <w:tab w:val="left" w:pos="0" w:leader="none"/>
              </w:tabs>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W w:w="8159" w:type="dxa"/>
            <w:vAlign w:val="center"/>
            <w:textDirection w:val="lrTb"/>
            <w:noWrap w:val="false"/>
          </w:tcPr>
          <w:p>
            <w:pPr>
              <w:pStyle w:val="981"/>
              <w:spacing w:line="360" w:lineRule="exact"/>
              <w:tabs>
                <w:tab w:val="left" w:pos="3435" w:leader="none"/>
              </w:tabs>
              <w:rPr>
                <w:rFonts w:ascii="宋体" w:hAnsi="宋体" w:cs="宋体"/>
                <w:bCs/>
                <w:szCs w:val="21"/>
                <w:highlight w:val="none"/>
              </w:rPr>
            </w:pPr>
            <w:r>
              <w:rPr>
                <w:rFonts w:ascii="SimSun" w:hAnsi="SimSun" w:eastAsia="SimSun" w:cs="SimSun"/>
                <w:b/>
                <w:color w:val="000000"/>
                <w:sz w:val="21"/>
              </w:rPr>
              <w:t xml:space="preserve">投标人所投的采购包按同一优惠率报价，否则所投采购包</w:t>
            </w:r>
            <w:r>
              <w:rPr>
                <w:rFonts w:ascii="SimSun" w:hAnsi="SimSun" w:eastAsia="SimSun" w:cs="SimSun"/>
                <w:b/>
                <w:color w:val="000000"/>
                <w:sz w:val="21"/>
              </w:rPr>
              <w:t xml:space="preserve">均</w:t>
            </w:r>
            <w:r>
              <w:rPr>
                <w:rFonts w:ascii="SimSun" w:hAnsi="SimSun" w:eastAsia="SimSun" w:cs="SimSun"/>
                <w:b/>
                <w:color w:val="000000"/>
                <w:sz w:val="21"/>
              </w:rPr>
              <w:t xml:space="preserve">作投标无效处理</w:t>
            </w:r>
            <w:r>
              <w:rPr>
                <w:rFonts w:hint="eastAsia" w:ascii="宋体" w:hAnsi="宋体" w:cs="宋体"/>
                <w:szCs w:val="21"/>
                <w:highlight w:val="none"/>
              </w:rPr>
              <w:t xml:space="preserve">。</w:t>
            </w:r>
            <w:r>
              <w:rPr>
                <w:rFonts w:ascii="宋体" w:hAnsi="宋体" w:cs="宋体"/>
                <w:bCs/>
                <w:szCs w:val="21"/>
                <w:highlight w:val="none"/>
              </w:rPr>
            </w:r>
            <w:r/>
          </w:p>
        </w:tc>
      </w:tr>
      <w:tr>
        <w:trPr>
          <w:trHeight w:val="537"/>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rPr>
            </w:r>
            <w:r/>
          </w:p>
        </w:tc>
        <w:tc>
          <w:tcPr>
            <w:tcW w:w="8159" w:type="dxa"/>
            <w:vAlign w:val="center"/>
            <w:textDirection w:val="lrTb"/>
            <w:noWrap w:val="false"/>
          </w:tcPr>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szCs w:val="21"/>
                <w:highlight w:val="none"/>
              </w:rPr>
            </w:pPr>
            <w:r>
              <w:rPr>
                <w:rFonts w:hint="eastAsia" w:ascii="宋体" w:hAnsi="宋体" w:cs="宋体"/>
                <w:bCs/>
                <w:szCs w:val="21"/>
                <w:highlight w:val="none"/>
              </w:rPr>
              <w:t xml:space="preserve">合同签订时间：</w:t>
            </w:r>
            <w:r>
              <w:rPr>
                <w:rFonts w:hint="eastAsia" w:ascii="宋体" w:hAnsi="宋体" w:cs="宋体"/>
                <w:szCs w:val="21"/>
                <w:highlight w:val="none"/>
              </w:rPr>
              <w:t xml:space="preserve">在中标通知书发出后30日之内。</w:t>
            </w:r>
            <w:r>
              <w:rPr>
                <w:rFonts w:hint="eastAsia" w:ascii="宋体" w:hAnsi="宋体" w:cs="宋体"/>
                <w:szCs w:val="21"/>
                <w:highlight w:val="none"/>
              </w:rPr>
            </w:r>
            <w:r/>
          </w:p>
        </w:tc>
      </w:tr>
      <w:tr>
        <w:trPr>
          <w:trHeight w:val="487"/>
        </w:trPr>
        <w:tc>
          <w:tcPr>
            <w:tcW w:w="1039" w:type="dxa"/>
            <w:vAlign w:val="center"/>
            <w:textDirection w:val="lrTb"/>
            <w:noWrap w:val="false"/>
          </w:tcPr>
          <w:p>
            <w:pPr>
              <w:pStyle w:val="981"/>
              <w:jc w:val="center"/>
              <w:spacing w:line="36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15</w:t>
            </w:r>
            <w:r>
              <w:rPr>
                <w:rFonts w:hint="eastAsia" w:ascii="宋体" w:hAnsi="宋体" w:cs="宋体"/>
                <w:bCs/>
                <w:szCs w:val="21"/>
                <w:highlight w:val="none"/>
              </w:rPr>
            </w:r>
            <w:r/>
          </w:p>
        </w:tc>
        <w:tc>
          <w:tcPr>
            <w:tcW w:w="8159" w:type="dxa"/>
            <w:vAlign w:val="center"/>
            <w:textDirection w:val="lrTb"/>
            <w:noWrap w:val="false"/>
          </w:tcPr>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bCs/>
                <w:szCs w:val="21"/>
                <w:highlight w:val="none"/>
              </w:rPr>
            </w:pPr>
            <w:r>
              <w:rPr>
                <w:rFonts w:hint="eastAsia" w:ascii="宋体" w:hAnsi="宋体" w:cs="宋体"/>
                <w:bCs/>
                <w:szCs w:val="21"/>
                <w:highlight w:val="none"/>
              </w:rPr>
              <w:t xml:space="preserve">（1）本项目最高限价包含代理服务费，投标人报价应当包含代理服务费。具体代理服务费金额根据项目最高限价金额，按照《江苏省政府采购代理服务收费指导意见（苏政采协〔2024〕20号）确定的标准进行测算，本项目以整个项目最高限价计算代理服务费，各采购包支付金额根据采购包最高限价按比例计算。代理服务费由中标人在领取中标（成交）通知书前向采购代理机构支付。</w:t>
            </w:r>
            <w:r>
              <w:rPr>
                <w:rFonts w:hint="eastAsia" w:ascii="宋体" w:hAnsi="宋体" w:cs="宋体"/>
                <w:bCs/>
                <w:szCs w:val="21"/>
                <w:highlight w:val="none"/>
              </w:rPr>
            </w:r>
            <w:r/>
          </w:p>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bCs/>
                <w:szCs w:val="21"/>
                <w:highlight w:val="none"/>
              </w:rPr>
            </w:pPr>
            <w:r>
              <w:rPr>
                <w:rFonts w:hint="eastAsia" w:ascii="宋体" w:hAnsi="宋体" w:cs="宋体"/>
                <w:bCs/>
                <w:szCs w:val="21"/>
                <w:highlight w:val="none"/>
              </w:rPr>
              <w:t xml:space="preserve">（2）本项目专家评审费按照《关于规范江苏省政府采购专家评审费标准的通知》（苏财购〔2016〕48 号）规定标准执行，由采购人直接支付，在财政预算中列支。</w:t>
            </w:r>
            <w:r>
              <w:rPr>
                <w:rFonts w:hint="eastAsia" w:ascii="宋体" w:hAnsi="宋体" w:cs="宋体"/>
                <w:bCs/>
                <w:szCs w:val="21"/>
                <w:highlight w:val="none"/>
              </w:rPr>
            </w:r>
            <w:r/>
          </w:p>
        </w:tc>
      </w:tr>
      <w:tr>
        <w:trPr>
          <w:trHeight w:val="487"/>
        </w:trPr>
        <w:tc>
          <w:tcPr>
            <w:tcW w:w="1039" w:type="dxa"/>
            <w:vAlign w:val="center"/>
            <w:textDirection w:val="lrTb"/>
            <w:noWrap w:val="false"/>
          </w:tcPr>
          <w:p>
            <w:pPr>
              <w:pStyle w:val="981"/>
              <w:jc w:val="center"/>
              <w:spacing w:line="360" w:lineRule="exact"/>
              <w:tabs>
                <w:tab w:val="left" w:pos="0" w:leader="none"/>
              </w:tabs>
              <w:rPr>
                <w:rFonts w:ascii="宋体" w:hAnsi="宋体" w:cs="宋体"/>
                <w:bCs/>
                <w:szCs w:val="21"/>
                <w:highlight w:val="none"/>
              </w:rPr>
            </w:pPr>
            <w:r>
              <w:rPr>
                <w:rFonts w:hint="eastAsia" w:ascii="宋体" w:hAnsi="宋体" w:cs="宋体"/>
                <w:bCs/>
                <w:szCs w:val="21"/>
                <w:highlight w:val="none"/>
              </w:rPr>
              <w:t xml:space="preserve">16</w:t>
            </w:r>
            <w:r>
              <w:rPr>
                <w:rFonts w:ascii="宋体" w:hAnsi="宋体" w:cs="宋体"/>
                <w:bCs/>
                <w:szCs w:val="21"/>
                <w:highlight w:val="none"/>
              </w:rPr>
            </w:r>
            <w:r/>
          </w:p>
        </w:tc>
        <w:tc>
          <w:tcPr>
            <w:tcW w:w="8159" w:type="dxa"/>
            <w:vAlign w:val="center"/>
            <w:textDirection w:val="lrTb"/>
            <w:noWrap w:val="false"/>
          </w:tcPr>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b/>
                <w:bCs/>
                <w:szCs w:val="21"/>
                <w:highlight w:val="none"/>
              </w:rPr>
            </w:pPr>
            <w:r>
              <w:rPr>
                <w:rFonts w:hint="eastAsia" w:ascii="宋体" w:hAnsi="宋体" w:cs="宋体"/>
                <w:bCs/>
                <w:szCs w:val="21"/>
                <w:highlight w:val="none"/>
              </w:rPr>
              <w:t xml:space="preserve">拟投入本项目人员须为投标单位正式员工，中标后未经采购人批准不得更换人员。投标文件中提供上述人员近3个月（2026年3月—2026年5月）任意1个月的社保缴纳证明材料。</w:t>
            </w:r>
            <w:r>
              <w:rPr>
                <w:rFonts w:hint="eastAsia" w:ascii="宋体" w:hAnsi="宋体" w:cs="宋体"/>
                <w:b/>
                <w:bCs/>
                <w:szCs w:val="21"/>
                <w:highlight w:val="none"/>
              </w:rPr>
            </w:r>
            <w:r/>
          </w:p>
        </w:tc>
      </w:tr>
      <w:tr>
        <w:trPr>
          <w:trHeight w:val="620"/>
        </w:trPr>
        <w:tc>
          <w:tcPr>
            <w:tcW w:w="1039" w:type="dxa"/>
            <w:vAlign w:val="center"/>
            <w:textDirection w:val="lrTb"/>
            <w:noWrap w:val="false"/>
          </w:tcPr>
          <w:p>
            <w:pPr>
              <w:pStyle w:val="981"/>
              <w:jc w:val="center"/>
              <w:spacing w:line="360" w:lineRule="exact"/>
              <w:tabs>
                <w:tab w:val="left" w:pos="0" w:leader="none"/>
              </w:tabs>
              <w:rPr>
                <w:rFonts w:ascii="宋体" w:hAnsi="宋体" w:cs="宋体"/>
                <w:bCs/>
                <w:szCs w:val="21"/>
                <w:highlight w:val="none"/>
              </w:rPr>
            </w:pPr>
            <w:r>
              <w:rPr>
                <w:rFonts w:hint="eastAsia" w:ascii="宋体" w:hAnsi="宋体" w:cs="宋体"/>
                <w:bCs/>
                <w:szCs w:val="21"/>
                <w:highlight w:val="none"/>
              </w:rPr>
              <w:t xml:space="preserve">17</w:t>
            </w:r>
            <w:r>
              <w:rPr>
                <w:rFonts w:ascii="宋体" w:hAnsi="宋体" w:cs="宋体"/>
                <w:bCs/>
                <w:szCs w:val="21"/>
                <w:highlight w:val="none"/>
              </w:rPr>
            </w:r>
            <w:r/>
          </w:p>
        </w:tc>
        <w:tc>
          <w:tcPr>
            <w:tcW w:w="8159" w:type="dxa"/>
            <w:vAlign w:val="center"/>
            <w:textDirection w:val="lrTb"/>
            <w:noWrap w:val="false"/>
          </w:tcPr>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bCs/>
                <w:szCs w:val="21"/>
                <w:highlight w:val="none"/>
              </w:rPr>
            </w:pPr>
            <w:r>
              <w:rPr>
                <w:rFonts w:hint="eastAsia" w:ascii="宋体" w:hAnsi="宋体"/>
                <w:bCs/>
                <w:highlight w:val="none"/>
              </w:rPr>
              <w:t xml:space="preserve">本项目验收执行《江苏省政府采购履约验收管理办法》（苏财规〔2024〕7号）。</w:t>
            </w:r>
            <w:r>
              <w:rPr>
                <w:rFonts w:hint="eastAsia" w:ascii="宋体" w:hAnsi="宋体" w:cs="宋体"/>
                <w:bCs/>
                <w:szCs w:val="21"/>
                <w:highlight w:val="none"/>
              </w:rPr>
            </w:r>
            <w:r/>
          </w:p>
        </w:tc>
      </w:tr>
      <w:tr>
        <w:trPr>
          <w:trHeight w:val="487"/>
        </w:trPr>
        <w:tc>
          <w:tcPr>
            <w:tcW w:w="1039" w:type="dxa"/>
            <w:vAlign w:val="center"/>
            <w:textDirection w:val="lrTb"/>
            <w:noWrap w:val="false"/>
          </w:tcPr>
          <w:p>
            <w:pPr>
              <w:pStyle w:val="981"/>
              <w:jc w:val="center"/>
              <w:spacing w:line="360" w:lineRule="exact"/>
              <w:tabs>
                <w:tab w:val="left" w:pos="0" w:leader="none"/>
              </w:tabs>
              <w:rPr>
                <w:rFonts w:ascii="宋体" w:hAnsi="宋体" w:cs="宋体"/>
                <w:bCs/>
                <w:szCs w:val="21"/>
                <w:highlight w:val="none"/>
              </w:rPr>
            </w:pPr>
            <w:r>
              <w:rPr>
                <w:rFonts w:hint="eastAsia" w:ascii="宋体" w:hAnsi="宋体" w:cs="宋体"/>
                <w:bCs/>
                <w:szCs w:val="21"/>
                <w:highlight w:val="none"/>
              </w:rPr>
              <w:t xml:space="preserve">18</w:t>
            </w:r>
            <w:r>
              <w:rPr>
                <w:rFonts w:ascii="宋体" w:hAnsi="宋体" w:cs="宋体"/>
                <w:bCs/>
                <w:szCs w:val="21"/>
                <w:highlight w:val="none"/>
              </w:rPr>
            </w:r>
            <w:r/>
          </w:p>
        </w:tc>
        <w:tc>
          <w:tcPr>
            <w:tcW w:w="8159" w:type="dxa"/>
            <w:vAlign w:val="center"/>
            <w:textDirection w:val="lrTb"/>
            <w:noWrap w:val="false"/>
          </w:tcPr>
          <w:p>
            <w:pPr>
              <w:pStyle w:val="981"/>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s="宋体"/>
                <w:szCs w:val="21"/>
                <w:highlight w:val="none"/>
              </w:rPr>
            </w:pPr>
            <w:r>
              <w:rPr>
                <w:rFonts w:hint="eastAsia" w:ascii="宋体" w:hAnsi="宋体" w:cs="宋体"/>
                <w:szCs w:val="21"/>
                <w:highlight w:val="none"/>
              </w:rPr>
              <w:t xml:space="preserve">本项目所属行业为“其他未列明行业”。</w:t>
            </w:r>
            <w:r>
              <w:rPr>
                <w:rFonts w:hint="eastAsia" w:ascii="宋体" w:hAnsi="宋体" w:cs="宋体"/>
                <w:szCs w:val="21"/>
                <w:highlight w:val="none"/>
              </w:rPr>
            </w:r>
            <w:r/>
          </w:p>
        </w:tc>
      </w:tr>
    </w:tbl>
    <w:p>
      <w:pPr>
        <w:pStyle w:val="981"/>
        <w:jc w:val="center"/>
        <w:rPr>
          <w:rFonts w:ascii="宋体" w:hAnsi="宋体"/>
          <w:b/>
          <w:bCs/>
          <w:sz w:val="32"/>
          <w:szCs w:val="32"/>
          <w:highlight w:val="none"/>
        </w:rPr>
      </w:pPr>
      <w:r>
        <w:rPr>
          <w:rFonts w:ascii="宋体" w:hAnsi="宋体"/>
          <w:b/>
          <w:bCs/>
          <w:sz w:val="32"/>
          <w:szCs w:val="32"/>
          <w:highlight w:val="none"/>
        </w:rPr>
      </w:r>
      <w:r/>
    </w:p>
    <w:p>
      <w:pPr>
        <w:pStyle w:val="984"/>
        <w:spacing w:before="0" w:after="0" w:line="360" w:lineRule="auto"/>
        <w:rPr>
          <w:rFonts w:ascii="仿宋" w:hAnsi="仿宋" w:eastAsia="仿宋"/>
          <w:sz w:val="24"/>
          <w:highlight w:val="none"/>
        </w:rPr>
      </w:pPr>
      <w:r/>
      <w:bookmarkStart w:id="28" w:name="_Toc184635071"/>
      <w:r>
        <w:rPr>
          <w:rFonts w:ascii="宋体" w:hAnsi="宋体"/>
          <w:sz w:val="24"/>
          <w:szCs w:val="24"/>
          <w:highlight w:val="none"/>
        </w:rPr>
        <w:br w:type="page" w:clear="all"/>
      </w:r>
      <w:bookmarkEnd w:id="28"/>
      <w:r/>
      <w:bookmarkStart w:id="29" w:name="_Toc67491090"/>
      <w:r/>
      <w:bookmarkStart w:id="30" w:name="_Toc65840782"/>
      <w:r/>
      <w:bookmarkStart w:id="31" w:name="_Toc19476"/>
      <w:r>
        <w:rPr>
          <w:rFonts w:hint="eastAsia" w:ascii="宋体" w:hAnsi="宋体"/>
          <w:sz w:val="24"/>
          <w:szCs w:val="24"/>
          <w:highlight w:val="none"/>
        </w:rPr>
        <w:t xml:space="preserve">一、</w:t>
      </w:r>
      <w:r>
        <w:rPr>
          <w:rFonts w:hint="eastAsia" w:ascii="宋体" w:hAnsi="宋体"/>
          <w:sz w:val="21"/>
          <w:szCs w:val="21"/>
          <w:highlight w:val="none"/>
        </w:rPr>
        <w:t xml:space="preserve">总则</w:t>
      </w:r>
      <w:bookmarkEnd w:id="29"/>
      <w:r/>
      <w:bookmarkEnd w:id="30"/>
      <w:r>
        <w:rPr>
          <w:rFonts w:ascii="仿宋" w:hAnsi="仿宋" w:eastAsia="仿宋"/>
          <w:sz w:val="24"/>
          <w:highlight w:val="none"/>
        </w:rPr>
      </w:r>
      <w:r/>
    </w:p>
    <w:p>
      <w:pPr>
        <w:pStyle w:val="981"/>
        <w:ind w:firstLine="420"/>
        <w:spacing w:line="360" w:lineRule="auto"/>
        <w:rPr>
          <w:rFonts w:hint="eastAsia" w:ascii="宋体" w:hAnsi="宋体"/>
          <w:szCs w:val="21"/>
          <w:highlight w:val="none"/>
        </w:rPr>
      </w:pPr>
      <w:r/>
      <w:bookmarkStart w:id="32" w:name="_Toc65840783"/>
      <w:r/>
      <w:bookmarkStart w:id="33" w:name="_Toc67491091"/>
      <w:r>
        <w:rPr>
          <w:rFonts w:hint="eastAsia" w:ascii="宋体" w:hAnsi="宋体"/>
          <w:szCs w:val="21"/>
          <w:highlight w:val="none"/>
        </w:rPr>
        <w:t xml:space="preserve">（一）招标方式</w:t>
      </w:r>
      <w:bookmarkEnd w:id="32"/>
      <w:r/>
      <w:bookmarkEnd w:id="33"/>
      <w:r>
        <w:rPr>
          <w:rFonts w:hint="eastAsia" w:ascii="宋体" w:hAnsi="宋体"/>
          <w:szCs w:val="21"/>
          <w:highlight w:val="none"/>
        </w:rPr>
      </w:r>
      <w:r/>
    </w:p>
    <w:p>
      <w:pPr>
        <w:pStyle w:val="1009"/>
        <w:spacing w:line="360" w:lineRule="auto"/>
        <w:rPr>
          <w:b w:val="0"/>
          <w:bCs/>
          <w:sz w:val="21"/>
          <w:szCs w:val="21"/>
          <w:highlight w:val="none"/>
        </w:rPr>
      </w:pPr>
      <w:r>
        <w:rPr>
          <w:rFonts w:hint="eastAsia"/>
          <w:b w:val="0"/>
          <w:bCs/>
          <w:sz w:val="21"/>
          <w:szCs w:val="21"/>
          <w:highlight w:val="none"/>
        </w:rPr>
        <w:t xml:space="preserve">本次招标采取公开招标方式，本招标文件仅适用于招标公告中所述项目。</w:t>
      </w:r>
      <w:r>
        <w:rPr>
          <w:b w:val="0"/>
          <w:bCs/>
          <w:sz w:val="21"/>
          <w:szCs w:val="21"/>
          <w:highlight w:val="none"/>
        </w:rPr>
      </w:r>
      <w:r/>
    </w:p>
    <w:p>
      <w:pPr>
        <w:pStyle w:val="981"/>
        <w:ind w:firstLine="420"/>
        <w:spacing w:line="360" w:lineRule="auto"/>
        <w:rPr>
          <w:rFonts w:hint="eastAsia" w:ascii="宋体" w:hAnsi="宋体"/>
          <w:szCs w:val="21"/>
          <w:highlight w:val="none"/>
        </w:rPr>
      </w:pPr>
      <w:r/>
      <w:bookmarkStart w:id="34" w:name="_Toc67491092"/>
      <w:r/>
      <w:bookmarkStart w:id="35" w:name="_Toc65840784"/>
      <w:r>
        <w:rPr>
          <w:rFonts w:hint="eastAsia" w:ascii="宋体" w:hAnsi="宋体"/>
          <w:szCs w:val="21"/>
          <w:highlight w:val="none"/>
        </w:rPr>
        <w:t xml:space="preserve">（二）合格的投标人</w:t>
      </w:r>
      <w:bookmarkEnd w:id="31"/>
      <w:r/>
      <w:bookmarkEnd w:id="34"/>
      <w:r/>
      <w:bookmarkEnd w:id="35"/>
      <w:r>
        <w:rPr>
          <w:rFonts w:hint="eastAsia"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1.合格投标人条件</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合格投标人应完全符合招标文件第一章中规定的投标人资格条件。满足本文件实质性条款的规定。</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2.投标人的风险</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szCs w:val="21"/>
          <w:highlight w:val="none"/>
        </w:rPr>
      </w:r>
      <w:r/>
    </w:p>
    <w:p>
      <w:pPr>
        <w:pStyle w:val="981"/>
        <w:ind w:firstLine="420"/>
        <w:spacing w:line="360" w:lineRule="auto"/>
        <w:rPr>
          <w:rFonts w:hint="eastAsia" w:ascii="宋体" w:hAnsi="宋体"/>
          <w:szCs w:val="21"/>
          <w:highlight w:val="none"/>
        </w:rPr>
      </w:pPr>
      <w:r/>
      <w:bookmarkStart w:id="36" w:name="_Toc67491093"/>
      <w:r/>
      <w:bookmarkStart w:id="37" w:name="_Toc65840785"/>
      <w:r>
        <w:rPr>
          <w:rFonts w:hint="eastAsia" w:ascii="宋体" w:hAnsi="宋体"/>
          <w:szCs w:val="21"/>
          <w:highlight w:val="none"/>
        </w:rPr>
        <w:t xml:space="preserve">（三）适用法律</w:t>
      </w:r>
      <w:bookmarkEnd w:id="36"/>
      <w:r/>
      <w:bookmarkEnd w:id="37"/>
      <w:r>
        <w:rPr>
          <w:rFonts w:hint="eastAsia"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szCs w:val="21"/>
          <w:highlight w:val="none"/>
        </w:rPr>
      </w:r>
      <w:r/>
    </w:p>
    <w:p>
      <w:pPr>
        <w:pStyle w:val="981"/>
        <w:ind w:firstLine="420"/>
        <w:spacing w:line="360" w:lineRule="auto"/>
        <w:rPr>
          <w:rFonts w:hint="eastAsia" w:ascii="宋体" w:hAnsi="宋体"/>
          <w:szCs w:val="21"/>
          <w:highlight w:val="none"/>
        </w:rPr>
      </w:pPr>
      <w:r/>
      <w:bookmarkStart w:id="38" w:name="_Toc67491094"/>
      <w:r/>
      <w:bookmarkStart w:id="39" w:name="_Toc65840786"/>
      <w:r>
        <w:rPr>
          <w:rFonts w:hint="eastAsia" w:ascii="宋体" w:hAnsi="宋体"/>
          <w:szCs w:val="21"/>
          <w:highlight w:val="none"/>
        </w:rPr>
        <w:t xml:space="preserve">（四）投标费用</w:t>
      </w:r>
      <w:bookmarkEnd w:id="38"/>
      <w:r/>
      <w:bookmarkEnd w:id="39"/>
      <w:r>
        <w:rPr>
          <w:rFonts w:hint="eastAsia" w:ascii="宋体" w:hAnsi="宋体"/>
          <w:szCs w:val="21"/>
          <w:highlight w:val="none"/>
        </w:rPr>
      </w:r>
      <w:r/>
    </w:p>
    <w:p>
      <w:pPr>
        <w:pStyle w:val="1157"/>
        <w:spacing w:line="360" w:lineRule="auto"/>
        <w:rPr>
          <w:rFonts w:ascii="宋体" w:hAnsi="宋体"/>
          <w:szCs w:val="21"/>
          <w:highlight w:val="none"/>
        </w:rPr>
      </w:pPr>
      <w:r>
        <w:rPr>
          <w:rFonts w:hint="eastAsia" w:ascii="宋体" w:hAnsi="宋体"/>
          <w:szCs w:val="21"/>
          <w:highlight w:val="none"/>
        </w:rPr>
        <w:t xml:space="preserve">投标人应承担除专家评审费以外的所有与准备和参加磋商有关的费用，无论采购结果如何，采购代理机构和采购人在任何情况下均无义务和责任承担这些费用。</w:t>
      </w:r>
      <w:r>
        <w:rPr>
          <w:rFonts w:ascii="宋体" w:hAnsi="宋体"/>
          <w:szCs w:val="21"/>
          <w:highlight w:val="none"/>
        </w:rPr>
      </w:r>
      <w:r/>
    </w:p>
    <w:p>
      <w:pPr>
        <w:pStyle w:val="981"/>
        <w:ind w:firstLine="420"/>
        <w:spacing w:line="360" w:lineRule="auto"/>
        <w:rPr>
          <w:rFonts w:hint="eastAsia" w:ascii="宋体" w:hAnsi="宋体"/>
          <w:szCs w:val="21"/>
          <w:highlight w:val="none"/>
        </w:rPr>
      </w:pPr>
      <w:r/>
      <w:bookmarkStart w:id="40" w:name="_Toc67491095"/>
      <w:r/>
      <w:bookmarkStart w:id="41" w:name="_Toc65840787"/>
      <w:r>
        <w:rPr>
          <w:rFonts w:hint="eastAsia" w:ascii="宋体" w:hAnsi="宋体"/>
          <w:szCs w:val="21"/>
          <w:highlight w:val="none"/>
        </w:rPr>
        <w:t xml:space="preserve">（五）投标文件的约束力</w:t>
      </w:r>
      <w:bookmarkEnd w:id="40"/>
      <w:r/>
      <w:bookmarkEnd w:id="41"/>
      <w:r>
        <w:rPr>
          <w:rFonts w:hint="eastAsia" w:ascii="宋体" w:hAnsi="宋体"/>
          <w:szCs w:val="21"/>
          <w:highlight w:val="none"/>
        </w:rPr>
      </w:r>
      <w:r/>
    </w:p>
    <w:p>
      <w:pPr>
        <w:pStyle w:val="1157"/>
        <w:spacing w:line="360" w:lineRule="auto"/>
        <w:rPr>
          <w:rFonts w:ascii="宋体" w:hAnsi="宋体"/>
          <w:sz w:val="24"/>
          <w:highlight w:val="none"/>
        </w:rPr>
      </w:pPr>
      <w:r>
        <w:rPr>
          <w:rFonts w:ascii="宋体" w:hAnsi="宋体"/>
          <w:szCs w:val="21"/>
          <w:highlight w:val="none"/>
        </w:rPr>
        <w:t xml:space="preserve">投标人一旦参加本项目采购活动，即被认为接受了本招标文件的规定和约束。</w:t>
      </w:r>
      <w:r>
        <w:rPr>
          <w:rFonts w:ascii="宋体" w:hAnsi="宋体"/>
          <w:sz w:val="24"/>
          <w:highlight w:val="none"/>
        </w:rPr>
      </w:r>
      <w:r/>
    </w:p>
    <w:p>
      <w:pPr>
        <w:pStyle w:val="984"/>
        <w:spacing w:before="0" w:after="0" w:line="360" w:lineRule="auto"/>
        <w:rPr>
          <w:rFonts w:hint="eastAsia" w:ascii="宋体" w:hAnsi="宋体"/>
          <w:sz w:val="21"/>
          <w:szCs w:val="21"/>
          <w:highlight w:val="none"/>
        </w:rPr>
      </w:pPr>
      <w:r/>
      <w:bookmarkStart w:id="42" w:name="_Toc3071"/>
      <w:r/>
      <w:bookmarkStart w:id="43" w:name="_Toc67491096"/>
      <w:r/>
      <w:bookmarkStart w:id="44" w:name="_Toc65840788"/>
      <w:r>
        <w:rPr>
          <w:rFonts w:hint="eastAsia" w:ascii="宋体" w:hAnsi="宋体"/>
          <w:sz w:val="21"/>
          <w:szCs w:val="21"/>
          <w:highlight w:val="none"/>
        </w:rPr>
        <w:t xml:space="preserve">二、招标文件</w:t>
      </w:r>
      <w:bookmarkEnd w:id="42"/>
      <w:r/>
      <w:bookmarkEnd w:id="43"/>
      <w:r/>
      <w:bookmarkEnd w:id="44"/>
      <w:r>
        <w:rPr>
          <w:rFonts w:hint="eastAsia" w:ascii="宋体" w:hAnsi="宋体"/>
          <w:sz w:val="21"/>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招标文件是投标人编制投标文件的依据，是评审委员会评判的依据和标准。招标文件也是采购人与中标人签订合同的基础。</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（一）招标文件构成</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招标文件由招标公告、投标人须知、合同条款及格式、项目技术需求、评标方法与评标标准、投标文件格式等六部分组成。</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（二）采购代理机构对招标文件所作的一切有效的书面通知、修改及补充，都是招标文件不可分割的部分。</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szCs w:val="21"/>
          <w:highlight w:val="none"/>
        </w:rPr>
      </w:r>
      <w:r/>
    </w:p>
    <w:p>
      <w:pPr>
        <w:pStyle w:val="984"/>
        <w:spacing w:before="0" w:after="0" w:line="360" w:lineRule="auto"/>
        <w:rPr>
          <w:rFonts w:hint="eastAsia" w:ascii="宋体" w:hAnsi="宋体"/>
          <w:sz w:val="21"/>
          <w:szCs w:val="21"/>
          <w:highlight w:val="none"/>
        </w:rPr>
      </w:pPr>
      <w:r/>
      <w:bookmarkStart w:id="45" w:name="_Toc1275"/>
      <w:r/>
      <w:bookmarkStart w:id="46" w:name="_Toc65840789"/>
      <w:r/>
      <w:bookmarkStart w:id="47" w:name="_Toc67491097"/>
      <w:r>
        <w:rPr>
          <w:rFonts w:hint="eastAsia" w:ascii="宋体" w:hAnsi="宋体"/>
          <w:sz w:val="21"/>
          <w:szCs w:val="21"/>
          <w:highlight w:val="none"/>
        </w:rPr>
        <w:t xml:space="preserve">三、投标文件</w:t>
      </w:r>
      <w:bookmarkEnd w:id="45"/>
      <w:r>
        <w:rPr>
          <w:rFonts w:hint="eastAsia" w:ascii="宋体" w:hAnsi="宋体"/>
          <w:sz w:val="21"/>
          <w:szCs w:val="21"/>
          <w:highlight w:val="none"/>
        </w:rPr>
        <w:t xml:space="preserve">的编制</w:t>
      </w:r>
      <w:bookmarkEnd w:id="46"/>
      <w:r/>
      <w:bookmarkEnd w:id="47"/>
      <w:r>
        <w:rPr>
          <w:rFonts w:hint="eastAsia" w:ascii="宋体" w:hAnsi="宋体"/>
          <w:sz w:val="21"/>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投标人应当按照招标文件的要求编制投标文件，并对招标文件提出的要求和条件作出实质性响应。</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（一）投标文件组成</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投标文件由第六篇“投标文件格式”规定的部分和投标人所作的一切有效补充、修改和承诺等文件组成。</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（二）联合投标</w:t>
      </w:r>
      <w:r>
        <w:rPr>
          <w:rFonts w:hint="eastAsia" w:ascii="宋体" w:hAnsi="宋体" w:cs="宋体"/>
          <w:szCs w:val="21"/>
          <w:highlight w:val="none"/>
        </w:rPr>
        <w:tab/>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不允许。</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（三）投标有效期</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投标有效期为投标截止日期后九十天内。</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（四）投标保证金：无</w:t>
      </w:r>
      <w:r>
        <w:rPr>
          <w:rFonts w:hint="eastAsia" w:ascii="宋体" w:hAnsi="宋体" w:cs="宋体"/>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（五）投标文件的份数和签署</w:t>
      </w:r>
      <w:r>
        <w:rPr>
          <w:rFonts w:hint="eastAsia" w:ascii="宋体" w:hAnsi="宋体" w:cs="宋体"/>
          <w:bCs/>
          <w:szCs w:val="21"/>
          <w:highlight w:val="none"/>
        </w:rPr>
      </w:r>
      <w:r/>
    </w:p>
    <w:p>
      <w:pPr>
        <w:pStyle w:val="981"/>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1. 投标文件份数：1份（电子投标文件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各采购包分别制作</w:t>
      </w:r>
      <w:r>
        <w:rPr>
          <w:rFonts w:hint="eastAsia" w:ascii="宋体" w:hAnsi="宋体" w:cs="宋体"/>
          <w:szCs w:val="21"/>
          <w:highlight w:val="none"/>
        </w:rPr>
        <w:t xml:space="preserve">）；本项目流程为线上采购，采购阶段只递交电子投标文件。如标书制作工具中投标文件格式和内容与“江苏政府采购网”发布的招标文件中投标文件格式不一致，以“江苏政府采购网”发布的招标文件中的投标文件格式为准。</w:t>
      </w:r>
      <w:r>
        <w:rPr>
          <w:rFonts w:hint="eastAsia" w:ascii="宋体" w:hAnsi="宋体" w:cs="宋体"/>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2.投标人应按照招标文件要求加盖电子公章，否则视为无效。</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（六）投标报价</w:t>
      </w:r>
      <w:r>
        <w:rPr>
          <w:rFonts w:hint="eastAsia" w:ascii="宋体" w:hAnsi="宋体" w:cs="宋体"/>
          <w:bCs/>
          <w:szCs w:val="21"/>
          <w:highlight w:val="none"/>
        </w:rPr>
      </w:r>
      <w:r/>
    </w:p>
    <w:p>
      <w:pPr>
        <w:pStyle w:val="981"/>
        <w:ind w:firstLine="420"/>
        <w:jc w:val="left"/>
        <w:spacing w:line="360" w:lineRule="auto"/>
        <w:rPr>
          <w:rFonts w:hint="eastAsia" w:ascii="宋体" w:hAnsi="宋体" w:cs="宋体"/>
          <w:szCs w:val="21"/>
          <w:highlight w:val="none"/>
        </w:rPr>
      </w:pPr>
      <w:r>
        <w:rPr>
          <w:rFonts w:hint="eastAsia" w:ascii="宋体" w:hAnsi="宋体" w:cs="宋体"/>
          <w:bCs/>
          <w:szCs w:val="21"/>
          <w:highlight w:val="none"/>
        </w:rPr>
        <w:t xml:space="preserve">1.投标人应严格按照“投标文件格式”中“开标一览表”</w:t>
      </w:r>
      <w:r>
        <w:rPr>
          <w:rFonts w:hint="eastAsia" w:ascii="宋体" w:hAnsi="宋体" w:cs="宋体"/>
          <w:szCs w:val="21"/>
          <w:highlight w:val="none"/>
        </w:rPr>
        <w:t xml:space="preserve">的格式填写报价。</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2.投标人的报价为一次性报价，即在投标有效期内投标价格固定不变。</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3.本项目只接受一个投标报价，有选择的或有条件的报价将不予接受。</w:t>
      </w:r>
      <w:r>
        <w:rPr>
          <w:rFonts w:hint="eastAsia" w:ascii="宋体" w:hAnsi="宋体" w:cs="宋体"/>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szCs w:val="21"/>
          <w:highlight w:val="none"/>
        </w:rPr>
        <w:t xml:space="preserve">本项目合同为固定费率。</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投标人报价，是指为优质完成本合同所有内容所需的全部费用，应当包括：人员费用、报告费用、现场费用、交通工具及使用费、公司取费、投标及采购代理费、法定税金、利润等，本招标文件明示或暗示的所有风险、责任和义务等费用。</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（七）修正错误</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若投标文件出现计算或表达上的错误，修正错误的原则如下：</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1.投标文件中开标一览表（报价表）内容与投标文件中相应内容不一致的，以开标一览表（报价表）为准；</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2.大写金额和小写金额不一致的，以大写金额为准；</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3.单价金额小数点或者百分比有明显错位的，以开标一览表的总价为准，并修改单价；</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4.总价金额与按单价汇总金额不一致的，以单价金额计算结果为准。</w:t>
      </w:r>
      <w:r>
        <w:rPr>
          <w:rFonts w:hint="eastAsia" w:ascii="宋体" w:hAnsi="宋体" w:cs="宋体"/>
          <w:bCs/>
          <w:szCs w:val="21"/>
          <w:highlight w:val="none"/>
        </w:rPr>
      </w:r>
      <w:r/>
    </w:p>
    <w:p>
      <w:pPr>
        <w:pStyle w:val="981"/>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评审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cs="宋体"/>
          <w:bCs/>
          <w:szCs w:val="21"/>
          <w:highlight w:val="none"/>
        </w:rPr>
      </w:r>
      <w:r/>
    </w:p>
    <w:p>
      <w:pPr>
        <w:pStyle w:val="1035"/>
        <w:rPr>
          <w:rFonts w:hint="eastAsia" w:hAnsi="宋体" w:cs="宋体"/>
          <w:sz w:val="21"/>
          <w:szCs w:val="21"/>
          <w:highlight w:val="none"/>
        </w:rPr>
      </w:pPr>
      <w:r>
        <w:rPr>
          <w:rFonts w:hint="eastAsia" w:hAnsi="宋体" w:cs="宋体"/>
          <w:sz w:val="21"/>
          <w:szCs w:val="21"/>
          <w:highlight w:val="none"/>
        </w:rPr>
        <w:t xml:space="preserve">（八）投标文件的递交</w:t>
      </w:r>
      <w:r>
        <w:rPr>
          <w:rFonts w:hint="eastAsia" w:hAnsi="宋体" w:cs="宋体"/>
          <w:sz w:val="21"/>
          <w:szCs w:val="21"/>
          <w:highlight w:val="none"/>
        </w:rPr>
      </w:r>
      <w:r/>
    </w:p>
    <w:p>
      <w:pPr>
        <w:pStyle w:val="1035"/>
        <w:ind w:firstLine="420"/>
        <w:spacing w:line="440" w:lineRule="exact"/>
        <w:rPr>
          <w:rFonts w:hint="eastAsia" w:hAnsi="宋体" w:cs="宋体"/>
          <w:bCs/>
          <w:sz w:val="21"/>
          <w:szCs w:val="21"/>
          <w:highlight w:val="none"/>
        </w:rPr>
      </w:pPr>
      <w:r>
        <w:rPr>
          <w:rFonts w:hint="eastAsia" w:hAnsi="宋体" w:cs="宋体"/>
          <w:bCs/>
          <w:sz w:val="21"/>
          <w:szCs w:val="21"/>
          <w:highlight w:val="none"/>
        </w:rPr>
        <w:t xml:space="preserve">1.投标人应当按照《操作手册》规定，在招标公告规定的提交投标文件截止时间前制作并上传电子投标文件。</w:t>
      </w:r>
      <w:r>
        <w:rPr>
          <w:rFonts w:hint="eastAsia" w:hAnsi="宋体" w:cs="宋体"/>
          <w:bCs/>
          <w:sz w:val="21"/>
          <w:szCs w:val="21"/>
          <w:highlight w:val="none"/>
        </w:rPr>
      </w:r>
      <w:r/>
    </w:p>
    <w:p>
      <w:pPr>
        <w:pStyle w:val="1035"/>
        <w:ind w:firstLine="420"/>
        <w:spacing w:line="440" w:lineRule="exact"/>
        <w:rPr>
          <w:rFonts w:hint="eastAsia" w:hAnsi="宋体" w:cs="宋体"/>
          <w:bCs/>
          <w:sz w:val="21"/>
          <w:szCs w:val="21"/>
          <w:highlight w:val="none"/>
        </w:rPr>
      </w:pPr>
      <w:r>
        <w:rPr>
          <w:rFonts w:hint="eastAsia" w:hAnsi="宋体" w:cs="宋体"/>
          <w:bCs/>
          <w:sz w:val="21"/>
          <w:szCs w:val="21"/>
          <w:highlight w:val="none"/>
        </w:rPr>
        <w:t xml:space="preserve">2.投标人应充分考虑网络环境、网络带宽等因素可能对投标产生的影响，如因投标人自身原因造成的电子投标文件上传不成功的，作无效投标处理。</w:t>
      </w:r>
      <w:r>
        <w:rPr>
          <w:rFonts w:hint="eastAsia" w:hAnsi="宋体" w:cs="宋体"/>
          <w:bCs/>
          <w:sz w:val="21"/>
          <w:szCs w:val="21"/>
          <w:highlight w:val="none"/>
        </w:rPr>
      </w:r>
      <w:r/>
    </w:p>
    <w:p>
      <w:pPr>
        <w:pStyle w:val="1035"/>
        <w:ind w:firstLine="420"/>
        <w:spacing w:line="440" w:lineRule="exact"/>
        <w:rPr>
          <w:rFonts w:hint="eastAsia" w:hAnsi="宋体" w:cs="宋体"/>
          <w:bCs/>
          <w:sz w:val="21"/>
          <w:szCs w:val="21"/>
          <w:highlight w:val="none"/>
        </w:rPr>
      </w:pPr>
      <w:r>
        <w:rPr>
          <w:rFonts w:hint="eastAsia" w:hAnsi="宋体" w:cs="宋体"/>
          <w:bCs/>
          <w:sz w:val="21"/>
          <w:szCs w:val="21"/>
          <w:highlight w:val="none"/>
        </w:rPr>
        <w:t xml:space="preserve">3.采购代理机构可以按照规定，通过修改招标文件酌情延长提交投标文件截止日期，在此情况下，投标人的所有权利和义务均以延长后新的截止日期为准。</w:t>
      </w:r>
      <w:r>
        <w:rPr>
          <w:rFonts w:hint="eastAsia" w:hAnsi="宋体" w:cs="宋体"/>
          <w:bCs/>
          <w:sz w:val="21"/>
          <w:szCs w:val="21"/>
          <w:highlight w:val="none"/>
        </w:rPr>
      </w:r>
      <w:r/>
    </w:p>
    <w:p>
      <w:pPr>
        <w:pStyle w:val="984"/>
        <w:spacing w:before="0" w:after="0" w:line="360" w:lineRule="auto"/>
        <w:rPr>
          <w:rFonts w:hint="eastAsia" w:ascii="宋体" w:hAnsi="宋体"/>
          <w:sz w:val="21"/>
          <w:szCs w:val="21"/>
          <w:highlight w:val="none"/>
        </w:rPr>
      </w:pPr>
      <w:r/>
      <w:bookmarkStart w:id="48" w:name="_Toc67491098"/>
      <w:r/>
      <w:bookmarkStart w:id="49" w:name="_Toc65840790"/>
      <w:r/>
      <w:bookmarkStart w:id="50" w:name="_Toc28547"/>
      <w:r>
        <w:rPr>
          <w:rFonts w:hint="eastAsia" w:ascii="宋体" w:hAnsi="宋体"/>
          <w:sz w:val="21"/>
          <w:szCs w:val="21"/>
          <w:highlight w:val="none"/>
        </w:rPr>
        <w:t xml:space="preserve">四、开标</w:t>
      </w:r>
      <w:bookmarkEnd w:id="48"/>
      <w:r/>
      <w:bookmarkEnd w:id="49"/>
      <w:r/>
      <w:bookmarkEnd w:id="50"/>
      <w:r>
        <w:rPr>
          <w:rFonts w:hint="eastAsia" w:ascii="宋体" w:hAnsi="宋体"/>
          <w:sz w:val="21"/>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（一）开标应当在招标文件中“招标公告”确定的时间和地点公开进行。</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（三）开标由采购人或采购代理机构主持，投标人和采购人代表参加。</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（四）投标人</w:t>
      </w:r>
      <w:r>
        <w:rPr>
          <w:rFonts w:hint="eastAsia" w:ascii="宋体" w:hAnsi="宋体" w:cs="仿宋"/>
          <w:szCs w:val="21"/>
          <w:highlight w:val="none"/>
        </w:rPr>
        <w:t xml:space="preserve">在“苏采云”系统规定的时间内成功解密电子响应文件的，宣布投标人名称、投标价格和《开标一览表》规定的需要宣布的其他内容。</w:t>
      </w:r>
      <w:r>
        <w:rPr>
          <w:rFonts w:hint="eastAsia" w:ascii="宋体" w:hAnsi="宋体" w:cs="仿宋"/>
          <w:szCs w:val="21"/>
          <w:highlight w:val="none"/>
        </w:rPr>
        <w:t xml:space="preserve">投标人不足</w:t>
      </w:r>
      <w:r>
        <w:rPr>
          <w:rFonts w:hint="eastAsia" w:ascii="宋体" w:hAnsi="宋体" w:cs="仿宋"/>
          <w:szCs w:val="21"/>
          <w:highlight w:val="none"/>
          <w:lang w:val="en-US" w:eastAsia="zh-CN"/>
        </w:rPr>
        <w:t xml:space="preserve">3</w:t>
      </w:r>
      <w:r>
        <w:rPr>
          <w:rFonts w:hint="eastAsia" w:ascii="宋体" w:hAnsi="宋体" w:cs="仿宋"/>
          <w:szCs w:val="21"/>
          <w:highlight w:val="none"/>
        </w:rPr>
        <w:t xml:space="preserve">家的，不得开标。</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（五）未宣读的投标价格、价格折扣和招标文件允许提供的备选投标方案等实质性内容，评标时不予承认。</w:t>
      </w:r>
      <w:r>
        <w:rPr>
          <w:rFonts w:ascii="宋体" w:hAnsi="宋体"/>
          <w:szCs w:val="21"/>
          <w:highlight w:val="none"/>
        </w:rPr>
      </w:r>
      <w:r/>
    </w:p>
    <w:p>
      <w:pPr>
        <w:pStyle w:val="981"/>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（六）投标人未参加开标的，视同认可开标结果。</w:t>
      </w:r>
      <w:r>
        <w:rPr>
          <w:rFonts w:hint="eastAsia" w:ascii="宋体" w:hAnsi="宋体" w:cs="仿宋"/>
          <w:szCs w:val="21"/>
          <w:highlight w:val="none"/>
        </w:rPr>
      </w:r>
      <w:r/>
    </w:p>
    <w:p>
      <w:pPr>
        <w:pStyle w:val="984"/>
        <w:spacing w:before="0" w:after="0" w:line="360" w:lineRule="auto"/>
        <w:rPr>
          <w:rFonts w:hint="eastAsia" w:ascii="宋体" w:hAnsi="宋体"/>
          <w:sz w:val="21"/>
          <w:szCs w:val="21"/>
          <w:highlight w:val="none"/>
        </w:rPr>
      </w:pPr>
      <w:r/>
      <w:bookmarkStart w:id="51" w:name="_Toc67491099"/>
      <w:r/>
      <w:bookmarkStart w:id="52" w:name="_Toc65840791"/>
      <w:r/>
      <w:bookmarkStart w:id="53" w:name="_Toc28776"/>
      <w:r>
        <w:rPr>
          <w:rFonts w:hint="eastAsia" w:ascii="宋体" w:hAnsi="宋体"/>
          <w:sz w:val="21"/>
          <w:szCs w:val="21"/>
          <w:highlight w:val="none"/>
        </w:rPr>
        <w:t xml:space="preserve">五、评标</w:t>
      </w:r>
      <w:bookmarkEnd w:id="51"/>
      <w:r/>
      <w:bookmarkEnd w:id="52"/>
      <w:r/>
      <w:bookmarkEnd w:id="53"/>
      <w:r>
        <w:rPr>
          <w:rFonts w:hint="eastAsia" w:ascii="宋体" w:hAnsi="宋体"/>
          <w:sz w:val="21"/>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（一）评审委员会</w:t>
      </w:r>
      <w:r>
        <w:rPr>
          <w:rFonts w:hint="eastAsia"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1</w:t>
      </w:r>
      <w:r>
        <w:rPr>
          <w:rFonts w:ascii="宋体" w:hAnsi="宋体"/>
          <w:bCs/>
          <w:szCs w:val="21"/>
          <w:highlight w:val="none"/>
        </w:rPr>
        <w:t xml:space="preserve">.</w:t>
      </w:r>
      <w:r>
        <w:rPr>
          <w:rFonts w:ascii="宋体" w:hAnsi="宋体"/>
          <w:szCs w:val="21"/>
          <w:highlight w:val="none"/>
        </w:rPr>
        <w:t xml:space="preserve">开标后，</w:t>
      </w:r>
      <w:r>
        <w:rPr>
          <w:rFonts w:hint="eastAsia" w:ascii="宋体" w:hAnsi="宋体"/>
          <w:szCs w:val="21"/>
          <w:highlight w:val="none"/>
        </w:rPr>
        <w:t xml:space="preserve">代理机构将立即组织评审委员会（以下简称评委会）进行评标。</w:t>
      </w:r>
      <w:r>
        <w:rPr>
          <w:rFonts w:ascii="宋体" w:hAnsi="宋体"/>
          <w:szCs w:val="21"/>
          <w:highlight w:val="none"/>
        </w:rPr>
      </w:r>
      <w:r/>
    </w:p>
    <w:p>
      <w:pPr>
        <w:pStyle w:val="981"/>
        <w:ind w:firstLine="420"/>
        <w:spacing w:line="360" w:lineRule="auto"/>
        <w:rPr>
          <w:rFonts w:ascii="宋体" w:hAnsi="宋体" w:eastAsia="宋体"/>
          <w:szCs w:val="21"/>
          <w:highlight w:val="none"/>
          <w:lang w:val="en-US" w:eastAsia="zh-CN"/>
        </w:rPr>
      </w:pPr>
      <w:r>
        <w:rPr>
          <w:rFonts w:hint="eastAsia" w:ascii="宋体" w:hAnsi="宋体"/>
          <w:szCs w:val="21"/>
          <w:highlight w:val="none"/>
        </w:rPr>
        <w:t xml:space="preserve">2</w:t>
      </w:r>
      <w:r>
        <w:rPr>
          <w:rFonts w:ascii="宋体" w:hAnsi="宋体"/>
          <w:bCs/>
          <w:szCs w:val="21"/>
          <w:highlight w:val="none"/>
        </w:rPr>
        <w:t xml:space="preserve">.</w:t>
      </w:r>
      <w:r>
        <w:rPr>
          <w:rFonts w:hint="eastAsia" w:ascii="宋体" w:hAnsi="宋体"/>
          <w:szCs w:val="21"/>
          <w:highlight w:val="none"/>
        </w:rPr>
        <w:t xml:space="preserve">评委会由采购人代表和有关技术、经济等方面的专家组成，且人员构成符合政府采购有关规定。</w:t>
      </w:r>
      <w:r>
        <w:rPr>
          <w:rFonts w:hint="eastAsia" w:ascii="宋体" w:hAnsi="宋体"/>
          <w:szCs w:val="21"/>
          <w:highlight w:val="none"/>
          <w:lang w:val="en-US" w:eastAsia="zh-CN"/>
        </w:rPr>
        <w:t xml:space="preserve">本项目评委会成员人数为7人或以上单数，其中评审专家不得少于成员总数的2/3。</w:t>
      </w:r>
      <w:r>
        <w:rPr>
          <w:rFonts w:ascii="宋体" w:hAnsi="宋体" w:eastAsia="宋体"/>
          <w:szCs w:val="21"/>
          <w:highlight w:val="none"/>
          <w:lang w:val="en-US" w:eastAsia="zh-CN"/>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bCs/>
          <w:szCs w:val="21"/>
          <w:highlight w:val="none"/>
        </w:rPr>
        <w:t xml:space="preserve">.</w:t>
      </w:r>
      <w:r>
        <w:rPr>
          <w:rFonts w:ascii="宋体" w:hAnsi="宋体"/>
          <w:szCs w:val="21"/>
          <w:highlight w:val="none"/>
        </w:rPr>
        <w:t xml:space="preserve">评委会独立工作，负责评审所有投标文件并确定中标</w:t>
      </w:r>
      <w:r>
        <w:rPr>
          <w:rFonts w:hint="eastAsia" w:ascii="宋体" w:hAnsi="宋体"/>
          <w:szCs w:val="21"/>
          <w:highlight w:val="none"/>
        </w:rPr>
        <w:t xml:space="preserve">候</w:t>
      </w:r>
      <w:r>
        <w:rPr>
          <w:rFonts w:ascii="宋体" w:hAnsi="宋体"/>
          <w:szCs w:val="21"/>
          <w:highlight w:val="none"/>
        </w:rPr>
        <w:t xml:space="preserve">选人。</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（二）</w:t>
      </w:r>
      <w:r>
        <w:rPr>
          <w:rFonts w:ascii="宋体" w:hAnsi="宋体"/>
          <w:szCs w:val="21"/>
          <w:highlight w:val="none"/>
        </w:rPr>
        <w:t xml:space="preserve">评标过程的保密与公正</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bCs/>
          <w:szCs w:val="21"/>
          <w:highlight w:val="none"/>
        </w:rPr>
        <w:t xml:space="preserve">.</w:t>
      </w:r>
      <w:r>
        <w:rPr>
          <w:rFonts w:ascii="宋体" w:hAnsi="宋体"/>
          <w:szCs w:val="21"/>
          <w:highlight w:val="none"/>
        </w:rPr>
        <w:t xml:space="preserve">公开开标后，直至向中标的投标人授予合同时止，凡是与审查、澄清、评价和比较投标的有关资料以及授标建议等，采购人、评委、</w:t>
      </w:r>
      <w:r>
        <w:rPr>
          <w:rFonts w:hint="eastAsia" w:ascii="宋体" w:hAnsi="宋体"/>
          <w:szCs w:val="21"/>
          <w:highlight w:val="none"/>
        </w:rPr>
        <w:t xml:space="preserve">代理机构均不得向投标人或与评标无关的其他人员透露。</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bCs/>
          <w:szCs w:val="21"/>
          <w:highlight w:val="none"/>
        </w:rPr>
        <w:t xml:space="preserve">.</w:t>
      </w:r>
      <w:r>
        <w:rPr>
          <w:rFonts w:ascii="宋体" w:hAnsi="宋体"/>
          <w:szCs w:val="21"/>
          <w:highlight w:val="none"/>
        </w:rPr>
        <w:t xml:space="preserve">在评标过程中，投标人不得以任何行为影响评标过程，否则其投标文件将被作为无效投标文件。</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bCs/>
          <w:szCs w:val="21"/>
          <w:highlight w:val="none"/>
        </w:rPr>
        <w:t xml:space="preserve">.</w:t>
      </w:r>
      <w:r>
        <w:rPr>
          <w:rFonts w:ascii="宋体" w:hAnsi="宋体"/>
          <w:szCs w:val="21"/>
          <w:highlight w:val="none"/>
        </w:rPr>
        <w:t xml:space="preserve">在评标期间，采购代理将设专门人员与投标人联系。</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bCs/>
          <w:szCs w:val="21"/>
          <w:highlight w:val="none"/>
        </w:rPr>
        <w:t xml:space="preserve">.</w:t>
      </w:r>
      <w:r>
        <w:rPr>
          <w:rFonts w:hint="eastAsia" w:ascii="宋体" w:hAnsi="宋体"/>
          <w:szCs w:val="21"/>
          <w:highlight w:val="none"/>
        </w:rPr>
        <w:t xml:space="preserve">评审委员会不向未中标的投标人解释未中标原因，也不公布评标过程中的相关细节。</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（三）</w:t>
      </w:r>
      <w:r>
        <w:rPr>
          <w:rFonts w:ascii="宋体" w:hAnsi="宋体"/>
          <w:szCs w:val="21"/>
          <w:highlight w:val="none"/>
        </w:rPr>
        <w:t xml:space="preserve">投标的澄清</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bCs/>
          <w:szCs w:val="21"/>
          <w:highlight w:val="none"/>
        </w:rPr>
        <w:t xml:space="preserve">.</w:t>
      </w:r>
      <w:r>
        <w:rPr>
          <w:rFonts w:ascii="宋体" w:hAnsi="宋体"/>
          <w:szCs w:val="21"/>
          <w:highlight w:val="none"/>
        </w:rPr>
        <w:t xml:space="preserve">评标期间，为</w:t>
      </w:r>
      <w:r>
        <w:rPr>
          <w:rFonts w:hint="eastAsia" w:ascii="宋体" w:hAnsi="宋体"/>
          <w:szCs w:val="21"/>
          <w:highlight w:val="none"/>
        </w:rPr>
        <w:t xml:space="preserve">有助于</w:t>
      </w:r>
      <w:r>
        <w:rPr>
          <w:rFonts w:ascii="宋体" w:hAnsi="宋体"/>
          <w:szCs w:val="21"/>
          <w:highlight w:val="none"/>
        </w:rPr>
        <w:t xml:space="preserve">投标文件的审查、评价和比较，评委会有权以书面形式要求投标人对其投标文件进行澄清，但并非对每个投标人都作澄清要求。</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bCs/>
          <w:szCs w:val="21"/>
          <w:highlight w:val="none"/>
        </w:rPr>
        <w:t xml:space="preserve">.</w:t>
      </w:r>
      <w:r>
        <w:rPr>
          <w:rFonts w:ascii="宋体" w:hAnsi="宋体"/>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bCs/>
          <w:szCs w:val="21"/>
          <w:highlight w:val="none"/>
        </w:rPr>
        <w:t xml:space="preserve">.</w:t>
      </w:r>
      <w:r>
        <w:rPr>
          <w:rFonts w:hint="eastAsia" w:ascii="宋体" w:hAnsi="宋体"/>
          <w:szCs w:val="21"/>
          <w:highlight w:val="none"/>
        </w:rPr>
        <w:t xml:space="preserve">接到评委会澄清要求的投标人如未按规定作出澄清，其风险由投标人自行承担。</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（四）</w:t>
      </w:r>
      <w:r>
        <w:rPr>
          <w:rFonts w:ascii="宋体" w:hAnsi="宋体"/>
          <w:szCs w:val="21"/>
          <w:highlight w:val="none"/>
        </w:rPr>
        <w:t xml:space="preserve">对投标文件的初审</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投标文件初审分为资格审查和符合性审查。</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1.1 </w:t>
      </w:r>
      <w:r>
        <w:rPr>
          <w:rFonts w:hint="eastAsia" w:ascii="宋体" w:hAnsi="宋体"/>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采购人在进行资格性审查的同时，将在“信用中国”网站（</w:t>
      </w:r>
      <w:r>
        <w:rPr>
          <w:rFonts w:ascii="宋体" w:hAnsi="宋体"/>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1.2 </w:t>
      </w:r>
      <w:r>
        <w:rPr>
          <w:rFonts w:hint="eastAsia" w:ascii="宋体" w:hAnsi="宋体"/>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4.评委会将对确定为实质性响应的投标进行进一步审核，看其是否有计算上或累加上的算术错误，修正错误的原则如下：</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1）投标文件中开标一览表内容与投标文件中相应内容不一致的，以开标一览表为准。</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2）大写金额和小写金额不一致的，以大写金额为准。</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3）单价金额小数点或者百分比有明显错位的，以开标一览表的总价为准，并修改单价。</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4）总价金额与按单价汇总金额不一致的，以单价金额计算结果为准。</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同时出现两种以上错误的，按照前款规定的顺序修正。</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（五）</w:t>
      </w:r>
      <w:r>
        <w:rPr>
          <w:rFonts w:ascii="宋体" w:hAnsi="宋体"/>
          <w:szCs w:val="21"/>
          <w:highlight w:val="none"/>
        </w:rPr>
        <w:t xml:space="preserve">无效投标条款和废标条款</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5.1无效投标条款</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5.1.1未按照招标文件规定要求</w:t>
      </w:r>
      <w:r>
        <w:rPr>
          <w:rFonts w:hint="eastAsia" w:ascii="宋体" w:hAnsi="宋体"/>
          <w:szCs w:val="21"/>
          <w:highlight w:val="none"/>
        </w:rPr>
        <w:t xml:space="preserve">加密</w:t>
      </w:r>
      <w:r>
        <w:rPr>
          <w:rFonts w:ascii="宋体" w:hAnsi="宋体"/>
          <w:szCs w:val="21"/>
          <w:highlight w:val="none"/>
        </w:rPr>
        <w:t xml:space="preserve">、签署、盖章的。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5.1.2投标人在报价时采用选择性报价的。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5.1.3投标人不具备招标文件中规定资格要求的。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5.1.4投标人的报价超过了采购预算或最高限价的。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5.1.5未通过符合性检查的。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5.1.6不符合招标文件中规定的其他实质性要求和条件的。</w:t>
      </w:r>
      <w:r>
        <w:rPr>
          <w:rFonts w:ascii="宋体" w:hAnsi="宋体"/>
          <w:szCs w:val="21"/>
          <w:highlight w:val="none"/>
        </w:rPr>
      </w:r>
      <w:r/>
    </w:p>
    <w:p>
      <w:pPr>
        <w:pStyle w:val="981"/>
        <w:ind w:firstLine="420"/>
        <w:spacing w:line="360" w:lineRule="auto"/>
        <w:rPr>
          <w:rFonts w:hint="eastAsia" w:ascii="宋体" w:hAnsi="宋体"/>
          <w:szCs w:val="21"/>
          <w:highlight w:val="none"/>
        </w:rPr>
      </w:pPr>
      <w:r>
        <w:rPr>
          <w:rFonts w:ascii="宋体" w:hAnsi="宋体"/>
          <w:szCs w:val="21"/>
          <w:highlight w:val="none"/>
        </w:rPr>
        <w:t xml:space="preserve">5.1.</w:t>
      </w:r>
      <w:r>
        <w:rPr>
          <w:rFonts w:hint="eastAsia" w:ascii="宋体" w:hAnsi="宋体"/>
          <w:szCs w:val="21"/>
          <w:highlight w:val="none"/>
        </w:rPr>
        <w:t xml:space="preserve">7</w:t>
      </w:r>
      <w:r>
        <w:rPr>
          <w:rFonts w:hint="eastAsia" w:ascii="宋体" w:hAnsi="宋体"/>
          <w:szCs w:val="21"/>
          <w:highlight w:val="none"/>
          <w:lang w:val="en-US" w:eastAsia="zh-CN"/>
        </w:rPr>
      </w:r>
      <w:r>
        <w:rPr>
          <w:rFonts w:ascii="SimSun" w:hAnsi="SimSun" w:eastAsia="SimSun" w:cs="SimSun"/>
          <w:b/>
          <w:color w:val="000000"/>
          <w:sz w:val="21"/>
        </w:rPr>
        <w:t xml:space="preserve">所投的采购包</w:t>
      </w:r>
      <w:r>
        <w:rPr>
          <w:rFonts w:ascii="SimSun" w:hAnsi="SimSun" w:eastAsia="SimSun" w:cs="SimSun"/>
          <w:b/>
          <w:color w:val="000000"/>
          <w:sz w:val="21"/>
        </w:rPr>
        <w:t xml:space="preserve">不</w:t>
      </w:r>
      <w:r>
        <w:rPr>
          <w:rFonts w:ascii="SimSun" w:hAnsi="SimSun" w:eastAsia="SimSun" w:cs="SimSun"/>
          <w:b/>
          <w:color w:val="000000"/>
          <w:sz w:val="21"/>
        </w:rPr>
        <w:t xml:space="preserve">按同一优惠率报价</w:t>
      </w:r>
      <w:r/>
      <w:r>
        <w:rPr>
          <w:rFonts w:hint="eastAsia" w:ascii="宋体" w:hAnsi="宋体"/>
          <w:szCs w:val="21"/>
          <w:highlight w:val="none"/>
          <w:lang w:val="en-US" w:eastAsia="zh-CN"/>
        </w:rPr>
      </w:r>
      <w:r>
        <w:rPr>
          <w:rFonts w:hint="eastAsia" w:ascii="宋体" w:hAnsi="宋体"/>
          <w:szCs w:val="21"/>
          <w:highlight w:val="none"/>
        </w:rPr>
        <w:t xml:space="preserve">。</w:t>
      </w:r>
      <w:r>
        <w:rPr>
          <w:rFonts w:hint="eastAsia"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w:t>
      </w:r>
      <w:r>
        <w:rPr>
          <w:rFonts w:hint="eastAsia" w:ascii="宋体" w:hAnsi="宋体"/>
          <w:szCs w:val="21"/>
          <w:highlight w:val="none"/>
        </w:rPr>
        <w:t xml:space="preserve">8投标文件含有采购人不能接受的附加条件的。</w:t>
      </w:r>
      <w:r>
        <w:rPr>
          <w:rFonts w:ascii="宋体" w:hAnsi="宋体"/>
          <w:szCs w:val="21"/>
          <w:highlight w:val="none"/>
        </w:rPr>
      </w:r>
      <w:r/>
    </w:p>
    <w:p>
      <w:pPr>
        <w:pStyle w:val="981"/>
        <w:ind w:firstLine="420"/>
        <w:spacing w:line="360" w:lineRule="auto"/>
        <w:rPr>
          <w:rFonts w:hint="eastAsia" w:ascii="宋体" w:hAnsi="宋体"/>
          <w:szCs w:val="21"/>
          <w:highlight w:val="none"/>
        </w:rPr>
      </w:pPr>
      <w:r>
        <w:rPr>
          <w:rFonts w:ascii="宋体" w:hAnsi="宋体"/>
          <w:szCs w:val="21"/>
          <w:highlight w:val="none"/>
        </w:rPr>
        <w:t xml:space="preserve">5.1.</w:t>
      </w:r>
      <w:r>
        <w:rPr>
          <w:rFonts w:hint="eastAsia" w:ascii="宋体" w:hAnsi="宋体"/>
          <w:szCs w:val="21"/>
          <w:highlight w:val="none"/>
          <w:lang w:val="en-US" w:eastAsia="zh-CN"/>
        </w:rPr>
        <w:t xml:space="preserve">9</w:t>
      </w:r>
      <w:r>
        <w:rPr>
          <w:rFonts w:hint="eastAsia" w:ascii="宋体" w:hAnsi="宋体"/>
          <w:szCs w:val="21"/>
          <w:highlight w:val="none"/>
        </w:rPr>
        <w:t xml:space="preserve">评审过程中出现下列情形之一的，评审委员会应当启动异常低价响应审查程序：</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（1）响应报价低于全部通过符合性审查投标人响应报价平均值50%的，即投标人的优惠率&gt; 全部通过符合性审查投标人优惠率平均值 × 50%；</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（2）响应报价低于通过符合性审查的次低报价投标人响应报价50%的，即投标人的优惠率&gt; 通过符合性审查的次低报价投标人优惠率 × 50%；</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（3）响应报价投标人的优惠率&gt;55%；</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（4）评审小组基于专业判断，认为投标人报价过低，有可能影响产品质量或者不能诚信履约的其他情形。</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评审小组启动异常低价响应审查后，属于前述第（1）（2）（4）项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szCs w:val="21"/>
          <w:highlight w:val="none"/>
        </w:rPr>
        <w:t xml:space="preserve">属于第（3）项情形，投标人应随投标文件一并提交相关书面说明及必要的证明材料的，在评审现场不再接收证明材料</w:t>
      </w:r>
      <w:r>
        <w:rPr>
          <w:rFonts w:hint="eastAsia" w:ascii="宋体" w:hAnsi="宋体"/>
          <w:szCs w:val="21"/>
          <w:highlight w:val="none"/>
        </w:rPr>
        <w:t xml:space="preserve">。</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szCs w:val="21"/>
          <w:highlight w:val="none"/>
        </w:rPr>
      </w:r>
      <w:r/>
    </w:p>
    <w:p>
      <w:pPr>
        <w:pStyle w:val="981"/>
        <w:ind w:firstLine="420"/>
        <w:spacing w:line="360" w:lineRule="auto"/>
        <w:rPr>
          <w:rFonts w:hint="eastAsia" w:ascii="宋体" w:hAnsi="宋体"/>
          <w:szCs w:val="21"/>
          <w:highlight w:val="none"/>
        </w:rPr>
      </w:pPr>
      <w:r>
        <w:rPr>
          <w:rFonts w:hint="eastAsia" w:ascii="宋体" w:hAnsi="宋体"/>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szCs w:val="21"/>
          <w:highlight w:val="none"/>
        </w:rPr>
      </w:r>
      <w:r/>
    </w:p>
    <w:p>
      <w:pPr>
        <w:pStyle w:val="981"/>
        <w:ind w:firstLine="420"/>
        <w:spacing w:line="360" w:lineRule="auto"/>
        <w:rPr>
          <w:rFonts w:hint="eastAsia" w:ascii="宋体" w:hAnsi="宋体"/>
          <w:szCs w:val="21"/>
          <w:highlight w:val="none"/>
        </w:rPr>
      </w:pPr>
      <w:r>
        <w:rPr>
          <w:rFonts w:ascii="宋体" w:hAnsi="宋体"/>
          <w:szCs w:val="21"/>
          <w:highlight w:val="none"/>
        </w:rPr>
        <w:t xml:space="preserve">5.1.</w:t>
      </w:r>
      <w:r>
        <w:rPr>
          <w:rFonts w:hint="eastAsia" w:ascii="宋体" w:hAnsi="宋体"/>
          <w:szCs w:val="21"/>
          <w:highlight w:val="none"/>
          <w:lang w:val="en-US" w:eastAsia="zh-CN"/>
        </w:rPr>
        <w:t xml:space="preserve">10</w:t>
      </w:r>
      <w:r>
        <w:rPr>
          <w:rFonts w:hint="eastAsia" w:ascii="宋体" w:hAnsi="宋体"/>
          <w:szCs w:val="21"/>
          <w:highlight w:val="none"/>
        </w:rPr>
        <w:t xml:space="preserve">投标人在“苏采云”系统规定的时间内未成功解密电子投标文件的；</w:t>
      </w:r>
      <w:r>
        <w:rPr>
          <w:rFonts w:hint="eastAsia"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5.1.</w:t>
      </w: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ascii="宋体" w:hAnsi="宋体"/>
          <w:szCs w:val="21"/>
          <w:highlight w:val="none"/>
        </w:rPr>
        <w:t xml:space="preserve">其他</w:t>
      </w:r>
      <w:r>
        <w:rPr>
          <w:rFonts w:hint="eastAsia" w:ascii="宋体" w:hAnsi="宋体"/>
          <w:szCs w:val="21"/>
          <w:highlight w:val="none"/>
        </w:rPr>
        <w:t xml:space="preserve">法律法规</w:t>
      </w:r>
      <w:r>
        <w:rPr>
          <w:rFonts w:ascii="宋体" w:hAnsi="宋体"/>
          <w:szCs w:val="21"/>
          <w:highlight w:val="none"/>
        </w:rPr>
        <w:t xml:space="preserve">及本招标文件规定的</w:t>
      </w:r>
      <w:r>
        <w:rPr>
          <w:rFonts w:hint="eastAsia" w:ascii="宋体" w:hAnsi="宋体"/>
          <w:szCs w:val="21"/>
          <w:highlight w:val="none"/>
        </w:rPr>
        <w:t xml:space="preserve">属于</w:t>
      </w:r>
      <w:r>
        <w:rPr>
          <w:rFonts w:ascii="宋体" w:hAnsi="宋体"/>
          <w:szCs w:val="21"/>
          <w:highlight w:val="none"/>
        </w:rPr>
        <w:t xml:space="preserve">无效投标的情形。</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5.2废标条款：</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5.2.1符合专业条件的投标人或者对招标文件作实质响应的投标人不足</w:t>
      </w:r>
      <w:r>
        <w:rPr>
          <w:rFonts w:hint="eastAsia" w:ascii="宋体" w:hAnsi="宋体"/>
          <w:szCs w:val="21"/>
          <w:highlight w:val="none"/>
          <w:lang w:val="en-US" w:eastAsia="zh-CN"/>
        </w:rPr>
        <w:t xml:space="preserve">3</w:t>
      </w:r>
      <w:r>
        <w:rPr>
          <w:rFonts w:ascii="宋体" w:hAnsi="宋体"/>
          <w:szCs w:val="21"/>
          <w:highlight w:val="none"/>
        </w:rPr>
        <w:t xml:space="preserve">家</w:t>
      </w:r>
      <w:r>
        <w:rPr>
          <w:rFonts w:ascii="宋体" w:hAnsi="宋体"/>
          <w:szCs w:val="21"/>
          <w:highlight w:val="none"/>
        </w:rPr>
        <w:t xml:space="preserve">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5.2.2出现影响采购公正的违法、违规行为的。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5.2.3因重大变故，采购任务取消的。</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5.2.4</w:t>
      </w:r>
      <w:r>
        <w:rPr>
          <w:rFonts w:hint="eastAsia" w:ascii="宋体" w:hAnsi="宋体"/>
          <w:szCs w:val="21"/>
          <w:highlight w:val="none"/>
        </w:rPr>
        <w:t xml:space="preserve">评审委员会</w:t>
      </w:r>
      <w:r>
        <w:rPr>
          <w:rFonts w:ascii="宋体" w:hAnsi="宋体"/>
          <w:szCs w:val="21"/>
          <w:highlight w:val="none"/>
        </w:rPr>
        <w:t xml:space="preserve">认定招标文件存在歧义、重大缺陷导致评审工作无法进行。</w:t>
      </w:r>
      <w:r>
        <w:rPr>
          <w:rFonts w:ascii="宋体" w:hAnsi="宋体"/>
          <w:szCs w:val="21"/>
          <w:highlight w:val="none"/>
        </w:rPr>
      </w:r>
      <w:r/>
    </w:p>
    <w:p>
      <w:pPr>
        <w:pStyle w:val="981"/>
        <w:ind w:firstLine="420"/>
        <w:spacing w:line="360" w:lineRule="auto"/>
        <w:rPr>
          <w:rFonts w:ascii="宋体" w:hAnsi="宋体"/>
          <w:szCs w:val="21"/>
          <w:highlight w:val="none"/>
        </w:rPr>
      </w:pPr>
      <w:r>
        <w:rPr>
          <w:rFonts w:ascii="宋体" w:hAnsi="宋体"/>
          <w:szCs w:val="21"/>
          <w:highlight w:val="none"/>
        </w:rPr>
        <w:t xml:space="preserve">5.3 </w:t>
      </w:r>
      <w:r>
        <w:rPr>
          <w:rFonts w:hint="eastAsia" w:ascii="宋体" w:hAnsi="宋体"/>
          <w:szCs w:val="21"/>
          <w:highlight w:val="none"/>
        </w:rPr>
        <w:t xml:space="preserve">投标截止时间结束后参加投标的投标人不足</w:t>
      </w:r>
      <w:r>
        <w:rPr>
          <w:rFonts w:hint="eastAsia" w:ascii="宋体" w:hAnsi="宋体"/>
          <w:szCs w:val="21"/>
          <w:highlight w:val="none"/>
          <w:lang w:val="en-US" w:eastAsia="zh-CN"/>
        </w:rPr>
        <w:t xml:space="preserve">3</w:t>
      </w:r>
      <w:r>
        <w:rPr>
          <w:rFonts w:hint="eastAsia" w:ascii="宋体" w:hAnsi="宋体"/>
          <w:szCs w:val="21"/>
          <w:highlight w:val="none"/>
        </w:rPr>
        <w:t xml:space="preserve">家</w:t>
      </w:r>
      <w:r>
        <w:rPr>
          <w:rFonts w:hint="eastAsia" w:ascii="宋体" w:hAnsi="宋体"/>
          <w:szCs w:val="21"/>
          <w:highlight w:val="none"/>
        </w:rPr>
        <w:t xml:space="preserve">的处理：</w:t>
      </w:r>
      <w:r>
        <w:rPr>
          <w:rFonts w:ascii="宋体" w:hAnsi="宋体"/>
          <w:szCs w:val="21"/>
          <w:highlight w:val="none"/>
        </w:rPr>
      </w:r>
      <w:r/>
    </w:p>
    <w:p>
      <w:pPr>
        <w:pStyle w:val="981"/>
        <w:ind w:firstLine="420"/>
        <w:spacing w:line="360" w:lineRule="auto"/>
        <w:rPr>
          <w:rFonts w:ascii="宋体" w:hAnsi="宋体"/>
          <w:sz w:val="24"/>
          <w:highlight w:val="none"/>
        </w:rPr>
      </w:pPr>
      <w:r>
        <w:rPr>
          <w:rFonts w:ascii="宋体" w:hAnsi="宋体"/>
          <w:szCs w:val="21"/>
          <w:highlight w:val="none"/>
        </w:rPr>
        <w:t xml:space="preserve">5.3.1如出现投标截止时间结束后参加投标的投标人或者在评标期间对招标文件</w:t>
      </w:r>
      <w:r>
        <w:rPr>
          <w:rFonts w:hint="eastAsia" w:ascii="宋体" w:hAnsi="宋体"/>
          <w:szCs w:val="21"/>
          <w:highlight w:val="none"/>
        </w:rPr>
        <w:t xml:space="preserve">作出</w:t>
      </w:r>
      <w:r>
        <w:rPr>
          <w:rFonts w:ascii="宋体" w:hAnsi="宋体"/>
          <w:szCs w:val="21"/>
          <w:highlight w:val="none"/>
        </w:rPr>
        <w:t xml:space="preserve">实质响应的投标人不足</w:t>
      </w:r>
      <w:r>
        <w:rPr>
          <w:rFonts w:hint="eastAsia" w:ascii="宋体" w:hAnsi="宋体"/>
          <w:szCs w:val="21"/>
          <w:highlight w:val="none"/>
          <w:lang w:val="en-US" w:eastAsia="zh-CN"/>
        </w:rPr>
        <w:t xml:space="preserve">3</w:t>
      </w:r>
      <w:r>
        <w:rPr>
          <w:rFonts w:ascii="宋体" w:hAnsi="宋体"/>
          <w:szCs w:val="21"/>
          <w:highlight w:val="none"/>
        </w:rPr>
        <w:t xml:space="preserve">家</w:t>
      </w:r>
      <w:r>
        <w:rPr>
          <w:rFonts w:hint="eastAsia" w:ascii="宋体" w:hAnsi="宋体"/>
          <w:szCs w:val="21"/>
          <w:highlight w:val="none"/>
        </w:rPr>
        <w:t xml:space="preserve">的情况</w:t>
      </w:r>
      <w:r>
        <w:rPr>
          <w:rFonts w:ascii="宋体" w:hAnsi="宋体"/>
          <w:szCs w:val="21"/>
          <w:highlight w:val="none"/>
        </w:rPr>
        <w:t xml:space="preserve">，按采购</w:t>
      </w:r>
      <w:r>
        <w:rPr>
          <w:rFonts w:hint="eastAsia" w:ascii="宋体" w:hAnsi="宋体"/>
          <w:szCs w:val="21"/>
          <w:highlight w:val="none"/>
        </w:rPr>
        <w:t xml:space="preserve">文件</w:t>
      </w:r>
      <w:r>
        <w:rPr>
          <w:rFonts w:ascii="宋体" w:hAnsi="宋体"/>
          <w:szCs w:val="21"/>
          <w:highlight w:val="none"/>
        </w:rPr>
        <w:t xml:space="preserve">相关规定执行</w:t>
      </w:r>
      <w:r>
        <w:rPr>
          <w:rFonts w:ascii="宋体" w:hAnsi="宋体"/>
          <w:szCs w:val="21"/>
          <w:highlight w:val="none"/>
        </w:rPr>
        <w:t xml:space="preserve">。</w:t>
      </w:r>
      <w:r>
        <w:rPr>
          <w:rFonts w:ascii="宋体" w:hAnsi="宋体"/>
          <w:sz w:val="24"/>
          <w:highlight w:val="none"/>
        </w:rPr>
      </w:r>
      <w:r/>
    </w:p>
    <w:p>
      <w:pPr>
        <w:pStyle w:val="984"/>
        <w:spacing w:before="0" w:after="0" w:line="360" w:lineRule="auto"/>
        <w:rPr>
          <w:rFonts w:hint="eastAsia" w:ascii="宋体" w:hAnsi="宋体"/>
          <w:sz w:val="21"/>
          <w:szCs w:val="21"/>
          <w:highlight w:val="none"/>
        </w:rPr>
      </w:pPr>
      <w:r/>
      <w:bookmarkStart w:id="54" w:name="_Toc10607"/>
      <w:r/>
      <w:bookmarkStart w:id="55" w:name="_Toc65840792"/>
      <w:r/>
      <w:bookmarkStart w:id="56" w:name="_Toc67491100"/>
      <w:r>
        <w:rPr>
          <w:rFonts w:hint="eastAsia" w:ascii="宋体" w:hAnsi="宋体"/>
          <w:sz w:val="21"/>
          <w:szCs w:val="21"/>
          <w:highlight w:val="none"/>
        </w:rPr>
        <w:t xml:space="preserve">六、定标</w:t>
      </w:r>
      <w:bookmarkEnd w:id="54"/>
      <w:r/>
      <w:bookmarkEnd w:id="55"/>
      <w:r/>
      <w:bookmarkEnd w:id="56"/>
      <w:r>
        <w:rPr>
          <w:rFonts w:hint="eastAsia" w:ascii="宋体" w:hAnsi="宋体"/>
          <w:sz w:val="21"/>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（一）定标原则</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采购人或其授权的评审委员会应按照评标报告中推荐的中标候选人排名顺序确定中标人。</w:t>
      </w:r>
      <w:r>
        <w:rPr>
          <w:rFonts w:ascii="宋体" w:hAnsi="宋体"/>
          <w:szCs w:val="21"/>
          <w:highlight w:val="none"/>
        </w:rPr>
      </w:r>
      <w:r/>
    </w:p>
    <w:p>
      <w:pPr>
        <w:pStyle w:val="1035"/>
        <w:ind w:firstLine="420"/>
        <w:rPr>
          <w:sz w:val="21"/>
          <w:szCs w:val="21"/>
          <w:highlight w:val="none"/>
        </w:rPr>
      </w:pPr>
      <w:r>
        <w:rPr>
          <w:rFonts w:hint="eastAsia"/>
          <w:sz w:val="21"/>
          <w:szCs w:val="21"/>
          <w:highlight w:val="none"/>
        </w:rPr>
        <w:t xml:space="preserve">（二）定标程序</w:t>
      </w:r>
      <w:r>
        <w:rPr>
          <w:sz w:val="21"/>
          <w:szCs w:val="21"/>
          <w:highlight w:val="none"/>
        </w:rPr>
      </w:r>
      <w:r/>
    </w:p>
    <w:p>
      <w:pPr>
        <w:pStyle w:val="1035"/>
        <w:ind w:firstLine="420"/>
        <w:rPr>
          <w:sz w:val="21"/>
          <w:szCs w:val="21"/>
          <w:highlight w:val="none"/>
        </w:rPr>
      </w:pPr>
      <w:r>
        <w:rPr>
          <w:sz w:val="21"/>
          <w:szCs w:val="21"/>
          <w:highlight w:val="none"/>
        </w:rPr>
        <w:t xml:space="preserve">1.采购代理机构应当在评标结束后</w:t>
      </w:r>
      <w:r>
        <w:rPr>
          <w:rFonts w:hint="eastAsia"/>
          <w:sz w:val="21"/>
          <w:szCs w:val="21"/>
          <w:highlight w:val="none"/>
        </w:rPr>
        <w:t xml:space="preserve">2</w:t>
      </w:r>
      <w:r>
        <w:rPr>
          <w:sz w:val="21"/>
          <w:szCs w:val="21"/>
          <w:highlight w:val="none"/>
        </w:rPr>
        <w:t xml:space="preserve">个工作日内将评标报告送采购人。</w:t>
      </w:r>
      <w:r>
        <w:rPr>
          <w:sz w:val="21"/>
          <w:szCs w:val="21"/>
          <w:highlight w:val="none"/>
        </w:rPr>
      </w:r>
      <w:r/>
    </w:p>
    <w:p>
      <w:pPr>
        <w:pStyle w:val="1035"/>
        <w:ind w:firstLine="420"/>
        <w:rPr>
          <w:rStyle w:val="1088"/>
          <w:rFonts w:hAnsi="宋体" w:cs="仿宋"/>
          <w:highlight w:val="none"/>
          <w:lang w:eastAsia="zh-TW"/>
        </w:rPr>
      </w:pPr>
      <w:r>
        <w:rPr>
          <w:sz w:val="21"/>
          <w:szCs w:val="21"/>
          <w:highlight w:val="none"/>
        </w:rPr>
        <w:t xml:space="preserve">2.采购人应当自收到评标报告之日起5个工作日内，在评标报告确定的中标候选人名单中按顺序确定中标人。中标候选人并列的，由采购人或者采购人委托</w:t>
      </w:r>
      <w:r>
        <w:rPr>
          <w:rFonts w:hint="eastAsia"/>
          <w:sz w:val="21"/>
          <w:szCs w:val="21"/>
          <w:highlight w:val="none"/>
        </w:rPr>
        <w:t xml:space="preserve">评审委员会</w:t>
      </w:r>
      <w:r>
        <w:rPr>
          <w:sz w:val="21"/>
          <w:szCs w:val="21"/>
          <w:highlight w:val="none"/>
        </w:rPr>
        <w:t xml:space="preserve">按照招标文件规定的方式确定中标人；招标文件未规定的，采取随机抽取的方式确定。</w:t>
      </w:r>
      <w:r>
        <w:rPr>
          <w:rStyle w:val="1088"/>
          <w:rFonts w:hAnsi="宋体" w:cs="仿宋"/>
          <w:highlight w:val="none"/>
          <w:lang w:eastAsia="zh-TW"/>
        </w:rPr>
      </w:r>
      <w:r/>
    </w:p>
    <w:p>
      <w:pPr>
        <w:pStyle w:val="1035"/>
        <w:ind w:firstLine="420"/>
        <w:rPr>
          <w:sz w:val="21"/>
          <w:szCs w:val="21"/>
          <w:highlight w:val="none"/>
        </w:rPr>
      </w:pPr>
      <w:r>
        <w:rPr>
          <w:sz w:val="21"/>
          <w:szCs w:val="21"/>
          <w:highlight w:val="none"/>
        </w:rPr>
        <w:t xml:space="preserve">3.采购人或者采购代理机构应当自中标人确定之日起2个工作日内，在</w:t>
      </w:r>
      <w:r>
        <w:rPr>
          <w:rFonts w:hint="eastAsia"/>
          <w:sz w:val="21"/>
          <w:szCs w:val="21"/>
          <w:highlight w:val="none"/>
        </w:rPr>
        <w:t xml:space="preserve">江苏政府</w:t>
      </w:r>
      <w:r>
        <w:rPr>
          <w:sz w:val="21"/>
          <w:szCs w:val="21"/>
          <w:highlight w:val="none"/>
        </w:rPr>
        <w:t xml:space="preserve">采购网</w:t>
      </w:r>
      <w:r>
        <w:rPr>
          <w:rFonts w:hint="eastAsia"/>
          <w:sz w:val="21"/>
          <w:szCs w:val="21"/>
          <w:highlight w:val="none"/>
        </w:rPr>
        <w:t xml:space="preserve">上公告中标结果。中标公告期限为</w:t>
      </w:r>
      <w:r>
        <w:rPr>
          <w:sz w:val="21"/>
          <w:szCs w:val="21"/>
          <w:highlight w:val="none"/>
        </w:rPr>
        <w:t xml:space="preserve">1个工作日。</w:t>
      </w:r>
      <w:r>
        <w:rPr>
          <w:sz w:val="21"/>
          <w:szCs w:val="21"/>
          <w:highlight w:val="none"/>
        </w:rPr>
      </w:r>
      <w:r/>
    </w:p>
    <w:p>
      <w:pPr>
        <w:pStyle w:val="1035"/>
        <w:ind w:firstLine="420"/>
        <w:rPr>
          <w:sz w:val="21"/>
          <w:szCs w:val="21"/>
          <w:highlight w:val="none"/>
        </w:rPr>
      </w:pPr>
      <w:r>
        <w:rPr>
          <w:sz w:val="21"/>
          <w:szCs w:val="21"/>
          <w:highlight w:val="none"/>
        </w:rPr>
        <w:t xml:space="preserve">4.中标人变更</w:t>
      </w:r>
      <w:r>
        <w:rPr>
          <w:sz w:val="21"/>
          <w:szCs w:val="21"/>
          <w:highlight w:val="none"/>
        </w:rPr>
      </w:r>
      <w:r/>
    </w:p>
    <w:p>
      <w:pPr>
        <w:pStyle w:val="981"/>
        <w:ind w:firstLine="420"/>
        <w:spacing w:line="360" w:lineRule="auto"/>
        <w:rPr>
          <w:rFonts w:ascii="宋体" w:hAnsi="宋体"/>
          <w:sz w:val="24"/>
          <w:highlight w:val="none"/>
        </w:rPr>
      </w:pPr>
      <w:r>
        <w:rPr>
          <w:rFonts w:hint="eastAsia" w:ascii="宋体" w:hAnsi="宋体"/>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sz w:val="24"/>
          <w:highlight w:val="none"/>
        </w:rPr>
      </w:r>
      <w:r/>
    </w:p>
    <w:p>
      <w:pPr>
        <w:pStyle w:val="984"/>
        <w:spacing w:before="0" w:after="0" w:line="360" w:lineRule="auto"/>
        <w:rPr>
          <w:rFonts w:hint="eastAsia" w:ascii="宋体" w:hAnsi="宋体"/>
          <w:sz w:val="21"/>
          <w:szCs w:val="21"/>
          <w:highlight w:val="none"/>
        </w:rPr>
      </w:pPr>
      <w:r/>
      <w:bookmarkStart w:id="57" w:name="_Toc5028"/>
      <w:r/>
      <w:bookmarkStart w:id="58" w:name="_Toc65840793"/>
      <w:r/>
      <w:bookmarkStart w:id="59" w:name="_Toc67491101"/>
      <w:r>
        <w:rPr>
          <w:rFonts w:hint="eastAsia" w:ascii="宋体" w:hAnsi="宋体"/>
          <w:sz w:val="21"/>
          <w:szCs w:val="21"/>
          <w:highlight w:val="none"/>
        </w:rPr>
        <w:t xml:space="preserve">七、中标通知书</w:t>
      </w:r>
      <w:bookmarkEnd w:id="57"/>
      <w:r/>
      <w:bookmarkEnd w:id="58"/>
      <w:r/>
      <w:bookmarkEnd w:id="59"/>
      <w:r>
        <w:rPr>
          <w:rFonts w:hint="eastAsia" w:ascii="宋体" w:hAnsi="宋体"/>
          <w:sz w:val="21"/>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（一）采购人依法确定中标人后，采购代理机构以书面形式同时发出中标通知书。</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（二）中标通知书发出后，采购人改变中标结果，或者中标人放弃中标，应当承担相应的法律责任。</w:t>
      </w:r>
      <w:r>
        <w:rPr>
          <w:rFonts w:ascii="宋体" w:hAnsi="宋体"/>
          <w:szCs w:val="21"/>
          <w:highlight w:val="none"/>
        </w:rPr>
      </w:r>
      <w:r/>
    </w:p>
    <w:p>
      <w:pPr>
        <w:pStyle w:val="984"/>
        <w:spacing w:before="0" w:after="0" w:line="360" w:lineRule="auto"/>
        <w:rPr>
          <w:rFonts w:hint="eastAsia" w:ascii="宋体" w:hAnsi="宋体"/>
          <w:sz w:val="21"/>
          <w:szCs w:val="21"/>
          <w:highlight w:val="none"/>
        </w:rPr>
      </w:pPr>
      <w:r/>
      <w:bookmarkStart w:id="60" w:name="_Toc65840794"/>
      <w:r/>
      <w:bookmarkStart w:id="61" w:name="_Toc67491102"/>
      <w:r/>
      <w:bookmarkStart w:id="62" w:name="_Toc31704"/>
      <w:r>
        <w:rPr>
          <w:rFonts w:hint="eastAsia" w:ascii="宋体" w:hAnsi="宋体"/>
          <w:sz w:val="21"/>
          <w:szCs w:val="21"/>
          <w:highlight w:val="none"/>
        </w:rPr>
        <w:t xml:space="preserve">八、询问、质疑和投诉</w:t>
      </w:r>
      <w:bookmarkEnd w:id="60"/>
      <w:r/>
      <w:bookmarkEnd w:id="61"/>
      <w:r/>
      <w:bookmarkEnd w:id="62"/>
      <w:r>
        <w:rPr>
          <w:rFonts w:hint="eastAsia" w:ascii="宋体" w:hAnsi="宋体"/>
          <w:sz w:val="21"/>
          <w:szCs w:val="21"/>
          <w:highlight w:val="none"/>
        </w:rPr>
      </w:r>
      <w:r/>
    </w:p>
    <w:p>
      <w:pPr>
        <w:pStyle w:val="981"/>
        <w:ind w:firstLine="420"/>
        <w:spacing w:line="360" w:lineRule="auto"/>
        <w:rPr>
          <w:rFonts w:ascii="宋体" w:hAnsi="宋体" w:cs="仿宋"/>
          <w:szCs w:val="21"/>
          <w:highlight w:val="none"/>
        </w:rPr>
      </w:pPr>
      <w:r>
        <w:rPr>
          <w:rFonts w:hint="eastAsia" w:ascii="宋体" w:hAnsi="宋体" w:cs="仿宋"/>
          <w:szCs w:val="21"/>
          <w:highlight w:val="none"/>
        </w:rPr>
        <w:t xml:space="preserve">（一）询问</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hint="eastAsia" w:ascii="宋体" w:hAnsi="宋体" w:cs="仿宋"/>
          <w:szCs w:val="21"/>
          <w:highlight w:val="none"/>
        </w:rPr>
        <w:t xml:space="preserve">采购人或者采购代理机构应当在</w:t>
      </w:r>
      <w:r>
        <w:rPr>
          <w:rFonts w:ascii="宋体" w:hAnsi="宋体" w:cs="仿宋"/>
          <w:szCs w:val="21"/>
          <w:highlight w:val="none"/>
        </w:rPr>
        <w:t xml:space="preserve">3个工作日内对投标人依法提出的询问作出答复。投标人询问可以是口头或书面形式。</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hint="eastAsia" w:ascii="宋体" w:hAnsi="宋体" w:cs="仿宋"/>
          <w:szCs w:val="21"/>
          <w:highlight w:val="none"/>
        </w:rPr>
        <w:t xml:space="preserve">（二）质疑</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1.质疑内容、时限</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1.2 </w:t>
      </w:r>
      <w:r>
        <w:rPr>
          <w:rFonts w:hint="eastAsia" w:ascii="宋体" w:hAnsi="宋体" w:cs="仿宋"/>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2.质疑答复</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hint="eastAsia" w:ascii="宋体" w:hAnsi="宋体" w:cs="仿宋"/>
          <w:szCs w:val="21"/>
          <w:highlight w:val="none"/>
        </w:rPr>
        <w:t xml:space="preserve">采购人、采购代理机构应当在收到投标人的书面质疑后七个工作日内作出答复，并以书面形式通知质疑投标人和其他有关投标人。</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hint="eastAsia" w:ascii="宋体" w:hAnsi="宋体" w:cs="仿宋"/>
          <w:szCs w:val="21"/>
          <w:highlight w:val="none"/>
        </w:rPr>
        <w:t xml:space="preserve">（三）投诉</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szCs w:val="21"/>
          <w:highlight w:val="none"/>
        </w:rPr>
      </w:r>
      <w:r/>
    </w:p>
    <w:p>
      <w:pPr>
        <w:pStyle w:val="981"/>
        <w:ind w:firstLine="420"/>
        <w:spacing w:line="360" w:lineRule="auto"/>
        <w:rPr>
          <w:rFonts w:ascii="宋体" w:hAnsi="宋体" w:cs="仿宋"/>
          <w:szCs w:val="21"/>
          <w:highlight w:val="none"/>
        </w:rPr>
      </w:pPr>
      <w:r>
        <w:rPr>
          <w:rFonts w:ascii="宋体" w:hAnsi="宋体" w:cs="仿宋"/>
          <w:szCs w:val="21"/>
          <w:highlight w:val="none"/>
        </w:rPr>
        <w:t xml:space="preserve">2.在提出投诉时，应附送相关证明材料。投诉书及证明材料为外文的，应同时提供其中文译本；中文与外文意思不一致的，以中文为准。</w:t>
      </w:r>
      <w:r>
        <w:rPr>
          <w:rFonts w:ascii="宋体" w:hAnsi="宋体" w:cs="仿宋"/>
          <w:szCs w:val="21"/>
          <w:highlight w:val="none"/>
        </w:rPr>
      </w:r>
      <w:r/>
    </w:p>
    <w:p>
      <w:pPr>
        <w:pStyle w:val="981"/>
        <w:ind w:firstLine="420"/>
        <w:spacing w:line="360" w:lineRule="auto"/>
        <w:rPr>
          <w:rFonts w:ascii="宋体" w:hAnsi="宋体"/>
          <w:sz w:val="24"/>
          <w:highlight w:val="none"/>
        </w:rPr>
      </w:pPr>
      <w:r>
        <w:rPr>
          <w:rFonts w:ascii="宋体" w:hAnsi="宋体" w:cs="仿宋"/>
          <w:szCs w:val="21"/>
          <w:highlight w:val="none"/>
        </w:rPr>
        <w:t xml:space="preserve">3.在确定受理投诉后，财政部门自受理投诉之日起三十个工作日内（进行调查取证或者组织质证时间除外）对投诉事项</w:t>
      </w:r>
      <w:r>
        <w:rPr>
          <w:rFonts w:hint="eastAsia" w:ascii="宋体" w:hAnsi="宋体" w:cs="仿宋"/>
          <w:szCs w:val="21"/>
          <w:highlight w:val="none"/>
        </w:rPr>
        <w:t xml:space="preserve">作出</w:t>
      </w:r>
      <w:r>
        <w:rPr>
          <w:rFonts w:ascii="宋体" w:hAnsi="宋体" w:cs="仿宋"/>
          <w:szCs w:val="21"/>
          <w:highlight w:val="none"/>
        </w:rPr>
        <w:t xml:space="preserve">处理决定，并将投诉处理决定书送达投诉人、被投诉人和其他与投诉处理决定有利害关系的政府采购相关当事人。</w:t>
      </w:r>
      <w:r>
        <w:rPr>
          <w:rFonts w:ascii="宋体" w:hAnsi="宋体"/>
          <w:sz w:val="24"/>
          <w:highlight w:val="none"/>
        </w:rPr>
      </w:r>
      <w:r/>
    </w:p>
    <w:p>
      <w:pPr>
        <w:pStyle w:val="984"/>
        <w:spacing w:before="0" w:after="0" w:line="360" w:lineRule="auto"/>
        <w:rPr>
          <w:rFonts w:hint="eastAsia" w:ascii="宋体" w:hAnsi="宋体"/>
          <w:sz w:val="21"/>
          <w:szCs w:val="21"/>
          <w:highlight w:val="none"/>
        </w:rPr>
      </w:pPr>
      <w:r/>
      <w:bookmarkStart w:id="63" w:name="_Toc67491103"/>
      <w:r/>
      <w:bookmarkStart w:id="64" w:name="_Toc23221"/>
      <w:r/>
      <w:bookmarkStart w:id="65" w:name="_Toc65840795"/>
      <w:r>
        <w:rPr>
          <w:rFonts w:hint="eastAsia" w:ascii="宋体" w:hAnsi="宋体"/>
          <w:sz w:val="21"/>
          <w:szCs w:val="21"/>
          <w:highlight w:val="none"/>
        </w:rPr>
        <w:t xml:space="preserve">九、签订合同</w:t>
      </w:r>
      <w:bookmarkEnd w:id="63"/>
      <w:r/>
      <w:bookmarkEnd w:id="64"/>
      <w:r/>
      <w:bookmarkEnd w:id="65"/>
      <w:r>
        <w:rPr>
          <w:rFonts w:hint="eastAsia" w:ascii="宋体" w:hAnsi="宋体"/>
          <w:sz w:val="21"/>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szCs w:val="21"/>
          <w:highlight w:val="none"/>
        </w:rPr>
      </w:r>
      <w:r/>
    </w:p>
    <w:p>
      <w:pPr>
        <w:pStyle w:val="981"/>
        <w:ind w:firstLine="420"/>
        <w:spacing w:line="360" w:lineRule="auto"/>
        <w:rPr>
          <w:rFonts w:ascii="宋体" w:hAnsi="宋体"/>
          <w:szCs w:val="21"/>
          <w:highlight w:val="none"/>
        </w:rPr>
      </w:pPr>
      <w:r>
        <w:rPr>
          <w:rFonts w:hint="eastAsia" w:ascii="宋体" w:hAnsi="宋体"/>
          <w:szCs w:val="21"/>
          <w:highlight w:val="none"/>
        </w:rPr>
        <w:t xml:space="preserve">（二）招标文件、中标人的投标文件及澄清文件等，均为签订政府采购合同的依据。</w:t>
      </w:r>
      <w:r>
        <w:rPr>
          <w:rFonts w:ascii="宋体" w:hAnsi="宋体"/>
          <w:szCs w:val="21"/>
          <w:highlight w:val="none"/>
        </w:rPr>
      </w:r>
      <w:r/>
    </w:p>
    <w:p>
      <w:pPr>
        <w:pStyle w:val="981"/>
        <w:ind w:firstLine="420"/>
        <w:spacing w:line="360" w:lineRule="auto"/>
        <w:rPr>
          <w:rFonts w:ascii="宋体" w:hAnsi="宋体"/>
          <w:sz w:val="24"/>
          <w:highlight w:val="none"/>
        </w:rPr>
      </w:pPr>
      <w:r>
        <w:rPr>
          <w:rFonts w:hint="eastAsia" w:ascii="宋体" w:hAnsi="宋体"/>
          <w:szCs w:val="21"/>
          <w:highlight w:val="none"/>
        </w:rPr>
        <w:t xml:space="preserve">（三）合同生效条款由供需双方约定，法律、行政法规规定应当办理批准、登记等手续后生效的合同，依照其规定。</w:t>
      </w:r>
      <w:r>
        <w:rPr>
          <w:rFonts w:ascii="宋体" w:hAnsi="宋体"/>
          <w:sz w:val="24"/>
          <w:highlight w:val="none"/>
        </w:rPr>
      </w:r>
      <w:r/>
    </w:p>
    <w:p>
      <w:pPr>
        <w:pStyle w:val="984"/>
        <w:spacing w:before="0" w:after="0" w:line="360" w:lineRule="auto"/>
        <w:rPr>
          <w:rFonts w:hint="eastAsia" w:ascii="宋体" w:hAnsi="宋体"/>
          <w:sz w:val="21"/>
          <w:szCs w:val="21"/>
          <w:highlight w:val="none"/>
        </w:rPr>
      </w:pPr>
      <w:r/>
      <w:bookmarkStart w:id="66" w:name="_Toc67491104"/>
      <w:r/>
      <w:bookmarkStart w:id="67" w:name="_Toc5090"/>
      <w:r/>
      <w:bookmarkStart w:id="68" w:name="_Toc65840796"/>
      <w:r>
        <w:rPr>
          <w:rFonts w:hint="eastAsia" w:ascii="宋体" w:hAnsi="宋体"/>
          <w:sz w:val="21"/>
          <w:szCs w:val="21"/>
          <w:highlight w:val="none"/>
        </w:rPr>
        <w:t xml:space="preserve">十、费用</w:t>
      </w:r>
      <w:bookmarkEnd w:id="66"/>
      <w:r/>
      <w:bookmarkEnd w:id="67"/>
      <w:r/>
      <w:bookmarkEnd w:id="68"/>
      <w:r>
        <w:rPr>
          <w:rFonts w:hint="eastAsia" w:ascii="宋体" w:hAnsi="宋体"/>
          <w:sz w:val="21"/>
          <w:szCs w:val="21"/>
          <w:highlight w:val="none"/>
        </w:rPr>
      </w:r>
      <w:r/>
    </w:p>
    <w:p>
      <w:pPr>
        <w:pStyle w:val="981"/>
        <w:ind w:firstLine="420"/>
        <w:spacing w:line="360" w:lineRule="auto"/>
        <w:rPr>
          <w:rFonts w:ascii="宋体" w:hAnsi="宋体"/>
          <w:highlight w:val="none"/>
        </w:rPr>
      </w:pPr>
      <w:r>
        <w:rPr>
          <w:rFonts w:ascii="宋体" w:hAnsi="宋体"/>
          <w:szCs w:val="21"/>
          <w:highlight w:val="none"/>
        </w:rPr>
        <w:t xml:space="preserve">本项目最高限价包含代理服务费，投标人报价应当包含代理服务费。具体代理服务费金额根据项目最高限价金额，按照《江苏省政府采购代理服务收费指导意见（苏政采协〔2024〕20号）确定的标准进行测算，本项目以整个项目最高限价计算代理服务费，各采购包支付金额根据采购包最高限价按比例计算。代理服务费由中标人在领取中标（成交）通知书前向采购代理机构支付。</w:t>
      </w:r>
      <w:r>
        <w:rPr>
          <w:rFonts w:ascii="宋体" w:hAnsi="宋体"/>
          <w:highlight w:val="none"/>
        </w:rPr>
      </w:r>
      <w:r/>
    </w:p>
    <w:p>
      <w:pPr>
        <w:pStyle w:val="983"/>
        <w:jc w:val="center"/>
        <w:spacing w:before="156" w:after="156"/>
        <w:rPr>
          <w:rFonts w:ascii="宋体" w:hAnsi="宋体"/>
          <w:highlight w:val="none"/>
        </w:rPr>
      </w:pPr>
      <w:r>
        <w:rPr>
          <w:rFonts w:ascii="宋体" w:hAnsi="宋体"/>
          <w:bCs w:val="0"/>
          <w:highlight w:val="none"/>
        </w:rPr>
        <w:br w:type="page" w:clear="all"/>
      </w:r>
      <w:bookmarkStart w:id="69" w:name="_Toc68869063"/>
      <w:r/>
      <w:bookmarkStart w:id="70" w:name="_Toc16938559"/>
      <w:r/>
      <w:bookmarkStart w:id="71" w:name="_Toc20823315"/>
      <w:r/>
      <w:bookmarkStart w:id="72" w:name="_Toc513029243"/>
      <w:r>
        <w:rPr>
          <w:rFonts w:hint="eastAsia" w:ascii="宋体" w:hAnsi="宋体"/>
          <w:highlight w:val="none"/>
        </w:rPr>
        <w:t xml:space="preserve">第三篇 合同条款及格式</w:t>
      </w:r>
      <w:bookmarkEnd w:id="69"/>
      <w:r>
        <w:rPr>
          <w:rFonts w:ascii="宋体" w:hAnsi="宋体"/>
          <w:highlight w:val="none"/>
        </w:rPr>
      </w:r>
      <w:r/>
    </w:p>
    <w:p>
      <w:pPr>
        <w:pStyle w:val="981"/>
        <w:spacing w:line="500" w:lineRule="exact"/>
        <w:rPr>
          <w:rFonts w:hint="eastAsia" w:ascii="方正黑体_GBK" w:eastAsia="方正黑体_GBK"/>
          <w:sz w:val="36"/>
          <w:szCs w:val="36"/>
          <w:highlight w:val="none"/>
        </w:rPr>
      </w:pPr>
      <w:r>
        <w:rPr>
          <w:rFonts w:hint="eastAsia" w:ascii="方正黑体_GBK" w:eastAsia="方正黑体_GBK"/>
          <w:sz w:val="36"/>
          <w:szCs w:val="36"/>
          <w:highlight w:val="none"/>
        </w:rPr>
      </w:r>
      <w:r/>
    </w:p>
    <w:p>
      <w:pPr>
        <w:pStyle w:val="981"/>
        <w:spacing w:line="579" w:lineRule="exact"/>
        <w:rPr>
          <w:rFonts w:hint="eastAsia" w:ascii="方正黑体_GBK" w:eastAsia="方正黑体_GBK"/>
          <w:b/>
          <w:bCs/>
          <w:sz w:val="32"/>
          <w:szCs w:val="32"/>
          <w:highlight w:val="none"/>
        </w:rPr>
      </w:pPr>
      <w:r>
        <w:rPr>
          <w:rFonts w:hint="eastAsia" w:ascii="方正黑体_GBK" w:eastAsia="方正黑体_GBK"/>
          <w:sz w:val="32"/>
          <w:szCs w:val="32"/>
          <w:highlight w:val="none"/>
        </w:rPr>
        <w:t xml:space="preserve">合同编号：</w:t>
      </w:r>
      <w:bookmarkStart w:id="73" w:name="PO_billNo"/>
      <w:r/>
      <w:bookmarkEnd w:id="73"/>
      <w:r>
        <w:rPr>
          <w:rFonts w:hint="eastAsia" w:ascii="方正黑体_GBK" w:eastAsia="方正黑体_GBK"/>
          <w:b/>
          <w:bCs/>
          <w:sz w:val="32"/>
          <w:szCs w:val="32"/>
          <w:highlight w:val="none"/>
        </w:rPr>
      </w:r>
      <w:r/>
    </w:p>
    <w:p>
      <w:pPr>
        <w:pStyle w:val="981"/>
        <w:spacing w:line="500" w:lineRule="exact"/>
        <w:rPr>
          <w:rFonts w:hint="eastAsia" w:ascii="方正黑体_GBK" w:eastAsia="方正黑体_GBK"/>
          <w:b/>
          <w:bCs/>
          <w:sz w:val="36"/>
          <w:szCs w:val="36"/>
          <w:highlight w:val="none"/>
        </w:rPr>
      </w:pPr>
      <w:r>
        <w:rPr>
          <w:rFonts w:hint="eastAsia" w:ascii="方正黑体_GBK" w:eastAsia="方正黑体_GBK"/>
          <w:b/>
          <w:bCs/>
          <w:sz w:val="36"/>
          <w:szCs w:val="36"/>
          <w:highlight w:val="none"/>
        </w:rPr>
      </w:r>
      <w:r/>
    </w:p>
    <w:p>
      <w:pPr>
        <w:pStyle w:val="981"/>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pStyle w:val="981"/>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pStyle w:val="981"/>
        <w:ind w:firstLine="723"/>
        <w:spacing w:line="500" w:lineRule="exact"/>
        <w:rPr>
          <w:rFonts w:eastAsia="仿宋_GB2312"/>
          <w:b/>
          <w:bCs/>
          <w:sz w:val="36"/>
          <w:szCs w:val="36"/>
          <w:highlight w:val="none"/>
        </w:rPr>
      </w:pPr>
      <w:r>
        <w:rPr>
          <w:rFonts w:hint="eastAsia" w:eastAsia="仿宋_GB2312"/>
          <w:b/>
          <w:bCs/>
          <w:sz w:val="36"/>
          <w:szCs w:val="36"/>
          <w:highlight w:val="none"/>
        </w:rPr>
        <w:t xml:space="preserve">                 </w:t>
      </w:r>
      <w:r>
        <w:rPr>
          <w:rFonts w:eastAsia="仿宋_GB2312"/>
          <w:b/>
          <w:bCs/>
          <w:sz w:val="36"/>
          <w:szCs w:val="36"/>
          <w:highlight w:val="none"/>
        </w:rPr>
      </w:r>
      <w:r/>
    </w:p>
    <w:p>
      <w:pPr>
        <w:pStyle w:val="981"/>
        <w:jc w:val="left"/>
        <w:spacing w:before="217" w:after="217" w:line="579" w:lineRule="exact"/>
        <w:tabs>
          <w:tab w:val="center" w:pos="4476" w:leader="none"/>
          <w:tab w:val="left" w:pos="7335" w:leader="none"/>
        </w:tabs>
        <w:rPr>
          <w:rFonts w:eastAsia="方正小标宋_GBK"/>
          <w:bCs/>
          <w:sz w:val="36"/>
          <w:szCs w:val="36"/>
          <w:highlight w:val="none"/>
        </w:rPr>
        <w:outlineLvl w:val="0"/>
      </w:pPr>
      <w:r>
        <w:rPr>
          <w:rFonts w:eastAsia="方正小标宋_GBK"/>
          <w:b/>
          <w:sz w:val="36"/>
          <w:szCs w:val="36"/>
          <w:highlight w:val="none"/>
        </w:rPr>
        <w:tab/>
      </w:r>
      <w:r>
        <w:rPr>
          <w:rFonts w:eastAsia="方正小标宋_GBK"/>
          <w:bCs/>
          <w:sz w:val="52"/>
          <w:szCs w:val="52"/>
          <w:highlight w:val="none"/>
        </w:rPr>
        <w:t xml:space="preserve">政府采购合同</w:t>
      </w:r>
      <w:r>
        <w:rPr>
          <w:rFonts w:eastAsia="方正小标宋_GBK"/>
          <w:bCs/>
          <w:sz w:val="36"/>
          <w:szCs w:val="36"/>
          <w:highlight w:val="none"/>
        </w:rPr>
      </w:r>
      <w:r/>
    </w:p>
    <w:p>
      <w:pPr>
        <w:pStyle w:val="981"/>
        <w:jc w:val="center"/>
        <w:spacing w:line="500" w:lineRule="exact"/>
        <w:tabs>
          <w:tab w:val="center" w:pos="4476" w:leader="none"/>
          <w:tab w:val="left" w:pos="7335" w:leader="none"/>
        </w:tabs>
        <w:rPr>
          <w:rFonts w:eastAsia="方正小标宋_GBK"/>
          <w:sz w:val="36"/>
          <w:szCs w:val="36"/>
          <w:highlight w:val="none"/>
        </w:rPr>
        <w:outlineLvl w:val="0"/>
      </w:pPr>
      <w:r>
        <w:rPr>
          <w:rFonts w:eastAsia="方正小标宋_GBK"/>
          <w:sz w:val="36"/>
          <w:szCs w:val="36"/>
          <w:highlight w:val="none"/>
        </w:rPr>
      </w:r>
      <w:r/>
    </w:p>
    <w:p>
      <w:pPr>
        <w:pStyle w:val="981"/>
        <w:jc w:val="center"/>
        <w:spacing w:line="500" w:lineRule="exact"/>
        <w:tabs>
          <w:tab w:val="center" w:pos="4476" w:leader="none"/>
          <w:tab w:val="left" w:pos="7335" w:leader="none"/>
        </w:tabs>
        <w:rPr>
          <w:rFonts w:hint="eastAsia" w:eastAsia="方正小标宋_GBK"/>
          <w:bCs/>
          <w:sz w:val="36"/>
          <w:szCs w:val="36"/>
          <w:highlight w:val="none"/>
        </w:rPr>
        <w:outlineLvl w:val="0"/>
      </w:pPr>
      <w:r>
        <w:rPr>
          <w:rFonts w:hint="eastAsia" w:eastAsia="方正小标宋_GBK"/>
          <w:bCs/>
          <w:sz w:val="36"/>
          <w:szCs w:val="36"/>
          <w:highlight w:val="none"/>
        </w:rPr>
      </w:r>
      <w:r/>
    </w:p>
    <w:p>
      <w:pPr>
        <w:pStyle w:val="981"/>
        <w:spacing w:line="500" w:lineRule="exact"/>
        <w:tabs>
          <w:tab w:val="right" w:pos="8953" w:leader="none"/>
        </w:tabs>
        <w:rPr>
          <w:rFonts w:hint="eastAsia" w:eastAsia="方正仿宋_GBK"/>
          <w:sz w:val="36"/>
          <w:szCs w:val="36"/>
          <w:highlight w:val="none"/>
        </w:rPr>
      </w:pPr>
      <w:r>
        <w:rPr>
          <w:rFonts w:eastAsia="方正仿宋_GBK"/>
          <w:sz w:val="36"/>
          <w:szCs w:val="36"/>
          <w:highlight w:val="none"/>
        </w:rPr>
        <w:t xml:space="preserve">                           </w:t>
      </w:r>
      <w:r>
        <w:rPr>
          <w:rFonts w:hint="eastAsia" w:eastAsia="方正仿宋_GBK"/>
          <w:sz w:val="36"/>
          <w:szCs w:val="36"/>
          <w:highlight w:val="none"/>
        </w:rPr>
      </w:r>
      <w:r/>
    </w:p>
    <w:p>
      <w:pPr>
        <w:pStyle w:val="981"/>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981"/>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981"/>
        <w:jc w:val="left"/>
        <w:spacing w:line="9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pStyle w:val="981"/>
        <w:ind w:left="2887" w:hanging="2249"/>
        <w:jc w:val="left"/>
        <w:spacing w:line="900" w:lineRule="exact"/>
        <w:tabs>
          <w:tab w:val="right" w:pos="8953" w:leader="none"/>
        </w:tabs>
        <w:rPr>
          <w:rFonts w:hint="eastAsia" w:ascii="方正仿宋_GBK" w:eastAsia="方正仿宋_GBK"/>
          <w:b/>
          <w:sz w:val="32"/>
          <w:szCs w:val="32"/>
          <w:highlight w:val="none"/>
        </w:rPr>
      </w:pPr>
      <w:r>
        <w:rPr>
          <w:rFonts w:hint="eastAsia" w:ascii="方正仿宋_GBK" w:eastAsia="方正仿宋_GBK"/>
          <w:b/>
          <w:sz w:val="32"/>
          <w:szCs w:val="32"/>
          <w:highlight w:val="none"/>
        </w:rPr>
        <w:t xml:space="preserve">项 目 名 称 ：2026—2027年普通国省道建设工程省级质量检查检测服务项目</w:t>
      </w:r>
      <w:r>
        <w:rPr>
          <w:rFonts w:hint="eastAsia" w:ascii="方正仿宋_GBK" w:eastAsia="方正仿宋_GBK"/>
          <w:b/>
          <w:sz w:val="32"/>
          <w:szCs w:val="32"/>
          <w:highlight w:val="none"/>
        </w:rPr>
      </w:r>
      <w:r/>
    </w:p>
    <w:p>
      <w:pPr>
        <w:pStyle w:val="981"/>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甲方（买方）：江苏省交通运输厅公路事业发展中心</w:t>
      </w:r>
      <w:r>
        <w:rPr>
          <w:rFonts w:hint="eastAsia" w:ascii="方正仿宋_GBK" w:eastAsia="方正仿宋_GBK"/>
          <w:b/>
          <w:sz w:val="32"/>
          <w:szCs w:val="32"/>
          <w:highlight w:val="none"/>
          <w:u w:val="single"/>
        </w:rPr>
      </w:r>
      <w:r/>
    </w:p>
    <w:p>
      <w:pPr>
        <w:pStyle w:val="981"/>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乙方（卖方）：</w:t>
      </w:r>
      <w:r>
        <w:rPr>
          <w:rFonts w:hint="eastAsia" w:ascii="方正仿宋_GBK" w:eastAsia="方正仿宋_GBK"/>
          <w:b/>
          <w:sz w:val="32"/>
          <w:szCs w:val="32"/>
          <w:highlight w:val="none"/>
          <w:u w:val="single"/>
        </w:rPr>
      </w:r>
      <w:r/>
    </w:p>
    <w:p>
      <w:pPr>
        <w:pStyle w:val="981"/>
        <w:spacing w:line="500" w:lineRule="exact"/>
        <w:rPr>
          <w:rFonts w:hint="eastAsia" w:eastAsia="方正仿宋_GBK"/>
          <w:sz w:val="36"/>
          <w:szCs w:val="36"/>
          <w:highlight w:val="none"/>
        </w:rPr>
      </w:pPr>
      <w:r>
        <w:rPr>
          <w:rFonts w:hint="eastAsia" w:eastAsia="方正仿宋_GBK"/>
          <w:sz w:val="36"/>
          <w:szCs w:val="36"/>
          <w:highlight w:val="none"/>
        </w:rPr>
      </w:r>
      <w:r/>
    </w:p>
    <w:p>
      <w:pPr>
        <w:pStyle w:val="981"/>
        <w:spacing w:line="500" w:lineRule="exact"/>
        <w:rPr>
          <w:rFonts w:hint="eastAsia" w:eastAsia="方正仿宋_GBK"/>
          <w:sz w:val="36"/>
          <w:szCs w:val="36"/>
          <w:highlight w:val="none"/>
        </w:rPr>
      </w:pPr>
      <w:r>
        <w:rPr>
          <w:rFonts w:hint="eastAsia" w:eastAsia="方正仿宋_GBK"/>
          <w:sz w:val="36"/>
          <w:szCs w:val="36"/>
          <w:highlight w:val="none"/>
        </w:rPr>
      </w:r>
      <w:r/>
    </w:p>
    <w:p>
      <w:pPr>
        <w:pStyle w:val="1035"/>
        <w:spacing w:line="380" w:lineRule="exact"/>
        <w:rPr>
          <w:rFonts w:hint="eastAsia" w:ascii="Times New Roman" w:hAnsi="Times New Roman" w:eastAsia="方正仿宋_GBK"/>
          <w:sz w:val="24"/>
          <w:szCs w:val="24"/>
          <w:highlight w:val="none"/>
        </w:rPr>
      </w:pPr>
      <w:r>
        <w:rPr>
          <w:rFonts w:hint="eastAsia" w:ascii="Times New Roman" w:hAnsi="Times New Roman" w:eastAsia="方正仿宋_GBK"/>
          <w:sz w:val="24"/>
          <w:szCs w:val="24"/>
          <w:highlight w:val="none"/>
        </w:rPr>
      </w:r>
      <w:r/>
    </w:p>
    <w:p>
      <w:pPr>
        <w:pStyle w:val="1035"/>
        <w:ind w:firstLine="420"/>
        <w:spacing w:line="380" w:lineRule="exact"/>
        <w:rPr>
          <w:rFonts w:ascii="Times New Roman" w:hAnsi="Times New Roman"/>
          <w:b/>
          <w:sz w:val="21"/>
          <w:szCs w:val="21"/>
          <w:highlight w:val="none"/>
        </w:rPr>
      </w:pPr>
      <w:r>
        <w:rPr>
          <w:rFonts w:ascii="Times New Roman" w:hAnsi="Times New Roman"/>
          <w:sz w:val="21"/>
          <w:szCs w:val="21"/>
          <w:highlight w:val="none"/>
        </w:rPr>
        <w:br w:type="page" w:clear="all"/>
      </w:r>
      <w:r>
        <w:rPr>
          <w:rFonts w:ascii="Times New Roman" w:hAnsi="Times New Roman"/>
          <w:sz w:val="21"/>
          <w:szCs w:val="21"/>
          <w:highlight w:val="none"/>
        </w:rPr>
        <w:t xml:space="preserve">甲、乙双方根据</w:t>
      </w:r>
      <w:r>
        <w:rPr>
          <w:rFonts w:hint="eastAsia" w:hAnsi="宋体"/>
          <w:sz w:val="21"/>
          <w:szCs w:val="21"/>
          <w:highlight w:val="none"/>
          <w:u w:val="single"/>
        </w:rPr>
        <w:t xml:space="preserve">2026—2027年普通国省道建设工程省级质量检查检测服务项目</w:t>
      </w:r>
      <w:r>
        <w:rPr>
          <w:rFonts w:ascii="Times New Roman" w:hAnsi="Times New Roman"/>
          <w:sz w:val="21"/>
          <w:szCs w:val="21"/>
          <w:highlight w:val="none"/>
        </w:rPr>
        <w:t xml:space="preserve">公开招标采购的结果，签署本合同。</w:t>
      </w:r>
      <w:r>
        <w:rPr>
          <w:rFonts w:ascii="Times New Roman" w:hAnsi="Times New Roman"/>
          <w:b/>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一、采购标的</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1.1 服务名称</w:t>
      </w:r>
      <w:r>
        <w:rPr>
          <w:rFonts w:ascii="Times New Roman" w:hAnsi="Times New Roman"/>
          <w:sz w:val="21"/>
          <w:szCs w:val="21"/>
          <w:highlight w:val="none"/>
        </w:rPr>
      </w:r>
      <w:r/>
    </w:p>
    <w:p>
      <w:pPr>
        <w:pStyle w:val="1035"/>
        <w:ind w:firstLine="420"/>
        <w:spacing w:line="380" w:lineRule="exact"/>
        <w:rPr>
          <w:rFonts w:hAnsi="宋体"/>
          <w:sz w:val="21"/>
          <w:szCs w:val="21"/>
          <w:highlight w:val="none"/>
          <w:u w:val="single"/>
        </w:rPr>
      </w:pPr>
      <w:r>
        <w:rPr>
          <w:rFonts w:hint="eastAsia" w:hAnsi="宋体"/>
          <w:sz w:val="21"/>
          <w:szCs w:val="21"/>
          <w:highlight w:val="none"/>
          <w:u w:val="single"/>
        </w:rPr>
        <w:t xml:space="preserve">2026—2027年普通国省道建设工程省级质量检查检测服务项目                                                 </w:t>
      </w:r>
      <w:r>
        <w:rPr>
          <w:rFonts w:hAnsi="宋体"/>
          <w:sz w:val="21"/>
          <w:szCs w:val="21"/>
          <w:highlight w:val="none"/>
          <w:u w:val="singl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1.2 服务范围、内容及服务要求</w:t>
      </w:r>
      <w:r>
        <w:rPr>
          <w:rFonts w:ascii="Times New Roman" w:hAnsi="Times New Roman"/>
          <w:sz w:val="21"/>
          <w:szCs w:val="21"/>
          <w:highlight w:val="none"/>
        </w:rPr>
      </w:r>
      <w:r/>
    </w:p>
    <w:p>
      <w:pPr>
        <w:pStyle w:val="1035"/>
        <w:ind w:firstLine="420"/>
        <w:jc w:val="left"/>
        <w:spacing w:line="380" w:lineRule="exact"/>
        <w:rPr>
          <w:rFonts w:hAnsi="宋体"/>
          <w:sz w:val="21"/>
          <w:szCs w:val="21"/>
          <w:highlight w:val="none"/>
        </w:rPr>
      </w:pPr>
      <w:r>
        <w:rPr>
          <w:rFonts w:hAnsi="宋体"/>
          <w:sz w:val="21"/>
          <w:szCs w:val="21"/>
          <w:highlight w:val="none"/>
          <w:u w:val="single"/>
        </w:rPr>
        <w:t xml:space="preserve">                                                                         </w:t>
      </w:r>
      <w:r>
        <w:rPr>
          <w:rFonts w:hAnsi="宋体"/>
          <w:sz w:val="21"/>
          <w:szCs w:val="21"/>
          <w:highlight w:val="none"/>
        </w:rPr>
        <w:t xml:space="preserve"> </w:t>
      </w:r>
      <w:r>
        <w:rPr>
          <w:rFonts w:hAnsi="宋体"/>
          <w:sz w:val="21"/>
          <w:szCs w:val="21"/>
          <w:highlight w:val="none"/>
        </w:rPr>
      </w:r>
      <w:r/>
    </w:p>
    <w:p>
      <w:pPr>
        <w:pStyle w:val="1035"/>
        <w:ind w:firstLine="420"/>
        <w:jc w:val="left"/>
        <w:spacing w:line="380" w:lineRule="exact"/>
        <w:rPr>
          <w:rFonts w:ascii="Times New Roman" w:hAnsi="Times New Roman" w:eastAsia="方正仿宋_GBK"/>
          <w:sz w:val="21"/>
          <w:szCs w:val="21"/>
          <w:highlight w:val="none"/>
        </w:rPr>
      </w:pPr>
      <w:r>
        <w:rPr>
          <w:rFonts w:ascii="Times New Roman" w:hAnsi="Times New Roman"/>
          <w:sz w:val="21"/>
          <w:szCs w:val="21"/>
          <w:highlight w:val="none"/>
        </w:rPr>
        <w:t xml:space="preserve">1.3 服务期限</w:t>
      </w:r>
      <w:r>
        <w:rPr>
          <w:rFonts w:hint="eastAsia" w:ascii="Times New Roman" w:hAnsi="Times New Roman"/>
          <w:sz w:val="21"/>
          <w:szCs w:val="21"/>
          <w:highlight w:val="none"/>
        </w:rPr>
        <w:t xml:space="preserve">：两年</w:t>
      </w:r>
      <w:r>
        <w:rPr>
          <w:rFonts w:ascii="Times New Roman" w:hAnsi="Times New Roman"/>
          <w:sz w:val="21"/>
          <w:szCs w:val="21"/>
          <w:highlight w:val="none"/>
        </w:rPr>
        <w:t xml:space="preserve">。</w:t>
      </w:r>
      <w:r>
        <w:rPr>
          <w:rFonts w:ascii="Times New Roman" w:hAnsi="Times New Roman" w:eastAsia="方正仿宋_GBK"/>
          <w:sz w:val="21"/>
          <w:szCs w:val="21"/>
          <w:highlight w:val="none"/>
        </w:rPr>
      </w:r>
      <w:r/>
    </w:p>
    <w:p>
      <w:pPr>
        <w:pStyle w:val="1035"/>
        <w:ind w:firstLine="420"/>
        <w:spacing w:line="380" w:lineRule="exact"/>
        <w:rPr>
          <w:rFonts w:ascii="Times New Roman" w:hAnsi="Times New Roman"/>
          <w:sz w:val="21"/>
          <w:szCs w:val="21"/>
          <w:highlight w:val="none"/>
        </w:rPr>
      </w:pPr>
      <w:r>
        <w:rPr>
          <w:rFonts w:hint="eastAsia" w:ascii="Times New Roman" w:hAnsi="Times New Roman"/>
          <w:sz w:val="21"/>
          <w:szCs w:val="21"/>
          <w:highlight w:val="none"/>
        </w:rPr>
        <w:t xml:space="preserve">1</w:t>
      </w:r>
      <w:r>
        <w:rPr>
          <w:rFonts w:ascii="Times New Roman" w:hAnsi="Times New Roman"/>
          <w:sz w:val="21"/>
          <w:szCs w:val="21"/>
          <w:highlight w:val="none"/>
        </w:rPr>
        <w:t xml:space="preserve">.4</w:t>
      </w:r>
      <w:r>
        <w:rPr>
          <w:rFonts w:hint="eastAsia" w:ascii="Times New Roman" w:hAnsi="Times New Roman"/>
          <w:sz w:val="21"/>
          <w:szCs w:val="21"/>
          <w:highlight w:val="none"/>
        </w:rPr>
        <w:t xml:space="preserve"> 服务</w:t>
      </w:r>
      <w:r>
        <w:rPr>
          <w:rFonts w:ascii="Times New Roman" w:hAnsi="Times New Roman"/>
          <w:sz w:val="21"/>
          <w:szCs w:val="21"/>
          <w:highlight w:val="none"/>
        </w:rPr>
        <w:t xml:space="preserve">地点（域）</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本合同约定的服务地点（域）：</w:t>
      </w:r>
      <w:r>
        <w:rPr>
          <w:rFonts w:hint="eastAsia" w:hAnsi="宋体"/>
          <w:sz w:val="21"/>
          <w:szCs w:val="21"/>
          <w:highlight w:val="none"/>
          <w:u w:val="single"/>
        </w:rPr>
        <w:t xml:space="preserve">江苏省</w:t>
      </w:r>
      <w:r>
        <w:rPr>
          <w:rFonts w:ascii="Times New Roman" w:hAnsi="Times New Roman"/>
          <w:sz w:val="21"/>
          <w:szCs w:val="21"/>
          <w:highlight w:val="none"/>
        </w:rPr>
        <w:t xml:space="preserve">。                                                               </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二、合同金额</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u w:val="single"/>
        </w:rPr>
      </w:pPr>
      <w:r>
        <w:rPr>
          <w:rFonts w:ascii="Times New Roman" w:hAnsi="Times New Roman"/>
          <w:sz w:val="21"/>
          <w:szCs w:val="21"/>
          <w:highlight w:val="none"/>
        </w:rPr>
        <w:t xml:space="preserve">2.1本合同金额按照</w:t>
      </w:r>
      <w:r>
        <w:rPr>
          <w:rFonts w:hint="eastAsia" w:ascii="Times New Roman" w:hAnsi="Times New Roman"/>
          <w:sz w:val="21"/>
          <w:szCs w:val="21"/>
          <w:highlight w:val="none"/>
        </w:rPr>
        <w:t xml:space="preserve">以下</w:t>
      </w:r>
      <w:r>
        <w:rPr>
          <w:rFonts w:ascii="Times New Roman" w:hAnsi="Times New Roman"/>
          <w:sz w:val="21"/>
          <w:szCs w:val="21"/>
          <w:highlight w:val="none"/>
        </w:rPr>
        <w:t xml:space="preserve">方式明确：</w:t>
      </w:r>
      <w:r>
        <w:rPr>
          <w:rFonts w:ascii="Times New Roman" w:hAnsi="Times New Roman"/>
          <w:sz w:val="21"/>
          <w:szCs w:val="21"/>
          <w:highlight w:val="none"/>
          <w:u w:val="single"/>
        </w:rPr>
      </w:r>
      <w:r/>
    </w:p>
    <w:p>
      <w:pPr>
        <w:pStyle w:val="1035"/>
        <w:ind w:firstLine="420"/>
        <w:spacing w:line="380" w:lineRule="exact"/>
        <w:rPr>
          <w:rFonts w:hAnsi="宋体"/>
          <w:sz w:val="21"/>
          <w:szCs w:val="21"/>
          <w:highlight w:val="none"/>
          <w:u w:val="single"/>
        </w:rPr>
      </w:pPr>
      <w:r>
        <w:rPr>
          <w:rFonts w:hint="eastAsia" w:ascii="Times New Roman" w:hAnsi="Times New Roman"/>
          <w:sz w:val="21"/>
          <w:szCs w:val="21"/>
          <w:highlight w:val="none"/>
        </w:rPr>
        <w:t xml:space="preserve">甲方负责支付乙方的检测费用，双方约定的价格为交质公〔2016〕8号附件《江苏省交通建设工程试验检测参考价格》中所列各检测项目单价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其中，大桥、特大桥外观检查费用特别约定如下：特大桥外观检查费用不超过2万元/座，大桥外观检查费用不超过1万元/座</w:t>
      </w:r>
      <w:r>
        <w:rPr>
          <w:rFonts w:hint="eastAsia" w:ascii="宋体" w:hAnsi="宋体"/>
          <w:szCs w:val="21"/>
          <w:highlight w:val="none"/>
          <w:lang w:eastAsia="zh-CN"/>
        </w:rPr>
        <w:t xml:space="preserve">）</w:t>
      </w:r>
      <w:r>
        <w:rPr>
          <w:rFonts w:hint="eastAsia" w:ascii="Times New Roman" w:hAnsi="Times New Roman"/>
          <w:sz w:val="21"/>
          <w:szCs w:val="21"/>
          <w:highlight w:val="none"/>
        </w:rPr>
        <w:t xml:space="preserve">的</w:t>
      </w:r>
      <w:r>
        <w:rPr>
          <w:rFonts w:hint="eastAsia" w:ascii="Times New Roman" w:hAnsi="Times New Roman"/>
          <w:sz w:val="21"/>
          <w:szCs w:val="21"/>
          <w:highlight w:val="none"/>
          <w:u w:val="single"/>
        </w:rPr>
        <w:t xml:space="preserve">     </w:t>
      </w:r>
      <w:r>
        <w:rPr>
          <w:rFonts w:hint="eastAsia" w:ascii="Times New Roman" w:hAnsi="Times New Roman"/>
          <w:sz w:val="21"/>
          <w:szCs w:val="21"/>
          <w:highlight w:val="none"/>
        </w:rPr>
        <w:t xml:space="preserve">%，采购包最终按实际发生</w:t>
      </w:r>
      <w:r>
        <w:rPr>
          <w:rFonts w:hint="eastAsia" w:ascii="宋体" w:hAnsi="宋体"/>
          <w:szCs w:val="21"/>
          <w:highlight w:val="none"/>
        </w:rPr>
        <w:t xml:space="preserve">工</w:t>
      </w:r>
      <w:r>
        <w:rPr>
          <w:rFonts w:hint="eastAsia" w:ascii="宋体" w:hAnsi="宋体"/>
          <w:szCs w:val="21"/>
          <w:highlight w:val="none"/>
          <w:lang w:val="en-US" w:eastAsia="zh-CN"/>
        </w:rPr>
        <w:t xml:space="preserve">作</w:t>
      </w:r>
      <w:r>
        <w:rPr>
          <w:rFonts w:hint="eastAsia" w:ascii="宋体" w:hAnsi="宋体"/>
          <w:szCs w:val="21"/>
          <w:highlight w:val="none"/>
        </w:rPr>
        <w:t xml:space="preserve">量</w:t>
      </w:r>
      <w:r>
        <w:rPr>
          <w:rFonts w:hint="eastAsia" w:ascii="Times New Roman" w:hAnsi="Times New Roman"/>
          <w:sz w:val="21"/>
          <w:szCs w:val="21"/>
          <w:highlight w:val="none"/>
        </w:rPr>
        <w:t xml:space="preserve">据实结算，且结算总金额不超过人民币（大写                    ）（¥           元）。  </w:t>
      </w:r>
      <w:r>
        <w:rPr>
          <w:rFonts w:hAnsi="宋体"/>
          <w:sz w:val="21"/>
          <w:szCs w:val="21"/>
          <w:highlight w:val="none"/>
          <w:u w:val="singl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2.2关于合同金额计算的补充约定事项：</w:t>
      </w:r>
      <w:r>
        <w:rPr>
          <w:rFonts w:hint="eastAsia" w:ascii="Times New Roman" w:hAnsi="Times New Roman"/>
          <w:sz w:val="21"/>
          <w:szCs w:val="21"/>
          <w:highlight w:val="none"/>
          <w:u w:val="single"/>
        </w:rPr>
        <w:t xml:space="preserve">                             </w:t>
      </w:r>
      <w:r>
        <w:rPr>
          <w:rFonts w:hint="eastAsia" w:ascii="Times New Roman" w:hAnsi="Times New Roman"/>
          <w:sz w:val="21"/>
          <w:szCs w:val="21"/>
          <w:highlight w:val="none"/>
        </w:rPr>
        <w:t xml:space="preserve">。</w:t>
      </w:r>
      <w:r>
        <w:rPr>
          <w:rFonts w:hAnsi="宋体"/>
          <w:sz w:val="21"/>
          <w:szCs w:val="21"/>
          <w:highlight w:val="none"/>
          <w:u w:val="single"/>
        </w:rPr>
        <w:t xml:space="preserve">                                   </w:t>
      </w:r>
      <w:r>
        <w:rPr>
          <w:rFonts w:ascii="Times New Roman" w:hAnsi="Times New Roman"/>
          <w:sz w:val="21"/>
          <w:szCs w:val="21"/>
          <w:highlight w:val="none"/>
          <w:u w:val="single"/>
        </w:rPr>
        <w:t xml:space="preserve"> </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三、合同履行</w:t>
      </w:r>
      <w:r>
        <w:rPr>
          <w:rFonts w:ascii="Times New Roman" w:hAnsi="Times New Roman"/>
          <w:b/>
          <w:sz w:val="21"/>
          <w:szCs w:val="21"/>
          <w:highlight w:val="none"/>
        </w:rPr>
      </w:r>
      <w:r/>
    </w:p>
    <w:p>
      <w:pPr>
        <w:pStyle w:val="1035"/>
        <w:ind w:firstLine="420"/>
        <w:spacing w:line="380" w:lineRule="exact"/>
        <w:rPr>
          <w:rFonts w:ascii="Times New Roman" w:hAnsi="Times New Roman"/>
          <w:b/>
          <w:sz w:val="21"/>
          <w:szCs w:val="21"/>
          <w:highlight w:val="none"/>
        </w:rPr>
      </w:pPr>
      <w:r>
        <w:rPr>
          <w:rFonts w:ascii="Times New Roman" w:hAnsi="Times New Roman"/>
          <w:sz w:val="21"/>
          <w:szCs w:val="21"/>
          <w:highlight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u w:val="single"/>
        </w:rPr>
      </w:pPr>
      <w:r>
        <w:rPr>
          <w:rFonts w:ascii="Times New Roman" w:hAnsi="Times New Roman"/>
          <w:sz w:val="21"/>
          <w:szCs w:val="21"/>
          <w:highlight w:val="none"/>
        </w:rPr>
        <w:t xml:space="preserve">3.2补充条款：</w:t>
      </w:r>
      <w:r>
        <w:rPr>
          <w:rFonts w:hAnsi="宋体"/>
          <w:sz w:val="21"/>
          <w:szCs w:val="21"/>
          <w:highlight w:val="none"/>
          <w:u w:val="single"/>
        </w:rPr>
        <w:t xml:space="preserve">                                                  　    </w:t>
      </w:r>
      <w:r>
        <w:rPr>
          <w:rFonts w:ascii="Times New Roman" w:hAnsi="Times New Roman"/>
          <w:sz w:val="21"/>
          <w:szCs w:val="21"/>
          <w:highlight w:val="none"/>
          <w:u w:val="singl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四、服务成果内容和形式</w:t>
      </w:r>
      <w:r>
        <w:rPr>
          <w:rFonts w:ascii="Times New Roman" w:hAnsi="Times New Roman"/>
          <w:b/>
          <w:sz w:val="21"/>
          <w:szCs w:val="21"/>
          <w:highlight w:val="none"/>
        </w:rPr>
      </w:r>
      <w:r/>
    </w:p>
    <w:p>
      <w:pPr>
        <w:pStyle w:val="1035"/>
        <w:ind w:firstLine="420"/>
        <w:spacing w:line="380" w:lineRule="exact"/>
        <w:rPr>
          <w:rFonts w:hint="eastAsia" w:ascii="Times New Roman" w:hAnsi="Times New Roman"/>
          <w:sz w:val="21"/>
          <w:szCs w:val="21"/>
          <w:highlight w:val="none"/>
        </w:rPr>
      </w:pPr>
      <w:r>
        <w:rPr>
          <w:rFonts w:ascii="Times New Roman" w:hAnsi="Times New Roman"/>
          <w:sz w:val="21"/>
          <w:szCs w:val="21"/>
          <w:highlight w:val="none"/>
        </w:rPr>
        <w:t xml:space="preserve">4.1本合同应提交的成果内容、完成期限、成果形式及相关要求：</w:t>
      </w:r>
      <w:r>
        <w:rPr>
          <w:rFonts w:hint="eastAsia" w:ascii="Times New Roman" w:hAnsi="Times New Roman"/>
          <w:sz w:val="21"/>
          <w:szCs w:val="21"/>
          <w:highlight w:val="none"/>
        </w:rPr>
      </w:r>
      <w:r/>
    </w:p>
    <w:p>
      <w:pPr>
        <w:pStyle w:val="1035"/>
        <w:ind w:firstLine="420"/>
        <w:spacing w:line="380" w:lineRule="exact"/>
        <w:rPr>
          <w:rFonts w:hint="eastAsia" w:hAnsi="宋体" w:cs="宋体"/>
          <w:sz w:val="21"/>
          <w:szCs w:val="21"/>
          <w:highlight w:val="none"/>
        </w:rPr>
      </w:pPr>
      <w:r>
        <w:rPr>
          <w:rFonts w:hint="eastAsia" w:hAnsi="宋体" w:cs="宋体"/>
          <w:sz w:val="21"/>
          <w:szCs w:val="21"/>
          <w:highlight w:val="none"/>
          <w:u w:val="single"/>
        </w:rPr>
        <w:t xml:space="preserve">                                                        </w:t>
      </w:r>
      <w:r>
        <w:rPr>
          <w:rFonts w:hint="eastAsia" w:hAnsi="宋体" w:cs="宋体"/>
          <w:sz w:val="21"/>
          <w:szCs w:val="21"/>
          <w:highlight w:val="none"/>
        </w:rPr>
        <w:t xml:space="preserve">。</w:t>
      </w:r>
      <w:r>
        <w:rPr>
          <w:rFonts w:hint="eastAsia" w:hAnsi="宋体" w:cs="宋体"/>
          <w:sz w:val="21"/>
          <w:szCs w:val="21"/>
          <w:highlight w:val="none"/>
        </w:rPr>
      </w:r>
      <w:r/>
    </w:p>
    <w:p>
      <w:pPr>
        <w:pStyle w:val="1035"/>
        <w:ind w:firstLine="422"/>
        <w:spacing w:line="380" w:lineRule="exact"/>
        <w:rPr>
          <w:rFonts w:hint="eastAsia" w:ascii="Times New Roman" w:hAnsi="Times New Roman"/>
          <w:b/>
          <w:sz w:val="21"/>
          <w:szCs w:val="21"/>
          <w:highlight w:val="none"/>
        </w:rPr>
      </w:pPr>
      <w:r>
        <w:rPr>
          <w:rFonts w:ascii="Times New Roman" w:hAnsi="Times New Roman"/>
          <w:b/>
          <w:sz w:val="21"/>
          <w:szCs w:val="21"/>
          <w:highlight w:val="none"/>
        </w:rPr>
        <w:t xml:space="preserve">五、履约验收</w:t>
      </w:r>
      <w:r>
        <w:rPr>
          <w:rFonts w:hint="eastAsia" w:ascii="Times New Roman" w:hAnsi="Times New Roman"/>
          <w:b/>
          <w:sz w:val="21"/>
          <w:szCs w:val="21"/>
          <w:highlight w:val="none"/>
        </w:rPr>
      </w:r>
      <w:r/>
    </w:p>
    <w:p>
      <w:pPr>
        <w:pStyle w:val="981"/>
        <w:ind w:firstLine="420"/>
        <w:jc w:val="left"/>
        <w:spacing w:line="380" w:lineRule="exact"/>
        <w:rPr>
          <w:rFonts w:hint="eastAsia"/>
          <w:szCs w:val="21"/>
          <w:highlight w:val="none"/>
        </w:rPr>
      </w:pPr>
      <w:r>
        <w:rPr>
          <w:rFonts w:hint="eastAsia"/>
          <w:szCs w:val="21"/>
          <w:highlight w:val="none"/>
        </w:rPr>
        <w:t xml:space="preserve">5.1 甲方依据采购文件及《江苏省政府采购履约验收管理办法》苏财规〔2024〕7号的相关要求以及乙方投标文件的承诺（不低于国家相关标准），对乙方提供的相关服务或交付的工作进行阶段性验收及总体验收。</w:t>
      </w:r>
      <w:r>
        <w:rPr>
          <w:rFonts w:hint="eastAsia"/>
          <w:szCs w:val="21"/>
          <w:highlight w:val="none"/>
        </w:rPr>
      </w:r>
      <w:r/>
    </w:p>
    <w:p>
      <w:pPr>
        <w:pStyle w:val="981"/>
        <w:ind w:firstLine="420"/>
        <w:spacing w:line="380" w:lineRule="exact"/>
        <w:rPr>
          <w:szCs w:val="21"/>
          <w:highlight w:val="none"/>
        </w:rPr>
      </w:pPr>
      <w:r>
        <w:rPr>
          <w:rFonts w:hint="eastAsia"/>
          <w:szCs w:val="21"/>
          <w:highlight w:val="none"/>
        </w:rPr>
        <w:t xml:space="preserve">5.2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Cs w:val="21"/>
          <w:highlight w:val="none"/>
        </w:rPr>
      </w:r>
      <w:r/>
    </w:p>
    <w:p>
      <w:pPr>
        <w:pStyle w:val="981"/>
        <w:ind w:firstLine="422"/>
        <w:spacing w:line="380" w:lineRule="exact"/>
        <w:rPr>
          <w:i/>
          <w:szCs w:val="21"/>
          <w:highlight w:val="none"/>
        </w:rPr>
      </w:pPr>
      <w:r>
        <w:rPr>
          <w:b/>
          <w:szCs w:val="21"/>
          <w:highlight w:val="none"/>
        </w:rPr>
        <w:t xml:space="preserve">六、款项支付 </w:t>
      </w:r>
      <w:r>
        <w:rPr>
          <w:i/>
          <w:szCs w:val="21"/>
          <w:highlight w:val="none"/>
        </w:rPr>
      </w:r>
      <w:r/>
    </w:p>
    <w:p>
      <w:pPr>
        <w:pStyle w:val="981"/>
        <w:ind w:firstLine="420"/>
        <w:spacing w:line="380" w:lineRule="exact"/>
        <w:rPr>
          <w:rFonts w:hint="eastAsia" w:ascii="宋体" w:hAnsi="宋体" w:cs="宋体"/>
          <w:szCs w:val="21"/>
          <w:highlight w:val="none"/>
        </w:rPr>
      </w:pPr>
      <w:r>
        <w:rPr>
          <w:rFonts w:hint="eastAsia" w:ascii="宋体" w:hAnsi="宋体" w:cs="宋体"/>
          <w:szCs w:val="21"/>
          <w:highlight w:val="none"/>
          <w:lang w:bidi="ar"/>
        </w:rPr>
        <w:t xml:space="preserve">6.1 本合同款项采用以下方式支付：</w:t>
      </w:r>
      <w:r>
        <w:rPr>
          <w:rFonts w:hint="eastAsia" w:ascii="宋体" w:hAnsi="宋体" w:cs="宋体"/>
          <w:szCs w:val="21"/>
          <w:highlight w:val="none"/>
        </w:rPr>
      </w:r>
      <w:r/>
    </w:p>
    <w:p>
      <w:pPr>
        <w:pStyle w:val="981"/>
        <w:ind w:firstLine="420"/>
        <w:spacing w:line="380" w:lineRule="exact"/>
        <w:rPr>
          <w:rFonts w:ascii="宋体" w:hAnsi="宋体" w:cs="宋体"/>
          <w:szCs w:val="21"/>
          <w:highlight w:val="none"/>
          <w:lang w:bidi="ar"/>
        </w:rPr>
      </w:pPr>
      <w:r>
        <w:rPr>
          <w:rFonts w:hint="eastAsia" w:ascii="宋体" w:hAnsi="宋体" w:cs="宋体"/>
          <w:szCs w:val="21"/>
          <w:highlight w:val="none"/>
          <w:lang w:bidi="ar"/>
        </w:rPr>
        <w:t xml:space="preserve">乙方将每次工程质量检测完整报告提交给甲方，并提交检测工作量清单由甲方审核。甲方审核无误后，通知乙方开具税务发票。</w:t>
      </w:r>
      <w:r>
        <w:rPr>
          <w:rFonts w:ascii="宋体" w:hAnsi="宋体" w:cs="宋体"/>
          <w:szCs w:val="21"/>
          <w:highlight w:val="none"/>
          <w:lang w:bidi="ar"/>
        </w:rPr>
      </w:r>
      <w:r/>
    </w:p>
    <w:p>
      <w:pPr>
        <w:pStyle w:val="981"/>
        <w:ind w:firstLine="420"/>
        <w:spacing w:line="380" w:lineRule="exact"/>
        <w:rPr>
          <w:rFonts w:ascii="宋体" w:hAnsi="宋体" w:cs="宋体"/>
          <w:szCs w:val="21"/>
          <w:highlight w:val="none"/>
          <w:lang w:bidi="ar"/>
        </w:rPr>
      </w:pPr>
      <w:r>
        <w:rPr>
          <w:szCs w:val="21"/>
          <w:highlight w:val="none"/>
        </w:rPr>
        <w:t xml:space="preserve">6.2甲方在</w:t>
      </w:r>
      <w:r>
        <w:rPr>
          <w:rFonts w:hint="eastAsia" w:ascii="宋体" w:hAnsi="宋体" w:cs="宋体"/>
          <w:szCs w:val="21"/>
          <w:highlight w:val="none"/>
          <w:lang w:bidi="ar"/>
        </w:rPr>
        <w:t xml:space="preserve">乙方提交税务发票后60日内付款，</w:t>
      </w:r>
      <w:r>
        <w:rPr>
          <w:szCs w:val="21"/>
          <w:highlight w:val="none"/>
        </w:rPr>
        <w:t xml:space="preserve">因乙方</w:t>
      </w:r>
      <w:r>
        <w:rPr>
          <w:rFonts w:hint="eastAsia"/>
          <w:szCs w:val="21"/>
          <w:highlight w:val="none"/>
        </w:rPr>
        <w:t xml:space="preserve">提交的税务发票不准确</w:t>
      </w:r>
      <w:r>
        <w:rPr>
          <w:szCs w:val="21"/>
          <w:highlight w:val="none"/>
        </w:rPr>
        <w:t xml:space="preserve">导致甲方未能如期付款的，甲方不承担延期付款责任。</w:t>
      </w:r>
      <w:r>
        <w:rPr>
          <w:rFonts w:hint="eastAsia" w:ascii="宋体" w:hAnsi="宋体" w:cs="宋体"/>
          <w:szCs w:val="21"/>
          <w:highlight w:val="none"/>
          <w:lang w:bidi="ar"/>
        </w:rPr>
        <w:t xml:space="preserve">甲方可根据累计完成</w:t>
      </w:r>
      <w:r>
        <w:rPr>
          <w:rFonts w:hint="eastAsia" w:ascii="宋体" w:hAnsi="宋体"/>
          <w:szCs w:val="21"/>
          <w:highlight w:val="none"/>
        </w:rPr>
        <w:t xml:space="preserve">工</w:t>
      </w:r>
      <w:r>
        <w:rPr>
          <w:rFonts w:hint="eastAsia" w:ascii="宋体" w:hAnsi="宋体"/>
          <w:szCs w:val="21"/>
          <w:highlight w:val="none"/>
          <w:lang w:val="en-US" w:eastAsia="zh-CN"/>
        </w:rPr>
        <w:t xml:space="preserve">作</w:t>
      </w:r>
      <w:r>
        <w:rPr>
          <w:rFonts w:hint="eastAsia" w:ascii="宋体" w:hAnsi="宋体"/>
          <w:szCs w:val="21"/>
          <w:highlight w:val="none"/>
        </w:rPr>
        <w:t xml:space="preserve">量</w:t>
      </w:r>
      <w:r>
        <w:rPr>
          <w:rFonts w:hint="eastAsia" w:ascii="宋体" w:hAnsi="宋体" w:cs="宋体"/>
          <w:szCs w:val="21"/>
          <w:highlight w:val="none"/>
          <w:lang w:bidi="ar"/>
        </w:rPr>
        <w:t xml:space="preserve">，每年集中支付1—2次。</w:t>
      </w:r>
      <w:r>
        <w:rPr>
          <w:rFonts w:ascii="宋体" w:hAnsi="宋体" w:cs="宋体"/>
          <w:szCs w:val="21"/>
          <w:highlight w:val="none"/>
          <w:lang w:bidi="ar"/>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七、争议与纠纷处理</w:t>
      </w:r>
      <w:r>
        <w:rPr>
          <w:rFonts w:ascii="Times New Roman" w:hAnsi="Times New Roman"/>
          <w:b/>
          <w:sz w:val="21"/>
          <w:szCs w:val="21"/>
          <w:highlight w:val="none"/>
        </w:rPr>
      </w:r>
      <w:r/>
    </w:p>
    <w:p>
      <w:pPr>
        <w:pStyle w:val="981"/>
        <w:ind w:firstLine="420"/>
        <w:spacing w:line="380" w:lineRule="exact"/>
        <w:rPr>
          <w:szCs w:val="21"/>
          <w:highlight w:val="none"/>
        </w:rPr>
      </w:pPr>
      <w:r>
        <w:rPr>
          <w:szCs w:val="21"/>
          <w:highlight w:val="none"/>
        </w:rPr>
        <w:t xml:space="preserve">7.1 本合同执行过程中发生争议或纠纷时，由甲乙双方协商解决</w:t>
      </w:r>
      <w:r>
        <w:rPr>
          <w:rFonts w:hint="eastAsia"/>
          <w:szCs w:val="21"/>
          <w:highlight w:val="none"/>
        </w:rPr>
        <w:t xml:space="preserve">；</w:t>
      </w:r>
      <w:r>
        <w:rPr>
          <w:szCs w:val="21"/>
          <w:highlight w:val="none"/>
        </w:rPr>
        <w:t xml:space="preserve">若协商不成，双方一致同意</w:t>
      </w:r>
      <w:r>
        <w:rPr>
          <w:rFonts w:hint="eastAsia"/>
          <w:szCs w:val="21"/>
          <w:highlight w:val="none"/>
        </w:rPr>
        <w:t xml:space="preserve">采</w:t>
      </w:r>
      <w:r>
        <w:rPr>
          <w:szCs w:val="21"/>
          <w:highlight w:val="none"/>
        </w:rPr>
        <w:t xml:space="preserve">用以下方式处理：</w:t>
      </w:r>
      <w:r>
        <w:rPr>
          <w:szCs w:val="21"/>
          <w:highlight w:val="none"/>
          <w:u w:val="single"/>
        </w:rPr>
        <w:t xml:space="preserve">提起诉讼，约定向甲方所在地法院提起诉讼。</w:t>
      </w:r>
      <w:r>
        <w:rPr>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八、知识产权</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九、产权归属</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9.1 本项目的成果形成的知识产权归属约定如下：</w:t>
      </w:r>
      <w:r>
        <w:rPr>
          <w:rFonts w:hint="eastAsia" w:hAnsi="宋体"/>
          <w:sz w:val="21"/>
          <w:szCs w:val="21"/>
          <w:highlight w:val="none"/>
          <w:u w:val="single"/>
        </w:rPr>
        <w:t xml:space="preserve">基于本合同产生的任何部分、阶段性成果及最终成果的所有权、使用权、知识产权等权属均归属甲方，且不论本合同基于何原因解除亦不影响该权利的归属。未经甲方书面同意，乙方不得将任何内容自行或许可第三方使用或转让给第三方</w:t>
      </w:r>
      <w:r>
        <w:rPr>
          <w:rFonts w:ascii="Times New Roman" w:hAnsi="Times New Roman"/>
          <w:sz w:val="21"/>
          <w:szCs w:val="21"/>
          <w:highlight w:val="none"/>
        </w:rPr>
        <w:t xml:space="preserve">。</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如未约定，产权均归属于甲方。</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十、权利和义务</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10.1 甲方权利</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10.1.1甲方有权对乙方依照合同提供的服务进行监督和检查。</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10.2 甲方义务</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10.2.1 在能力范围内，配合乙方履行本合同，尽量为乙方的履约提供必要的支持。</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10.2.2 按照合同约定向乙方支付款项。</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10.2.3 合同履行完毕后，及时组织验收。</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10.3 乙方权利</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10.3.1 乙方有权依约收取费用。</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10.3.2 乙方有权拒绝甲方提出的除合同约定和乙方承诺以外的其他要求。</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10.3.3 乙方有权拒绝甲方在服务过程中的不正当要求和违规行为，并可以依法主张其合法权利。</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10.4 乙方义务</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10.4.1 严格执行国家的</w:t>
      </w:r>
      <w:r>
        <w:rPr>
          <w:rFonts w:hint="eastAsia" w:ascii="Times New Roman" w:hAnsi="Times New Roman"/>
          <w:sz w:val="21"/>
          <w:szCs w:val="21"/>
          <w:highlight w:val="none"/>
        </w:rPr>
        <w:t xml:space="preserve">法律法规</w:t>
      </w:r>
      <w:r>
        <w:rPr>
          <w:rFonts w:ascii="Times New Roman" w:hAnsi="Times New Roman"/>
          <w:sz w:val="21"/>
          <w:szCs w:val="21"/>
          <w:highlight w:val="none"/>
        </w:rPr>
        <w:t xml:space="preserve">，守法经营，按章办事，自觉维护甲方的利益。</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10.4.2 接受甲方的检查、监督，严格履行服务承诺，做到诚实、守信。</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10.4.3</w:t>
      </w:r>
      <w:r>
        <w:rPr>
          <w:rFonts w:hint="eastAsia" w:ascii="Times New Roman" w:hAnsi="Times New Roman"/>
          <w:sz w:val="21"/>
          <w:szCs w:val="21"/>
          <w:highlight w:val="none"/>
        </w:rPr>
        <w:t xml:space="preserve"> 按照</w:t>
      </w:r>
      <w:r>
        <w:rPr>
          <w:rFonts w:ascii="Times New Roman" w:hAnsi="Times New Roman"/>
          <w:sz w:val="21"/>
          <w:szCs w:val="21"/>
          <w:highlight w:val="none"/>
        </w:rPr>
        <w:t xml:space="preserve">响应文件的承诺以服务进程进行管理与控制，包括制定方案、合理配备工作人员、设施设备，按期组织实施，交付项目成果，保证服务项目质量。</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10.4.4乙方应严格按照安全标准进行本项目服务，并采取必要的安全防护措施</w:t>
      </w:r>
      <w:r>
        <w:rPr>
          <w:rFonts w:hint="eastAsia" w:ascii="Times New Roman" w:hAnsi="Times New Roman"/>
          <w:sz w:val="21"/>
          <w:szCs w:val="21"/>
          <w:highlight w:val="none"/>
        </w:rPr>
        <w:t xml:space="preserve">。</w:t>
      </w:r>
      <w:r>
        <w:rPr>
          <w:rFonts w:ascii="Times New Roman" w:hAnsi="Times New Roman"/>
          <w:sz w:val="21"/>
          <w:szCs w:val="21"/>
          <w:highlight w:val="none"/>
        </w:rPr>
        <w:t xml:space="preserve">若需上路作业应按规定办理相关手续，确保本项目服务人员</w:t>
      </w:r>
      <w:r>
        <w:rPr>
          <w:rFonts w:hint="eastAsia" w:ascii="Times New Roman" w:hAnsi="Times New Roman"/>
          <w:sz w:val="21"/>
          <w:szCs w:val="21"/>
          <w:highlight w:val="none"/>
        </w:rPr>
        <w:t xml:space="preserve">、</w:t>
      </w:r>
      <w:r>
        <w:rPr>
          <w:rFonts w:ascii="Times New Roman" w:hAnsi="Times New Roman"/>
          <w:sz w:val="21"/>
          <w:szCs w:val="21"/>
          <w:highlight w:val="none"/>
        </w:rPr>
        <w:t xml:space="preserve">车辆</w:t>
      </w:r>
      <w:r>
        <w:rPr>
          <w:rFonts w:hint="eastAsia" w:ascii="Times New Roman" w:hAnsi="Times New Roman"/>
          <w:sz w:val="21"/>
          <w:szCs w:val="21"/>
          <w:highlight w:val="none"/>
        </w:rPr>
        <w:t xml:space="preserve">及</w:t>
      </w:r>
      <w:r>
        <w:rPr>
          <w:rFonts w:ascii="Times New Roman" w:hAnsi="Times New Roman"/>
          <w:sz w:val="21"/>
          <w:szCs w:val="21"/>
          <w:highlight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highlight w:val="none"/>
        </w:rPr>
        <w:t xml:space="preserve">一</w:t>
      </w:r>
      <w:r>
        <w:rPr>
          <w:rFonts w:ascii="Times New Roman" w:hAnsi="Times New Roman"/>
          <w:sz w:val="21"/>
          <w:szCs w:val="21"/>
          <w:highlight w:val="none"/>
        </w:rPr>
        <w:t xml:space="preserve">律不承担任何责任和费用。</w:t>
      </w:r>
      <w:r>
        <w:rPr>
          <w:rFonts w:ascii="Times New Roman" w:hAnsi="Times New Roman"/>
          <w:sz w:val="21"/>
          <w:szCs w:val="21"/>
          <w:highlight w:val="none"/>
        </w:rPr>
      </w:r>
      <w:r/>
    </w:p>
    <w:p>
      <w:pPr>
        <w:pStyle w:val="1035"/>
        <w:ind w:firstLine="422"/>
        <w:spacing w:line="380" w:lineRule="exact"/>
        <w:rPr>
          <w:rFonts w:ascii="Times New Roman" w:hAnsi="Times New Roman"/>
          <w:sz w:val="21"/>
          <w:szCs w:val="21"/>
          <w:highlight w:val="none"/>
        </w:rPr>
      </w:pPr>
      <w:r>
        <w:rPr>
          <w:rFonts w:ascii="Times New Roman" w:hAnsi="Times New Roman"/>
          <w:b/>
          <w:sz w:val="21"/>
          <w:szCs w:val="21"/>
          <w:highlight w:val="none"/>
        </w:rPr>
        <w:t xml:space="preserve">十一、违约责任</w:t>
      </w:r>
      <w:r>
        <w:rPr>
          <w:rFonts w:ascii="Times New Roman" w:hAnsi="Times New Roman"/>
          <w:sz w:val="21"/>
          <w:szCs w:val="21"/>
          <w:highlight w:val="none"/>
        </w:rPr>
      </w:r>
      <w:r/>
    </w:p>
    <w:p>
      <w:pPr>
        <w:pStyle w:val="981"/>
        <w:ind w:firstLine="420"/>
        <w:spacing w:line="380" w:lineRule="exact"/>
        <w:rPr>
          <w:szCs w:val="21"/>
          <w:highlight w:val="none"/>
        </w:rPr>
      </w:pPr>
      <w:r>
        <w:rPr>
          <w:szCs w:val="21"/>
          <w:highlight w:val="none"/>
        </w:rPr>
        <w:t xml:space="preserve">11.</w:t>
      </w:r>
      <w:r>
        <w:rPr>
          <w:rFonts w:hint="eastAsia"/>
          <w:szCs w:val="21"/>
          <w:highlight w:val="none"/>
        </w:rPr>
        <w:t xml:space="preserve">1</w:t>
      </w:r>
      <w:r>
        <w:rPr>
          <w:szCs w:val="21"/>
          <w:highlight w:val="none"/>
        </w:rPr>
        <w:t xml:space="preserve">如甲方未按合同约定的期限付款，每延期一日，乙方有权要求甲方支付合同总价</w:t>
      </w:r>
      <w:r>
        <w:rPr>
          <w:szCs w:val="21"/>
          <w:highlight w:val="none"/>
          <w:u w:val="single"/>
        </w:rPr>
        <w:t xml:space="preserve">   </w:t>
      </w:r>
      <w:r>
        <w:rPr>
          <w:szCs w:val="21"/>
          <w:highlight w:val="none"/>
        </w:rPr>
        <w:t xml:space="preserve">‰的违约金，但违约金的总数不超过合同总价的10％。如延期付款超过</w:t>
      </w:r>
      <w:r>
        <w:rPr>
          <w:szCs w:val="21"/>
          <w:highlight w:val="none"/>
          <w:u w:val="single"/>
        </w:rPr>
        <w:t xml:space="preserve">   </w:t>
      </w:r>
      <w:r>
        <w:rPr>
          <w:szCs w:val="21"/>
          <w:highlight w:val="none"/>
        </w:rPr>
        <w:t xml:space="preserve">日，乙方有权解除合同，并要求甲方赔偿损失。</w:t>
      </w:r>
      <w:r>
        <w:rPr>
          <w:szCs w:val="21"/>
          <w:highlight w:val="none"/>
        </w:rPr>
      </w:r>
      <w:r/>
    </w:p>
    <w:p>
      <w:pPr>
        <w:pStyle w:val="981"/>
        <w:ind w:firstLine="420"/>
        <w:spacing w:line="380" w:lineRule="exact"/>
        <w:rPr>
          <w:rFonts w:ascii="宋体" w:hAnsi="宋体" w:cs="宋体"/>
          <w:szCs w:val="21"/>
          <w:highlight w:val="none"/>
        </w:rPr>
      </w:pPr>
      <w:r>
        <w:rPr>
          <w:rFonts w:hint="eastAsia" w:ascii="宋体" w:hAnsi="宋体" w:cs="宋体"/>
          <w:szCs w:val="21"/>
          <w:highlight w:val="none"/>
        </w:rPr>
        <w:t xml:space="preserve">11.2 </w:t>
      </w:r>
      <w:r>
        <w:rPr>
          <w:rFonts w:ascii="宋体" w:hAnsi="宋体" w:cs="宋体"/>
          <w:szCs w:val="21"/>
          <w:highlight w:val="none"/>
        </w:rPr>
        <w:t xml:space="preserve">项目负责人或技术负责人不能按时到位履职</w:t>
      </w:r>
      <w:r>
        <w:rPr>
          <w:rFonts w:hint="eastAsia" w:ascii="宋体" w:hAnsi="宋体" w:cs="宋体"/>
          <w:szCs w:val="21"/>
          <w:highlight w:val="none"/>
        </w:rPr>
        <w:t xml:space="preserve">，经甲方同意后可</w:t>
      </w:r>
      <w:r>
        <w:rPr>
          <w:rFonts w:ascii="宋体" w:hAnsi="宋体" w:cs="宋体"/>
          <w:szCs w:val="21"/>
          <w:highlight w:val="none"/>
        </w:rPr>
        <w:t xml:space="preserve">更换项目负责人或技术负责人，</w:t>
      </w:r>
      <w:r>
        <w:rPr>
          <w:rFonts w:hint="eastAsia" w:ascii="宋体" w:hAnsi="宋体" w:cs="宋体"/>
          <w:szCs w:val="21"/>
          <w:highlight w:val="none"/>
        </w:rPr>
        <w:t xml:space="preserve">但乙方须支付甲方5</w:t>
      </w:r>
      <w:r>
        <w:rPr>
          <w:rFonts w:ascii="宋体" w:hAnsi="宋体" w:cs="宋体"/>
          <w:szCs w:val="21"/>
          <w:highlight w:val="none"/>
        </w:rPr>
        <w:t xml:space="preserve">万元/人</w:t>
      </w:r>
      <w:r>
        <w:rPr>
          <w:rFonts w:hint="eastAsia" w:ascii="宋体" w:hAnsi="宋体" w:cs="宋体"/>
          <w:szCs w:val="21"/>
          <w:highlight w:val="none"/>
        </w:rPr>
        <w:t xml:space="preserve">次的</w:t>
      </w:r>
      <w:r>
        <w:rPr>
          <w:rFonts w:ascii="宋体" w:hAnsi="宋体" w:cs="宋体"/>
          <w:szCs w:val="21"/>
          <w:highlight w:val="none"/>
        </w:rPr>
        <w:t xml:space="preserve">违约金。投入本项目的检测仪器设备不全，不能按甲方要求及时增加或调整至满足甲方要求的，取消乙方</w:t>
      </w:r>
      <w:r>
        <w:rPr>
          <w:rFonts w:hint="eastAsia" w:ascii="宋体" w:hAnsi="宋体" w:cs="宋体"/>
          <w:szCs w:val="21"/>
          <w:highlight w:val="none"/>
        </w:rPr>
        <w:t xml:space="preserve">后续</w:t>
      </w:r>
      <w:r>
        <w:rPr>
          <w:rFonts w:ascii="宋体" w:hAnsi="宋体" w:cs="宋体"/>
          <w:szCs w:val="21"/>
          <w:highlight w:val="none"/>
        </w:rPr>
        <w:t xml:space="preserve">部分或全部工程检测工作，</w:t>
      </w:r>
      <w:r>
        <w:rPr>
          <w:rFonts w:hint="eastAsia" w:ascii="宋体" w:hAnsi="宋体" w:cs="宋体"/>
          <w:szCs w:val="21"/>
          <w:highlight w:val="none"/>
        </w:rPr>
        <w:t xml:space="preserve">且乙方须支付甲方采购包最高限价</w:t>
      </w:r>
      <w:r>
        <w:rPr>
          <w:rFonts w:ascii="宋体" w:hAnsi="宋体" w:cs="宋体"/>
          <w:szCs w:val="21"/>
          <w:highlight w:val="none"/>
        </w:rPr>
        <w:t xml:space="preserve">的10</w:t>
      </w:r>
      <w:r>
        <w:rPr>
          <w:rFonts w:hint="eastAsia" w:ascii="宋体" w:hAnsi="宋体" w:cs="宋体"/>
          <w:szCs w:val="21"/>
          <w:highlight w:val="none"/>
        </w:rPr>
        <w:t xml:space="preserve">%</w:t>
      </w:r>
      <w:r>
        <w:rPr>
          <w:rFonts w:ascii="宋体" w:hAnsi="宋体" w:cs="宋体"/>
          <w:szCs w:val="21"/>
          <w:highlight w:val="none"/>
        </w:rPr>
        <w:t xml:space="preserve">的违约金。</w:t>
      </w:r>
      <w:r>
        <w:rPr>
          <w:rFonts w:ascii="宋体" w:hAnsi="宋体" w:cs="宋体"/>
          <w:szCs w:val="21"/>
          <w:highlight w:val="none"/>
        </w:rPr>
      </w:r>
      <w:r/>
    </w:p>
    <w:p>
      <w:pPr>
        <w:pStyle w:val="981"/>
        <w:ind w:firstLine="420"/>
        <w:spacing w:line="380" w:lineRule="exact"/>
        <w:rPr>
          <w:rFonts w:ascii="宋体" w:hAnsi="宋体" w:cs="宋体"/>
          <w:szCs w:val="21"/>
          <w:highlight w:val="none"/>
        </w:rPr>
      </w:pPr>
      <w:r>
        <w:rPr>
          <w:rFonts w:hint="eastAsia" w:ascii="宋体" w:hAnsi="宋体" w:cs="宋体"/>
          <w:szCs w:val="21"/>
          <w:highlight w:val="none"/>
        </w:rPr>
        <w:t xml:space="preserve">11.3</w:t>
      </w:r>
      <w:r>
        <w:rPr>
          <w:rFonts w:ascii="宋体" w:hAnsi="宋体" w:cs="宋体"/>
          <w:szCs w:val="21"/>
          <w:highlight w:val="none"/>
        </w:rPr>
        <w:t xml:space="preserve">检测人员伪造检测数据、出具错误检测数据或错误鉴定结论造成经济损失或不良影响</w:t>
      </w:r>
      <w:r>
        <w:rPr>
          <w:rFonts w:hint="eastAsia" w:ascii="宋体" w:hAnsi="宋体" w:cs="宋体"/>
          <w:szCs w:val="21"/>
          <w:highlight w:val="none"/>
        </w:rPr>
        <w:t xml:space="preserve">的，以及</w:t>
      </w:r>
      <w:r>
        <w:rPr>
          <w:rFonts w:ascii="宋体" w:hAnsi="宋体" w:cs="宋体"/>
          <w:szCs w:val="21"/>
          <w:highlight w:val="none"/>
        </w:rPr>
        <w:t xml:space="preserve">发现有危及工程结构安全和重要使用功能安全的问题时未及时向甲方报告</w:t>
      </w:r>
      <w:r>
        <w:rPr>
          <w:rFonts w:hint="eastAsia" w:ascii="宋体" w:hAnsi="宋体" w:cs="宋体"/>
          <w:szCs w:val="21"/>
          <w:highlight w:val="none"/>
        </w:rPr>
        <w:t xml:space="preserve">的</w:t>
      </w:r>
      <w:r>
        <w:rPr>
          <w:rFonts w:ascii="宋体" w:hAnsi="宋体" w:cs="宋体"/>
          <w:szCs w:val="21"/>
          <w:highlight w:val="none"/>
        </w:rPr>
        <w:t xml:space="preserve">，取消乙方</w:t>
      </w:r>
      <w:r>
        <w:rPr>
          <w:rFonts w:hint="eastAsia" w:ascii="宋体" w:hAnsi="宋体" w:cs="宋体"/>
          <w:szCs w:val="21"/>
          <w:highlight w:val="none"/>
        </w:rPr>
        <w:t xml:space="preserve">后续</w:t>
      </w:r>
      <w:r>
        <w:rPr>
          <w:rFonts w:ascii="宋体" w:hAnsi="宋体" w:cs="宋体"/>
          <w:szCs w:val="21"/>
          <w:highlight w:val="none"/>
        </w:rPr>
        <w:t xml:space="preserve">部分或全部工程检测工作，</w:t>
      </w:r>
      <w:r>
        <w:rPr>
          <w:rFonts w:hint="eastAsia" w:ascii="宋体" w:hAnsi="宋体" w:cs="宋体"/>
          <w:szCs w:val="21"/>
          <w:highlight w:val="none"/>
        </w:rPr>
        <w:t xml:space="preserve">且每次乙方须支付甲方</w:t>
      </w:r>
      <w:r>
        <w:rPr>
          <w:rFonts w:hint="eastAsia" w:ascii="宋体" w:hAnsi="宋体"/>
          <w:szCs w:val="21"/>
          <w:highlight w:val="none"/>
        </w:rPr>
        <w:t xml:space="preserve">采购包</w:t>
      </w:r>
      <w:r>
        <w:rPr>
          <w:rFonts w:hint="eastAsia" w:ascii="宋体" w:hAnsi="宋体" w:cs="宋体"/>
          <w:szCs w:val="21"/>
          <w:highlight w:val="none"/>
        </w:rPr>
        <w:t xml:space="preserve">最高限价</w:t>
      </w:r>
      <w:r>
        <w:rPr>
          <w:rFonts w:ascii="宋体" w:hAnsi="宋体" w:cs="宋体"/>
          <w:szCs w:val="21"/>
          <w:highlight w:val="none"/>
        </w:rPr>
        <w:t xml:space="preserve">的10</w:t>
      </w:r>
      <w:r>
        <w:rPr>
          <w:rFonts w:hint="eastAsia" w:ascii="宋体" w:hAnsi="宋体" w:cs="宋体"/>
          <w:szCs w:val="21"/>
          <w:highlight w:val="none"/>
        </w:rPr>
        <w:t xml:space="preserve">%</w:t>
      </w:r>
      <w:r>
        <w:rPr>
          <w:rFonts w:ascii="宋体" w:hAnsi="宋体" w:cs="宋体"/>
          <w:szCs w:val="21"/>
          <w:highlight w:val="none"/>
        </w:rPr>
        <w:t xml:space="preserve">的违约金。试验检测人未</w:t>
      </w:r>
      <w:r>
        <w:rPr>
          <w:rFonts w:hint="eastAsia" w:ascii="宋体" w:hAnsi="宋体" w:cs="宋体"/>
          <w:szCs w:val="21"/>
          <w:highlight w:val="none"/>
        </w:rPr>
        <w:t xml:space="preserve">能</w:t>
      </w:r>
      <w:r>
        <w:rPr>
          <w:rFonts w:ascii="宋体" w:hAnsi="宋体" w:cs="宋体"/>
          <w:szCs w:val="21"/>
          <w:highlight w:val="none"/>
        </w:rPr>
        <w:t xml:space="preserve">发现应该发现的质量问题，</w:t>
      </w:r>
      <w:r>
        <w:rPr>
          <w:rFonts w:hint="eastAsia" w:ascii="宋体" w:hAnsi="宋体" w:cs="宋体"/>
          <w:szCs w:val="21"/>
          <w:highlight w:val="none"/>
        </w:rPr>
        <w:t xml:space="preserve">进而产生</w:t>
      </w:r>
      <w:r>
        <w:rPr>
          <w:rFonts w:ascii="宋体" w:hAnsi="宋体" w:cs="宋体"/>
          <w:szCs w:val="21"/>
          <w:highlight w:val="none"/>
        </w:rPr>
        <w:t xml:space="preserve">质量事故</w:t>
      </w:r>
      <w:r>
        <w:rPr>
          <w:rFonts w:hint="eastAsia" w:ascii="宋体" w:hAnsi="宋体" w:cs="宋体"/>
          <w:szCs w:val="21"/>
          <w:highlight w:val="none"/>
        </w:rPr>
        <w:t xml:space="preserve">的</w:t>
      </w:r>
      <w:r>
        <w:rPr>
          <w:rFonts w:ascii="宋体" w:hAnsi="宋体" w:cs="宋体"/>
          <w:szCs w:val="21"/>
          <w:highlight w:val="none"/>
        </w:rPr>
        <w:t xml:space="preserve">，取消乙方</w:t>
      </w:r>
      <w:r>
        <w:rPr>
          <w:rFonts w:hint="eastAsia" w:ascii="宋体" w:hAnsi="宋体" w:cs="宋体"/>
          <w:szCs w:val="21"/>
          <w:highlight w:val="none"/>
        </w:rPr>
        <w:t xml:space="preserve">后续</w:t>
      </w:r>
      <w:r>
        <w:rPr>
          <w:rFonts w:ascii="宋体" w:hAnsi="宋体" w:cs="宋体"/>
          <w:szCs w:val="21"/>
          <w:highlight w:val="none"/>
        </w:rPr>
        <w:t xml:space="preserve">全部工程检测工作，乙方应承担相应的责任，同时</w:t>
      </w:r>
      <w:r>
        <w:rPr>
          <w:rFonts w:hint="eastAsia" w:ascii="宋体" w:hAnsi="宋体" w:cs="宋体"/>
          <w:szCs w:val="21"/>
          <w:highlight w:val="none"/>
        </w:rPr>
        <w:t xml:space="preserve">乙方须支付甲方</w:t>
      </w:r>
      <w:r>
        <w:rPr>
          <w:rFonts w:hint="eastAsia" w:ascii="宋体" w:hAnsi="宋体"/>
          <w:szCs w:val="21"/>
          <w:highlight w:val="none"/>
        </w:rPr>
        <w:t xml:space="preserve">采购包</w:t>
      </w:r>
      <w:r>
        <w:rPr>
          <w:rFonts w:hint="eastAsia" w:ascii="宋体" w:hAnsi="宋体" w:cs="宋体"/>
          <w:szCs w:val="21"/>
          <w:highlight w:val="none"/>
        </w:rPr>
        <w:t xml:space="preserve">最高限价</w:t>
      </w:r>
      <w:r>
        <w:rPr>
          <w:rFonts w:ascii="宋体" w:hAnsi="宋体" w:cs="宋体"/>
          <w:szCs w:val="21"/>
          <w:highlight w:val="none"/>
        </w:rPr>
        <w:t xml:space="preserve">的</w:t>
      </w:r>
      <w:r>
        <w:rPr>
          <w:rFonts w:hint="eastAsia" w:ascii="宋体" w:hAnsi="宋体" w:cs="宋体"/>
          <w:szCs w:val="21"/>
          <w:highlight w:val="none"/>
        </w:rPr>
        <w:t xml:space="preserve">2</w:t>
      </w:r>
      <w:r>
        <w:rPr>
          <w:rFonts w:ascii="宋体" w:hAnsi="宋体" w:cs="宋体"/>
          <w:szCs w:val="21"/>
          <w:highlight w:val="none"/>
        </w:rPr>
        <w:t xml:space="preserve">0</w:t>
      </w:r>
      <w:r>
        <w:rPr>
          <w:rFonts w:hint="eastAsia" w:ascii="宋体" w:hAnsi="宋体" w:cs="宋体"/>
          <w:szCs w:val="21"/>
          <w:highlight w:val="none"/>
        </w:rPr>
        <w:t xml:space="preserve">%</w:t>
      </w:r>
      <w:r>
        <w:rPr>
          <w:rFonts w:ascii="宋体" w:hAnsi="宋体" w:cs="宋体"/>
          <w:szCs w:val="21"/>
          <w:highlight w:val="none"/>
        </w:rPr>
        <w:t xml:space="preserve">的违约金。</w:t>
      </w:r>
      <w:r>
        <w:rPr>
          <w:rFonts w:ascii="宋体" w:hAnsi="宋体" w:cs="宋体"/>
          <w:szCs w:val="21"/>
          <w:highlight w:val="none"/>
        </w:rPr>
      </w:r>
      <w:r/>
    </w:p>
    <w:p>
      <w:pPr>
        <w:pStyle w:val="981"/>
        <w:ind w:firstLine="42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11.4 </w:t>
      </w:r>
      <w:r>
        <w:rPr>
          <w:rFonts w:ascii="宋体" w:hAnsi="宋体" w:cs="宋体"/>
          <w:szCs w:val="21"/>
          <w:highlight w:val="none"/>
        </w:rPr>
        <w:t xml:space="preserve">在检测过程中，乙方</w:t>
      </w:r>
      <w:r>
        <w:rPr>
          <w:rFonts w:hint="eastAsia" w:ascii="宋体" w:hAnsi="宋体" w:cs="宋体"/>
          <w:szCs w:val="21"/>
          <w:highlight w:val="none"/>
        </w:rPr>
        <w:t xml:space="preserve">人员</w:t>
      </w:r>
      <w:r>
        <w:rPr>
          <w:rFonts w:ascii="宋体" w:hAnsi="宋体" w:cs="宋体"/>
          <w:szCs w:val="21"/>
          <w:highlight w:val="none"/>
        </w:rPr>
        <w:t xml:space="preserve">收</w:t>
      </w:r>
      <w:r>
        <w:rPr>
          <w:rFonts w:hint="eastAsia" w:ascii="宋体" w:hAnsi="宋体" w:cs="宋体"/>
          <w:szCs w:val="21"/>
          <w:highlight w:val="none"/>
        </w:rPr>
        <w:t xml:space="preserve">受</w:t>
      </w:r>
      <w:r>
        <w:rPr>
          <w:rFonts w:ascii="宋体" w:hAnsi="宋体" w:cs="宋体"/>
          <w:szCs w:val="21"/>
          <w:highlight w:val="none"/>
        </w:rPr>
        <w:t xml:space="preserve">相关</w:t>
      </w:r>
      <w:r>
        <w:rPr>
          <w:rFonts w:hint="eastAsia" w:ascii="宋体" w:hAnsi="宋体" w:cs="宋体"/>
          <w:szCs w:val="21"/>
          <w:highlight w:val="none"/>
        </w:rPr>
        <w:t xml:space="preserve">单位</w:t>
      </w:r>
      <w:r>
        <w:rPr>
          <w:rFonts w:ascii="宋体" w:hAnsi="宋体" w:cs="宋体"/>
          <w:szCs w:val="21"/>
          <w:highlight w:val="none"/>
        </w:rPr>
        <w:t xml:space="preserve">贿赂的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乙方应要求相关人员退还赃款赃物，</w:t>
      </w:r>
      <w:r>
        <w:rPr>
          <w:rFonts w:hint="eastAsia" w:ascii="宋体" w:hAnsi="宋体" w:cs="宋体"/>
          <w:szCs w:val="21"/>
          <w:highlight w:val="none"/>
          <w:lang w:bidi="ar"/>
        </w:rPr>
        <w:t xml:space="preserve">同时甲方有权立即解除本合同并要求乙方返还甲方已付全部款项。</w:t>
      </w:r>
      <w:r>
        <w:rPr>
          <w:rFonts w:hint="eastAsia" w:ascii="宋体" w:hAnsi="宋体" w:cs="宋体"/>
          <w:szCs w:val="21"/>
          <w:highlight w:val="none"/>
        </w:rPr>
      </w:r>
      <w:r/>
    </w:p>
    <w:p>
      <w:pPr>
        <w:pStyle w:val="981"/>
        <w:ind w:firstLine="420"/>
        <w:spacing w:before="120" w:after="120" w:line="360" w:lineRule="auto"/>
        <w:rPr>
          <w:rFonts w:ascii="宋体" w:hAnsi="宋体" w:cs="宋体"/>
          <w:szCs w:val="21"/>
          <w:highlight w:val="none"/>
        </w:rPr>
      </w:pPr>
      <w:r>
        <w:rPr>
          <w:rFonts w:hint="eastAsia" w:ascii="宋体" w:hAnsi="宋体" w:cs="宋体"/>
          <w:szCs w:val="21"/>
          <w:highlight w:val="none"/>
          <w:lang w:bidi="ar"/>
        </w:rPr>
        <w:t xml:space="preserve">11.5 乙方不得要求（或以甲方名义要求）被调研（检查）单位对其进行宴请和馈赠，且无论被调研（检查）单位是否自愿主动的，乙方均不得接受被调研（检查）单位的任何宴请和馈赠，也不得以任何形式向被调研（检查）单位转嫁住宿、餐饮等费用（包括但不限于要求被调研（检查）单位为其预定餐饮住宿、在被调研（检查）单位报销餐饮住宿费用等）。乙方违反前述约定的，视为严重违约，乙方除需返还全部获赠利益外，同时甲方有权立即解除本合同并要求乙方返还甲方已付全部款项。</w:t>
      </w:r>
      <w:r>
        <w:rPr>
          <w:rFonts w:ascii="宋体" w:hAnsi="宋体" w:cs="宋体"/>
          <w:szCs w:val="21"/>
          <w:highlight w:val="none"/>
        </w:rPr>
      </w:r>
      <w:r/>
    </w:p>
    <w:p>
      <w:pPr>
        <w:pStyle w:val="981"/>
        <w:ind w:firstLine="420"/>
        <w:spacing w:line="380" w:lineRule="exact"/>
        <w:rPr>
          <w:szCs w:val="21"/>
          <w:highlight w:val="none"/>
        </w:rPr>
      </w:pPr>
      <w:r>
        <w:rPr>
          <w:szCs w:val="21"/>
          <w:highlight w:val="none"/>
        </w:rPr>
        <w:t xml:space="preserve">11.</w:t>
      </w:r>
      <w:r>
        <w:rPr>
          <w:rFonts w:hint="eastAsia"/>
          <w:szCs w:val="21"/>
          <w:highlight w:val="none"/>
        </w:rPr>
        <w:t xml:space="preserve">6 </w:t>
      </w:r>
      <w:r>
        <w:rPr>
          <w:szCs w:val="21"/>
          <w:highlight w:val="none"/>
        </w:rPr>
        <w:t xml:space="preserve">因乙方</w:t>
      </w:r>
      <w:r>
        <w:rPr>
          <w:rFonts w:hint="eastAsia"/>
          <w:szCs w:val="21"/>
          <w:highlight w:val="none"/>
        </w:rPr>
        <w:t xml:space="preserve">检测</w:t>
      </w:r>
      <w:r>
        <w:rPr>
          <w:szCs w:val="21"/>
          <w:highlight w:val="none"/>
        </w:rPr>
        <w:t xml:space="preserve">工作失误</w:t>
      </w:r>
      <w:r>
        <w:rPr>
          <w:rFonts w:hint="eastAsia"/>
          <w:szCs w:val="21"/>
          <w:highlight w:val="none"/>
        </w:rPr>
        <w:t xml:space="preserve">对工程实体</w:t>
      </w:r>
      <w:r>
        <w:rPr>
          <w:szCs w:val="21"/>
          <w:highlight w:val="none"/>
        </w:rPr>
        <w:t xml:space="preserve">造成的破坏或</w:t>
      </w:r>
      <w:r>
        <w:rPr>
          <w:rFonts w:hint="eastAsia"/>
          <w:szCs w:val="21"/>
          <w:highlight w:val="none"/>
        </w:rPr>
        <w:t xml:space="preserve">损失</w:t>
      </w:r>
      <w:r>
        <w:rPr>
          <w:szCs w:val="21"/>
          <w:highlight w:val="none"/>
        </w:rPr>
        <w:t xml:space="preserve">，乙方需承担赔偿或修复完好的责任，由此而发生的相关费用由乙方承担。</w:t>
      </w:r>
      <w:r>
        <w:rPr>
          <w:szCs w:val="21"/>
          <w:highlight w:val="none"/>
        </w:rPr>
      </w:r>
      <w:r/>
    </w:p>
    <w:p>
      <w:pPr>
        <w:pStyle w:val="981"/>
        <w:ind w:firstLine="420"/>
        <w:spacing w:line="380" w:lineRule="exact"/>
        <w:rPr>
          <w:szCs w:val="21"/>
          <w:highlight w:val="none"/>
        </w:rPr>
      </w:pPr>
      <w:r>
        <w:rPr>
          <w:szCs w:val="21"/>
          <w:highlight w:val="none"/>
        </w:rPr>
        <w:t xml:space="preserve">11.</w:t>
      </w:r>
      <w:r>
        <w:rPr>
          <w:rFonts w:hint="eastAsia"/>
          <w:szCs w:val="21"/>
          <w:highlight w:val="none"/>
        </w:rPr>
        <w:t xml:space="preserve">7 </w:t>
      </w:r>
      <w:r>
        <w:rPr>
          <w:szCs w:val="21"/>
          <w:highlight w:val="none"/>
        </w:rPr>
        <w:t xml:space="preserve">如因乙方服务工作不及时或者质量不能满足合同要求</w:t>
      </w:r>
      <w:r>
        <w:rPr>
          <w:rFonts w:hint="eastAsia"/>
          <w:szCs w:val="21"/>
          <w:highlight w:val="none"/>
        </w:rPr>
        <w:t xml:space="preserve">，</w:t>
      </w:r>
      <w:r>
        <w:rPr>
          <w:szCs w:val="21"/>
          <w:highlight w:val="none"/>
        </w:rPr>
        <w:t xml:space="preserve">造成影响的，甲方有权指定第三方进行服务，所发生费用全部由乙方承担。</w:t>
      </w:r>
      <w:r>
        <w:rPr>
          <w:szCs w:val="21"/>
          <w:highlight w:val="none"/>
        </w:rPr>
      </w:r>
      <w:r/>
    </w:p>
    <w:p>
      <w:pPr>
        <w:pStyle w:val="981"/>
        <w:ind w:firstLine="420"/>
        <w:spacing w:line="380" w:lineRule="exact"/>
        <w:rPr>
          <w:szCs w:val="21"/>
          <w:highlight w:val="none"/>
        </w:rPr>
      </w:pPr>
      <w:r>
        <w:rPr>
          <w:szCs w:val="21"/>
          <w:highlight w:val="none"/>
        </w:rPr>
        <w:t xml:space="preserve">11.</w:t>
      </w:r>
      <w:r>
        <w:rPr>
          <w:rFonts w:hint="eastAsia"/>
          <w:szCs w:val="21"/>
          <w:highlight w:val="none"/>
        </w:rPr>
        <w:t xml:space="preserve">8 </w:t>
      </w:r>
      <w:r>
        <w:rPr>
          <w:szCs w:val="21"/>
          <w:highlight w:val="none"/>
        </w:rPr>
        <w:t xml:space="preserve">如发生违约事件，履约方要求违约方支付违约金时，应当以书面方式通知违约方，内容包括违约事件、违约金、支付时间和方式等，违约方在收到上述通知后，应当于</w:t>
      </w:r>
      <w:r>
        <w:rPr>
          <w:rFonts w:hint="eastAsia"/>
          <w:szCs w:val="21"/>
          <w:highlight w:val="none"/>
        </w:rPr>
        <w:t xml:space="preserve">7</w:t>
      </w:r>
      <w:r>
        <w:rPr>
          <w:szCs w:val="21"/>
          <w:highlight w:val="none"/>
        </w:rPr>
        <w:t xml:space="preserve">日内答复对方，并支付违约金。</w:t>
      </w:r>
      <w:r>
        <w:rPr>
          <w:szCs w:val="21"/>
          <w:highlight w:val="none"/>
        </w:rPr>
      </w:r>
      <w:r/>
    </w:p>
    <w:p>
      <w:pPr>
        <w:pStyle w:val="981"/>
        <w:ind w:firstLine="420"/>
        <w:spacing w:line="380" w:lineRule="exact"/>
        <w:rPr>
          <w:szCs w:val="21"/>
          <w:highlight w:val="none"/>
          <w:u w:val="single"/>
        </w:rPr>
      </w:pPr>
      <w:r>
        <w:rPr>
          <w:rFonts w:hint="eastAsia" w:cs="宋体"/>
          <w:highlight w:val="none"/>
        </w:rPr>
        <w:t xml:space="preserve">11.9其他违约责任约定：</w:t>
      </w:r>
      <w:r>
        <w:rPr>
          <w:rFonts w:hint="eastAsia" w:cs="宋体"/>
          <w:highlight w:val="none"/>
          <w:u w:val="single"/>
        </w:rPr>
        <w:t xml:space="preserve">因乙方违约导致甲方行使合同解除权的，乙方应退还甲方全部已支付款项并向甲方支付合同总额30%的违约金 。 </w:t>
      </w:r>
      <w:r>
        <w:rPr>
          <w:rFonts w:ascii="宋体" w:hAnsi="宋体"/>
          <w:szCs w:val="21"/>
          <w:highlight w:val="none"/>
          <w:u w:val="single"/>
        </w:rPr>
        <w:t xml:space="preserve">                                               </w:t>
      </w:r>
      <w:r>
        <w:rPr>
          <w:szCs w:val="21"/>
          <w:highlight w:val="none"/>
          <w:u w:val="singl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十二、保密条款</w:t>
      </w:r>
      <w:r>
        <w:rPr>
          <w:rFonts w:ascii="Times New Roman" w:hAnsi="Times New Roman"/>
          <w:b/>
          <w:sz w:val="21"/>
          <w:szCs w:val="21"/>
          <w:highlight w:val="none"/>
        </w:rPr>
      </w:r>
      <w:r/>
    </w:p>
    <w:p>
      <w:pPr>
        <w:pStyle w:val="981"/>
        <w:ind w:firstLine="420"/>
        <w:spacing w:line="380" w:lineRule="exact"/>
        <w:rPr>
          <w:szCs w:val="21"/>
          <w:highlight w:val="none"/>
        </w:rPr>
      </w:pPr>
      <w:r>
        <w:rPr>
          <w:szCs w:val="21"/>
          <w:highlight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Cs w:val="21"/>
          <w:highlight w:val="none"/>
        </w:rPr>
      </w:r>
      <w:r/>
    </w:p>
    <w:p>
      <w:pPr>
        <w:pStyle w:val="981"/>
        <w:ind w:firstLine="420"/>
        <w:spacing w:line="380" w:lineRule="exact"/>
        <w:rPr>
          <w:szCs w:val="21"/>
          <w:highlight w:val="none"/>
        </w:rPr>
      </w:pPr>
      <w:r>
        <w:rPr>
          <w:szCs w:val="21"/>
          <w:highlight w:val="none"/>
        </w:rPr>
        <w:t xml:space="preserve">12.2乙方对所获得甲方的保密信息负有保密义务的期限为永久，不受本合同解除的限制，直至保密信息已进入公共渠道或甲方以书面形式明确表示无须再</w:t>
      </w:r>
      <w:r>
        <w:rPr>
          <w:rFonts w:hint="eastAsia"/>
          <w:szCs w:val="21"/>
          <w:highlight w:val="none"/>
        </w:rPr>
        <w:t xml:space="preserve">负有保密义务</w:t>
      </w:r>
      <w:r>
        <w:rPr>
          <w:szCs w:val="21"/>
          <w:highlight w:val="none"/>
        </w:rPr>
        <w:t xml:space="preserve">为止。</w:t>
      </w:r>
      <w:r>
        <w:rPr>
          <w:szCs w:val="21"/>
          <w:highlight w:val="none"/>
        </w:rPr>
      </w:r>
      <w:r/>
    </w:p>
    <w:p>
      <w:pPr>
        <w:pStyle w:val="981"/>
        <w:ind w:firstLine="420"/>
        <w:spacing w:line="380" w:lineRule="exact"/>
        <w:rPr>
          <w:szCs w:val="21"/>
          <w:highlight w:val="none"/>
        </w:rPr>
      </w:pPr>
      <w:r>
        <w:rPr>
          <w:szCs w:val="21"/>
          <w:highlight w:val="none"/>
        </w:rPr>
        <w:t xml:space="preserve">12.3甲方有特殊保密要求的，应当另行签订保密协议，以保密协议的约定为准。</w:t>
      </w:r>
      <w:r>
        <w:rPr>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十三、转包或分包</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13.1 本合同范围内的服务，应由乙方直接组织实施，不得转让他人。</w:t>
      </w:r>
      <w:r>
        <w:rPr>
          <w:rFonts w:ascii="Times New Roman" w:hAnsi="Times New Roman"/>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13.2 除非得到甲方的书面同意，乙方不得分包给他人。</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十四、履约担保</w:t>
      </w:r>
      <w:r>
        <w:rPr>
          <w:rFonts w:ascii="Times New Roman" w:hAnsi="Times New Roman"/>
          <w:b/>
          <w:sz w:val="21"/>
          <w:szCs w:val="21"/>
          <w:highlight w:val="none"/>
        </w:rPr>
      </w:r>
      <w:r/>
    </w:p>
    <w:p>
      <w:pPr>
        <w:pStyle w:val="1035"/>
        <w:ind w:firstLine="420"/>
        <w:spacing w:line="380" w:lineRule="exact"/>
        <w:rPr>
          <w:rFonts w:ascii="Times New Roman" w:hAnsi="Times New Roman"/>
          <w:sz w:val="21"/>
          <w:szCs w:val="21"/>
          <w:highlight w:val="none"/>
        </w:rPr>
      </w:pPr>
      <w:r>
        <w:rPr>
          <w:rFonts w:ascii="Times New Roman" w:hAnsi="Times New Roman"/>
          <w:sz w:val="21"/>
          <w:szCs w:val="21"/>
          <w:highlight w:val="none"/>
        </w:rPr>
        <w:t xml:space="preserve"> 14.1 本合同履约担保按照以下方式提供：乙方不提供履约担保。</w:t>
      </w:r>
      <w:r>
        <w:rPr>
          <w:rFonts w:ascii="Times New Roman" w:hAnsi="Times New Roman"/>
          <w:sz w:val="21"/>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十五、其他条款</w:t>
      </w:r>
      <w:r>
        <w:rPr>
          <w:rFonts w:ascii="Times New Roman" w:hAnsi="Times New Roman"/>
          <w:b/>
          <w:sz w:val="21"/>
          <w:szCs w:val="21"/>
          <w:highlight w:val="none"/>
        </w:rPr>
      </w:r>
      <w:r/>
    </w:p>
    <w:p>
      <w:pPr>
        <w:pStyle w:val="981"/>
        <w:ind w:firstLine="420"/>
        <w:spacing w:line="38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81"/>
        <w:ind w:firstLine="422"/>
        <w:spacing w:line="380" w:lineRule="exact"/>
        <w:rPr>
          <w:rFonts w:hint="eastAsia"/>
          <w:b/>
          <w:szCs w:val="21"/>
          <w:highlight w:val="none"/>
        </w:rPr>
      </w:pPr>
      <w:r>
        <w:rPr>
          <w:b/>
          <w:szCs w:val="21"/>
          <w:highlight w:val="none"/>
        </w:rPr>
        <w:t xml:space="preserve">十六、组成本合同的文件</w:t>
      </w:r>
      <w:r>
        <w:rPr>
          <w:rFonts w:hint="eastAsia"/>
          <w:b/>
          <w:szCs w:val="21"/>
          <w:highlight w:val="none"/>
        </w:rPr>
      </w:r>
      <w:r/>
    </w:p>
    <w:p>
      <w:pPr>
        <w:pStyle w:val="981"/>
        <w:ind w:firstLine="420"/>
        <w:spacing w:line="380" w:lineRule="exact"/>
        <w:rPr>
          <w:rFonts w:hint="eastAsia"/>
          <w:szCs w:val="21"/>
          <w:highlight w:val="none"/>
        </w:rPr>
      </w:pPr>
      <w:r>
        <w:rPr>
          <w:szCs w:val="21"/>
          <w:highlight w:val="none"/>
        </w:rPr>
        <w:t xml:space="preserve">16.1 合同及附件；</w:t>
      </w:r>
      <w:r>
        <w:rPr>
          <w:rFonts w:hint="eastAsia"/>
          <w:szCs w:val="21"/>
          <w:highlight w:val="none"/>
        </w:rPr>
      </w:r>
      <w:r/>
    </w:p>
    <w:p>
      <w:pPr>
        <w:pStyle w:val="981"/>
        <w:ind w:firstLine="420"/>
        <w:spacing w:line="380" w:lineRule="exact"/>
        <w:rPr>
          <w:rFonts w:hint="eastAsia"/>
          <w:szCs w:val="21"/>
          <w:highlight w:val="none"/>
        </w:rPr>
      </w:pPr>
      <w:r>
        <w:rPr>
          <w:szCs w:val="21"/>
          <w:highlight w:val="none"/>
        </w:rPr>
        <w:t xml:space="preserve">16.2成交通知书；</w:t>
      </w:r>
      <w:r>
        <w:rPr>
          <w:rFonts w:hint="eastAsia"/>
          <w:szCs w:val="21"/>
          <w:highlight w:val="none"/>
        </w:rPr>
      </w:r>
      <w:r/>
    </w:p>
    <w:p>
      <w:pPr>
        <w:pStyle w:val="981"/>
        <w:ind w:firstLine="420"/>
        <w:spacing w:line="380" w:lineRule="exact"/>
        <w:rPr>
          <w:rFonts w:hint="eastAsia"/>
          <w:szCs w:val="21"/>
          <w:highlight w:val="none"/>
        </w:rPr>
      </w:pPr>
      <w:r>
        <w:rPr>
          <w:szCs w:val="21"/>
          <w:highlight w:val="none"/>
        </w:rPr>
        <w:t xml:space="preserve">16.3采购文件和乙方的响应文件；</w:t>
      </w:r>
      <w:r>
        <w:rPr>
          <w:rFonts w:hint="eastAsia"/>
          <w:szCs w:val="21"/>
          <w:highlight w:val="none"/>
        </w:rPr>
      </w:r>
      <w:r/>
    </w:p>
    <w:p>
      <w:pPr>
        <w:pStyle w:val="981"/>
        <w:ind w:firstLine="420"/>
        <w:spacing w:line="380" w:lineRule="exact"/>
        <w:rPr>
          <w:rFonts w:hint="eastAsia"/>
          <w:szCs w:val="21"/>
          <w:highlight w:val="none"/>
        </w:rPr>
      </w:pPr>
      <w:r>
        <w:rPr>
          <w:szCs w:val="21"/>
          <w:highlight w:val="none"/>
        </w:rPr>
        <w:t xml:space="preserve">16.4采购过程中有关补充资料和澄清文件等（如有）；</w:t>
      </w:r>
      <w:r>
        <w:rPr>
          <w:rFonts w:hint="eastAsia"/>
          <w:szCs w:val="21"/>
          <w:highlight w:val="none"/>
        </w:rPr>
      </w:r>
      <w:r/>
    </w:p>
    <w:p>
      <w:pPr>
        <w:pStyle w:val="981"/>
        <w:ind w:firstLine="420"/>
        <w:spacing w:line="380" w:lineRule="exact"/>
        <w:rPr>
          <w:szCs w:val="21"/>
          <w:highlight w:val="none"/>
        </w:rPr>
      </w:pPr>
      <w:r>
        <w:rPr>
          <w:szCs w:val="21"/>
          <w:highlight w:val="none"/>
        </w:rPr>
        <w:t xml:space="preserve">16.5 甲乙双方商定的其他必要文件。</w:t>
      </w:r>
      <w:r>
        <w:rPr>
          <w:szCs w:val="21"/>
          <w:highlight w:val="none"/>
        </w:rPr>
      </w:r>
      <w:r/>
    </w:p>
    <w:p>
      <w:pPr>
        <w:pStyle w:val="981"/>
        <w:ind w:firstLine="420"/>
        <w:spacing w:line="380" w:lineRule="exact"/>
        <w:rPr>
          <w:szCs w:val="21"/>
          <w:highlight w:val="none"/>
        </w:rPr>
      </w:pPr>
      <w:r>
        <w:rPr>
          <w:szCs w:val="21"/>
          <w:highlight w:val="none"/>
        </w:rPr>
        <w:t xml:space="preserve">上述文件内容互为补充，如有不明确，由甲方负责解释。</w:t>
      </w:r>
      <w:r>
        <w:rPr>
          <w:szCs w:val="21"/>
          <w:highlight w:val="none"/>
        </w:rPr>
      </w:r>
      <w:r/>
    </w:p>
    <w:p>
      <w:pPr>
        <w:pStyle w:val="1157"/>
        <w:ind w:firstLine="422"/>
        <w:spacing w:line="380" w:lineRule="exact"/>
        <w:rPr>
          <w:szCs w:val="21"/>
          <w:highlight w:val="none"/>
        </w:rPr>
      </w:pPr>
      <w:r>
        <w:rPr>
          <w:b/>
          <w:szCs w:val="21"/>
          <w:highlight w:val="none"/>
        </w:rPr>
        <w:t xml:space="preserve">十七、</w:t>
      </w:r>
      <w:r>
        <w:rPr>
          <w:b/>
          <w:szCs w:val="21"/>
          <w:highlight w:val="none"/>
        </w:rPr>
        <w:t xml:space="preserve">不可抗力</w:t>
      </w:r>
      <w:r>
        <w:rPr>
          <w:szCs w:val="21"/>
          <w:highlight w:val="none"/>
        </w:rPr>
      </w:r>
      <w:r/>
    </w:p>
    <w:p>
      <w:pPr>
        <w:pStyle w:val="1157"/>
        <w:spacing w:line="380" w:lineRule="exact"/>
        <w:rPr>
          <w:szCs w:val="21"/>
          <w:highlight w:val="none"/>
        </w:rPr>
      </w:pPr>
      <w:r>
        <w:rPr>
          <w:szCs w:val="21"/>
          <w:highlight w:val="none"/>
        </w:rPr>
        <w:t xml:space="preserve">17.1当事人一方因不可抗力不能履行合同的，应当及时通知对方，并积极采取措施以减轻或消除可能给对方造成的损失，</w:t>
      </w:r>
      <w:r>
        <w:rPr>
          <w:rFonts w:hint="eastAsia"/>
          <w:szCs w:val="21"/>
          <w:highlight w:val="none"/>
        </w:rPr>
        <w:t xml:space="preserve">并在</w:t>
      </w:r>
      <w:r>
        <w:rPr>
          <w:szCs w:val="21"/>
          <w:highlight w:val="none"/>
        </w:rPr>
        <w:t xml:space="preserve">事件结束后7个自然日内提供事实性证明。</w:t>
      </w:r>
      <w:r>
        <w:rPr>
          <w:szCs w:val="21"/>
          <w:highlight w:val="none"/>
        </w:rPr>
      </w:r>
      <w:r/>
    </w:p>
    <w:p>
      <w:pPr>
        <w:pStyle w:val="1157"/>
        <w:spacing w:line="380" w:lineRule="exact"/>
        <w:rPr>
          <w:szCs w:val="21"/>
          <w:highlight w:val="none"/>
        </w:rPr>
      </w:pPr>
      <w:r>
        <w:rPr>
          <w:szCs w:val="21"/>
          <w:highlight w:val="none"/>
        </w:rPr>
        <w:t xml:space="preserve">17.2因不可抗力不能履行合同的，根据不可抗力的影响，部分或者全部（由双方协商确定）免除责任，但法律另有规定的除外。当事人迟延履行合同后发生不可抗力的，不能免除责任。</w:t>
      </w:r>
      <w:r>
        <w:rPr>
          <w:szCs w:val="21"/>
          <w:highlight w:val="none"/>
        </w:rPr>
      </w:r>
      <w:r/>
    </w:p>
    <w:p>
      <w:pPr>
        <w:pStyle w:val="1157"/>
        <w:spacing w:line="380" w:lineRule="exact"/>
        <w:rPr>
          <w:szCs w:val="21"/>
          <w:highlight w:val="none"/>
        </w:rPr>
      </w:pPr>
      <w:r>
        <w:rPr>
          <w:szCs w:val="21"/>
          <w:highlight w:val="none"/>
        </w:rPr>
        <w:t xml:space="preserve">17.3因不可抗力使合同不能如期履行时，由双方协商确定是否延期履行或终止本</w:t>
      </w:r>
      <w:r>
        <w:rPr>
          <w:szCs w:val="21"/>
          <w:highlight w:val="none"/>
        </w:rPr>
      </w:r>
      <w:r/>
    </w:p>
    <w:p>
      <w:pPr>
        <w:pStyle w:val="1157"/>
        <w:spacing w:line="380" w:lineRule="exact"/>
        <w:rPr>
          <w:szCs w:val="21"/>
          <w:highlight w:val="none"/>
        </w:rPr>
      </w:pPr>
      <w:r>
        <w:rPr>
          <w:szCs w:val="21"/>
          <w:highlight w:val="none"/>
        </w:rPr>
        <w:t xml:space="preserve">合同。</w:t>
      </w:r>
      <w:r>
        <w:rPr>
          <w:szCs w:val="21"/>
          <w:highlight w:val="none"/>
        </w:rPr>
      </w:r>
      <w:r/>
    </w:p>
    <w:p>
      <w:pPr>
        <w:pStyle w:val="1035"/>
        <w:ind w:firstLine="422"/>
        <w:spacing w:line="380" w:lineRule="exact"/>
        <w:rPr>
          <w:rFonts w:ascii="Times New Roman" w:hAnsi="Times New Roman"/>
          <w:b/>
          <w:sz w:val="21"/>
          <w:szCs w:val="21"/>
          <w:highlight w:val="none"/>
        </w:rPr>
      </w:pPr>
      <w:r>
        <w:rPr>
          <w:rFonts w:ascii="Times New Roman" w:hAnsi="Times New Roman"/>
          <w:b/>
          <w:sz w:val="21"/>
          <w:szCs w:val="21"/>
          <w:highlight w:val="none"/>
        </w:rPr>
        <w:t xml:space="preserve">十八、合同生效及其他</w:t>
      </w:r>
      <w:r>
        <w:rPr>
          <w:rFonts w:ascii="Times New Roman" w:hAnsi="Times New Roman"/>
          <w:b/>
          <w:sz w:val="21"/>
          <w:szCs w:val="21"/>
          <w:highlight w:val="none"/>
        </w:rPr>
      </w:r>
      <w:r/>
    </w:p>
    <w:p>
      <w:pPr>
        <w:pStyle w:val="1035"/>
        <w:ind w:firstLine="420"/>
        <w:spacing w:line="380" w:lineRule="exact"/>
        <w:rPr>
          <w:rFonts w:ascii="Times New Roman" w:hAnsi="Times New Roman"/>
          <w:b/>
          <w:sz w:val="21"/>
          <w:szCs w:val="21"/>
          <w:highlight w:val="none"/>
        </w:rPr>
      </w:pPr>
      <w:r>
        <w:rPr>
          <w:rFonts w:ascii="Times New Roman" w:hAnsi="Times New Roman"/>
          <w:sz w:val="21"/>
          <w:szCs w:val="21"/>
          <w:highlight w:val="none"/>
        </w:rPr>
        <w:t xml:space="preserve">18.1 合同经双方法定代表人或授权委托代表人签字并加盖单位公章后生效。</w:t>
      </w:r>
      <w:r>
        <w:rPr>
          <w:rFonts w:ascii="Times New Roman" w:hAnsi="Times New Roman"/>
          <w:b/>
          <w:sz w:val="21"/>
          <w:szCs w:val="21"/>
          <w:highlight w:val="none"/>
        </w:rPr>
      </w:r>
      <w:r/>
    </w:p>
    <w:p>
      <w:pPr>
        <w:pStyle w:val="1035"/>
        <w:ind w:firstLine="420"/>
        <w:spacing w:line="380" w:lineRule="exact"/>
        <w:rPr>
          <w:rFonts w:ascii="Times New Roman" w:hAnsi="Times New Roman"/>
          <w:b/>
          <w:sz w:val="21"/>
          <w:szCs w:val="21"/>
          <w:highlight w:val="none"/>
        </w:rPr>
      </w:pPr>
      <w:r>
        <w:rPr>
          <w:rFonts w:ascii="Times New Roman" w:hAnsi="Times New Roman"/>
          <w:sz w:val="21"/>
          <w:szCs w:val="21"/>
          <w:highlight w:val="none"/>
        </w:rPr>
        <w:t xml:space="preserve">18.2 本合同未尽事宜，遵照国家合同相关法律法规执行。</w:t>
      </w:r>
      <w:r>
        <w:rPr>
          <w:rFonts w:ascii="Times New Roman" w:hAnsi="Times New Roman"/>
          <w:b/>
          <w:sz w:val="21"/>
          <w:szCs w:val="21"/>
          <w:highlight w:val="none"/>
        </w:rPr>
      </w:r>
      <w:r/>
    </w:p>
    <w:p>
      <w:pPr>
        <w:pStyle w:val="981"/>
        <w:ind w:firstLine="420"/>
        <w:jc w:val="left"/>
        <w:spacing w:line="380" w:lineRule="exact"/>
        <w:rPr>
          <w:szCs w:val="21"/>
          <w:highlight w:val="none"/>
        </w:rPr>
      </w:pPr>
      <w:r>
        <w:rPr>
          <w:szCs w:val="21"/>
          <w:highlight w:val="none"/>
        </w:rPr>
        <w:t xml:space="preserve"> 18.3 本合同一式六份，具有同等法律效力，中文书写。甲乙双方各执三份。</w:t>
      </w:r>
      <w:r>
        <w:rPr>
          <w:szCs w:val="21"/>
          <w:highlight w:val="none"/>
        </w:rPr>
      </w:r>
      <w:r/>
    </w:p>
    <w:p>
      <w:pPr>
        <w:pStyle w:val="1035"/>
        <w:ind w:firstLine="279"/>
        <w:spacing w:line="376" w:lineRule="exact"/>
        <w:rPr>
          <w:rFonts w:ascii="Times New Roman" w:hAnsi="Times New Roman"/>
          <w:sz w:val="21"/>
          <w:szCs w:val="21"/>
          <w:highlight w:val="none"/>
        </w:rPr>
      </w:pP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t xml:space="preserve">甲方（单位盖章）：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  乙方（单位盖章）：</w:t>
      </w: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t xml:space="preserve">统一社会信用代码：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 统一社会信用代码：</w:t>
      </w: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t xml:space="preserve">单位住所地：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单位住所地：</w:t>
      </w: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t xml:space="preserve">法定代表人或授权代表：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法定代表人或授权代表：</w:t>
      </w: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r>
      <w:r/>
    </w:p>
    <w:p>
      <w:pPr>
        <w:pStyle w:val="1035"/>
        <w:ind w:firstLine="279"/>
        <w:spacing w:line="300" w:lineRule="exact"/>
        <w:rPr>
          <w:rFonts w:ascii="Times New Roman" w:hAnsi="Times New Roman"/>
          <w:sz w:val="21"/>
          <w:szCs w:val="21"/>
          <w:highlight w:val="none"/>
        </w:rPr>
      </w:pPr>
      <w:r>
        <w:rPr>
          <w:rFonts w:ascii="Times New Roman" w:hAnsi="Times New Roman"/>
          <w:sz w:val="21"/>
          <w:szCs w:val="21"/>
          <w:highlight w:val="none"/>
        </w:rPr>
        <w:t xml:space="preserve">联系电话：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 联系电话：</w:t>
      </w:r>
      <w:r>
        <w:rPr>
          <w:rFonts w:ascii="Times New Roman" w:hAnsi="Times New Roman"/>
          <w:sz w:val="21"/>
          <w:szCs w:val="21"/>
          <w:highlight w:val="none"/>
        </w:rPr>
      </w:r>
      <w:r/>
    </w:p>
    <w:p>
      <w:pPr>
        <w:pStyle w:val="1035"/>
        <w:ind w:left="3009" w:hanging="2730"/>
        <w:spacing w:line="300" w:lineRule="exact"/>
        <w:rPr>
          <w:rFonts w:ascii="Times New Roman" w:hAnsi="Times New Roman"/>
          <w:sz w:val="21"/>
          <w:szCs w:val="21"/>
          <w:highlight w:val="none"/>
        </w:rPr>
      </w:pPr>
      <w:r>
        <w:rPr>
          <w:rFonts w:ascii="Times New Roman" w:hAnsi="Times New Roman"/>
          <w:sz w:val="21"/>
          <w:szCs w:val="21"/>
          <w:highlight w:val="none"/>
        </w:rPr>
        <w:t xml:space="preserve">                                                                                   </w:t>
      </w:r>
      <w:r>
        <w:rPr>
          <w:rFonts w:ascii="Times New Roman" w:hAnsi="Times New Roman"/>
          <w:sz w:val="21"/>
          <w:szCs w:val="21"/>
          <w:highlight w:val="none"/>
        </w:rPr>
      </w:r>
      <w:r/>
    </w:p>
    <w:p>
      <w:pPr>
        <w:pStyle w:val="1035"/>
        <w:ind w:left="3009" w:hanging="2730"/>
        <w:spacing w:line="300" w:lineRule="exact"/>
        <w:rPr>
          <w:rFonts w:ascii="Times New Roman" w:hAnsi="Times New Roman"/>
          <w:sz w:val="21"/>
          <w:highlight w:val="none"/>
        </w:rPr>
      </w:pPr>
      <w:r>
        <w:rPr>
          <w:rFonts w:ascii="Times New Roman" w:hAnsi="Times New Roman"/>
          <w:sz w:val="21"/>
          <w:szCs w:val="21"/>
          <w:highlight w:val="none"/>
        </w:rPr>
        <w:t xml:space="preserve">签订日期：     年</w:t>
      </w:r>
      <w:r>
        <w:rPr>
          <w:rFonts w:ascii="Times New Roman" w:hAnsi="Times New Roman"/>
          <w:sz w:val="21"/>
          <w:szCs w:val="21"/>
          <w:highlight w:val="none"/>
        </w:rPr>
        <w:t xml:space="preserve">   月  日  　  </w:t>
      </w:r>
      <w:r>
        <w:rPr>
          <w:rFonts w:hint="eastAsia" w:ascii="Times New Roman" w:hAnsi="Times New Roman"/>
          <w:sz w:val="21"/>
          <w:szCs w:val="21"/>
          <w:highlight w:val="none"/>
        </w:rPr>
        <w:t xml:space="preserve">            </w:t>
      </w:r>
      <w:r>
        <w:rPr>
          <w:rFonts w:ascii="Times New Roman" w:hAnsi="Times New Roman"/>
          <w:sz w:val="21"/>
          <w:szCs w:val="21"/>
          <w:highlight w:val="none"/>
        </w:rPr>
        <w:t xml:space="preserve">签订日期：      年</w:t>
      </w:r>
      <w:r>
        <w:rPr>
          <w:rFonts w:ascii="Times New Roman" w:hAnsi="Times New Roman"/>
          <w:sz w:val="21"/>
          <w:szCs w:val="21"/>
          <w:highlight w:val="none"/>
        </w:rPr>
        <w:t xml:space="preserve">   月  </w:t>
      </w:r>
      <w:r>
        <w:rPr>
          <w:rFonts w:hint="eastAsia" w:hAnsi="宋体" w:cs="宋体"/>
          <w:sz w:val="21"/>
          <w:szCs w:val="21"/>
          <w:highlight w:val="none"/>
        </w:rPr>
        <w:t xml:space="preserve">  </w:t>
      </w:r>
      <w:r>
        <w:rPr>
          <w:rFonts w:ascii="Times New Roman" w:hAnsi="Times New Roman"/>
          <w:sz w:val="21"/>
          <w:highlight w:val="none"/>
        </w:rPr>
      </w:r>
      <w:r/>
    </w:p>
    <w:p>
      <w:pPr>
        <w:pStyle w:val="981"/>
        <w:jc w:val="left"/>
        <w:spacing w:line="360" w:lineRule="auto"/>
        <w:rPr>
          <w:rFonts w:ascii="宋体" w:hAnsi="宋体" w:cs="微软雅黑"/>
          <w:position w:val="-2"/>
          <w:sz w:val="24"/>
          <w:highlight w:val="none"/>
        </w:rPr>
        <w:outlineLvl w:val="1"/>
      </w:pPr>
      <w:r>
        <w:rPr>
          <w:sz w:val="24"/>
          <w:highlight w:val="none"/>
        </w:rPr>
        <w:br w:type="page" w:clear="all"/>
      </w:r>
      <w:bookmarkEnd w:id="70"/>
      <w:r/>
      <w:bookmarkEnd w:id="71"/>
      <w:r/>
      <w:bookmarkEnd w:id="72"/>
      <w:r>
        <w:rPr>
          <w:rFonts w:hint="eastAsia" w:ascii="宋体" w:hAnsi="宋体" w:cs="微软雅黑"/>
          <w:position w:val="-2"/>
          <w:sz w:val="24"/>
          <w:highlight w:val="none"/>
        </w:rPr>
        <w:t xml:space="preserve">合同协议书</w:t>
      </w:r>
      <w:r>
        <w:rPr>
          <w:rFonts w:ascii="宋体" w:hAnsi="宋体" w:cs="微软雅黑"/>
          <w:position w:val="-2"/>
          <w:sz w:val="24"/>
          <w:highlight w:val="none"/>
        </w:rPr>
        <w:t xml:space="preserve">附件</w:t>
      </w:r>
      <w:r>
        <w:rPr>
          <w:rFonts w:hint="eastAsia" w:ascii="宋体" w:hAnsi="宋体" w:cs="微软雅黑"/>
          <w:position w:val="-2"/>
          <w:sz w:val="24"/>
          <w:highlight w:val="none"/>
        </w:rPr>
        <w:t xml:space="preserve">1：廉政合同</w:t>
      </w:r>
      <w:r>
        <w:rPr>
          <w:rFonts w:ascii="宋体" w:hAnsi="宋体" w:cs="微软雅黑"/>
          <w:position w:val="-2"/>
          <w:sz w:val="24"/>
          <w:highlight w:val="none"/>
        </w:rPr>
      </w:r>
      <w:r/>
    </w:p>
    <w:p>
      <w:pPr>
        <w:pStyle w:val="981"/>
        <w:jc w:val="left"/>
        <w:spacing w:line="360" w:lineRule="auto"/>
        <w:rPr>
          <w:rFonts w:ascii="宋体" w:hAnsi="宋体" w:cs="微软雅黑"/>
          <w:sz w:val="24"/>
          <w:highlight w:val="none"/>
        </w:rPr>
      </w:pPr>
      <w:r>
        <w:rPr>
          <w:rFonts w:ascii="宋体" w:hAnsi="宋体" w:cs="微软雅黑"/>
          <w:sz w:val="24"/>
          <w:highlight w:val="none"/>
        </w:rPr>
      </w:r>
      <w:r/>
    </w:p>
    <w:p>
      <w:pPr>
        <w:pStyle w:val="981"/>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廉政合同</w:t>
      </w:r>
      <w:r>
        <w:rPr>
          <w:rFonts w:ascii="宋体" w:hAnsi="宋体" w:cs="宋体"/>
          <w:b/>
          <w:bCs/>
          <w:sz w:val="44"/>
          <w:szCs w:val="44"/>
          <w:highlight w:val="none"/>
        </w:rPr>
      </w:r>
      <w:r/>
    </w:p>
    <w:p>
      <w:pPr>
        <w:pStyle w:val="981"/>
        <w:ind w:firstLine="420"/>
        <w:jc w:val="left"/>
        <w:tabs>
          <w:tab w:val="left" w:pos="1620" w:leader="none"/>
        </w:tabs>
        <w:rPr>
          <w:rFonts w:ascii="宋体" w:hAnsi="宋体" w:cs="微软雅黑"/>
          <w:spacing w:val="2"/>
          <w:szCs w:val="21"/>
          <w:highlight w:val="none"/>
          <w:u w:val="single"/>
        </w:rPr>
      </w:pPr>
      <w:r>
        <w:rPr>
          <w:rFonts w:hint="eastAsia" w:ascii="宋体" w:hAnsi="宋体" w:cs="微软雅黑"/>
          <w:szCs w:val="21"/>
          <w:highlight w:val="none"/>
        </w:rPr>
        <w:t xml:space="preserve">根</w:t>
      </w:r>
      <w:r>
        <w:rPr>
          <w:rFonts w:hint="eastAsia" w:ascii="宋体" w:hAnsi="宋体" w:cs="微软雅黑"/>
          <w:spacing w:val="-53"/>
          <w:szCs w:val="21"/>
          <w:highlight w:val="none"/>
        </w:rPr>
        <w:t xml:space="preserve">据</w:t>
      </w:r>
      <w:r>
        <w:rPr>
          <w:rFonts w:hint="eastAsia" w:ascii="宋体" w:hAnsi="宋体" w:cs="微软雅黑"/>
          <w:szCs w:val="21"/>
          <w:highlight w:val="none"/>
        </w:rPr>
        <w:t xml:space="preserve">《关于在交通基础设施建设中加强廉政建设的若干意见</w:t>
      </w:r>
      <w:r>
        <w:rPr>
          <w:rFonts w:hint="eastAsia" w:ascii="宋体" w:hAnsi="宋体" w:cs="微软雅黑"/>
          <w:spacing w:val="-50"/>
          <w:szCs w:val="21"/>
          <w:highlight w:val="none"/>
        </w:rPr>
        <w:t xml:space="preserve">》</w:t>
      </w:r>
      <w:r>
        <w:rPr>
          <w:rFonts w:hint="eastAsia" w:ascii="宋体" w:hAnsi="宋体" w:cs="微软雅黑"/>
          <w:szCs w:val="21"/>
          <w:highlight w:val="none"/>
        </w:rPr>
        <w:t xml:space="preserve">以及有关工程建设、</w:t>
      </w:r>
      <w:r>
        <w:rPr>
          <w:rFonts w:hint="eastAsia" w:ascii="宋体" w:hAnsi="宋体" w:cs="微软雅黑"/>
          <w:spacing w:val="2"/>
          <w:szCs w:val="21"/>
          <w:highlight w:val="none"/>
        </w:rPr>
        <w:t xml:space="preserve">廉政建设</w:t>
      </w:r>
      <w:r>
        <w:rPr>
          <w:rFonts w:hint="eastAsia" w:ascii="宋体" w:hAnsi="宋体" w:cs="微软雅黑"/>
          <w:szCs w:val="21"/>
          <w:highlight w:val="none"/>
        </w:rPr>
        <w:t xml:space="preserve">的</w:t>
      </w:r>
      <w:r>
        <w:rPr>
          <w:rFonts w:hint="eastAsia" w:ascii="宋体" w:hAnsi="宋体" w:cs="微软雅黑"/>
          <w:spacing w:val="2"/>
          <w:szCs w:val="21"/>
          <w:highlight w:val="none"/>
        </w:rPr>
        <w:t xml:space="preserve">规定，为做好工程</w:t>
      </w:r>
      <w:r>
        <w:rPr>
          <w:rFonts w:hint="eastAsia" w:ascii="宋体" w:hAnsi="宋体" w:cs="微软雅黑"/>
          <w:szCs w:val="21"/>
          <w:highlight w:val="none"/>
        </w:rPr>
        <w:t xml:space="preserve">建</w:t>
      </w:r>
      <w:r>
        <w:rPr>
          <w:rFonts w:hint="eastAsia" w:ascii="宋体" w:hAnsi="宋体" w:cs="微软雅黑"/>
          <w:spacing w:val="2"/>
          <w:szCs w:val="21"/>
          <w:highlight w:val="none"/>
        </w:rPr>
        <w:t xml:space="preserve">设中的党风廉政建</w:t>
      </w:r>
      <w:r>
        <w:rPr>
          <w:rFonts w:hint="eastAsia" w:ascii="宋体" w:hAnsi="宋体" w:cs="微软雅黑"/>
          <w:szCs w:val="21"/>
          <w:highlight w:val="none"/>
        </w:rPr>
        <w:t xml:space="preserve">设</w:t>
      </w:r>
      <w:r>
        <w:rPr>
          <w:rFonts w:hint="eastAsia" w:ascii="宋体" w:hAnsi="宋体" w:cs="微软雅黑"/>
          <w:spacing w:val="2"/>
          <w:szCs w:val="21"/>
          <w:highlight w:val="none"/>
        </w:rPr>
        <w:t xml:space="preserve">，保证工程建设高效</w:t>
      </w:r>
      <w:r>
        <w:rPr>
          <w:rFonts w:hint="eastAsia" w:ascii="宋体" w:hAnsi="宋体" w:cs="微软雅黑"/>
          <w:szCs w:val="21"/>
          <w:highlight w:val="none"/>
        </w:rPr>
        <w:t xml:space="preserve">优</w:t>
      </w:r>
      <w:r>
        <w:rPr>
          <w:rFonts w:hint="eastAsia" w:ascii="宋体" w:hAnsi="宋体" w:cs="微软雅黑"/>
          <w:spacing w:val="2"/>
          <w:szCs w:val="21"/>
          <w:highlight w:val="none"/>
        </w:rPr>
        <w:t xml:space="preserve">质，保证建设资金</w:t>
      </w:r>
      <w:r>
        <w:rPr>
          <w:rFonts w:hint="eastAsia" w:ascii="宋体" w:hAnsi="宋体" w:cs="微软雅黑"/>
          <w:szCs w:val="21"/>
          <w:highlight w:val="none"/>
        </w:rPr>
        <w:t xml:space="preserve">的</w:t>
      </w:r>
      <w:r>
        <w:rPr>
          <w:rFonts w:hint="eastAsia" w:ascii="宋体" w:hAnsi="宋体" w:cs="微软雅黑"/>
          <w:spacing w:val="2"/>
          <w:szCs w:val="21"/>
          <w:highlight w:val="none"/>
        </w:rPr>
        <w:t xml:space="preserve">安全和有效使用以</w:t>
      </w:r>
      <w:r>
        <w:rPr>
          <w:rFonts w:hint="eastAsia" w:ascii="宋体" w:hAnsi="宋体" w:cs="微软雅黑"/>
          <w:szCs w:val="21"/>
          <w:highlight w:val="none"/>
        </w:rPr>
        <w:t xml:space="preserve">及</w:t>
      </w:r>
      <w:r>
        <w:rPr>
          <w:rFonts w:hint="eastAsia" w:ascii="宋体" w:hAnsi="宋体" w:cs="微软雅黑"/>
          <w:spacing w:val="2"/>
          <w:szCs w:val="21"/>
          <w:highlight w:val="none"/>
        </w:rPr>
        <w:t xml:space="preserve">投资效益</w:t>
      </w:r>
      <w:r>
        <w:rPr>
          <w:rFonts w:hint="eastAsia" w:ascii="宋体" w:hAnsi="宋体" w:cs="微软雅黑"/>
          <w:szCs w:val="21"/>
          <w:highlight w:val="none"/>
        </w:rPr>
        <w:t xml:space="preserve">，</w:t>
      </w:r>
      <w:r>
        <w:rPr>
          <w:rFonts w:hint="eastAsia" w:ascii="宋体" w:hAnsi="宋体" w:cs="微软雅黑"/>
          <w:szCs w:val="21"/>
          <w:highlight w:val="none"/>
          <w:u w:val="single"/>
        </w:rPr>
        <w:t xml:space="preserve">江苏省交通运输厅公路事业发展中心</w:t>
      </w:r>
      <w:r>
        <w:rPr>
          <w:rFonts w:hint="eastAsia" w:ascii="宋体" w:hAnsi="宋体" w:cs="微软雅黑"/>
          <w:szCs w:val="21"/>
          <w:highlight w:val="none"/>
        </w:rPr>
        <w:t xml:space="preserve">（以下简称甲方）与检测单位</w:t>
      </w:r>
      <w:r>
        <w:rPr>
          <w:rFonts w:hint="eastAsia" w:ascii="宋体" w:hAnsi="宋体" w:cs="微软雅黑"/>
          <w:szCs w:val="21"/>
          <w:highlight w:val="none"/>
          <w:u w:val="single"/>
        </w:rPr>
        <w:t xml:space="preserve">       </w:t>
      </w:r>
      <w:r>
        <w:rPr>
          <w:rFonts w:hint="eastAsia" w:ascii="宋体" w:hAnsi="宋体" w:cs="微软雅黑"/>
          <w:szCs w:val="21"/>
          <w:highlight w:val="none"/>
        </w:rPr>
        <w:t xml:space="preserve">（以下简称乙方），特订立如下合同：</w:t>
      </w:r>
      <w:r>
        <w:rPr>
          <w:rFonts w:ascii="宋体" w:hAnsi="宋体" w:cs="微软雅黑"/>
          <w:spacing w:val="2"/>
          <w:szCs w:val="21"/>
          <w:highlight w:val="none"/>
          <w:u w:val="single"/>
        </w:rPr>
      </w:r>
      <w:r/>
    </w:p>
    <w:p>
      <w:pPr>
        <w:pStyle w:val="981"/>
        <w:ind w:firstLine="422"/>
        <w:jc w:val="left"/>
        <w:tabs>
          <w:tab w:val="left" w:pos="1620" w:leader="none"/>
        </w:tabs>
        <w:rPr>
          <w:rFonts w:ascii="宋体" w:hAnsi="宋体" w:cs="微软雅黑"/>
          <w:b/>
          <w:bCs/>
          <w:szCs w:val="21"/>
          <w:highlight w:val="none"/>
        </w:rPr>
      </w:pPr>
      <w:r>
        <w:rPr>
          <w:rFonts w:hint="eastAsia" w:ascii="宋体" w:hAnsi="宋体" w:cs="微软雅黑"/>
          <w:b/>
          <w:bCs/>
          <w:szCs w:val="21"/>
          <w:highlight w:val="none"/>
        </w:rPr>
        <w:t xml:space="preserve">第一条 甲方、乙方双方的权利和义务</w:t>
      </w:r>
      <w:r>
        <w:rPr>
          <w:rFonts w:ascii="宋体" w:hAnsi="宋体" w:cs="微软雅黑"/>
          <w:b/>
          <w:bCs/>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（一）严格遵守党和国家有关法律法规等有关规定。</w:t>
      </w:r>
      <w:r>
        <w:rPr>
          <w:rFonts w:ascii="宋体" w:hAnsi="宋体" w:cs="微软雅黑"/>
          <w:szCs w:val="21"/>
          <w:highlight w:val="none"/>
        </w:rPr>
      </w:r>
      <w:r/>
    </w:p>
    <w:p>
      <w:pPr>
        <w:pStyle w:val="981"/>
        <w:ind w:firstLine="420"/>
        <w:jc w:val="left"/>
        <w:tabs>
          <w:tab w:val="left" w:pos="4140" w:leader="none"/>
        </w:tabs>
        <w:rPr>
          <w:rFonts w:ascii="宋体" w:hAnsi="宋体" w:cs="微软雅黑"/>
          <w:szCs w:val="21"/>
          <w:highlight w:val="none"/>
        </w:rPr>
      </w:pPr>
      <w:r>
        <w:rPr>
          <w:rFonts w:hint="eastAsia" w:ascii="宋体" w:hAnsi="宋体" w:cs="微软雅黑"/>
          <w:szCs w:val="21"/>
          <w:highlight w:val="none"/>
        </w:rPr>
        <w:t xml:space="preserve">（二）严格遵</w:t>
      </w:r>
      <w:r>
        <w:rPr>
          <w:rFonts w:hint="eastAsia" w:ascii="宋体" w:hAnsi="宋体" w:cs="微软雅黑"/>
          <w:spacing w:val="-1"/>
          <w:szCs w:val="21"/>
          <w:highlight w:val="none"/>
        </w:rPr>
        <w:t xml:space="preserve">守</w:t>
      </w:r>
      <w:r>
        <w:rPr>
          <w:rFonts w:hint="eastAsia" w:ascii="宋体" w:hAnsi="宋体"/>
          <w:szCs w:val="21"/>
          <w:highlight w:val="none"/>
          <w:u w:val="single"/>
        </w:rPr>
        <w:t xml:space="preserve">                                </w:t>
      </w:r>
      <w:r>
        <w:rPr>
          <w:rFonts w:hint="eastAsia" w:ascii="宋体" w:hAnsi="宋体" w:cs="微软雅黑"/>
          <w:szCs w:val="21"/>
          <w:highlight w:val="none"/>
        </w:rPr>
        <w:t xml:space="preserve">合同文件，自觉履行合同。</w:t>
      </w:r>
      <w:r>
        <w:rPr>
          <w:rFonts w:ascii="宋体" w:hAnsi="宋体" w:cs="微软雅黑"/>
          <w:szCs w:val="21"/>
          <w:highlight w:val="none"/>
        </w:rPr>
      </w:r>
      <w:r/>
    </w:p>
    <w:p>
      <w:pPr>
        <w:pStyle w:val="981"/>
        <w:ind w:firstLine="420"/>
        <w:rPr>
          <w:rFonts w:ascii="宋体" w:hAnsi="宋体" w:cs="微软雅黑"/>
          <w:szCs w:val="21"/>
          <w:highlight w:val="none"/>
        </w:rPr>
      </w:pPr>
      <w:r>
        <w:rPr>
          <w:rFonts w:hint="eastAsia" w:ascii="宋体" w:hAnsi="宋体" w:cs="微软雅黑"/>
          <w:szCs w:val="21"/>
          <w:highlight w:val="none"/>
        </w:rPr>
        <w:t xml:space="preserve">（三</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双方的业</w:t>
      </w:r>
      <w:r>
        <w:rPr>
          <w:rFonts w:hint="eastAsia" w:ascii="宋体" w:hAnsi="宋体" w:cs="微软雅黑"/>
          <w:spacing w:val="2"/>
          <w:szCs w:val="21"/>
          <w:highlight w:val="none"/>
        </w:rPr>
        <w:t xml:space="preserve">务</w:t>
      </w:r>
      <w:r>
        <w:rPr>
          <w:rFonts w:hint="eastAsia" w:ascii="宋体" w:hAnsi="宋体" w:cs="微软雅黑"/>
          <w:szCs w:val="21"/>
          <w:highlight w:val="none"/>
        </w:rPr>
        <w:t xml:space="preserve">活动坚持</w:t>
      </w:r>
      <w:r>
        <w:rPr>
          <w:rFonts w:hint="eastAsia" w:ascii="宋体" w:hAnsi="宋体" w:cs="微软雅黑"/>
          <w:spacing w:val="2"/>
          <w:szCs w:val="21"/>
          <w:highlight w:val="none"/>
        </w:rPr>
        <w:t xml:space="preserve">公</w:t>
      </w:r>
      <w:r>
        <w:rPr>
          <w:rFonts w:hint="eastAsia" w:ascii="宋体" w:hAnsi="宋体" w:cs="微软雅黑"/>
          <w:szCs w:val="21"/>
          <w:highlight w:val="none"/>
        </w:rPr>
        <w:t xml:space="preserve">开、公</w:t>
      </w:r>
      <w:r>
        <w:rPr>
          <w:rFonts w:hint="eastAsia" w:ascii="宋体" w:hAnsi="宋体" w:cs="微软雅黑"/>
          <w:spacing w:val="2"/>
          <w:szCs w:val="21"/>
          <w:highlight w:val="none"/>
        </w:rPr>
        <w:t xml:space="preserve">正</w:t>
      </w:r>
      <w:r>
        <w:rPr>
          <w:rFonts w:hint="eastAsia" w:ascii="宋体" w:hAnsi="宋体" w:cs="微软雅黑"/>
          <w:szCs w:val="21"/>
          <w:highlight w:val="none"/>
        </w:rPr>
        <w:t xml:space="preserve">、诚信、</w:t>
      </w:r>
      <w:r>
        <w:rPr>
          <w:rFonts w:hint="eastAsia" w:ascii="宋体" w:hAnsi="宋体" w:cs="微软雅黑"/>
          <w:spacing w:val="2"/>
          <w:szCs w:val="21"/>
          <w:highlight w:val="none"/>
        </w:rPr>
        <w:t xml:space="preserve">透</w:t>
      </w:r>
      <w:r>
        <w:rPr>
          <w:rFonts w:hint="eastAsia" w:ascii="宋体" w:hAnsi="宋体" w:cs="微软雅黑"/>
          <w:szCs w:val="21"/>
          <w:highlight w:val="none"/>
        </w:rPr>
        <w:t xml:space="preserve">明的原则</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除法律认</w:t>
      </w:r>
      <w:r>
        <w:rPr>
          <w:rFonts w:hint="eastAsia" w:ascii="宋体" w:hAnsi="宋体" w:cs="微软雅黑"/>
          <w:spacing w:val="2"/>
          <w:szCs w:val="21"/>
          <w:highlight w:val="none"/>
        </w:rPr>
        <w:t xml:space="preserve">定</w:t>
      </w:r>
      <w:r>
        <w:rPr>
          <w:rFonts w:hint="eastAsia" w:ascii="宋体" w:hAnsi="宋体" w:cs="微软雅黑"/>
          <w:szCs w:val="21"/>
          <w:highlight w:val="none"/>
        </w:rPr>
        <w:t xml:space="preserve">的商业</w:t>
      </w:r>
      <w:r>
        <w:rPr>
          <w:rFonts w:hint="eastAsia" w:ascii="宋体" w:hAnsi="宋体" w:cs="微软雅黑"/>
          <w:spacing w:val="2"/>
          <w:szCs w:val="21"/>
          <w:highlight w:val="none"/>
        </w:rPr>
        <w:t xml:space="preserve">秘密和合</w:t>
      </w:r>
      <w:r>
        <w:rPr>
          <w:rFonts w:hint="eastAsia" w:ascii="宋体" w:hAnsi="宋体" w:cs="微软雅黑"/>
          <w:szCs w:val="21"/>
          <w:highlight w:val="none"/>
        </w:rPr>
        <w:t xml:space="preserve">同</w:t>
      </w:r>
      <w:r>
        <w:rPr>
          <w:rFonts w:hint="eastAsia" w:ascii="宋体" w:hAnsi="宋体" w:cs="微软雅黑"/>
          <w:spacing w:val="2"/>
          <w:szCs w:val="21"/>
          <w:highlight w:val="none"/>
        </w:rPr>
        <w:t xml:space="preserve">文件另有规定之外</w:t>
      </w:r>
      <w:r>
        <w:rPr>
          <w:rFonts w:hint="eastAsia" w:ascii="宋体" w:hAnsi="宋体" w:cs="微软雅黑"/>
          <w:szCs w:val="21"/>
          <w:highlight w:val="none"/>
        </w:rPr>
        <w:t xml:space="preserve">）</w:t>
      </w:r>
      <w:r>
        <w:rPr>
          <w:rFonts w:hint="eastAsia" w:ascii="宋体" w:hAnsi="宋体" w:cs="微软雅黑"/>
          <w:spacing w:val="2"/>
          <w:szCs w:val="21"/>
          <w:highlight w:val="none"/>
        </w:rPr>
        <w:t xml:space="preserve">，不得损害国家和</w:t>
      </w:r>
      <w:r>
        <w:rPr>
          <w:rFonts w:hint="eastAsia" w:ascii="宋体" w:hAnsi="宋体" w:cs="微软雅黑"/>
          <w:szCs w:val="21"/>
          <w:highlight w:val="none"/>
        </w:rPr>
        <w:t xml:space="preserve">集</w:t>
      </w:r>
      <w:r>
        <w:rPr>
          <w:rFonts w:hint="eastAsia" w:ascii="宋体" w:hAnsi="宋体" w:cs="微软雅黑"/>
          <w:spacing w:val="2"/>
          <w:szCs w:val="21"/>
          <w:highlight w:val="none"/>
        </w:rPr>
        <w:t xml:space="preserve">体利益，不得违反工程建</w:t>
      </w:r>
      <w:r>
        <w:rPr>
          <w:rFonts w:hint="eastAsia" w:ascii="宋体" w:hAnsi="宋体" w:cs="微软雅黑"/>
          <w:szCs w:val="21"/>
          <w:highlight w:val="none"/>
        </w:rPr>
        <w:t xml:space="preserve">设</w:t>
      </w:r>
      <w:r>
        <w:rPr>
          <w:rFonts w:hint="eastAsia" w:ascii="宋体" w:hAnsi="宋体" w:cs="微软雅黑"/>
          <w:spacing w:val="2"/>
          <w:szCs w:val="21"/>
          <w:highlight w:val="none"/>
        </w:rPr>
        <w:t xml:space="preserve">管理规章</w:t>
      </w:r>
      <w:r>
        <w:rPr>
          <w:rFonts w:hint="eastAsia" w:ascii="宋体" w:hAnsi="宋体" w:cs="微软雅黑"/>
          <w:szCs w:val="21"/>
          <w:highlight w:val="none"/>
        </w:rPr>
        <w:t xml:space="preserve">制度。</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（四</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建立健全</w:t>
      </w:r>
      <w:r>
        <w:rPr>
          <w:rFonts w:hint="eastAsia" w:ascii="宋体" w:hAnsi="宋体" w:cs="微软雅黑"/>
          <w:spacing w:val="2"/>
          <w:szCs w:val="21"/>
          <w:highlight w:val="none"/>
        </w:rPr>
        <w:t xml:space="preserve">廉</w:t>
      </w:r>
      <w:r>
        <w:rPr>
          <w:rFonts w:hint="eastAsia" w:ascii="宋体" w:hAnsi="宋体" w:cs="微软雅黑"/>
          <w:szCs w:val="21"/>
          <w:highlight w:val="none"/>
        </w:rPr>
        <w:t xml:space="preserve">政制度，</w:t>
      </w:r>
      <w:r>
        <w:rPr>
          <w:rFonts w:hint="eastAsia" w:ascii="宋体" w:hAnsi="宋体" w:cs="微软雅黑"/>
          <w:spacing w:val="2"/>
          <w:szCs w:val="21"/>
          <w:highlight w:val="none"/>
        </w:rPr>
        <w:t xml:space="preserve">开</w:t>
      </w:r>
      <w:r>
        <w:rPr>
          <w:rFonts w:hint="eastAsia" w:ascii="宋体" w:hAnsi="宋体" w:cs="微软雅黑"/>
          <w:szCs w:val="21"/>
          <w:highlight w:val="none"/>
        </w:rPr>
        <w:t xml:space="preserve">展廉政</w:t>
      </w:r>
      <w:r>
        <w:rPr>
          <w:rFonts w:hint="eastAsia" w:ascii="宋体" w:hAnsi="宋体" w:cs="微软雅黑"/>
          <w:spacing w:val="2"/>
          <w:szCs w:val="21"/>
          <w:highlight w:val="none"/>
        </w:rPr>
        <w:t xml:space="preserve">教</w:t>
      </w:r>
      <w:r>
        <w:rPr>
          <w:rFonts w:hint="eastAsia" w:ascii="宋体" w:hAnsi="宋体" w:cs="微软雅黑"/>
          <w:szCs w:val="21"/>
          <w:highlight w:val="none"/>
        </w:rPr>
        <w:t xml:space="preserve">育，设立</w:t>
      </w:r>
      <w:r>
        <w:rPr>
          <w:rFonts w:hint="eastAsia" w:ascii="宋体" w:hAnsi="宋体" w:cs="微软雅黑"/>
          <w:spacing w:val="2"/>
          <w:szCs w:val="21"/>
          <w:highlight w:val="none"/>
        </w:rPr>
        <w:t xml:space="preserve">廉</w:t>
      </w:r>
      <w:r>
        <w:rPr>
          <w:rFonts w:hint="eastAsia" w:ascii="宋体" w:hAnsi="宋体" w:cs="微软雅黑"/>
          <w:szCs w:val="21"/>
          <w:highlight w:val="none"/>
        </w:rPr>
        <w:t xml:space="preserve">政告示牌</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公布举报</w:t>
      </w:r>
      <w:r>
        <w:rPr>
          <w:rFonts w:hint="eastAsia" w:ascii="宋体" w:hAnsi="宋体" w:cs="微软雅黑"/>
          <w:spacing w:val="2"/>
          <w:szCs w:val="21"/>
          <w:highlight w:val="none"/>
        </w:rPr>
        <w:t xml:space="preserve">电</w:t>
      </w:r>
      <w:r>
        <w:rPr>
          <w:rFonts w:hint="eastAsia" w:ascii="宋体" w:hAnsi="宋体" w:cs="微软雅黑"/>
          <w:szCs w:val="21"/>
          <w:highlight w:val="none"/>
        </w:rPr>
        <w:t xml:space="preserve">话，监督并认真查处违法违纪行为。</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（五</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发现对方</w:t>
      </w:r>
      <w:r>
        <w:rPr>
          <w:rFonts w:hint="eastAsia" w:ascii="宋体" w:hAnsi="宋体" w:cs="微软雅黑"/>
          <w:spacing w:val="2"/>
          <w:szCs w:val="21"/>
          <w:highlight w:val="none"/>
        </w:rPr>
        <w:t xml:space="preserve">在</w:t>
      </w:r>
      <w:r>
        <w:rPr>
          <w:rFonts w:hint="eastAsia" w:ascii="宋体" w:hAnsi="宋体" w:cs="微软雅黑"/>
          <w:szCs w:val="21"/>
          <w:highlight w:val="none"/>
        </w:rPr>
        <w:t xml:space="preserve">业务活动</w:t>
      </w:r>
      <w:r>
        <w:rPr>
          <w:rFonts w:hint="eastAsia" w:ascii="宋体" w:hAnsi="宋体" w:cs="微软雅黑"/>
          <w:spacing w:val="2"/>
          <w:szCs w:val="21"/>
          <w:highlight w:val="none"/>
        </w:rPr>
        <w:t xml:space="preserve">中</w:t>
      </w:r>
      <w:r>
        <w:rPr>
          <w:rFonts w:hint="eastAsia" w:ascii="宋体" w:hAnsi="宋体" w:cs="微软雅黑"/>
          <w:szCs w:val="21"/>
          <w:highlight w:val="none"/>
        </w:rPr>
        <w:t xml:space="preserve">有违反</w:t>
      </w:r>
      <w:r>
        <w:rPr>
          <w:rFonts w:hint="eastAsia" w:ascii="宋体" w:hAnsi="宋体" w:cs="微软雅黑"/>
          <w:spacing w:val="2"/>
          <w:szCs w:val="21"/>
          <w:highlight w:val="none"/>
        </w:rPr>
        <w:t xml:space="preserve">廉</w:t>
      </w:r>
      <w:r>
        <w:rPr>
          <w:rFonts w:hint="eastAsia" w:ascii="宋体" w:hAnsi="宋体" w:cs="微软雅黑"/>
          <w:szCs w:val="21"/>
          <w:highlight w:val="none"/>
        </w:rPr>
        <w:t xml:space="preserve">政规定的</w:t>
      </w:r>
      <w:r>
        <w:rPr>
          <w:rFonts w:hint="eastAsia" w:ascii="宋体" w:hAnsi="宋体" w:cs="微软雅黑"/>
          <w:spacing w:val="2"/>
          <w:szCs w:val="21"/>
          <w:highlight w:val="none"/>
        </w:rPr>
        <w:t xml:space="preserve">行</w:t>
      </w:r>
      <w:r>
        <w:rPr>
          <w:rFonts w:hint="eastAsia" w:ascii="宋体" w:hAnsi="宋体" w:cs="微软雅黑"/>
          <w:szCs w:val="21"/>
          <w:highlight w:val="none"/>
        </w:rPr>
        <w:t xml:space="preserve">为，有及</w:t>
      </w:r>
      <w:r>
        <w:rPr>
          <w:rFonts w:hint="eastAsia" w:ascii="宋体" w:hAnsi="宋体" w:cs="微软雅黑"/>
          <w:spacing w:val="2"/>
          <w:szCs w:val="21"/>
          <w:highlight w:val="none"/>
        </w:rPr>
        <w:t xml:space="preserve">时</w:t>
      </w:r>
      <w:r>
        <w:rPr>
          <w:rFonts w:hint="eastAsia" w:ascii="宋体" w:hAnsi="宋体" w:cs="微软雅黑"/>
          <w:szCs w:val="21"/>
          <w:highlight w:val="none"/>
        </w:rPr>
        <w:t xml:space="preserve">提醒对方</w:t>
      </w:r>
      <w:r>
        <w:rPr>
          <w:rFonts w:hint="eastAsia" w:ascii="宋体" w:hAnsi="宋体" w:cs="微软雅黑"/>
          <w:spacing w:val="2"/>
          <w:szCs w:val="21"/>
          <w:highlight w:val="none"/>
        </w:rPr>
        <w:t xml:space="preserve">纠</w:t>
      </w:r>
      <w:r>
        <w:rPr>
          <w:rFonts w:hint="eastAsia" w:ascii="宋体" w:hAnsi="宋体" w:cs="微软雅黑"/>
          <w:szCs w:val="21"/>
          <w:highlight w:val="none"/>
        </w:rPr>
        <w:t xml:space="preserve">正的权利和义务。</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（六</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发现对方</w:t>
      </w:r>
      <w:r>
        <w:rPr>
          <w:rFonts w:hint="eastAsia" w:ascii="宋体" w:hAnsi="宋体" w:cs="微软雅黑"/>
          <w:spacing w:val="2"/>
          <w:szCs w:val="21"/>
          <w:highlight w:val="none"/>
        </w:rPr>
        <w:t xml:space="preserve">严</w:t>
      </w:r>
      <w:r>
        <w:rPr>
          <w:rFonts w:hint="eastAsia" w:ascii="宋体" w:hAnsi="宋体" w:cs="微软雅黑"/>
          <w:szCs w:val="21"/>
          <w:highlight w:val="none"/>
        </w:rPr>
        <w:t xml:space="preserve">重违反本</w:t>
      </w:r>
      <w:r>
        <w:rPr>
          <w:rFonts w:hint="eastAsia" w:ascii="宋体" w:hAnsi="宋体" w:cs="微软雅黑"/>
          <w:spacing w:val="2"/>
          <w:szCs w:val="21"/>
          <w:highlight w:val="none"/>
        </w:rPr>
        <w:t xml:space="preserve">合</w:t>
      </w:r>
      <w:r>
        <w:rPr>
          <w:rFonts w:hint="eastAsia" w:ascii="宋体" w:hAnsi="宋体" w:cs="微软雅黑"/>
          <w:szCs w:val="21"/>
          <w:highlight w:val="none"/>
        </w:rPr>
        <w:t xml:space="preserve">同义务</w:t>
      </w:r>
      <w:r>
        <w:rPr>
          <w:rFonts w:hint="eastAsia" w:ascii="宋体" w:hAnsi="宋体" w:cs="微软雅黑"/>
          <w:spacing w:val="2"/>
          <w:szCs w:val="21"/>
          <w:highlight w:val="none"/>
        </w:rPr>
        <w:t xml:space="preserve">条</w:t>
      </w:r>
      <w:r>
        <w:rPr>
          <w:rFonts w:hint="eastAsia" w:ascii="宋体" w:hAnsi="宋体" w:cs="微软雅黑"/>
          <w:szCs w:val="21"/>
          <w:highlight w:val="none"/>
        </w:rPr>
        <w:t xml:space="preserve">款的行为</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有向其上</w:t>
      </w:r>
      <w:r>
        <w:rPr>
          <w:rFonts w:hint="eastAsia" w:ascii="宋体" w:hAnsi="宋体" w:cs="微软雅黑"/>
          <w:spacing w:val="2"/>
          <w:szCs w:val="21"/>
          <w:highlight w:val="none"/>
        </w:rPr>
        <w:t xml:space="preserve">级</w:t>
      </w:r>
      <w:r>
        <w:rPr>
          <w:rFonts w:hint="eastAsia" w:ascii="宋体" w:hAnsi="宋体" w:cs="微软雅黑"/>
          <w:szCs w:val="21"/>
          <w:highlight w:val="none"/>
        </w:rPr>
        <w:t xml:space="preserve">有关部门</w:t>
      </w:r>
      <w:r>
        <w:rPr>
          <w:rFonts w:hint="eastAsia" w:ascii="宋体" w:hAnsi="宋体" w:cs="微软雅黑"/>
          <w:spacing w:val="2"/>
          <w:szCs w:val="21"/>
          <w:highlight w:val="none"/>
        </w:rPr>
        <w:t xml:space="preserve">举</w:t>
      </w:r>
      <w:r>
        <w:rPr>
          <w:rFonts w:hint="eastAsia" w:ascii="宋体" w:hAnsi="宋体" w:cs="微软雅黑"/>
          <w:szCs w:val="21"/>
          <w:highlight w:val="none"/>
        </w:rPr>
        <w:t xml:space="preserve">报、建议给予处理并要求告知处理结果的权利。</w:t>
      </w:r>
      <w:r>
        <w:rPr>
          <w:rFonts w:ascii="宋体" w:hAnsi="宋体" w:cs="微软雅黑"/>
          <w:szCs w:val="21"/>
          <w:highlight w:val="none"/>
        </w:rPr>
      </w:r>
      <w:r/>
    </w:p>
    <w:p>
      <w:pPr>
        <w:pStyle w:val="981"/>
        <w:ind w:firstLine="422"/>
        <w:jc w:val="left"/>
        <w:tabs>
          <w:tab w:val="left" w:pos="1620" w:leader="none"/>
        </w:tabs>
        <w:rPr>
          <w:rFonts w:ascii="宋体" w:hAnsi="宋体" w:cs="微软雅黑"/>
          <w:b/>
          <w:bCs/>
          <w:szCs w:val="21"/>
          <w:highlight w:val="none"/>
        </w:rPr>
      </w:pPr>
      <w:r>
        <w:rPr>
          <w:rFonts w:hint="eastAsia" w:ascii="宋体" w:hAnsi="宋体" w:cs="微软雅黑"/>
          <w:b/>
          <w:bCs/>
          <w:szCs w:val="21"/>
          <w:highlight w:val="none"/>
        </w:rPr>
        <w:t xml:space="preserve">第二条 甲方的义务</w:t>
      </w:r>
      <w:r>
        <w:rPr>
          <w:rFonts w:ascii="宋体" w:hAnsi="宋体" w:cs="微软雅黑"/>
          <w:b/>
          <w:bCs/>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（一）甲方及其工作人员不得索要或接受乙方的礼金、有价证券和贵重物品，不得在乙方报销任何应由甲方或个人支付的费用等。</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（二）甲方工作人员不得参加乙方安排的超标准宴请和娱乐活动；不得接受乙方提供的通讯工具、交通工具和高档办公用品等。</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（三）甲方及其工作人员不得要求或者接受乙方为其住房装修、婚丧嫁娶活动、配偶子女的工作安排以及出国出境、旅游等提供方便等。</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（四）甲方及其工作人员不得以任何理由向乙方推荐承包单位，不得要求乙方购买合同规定外的材料和设备。</w:t>
      </w:r>
      <w:r>
        <w:rPr>
          <w:rFonts w:ascii="宋体" w:hAnsi="宋体" w:cs="微软雅黑"/>
          <w:szCs w:val="21"/>
          <w:highlight w:val="none"/>
        </w:rPr>
      </w:r>
      <w:r/>
    </w:p>
    <w:p>
      <w:pPr>
        <w:pStyle w:val="981"/>
        <w:ind w:firstLine="422"/>
        <w:jc w:val="left"/>
        <w:tabs>
          <w:tab w:val="left" w:pos="1620" w:leader="none"/>
        </w:tabs>
        <w:rPr>
          <w:rFonts w:ascii="宋体" w:hAnsi="宋体" w:cs="微软雅黑"/>
          <w:b/>
          <w:bCs/>
          <w:szCs w:val="21"/>
          <w:highlight w:val="none"/>
        </w:rPr>
      </w:pPr>
      <w:r>
        <w:rPr>
          <w:rFonts w:hint="eastAsia" w:ascii="宋体" w:hAnsi="宋体" w:cs="微软雅黑"/>
          <w:b/>
          <w:bCs/>
          <w:szCs w:val="21"/>
          <w:highlight w:val="none"/>
        </w:rPr>
        <w:t xml:space="preserve">第三条 乙方义务</w:t>
      </w:r>
      <w:r>
        <w:rPr>
          <w:rFonts w:ascii="宋体" w:hAnsi="宋体" w:cs="微软雅黑"/>
          <w:b/>
          <w:bCs/>
          <w:szCs w:val="21"/>
          <w:highlight w:val="none"/>
        </w:rPr>
      </w:r>
      <w:r/>
    </w:p>
    <w:p>
      <w:pPr>
        <w:pStyle w:val="981"/>
        <w:ind w:firstLine="420"/>
        <w:jc w:val="left"/>
        <w:tabs>
          <w:tab w:val="left" w:pos="820" w:leader="none"/>
          <w:tab w:val="left" w:pos="1540" w:leader="none"/>
        </w:tabs>
        <w:rPr>
          <w:rFonts w:ascii="宋体" w:hAnsi="宋体" w:cs="微软雅黑"/>
          <w:szCs w:val="21"/>
          <w:highlight w:val="none"/>
        </w:rPr>
      </w:pPr>
      <w:r>
        <w:rPr>
          <w:rFonts w:hint="eastAsia" w:ascii="宋体" w:hAnsi="宋体" w:cs="微软雅黑"/>
          <w:szCs w:val="21"/>
          <w:highlight w:val="none"/>
        </w:rPr>
        <w:t xml:space="preserve">（一）乙方不得</w:t>
      </w:r>
      <w:r>
        <w:rPr>
          <w:rFonts w:hint="eastAsia" w:ascii="宋体" w:hAnsi="宋体" w:cs="微软雅黑"/>
          <w:spacing w:val="2"/>
          <w:szCs w:val="21"/>
          <w:highlight w:val="none"/>
        </w:rPr>
        <w:t xml:space="preserve">以</w:t>
      </w:r>
      <w:r>
        <w:rPr>
          <w:rFonts w:hint="eastAsia" w:ascii="宋体" w:hAnsi="宋体" w:cs="微软雅黑"/>
          <w:szCs w:val="21"/>
          <w:highlight w:val="none"/>
        </w:rPr>
        <w:t xml:space="preserve">任何理由</w:t>
      </w:r>
      <w:r>
        <w:rPr>
          <w:rFonts w:hint="eastAsia" w:ascii="宋体" w:hAnsi="宋体" w:cs="微软雅黑"/>
          <w:spacing w:val="2"/>
          <w:szCs w:val="21"/>
          <w:highlight w:val="none"/>
        </w:rPr>
        <w:t xml:space="preserve">向</w:t>
      </w:r>
      <w:r>
        <w:rPr>
          <w:rFonts w:hint="eastAsia" w:ascii="宋体" w:hAnsi="宋体" w:cs="微软雅黑"/>
          <w:szCs w:val="21"/>
          <w:highlight w:val="none"/>
        </w:rPr>
        <w:t xml:space="preserve">甲</w:t>
      </w:r>
      <w:r>
        <w:rPr>
          <w:rFonts w:hint="eastAsia" w:ascii="宋体" w:hAnsi="宋体" w:cs="微软雅黑"/>
          <w:spacing w:val="2"/>
          <w:szCs w:val="21"/>
          <w:highlight w:val="none"/>
        </w:rPr>
        <w:t xml:space="preserve">方</w:t>
      </w:r>
      <w:r>
        <w:rPr>
          <w:rFonts w:hint="eastAsia" w:ascii="宋体" w:hAnsi="宋体" w:cs="微软雅黑"/>
          <w:szCs w:val="21"/>
          <w:highlight w:val="none"/>
        </w:rPr>
        <w:t xml:space="preserve">及其</w:t>
      </w:r>
      <w:r>
        <w:rPr>
          <w:rFonts w:hint="eastAsia" w:ascii="宋体" w:hAnsi="宋体" w:cs="微软雅黑"/>
          <w:spacing w:val="2"/>
          <w:szCs w:val="21"/>
          <w:highlight w:val="none"/>
        </w:rPr>
        <w:t xml:space="preserve">工</w:t>
      </w:r>
      <w:r>
        <w:rPr>
          <w:rFonts w:hint="eastAsia" w:ascii="宋体" w:hAnsi="宋体" w:cs="微软雅黑"/>
          <w:szCs w:val="21"/>
          <w:highlight w:val="none"/>
        </w:rPr>
        <w:t xml:space="preserve">作人员行</w:t>
      </w:r>
      <w:r>
        <w:rPr>
          <w:rFonts w:hint="eastAsia" w:ascii="宋体" w:hAnsi="宋体" w:cs="微软雅黑"/>
          <w:spacing w:val="2"/>
          <w:szCs w:val="21"/>
          <w:highlight w:val="none"/>
        </w:rPr>
        <w:t xml:space="preserve">贿</w:t>
      </w:r>
      <w:r>
        <w:rPr>
          <w:rFonts w:hint="eastAsia" w:ascii="宋体" w:hAnsi="宋体" w:cs="微软雅黑"/>
          <w:szCs w:val="21"/>
          <w:highlight w:val="none"/>
        </w:rPr>
        <w:t xml:space="preserve">或馈赠礼</w:t>
      </w:r>
      <w:r>
        <w:rPr>
          <w:rFonts w:hint="eastAsia" w:ascii="宋体" w:hAnsi="宋体" w:cs="微软雅黑"/>
          <w:spacing w:val="2"/>
          <w:szCs w:val="21"/>
          <w:highlight w:val="none"/>
        </w:rPr>
        <w:t xml:space="preserve">金</w:t>
      </w:r>
      <w:r>
        <w:rPr>
          <w:rFonts w:hint="eastAsia" w:ascii="宋体" w:hAnsi="宋体" w:cs="微软雅黑"/>
          <w:szCs w:val="21"/>
          <w:highlight w:val="none"/>
        </w:rPr>
        <w:t xml:space="preserve">、有价</w:t>
      </w:r>
      <w:r>
        <w:rPr>
          <w:rFonts w:hint="eastAsia" w:ascii="宋体" w:hAnsi="宋体" w:cs="微软雅黑"/>
          <w:spacing w:val="2"/>
          <w:szCs w:val="21"/>
          <w:highlight w:val="none"/>
        </w:rPr>
        <w:t xml:space="preserve">证</w:t>
      </w:r>
      <w:r>
        <w:rPr>
          <w:rFonts w:hint="eastAsia" w:ascii="宋体" w:hAnsi="宋体" w:cs="微软雅黑"/>
          <w:szCs w:val="21"/>
          <w:highlight w:val="none"/>
        </w:rPr>
        <w:t xml:space="preserve">券、贵重礼品。</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（二）乙方不得</w:t>
      </w:r>
      <w:r>
        <w:rPr>
          <w:rFonts w:hint="eastAsia" w:ascii="宋体" w:hAnsi="宋体" w:cs="微软雅黑"/>
          <w:spacing w:val="2"/>
          <w:szCs w:val="21"/>
          <w:highlight w:val="none"/>
        </w:rPr>
        <w:t xml:space="preserve">以</w:t>
      </w:r>
      <w:r>
        <w:rPr>
          <w:rFonts w:hint="eastAsia" w:ascii="宋体" w:hAnsi="宋体" w:cs="微软雅黑"/>
          <w:szCs w:val="21"/>
          <w:highlight w:val="none"/>
        </w:rPr>
        <w:t xml:space="preserve">任何名义</w:t>
      </w:r>
      <w:r>
        <w:rPr>
          <w:rFonts w:hint="eastAsia" w:ascii="宋体" w:hAnsi="宋体" w:cs="微软雅黑"/>
          <w:spacing w:val="2"/>
          <w:szCs w:val="21"/>
          <w:highlight w:val="none"/>
        </w:rPr>
        <w:t xml:space="preserve">为</w:t>
      </w:r>
      <w:r>
        <w:rPr>
          <w:rFonts w:hint="eastAsia" w:ascii="宋体" w:hAnsi="宋体" w:cs="微软雅黑"/>
          <w:szCs w:val="21"/>
          <w:highlight w:val="none"/>
        </w:rPr>
        <w:t xml:space="preserve">甲</w:t>
      </w:r>
      <w:r>
        <w:rPr>
          <w:rFonts w:hint="eastAsia" w:ascii="宋体" w:hAnsi="宋体" w:cs="微软雅黑"/>
          <w:spacing w:val="2"/>
          <w:szCs w:val="21"/>
          <w:highlight w:val="none"/>
        </w:rPr>
        <w:t xml:space="preserve">方</w:t>
      </w:r>
      <w:r>
        <w:rPr>
          <w:rFonts w:hint="eastAsia" w:ascii="宋体" w:hAnsi="宋体" w:cs="微软雅黑"/>
          <w:szCs w:val="21"/>
          <w:highlight w:val="none"/>
        </w:rPr>
        <w:t xml:space="preserve">及其</w:t>
      </w:r>
      <w:r>
        <w:rPr>
          <w:rFonts w:hint="eastAsia" w:ascii="宋体" w:hAnsi="宋体" w:cs="微软雅黑"/>
          <w:spacing w:val="2"/>
          <w:szCs w:val="21"/>
          <w:highlight w:val="none"/>
        </w:rPr>
        <w:t xml:space="preserve">工</w:t>
      </w:r>
      <w:r>
        <w:rPr>
          <w:rFonts w:hint="eastAsia" w:ascii="宋体" w:hAnsi="宋体" w:cs="微软雅黑"/>
          <w:szCs w:val="21"/>
          <w:highlight w:val="none"/>
        </w:rPr>
        <w:t xml:space="preserve">作人员报</w:t>
      </w:r>
      <w:r>
        <w:rPr>
          <w:rFonts w:hint="eastAsia" w:ascii="宋体" w:hAnsi="宋体" w:cs="微软雅黑"/>
          <w:spacing w:val="2"/>
          <w:szCs w:val="21"/>
          <w:highlight w:val="none"/>
        </w:rPr>
        <w:t xml:space="preserve">销</w:t>
      </w:r>
      <w:r>
        <w:rPr>
          <w:rFonts w:hint="eastAsia" w:ascii="宋体" w:hAnsi="宋体" w:cs="微软雅黑"/>
          <w:szCs w:val="21"/>
          <w:highlight w:val="none"/>
        </w:rPr>
        <w:t xml:space="preserve">应由甲方单位</w:t>
      </w:r>
      <w:r>
        <w:rPr>
          <w:rFonts w:hint="eastAsia" w:ascii="宋体" w:hAnsi="宋体" w:cs="微软雅黑"/>
          <w:spacing w:val="2"/>
          <w:szCs w:val="21"/>
          <w:highlight w:val="none"/>
        </w:rPr>
        <w:t xml:space="preserve">或</w:t>
      </w:r>
      <w:r>
        <w:rPr>
          <w:rFonts w:hint="eastAsia" w:ascii="宋体" w:hAnsi="宋体" w:cs="微软雅黑"/>
          <w:szCs w:val="21"/>
          <w:highlight w:val="none"/>
        </w:rPr>
        <w:t xml:space="preserve">个人支付的任何费用。</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（三）乙方不得以任何理由安排甲方工作人员参加超标准宴请及娱乐活动。</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（四）乙方不得</w:t>
      </w:r>
      <w:r>
        <w:rPr>
          <w:rFonts w:hint="eastAsia" w:ascii="宋体" w:hAnsi="宋体" w:cs="微软雅黑"/>
          <w:spacing w:val="2"/>
          <w:szCs w:val="21"/>
          <w:highlight w:val="none"/>
        </w:rPr>
        <w:t xml:space="preserve">为</w:t>
      </w:r>
      <w:r>
        <w:rPr>
          <w:rFonts w:hint="eastAsia" w:ascii="宋体" w:hAnsi="宋体" w:cs="微软雅黑"/>
          <w:szCs w:val="21"/>
          <w:highlight w:val="none"/>
        </w:rPr>
        <w:t xml:space="preserve">甲</w:t>
      </w:r>
      <w:r>
        <w:rPr>
          <w:rFonts w:hint="eastAsia" w:ascii="宋体" w:hAnsi="宋体" w:cs="微软雅黑"/>
          <w:spacing w:val="2"/>
          <w:szCs w:val="21"/>
          <w:highlight w:val="none"/>
        </w:rPr>
        <w:t xml:space="preserve">方</w:t>
      </w:r>
      <w:r>
        <w:rPr>
          <w:rFonts w:hint="eastAsia" w:ascii="宋体" w:hAnsi="宋体" w:cs="微软雅黑"/>
          <w:szCs w:val="21"/>
          <w:highlight w:val="none"/>
        </w:rPr>
        <w:t xml:space="preserve">单位</w:t>
      </w:r>
      <w:r>
        <w:rPr>
          <w:rFonts w:hint="eastAsia" w:ascii="宋体" w:hAnsi="宋体" w:cs="微软雅黑"/>
          <w:spacing w:val="2"/>
          <w:szCs w:val="21"/>
          <w:highlight w:val="none"/>
        </w:rPr>
        <w:t xml:space="preserve">和</w:t>
      </w:r>
      <w:r>
        <w:rPr>
          <w:rFonts w:hint="eastAsia" w:ascii="宋体" w:hAnsi="宋体" w:cs="微软雅黑"/>
          <w:szCs w:val="21"/>
          <w:highlight w:val="none"/>
        </w:rPr>
        <w:t xml:space="preserve">个人购置</w:t>
      </w:r>
      <w:r>
        <w:rPr>
          <w:rFonts w:hint="eastAsia" w:ascii="宋体" w:hAnsi="宋体" w:cs="微软雅黑"/>
          <w:spacing w:val="2"/>
          <w:szCs w:val="21"/>
          <w:highlight w:val="none"/>
        </w:rPr>
        <w:t xml:space="preserve">或</w:t>
      </w:r>
      <w:r>
        <w:rPr>
          <w:rFonts w:hint="eastAsia" w:ascii="宋体" w:hAnsi="宋体" w:cs="微软雅黑"/>
          <w:szCs w:val="21"/>
          <w:highlight w:val="none"/>
        </w:rPr>
        <w:t xml:space="preserve">提供通讯</w:t>
      </w:r>
      <w:r>
        <w:rPr>
          <w:rFonts w:hint="eastAsia" w:ascii="宋体" w:hAnsi="宋体" w:cs="微软雅黑"/>
          <w:spacing w:val="2"/>
          <w:szCs w:val="21"/>
          <w:highlight w:val="none"/>
        </w:rPr>
        <w:t xml:space="preserve">工</w:t>
      </w:r>
      <w:r>
        <w:rPr>
          <w:rFonts w:hint="eastAsia" w:ascii="宋体" w:hAnsi="宋体" w:cs="微软雅黑"/>
          <w:szCs w:val="21"/>
          <w:highlight w:val="none"/>
        </w:rPr>
        <w:t xml:space="preserve">具、交</w:t>
      </w:r>
      <w:r>
        <w:rPr>
          <w:rFonts w:hint="eastAsia" w:ascii="宋体" w:hAnsi="宋体" w:cs="微软雅黑"/>
          <w:spacing w:val="2"/>
          <w:szCs w:val="21"/>
          <w:highlight w:val="none"/>
        </w:rPr>
        <w:t xml:space="preserve">通</w:t>
      </w:r>
      <w:r>
        <w:rPr>
          <w:rFonts w:hint="eastAsia" w:ascii="宋体" w:hAnsi="宋体" w:cs="微软雅黑"/>
          <w:szCs w:val="21"/>
          <w:highlight w:val="none"/>
        </w:rPr>
        <w:t xml:space="preserve">工具和高</w:t>
      </w:r>
      <w:r>
        <w:rPr>
          <w:rFonts w:hint="eastAsia" w:ascii="宋体" w:hAnsi="宋体" w:cs="微软雅黑"/>
          <w:spacing w:val="2"/>
          <w:szCs w:val="21"/>
          <w:highlight w:val="none"/>
        </w:rPr>
        <w:t xml:space="preserve">档</w:t>
      </w:r>
      <w:r>
        <w:rPr>
          <w:rFonts w:hint="eastAsia" w:ascii="宋体" w:hAnsi="宋体" w:cs="微软雅黑"/>
          <w:szCs w:val="21"/>
          <w:highlight w:val="none"/>
        </w:rPr>
        <w:t xml:space="preserve">办公用品等。</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（五）乙方不应接受委托合同约定以外的与本合同工作有关的任何报酬。</w:t>
      </w:r>
      <w:r>
        <w:rPr>
          <w:rFonts w:ascii="宋体" w:hAnsi="宋体" w:cs="微软雅黑"/>
          <w:szCs w:val="21"/>
          <w:highlight w:val="none"/>
        </w:rPr>
      </w:r>
      <w:r/>
    </w:p>
    <w:p>
      <w:pPr>
        <w:pStyle w:val="981"/>
        <w:ind w:firstLine="420"/>
        <w:jc w:val="left"/>
        <w:tabs>
          <w:tab w:val="left" w:pos="1620" w:leader="none"/>
        </w:tabs>
        <w:rPr>
          <w:rFonts w:ascii="宋体" w:hAnsi="宋体" w:cs="微软雅黑"/>
          <w:szCs w:val="21"/>
          <w:highlight w:val="none"/>
        </w:rPr>
      </w:pPr>
      <w:r>
        <w:rPr>
          <w:rFonts w:hint="eastAsia" w:ascii="宋体" w:hAnsi="宋体" w:cs="微软雅黑"/>
          <w:szCs w:val="21"/>
          <w:highlight w:val="none"/>
        </w:rPr>
        <w:t xml:space="preserve">（六）乙方不得参与合同规定的与甲方利益相冲突的任何活动。</w:t>
      </w:r>
      <w:r>
        <w:rPr>
          <w:rFonts w:ascii="宋体" w:hAnsi="宋体" w:cs="微软雅黑"/>
          <w:szCs w:val="21"/>
          <w:highlight w:val="none"/>
        </w:rPr>
      </w:r>
      <w:r/>
    </w:p>
    <w:p>
      <w:pPr>
        <w:pStyle w:val="981"/>
        <w:ind w:firstLine="422"/>
        <w:jc w:val="left"/>
        <w:tabs>
          <w:tab w:val="left" w:pos="1620" w:leader="none"/>
        </w:tabs>
        <w:rPr>
          <w:rFonts w:ascii="宋体" w:hAnsi="宋体" w:cs="微软雅黑"/>
          <w:b/>
          <w:bCs/>
          <w:szCs w:val="21"/>
          <w:highlight w:val="none"/>
        </w:rPr>
      </w:pPr>
      <w:r>
        <w:rPr>
          <w:rFonts w:hint="eastAsia" w:ascii="宋体" w:hAnsi="宋体" w:cs="微软雅黑"/>
          <w:b/>
          <w:bCs/>
          <w:szCs w:val="21"/>
          <w:highlight w:val="none"/>
        </w:rPr>
        <w:t xml:space="preserve">第四条 违约责任</w:t>
      </w:r>
      <w:r>
        <w:rPr>
          <w:rFonts w:ascii="宋体" w:hAnsi="宋体" w:cs="微软雅黑"/>
          <w:b/>
          <w:bCs/>
          <w:szCs w:val="21"/>
          <w:highlight w:val="none"/>
        </w:rPr>
      </w:r>
      <w:r/>
    </w:p>
    <w:p>
      <w:pPr>
        <w:pStyle w:val="981"/>
        <w:ind w:firstLine="420"/>
        <w:rPr>
          <w:rFonts w:ascii="宋体" w:hAnsi="宋体" w:cs="微软雅黑"/>
          <w:szCs w:val="21"/>
          <w:highlight w:val="none"/>
        </w:rPr>
      </w:pPr>
      <w:r>
        <w:rPr>
          <w:rFonts w:hint="eastAsia" w:ascii="宋体" w:hAnsi="宋体" w:cs="微软雅黑"/>
          <w:szCs w:val="21"/>
          <w:highlight w:val="none"/>
        </w:rPr>
        <w:t xml:space="preserve">（一）甲方及其</w:t>
      </w:r>
      <w:r>
        <w:rPr>
          <w:rFonts w:hint="eastAsia" w:ascii="宋体" w:hAnsi="宋体" w:cs="微软雅黑"/>
          <w:spacing w:val="2"/>
          <w:szCs w:val="21"/>
          <w:highlight w:val="none"/>
        </w:rPr>
        <w:t xml:space="preserve">工</w:t>
      </w:r>
      <w:r>
        <w:rPr>
          <w:rFonts w:hint="eastAsia" w:ascii="宋体" w:hAnsi="宋体" w:cs="微软雅黑"/>
          <w:szCs w:val="21"/>
          <w:highlight w:val="none"/>
        </w:rPr>
        <w:t xml:space="preserve">作人员违</w:t>
      </w:r>
      <w:r>
        <w:rPr>
          <w:rFonts w:hint="eastAsia" w:ascii="宋体" w:hAnsi="宋体" w:cs="微软雅黑"/>
          <w:spacing w:val="2"/>
          <w:szCs w:val="21"/>
          <w:highlight w:val="none"/>
        </w:rPr>
        <w:t xml:space="preserve">反</w:t>
      </w:r>
      <w:r>
        <w:rPr>
          <w:rFonts w:hint="eastAsia" w:ascii="宋体" w:hAnsi="宋体" w:cs="微软雅黑"/>
          <w:szCs w:val="21"/>
          <w:highlight w:val="none"/>
        </w:rPr>
        <w:t xml:space="preserve">本条款第</w:t>
      </w:r>
      <w:r>
        <w:rPr>
          <w:rFonts w:hint="eastAsia" w:ascii="宋体" w:hAnsi="宋体" w:cs="微软雅黑"/>
          <w:spacing w:val="2"/>
          <w:szCs w:val="21"/>
          <w:highlight w:val="none"/>
        </w:rPr>
        <w:t xml:space="preserve">一</w:t>
      </w:r>
      <w:r>
        <w:rPr>
          <w:rFonts w:hint="eastAsia" w:ascii="宋体" w:hAnsi="宋体" w:cs="微软雅黑"/>
          <w:szCs w:val="21"/>
          <w:highlight w:val="none"/>
        </w:rPr>
        <w:t xml:space="preserve">、二款</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按管理权</w:t>
      </w:r>
      <w:r>
        <w:rPr>
          <w:rFonts w:hint="eastAsia" w:ascii="宋体" w:hAnsi="宋体" w:cs="微软雅黑"/>
          <w:spacing w:val="2"/>
          <w:szCs w:val="21"/>
          <w:highlight w:val="none"/>
        </w:rPr>
        <w:t xml:space="preserve">限</w:t>
      </w:r>
      <w:r>
        <w:rPr>
          <w:rFonts w:hint="eastAsia" w:ascii="宋体" w:hAnsi="宋体" w:cs="微软雅黑"/>
          <w:szCs w:val="21"/>
          <w:highlight w:val="none"/>
        </w:rPr>
        <w:t xml:space="preserve">，依据有</w:t>
      </w:r>
      <w:r>
        <w:rPr>
          <w:rFonts w:hint="eastAsia" w:ascii="宋体" w:hAnsi="宋体" w:cs="微软雅黑"/>
          <w:spacing w:val="2"/>
          <w:szCs w:val="21"/>
          <w:highlight w:val="none"/>
        </w:rPr>
        <w:t xml:space="preserve">关</w:t>
      </w:r>
      <w:r>
        <w:rPr>
          <w:rFonts w:hint="eastAsia" w:ascii="宋体" w:hAnsi="宋体" w:cs="微软雅黑"/>
          <w:szCs w:val="21"/>
          <w:highlight w:val="none"/>
        </w:rPr>
        <w:t xml:space="preserve">规定给</w:t>
      </w:r>
      <w:r>
        <w:rPr>
          <w:rFonts w:hint="eastAsia" w:ascii="宋体" w:hAnsi="宋体" w:cs="微软雅黑"/>
          <w:spacing w:val="2"/>
          <w:szCs w:val="21"/>
          <w:highlight w:val="none"/>
        </w:rPr>
        <w:t xml:space="preserve">予党纪、</w:t>
      </w:r>
      <w:r>
        <w:rPr>
          <w:rFonts w:hint="eastAsia" w:ascii="宋体" w:hAnsi="宋体" w:cs="微软雅黑"/>
          <w:szCs w:val="21"/>
          <w:highlight w:val="none"/>
        </w:rPr>
        <w:t xml:space="preserve">政</w:t>
      </w:r>
      <w:r>
        <w:rPr>
          <w:rFonts w:hint="eastAsia" w:ascii="宋体" w:hAnsi="宋体" w:cs="微软雅黑"/>
          <w:spacing w:val="2"/>
          <w:szCs w:val="21"/>
          <w:highlight w:val="none"/>
        </w:rPr>
        <w:t xml:space="preserve">纪或组织处理；涉</w:t>
      </w:r>
      <w:r>
        <w:rPr>
          <w:rFonts w:hint="eastAsia" w:ascii="宋体" w:hAnsi="宋体" w:cs="微软雅黑"/>
          <w:szCs w:val="21"/>
          <w:highlight w:val="none"/>
        </w:rPr>
        <w:t xml:space="preserve">嫌</w:t>
      </w:r>
      <w:r>
        <w:rPr>
          <w:rFonts w:hint="eastAsia" w:ascii="宋体" w:hAnsi="宋体" w:cs="微软雅黑"/>
          <w:spacing w:val="2"/>
          <w:szCs w:val="21"/>
          <w:highlight w:val="none"/>
        </w:rPr>
        <w:t xml:space="preserve">犯罪的，移交司法</w:t>
      </w:r>
      <w:r>
        <w:rPr>
          <w:rFonts w:hint="eastAsia" w:ascii="宋体" w:hAnsi="宋体" w:cs="微软雅黑"/>
          <w:szCs w:val="21"/>
          <w:highlight w:val="none"/>
        </w:rPr>
        <w:t xml:space="preserve">机</w:t>
      </w:r>
      <w:r>
        <w:rPr>
          <w:rFonts w:hint="eastAsia" w:ascii="宋体" w:hAnsi="宋体" w:cs="微软雅黑"/>
          <w:spacing w:val="2"/>
          <w:szCs w:val="21"/>
          <w:highlight w:val="none"/>
        </w:rPr>
        <w:t xml:space="preserve">关追究刑事责任；</w:t>
      </w:r>
      <w:r>
        <w:rPr>
          <w:rFonts w:hint="eastAsia" w:ascii="宋体" w:hAnsi="宋体" w:cs="微软雅黑"/>
          <w:szCs w:val="21"/>
          <w:highlight w:val="none"/>
        </w:rPr>
        <w:t xml:space="preserve">给</w:t>
      </w:r>
      <w:r>
        <w:rPr>
          <w:rFonts w:hint="eastAsia" w:ascii="宋体" w:hAnsi="宋体" w:cs="微软雅黑"/>
          <w:spacing w:val="2"/>
          <w:szCs w:val="21"/>
          <w:highlight w:val="none"/>
        </w:rPr>
        <w:t xml:space="preserve">乙方单位造</w:t>
      </w:r>
      <w:r>
        <w:rPr>
          <w:rFonts w:hint="eastAsia" w:ascii="宋体" w:hAnsi="宋体" w:cs="微软雅黑"/>
          <w:szCs w:val="21"/>
          <w:highlight w:val="none"/>
        </w:rPr>
        <w:t xml:space="preserve">成经济损失的，应予以赔偿。</w:t>
      </w:r>
      <w:r>
        <w:rPr>
          <w:rFonts w:ascii="宋体" w:hAnsi="宋体" w:cs="微软雅黑"/>
          <w:szCs w:val="21"/>
          <w:highlight w:val="none"/>
        </w:rPr>
      </w:r>
      <w:r/>
    </w:p>
    <w:p>
      <w:pPr>
        <w:pStyle w:val="981"/>
        <w:ind w:firstLine="420"/>
        <w:jc w:val="left"/>
        <w:rPr>
          <w:rFonts w:ascii="宋体" w:hAnsi="宋体" w:cs="微软雅黑"/>
          <w:szCs w:val="21"/>
          <w:highlight w:val="none"/>
        </w:rPr>
      </w:pPr>
      <w:r>
        <w:rPr>
          <w:rFonts w:hint="eastAsia" w:ascii="宋体" w:hAnsi="宋体" w:cs="微软雅黑"/>
          <w:szCs w:val="21"/>
          <w:highlight w:val="none"/>
        </w:rPr>
        <w:t xml:space="preserve">（二）乙方及其</w:t>
      </w:r>
      <w:r>
        <w:rPr>
          <w:rFonts w:hint="eastAsia" w:ascii="宋体" w:hAnsi="宋体" w:cs="微软雅黑"/>
          <w:spacing w:val="2"/>
          <w:szCs w:val="21"/>
          <w:highlight w:val="none"/>
        </w:rPr>
        <w:t xml:space="preserve">工</w:t>
      </w:r>
      <w:r>
        <w:rPr>
          <w:rFonts w:hint="eastAsia" w:ascii="宋体" w:hAnsi="宋体" w:cs="微软雅黑"/>
          <w:szCs w:val="21"/>
          <w:highlight w:val="none"/>
        </w:rPr>
        <w:t xml:space="preserve">作人员违</w:t>
      </w:r>
      <w:r>
        <w:rPr>
          <w:rFonts w:hint="eastAsia" w:ascii="宋体" w:hAnsi="宋体" w:cs="微软雅黑"/>
          <w:spacing w:val="2"/>
          <w:szCs w:val="21"/>
          <w:highlight w:val="none"/>
        </w:rPr>
        <w:t xml:space="preserve">反</w:t>
      </w:r>
      <w:r>
        <w:rPr>
          <w:rFonts w:hint="eastAsia" w:ascii="宋体" w:hAnsi="宋体" w:cs="微软雅黑"/>
          <w:szCs w:val="21"/>
          <w:highlight w:val="none"/>
        </w:rPr>
        <w:t xml:space="preserve">上述第</w:t>
      </w:r>
      <w:r>
        <w:rPr>
          <w:rFonts w:hint="eastAsia" w:ascii="宋体" w:hAnsi="宋体" w:cs="微软雅黑"/>
          <w:spacing w:val="2"/>
          <w:szCs w:val="21"/>
          <w:highlight w:val="none"/>
        </w:rPr>
        <w:t xml:space="preserve">一</w:t>
      </w:r>
      <w:r>
        <w:rPr>
          <w:rFonts w:hint="eastAsia" w:ascii="宋体" w:hAnsi="宋体" w:cs="微软雅黑"/>
          <w:szCs w:val="21"/>
          <w:highlight w:val="none"/>
        </w:rPr>
        <w:t xml:space="preserve">、三条</w:t>
      </w:r>
      <w:r>
        <w:rPr>
          <w:rFonts w:hint="eastAsia" w:ascii="宋体" w:hAnsi="宋体" w:cs="微软雅黑"/>
          <w:spacing w:val="2"/>
          <w:szCs w:val="21"/>
          <w:highlight w:val="none"/>
        </w:rPr>
        <w:t xml:space="preserve">，</w:t>
      </w:r>
      <w:r>
        <w:rPr>
          <w:rFonts w:hint="eastAsia" w:ascii="宋体" w:hAnsi="宋体" w:cs="微软雅黑"/>
          <w:szCs w:val="21"/>
          <w:highlight w:val="none"/>
        </w:rPr>
        <w:t xml:space="preserve">按管理权</w:t>
      </w:r>
      <w:r>
        <w:rPr>
          <w:rFonts w:hint="eastAsia" w:ascii="宋体" w:hAnsi="宋体" w:cs="微软雅黑"/>
          <w:spacing w:val="2"/>
          <w:szCs w:val="21"/>
          <w:highlight w:val="none"/>
        </w:rPr>
        <w:t xml:space="preserve">限</w:t>
      </w:r>
      <w:r>
        <w:rPr>
          <w:rFonts w:hint="eastAsia" w:ascii="宋体" w:hAnsi="宋体" w:cs="微软雅黑"/>
          <w:szCs w:val="21"/>
          <w:highlight w:val="none"/>
        </w:rPr>
        <w:t xml:space="preserve">，依据有</w:t>
      </w:r>
      <w:r>
        <w:rPr>
          <w:rFonts w:hint="eastAsia" w:ascii="宋体" w:hAnsi="宋体" w:cs="微软雅黑"/>
          <w:spacing w:val="2"/>
          <w:szCs w:val="21"/>
          <w:highlight w:val="none"/>
        </w:rPr>
        <w:t xml:space="preserve">关</w:t>
      </w:r>
      <w:r>
        <w:rPr>
          <w:rFonts w:hint="eastAsia" w:ascii="宋体" w:hAnsi="宋体" w:cs="微软雅黑"/>
          <w:szCs w:val="21"/>
          <w:highlight w:val="none"/>
        </w:rPr>
        <w:t xml:space="preserve">规定，给予党纪</w:t>
      </w:r>
      <w:r>
        <w:rPr>
          <w:rFonts w:hint="eastAsia" w:ascii="宋体" w:hAnsi="宋体" w:cs="微软雅黑"/>
          <w:spacing w:val="-12"/>
          <w:szCs w:val="21"/>
          <w:highlight w:val="none"/>
        </w:rPr>
        <w:t xml:space="preserve">、</w:t>
      </w:r>
      <w:r>
        <w:rPr>
          <w:rFonts w:hint="eastAsia" w:ascii="宋体" w:hAnsi="宋体" w:cs="微软雅黑"/>
          <w:szCs w:val="21"/>
          <w:highlight w:val="none"/>
        </w:rPr>
        <w:t xml:space="preserve">政纪或组织处理</w:t>
      </w:r>
      <w:r>
        <w:rPr>
          <w:rFonts w:hint="eastAsia" w:ascii="宋体" w:hAnsi="宋体" w:cs="微软雅黑"/>
          <w:spacing w:val="-12"/>
          <w:szCs w:val="21"/>
          <w:highlight w:val="none"/>
        </w:rPr>
        <w:t xml:space="preserve">；</w:t>
      </w:r>
      <w:r>
        <w:rPr>
          <w:rFonts w:hint="eastAsia" w:ascii="宋体" w:hAnsi="宋体" w:cs="微软雅黑"/>
          <w:szCs w:val="21"/>
          <w:highlight w:val="none"/>
        </w:rPr>
        <w:t xml:space="preserve">给甲方单位造成经济损失</w:t>
      </w:r>
      <w:r>
        <w:rPr>
          <w:rFonts w:hint="eastAsia" w:ascii="宋体" w:hAnsi="宋体" w:cs="微软雅黑"/>
          <w:spacing w:val="2"/>
          <w:szCs w:val="21"/>
          <w:highlight w:val="none"/>
        </w:rPr>
        <w:t xml:space="preserve">的</w:t>
      </w:r>
      <w:r>
        <w:rPr>
          <w:rFonts w:hint="eastAsia" w:ascii="宋体" w:hAnsi="宋体" w:cs="微软雅黑"/>
          <w:spacing w:val="-12"/>
          <w:szCs w:val="21"/>
          <w:highlight w:val="none"/>
        </w:rPr>
        <w:t xml:space="preserve">，</w:t>
      </w:r>
      <w:r>
        <w:rPr>
          <w:rFonts w:hint="eastAsia" w:ascii="宋体" w:hAnsi="宋体" w:cs="微软雅黑"/>
          <w:szCs w:val="21"/>
          <w:highlight w:val="none"/>
        </w:rPr>
        <w:t xml:space="preserve">应予以赔偿</w:t>
      </w:r>
      <w:r>
        <w:rPr>
          <w:rFonts w:hint="eastAsia" w:ascii="宋体" w:hAnsi="宋体" w:cs="微软雅黑"/>
          <w:spacing w:val="-10"/>
          <w:szCs w:val="21"/>
          <w:highlight w:val="none"/>
        </w:rPr>
        <w:t xml:space="preserve">；</w:t>
      </w:r>
      <w:r>
        <w:rPr>
          <w:rFonts w:hint="eastAsia" w:ascii="宋体" w:hAnsi="宋体" w:cs="微软雅黑"/>
          <w:szCs w:val="21"/>
          <w:highlight w:val="none"/>
        </w:rPr>
        <w:t xml:space="preserve">情节严重的，</w:t>
      </w:r>
      <w:r>
        <w:rPr>
          <w:rFonts w:hint="eastAsia" w:ascii="宋体" w:hAnsi="宋体" w:cs="微软雅黑"/>
          <w:spacing w:val="2"/>
          <w:szCs w:val="21"/>
          <w:highlight w:val="none"/>
        </w:rPr>
        <w:t xml:space="preserve">甲</w:t>
      </w:r>
      <w:r>
        <w:rPr>
          <w:rFonts w:hint="eastAsia" w:ascii="宋体" w:hAnsi="宋体" w:cs="微软雅黑"/>
          <w:szCs w:val="21"/>
          <w:highlight w:val="none"/>
        </w:rPr>
        <w:t xml:space="preserve">方</w:t>
      </w:r>
      <w:r>
        <w:rPr>
          <w:rFonts w:hint="eastAsia" w:ascii="宋体" w:hAnsi="宋体" w:cs="微软雅黑"/>
          <w:spacing w:val="2"/>
          <w:szCs w:val="21"/>
          <w:highlight w:val="none"/>
        </w:rPr>
        <w:t xml:space="preserve">建议工程</w:t>
      </w:r>
      <w:r>
        <w:rPr>
          <w:rFonts w:hint="eastAsia" w:ascii="宋体" w:hAnsi="宋体" w:cs="微软雅黑"/>
          <w:szCs w:val="21"/>
          <w:highlight w:val="none"/>
        </w:rPr>
        <w:t xml:space="preserve">建</w:t>
      </w:r>
      <w:r>
        <w:rPr>
          <w:rFonts w:hint="eastAsia" w:ascii="宋体" w:hAnsi="宋体" w:cs="微软雅黑"/>
          <w:spacing w:val="2"/>
          <w:szCs w:val="21"/>
          <w:highlight w:val="none"/>
        </w:rPr>
        <w:t xml:space="preserve">设主管部门给予乙方一至三年</w:t>
      </w:r>
      <w:r>
        <w:rPr>
          <w:rFonts w:hint="eastAsia" w:ascii="宋体" w:hAnsi="宋体" w:cs="微软雅黑"/>
          <w:szCs w:val="21"/>
          <w:highlight w:val="none"/>
        </w:rPr>
        <w:t xml:space="preserve">内</w:t>
      </w:r>
      <w:r>
        <w:rPr>
          <w:rFonts w:hint="eastAsia" w:ascii="宋体" w:hAnsi="宋体" w:cs="微软雅黑"/>
          <w:spacing w:val="2"/>
          <w:szCs w:val="21"/>
          <w:highlight w:val="none"/>
        </w:rPr>
        <w:t xml:space="preserve">不得进入其主管的</w:t>
      </w:r>
      <w:r>
        <w:rPr>
          <w:rFonts w:hint="eastAsia" w:ascii="宋体" w:hAnsi="宋体" w:cs="微软雅黑"/>
          <w:szCs w:val="21"/>
          <w:highlight w:val="none"/>
        </w:rPr>
        <w:t xml:space="preserve">工</w:t>
      </w:r>
      <w:r>
        <w:rPr>
          <w:rFonts w:hint="eastAsia" w:ascii="宋体" w:hAnsi="宋体" w:cs="微软雅黑"/>
          <w:spacing w:val="2"/>
          <w:szCs w:val="21"/>
          <w:highlight w:val="none"/>
        </w:rPr>
        <w:t xml:space="preserve">程建设市场的处</w:t>
      </w:r>
      <w:r>
        <w:rPr>
          <w:rFonts w:hint="eastAsia" w:ascii="宋体" w:hAnsi="宋体" w:cs="微软雅黑"/>
          <w:position w:val="-4"/>
          <w:szCs w:val="21"/>
          <w:highlight w:val="none"/>
        </w:rPr>
        <w:t xml:space="preserve">罚。</w:t>
      </w:r>
      <w:r>
        <w:rPr>
          <w:rFonts w:ascii="宋体" w:hAnsi="宋体" w:cs="微软雅黑"/>
          <w:szCs w:val="21"/>
          <w:highlight w:val="none"/>
        </w:rPr>
      </w:r>
      <w:r/>
    </w:p>
    <w:p>
      <w:pPr>
        <w:pStyle w:val="981"/>
        <w:ind w:firstLine="422"/>
        <w:jc w:val="left"/>
        <w:tabs>
          <w:tab w:val="left" w:pos="1620" w:leader="none"/>
        </w:tabs>
        <w:rPr>
          <w:rFonts w:ascii="宋体" w:hAnsi="宋体" w:cs="微软雅黑"/>
          <w:szCs w:val="21"/>
          <w:highlight w:val="none"/>
        </w:rPr>
      </w:pPr>
      <w:r>
        <w:rPr>
          <w:rFonts w:hint="eastAsia" w:ascii="宋体" w:hAnsi="宋体" w:cs="微软雅黑"/>
          <w:b/>
          <w:bCs/>
          <w:szCs w:val="21"/>
          <w:highlight w:val="none"/>
        </w:rPr>
        <w:t xml:space="preserve">第五条 </w:t>
      </w:r>
      <w:r>
        <w:rPr>
          <w:rFonts w:hint="eastAsia" w:ascii="宋体" w:hAnsi="宋体" w:cs="微软雅黑"/>
          <w:szCs w:val="21"/>
          <w:highlight w:val="none"/>
        </w:rPr>
        <w:t xml:space="preserve">双方</w:t>
      </w:r>
      <w:r>
        <w:rPr>
          <w:rFonts w:hint="eastAsia" w:ascii="宋体" w:hAnsi="宋体" w:cs="微软雅黑"/>
          <w:spacing w:val="2"/>
          <w:szCs w:val="21"/>
          <w:highlight w:val="none"/>
        </w:rPr>
        <w:t xml:space="preserve">约</w:t>
      </w:r>
      <w:r>
        <w:rPr>
          <w:rFonts w:hint="eastAsia" w:ascii="宋体" w:hAnsi="宋体" w:cs="微软雅黑"/>
          <w:szCs w:val="21"/>
          <w:highlight w:val="none"/>
        </w:rPr>
        <w:t xml:space="preserve">定：本合</w:t>
      </w:r>
      <w:r>
        <w:rPr>
          <w:rFonts w:hint="eastAsia" w:ascii="宋体" w:hAnsi="宋体" w:cs="微软雅黑"/>
          <w:spacing w:val="2"/>
          <w:szCs w:val="21"/>
          <w:highlight w:val="none"/>
        </w:rPr>
        <w:t xml:space="preserve">同</w:t>
      </w:r>
      <w:r>
        <w:rPr>
          <w:rFonts w:hint="eastAsia" w:ascii="宋体" w:hAnsi="宋体" w:cs="微软雅黑"/>
          <w:szCs w:val="21"/>
          <w:highlight w:val="none"/>
        </w:rPr>
        <w:t xml:space="preserve">由双方或</w:t>
      </w:r>
      <w:r>
        <w:rPr>
          <w:rFonts w:hint="eastAsia" w:ascii="宋体" w:hAnsi="宋体" w:cs="微软雅黑"/>
          <w:spacing w:val="2"/>
          <w:szCs w:val="21"/>
          <w:highlight w:val="none"/>
        </w:rPr>
        <w:t xml:space="preserve">双</w:t>
      </w:r>
      <w:r>
        <w:rPr>
          <w:rFonts w:hint="eastAsia" w:ascii="宋体" w:hAnsi="宋体" w:cs="微软雅黑"/>
          <w:szCs w:val="21"/>
          <w:highlight w:val="none"/>
        </w:rPr>
        <w:t xml:space="preserve">方上级单</w:t>
      </w:r>
      <w:r>
        <w:rPr>
          <w:rFonts w:hint="eastAsia" w:ascii="宋体" w:hAnsi="宋体" w:cs="微软雅黑"/>
          <w:spacing w:val="2"/>
          <w:szCs w:val="21"/>
          <w:highlight w:val="none"/>
        </w:rPr>
        <w:t xml:space="preserve">位</w:t>
      </w:r>
      <w:r>
        <w:rPr>
          <w:rFonts w:hint="eastAsia" w:ascii="宋体" w:hAnsi="宋体" w:cs="微软雅黑"/>
          <w:szCs w:val="21"/>
          <w:highlight w:val="none"/>
        </w:rPr>
        <w:t xml:space="preserve">的纪检监</w:t>
      </w:r>
      <w:r>
        <w:rPr>
          <w:rFonts w:hint="eastAsia" w:ascii="宋体" w:hAnsi="宋体" w:cs="微软雅黑"/>
          <w:spacing w:val="2"/>
          <w:szCs w:val="21"/>
          <w:highlight w:val="none"/>
        </w:rPr>
        <w:t xml:space="preserve">察</w:t>
      </w:r>
      <w:r>
        <w:rPr>
          <w:rFonts w:hint="eastAsia" w:ascii="宋体" w:hAnsi="宋体" w:cs="微软雅黑"/>
          <w:szCs w:val="21"/>
          <w:highlight w:val="none"/>
        </w:rPr>
        <w:t xml:space="preserve">机关负责</w:t>
      </w:r>
      <w:r>
        <w:rPr>
          <w:rFonts w:hint="eastAsia" w:ascii="宋体" w:hAnsi="宋体" w:cs="微软雅黑"/>
          <w:spacing w:val="2"/>
          <w:szCs w:val="21"/>
          <w:highlight w:val="none"/>
        </w:rPr>
        <w:t xml:space="preserve">监</w:t>
      </w:r>
      <w:r>
        <w:rPr>
          <w:rFonts w:hint="eastAsia" w:ascii="宋体" w:hAnsi="宋体" w:cs="微软雅黑"/>
          <w:szCs w:val="21"/>
          <w:highlight w:val="none"/>
        </w:rPr>
        <w:t xml:space="preserve">督。由</w:t>
      </w:r>
      <w:r>
        <w:rPr>
          <w:rFonts w:hint="eastAsia" w:ascii="宋体" w:hAnsi="宋体" w:cs="微软雅黑"/>
          <w:spacing w:val="2"/>
          <w:szCs w:val="21"/>
          <w:highlight w:val="none"/>
        </w:rPr>
        <w:t xml:space="preserve">甲</w:t>
      </w:r>
      <w:r>
        <w:rPr>
          <w:rFonts w:hint="eastAsia" w:ascii="宋体" w:hAnsi="宋体" w:cs="微软雅黑"/>
          <w:szCs w:val="21"/>
          <w:highlight w:val="none"/>
        </w:rPr>
        <w:t xml:space="preserve">方</w:t>
      </w:r>
      <w:r>
        <w:rPr>
          <w:rFonts w:hint="eastAsia" w:ascii="宋体" w:hAnsi="宋体" w:cs="微软雅黑"/>
          <w:spacing w:val="2"/>
          <w:szCs w:val="21"/>
          <w:highlight w:val="none"/>
        </w:rPr>
        <w:t xml:space="preserve">或甲方上级单位</w:t>
      </w:r>
      <w:r>
        <w:rPr>
          <w:rFonts w:hint="eastAsia" w:ascii="宋体" w:hAnsi="宋体" w:cs="微软雅黑"/>
          <w:szCs w:val="21"/>
          <w:highlight w:val="none"/>
        </w:rPr>
        <w:t xml:space="preserve">的</w:t>
      </w:r>
      <w:r>
        <w:rPr>
          <w:rFonts w:hint="eastAsia" w:ascii="宋体" w:hAnsi="宋体" w:cs="微软雅黑"/>
          <w:spacing w:val="2"/>
          <w:szCs w:val="21"/>
          <w:highlight w:val="none"/>
        </w:rPr>
        <w:t xml:space="preserve">纪检监察机关约</w:t>
      </w:r>
      <w:r>
        <w:rPr>
          <w:rFonts w:hint="eastAsia" w:ascii="宋体" w:hAnsi="宋体" w:cs="微软雅黑"/>
          <w:szCs w:val="21"/>
          <w:highlight w:val="none"/>
        </w:rPr>
        <w:t xml:space="preserve">请</w:t>
      </w:r>
      <w:r>
        <w:rPr>
          <w:rFonts w:hint="eastAsia" w:ascii="宋体" w:hAnsi="宋体" w:cs="微软雅黑"/>
          <w:spacing w:val="2"/>
          <w:szCs w:val="21"/>
          <w:highlight w:val="none"/>
        </w:rPr>
        <w:t xml:space="preserve">乙方或乙方上级单位</w:t>
      </w:r>
      <w:r>
        <w:rPr>
          <w:rFonts w:hint="eastAsia" w:ascii="宋体" w:hAnsi="宋体" w:cs="微软雅黑"/>
          <w:szCs w:val="21"/>
          <w:highlight w:val="none"/>
        </w:rPr>
        <w:t xml:space="preserve">纪</w:t>
      </w:r>
      <w:r>
        <w:rPr>
          <w:rFonts w:hint="eastAsia" w:ascii="宋体" w:hAnsi="宋体" w:cs="微软雅黑"/>
          <w:spacing w:val="2"/>
          <w:szCs w:val="21"/>
          <w:highlight w:val="none"/>
        </w:rPr>
        <w:t xml:space="preserve">检监察机关对本合同</w:t>
      </w:r>
      <w:r>
        <w:rPr>
          <w:rFonts w:hint="eastAsia" w:ascii="宋体" w:hAnsi="宋体" w:cs="微软雅黑"/>
          <w:szCs w:val="21"/>
          <w:highlight w:val="none"/>
        </w:rPr>
        <w:t xml:space="preserve">履行情况进行检查，提出在本合同规定范围内的裁定意见。</w:t>
      </w:r>
      <w:r>
        <w:rPr>
          <w:rFonts w:ascii="宋体" w:hAnsi="宋体" w:cs="微软雅黑"/>
          <w:szCs w:val="21"/>
          <w:highlight w:val="none"/>
        </w:rPr>
      </w:r>
      <w:r/>
    </w:p>
    <w:p>
      <w:pPr>
        <w:pStyle w:val="981"/>
        <w:ind w:firstLine="422"/>
        <w:jc w:val="left"/>
        <w:tabs>
          <w:tab w:val="left" w:pos="1620" w:leader="none"/>
        </w:tabs>
        <w:rPr>
          <w:rFonts w:ascii="宋体" w:hAnsi="宋体" w:cs="微软雅黑"/>
          <w:szCs w:val="21"/>
          <w:highlight w:val="none"/>
        </w:rPr>
      </w:pPr>
      <w:r>
        <w:rPr>
          <w:rFonts w:hint="eastAsia" w:ascii="宋体" w:hAnsi="宋体" w:cs="微软雅黑"/>
          <w:b/>
          <w:bCs/>
          <w:szCs w:val="21"/>
          <w:highlight w:val="none"/>
        </w:rPr>
        <w:t xml:space="preserve">第六条 </w:t>
      </w:r>
      <w:r>
        <w:rPr>
          <w:rFonts w:hint="eastAsia" w:ascii="宋体" w:hAnsi="宋体" w:cs="微软雅黑"/>
          <w:szCs w:val="21"/>
          <w:highlight w:val="none"/>
        </w:rPr>
        <w:t xml:space="preserve">本合同有效期为甲方、乙方双方签署之日起至该工程项目完工后止。</w:t>
      </w:r>
      <w:r>
        <w:rPr>
          <w:rFonts w:ascii="宋体" w:hAnsi="宋体" w:cs="微软雅黑"/>
          <w:szCs w:val="21"/>
          <w:highlight w:val="none"/>
        </w:rPr>
      </w:r>
      <w:r/>
    </w:p>
    <w:p>
      <w:pPr>
        <w:pStyle w:val="981"/>
        <w:ind w:firstLine="422"/>
        <w:jc w:val="left"/>
        <w:spacing w:line="400" w:lineRule="exact"/>
        <w:rPr>
          <w:rFonts w:hint="eastAsia" w:ascii="宋体" w:hAnsi="宋体" w:cs="微软雅黑"/>
          <w:position w:val="-2"/>
          <w:szCs w:val="21"/>
          <w:highlight w:val="none"/>
        </w:rPr>
      </w:pPr>
      <w:r>
        <w:rPr>
          <w:rFonts w:hint="eastAsia" w:ascii="宋体" w:hAnsi="宋体" w:cs="微软雅黑"/>
          <w:b/>
          <w:bCs/>
          <w:szCs w:val="21"/>
          <w:highlight w:val="none"/>
        </w:rPr>
        <w:t xml:space="preserve">第七条</w:t>
      </w:r>
      <w:r>
        <w:rPr>
          <w:rFonts w:hint="eastAsia" w:ascii="宋体" w:hAnsi="宋体" w:cs="微软雅黑"/>
          <w:szCs w:val="21"/>
          <w:highlight w:val="none"/>
        </w:rPr>
        <w:t xml:space="preserve"> 本合同作为</w:t>
      </w:r>
      <w:r>
        <w:rPr>
          <w:rFonts w:hint="eastAsia" w:ascii="宋体" w:hAnsi="宋体"/>
          <w:szCs w:val="21"/>
          <w:highlight w:val="none"/>
          <w:u w:val="single"/>
        </w:rPr>
        <w:t xml:space="preserve">                             </w:t>
      </w:r>
      <w:r>
        <w:rPr>
          <w:rFonts w:hint="eastAsia" w:ascii="宋体" w:hAnsi="宋体" w:cs="微软雅黑"/>
          <w:szCs w:val="21"/>
          <w:highlight w:val="none"/>
        </w:rPr>
        <w:t xml:space="preserve">合同的附件，与检测服务合同具有同等的法律效力，经合同双方签署立即生效。</w:t>
      </w:r>
      <w:r>
        <w:rPr>
          <w:rFonts w:hint="eastAsia" w:ascii="宋体" w:hAnsi="宋体" w:cs="微软雅黑"/>
          <w:position w:val="-2"/>
          <w:szCs w:val="21"/>
          <w:highlight w:val="none"/>
        </w:rPr>
      </w:r>
      <w:r/>
    </w:p>
    <w:p>
      <w:pPr>
        <w:pStyle w:val="981"/>
        <w:jc w:val="left"/>
        <w:tabs>
          <w:tab w:val="left" w:pos="1620" w:leader="none"/>
        </w:tabs>
        <w:rPr>
          <w:rFonts w:ascii="宋体" w:hAnsi="宋体" w:cs="微软雅黑"/>
          <w:position w:val="-2"/>
          <w:sz w:val="24"/>
          <w:highlight w:val="none"/>
        </w:rPr>
      </w:pPr>
      <w:r>
        <w:rPr>
          <w:rFonts w:hint="eastAsia" w:ascii="宋体" w:hAnsi="宋体" w:cs="微软雅黑"/>
          <w:position w:val="-2"/>
          <w:sz w:val="24"/>
          <w:highlight w:val="none"/>
        </w:rPr>
        <w:br w:type="page" w:clear="all"/>
      </w:r>
      <w:r>
        <w:rPr>
          <w:rFonts w:hint="eastAsia" w:ascii="宋体" w:hAnsi="宋体" w:cs="微软雅黑"/>
          <w:position w:val="-2"/>
          <w:sz w:val="24"/>
          <w:highlight w:val="none"/>
        </w:rPr>
        <w:t xml:space="preserve">合同协议书附件2：</w:t>
      </w:r>
      <w:r>
        <w:rPr>
          <w:rFonts w:ascii="宋体" w:hAnsi="宋体" w:cs="微软雅黑"/>
          <w:position w:val="-2"/>
          <w:sz w:val="24"/>
          <w:highlight w:val="none"/>
        </w:rPr>
      </w:r>
      <w:r/>
    </w:p>
    <w:p>
      <w:pPr>
        <w:pStyle w:val="1032"/>
        <w:ind w:left="1260"/>
        <w:rPr>
          <w:rFonts w:ascii="宋体" w:hAnsi="宋体" w:cs="宋体"/>
          <w:highlight w:val="none"/>
        </w:rPr>
      </w:pPr>
      <w:r>
        <w:rPr>
          <w:rFonts w:ascii="宋体" w:hAnsi="宋体" w:cs="宋体"/>
          <w:highlight w:val="none"/>
        </w:rPr>
      </w:r>
      <w:r/>
    </w:p>
    <w:p>
      <w:pPr>
        <w:pStyle w:val="981"/>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安全生产合同</w:t>
      </w:r>
      <w:r>
        <w:rPr>
          <w:rFonts w:ascii="宋体" w:hAnsi="宋体" w:cs="宋体"/>
          <w:b/>
          <w:bCs/>
          <w:sz w:val="44"/>
          <w:szCs w:val="44"/>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为在</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（项目名称）合同的实施过程中创造安全、高效的检测环境，切实搞好本项目的安全管理工作，江苏省交通运输厅公路事业发展中心（以下称甲方），与*****（以下称乙方），特此签订安全生产合同：</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一、甲方职责</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1.严格遵守国家有关安全生产的法律法规，认真执行检测合同中的有关安全要求。</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2.按照“安全第一、预防为主”和坚持“三管三必须”的原则，做好工程检测项目的安全生产管理工作。</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3.协调工程建设指挥部，为试验检测提供必要的检测安全生产条件。</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4.对乙方检测现场进行安全生产检查，监督乙方及时处理发现的各种安全隐患。</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二、乙方职责</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4.乙方在任何时候都应采取各种合理的预防措施，防止其员工发生任何违法、违禁、暴力或妨碍治安的行为。</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对于易燃易爆的材料除应专门妥善保管之外，还应配备足够的消防设施，所有检测人员都应熟悉消防设备的性能和使用方法；乙方不得将任何种类的爆炸物给予、易货或以其他方式转让给任何其他人，或允许、容忍上述同样行为。</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9.检测中采用新技术、新工艺、新设备、新材料时，必须制定相应的安全技术措施，检测现场必须具有相关的安全标志牌。</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四、违约责任</w:t>
      </w:r>
      <w:r>
        <w:rPr>
          <w:rFonts w:hint="eastAsia" w:ascii="宋体" w:hAnsi="宋体" w:cs="宋体"/>
          <w:szCs w:val="21"/>
          <w:highlight w:val="none"/>
        </w:rPr>
      </w:r>
      <w:r/>
    </w:p>
    <w:p>
      <w:pPr>
        <w:pStyle w:val="9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如因甲方或乙方违约造成安全事故，将依法追究责任。</w:t>
      </w:r>
      <w:r>
        <w:rPr>
          <w:rFonts w:hint="eastAsia" w:ascii="宋体" w:hAnsi="宋体" w:cs="宋体"/>
          <w:szCs w:val="21"/>
          <w:highlight w:val="none"/>
        </w:rPr>
      </w:r>
      <w:r/>
    </w:p>
    <w:p>
      <w:pPr>
        <w:pStyle w:val="981"/>
        <w:ind w:firstLine="420"/>
        <w:spacing w:line="360" w:lineRule="auto"/>
        <w:rPr>
          <w:sz w:val="24"/>
          <w:highlight w:val="none"/>
        </w:rPr>
      </w:pPr>
      <w:r>
        <w:rPr>
          <w:rFonts w:hint="eastAsia" w:ascii="宋体" w:hAnsi="宋体" w:cs="宋体"/>
          <w:szCs w:val="21"/>
          <w:highlight w:val="none"/>
        </w:rPr>
        <w:t xml:space="preserve">五、本合同作为</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（项目名称）合同的附件，与检测服务合同具有同等的法律效力，经合同双方签署立即生效。</w:t>
      </w:r>
      <w:r>
        <w:rPr>
          <w:sz w:val="24"/>
          <w:highlight w:val="none"/>
        </w:rPr>
      </w:r>
      <w:r/>
    </w:p>
    <w:p>
      <w:pPr>
        <w:pStyle w:val="981"/>
        <w:ind w:firstLine="420"/>
        <w:rPr>
          <w:rFonts w:hint="eastAsia"/>
          <w:highlight w:val="none"/>
        </w:rPr>
      </w:pPr>
      <w:r>
        <w:rPr>
          <w:rFonts w:hint="eastAsia"/>
          <w:highlight w:val="none"/>
        </w:rPr>
      </w:r>
      <w:r/>
    </w:p>
    <w:p>
      <w:pPr>
        <w:pStyle w:val="982"/>
        <w:spacing w:before="156" w:after="156" w:line="360" w:lineRule="auto"/>
        <w:rPr>
          <w:rFonts w:ascii="宋体" w:hAnsi="宋体"/>
          <w:sz w:val="32"/>
          <w:szCs w:val="32"/>
          <w:highlight w:val="none"/>
        </w:rPr>
      </w:pPr>
      <w:r>
        <w:rPr>
          <w:rFonts w:ascii="宋体" w:hAnsi="宋体" w:cs="宋体"/>
          <w:sz w:val="24"/>
          <w:highlight w:val="none"/>
        </w:rPr>
        <w:br w:type="page" w:clear="all"/>
      </w:r>
      <w:bookmarkStart w:id="74" w:name="_Toc68869064"/>
      <w:r>
        <w:rPr>
          <w:rFonts w:hint="eastAsia" w:ascii="宋体" w:hAnsi="宋体"/>
          <w:sz w:val="32"/>
          <w:szCs w:val="32"/>
          <w:highlight w:val="none"/>
        </w:rPr>
        <w:t xml:space="preserve">第四</w:t>
      </w:r>
      <w:bookmarkStart w:id="75" w:name="_Toc316118982"/>
      <w:r/>
      <w:bookmarkStart w:id="76" w:name="_Toc310674580"/>
      <w:r>
        <w:rPr>
          <w:rFonts w:hint="eastAsia" w:ascii="宋体" w:hAnsi="宋体"/>
          <w:sz w:val="32"/>
          <w:szCs w:val="32"/>
          <w:highlight w:val="none"/>
        </w:rPr>
        <w:t xml:space="preserve">篇 项目技术需求</w:t>
      </w:r>
      <w:bookmarkEnd w:id="74"/>
      <w:r>
        <w:rPr>
          <w:rFonts w:ascii="宋体" w:hAnsi="宋体"/>
          <w:sz w:val="32"/>
          <w:szCs w:val="32"/>
          <w:highlight w:val="none"/>
        </w:rPr>
      </w:r>
      <w:r/>
    </w:p>
    <w:p>
      <w:pPr>
        <w:pStyle w:val="981"/>
        <w:ind w:firstLine="422"/>
        <w:spacing w:line="440" w:lineRule="exact"/>
        <w:rPr>
          <w:rFonts w:hint="eastAsia" w:ascii="宋体" w:hAnsi="宋体" w:cs="宋体"/>
          <w:b/>
          <w:szCs w:val="21"/>
          <w:highlight w:val="none"/>
        </w:rPr>
      </w:pPr>
      <w:r/>
      <w:bookmarkEnd w:id="75"/>
      <w:r/>
      <w:bookmarkEnd w:id="76"/>
      <w:r/>
      <w:bookmarkStart w:id="77" w:name="_Toc26554093"/>
      <w:r/>
      <w:bookmarkStart w:id="78" w:name="_Toc49090575"/>
      <w:r>
        <w:rPr>
          <w:rFonts w:hint="eastAsia" w:ascii="宋体" w:hAnsi="宋体" w:cs="宋体"/>
          <w:b/>
          <w:szCs w:val="21"/>
          <w:highlight w:val="none"/>
        </w:rPr>
        <w:t xml:space="preserve">一、采购标的需实现的功能或者目标，以及为落实政府采购政策需满足的要求 </w:t>
      </w:r>
      <w:r>
        <w:rPr>
          <w:rFonts w:hint="eastAsia" w:ascii="宋体" w:hAnsi="宋体" w:cs="宋体"/>
          <w:b/>
          <w:szCs w:val="21"/>
          <w:highlight w:val="none"/>
        </w:rPr>
      </w:r>
      <w:r/>
    </w:p>
    <w:p>
      <w:pPr>
        <w:pStyle w:val="981"/>
        <w:ind w:firstLine="420"/>
        <w:jc w:val="left"/>
        <w:spacing w:line="440" w:lineRule="exact"/>
        <w:rPr>
          <w:rFonts w:hint="eastAsia" w:ascii="宋体" w:hAnsi="宋体" w:cs="宋体"/>
          <w:szCs w:val="21"/>
          <w:highlight w:val="none"/>
        </w:rPr>
      </w:pPr>
      <w:r>
        <w:rPr>
          <w:rFonts w:hint="eastAsia" w:ascii="宋体" w:hAnsi="宋体" w:cs="宋体"/>
          <w:szCs w:val="21"/>
          <w:highlight w:val="none"/>
        </w:rPr>
        <w:t xml:space="preserve">本次招标项目为江苏省普通国省道建设工程省级质量检查检测服务项目，主要针对2026和2027年全省在建的普通国省道建设项目质量检查，其工作内容主要分为通车路段专项检查和竣工验收前专项检查、质量安全综合性检查两个部分，共8个采购包。</w:t>
      </w:r>
      <w:r>
        <w:rPr>
          <w:rFonts w:hint="eastAsia" w:ascii="宋体" w:hAnsi="宋体" w:cs="Arial"/>
          <w:spacing w:val="8"/>
          <w:szCs w:val="21"/>
          <w:highlight w:val="none"/>
        </w:rPr>
        <w:t xml:space="preserve">其中通车路段专项检查每年安排1次，竣工验收前专项检查根据实际进度随时检查；质量安全综合性检查每年安排开复工检查1次、综合大检查2—3次，不定期开展专项（或跟踪）检查。</w:t>
      </w:r>
      <w:r>
        <w:rPr>
          <w:rFonts w:hint="eastAsia" w:ascii="宋体" w:hAnsi="宋体" w:cs="宋体"/>
          <w:szCs w:val="21"/>
          <w:highlight w:val="none"/>
        </w:rPr>
      </w:r>
      <w:r/>
    </w:p>
    <w:p>
      <w:pPr>
        <w:pStyle w:val="981"/>
        <w:ind w:firstLine="422"/>
        <w:spacing w:line="440" w:lineRule="exact"/>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质量安全综合性检查、通车路段专项检查和竣工验收前专项检查：</w:t>
      </w:r>
      <w:r>
        <w:rPr>
          <w:rFonts w:hint="eastAsia" w:ascii="宋体" w:hAnsi="宋体" w:cs="宋体"/>
          <w:b/>
          <w:bCs/>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采购包1：</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服务区域不超过7个设区市的通车路段专项检查和竣工验收前专项检查，预计合同额：</w:t>
      </w:r>
      <w:r>
        <w:rPr>
          <w:rFonts w:hint="eastAsia" w:ascii="宋体" w:hAnsi="宋体"/>
          <w:szCs w:val="21"/>
          <w:highlight w:val="none"/>
        </w:rPr>
        <w:t xml:space="preserve">209</w:t>
      </w:r>
      <w:r>
        <w:rPr>
          <w:rFonts w:hint="eastAsia" w:ascii="宋体" w:hAnsi="宋体" w:cs="宋体"/>
          <w:szCs w:val="21"/>
          <w:highlight w:val="none"/>
        </w:rPr>
        <w:t xml:space="preserve">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采购包2：</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服务区域不超过6个设区市的通车路段专项检查和竣工验收前专项检查，预计合同额：200万元。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采购包3：</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服务区域不超过3个设区市的质量安全综合性检查，预计合同额：178万元。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采购包4：</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服务区域不超过2个设区市的质量安全综合性检查，预计合同额：177万元。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采购包5：</w:t>
      </w:r>
      <w:r>
        <w:rPr>
          <w:rFonts w:hint="eastAsia" w:ascii="宋体" w:hAnsi="宋体" w:cs="宋体"/>
          <w:szCs w:val="21"/>
          <w:highlight w:val="none"/>
          <w:lang w:val="en-US" w:eastAsia="zh-CN"/>
        </w:rPr>
        <w:t xml:space="preserve">每次</w:t>
      </w:r>
      <w:r>
        <w:rPr>
          <w:rFonts w:hint="eastAsia" w:ascii="宋体" w:hAnsi="宋体" w:cs="宋体"/>
          <w:spacing w:val="15"/>
          <w:szCs w:val="21"/>
          <w:highlight w:val="none"/>
          <w:shd w:val="clear" w:color="auto" w:fill="ffffff"/>
        </w:rPr>
        <w:t xml:space="preserve">服务区域不超过2个设区市的质量安全综合性检查</w:t>
      </w:r>
      <w:r>
        <w:rPr>
          <w:rFonts w:hint="eastAsia" w:ascii="宋体" w:hAnsi="宋体" w:cs="宋体"/>
          <w:szCs w:val="21"/>
          <w:highlight w:val="none"/>
        </w:rPr>
        <w:t xml:space="preserve">，预计合同额：176万元。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bCs/>
          <w:szCs w:val="21"/>
          <w:highlight w:val="none"/>
        </w:rPr>
      </w:pPr>
      <w:r>
        <w:rPr>
          <w:rFonts w:hint="eastAsia" w:ascii="宋体" w:hAnsi="宋体" w:cs="宋体"/>
          <w:szCs w:val="21"/>
          <w:highlight w:val="none"/>
        </w:rPr>
        <w:t xml:space="preserve">采购包6：</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服务区域不超过2个设区市的质量安全综合性检查，预计合同额：174万元。</w:t>
      </w:r>
      <w:r>
        <w:rPr>
          <w:rFonts w:hint="eastAsia" w:ascii="宋体" w:hAnsi="宋体" w:cs="宋体"/>
          <w:bCs/>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采购包7：</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服务区域不超过2个设区市的质量安全综合性检查，预计合同额：173万元。</w:t>
      </w:r>
      <w:r>
        <w:rPr>
          <w:rFonts w:hint="eastAsia" w:ascii="宋体" w:hAnsi="宋体" w:cs="宋体"/>
          <w:szCs w:val="21"/>
          <w:highlight w:val="none"/>
        </w:rPr>
      </w:r>
      <w:r/>
    </w:p>
    <w:p>
      <w:pPr>
        <w:pStyle w:val="981"/>
        <w:ind w:firstLine="420"/>
        <w:spacing w:line="44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采购包8：</w:t>
      </w:r>
      <w:r>
        <w:rPr>
          <w:rFonts w:hint="eastAsia" w:ascii="宋体" w:hAnsi="宋体" w:cs="宋体"/>
          <w:szCs w:val="21"/>
          <w:highlight w:val="none"/>
          <w:lang w:val="en-US" w:eastAsia="zh-CN"/>
        </w:rPr>
        <w:t xml:space="preserve">每次</w:t>
      </w:r>
      <w:r>
        <w:rPr>
          <w:rFonts w:hint="eastAsia" w:ascii="宋体" w:hAnsi="宋体" w:cs="宋体"/>
          <w:szCs w:val="21"/>
          <w:highlight w:val="none"/>
        </w:rPr>
        <w:t xml:space="preserve">服务区域不超过2个设区市的质量安全综合性检查，预计合同额：172万元。</w:t>
      </w:r>
      <w:r>
        <w:rPr>
          <w:rFonts w:hint="eastAsia" w:ascii="宋体" w:hAnsi="宋体" w:cs="宋体"/>
          <w:szCs w:val="21"/>
          <w:highlight w:val="none"/>
        </w:rPr>
      </w:r>
      <w:r/>
    </w:p>
    <w:p>
      <w:pPr>
        <w:pStyle w:val="981"/>
        <w:ind w:firstLine="422"/>
        <w:spacing w:line="440" w:lineRule="exact"/>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合同履行期间，为保障检测工作公平公正，常态化采用‘飞行检查’‘背靠背’等方式开展检测服务。采购人有权在招标文件及合同约定的服务区域上限和检测内容范围内，根据实际工作需要，以书面形式向中标人下达具体的检测任务。中标人须按照招标文件及合同约定的服务标准和响应时间要求完成下达的任务。</w:t>
      </w:r>
      <w:r>
        <w:rPr>
          <w:rFonts w:hint="eastAsia" w:ascii="宋体" w:hAnsi="宋体" w:cs="宋体"/>
          <w:b/>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二、采购标的需执行的国家相关标准、行业标准、地方标准或者其他标准、规范</w:t>
      </w:r>
      <w:r>
        <w:rPr>
          <w:rFonts w:hint="eastAsia" w:ascii="宋体" w:hAnsi="宋体" w:cs="宋体"/>
          <w:b/>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bCs/>
          <w:szCs w:val="21"/>
          <w:highlight w:val="none"/>
        </w:rPr>
        <w:t xml:space="preserve"> 《公路工程质量检验评定标准》（JTG F80/1-2017）、《公路工程质量监督规定》</w:t>
      </w:r>
      <w:r>
        <w:rPr>
          <w:rFonts w:hint="eastAsia" w:ascii="宋体" w:hAnsi="宋体" w:cs="宋体"/>
          <w:bCs/>
          <w:szCs w:val="21"/>
          <w:highlight w:val="none"/>
        </w:rPr>
        <w:t xml:space="preserve">（交通部令2005年第4号）、《公路工程路基路面现场测试规程》（JTG E60-2019）、《公路桥涵施工技术规范》（JTG/T 3650-2020）、《公路工程施工监理规范》（JTG G10-2016）、《公路工程沥青及沥青混合料试验规程》（JTG E20-2011）、《公路沥青路面施工技术规范》（JTG F40-2004）、《公路桥涵施工技术规范》 (JTG/T 3650-2020）等及相关设计图纸；《江苏省普通国省道建设管理办法》（苏交规〔2024〕5号）、《江苏省普通国省道建设工程质量检查实施细则》</w:t>
      </w:r>
      <w:r>
        <w:rPr>
          <w:rFonts w:hint="eastAsia" w:ascii="宋体" w:hAnsi="宋体" w:cs="宋体"/>
          <w:bCs/>
          <w:szCs w:val="21"/>
          <w:highlight w:val="none"/>
        </w:rPr>
        <w:t xml:space="preserve">（苏交公程〔2017〕142号）</w:t>
      </w:r>
      <w:r>
        <w:rPr>
          <w:rFonts w:hint="eastAsia" w:ascii="宋体" w:hAnsi="宋体" w:cs="宋体"/>
          <w:bCs/>
          <w:szCs w:val="21"/>
          <w:highlight w:val="none"/>
        </w:rPr>
        <w:t xml:space="preserve">《江苏省公路水运建设工程质量监督工作程序及标准》（苏交执法质〔2020〕1号）</w:t>
      </w:r>
      <w:r>
        <w:rPr>
          <w:rFonts w:hint="eastAsia" w:ascii="宋体" w:hAnsi="宋体" w:cs="宋体"/>
          <w:szCs w:val="21"/>
          <w:highlight w:val="none"/>
        </w:rPr>
        <w:t xml:space="preserve">等国家相关标准、行业标准、地方标准或者其他标准、规范。</w:t>
      </w:r>
      <w:r>
        <w:rPr>
          <w:rFonts w:hint="eastAsia" w:ascii="宋体" w:hAnsi="宋体" w:cs="宋体"/>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三、采购标的需满足的质量、安全、技术规格、物理特性等要求</w:t>
      </w:r>
      <w:r>
        <w:rPr>
          <w:rFonts w:hint="eastAsia" w:ascii="宋体" w:hAnsi="宋体" w:cs="宋体"/>
          <w:b/>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1.通车路段专项检查包含通车路面、交通工程及其附属设施专项，质量检查工作内容和频率</w:t>
      </w:r>
      <w:r>
        <w:rPr>
          <w:rFonts w:hint="eastAsia" w:ascii="宋体" w:hAnsi="宋体" w:cs="宋体"/>
          <w:b/>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沥青混凝土面层：平整度、横坡、宽度、弯沉、摩擦系数、构造深度、渗水系数；交通工程及其附属设施：对照图纸核实平交道口和中分带开口的数量和位置；标志板外形尺寸、标志底板厚度、标志汉字、数字、拉丁字的字体及尺寸、标志面反光膜等级及逆反射系数、标志板下缘至路面净空高度及标志板内缘距路边缘距离、立柱竖直度、标志金属构件镀层厚度；标线宽度、标线厚度、反光标线逆反射系数；波形梁板基底金属厚度、立柱壁厚、镀层厚度、立柱竖直度、横梁中心高度；以及桥梁伸缩缝、绿化及边坡、边沟等情况。</w:t>
      </w:r>
      <w:r>
        <w:rPr>
          <w:rFonts w:hint="eastAsia" w:ascii="宋体" w:hAnsi="宋体" w:cs="宋体"/>
          <w:szCs w:val="21"/>
          <w:highlight w:val="none"/>
        </w:rPr>
      </w:r>
      <w:r/>
    </w:p>
    <w:p>
      <w:pPr>
        <w:pStyle w:val="981"/>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（2）检查频率：一年安排一次通车路面、交通工程及其附属设施专项专项检查。</w:t>
      </w:r>
      <w:r>
        <w:rPr>
          <w:rFonts w:hint="eastAsia" w:ascii="宋体" w:hAnsi="宋体" w:cs="宋体"/>
          <w:b/>
          <w:bCs/>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2.工程竣工验收前专项检查内容和频率</w:t>
      </w:r>
      <w:r>
        <w:rPr>
          <w:rFonts w:hint="eastAsia" w:ascii="宋体" w:hAnsi="宋体" w:cs="宋体"/>
          <w:b/>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（1）内业资料检查内容：按照《公路工程竣（交）工验收办法实施细则》（交公路发</w:t>
      </w:r>
      <w:r>
        <w:rPr>
          <w:rFonts w:hint="eastAsia" w:ascii="宋体" w:hAnsi="宋体" w:cs="宋体"/>
          <w:bCs/>
          <w:szCs w:val="21"/>
          <w:highlight w:val="none"/>
        </w:rPr>
        <w:t xml:space="preserve">〔2010〕65号</w:t>
      </w:r>
      <w:r>
        <w:rPr>
          <w:rFonts w:hint="eastAsia" w:ascii="宋体" w:hAnsi="宋体" w:cs="宋体"/>
          <w:szCs w:val="21"/>
          <w:highlight w:val="none"/>
        </w:rPr>
        <w:t xml:space="preserve">）及其他相关规定，查阅竣工资料是否完整、齐全、准确；查阅预可、工可、初步设计（文件及相关批件）或方案设计、施工</w:t>
      </w:r>
      <w:r>
        <w:rPr>
          <w:rFonts w:hint="eastAsia" w:ascii="宋体" w:hAnsi="宋体" w:cs="宋体"/>
          <w:szCs w:val="21"/>
          <w:highlight w:val="none"/>
        </w:rPr>
        <w:t xml:space="preserve">图设计审批、设计变更审批、施工许可等相关批复文件是否齐全。根据批复文件记录竣工验收项目路线走向、公路等级、设计速度、里程、桩号、大桥、技术复杂性桥梁和互通式立交的数量、跨径、长度和结构型式、路面结构类型和厚度、中分带设置等方面数据及要求，结合外业现场检查，核对项目是否存在重大设计变更；公路工程交工验收证书、交工验收报告是否齐全；对交工验收时未完成项目和遗留问题进行检查；竣工验收质量鉴定报告是否完成；项目竣工决算的核备意见、审计报告及认定意见等文件是否齐全。内业资料是否按《公路工程竣工文件归档范围》要求归档。</w:t>
      </w:r>
      <w:r>
        <w:rPr>
          <w:rFonts w:hint="eastAsia" w:ascii="宋体" w:hAnsi="宋体" w:cs="宋体"/>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现场主体工程检查内容：根据施工图设计图纸和批复文件，现场核查项目是否严格执行国家强制性要求和批复的建设规模及标准（如里程、横断面结构形式、桥梁长度和结构形式等）。路面及路基工程检测（平整度、弯沉、渗水系数、抗滑、横坡、车辙、路肩、边</w:t>
      </w:r>
      <w:r>
        <w:rPr>
          <w:rFonts w:hint="eastAsia" w:ascii="宋体" w:hAnsi="宋体" w:cs="宋体"/>
          <w:szCs w:val="21"/>
          <w:highlight w:val="none"/>
        </w:rPr>
        <w:t xml:space="preserve">坡、排水设施等），同时对路面破损情况进行步行检查和全线病害调查；桥梁工程检测（伸缩缝、支座、横坡、桥面抗滑、排水设施等），同时对桥头跳车、护栏等损坏情况进行检查；交通安全设施检查内容：对照施工图设计文件，现场检查交通安全设施（标志、标线、防护设施）是否已经实施到位。主要检查防撞防护栏、标线线形是否流畅顺适，标志（包括指示标志、警告标志、禁令标志、里程碑、轮廓标、百米桩等公路用地、建筑控制区界桩）、标线是否指示清晰准确，易于识别。同时检查平交道口渠化和搭接道路标志、标线设置，及防护设施、标志、标线等缺损情况。</w:t>
      </w:r>
      <w:r>
        <w:rPr>
          <w:rFonts w:hint="eastAsia" w:ascii="宋体" w:hAnsi="宋体" w:cs="宋体"/>
          <w:szCs w:val="21"/>
          <w:highlight w:val="none"/>
        </w:rPr>
      </w:r>
      <w:r/>
    </w:p>
    <w:p>
      <w:pPr>
        <w:pStyle w:val="981"/>
        <w:ind w:firstLine="422"/>
        <w:spacing w:line="440" w:lineRule="exact"/>
        <w:rPr>
          <w:rFonts w:hint="eastAsia" w:ascii="宋体" w:hAnsi="宋体" w:cs="宋体"/>
          <w:szCs w:val="21"/>
          <w:highlight w:val="none"/>
        </w:rPr>
      </w:pPr>
      <w:r>
        <w:rPr>
          <w:rFonts w:hint="eastAsia" w:ascii="宋体" w:hAnsi="宋体" w:cs="宋体"/>
          <w:b/>
          <w:bCs/>
          <w:szCs w:val="21"/>
          <w:highlight w:val="none"/>
        </w:rPr>
        <w:t xml:space="preserve">（3）检查频率：竣工验收前专项检测根据各市实际竣工情况适时组织检查。</w:t>
      </w:r>
      <w:r>
        <w:rPr>
          <w:rFonts w:hint="eastAsia" w:ascii="宋体" w:hAnsi="宋体" w:cs="宋体"/>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3.质量安全综合性检查工作内容主要内容和频率</w:t>
      </w:r>
      <w:r>
        <w:rPr>
          <w:rFonts w:hint="eastAsia" w:ascii="宋体" w:hAnsi="宋体" w:cs="宋体"/>
          <w:b/>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（1）质量安全：贯彻落实</w:t>
      </w:r>
      <w:r>
        <w:rPr>
          <w:rFonts w:ascii="宋体" w:hAnsi="宋体" w:cs="宋体"/>
          <w:szCs w:val="21"/>
          <w:highlight w:val="none"/>
        </w:rPr>
        <w:t xml:space="preserve">交通运输部《关于深化开展交通基础设施建设质量管理突出问题专项整治工作的通知》</w:t>
      </w:r>
      <w:r>
        <w:rPr>
          <w:rFonts w:hint="eastAsia" w:ascii="宋体" w:hAnsi="宋体" w:cs="宋体"/>
          <w:szCs w:val="21"/>
          <w:highlight w:val="none"/>
        </w:rPr>
        <w:t xml:space="preserve">（</w:t>
      </w:r>
      <w:r>
        <w:rPr>
          <w:rFonts w:ascii="宋体" w:hAnsi="宋体" w:cs="宋体"/>
          <w:szCs w:val="21"/>
          <w:highlight w:val="none"/>
        </w:rPr>
        <w:t xml:space="preserve">交办安监函〔2026〕</w:t>
      </w:r>
      <w:r>
        <w:rPr>
          <w:rFonts w:hint="eastAsia" w:ascii="宋体" w:hAnsi="宋体" w:cs="宋体"/>
          <w:szCs w:val="21"/>
          <w:highlight w:val="none"/>
        </w:rPr>
        <w:t xml:space="preserve">87</w:t>
      </w:r>
      <w:r>
        <w:rPr>
          <w:rFonts w:ascii="宋体" w:hAnsi="宋体" w:cs="宋体"/>
          <w:szCs w:val="21"/>
          <w:highlight w:val="none"/>
        </w:rPr>
        <w:t xml:space="preserve">1号</w:t>
      </w:r>
      <w:r>
        <w:rPr>
          <w:rFonts w:hint="eastAsia" w:ascii="宋体" w:hAnsi="宋体" w:cs="宋体"/>
          <w:szCs w:val="21"/>
          <w:highlight w:val="none"/>
        </w:rPr>
        <w:t xml:space="preserve">）、</w:t>
      </w:r>
      <w:r>
        <w:rPr>
          <w:rFonts w:ascii="宋体" w:hAnsi="宋体" w:cs="宋体"/>
          <w:szCs w:val="21"/>
          <w:highlight w:val="none"/>
        </w:rPr>
        <w:t xml:space="preserve">交通运输部办公厅关于印发《公路桥梁建设工程质量安全专项整治工作方案》的通知</w:t>
      </w:r>
      <w:r>
        <w:rPr>
          <w:rFonts w:hint="eastAsia" w:ascii="宋体" w:hAnsi="宋体" w:cs="宋体"/>
          <w:szCs w:val="21"/>
          <w:highlight w:val="none"/>
        </w:rPr>
        <w:t xml:space="preserve">（</w:t>
      </w:r>
      <w:r>
        <w:rPr>
          <w:rFonts w:ascii="宋体" w:hAnsi="宋体" w:cs="宋体"/>
          <w:szCs w:val="21"/>
          <w:highlight w:val="none"/>
        </w:rPr>
        <w:t xml:space="preserve">交办安监函〔2026〕1号</w:t>
      </w:r>
      <w:r>
        <w:rPr>
          <w:rFonts w:hint="eastAsia" w:ascii="宋体" w:hAnsi="宋体" w:cs="宋体"/>
          <w:szCs w:val="21"/>
          <w:highlight w:val="none"/>
        </w:rPr>
        <w:t xml:space="preserve">）、</w:t>
      </w:r>
      <w:r>
        <w:rPr>
          <w:rFonts w:ascii="宋体" w:hAnsi="宋体" w:cs="宋体"/>
          <w:szCs w:val="21"/>
          <w:highlight w:val="none"/>
        </w:rPr>
        <w:t xml:space="preserve">省厅《关于开展公路桥梁提升行动2026年度工作的提醒函》</w:t>
      </w:r>
      <w:r>
        <w:rPr>
          <w:rFonts w:hint="eastAsia" w:ascii="宋体" w:hAnsi="宋体" w:cs="宋体"/>
          <w:szCs w:val="21"/>
          <w:highlight w:val="none"/>
        </w:rPr>
        <w:t xml:space="preserve">（苏交建便函</w:t>
      </w:r>
      <w:r>
        <w:rPr>
          <w:rFonts w:ascii="宋体" w:hAnsi="宋体" w:cs="宋体"/>
          <w:szCs w:val="21"/>
          <w:highlight w:val="none"/>
        </w:rPr>
        <w:t xml:space="preserve">〔2026〕</w:t>
      </w:r>
      <w:r>
        <w:rPr>
          <w:rFonts w:hint="eastAsia" w:ascii="宋体" w:hAnsi="宋体" w:cs="宋体"/>
          <w:szCs w:val="21"/>
          <w:highlight w:val="none"/>
        </w:rPr>
        <w:t xml:space="preserve">99</w:t>
      </w:r>
      <w:r>
        <w:rPr>
          <w:rFonts w:ascii="宋体" w:hAnsi="宋体" w:cs="宋体"/>
          <w:szCs w:val="21"/>
          <w:highlight w:val="none"/>
        </w:rPr>
        <w:t xml:space="preserve">号</w:t>
      </w:r>
      <w:r>
        <w:rPr>
          <w:rFonts w:hint="eastAsia" w:ascii="宋体" w:hAnsi="宋体" w:cs="宋体"/>
          <w:szCs w:val="21"/>
          <w:highlight w:val="none"/>
        </w:rPr>
        <w:t xml:space="preserve">）</w:t>
      </w:r>
      <w:r>
        <w:rPr>
          <w:rFonts w:ascii="宋体" w:hAnsi="宋体" w:cs="宋体"/>
          <w:szCs w:val="21"/>
          <w:highlight w:val="none"/>
        </w:rPr>
        <w:t xml:space="preserve">等文件提出的最新要求，针对部省关注的质量监管重点，精细化、差异化开展检查检测工作，提升检查检测的针对性和实效性。</w:t>
      </w:r>
      <w:r>
        <w:rPr>
          <w:rFonts w:hint="eastAsia" w:ascii="宋体" w:hAnsi="宋体" w:cs="宋体"/>
          <w:szCs w:val="21"/>
          <w:highlight w:val="none"/>
        </w:rPr>
        <w:t xml:space="preserve">检查项目建设单位（项目法人）管理情况；施工、监理单位质保体系建立及运作情况，重点检查质量管理行为记录和试验数据整理存档等情况；内业资料和人员、设计变更情况。</w:t>
      </w:r>
      <w:r>
        <w:rPr>
          <w:rFonts w:hint="eastAsia" w:ascii="宋体" w:hAnsi="宋体" w:cs="宋体"/>
          <w:b/>
          <w:bCs/>
          <w:szCs w:val="21"/>
          <w:highlight w:val="none"/>
        </w:rPr>
        <w:t xml:space="preserve">有重点的</w:t>
      </w:r>
      <w:r>
        <w:rPr>
          <w:rFonts w:hint="eastAsia" w:ascii="宋体" w:hAnsi="宋体" w:cs="宋体"/>
          <w:szCs w:val="21"/>
          <w:highlight w:val="none"/>
        </w:rPr>
        <w:t xml:space="preserve">检查路基、路面、桥涵构造物、交通安全设施和绿化工程等实体工程质量。</w:t>
      </w:r>
      <w:r>
        <w:rPr>
          <w:rFonts w:hint="eastAsia" w:ascii="宋体" w:hAnsi="宋体" w:cs="宋体"/>
          <w:b/>
          <w:bCs/>
          <w:szCs w:val="21"/>
          <w:highlight w:val="none"/>
        </w:rPr>
        <w:t xml:space="preserve">有重点地</w:t>
      </w:r>
      <w:r>
        <w:rPr>
          <w:rFonts w:hint="eastAsia" w:ascii="宋体" w:hAnsi="宋体" w:cs="宋体"/>
          <w:szCs w:val="21"/>
          <w:highlight w:val="none"/>
        </w:rPr>
        <w:t xml:space="preserve">检查主要原材料质量，包括钢筋、水泥、沥青、生石灰、石料、中粗砂等。检查施工现场管理、试验室建设、文明施工管理行为、安全管理行为等情况。检查沥青砼拌和场（站）管理情况；重点部位“一高一低”“边通车边施工”风险点数编号–销号制度，确定薄弱环节的责任人等。</w:t>
      </w:r>
      <w:r>
        <w:rPr>
          <w:rFonts w:hint="eastAsia" w:ascii="宋体" w:hAnsi="宋体" w:cs="宋体"/>
          <w:b/>
          <w:bCs/>
          <w:szCs w:val="21"/>
          <w:highlight w:val="none"/>
        </w:rPr>
        <w:t xml:space="preserve">此外还会根据最新有关要求检查相对应内容。</w:t>
      </w:r>
      <w:r>
        <w:rPr>
          <w:rFonts w:hint="eastAsia" w:ascii="宋体" w:hAnsi="宋体" w:cs="宋体"/>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污染防治：污染防治攻坚战是全面建成小康社会决胜时期的“三大攻坚战”之一，是党中央作出的重大决策部署。全力以赴打好交通运输领域污染防治攻坚战，既是推动我省交通运输转型升级、提质增效、实现高质量发展的基本要求，同时也是更好地服务交通强国建设和“强富美高”新江苏建设必须肩负的重大政治责任。根据省委、省政府《关于全面加强生态环境保护坚决打好污染防治攻坚战的意见》（苏发〔2018〕24号）、《江苏省交通运输厅关于印发全面加强生态环境建</w:t>
      </w:r>
      <w:r>
        <w:rPr>
          <w:rFonts w:hint="eastAsia" w:ascii="宋体" w:hAnsi="宋体" w:cs="宋体"/>
          <w:szCs w:val="21"/>
          <w:highlight w:val="none"/>
        </w:rPr>
        <w:t xml:space="preserve">设坚决打好污染防治攻坚战三年行动计划实施方案的通知》（苏交执法〔2019〕24号），依照《省交通运输厅关于分解落实2019年度交通运输全面加强生态环境建设坚决打好污染防治攻坚战有关工作任务的通知》（苏交执法〔2019〕58号）等文件的要求，公路中心将根据任务分工，做好工程机械排放达标和扬尘治理等相关工作。①工程机械排放达标：国省干线建设中工程机械排放不达标及清洁化改造、老旧机械淘汰率情况；②扬尘治理：国干线公路建设扬尘污染控制情况。③检查频率：结合省打好污染防治攻坚战指挥部办公室要求和质量安全综合督查进行。</w:t>
      </w:r>
      <w:r>
        <w:rPr>
          <w:rFonts w:hint="eastAsia" w:ascii="宋体" w:hAnsi="宋体" w:cs="宋体"/>
          <w:szCs w:val="21"/>
          <w:highlight w:val="none"/>
        </w:rPr>
      </w:r>
      <w:r/>
    </w:p>
    <w:p>
      <w:pPr>
        <w:pStyle w:val="981"/>
        <w:ind w:firstLine="422"/>
        <w:spacing w:line="440" w:lineRule="exact"/>
        <w:rPr>
          <w:rFonts w:hint="eastAsia" w:ascii="宋体" w:hAnsi="宋体" w:cs="宋体"/>
          <w:szCs w:val="21"/>
          <w:highlight w:val="none"/>
        </w:rPr>
      </w:pPr>
      <w:r>
        <w:rPr>
          <w:rFonts w:hint="eastAsia" w:ascii="宋体" w:hAnsi="宋体" w:cs="宋体"/>
          <w:b/>
          <w:szCs w:val="21"/>
          <w:highlight w:val="none"/>
        </w:rPr>
        <w:t xml:space="preserve">（3）保障农民工工资支付检查</w:t>
      </w:r>
      <w:r>
        <w:rPr>
          <w:rFonts w:hint="eastAsia" w:ascii="宋体" w:hAnsi="宋体" w:cs="宋体"/>
          <w:szCs w:val="21"/>
          <w:highlight w:val="none"/>
        </w:rPr>
        <w:t xml:space="preserve">：主要排查各项目农民工实名制管理、工资专用账户、工资保证金等制度的落实情况，对存在的问题要及时解决，消除欠薪隐患。</w:t>
      </w:r>
      <w:r>
        <w:rPr>
          <w:rFonts w:hint="eastAsia" w:ascii="宋体" w:hAnsi="宋体" w:cs="宋体"/>
          <w:szCs w:val="21"/>
          <w:highlight w:val="none"/>
        </w:rPr>
      </w:r>
      <w:r/>
    </w:p>
    <w:p>
      <w:pPr>
        <w:pStyle w:val="981"/>
        <w:ind w:firstLine="422"/>
        <w:spacing w:line="440" w:lineRule="exact"/>
        <w:rPr>
          <w:rFonts w:hint="eastAsia" w:ascii="宋体" w:hAnsi="宋体" w:cs="宋体"/>
          <w:szCs w:val="21"/>
          <w:highlight w:val="none"/>
        </w:rPr>
      </w:pPr>
      <w:r>
        <w:rPr>
          <w:rFonts w:hint="eastAsia" w:ascii="宋体" w:hAnsi="宋体" w:cs="宋体"/>
          <w:b/>
          <w:bCs/>
          <w:szCs w:val="21"/>
          <w:highlight w:val="none"/>
        </w:rPr>
        <w:t xml:space="preserve">（4）高质量发展落实情况检查及考核</w:t>
      </w:r>
      <w:r>
        <w:rPr>
          <w:rFonts w:hint="eastAsia" w:ascii="宋体" w:hAnsi="宋体" w:cs="宋体"/>
          <w:szCs w:val="21"/>
          <w:highlight w:val="none"/>
        </w:rPr>
        <w:t xml:space="preserve">：为落实交通强国建设、交通运输“一网四化”发展目标的有关要求，普通国省道建设项目应积极打造“综合示范、品质样板、平安工程、智慧建造、绿色公路”的高质量发展品牌，通过品牌创建持续引领普通国省道建设高质量发展。主要检查：平安百年品质工程、智慧工地、绿色公路等品牌创建情况，收集创建亮点、成果。</w:t>
      </w:r>
      <w:r>
        <w:rPr>
          <w:rFonts w:hint="eastAsia" w:ascii="宋体" w:hAnsi="宋体" w:cs="宋体"/>
          <w:szCs w:val="21"/>
          <w:highlight w:val="none"/>
        </w:rPr>
      </w:r>
      <w:r/>
    </w:p>
    <w:p>
      <w:pPr>
        <w:pStyle w:val="981"/>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（5）检查频率：</w:t>
      </w:r>
      <w:r>
        <w:rPr>
          <w:rFonts w:hint="eastAsia" w:ascii="宋体" w:hAnsi="宋体" w:cs="Arial"/>
          <w:b/>
          <w:bCs/>
          <w:spacing w:val="8"/>
          <w:szCs w:val="21"/>
          <w:highlight w:val="none"/>
        </w:rPr>
        <w:t xml:space="preserve">每年安排开复工检查1次、综合大检查2—3次，不定期开展专项（或跟踪）检查</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981"/>
        <w:ind w:firstLine="422"/>
        <w:spacing w:line="440" w:lineRule="exact"/>
        <w:rPr>
          <w:rFonts w:hint="eastAsia" w:ascii="宋体" w:hAnsi="宋体" w:cs="宋体"/>
          <w:b/>
          <w:szCs w:val="21"/>
          <w:highlight w:val="none"/>
        </w:rPr>
      </w:pPr>
      <w:r>
        <w:rPr>
          <w:rFonts w:hint="eastAsia" w:ascii="宋体" w:hAnsi="宋体" w:cs="宋体"/>
          <w:b/>
          <w:szCs w:val="21"/>
          <w:highlight w:val="none"/>
        </w:rPr>
        <w:t xml:space="preserve">四、采购标的的数量、金额、采购项目交付或者实施的时间和地点</w:t>
      </w:r>
      <w:r>
        <w:rPr>
          <w:rFonts w:hint="eastAsia" w:ascii="宋体" w:hAnsi="宋体" w:cs="宋体"/>
          <w:b/>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本次招标项目为江苏省普通国省道建设工程省级质量检查检测服务项目，主要针对2026和2027年全省在建的普通国省道建设项目质量检查。采购总预算为1460万元，最高限价为1459万元（采购包1:209万元；采购包2:200万元；采购包3:178万元；采购包4:177万元；采购包5:176万元；采购包6:174万元；采购包7:173万元；采购包8:172万元）</w:t>
      </w:r>
      <w:r>
        <w:rPr>
          <w:rFonts w:hint="eastAsia" w:ascii="宋体" w:hAnsi="宋体" w:cs="宋体"/>
          <w:bCs/>
          <w:szCs w:val="21"/>
          <w:highlight w:val="none"/>
        </w:rPr>
        <w:t xml:space="preserve">。</w:t>
      </w:r>
      <w:r>
        <w:rPr>
          <w:rFonts w:hint="eastAsia" w:ascii="宋体" w:hAnsi="宋体" w:cs="宋体"/>
          <w:szCs w:val="21"/>
          <w:highlight w:val="none"/>
        </w:rPr>
      </w:r>
      <w:r/>
    </w:p>
    <w:p>
      <w:pPr>
        <w:pStyle w:val="981"/>
        <w:ind w:firstLine="420"/>
        <w:spacing w:line="440" w:lineRule="exact"/>
        <w:rPr>
          <w:rFonts w:hint="eastAsia" w:ascii="宋体" w:hAnsi="宋体" w:cs="宋体"/>
          <w:szCs w:val="21"/>
          <w:highlight w:val="none"/>
          <w:shd w:val="clear" w:color="ffffff" w:fill="d9d9d9"/>
        </w:rPr>
      </w:pPr>
      <w:r>
        <w:rPr>
          <w:rFonts w:hint="eastAsia" w:ascii="宋体" w:hAnsi="宋体" w:cs="宋体"/>
          <w:szCs w:val="21"/>
          <w:highlight w:val="none"/>
        </w:rPr>
        <w:t xml:space="preserve">检测服务的时间和期限：自合同签订之日起两年。</w:t>
      </w:r>
      <w:r>
        <w:rPr>
          <w:rFonts w:hint="eastAsia" w:ascii="宋体" w:hAnsi="宋体" w:cs="宋体"/>
          <w:szCs w:val="21"/>
          <w:highlight w:val="none"/>
          <w:shd w:val="clear" w:color="ffffff" w:fill="d9d9d9"/>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检测服务的实施地点：按甲方确定的地点实施。</w:t>
      </w:r>
      <w:r>
        <w:rPr>
          <w:rFonts w:hint="eastAsia" w:ascii="宋体" w:hAnsi="宋体" w:cs="宋体"/>
          <w:szCs w:val="21"/>
          <w:highlight w:val="none"/>
        </w:rPr>
      </w:r>
      <w:r/>
    </w:p>
    <w:p>
      <w:pPr>
        <w:pStyle w:val="981"/>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本次招标项目共分为八个采购包，划分如下：</w:t>
      </w:r>
      <w:r>
        <w:rPr>
          <w:rFonts w:hint="eastAsia" w:ascii="宋体" w:hAnsi="宋体" w:cs="宋体"/>
          <w:szCs w:val="21"/>
          <w:highlight w:val="none"/>
        </w:rPr>
      </w:r>
      <w:r/>
    </w:p>
    <w:tbl>
      <w:tblPr>
        <w:tblW w:w="9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7934"/>
      </w:tblGrid>
      <w:tr>
        <w:trPr>
          <w:cantSplit/>
          <w:trHeight w:val="523"/>
        </w:trPr>
        <w:tc>
          <w:tcPr>
            <w:tcW w:w="1352" w:type="dxa"/>
            <w:vAlign w:val="center"/>
            <w:textDirection w:val="lrTb"/>
            <w:noWrap w:val="false"/>
          </w:tcPr>
          <w:p>
            <w:pPr>
              <w:pStyle w:val="981"/>
              <w:jc w:val="center"/>
              <w:spacing w:line="440" w:lineRule="exact"/>
              <w:rPr>
                <w:rFonts w:hint="eastAsia" w:ascii="宋体" w:hAnsi="宋体" w:cs="宋体"/>
                <w:b/>
                <w:szCs w:val="21"/>
                <w:highlight w:val="none"/>
              </w:rPr>
            </w:pPr>
            <w:r/>
            <w:bookmarkEnd w:id="77"/>
            <w:r/>
            <w:bookmarkEnd w:id="78"/>
            <w:r>
              <w:rPr>
                <w:rFonts w:hint="eastAsia" w:ascii="宋体" w:hAnsi="宋体" w:cs="宋体"/>
                <w:b/>
                <w:szCs w:val="21"/>
                <w:highlight w:val="none"/>
              </w:rPr>
              <w:t xml:space="preserve">采购包</w:t>
            </w:r>
            <w:r>
              <w:rPr>
                <w:rFonts w:hint="eastAsia" w:ascii="宋体" w:hAnsi="宋体" w:cs="宋体"/>
                <w:b/>
                <w:szCs w:val="21"/>
                <w:highlight w:val="none"/>
              </w:rPr>
            </w:r>
            <w:r/>
          </w:p>
        </w:tc>
        <w:tc>
          <w:tcPr>
            <w:tcW w:w="7934" w:type="dxa"/>
            <w:vAlign w:val="center"/>
            <w:textDirection w:val="lrTb"/>
            <w:noWrap w:val="false"/>
          </w:tcPr>
          <w:p>
            <w:pPr>
              <w:pStyle w:val="981"/>
              <w:jc w:val="center"/>
              <w:spacing w:line="440" w:lineRule="exact"/>
              <w:rPr>
                <w:rFonts w:hint="eastAsia" w:ascii="宋体" w:hAnsi="宋体" w:cs="宋体"/>
                <w:b/>
                <w:szCs w:val="21"/>
                <w:highlight w:val="none"/>
              </w:rPr>
            </w:pPr>
            <w:r>
              <w:rPr>
                <w:rFonts w:hint="eastAsia" w:ascii="宋体" w:hAnsi="宋体" w:cs="宋体"/>
                <w:b/>
                <w:szCs w:val="21"/>
                <w:highlight w:val="none"/>
              </w:rPr>
              <w:t xml:space="preserve">采购包名称</w:t>
            </w:r>
            <w:r>
              <w:rPr>
                <w:rFonts w:hint="eastAsia" w:ascii="宋体" w:hAnsi="宋体" w:cs="宋体"/>
                <w:b/>
                <w:szCs w:val="21"/>
                <w:highlight w:val="none"/>
              </w:rPr>
            </w:r>
            <w:r/>
          </w:p>
        </w:tc>
      </w:tr>
      <w:tr>
        <w:trPr>
          <w:cantSplit/>
          <w:trHeight w:val="591"/>
        </w:trPr>
        <w:tc>
          <w:tcPr>
            <w:tcW w:w="1352" w:type="dxa"/>
            <w:vAlign w:val="center"/>
            <w:textDirection w:val="lrTb"/>
            <w:noWrap w:val="false"/>
          </w:tcPr>
          <w:p>
            <w:pPr>
              <w:pStyle w:val="981"/>
              <w:jc w:val="center"/>
              <w:spacing w:line="360" w:lineRule="exact"/>
              <w:rPr>
                <w:rFonts w:hint="eastAsia" w:ascii="宋体" w:hAnsi="宋体" w:cs="宋体"/>
                <w:szCs w:val="21"/>
                <w:highlight w:val="none"/>
              </w:rPr>
            </w:pPr>
            <w:r>
              <w:rPr>
                <w:rFonts w:hint="eastAsia" w:ascii="宋体" w:hAnsi="宋体" w:cs="宋体"/>
                <w:szCs w:val="21"/>
                <w:highlight w:val="none"/>
              </w:rPr>
              <w:t xml:space="preserve">采购包1</w:t>
            </w:r>
            <w:r>
              <w:rPr>
                <w:rFonts w:hint="eastAsia" w:ascii="宋体" w:hAnsi="宋体" w:cs="宋体"/>
                <w:szCs w:val="21"/>
                <w:highlight w:val="none"/>
              </w:rPr>
            </w:r>
            <w:r/>
          </w:p>
        </w:tc>
        <w:tc>
          <w:tcPr>
            <w:tcW w:w="7934" w:type="dxa"/>
            <w:vAlign w:val="center"/>
            <w:textDirection w:val="lrTb"/>
            <w:noWrap w:val="false"/>
          </w:tcPr>
          <w:p>
            <w:pPr>
              <w:pStyle w:val="981"/>
              <w:spacing w:line="36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服务区域不超过7个设区市的通车路段专项检查和竣工验收前专项检查</w:t>
            </w:r>
            <w:r>
              <w:rPr>
                <w:rFonts w:hint="eastAsia" w:ascii="宋体" w:hAnsi="宋体" w:cs="宋体"/>
                <w:szCs w:val="21"/>
                <w:highlight w:val="none"/>
              </w:rPr>
            </w:r>
            <w:r/>
          </w:p>
        </w:tc>
      </w:tr>
      <w:tr>
        <w:trPr>
          <w:cantSplit/>
          <w:trHeight w:val="500"/>
        </w:trPr>
        <w:tc>
          <w:tcPr>
            <w:tcW w:w="1352" w:type="dxa"/>
            <w:vAlign w:val="center"/>
            <w:textDirection w:val="lrTb"/>
            <w:noWrap w:val="false"/>
          </w:tcPr>
          <w:p>
            <w:pPr>
              <w:pStyle w:val="981"/>
              <w:jc w:val="center"/>
              <w:spacing w:line="360" w:lineRule="exact"/>
              <w:rPr>
                <w:rFonts w:hint="eastAsia" w:ascii="宋体" w:hAnsi="宋体" w:cs="宋体"/>
                <w:szCs w:val="21"/>
                <w:highlight w:val="none"/>
              </w:rPr>
            </w:pPr>
            <w:r>
              <w:rPr>
                <w:rFonts w:hint="eastAsia" w:ascii="宋体" w:hAnsi="宋体" w:cs="宋体"/>
                <w:szCs w:val="21"/>
                <w:highlight w:val="none"/>
              </w:rPr>
              <w:t xml:space="preserve">采购包2</w:t>
            </w:r>
            <w:r>
              <w:rPr>
                <w:rFonts w:hint="eastAsia" w:ascii="宋体" w:hAnsi="宋体" w:cs="宋体"/>
                <w:szCs w:val="21"/>
                <w:highlight w:val="none"/>
              </w:rPr>
            </w:r>
            <w:r/>
          </w:p>
        </w:tc>
        <w:tc>
          <w:tcPr>
            <w:tcW w:w="7934" w:type="dxa"/>
            <w:vAlign w:val="center"/>
            <w:textDirection w:val="lrTb"/>
            <w:noWrap w:val="false"/>
          </w:tcPr>
          <w:p>
            <w:pPr>
              <w:pStyle w:val="981"/>
              <w:spacing w:line="36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6</w:t>
            </w:r>
            <w:r>
              <w:rPr>
                <w:rFonts w:hint="eastAsia" w:ascii="宋体" w:hAnsi="宋体" w:cs="宋体"/>
                <w:spacing w:val="15"/>
                <w:szCs w:val="21"/>
                <w:highlight w:val="none"/>
                <w:shd w:val="clear" w:color="auto" w:fill="ffffff"/>
              </w:rPr>
              <w:t xml:space="preserve">个设区市的通车路段专项检查和竣工验收前专项检查</w:t>
            </w:r>
            <w:r>
              <w:rPr>
                <w:rFonts w:hint="eastAsia" w:ascii="宋体" w:hAnsi="宋体" w:cs="宋体"/>
                <w:szCs w:val="21"/>
                <w:highlight w:val="none"/>
              </w:rPr>
            </w:r>
            <w:r/>
          </w:p>
        </w:tc>
      </w:tr>
      <w:tr>
        <w:trPr>
          <w:cantSplit/>
          <w:trHeight w:val="508"/>
        </w:trPr>
        <w:tc>
          <w:tcPr>
            <w:tcW w:w="1352" w:type="dxa"/>
            <w:vAlign w:val="center"/>
            <w:textDirection w:val="lrTb"/>
            <w:noWrap w:val="false"/>
          </w:tcPr>
          <w:p>
            <w:pPr>
              <w:pStyle w:val="981"/>
              <w:jc w:val="center"/>
              <w:spacing w:line="440" w:lineRule="exact"/>
              <w:rPr>
                <w:rFonts w:hint="eastAsia" w:ascii="宋体" w:hAnsi="宋体" w:cs="宋体"/>
                <w:szCs w:val="21"/>
                <w:highlight w:val="none"/>
              </w:rPr>
            </w:pPr>
            <w:r>
              <w:rPr>
                <w:rFonts w:hint="eastAsia" w:ascii="宋体" w:hAnsi="宋体" w:cs="宋体"/>
                <w:szCs w:val="21"/>
                <w:highlight w:val="none"/>
              </w:rPr>
              <w:t xml:space="preserve">采购包3</w:t>
            </w:r>
            <w:r>
              <w:rPr>
                <w:rFonts w:hint="eastAsia" w:ascii="宋体" w:hAnsi="宋体" w:cs="宋体"/>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服务区域不超过3个设区市的质量安全综合性检查</w:t>
            </w:r>
            <w:r>
              <w:rPr>
                <w:rFonts w:hint="eastAsia" w:ascii="宋体" w:hAnsi="宋体" w:cs="宋体"/>
                <w:szCs w:val="21"/>
                <w:highlight w:val="none"/>
              </w:rPr>
            </w:r>
            <w:r/>
          </w:p>
        </w:tc>
      </w:tr>
      <w:tr>
        <w:trPr>
          <w:cantSplit/>
          <w:trHeight w:val="49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采购包4</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5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采购包5</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87"/>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采购包6</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88"/>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采购包7</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r>
        <w:trPr>
          <w:cantSplit/>
          <w:trHeight w:val="457"/>
        </w:trPr>
        <w:tc>
          <w:tcPr>
            <w:tcW w:w="1352" w:type="dxa"/>
            <w:vAlign w:val="center"/>
            <w:textDirection w:val="lrTb"/>
            <w:noWrap w:val="false"/>
          </w:tcPr>
          <w:p>
            <w:pPr>
              <w:pStyle w:val="981"/>
              <w:jc w:val="center"/>
              <w:spacing w:line="440" w:lineRule="exact"/>
              <w:rPr>
                <w:rFonts w:hint="eastAsia" w:ascii="宋体" w:hAnsi="宋体" w:cs="宋体"/>
                <w:b/>
                <w:bCs/>
                <w:szCs w:val="21"/>
                <w:highlight w:val="none"/>
              </w:rPr>
            </w:pPr>
            <w:r>
              <w:rPr>
                <w:rFonts w:hint="eastAsia" w:ascii="宋体" w:hAnsi="宋体" w:cs="宋体"/>
                <w:szCs w:val="21"/>
                <w:highlight w:val="none"/>
              </w:rPr>
              <w:t xml:space="preserve">采购包8</w:t>
            </w:r>
            <w:r>
              <w:rPr>
                <w:rFonts w:hint="eastAsia" w:ascii="宋体" w:hAnsi="宋体" w:cs="宋体"/>
                <w:b/>
                <w:bCs/>
                <w:szCs w:val="21"/>
                <w:highlight w:val="none"/>
              </w:rPr>
            </w:r>
            <w:r/>
          </w:p>
        </w:tc>
        <w:tc>
          <w:tcPr>
            <w:tcW w:w="7934" w:type="dxa"/>
            <w:vAlign w:val="center"/>
            <w:textDirection w:val="lrTb"/>
            <w:noWrap w:val="false"/>
          </w:tcPr>
          <w:p>
            <w:pPr>
              <w:pStyle w:val="981"/>
              <w:spacing w:line="440" w:lineRule="exact"/>
              <w:shd w:val="clear" w:color="auto" w:fill="ffffff"/>
              <w:widowControl/>
              <w:rPr>
                <w:rFonts w:hint="eastAsia" w:ascii="宋体" w:hAnsi="宋体" w:cs="宋体"/>
                <w:szCs w:val="21"/>
                <w:highlight w:val="none"/>
              </w:rPr>
            </w:pPr>
            <w:r>
              <w:rPr>
                <w:rFonts w:hint="eastAsia" w:ascii="宋体" w:hAnsi="宋体" w:cs="宋体"/>
                <w:spacing w:val="15"/>
                <w:szCs w:val="21"/>
                <w:highlight w:val="none"/>
                <w:shd w:val="clear" w:color="auto" w:fill="ffffff"/>
                <w:lang w:val="en-US" w:eastAsia="zh-CN"/>
              </w:rPr>
              <w:t xml:space="preserve">每次</w:t>
            </w:r>
            <w:r>
              <w:rPr>
                <w:rFonts w:hint="eastAsia" w:ascii="宋体" w:hAnsi="宋体" w:cs="宋体"/>
                <w:spacing w:val="15"/>
                <w:szCs w:val="21"/>
                <w:highlight w:val="none"/>
                <w:shd w:val="clear" w:color="auto" w:fill="ffffff"/>
              </w:rPr>
              <w:t xml:space="preserve">服务区域不超过</w:t>
            </w:r>
            <w:r>
              <w:rPr>
                <w:rFonts w:hint="eastAsia" w:ascii="宋体" w:hAnsi="宋体" w:cs="宋体"/>
                <w:spacing w:val="15"/>
                <w:szCs w:val="21"/>
                <w:highlight w:val="none"/>
                <w:shd w:val="clear" w:color="auto" w:fill="ffffff"/>
                <w:lang w:val="en-US" w:eastAsia="zh-CN"/>
              </w:rPr>
              <w:t xml:space="preserve">2</w:t>
            </w:r>
            <w:r>
              <w:rPr>
                <w:rFonts w:hint="eastAsia" w:ascii="宋体" w:hAnsi="宋体" w:cs="宋体"/>
                <w:spacing w:val="15"/>
                <w:szCs w:val="21"/>
                <w:highlight w:val="none"/>
                <w:shd w:val="clear" w:color="auto" w:fill="ffffff"/>
              </w:rPr>
              <w:t xml:space="preserve">个设区市的质量安全综合性检查</w:t>
            </w:r>
            <w:r>
              <w:rPr>
                <w:rFonts w:hint="eastAsia" w:ascii="宋体" w:hAnsi="宋体" w:cs="宋体"/>
                <w:szCs w:val="21"/>
                <w:highlight w:val="none"/>
              </w:rPr>
            </w:r>
            <w:r/>
          </w:p>
        </w:tc>
      </w:tr>
    </w:tbl>
    <w:p>
      <w:pPr>
        <w:pStyle w:val="981"/>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五、采购标的需满足的服务标准、期限、效率等要求</w:t>
      </w:r>
      <w:r>
        <w:rPr>
          <w:rFonts w:hint="eastAsia" w:ascii="宋体" w:hAnsi="宋体" w:cs="宋体"/>
          <w:b/>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乙方在收到甲方的检测指令后，按通知要求的时间和内容组织检查活动，并及时主动与被检单位联系，按时间要求做好检测活动安排。乙方须严格按照工作方案规定的检测内容及工期要求进行检测，确保数据真实、可靠。检测机构在检测过程中发现检测数据异常或存在可能影响正常使用的质量或安全问题时，应及时报告甲方。现场检测结束后，按照甲方规定时间要求，提交各采购包的最终通报、检测报告、汇报材料、各项目的</w:t>
      </w:r>
      <w:r>
        <w:rPr>
          <w:rFonts w:hint="eastAsia" w:ascii="宋体" w:hAnsi="宋体" w:cs="宋体"/>
          <w:szCs w:val="21"/>
          <w:highlight w:val="none"/>
          <w:lang w:val="en-US" w:eastAsia="zh-CN"/>
        </w:rPr>
        <w:t xml:space="preserve">检查</w:t>
      </w:r>
      <w:r>
        <w:rPr>
          <w:rFonts w:hint="eastAsia" w:ascii="宋体" w:hAnsi="宋体" w:cs="宋体"/>
          <w:szCs w:val="21"/>
          <w:highlight w:val="none"/>
        </w:rPr>
        <w:t xml:space="preserve">情况汇总表；每年年末提交当年的检测质量分析报告。</w:t>
      </w:r>
      <w:r>
        <w:rPr>
          <w:rFonts w:hint="eastAsia" w:ascii="宋体" w:hAnsi="宋体" w:cs="宋体"/>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甲方可以根据需要邀请质量、安全、污染防治、保障农民工工资支付、高质量发展落实等有关领域专家参与检查，乙方应做好专家食宿、出行保障。</w:t>
      </w:r>
      <w:r>
        <w:rPr>
          <w:rFonts w:hint="eastAsia" w:ascii="宋体" w:hAnsi="宋体" w:cs="宋体"/>
          <w:szCs w:val="21"/>
          <w:highlight w:val="none"/>
        </w:rPr>
      </w:r>
      <w:r/>
    </w:p>
    <w:p>
      <w:pPr>
        <w:pStyle w:val="981"/>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六、采购标的的验收标准，付款方式</w:t>
      </w:r>
      <w:r>
        <w:rPr>
          <w:rFonts w:hint="eastAsia" w:ascii="宋体" w:hAnsi="宋体" w:cs="宋体"/>
          <w:b/>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乙方应提供以下工作成果：（1）各检查合同段的检测报告；（2）各检查合同段的通报；（3）各检查合同段的汇报材料；（4）各检查合同段的各项目的</w:t>
      </w:r>
      <w:r>
        <w:rPr>
          <w:rFonts w:hint="eastAsia" w:ascii="宋体" w:hAnsi="宋体" w:cs="宋体"/>
          <w:szCs w:val="21"/>
          <w:highlight w:val="none"/>
          <w:lang w:val="en-US" w:eastAsia="zh-CN"/>
        </w:rPr>
        <w:t xml:space="preserve">检查</w:t>
      </w:r>
      <w:r>
        <w:rPr>
          <w:rFonts w:hint="eastAsia" w:ascii="宋体" w:hAnsi="宋体" w:cs="宋体"/>
          <w:szCs w:val="21"/>
          <w:highlight w:val="none"/>
        </w:rPr>
        <w:t xml:space="preserve">情况；（5）每年一次质量情况分析报告。</w:t>
      </w:r>
      <w:r>
        <w:rPr>
          <w:rFonts w:hint="eastAsia" w:ascii="宋体" w:hAnsi="宋体" w:cs="宋体"/>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本次招标项目合同时间为2026—2027年，由甲方分别与乙方签订合同（两年一次性签订），乙方将每次工程质量检测完整报告提交给甲方通过认可，并提交检测工作量清单经甲方审核后90日内，由甲方一次性结清支付，每年可支付1—2次。</w:t>
      </w:r>
      <w:r>
        <w:rPr>
          <w:rFonts w:hint="eastAsia" w:ascii="宋体" w:hAnsi="宋体" w:cs="宋体"/>
          <w:szCs w:val="21"/>
          <w:highlight w:val="none"/>
        </w:rPr>
      </w:r>
      <w:r/>
    </w:p>
    <w:p>
      <w:pPr>
        <w:pStyle w:val="981"/>
        <w:ind w:firstLine="420"/>
        <w:spacing w:line="36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本次招标项目各采购包每次结算费用根据每次检测工作实际工作量，参照投标报价进行核算。</w:t>
      </w:r>
      <w:r>
        <w:rPr>
          <w:rFonts w:hint="eastAsia" w:ascii="宋体" w:hAnsi="宋体" w:cs="宋体"/>
          <w:szCs w:val="21"/>
          <w:highlight w:val="none"/>
        </w:rPr>
      </w:r>
      <w:r/>
    </w:p>
    <w:p>
      <w:pPr>
        <w:pStyle w:val="981"/>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七、采购标的的其他技术、服务等要求</w:t>
      </w:r>
      <w:r>
        <w:rPr>
          <w:rFonts w:hint="eastAsia" w:ascii="宋体" w:hAnsi="宋体" w:cs="宋体"/>
          <w:b/>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合同实施过程中，乙方应严格落实投标文件中拟投入的人员，根据项目检测需要配备充足的人员以满足项目检测需要，拟投入的项目负责人、技术负责人、检测工程师等主要人员必须在检测工作期间全程投入到检测现场，不得在其他与本项目无关的岗位任职。如甲方认为乙方人员不称职或者数量不足，甲方有权要求乙方增加人员或调换人员，甲方书面通知乙方后，乙方必须及时调换人员直至甲方满意为止，且费用不予调整。因其他原因引起的项目负责人、技术负责人、检测工程师的调换需获得委托人的批准，且调换后人员的相关职称、业绩不得低于投标文件约定。</w:t>
      </w:r>
      <w:r>
        <w:rPr>
          <w:rFonts w:hint="eastAsia" w:ascii="宋体" w:hAnsi="宋体" w:cs="宋体"/>
          <w:szCs w:val="21"/>
          <w:highlight w:val="none"/>
        </w:rPr>
      </w:r>
      <w:r/>
    </w:p>
    <w:p>
      <w:pPr>
        <w:pStyle w:val="981"/>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八、项目考核标准及相应措施方案</w:t>
      </w:r>
      <w:r>
        <w:rPr>
          <w:rFonts w:hint="eastAsia" w:ascii="宋体" w:hAnsi="宋体" w:cs="宋体"/>
          <w:b/>
          <w:szCs w:val="21"/>
          <w:highlight w:val="none"/>
        </w:rPr>
      </w:r>
      <w:r/>
    </w:p>
    <w:p>
      <w:pPr>
        <w:pStyle w:val="981"/>
        <w:ind w:firstLine="420"/>
        <w:spacing w:line="360" w:lineRule="exact"/>
        <w:rPr>
          <w:rFonts w:hint="eastAsia" w:ascii="宋体" w:hAnsi="宋体" w:cs="宋体"/>
          <w:szCs w:val="21"/>
          <w:highlight w:val="none"/>
        </w:rPr>
      </w:pPr>
      <w:r>
        <w:rPr>
          <w:rFonts w:hint="eastAsia" w:ascii="宋体" w:hAnsi="宋体" w:cs="宋体"/>
          <w:szCs w:val="21"/>
          <w:highlight w:val="none"/>
        </w:rPr>
        <w:t xml:space="preserve">合同时间为2年，在合同实施过程中，甲方每年将根据乙方的表现、数据的准确性和被检地区的反馈意见等，对各合同段的乙方进行综合考核，</w:t>
      </w:r>
      <w:r>
        <w:rPr>
          <w:rFonts w:hint="eastAsia" w:ascii="宋体" w:hAnsi="宋体" w:cs="宋体"/>
          <w:b w:val="0"/>
          <w:bCs/>
          <w:szCs w:val="21"/>
          <w:highlight w:val="none"/>
        </w:rPr>
        <w:t xml:space="preserve">整个合同段完成后，招标人对中标人合同执行情况进行履约考核</w:t>
      </w:r>
      <w:r>
        <w:rPr>
          <w:rFonts w:hint="eastAsia" w:ascii="宋体" w:hAnsi="宋体" w:cs="宋体"/>
          <w:szCs w:val="21"/>
          <w:highlight w:val="none"/>
        </w:rPr>
        <w:t xml:space="preserve">。</w:t>
      </w:r>
      <w:r>
        <w:rPr>
          <w:rFonts w:hint="eastAsia" w:ascii="宋体" w:hAnsi="宋体" w:cs="宋体"/>
          <w:szCs w:val="21"/>
          <w:highlight w:val="none"/>
        </w:rPr>
        <w:t xml:space="preserve">如</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发生</w:t>
      </w:r>
      <w:r>
        <w:rPr>
          <w:rFonts w:hint="eastAsia" w:ascii="宋体" w:hAnsi="宋体" w:cs="宋体"/>
          <w:szCs w:val="21"/>
          <w:highlight w:val="none"/>
          <w:lang w:val="en-US" w:eastAsia="zh-CN"/>
        </w:rPr>
        <w:t xml:space="preserve">违约行为</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按照第三篇合同及条款有关要求承担违约责任。</w:t>
      </w:r>
      <w:r>
        <w:rPr>
          <w:rFonts w:hint="eastAsia" w:ascii="宋体" w:hAnsi="宋体" w:cs="宋体"/>
          <w:szCs w:val="21"/>
          <w:highlight w:val="none"/>
        </w:rPr>
      </w:r>
      <w:r/>
    </w:p>
    <w:p>
      <w:pPr>
        <w:pStyle w:val="981"/>
        <w:ind w:firstLine="480"/>
        <w:jc w:val="left"/>
        <w:spacing w:line="360" w:lineRule="auto"/>
        <w:rPr>
          <w:rFonts w:ascii="宋体" w:hAnsi="宋体"/>
          <w:sz w:val="32"/>
          <w:szCs w:val="32"/>
          <w:highlight w:val="none"/>
        </w:rPr>
      </w:pPr>
      <w:r/>
      <w:bookmarkStart w:id="79" w:name="_Toc184635087"/>
      <w:r/>
      <w:bookmarkStart w:id="80" w:name="_Toc68869079"/>
      <w:r>
        <w:rPr>
          <w:rFonts w:ascii="宋体" w:hAnsi="宋体"/>
          <w:sz w:val="24"/>
          <w:highlight w:val="none"/>
        </w:rPr>
        <w:br w:type="page" w:clear="all"/>
      </w:r>
      <w:r>
        <w:rPr>
          <w:rFonts w:hint="eastAsia" w:ascii="宋体" w:hAnsi="宋体"/>
          <w:sz w:val="24"/>
          <w:highlight w:val="none"/>
        </w:rPr>
        <w:t xml:space="preserve">                     </w:t>
      </w:r>
      <w:r>
        <w:rPr>
          <w:rFonts w:hint="eastAsia" w:ascii="宋体" w:hAnsi="宋体"/>
          <w:b/>
          <w:bCs/>
          <w:sz w:val="32"/>
          <w:szCs w:val="32"/>
          <w:highlight w:val="none"/>
        </w:rPr>
        <w:t xml:space="preserve">第五篇评标办法</w:t>
      </w:r>
      <w:bookmarkEnd w:id="79"/>
      <w:r>
        <w:rPr>
          <w:rFonts w:hint="eastAsia" w:ascii="宋体" w:hAnsi="宋体"/>
          <w:b/>
          <w:bCs/>
          <w:sz w:val="32"/>
          <w:szCs w:val="32"/>
          <w:highlight w:val="none"/>
        </w:rPr>
        <w:t xml:space="preserve">与评标标准</w:t>
      </w:r>
      <w:bookmarkEnd w:id="80"/>
      <w:r>
        <w:rPr>
          <w:rFonts w:ascii="宋体" w:hAnsi="宋体"/>
          <w:sz w:val="32"/>
          <w:szCs w:val="32"/>
          <w:highlight w:val="none"/>
        </w:rPr>
      </w:r>
      <w:r/>
    </w:p>
    <w:p>
      <w:pPr>
        <w:pStyle w:val="1619"/>
        <w:ind w:firstLine="482"/>
        <w:jc w:val="left"/>
        <w:spacing w:before="145" w:after="145" w:line="400" w:lineRule="exact"/>
        <w:rPr>
          <w:rFonts w:ascii="宋体" w:hAnsi="宋体" w:eastAsia="宋体" w:cs="宋体"/>
          <w:sz w:val="24"/>
          <w:szCs w:val="24"/>
          <w:highlight w:val="none"/>
        </w:rPr>
      </w:pPr>
      <w:r/>
      <w:bookmarkStart w:id="81" w:name="_Toc67491114"/>
      <w:r/>
      <w:bookmarkStart w:id="82" w:name="_Toc10257"/>
      <w:r/>
      <w:bookmarkStart w:id="83" w:name="_Toc65840810"/>
      <w:r/>
      <w:bookmarkStart w:id="84" w:name="_Toc68869083"/>
      <w:r>
        <w:rPr>
          <w:rFonts w:hint="eastAsia" w:ascii="宋体" w:hAnsi="宋体" w:eastAsia="宋体" w:cs="宋体"/>
          <w:sz w:val="24"/>
          <w:szCs w:val="24"/>
          <w:highlight w:val="none"/>
        </w:rPr>
        <w:t xml:space="preserve">一、评标方法</w:t>
      </w:r>
      <w:bookmarkEnd w:id="81"/>
      <w:r/>
      <w:bookmarkEnd w:id="82"/>
      <w:r/>
      <w:bookmarkEnd w:id="83"/>
      <w:r>
        <w:rPr>
          <w:rFonts w:ascii="宋体" w:hAnsi="宋体" w:eastAsia="宋体" w:cs="宋体"/>
          <w:sz w:val="24"/>
          <w:szCs w:val="24"/>
          <w:highlight w:val="none"/>
        </w:rPr>
      </w:r>
      <w:r/>
    </w:p>
    <w:p>
      <w:pPr>
        <w:pStyle w:val="981"/>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采用综合评分法，</w:t>
      </w:r>
      <w:r>
        <w:rPr>
          <w:rFonts w:hint="eastAsia" w:ascii="宋体" w:hAnsi="宋体"/>
          <w:szCs w:val="21"/>
          <w:highlight w:val="none"/>
          <w:lang w:val="en-US" w:eastAsia="zh-CN"/>
        </w:rPr>
        <w:t xml:space="preserve">本项目评委会成员人数为7人或以上单数，其中评审专家不得少于成员总数的2/3。</w:t>
      </w:r>
      <w:r>
        <w:rPr>
          <w:rFonts w:hint="eastAsia" w:ascii="宋体" w:hAnsi="宋体" w:cs="宋体"/>
          <w:sz w:val="21"/>
          <w:szCs w:val="21"/>
          <w:highlight w:val="none"/>
        </w:rPr>
        <w:t xml:space="preserve">评委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sz w:val="21"/>
          <w:szCs w:val="21"/>
          <w:highlight w:val="none"/>
        </w:rPr>
      </w:r>
      <w:r/>
    </w:p>
    <w:p>
      <w:pPr>
        <w:pStyle w:val="981"/>
        <w:ind w:firstLine="420"/>
        <w:rPr>
          <w:highlight w:val="none"/>
        </w:rPr>
      </w:pPr>
      <w:r>
        <w:rPr>
          <w:rFonts w:hint="eastAsia"/>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highlight w:val="none"/>
        </w:rPr>
        <w:t xml:space="preserve">100分。</w:t>
      </w:r>
      <w:r>
        <w:rPr>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本次采购共划分</w:t>
      </w:r>
      <w:r>
        <w:rPr>
          <w:rFonts w:hint="eastAsia" w:ascii="宋体" w:hAnsi="宋体" w:cs="宋体"/>
          <w:highlight w:val="none"/>
          <w:lang w:val="en-US" w:eastAsia="zh-CN"/>
        </w:rPr>
        <w:t xml:space="preserve">8</w:t>
      </w:r>
      <w:r>
        <w:rPr>
          <w:rFonts w:hint="eastAsia" w:ascii="宋体" w:hAnsi="宋体" w:cs="宋体"/>
          <w:highlight w:val="none"/>
        </w:rPr>
        <w:t xml:space="preserve">个采购包，投标人可以同时参与</w:t>
      </w:r>
      <w:r>
        <w:rPr>
          <w:rFonts w:hint="eastAsia" w:ascii="宋体" w:hAnsi="宋体" w:cs="宋体"/>
          <w:highlight w:val="none"/>
          <w:lang w:val="en-US" w:eastAsia="zh-CN"/>
        </w:rPr>
        <w:t xml:space="preserve">8</w:t>
      </w:r>
      <w:r>
        <w:rPr>
          <w:rFonts w:hint="eastAsia" w:ascii="宋体" w:hAnsi="宋体" w:cs="宋体"/>
          <w:highlight w:val="none"/>
        </w:rPr>
        <w:t xml:space="preserve">个采购包，但最多只能在1个采购包中被确定为中标人。本项目按采购包预算金额由大到小顺序进行评标，按先评先中的原则，投标人在先评的采购包中获得第一中标候选人后，后续采购包</w:t>
      </w:r>
      <w:r>
        <w:rPr>
          <w:rFonts w:hint="eastAsia" w:ascii="宋体" w:hAnsi="宋体" w:cs="宋体"/>
          <w:highlight w:val="none"/>
          <w:lang w:val="en-US" w:eastAsia="zh-CN"/>
        </w:rPr>
        <w:t xml:space="preserve">中</w:t>
      </w:r>
      <w:r>
        <w:rPr>
          <w:rFonts w:hint="eastAsia" w:ascii="宋体" w:hAnsi="宋体" w:cs="宋体"/>
          <w:highlight w:val="none"/>
        </w:rPr>
        <w:t xml:space="preserve">将</w:t>
      </w:r>
      <w:r>
        <w:rPr>
          <w:rFonts w:hint="eastAsia" w:ascii="宋体" w:hAnsi="宋体" w:cs="宋体"/>
          <w:highlight w:val="none"/>
          <w:lang w:val="en-US" w:eastAsia="zh-CN"/>
        </w:rPr>
        <w:t xml:space="preserve">不再推荐为中标候选人</w:t>
      </w:r>
      <w:r>
        <w:rPr>
          <w:rFonts w:hint="eastAsia" w:ascii="宋体" w:hAnsi="宋体" w:cs="宋体"/>
          <w:highlight w:val="none"/>
        </w:rPr>
        <w:t xml:space="preserve">。采购结果公告发布以后，如任一采购包出现需要改变采购结果的情形时，均不再改变其他采购包的采购结果;若出现某采购包需要重新采购的情形时，其他任一采购包的中标人均不能成为该重新采购采购包的中标人。</w:t>
      </w:r>
      <w:r>
        <w:rPr>
          <w:rFonts w:hint="eastAsia" w:ascii="宋体" w:hAnsi="宋体" w:cs="宋体"/>
          <w:highlight w:val="none"/>
        </w:rPr>
      </w:r>
      <w:r/>
    </w:p>
    <w:p>
      <w:pPr>
        <w:pStyle w:val="981"/>
        <w:ind w:firstLine="420"/>
        <w:spacing w:line="400" w:lineRule="exact"/>
        <w:rPr>
          <w:rFonts w:ascii="宋体" w:hAnsi="宋体" w:cs="宋体"/>
          <w:b/>
          <w:bCs/>
          <w:highlight w:val="none"/>
        </w:rPr>
      </w:pPr>
      <w:r>
        <w:rPr>
          <w:rFonts w:hint="eastAsia" w:ascii="宋体" w:hAnsi="宋体" w:cs="宋体"/>
          <w:b/>
          <w:bCs/>
          <w:sz w:val="24"/>
          <w:highlight w:val="none"/>
        </w:rPr>
        <w:t xml:space="preserve">二、资格性审查和符合性审查</w:t>
      </w:r>
      <w:r>
        <w:rPr>
          <w:rFonts w:ascii="宋体" w:hAnsi="宋体" w:cs="宋体"/>
          <w:b/>
          <w:bCs/>
          <w:highlight w:val="none"/>
        </w:rPr>
      </w:r>
      <w:r/>
    </w:p>
    <w:p>
      <w:pPr>
        <w:pStyle w:val="981"/>
        <w:ind w:firstLine="420"/>
        <w:spacing w:line="400" w:lineRule="exact"/>
        <w:rPr>
          <w:rFonts w:ascii="宋体" w:hAnsi="宋体" w:cs="宋体"/>
          <w:highlight w:val="none"/>
        </w:rPr>
      </w:pPr>
      <w:r>
        <w:rPr>
          <w:rFonts w:hint="eastAsia" w:ascii="宋体" w:hAnsi="宋体" w:cs="宋体"/>
          <w:highlight w:val="none"/>
        </w:rPr>
        <w:t xml:space="preserve">1. 资格性审查。公开招标采购项目开标结束后，采购人或采购代理机构应当依法对投标人的资格进行审查，以确定投标人是否具备投标资格。</w:t>
      </w:r>
      <w:r>
        <w:rPr>
          <w:rFonts w:ascii="宋体" w:hAnsi="宋体" w:cs="宋体"/>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981"/>
              <w:jc w:val="center"/>
              <w:rPr>
                <w:b/>
                <w:bCs/>
                <w:highlight w:val="none"/>
              </w:rPr>
            </w:pPr>
            <w:r>
              <w:rPr>
                <w:b/>
                <w:bCs/>
                <w:highlight w:val="none"/>
              </w:rPr>
              <w:t xml:space="preserve">序号</w:t>
            </w:r>
            <w:r>
              <w:rPr>
                <w:b/>
                <w:bCs/>
                <w:highlight w:val="none"/>
              </w:rPr>
            </w:r>
            <w:r/>
          </w:p>
        </w:tc>
        <w:tc>
          <w:tcPr>
            <w:gridSpan w:val="2"/>
            <w:tcW w:w="8486" w:type="dxa"/>
            <w:vAlign w:val="center"/>
            <w:textDirection w:val="lrTb"/>
            <w:noWrap w:val="false"/>
          </w:tcPr>
          <w:p>
            <w:pPr>
              <w:pStyle w:val="981"/>
              <w:jc w:val="center"/>
              <w:rPr>
                <w:b/>
                <w:bCs/>
                <w:highlight w:val="none"/>
              </w:rPr>
            </w:pPr>
            <w:r>
              <w:rPr>
                <w:b/>
                <w:bCs/>
                <w:highlight w:val="none"/>
              </w:rPr>
              <w:t xml:space="preserve">资格审查内容</w:t>
            </w:r>
            <w:r>
              <w:rPr>
                <w:b/>
                <w:bCs/>
                <w:highlight w:val="none"/>
              </w:rPr>
            </w:r>
            <w:r/>
          </w:p>
        </w:tc>
      </w:tr>
      <w:tr>
        <w:trPr>
          <w:trHeight w:val="1873"/>
        </w:trPr>
        <w:tc>
          <w:tcPr>
            <w:tcW w:w="428" w:type="dxa"/>
            <w:vAlign w:val="center"/>
            <w:textDirection w:val="lrTb"/>
            <w:noWrap w:val="false"/>
          </w:tcPr>
          <w:p>
            <w:pPr>
              <w:pStyle w:val="981"/>
              <w:jc w:val="center"/>
              <w:rPr>
                <w:rFonts w:hint="eastAsia"/>
                <w:highlight w:val="none"/>
              </w:rPr>
            </w:pPr>
            <w:r>
              <w:rPr>
                <w:rFonts w:hint="eastAsia"/>
                <w:highlight w:val="none"/>
              </w:rPr>
              <w:t xml:space="preserve">1</w:t>
            </w:r>
            <w:r>
              <w:rPr>
                <w:rFonts w:hint="eastAsia"/>
                <w:highlight w:val="none"/>
              </w:rPr>
            </w:r>
            <w:r/>
          </w:p>
        </w:tc>
        <w:tc>
          <w:tcPr>
            <w:tcW w:w="1707" w:type="dxa"/>
            <w:vAlign w:val="center"/>
            <w:textDirection w:val="lrTb"/>
            <w:noWrap w:val="false"/>
          </w:tcPr>
          <w:p>
            <w:pPr>
              <w:pStyle w:val="981"/>
              <w:jc w:val="center"/>
              <w:rPr>
                <w:bCs/>
                <w:iCs/>
                <w:highlight w:val="none"/>
              </w:rPr>
            </w:pPr>
            <w:r>
              <w:rPr>
                <w:rFonts w:hint="eastAsia"/>
                <w:bCs/>
                <w:iCs/>
                <w:highlight w:val="none"/>
              </w:rPr>
              <w:t xml:space="preserve">资格审查</w:t>
            </w:r>
            <w:r>
              <w:rPr>
                <w:bCs/>
                <w:iCs/>
                <w:highlight w:val="none"/>
              </w:rPr>
            </w:r>
            <w:r/>
          </w:p>
        </w:tc>
        <w:tc>
          <w:tcPr>
            <w:tcW w:w="2864" w:type="dxa"/>
            <w:vAlign w:val="center"/>
            <w:textDirection w:val="lrTb"/>
            <w:noWrap w:val="false"/>
          </w:tcPr>
          <w:p>
            <w:pPr>
              <w:pStyle w:val="981"/>
              <w:jc w:val="left"/>
              <w:spacing w:line="360" w:lineRule="exact"/>
              <w:rPr>
                <w:rFonts w:hint="eastAsia"/>
                <w:bCs/>
                <w:iCs/>
                <w:highlight w:val="none"/>
              </w:rPr>
            </w:pPr>
            <w:r>
              <w:rPr>
                <w:rFonts w:hint="eastAsia"/>
                <w:bCs/>
                <w:iCs/>
                <w:highlight w:val="none"/>
              </w:rPr>
              <w:t xml:space="preserve">1.满足《中华人民共和国政府采购法》第二十二条规定：</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（1）具有独立承担民事责任的能力（法人或者其他组织的营业执照等证明文件，自然人的身份证明）；</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2）具有良好的商业信誉和健全的财务会计制度（提供2024年或2025年度经审计的财务报告，或截止开标之日起近六个月（2026年1月-2026年6月）中任意1个月的财务报表（至少包括资产负债表和利润表），或投标截止时间前六个月（2026年1月-2026年6月）内银行出具的资信证明，或财政部门认可的政府采购专业担保机构出具的投标担保函）；</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（4）具有履行合同所必需的设备和专业技术能力（根据项目需求提供履行合同所必需的设备和专业技术能力的证明材料或声明函）；</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（5）参加本次采购活动前3年内在经营活动中没有重大违法记录（提供参加本次采购活动前3年内在经营活动中没有重大违法记录的书面声明）；</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2.落实政府采购政策需满足的资格要求：无。</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3.本项目的特定资格要求：</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1）投标人应具有交通运输行政主管部门核发的公路工程综合乙级试验检测机构等级证书（或公路工程乙级检测机构资质证书）（如投标人不具有以上资质证书，其下属不具有独立法人资格的检测机构具有的，视为满足要求），提供相关证明材料。</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4.拒绝下述投标人参加本次采购活动：</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（1）投标人单位负责人为同一人或者存在直接控股、管理关系的不同投标人，不得参加同一合同项下的政府采购活动；</w:t>
            </w:r>
            <w:r>
              <w:rPr>
                <w:rFonts w:hint="eastAsia"/>
                <w:bCs/>
                <w:iCs/>
                <w:highlight w:val="none"/>
              </w:rPr>
            </w:r>
            <w:r/>
          </w:p>
          <w:p>
            <w:pPr>
              <w:pStyle w:val="981"/>
              <w:jc w:val="left"/>
              <w:spacing w:line="360" w:lineRule="exact"/>
              <w:rPr>
                <w:rFonts w:hint="eastAsia"/>
                <w:bCs/>
                <w:iCs/>
                <w:highlight w:val="none"/>
              </w:rPr>
            </w:pPr>
            <w:r>
              <w:rPr>
                <w:rFonts w:hint="eastAsia"/>
                <w:bCs/>
                <w:iCs/>
                <w:highlight w:val="none"/>
              </w:rPr>
              <w:t xml:space="preserve">（2）为采购项目提供整体设计、规范编制或者项目管理、监理、检测等服务的投标人，不得再参加该采购项目的其他采购活动；</w:t>
            </w:r>
            <w:r>
              <w:rPr>
                <w:rFonts w:hint="eastAsia"/>
                <w:bCs/>
                <w:iCs/>
                <w:highlight w:val="none"/>
              </w:rPr>
            </w:r>
            <w:r/>
          </w:p>
          <w:p>
            <w:pPr>
              <w:pStyle w:val="981"/>
              <w:jc w:val="left"/>
              <w:spacing w:line="360" w:lineRule="exact"/>
              <w:rPr>
                <w:bCs/>
                <w:iCs/>
                <w:highlight w:val="none"/>
              </w:rPr>
            </w:pPr>
            <w:r>
              <w:rPr>
                <w:rFonts w:hint="eastAsia"/>
                <w:bCs/>
                <w:iCs/>
                <w:highlight w:val="none"/>
              </w:rPr>
              <w:t xml:space="preserve">（3）投标人被“信用中国”网站（www.creditchina.gov.cn）、“中国政府采购网”（www.ccgp.gov.cn）列入失信被执行人、重大税收违法失信主体、政府采购严重违法失信行为记录名单。</w:t>
            </w:r>
            <w:r>
              <w:rPr>
                <w:bCs/>
                <w:iCs/>
                <w:highlight w:val="none"/>
              </w:rPr>
            </w:r>
            <w:r/>
          </w:p>
        </w:tc>
      </w:tr>
    </w:tbl>
    <w:p>
      <w:pPr>
        <w:pStyle w:val="981"/>
        <w:numPr>
          <w:ilvl w:val="0"/>
          <w:numId w:val="10"/>
        </w:numPr>
        <w:ind w:firstLine="420"/>
        <w:spacing w:line="400" w:lineRule="exact"/>
        <w:rPr>
          <w:rFonts w:ascii="宋体" w:hAnsi="宋体" w:cs="宋体"/>
          <w:highlight w:val="none"/>
        </w:rPr>
      </w:pPr>
      <w:r>
        <w:rPr>
          <w:rFonts w:hint="eastAsia" w:ascii="宋体" w:hAnsi="宋体" w:cs="宋体"/>
          <w:highlight w:val="none"/>
        </w:rPr>
        <w:t xml:space="preserve">符合性审查。评审委员会依据招标文件的规定，从投标文件的有效性、完整性和对招标文件的响应程度等方面进行审查，以确定是否对招标文件的实质性要求作出响应。</w:t>
      </w:r>
      <w:r>
        <w:rPr>
          <w:rFonts w:ascii="宋体" w:hAnsi="宋体" w:cs="宋体"/>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981"/>
              <w:jc w:val="center"/>
              <w:rPr>
                <w:b/>
                <w:bCs/>
                <w:highlight w:val="none"/>
              </w:rPr>
            </w:pPr>
            <w:r>
              <w:rPr>
                <w:b/>
                <w:bCs/>
                <w:highlight w:val="none"/>
              </w:rPr>
              <w:t xml:space="preserve">序号</w:t>
            </w:r>
            <w:r>
              <w:rPr>
                <w:b/>
                <w:bCs/>
                <w:highlight w:val="none"/>
              </w:rPr>
            </w:r>
            <w:r/>
          </w:p>
        </w:tc>
        <w:tc>
          <w:tcPr>
            <w:tcW w:w="1715" w:type="dxa"/>
            <w:vAlign w:val="center"/>
            <w:textDirection w:val="lrTb"/>
            <w:noWrap w:val="false"/>
          </w:tcPr>
          <w:p>
            <w:pPr>
              <w:pStyle w:val="981"/>
              <w:jc w:val="center"/>
              <w:rPr>
                <w:b/>
                <w:bCs/>
                <w:highlight w:val="none"/>
              </w:rPr>
            </w:pPr>
            <w:r>
              <w:rPr>
                <w:b/>
                <w:bCs/>
                <w:highlight w:val="none"/>
              </w:rPr>
              <w:t xml:space="preserve">评审点要求概况</w:t>
            </w:r>
            <w:r>
              <w:rPr>
                <w:b/>
                <w:bCs/>
                <w:highlight w:val="none"/>
              </w:rPr>
            </w:r>
            <w:r/>
          </w:p>
        </w:tc>
        <w:tc>
          <w:tcPr>
            <w:tcW w:w="2861" w:type="dxa"/>
            <w:vAlign w:val="center"/>
            <w:textDirection w:val="lrTb"/>
            <w:noWrap w:val="false"/>
          </w:tcPr>
          <w:p>
            <w:pPr>
              <w:pStyle w:val="981"/>
              <w:jc w:val="center"/>
              <w:rPr>
                <w:b/>
                <w:bCs/>
                <w:highlight w:val="none"/>
              </w:rPr>
            </w:pPr>
            <w:r>
              <w:rPr>
                <w:b/>
                <w:bCs/>
                <w:highlight w:val="none"/>
              </w:rPr>
              <w:t xml:space="preserve">评审点具体描述</w:t>
            </w:r>
            <w:r>
              <w:rPr>
                <w:b/>
                <w:bCs/>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1</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投标报价</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投标报价是固定价且是唯一的，未超过本项目</w:t>
            </w:r>
            <w:r>
              <w:rPr>
                <w:rFonts w:hint="eastAsia"/>
                <w:highlight w:val="none"/>
              </w:rPr>
              <w:t xml:space="preserve">最高限价</w:t>
            </w:r>
            <w:r>
              <w:rPr>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2</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投标文件内容</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按</w:t>
            </w:r>
            <w:r>
              <w:rPr>
                <w:rFonts w:hint="eastAsia"/>
                <w:highlight w:val="none"/>
              </w:rPr>
              <w:t xml:space="preserve">招标文件</w:t>
            </w:r>
            <w:r>
              <w:rPr>
                <w:highlight w:val="none"/>
              </w:rPr>
              <w:t xml:space="preserve">要求签署、盖章</w:t>
            </w:r>
            <w:r>
              <w:rPr>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3</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投标授权</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法定代表人资格证明书及授权委托书有效，按对应格式文件签署、盖章</w:t>
            </w:r>
            <w:r>
              <w:rPr>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4</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投标有效期</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投标有效期满足招标文件要求</w:t>
            </w:r>
            <w:r>
              <w:rPr>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5</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条款响应</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投标文件符合招标文件加注“</w:t>
            </w:r>
            <w:r>
              <w:rPr>
                <w:rFonts w:hint="eastAsia" w:hAnsi="宋体" w:cs="宋体"/>
                <w:b/>
                <w:bCs/>
                <w:szCs w:val="21"/>
                <w:highlight w:val="none"/>
              </w:rPr>
              <w:t xml:space="preserve">★”“</w:t>
            </w:r>
            <w:r>
              <w:rPr>
                <w:rFonts w:hint="eastAsia"/>
                <w:highlight w:val="none"/>
              </w:rPr>
              <w:t xml:space="preserve">必须”或“应（应当）”等其他文字说明</w:t>
            </w:r>
            <w:r>
              <w:rPr>
                <w:highlight w:val="none"/>
              </w:rPr>
              <w:t xml:space="preserve">要求的内容</w:t>
            </w:r>
            <w:r>
              <w:rPr>
                <w:highlight w:val="none"/>
              </w:rPr>
            </w:r>
            <w:r/>
          </w:p>
        </w:tc>
      </w:tr>
      <w:tr>
        <w:trPr>
          <w:trHeight w:val="567"/>
        </w:trPr>
        <w:tc>
          <w:tcPr>
            <w:tcW w:w="422" w:type="dxa"/>
            <w:vAlign w:val="center"/>
            <w:textDirection w:val="lrTb"/>
            <w:noWrap w:val="false"/>
          </w:tcPr>
          <w:p>
            <w:pPr>
              <w:pStyle w:val="981"/>
              <w:jc w:val="center"/>
              <w:rPr>
                <w:highlight w:val="none"/>
              </w:rPr>
            </w:pPr>
            <w:r>
              <w:rPr>
                <w:highlight w:val="none"/>
              </w:rPr>
              <w:t xml:space="preserve">6</w:t>
            </w:r>
            <w:r>
              <w:rPr>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附加条件</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投标文件没有</w:t>
            </w:r>
            <w:r>
              <w:rPr>
                <w:rFonts w:hint="eastAsia"/>
                <w:highlight w:val="none"/>
              </w:rPr>
              <w:t xml:space="preserve">招标</w:t>
            </w:r>
            <w:r>
              <w:rPr>
                <w:highlight w:val="none"/>
              </w:rPr>
              <w:t xml:space="preserve">人不能接受的附加条件</w:t>
            </w:r>
            <w:r>
              <w:rPr>
                <w:highlight w:val="none"/>
              </w:rPr>
            </w:r>
            <w:r/>
          </w:p>
        </w:tc>
      </w:tr>
      <w:tr>
        <w:trPr>
          <w:trHeight w:val="567"/>
        </w:trPr>
        <w:tc>
          <w:tcPr>
            <w:tcW w:w="422" w:type="dxa"/>
            <w:vAlign w:val="center"/>
            <w:textDirection w:val="lrTb"/>
            <w:noWrap w:val="false"/>
          </w:tcPr>
          <w:p>
            <w:pPr>
              <w:pStyle w:val="981"/>
              <w:jc w:val="center"/>
              <w:rPr>
                <w:rFonts w:hint="eastAsia"/>
                <w:highlight w:val="none"/>
              </w:rPr>
            </w:pPr>
            <w:r>
              <w:rPr>
                <w:rFonts w:hint="eastAsia"/>
                <w:highlight w:val="none"/>
              </w:rPr>
              <w:t xml:space="preserve">7</w:t>
            </w:r>
            <w:r>
              <w:rPr>
                <w:rFonts w:hint="eastAsia"/>
                <w:highlight w:val="none"/>
              </w:rPr>
            </w:r>
            <w:r/>
          </w:p>
        </w:tc>
        <w:tc>
          <w:tcPr>
            <w:tcW w:w="1715" w:type="dxa"/>
            <w:vAlign w:val="center"/>
            <w:textDirection w:val="lrTb"/>
            <w:noWrap w:val="false"/>
          </w:tcPr>
          <w:p>
            <w:pPr>
              <w:pStyle w:val="981"/>
              <w:jc w:val="center"/>
              <w:spacing w:line="360" w:lineRule="exact"/>
              <w:rPr>
                <w:highlight w:val="none"/>
              </w:rPr>
            </w:pPr>
            <w:r>
              <w:rPr>
                <w:highlight w:val="none"/>
              </w:rPr>
              <w:t xml:space="preserve">其他情形</w:t>
            </w:r>
            <w:r>
              <w:rPr>
                <w:highlight w:val="none"/>
              </w:rPr>
            </w:r>
            <w:r/>
          </w:p>
        </w:tc>
        <w:tc>
          <w:tcPr>
            <w:tcW w:w="2861" w:type="dxa"/>
            <w:vAlign w:val="center"/>
            <w:textDirection w:val="lrTb"/>
            <w:noWrap w:val="false"/>
          </w:tcPr>
          <w:p>
            <w:pPr>
              <w:pStyle w:val="981"/>
              <w:spacing w:line="360" w:lineRule="exact"/>
              <w:rPr>
                <w:highlight w:val="none"/>
              </w:rPr>
            </w:pPr>
            <w:r>
              <w:rPr>
                <w:highlight w:val="none"/>
              </w:rPr>
              <w:t xml:space="preserve">不属于招标文件、</w:t>
            </w:r>
            <w:r>
              <w:rPr>
                <w:rFonts w:hint="eastAsia"/>
                <w:highlight w:val="none"/>
              </w:rPr>
              <w:t xml:space="preserve">法律法规</w:t>
            </w:r>
            <w:r>
              <w:rPr>
                <w:highlight w:val="none"/>
              </w:rPr>
              <w:t xml:space="preserve">、规章规定无效投标的其他情形</w:t>
            </w:r>
            <w:r>
              <w:rPr>
                <w:highlight w:val="none"/>
              </w:rPr>
            </w:r>
            <w:r/>
          </w:p>
        </w:tc>
      </w:tr>
    </w:tbl>
    <w:p>
      <w:pPr>
        <w:pStyle w:val="981"/>
        <w:numPr>
          <w:ilvl w:val="0"/>
          <w:numId w:val="10"/>
        </w:numPr>
        <w:ind w:firstLine="420"/>
        <w:spacing w:line="400" w:lineRule="exact"/>
        <w:rPr>
          <w:rFonts w:ascii="宋体" w:hAnsi="宋体" w:cs="宋体"/>
          <w:highlight w:val="none"/>
        </w:rPr>
      </w:pPr>
      <w:r>
        <w:rPr>
          <w:rFonts w:hint="eastAsia" w:ascii="宋体" w:hAnsi="宋体" w:cs="宋体"/>
          <w:highlight w:val="none"/>
        </w:rPr>
        <w:t xml:space="preserve">资格性审查和符合性审查中凡有其中任意一项未通过的，评审结果为未通过，未通过资格性审查、符合性审查的投标人按无效投标处理。</w:t>
      </w:r>
      <w:r>
        <w:rPr>
          <w:rFonts w:ascii="宋体" w:hAnsi="宋体" w:cs="宋体"/>
          <w:highlight w:val="none"/>
        </w:rPr>
      </w:r>
      <w:r/>
    </w:p>
    <w:p>
      <w:pPr>
        <w:pStyle w:val="981"/>
        <w:ind w:firstLine="420"/>
        <w:spacing w:line="400" w:lineRule="exact"/>
        <w:rPr>
          <w:rFonts w:ascii="宋体" w:hAnsi="宋体" w:cs="宋体"/>
          <w:b/>
          <w:bCs/>
          <w:sz w:val="24"/>
          <w:highlight w:val="none"/>
        </w:rPr>
      </w:pPr>
      <w:r>
        <w:rPr>
          <w:rFonts w:hint="eastAsia" w:ascii="宋体" w:hAnsi="宋体" w:cs="宋体"/>
          <w:b/>
          <w:sz w:val="24"/>
          <w:highlight w:val="none"/>
        </w:rPr>
        <w:t xml:space="preserve">三、</w:t>
      </w:r>
      <w:r>
        <w:rPr>
          <w:rFonts w:hint="eastAsia" w:ascii="宋体" w:hAnsi="宋体" w:cs="宋体"/>
          <w:b/>
          <w:bCs/>
          <w:sz w:val="24"/>
          <w:highlight w:val="none"/>
        </w:rPr>
        <w:t xml:space="preserve">投标文件澄清</w:t>
      </w:r>
      <w:r>
        <w:rPr>
          <w:rFonts w:ascii="宋体" w:hAnsi="宋体" w:cs="宋体"/>
          <w:b/>
          <w:bCs/>
          <w:sz w:val="24"/>
          <w:highlight w:val="none"/>
        </w:rPr>
      </w:r>
      <w:r/>
    </w:p>
    <w:p>
      <w:pPr>
        <w:pStyle w:val="981"/>
        <w:ind w:firstLine="420"/>
        <w:spacing w:line="400" w:lineRule="exact"/>
        <w:rPr>
          <w:rFonts w:ascii="宋体" w:hAnsi="宋体" w:cs="宋体"/>
          <w:highlight w:val="none"/>
        </w:rPr>
      </w:pPr>
      <w:r>
        <w:rPr>
          <w:rFonts w:hint="eastAsia" w:ascii="宋体" w:hAnsi="宋体" w:cs="宋体"/>
          <w:highlight w:val="none"/>
        </w:rPr>
        <w:t xml:space="preserve">1. 对于投标文件中含义不明确、同类问题表述不一致或者有明显文字和计算错误的内容，评审委员会可在评审过程中发起在线澄清，要求投标人针对价格或内容做出必要的澄清、说明或补正。代理机构可根据开标环节记录的授权代表人联系方式发送短信提醒或电话告知。</w:t>
      </w:r>
      <w:r>
        <w:rPr>
          <w:rFonts w:ascii="宋体" w:hAnsi="宋体" w:cs="宋体"/>
          <w:highlight w:val="none"/>
        </w:rPr>
      </w:r>
      <w:r/>
    </w:p>
    <w:p>
      <w:pPr>
        <w:pStyle w:val="981"/>
        <w:ind w:firstLine="420"/>
        <w:spacing w:line="400" w:lineRule="exact"/>
        <w:rPr>
          <w:rFonts w:ascii="宋体" w:hAnsi="宋体" w:cs="宋体"/>
          <w:highlight w:val="none"/>
        </w:rPr>
      </w:pPr>
      <w:r>
        <w:rPr>
          <w:rFonts w:hint="eastAsia" w:ascii="宋体" w:hAnsi="宋体" w:cs="宋体"/>
          <w:highlight w:val="none"/>
        </w:rPr>
        <w:t xml:space="preserve">若因投标人联系方式错误未接收短信、未接听电话或超时未进行澄清（响应）造成的不利后果由投标人自行承担。投标人的澄清、说明或者补正不得超出投标文件的范围或者改变投标文件的实质性内容。</w:t>
      </w:r>
      <w:r>
        <w:rPr>
          <w:rFonts w:ascii="宋体" w:hAnsi="宋体" w:cs="宋体"/>
          <w:highlight w:val="none"/>
        </w:rPr>
      </w:r>
      <w:r/>
    </w:p>
    <w:p>
      <w:pPr>
        <w:pStyle w:val="981"/>
        <w:ind w:firstLine="420"/>
        <w:spacing w:line="400" w:lineRule="exact"/>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评审委员会不接受投标人主动提出的澄清、说明或补正。</w:t>
      </w:r>
      <w:r>
        <w:rPr>
          <w:rFonts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3.评审过程中出现下列情形之一的，评审委员会应当启动异常低价响应审查程序：</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（1）响应报价低于全部通过符合性审查投标人响应报价平均值50%的，即投标人的优惠率&gt; 全部通过符合性审查投标人优惠率平均值 × 50%；</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（2）响应报价低于通过符合性审查的次低报价投标人响应报价50%的，即投标人的优惠率&gt; 通过符合性审查的次低报价投标人优惠率 × 50%；</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（3）响应报价投标人的优惠率&gt;55%；</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（4）评审小组基于专业判断，认为投标人报价过低，有可能影响产品质量或者不能诚信履约的其他情形。</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szCs w:val="21"/>
          <w:highlight w:val="none"/>
        </w:rPr>
        <w:t xml:space="preserve">评审小组启动异常低价响应审查后，属于前述第（1）（2）（4）项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szCs w:val="21"/>
          <w:highlight w:val="none"/>
        </w:rPr>
        <w:t xml:space="preserve">属于第（3）项情形，投标人应随投标文件一并提交相关书面说明及必要的证明材料的，在评审现场不再接收证明材料</w:t>
      </w:r>
      <w:r>
        <w:rPr>
          <w:rFonts w:hint="eastAsia" w:ascii="宋体" w:hAnsi="宋体" w:cs="宋体"/>
          <w:highlight w:val="none"/>
        </w:rPr>
        <w:t xml:space="preserve">。</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s="宋体"/>
          <w:highlight w:val="none"/>
        </w:rPr>
      </w:r>
      <w:r/>
    </w:p>
    <w:p>
      <w:pPr>
        <w:pStyle w:val="981"/>
        <w:ind w:firstLine="420"/>
        <w:spacing w:line="400" w:lineRule="exact"/>
        <w:rPr>
          <w:rFonts w:hint="eastAsia" w:ascii="宋体" w:hAnsi="宋体" w:cs="宋体"/>
          <w:highlight w:val="none"/>
        </w:rPr>
      </w:pPr>
      <w:r>
        <w:rPr>
          <w:rFonts w:hint="eastAsia" w:ascii="宋体" w:hAnsi="宋体" w:cs="宋体"/>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s="宋体"/>
          <w:highlight w:val="none"/>
        </w:rPr>
      </w:r>
      <w:r/>
    </w:p>
    <w:p>
      <w:pPr>
        <w:pStyle w:val="981"/>
        <w:ind w:firstLine="420"/>
        <w:spacing w:line="400" w:lineRule="exact"/>
        <w:rPr>
          <w:rFonts w:ascii="宋体" w:hAnsi="宋体" w:cs="宋体"/>
          <w:b/>
          <w:bCs/>
          <w:highlight w:val="none"/>
        </w:rPr>
      </w:pPr>
      <w:r>
        <w:rPr>
          <w:rFonts w:hint="eastAsia" w:ascii="宋体" w:hAnsi="宋体" w:cs="宋体"/>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s="宋体"/>
          <w:b/>
          <w:bCs/>
          <w:highlight w:val="none"/>
        </w:rPr>
      </w:r>
      <w:r/>
    </w:p>
    <w:p>
      <w:pPr>
        <w:pStyle w:val="981"/>
        <w:ind w:firstLine="420"/>
        <w:spacing w:line="400" w:lineRule="exact"/>
        <w:rPr>
          <w:rFonts w:hint="eastAsia" w:ascii="宋体" w:hAnsi="宋体" w:cs="宋体"/>
          <w:b/>
          <w:bCs/>
          <w:sz w:val="24"/>
          <w:highlight w:val="none"/>
        </w:rPr>
      </w:pPr>
      <w:r>
        <w:rPr>
          <w:rFonts w:hint="eastAsia" w:ascii="宋体" w:hAnsi="宋体" w:cs="宋体"/>
          <w:b/>
          <w:bCs/>
          <w:sz w:val="24"/>
          <w:highlight w:val="none"/>
        </w:rPr>
        <w:t xml:space="preserve">四、评标标准</w:t>
      </w:r>
      <w:r>
        <w:rPr>
          <w:rFonts w:hint="eastAsia" w:ascii="宋体" w:hAnsi="宋体" w:cs="宋体"/>
          <w:b/>
          <w:bCs/>
          <w:sz w:val="24"/>
          <w:highlight w:val="none"/>
        </w:rPr>
      </w:r>
      <w:r/>
    </w:p>
    <w:tbl>
      <w:tblPr>
        <w:tblpPr w:horzAnchor="text" w:tblpXSpec="left" w:vertAnchor="text" w:tblpY="1" w:leftFromText="180" w:topFromText="0" w:rightFromText="180" w:bottomFromText="0"/>
        <w:tblW w:w="9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715"/>
        <w:gridCol w:w="1147"/>
        <w:gridCol w:w="6547"/>
      </w:tblGrid>
      <w:tr>
        <w:trPr>
          <w:trHeight w:val="422"/>
        </w:trPr>
        <w:tc>
          <w:tcPr>
            <w:tcW w:w="782" w:type="dxa"/>
            <w:vAlign w:val="center"/>
            <w:textDirection w:val="lrTb"/>
            <w:noWrap w:val="false"/>
          </w:tcPr>
          <w:p>
            <w:pPr>
              <w:pStyle w:val="981"/>
              <w:jc w:val="center"/>
              <w:keepLines/>
              <w:keepNext/>
              <w:spacing w:line="264" w:lineRule="auto"/>
              <w:rPr>
                <w:rFonts w:ascii="宋体" w:hAnsi="宋体" w:cs="宋体"/>
                <w:b/>
                <w:szCs w:val="21"/>
                <w:highlight w:val="none"/>
              </w:rPr>
              <w:framePr w:vAnchor="margin" w:hAnchor="page" w:y="1"/>
            </w:pPr>
            <w:r>
              <w:rPr>
                <w:rFonts w:ascii="宋体" w:hAnsi="宋体" w:cs="宋体"/>
                <w:b/>
                <w:szCs w:val="21"/>
                <w:highlight w:val="none"/>
              </w:rPr>
              <w:t xml:space="preserve">条款号</w:t>
            </w:r>
            <w:r>
              <w:rPr>
                <w:rFonts w:ascii="宋体" w:hAnsi="宋体" w:cs="宋体"/>
                <w:b/>
                <w:szCs w:val="21"/>
                <w:highlight w:val="none"/>
              </w:rPr>
            </w:r>
            <w:r/>
          </w:p>
        </w:tc>
        <w:tc>
          <w:tcPr>
            <w:gridSpan w:val="2"/>
            <w:tcW w:w="1862" w:type="dxa"/>
            <w:vAlign w:val="center"/>
            <w:textDirection w:val="lrTb"/>
            <w:noWrap w:val="false"/>
          </w:tcPr>
          <w:p>
            <w:pPr>
              <w:pStyle w:val="981"/>
              <w:jc w:val="center"/>
              <w:keepLines/>
              <w:keepNext/>
              <w:spacing w:line="264" w:lineRule="auto"/>
              <w:rPr>
                <w:rFonts w:ascii="宋体" w:hAnsi="宋体" w:cs="宋体"/>
                <w:b/>
                <w:szCs w:val="21"/>
                <w:highlight w:val="none"/>
              </w:rPr>
              <w:framePr w:vAnchor="margin" w:hAnchor="page" w:y="1"/>
            </w:pPr>
            <w:r>
              <w:rPr>
                <w:rFonts w:hint="eastAsia" w:ascii="宋体" w:hAnsi="宋体" w:cs="宋体"/>
                <w:b/>
                <w:szCs w:val="21"/>
                <w:highlight w:val="none"/>
              </w:rPr>
              <w:t xml:space="preserve">条款内容</w:t>
            </w:r>
            <w:r>
              <w:rPr>
                <w:rFonts w:ascii="宋体" w:hAnsi="宋体" w:cs="宋体"/>
                <w:b/>
                <w:szCs w:val="21"/>
                <w:highlight w:val="none"/>
              </w:rPr>
            </w:r>
            <w:r/>
          </w:p>
        </w:tc>
        <w:tc>
          <w:tcPr>
            <w:tcW w:w="6547" w:type="dxa"/>
            <w:vAlign w:val="center"/>
            <w:textDirection w:val="lrTb"/>
            <w:noWrap w:val="false"/>
          </w:tcPr>
          <w:p>
            <w:pPr>
              <w:pStyle w:val="981"/>
              <w:ind w:firstLine="480"/>
              <w:jc w:val="center"/>
              <w:keepLines/>
              <w:keepNext/>
              <w:spacing w:line="264" w:lineRule="auto"/>
              <w:rPr>
                <w:rFonts w:ascii="宋体" w:hAnsi="宋体" w:cs="宋体"/>
                <w:b/>
                <w:szCs w:val="21"/>
                <w:highlight w:val="none"/>
              </w:rPr>
              <w:framePr w:vAnchor="margin" w:hAnchor="page" w:y="1"/>
            </w:pPr>
            <w:r>
              <w:rPr>
                <w:rFonts w:hint="eastAsia" w:ascii="宋体" w:hAnsi="宋体" w:cs="宋体"/>
                <w:b/>
                <w:szCs w:val="21"/>
                <w:highlight w:val="none"/>
              </w:rPr>
              <w:t xml:space="preserve">编列内容</w:t>
            </w:r>
            <w:r>
              <w:rPr>
                <w:rFonts w:ascii="宋体" w:hAnsi="宋体" w:cs="宋体"/>
                <w:b/>
                <w:szCs w:val="21"/>
                <w:highlight w:val="none"/>
              </w:rPr>
            </w:r>
            <w:r/>
          </w:p>
        </w:tc>
      </w:tr>
      <w:tr>
        <w:trPr>
          <w:trHeight w:val="830"/>
        </w:trPr>
        <w:tc>
          <w:tcPr>
            <w:tcW w:w="782" w:type="dxa"/>
            <w:vAlign w:val="center"/>
            <w:textDirection w:val="lrTb"/>
            <w:noWrap w:val="false"/>
          </w:tcPr>
          <w:p>
            <w:pPr>
              <w:pStyle w:val="981"/>
              <w:jc w:val="center"/>
              <w:keepLines/>
              <w:keepNext/>
              <w:rPr>
                <w:rFonts w:hint="eastAsia" w:ascii="宋体" w:hAnsi="宋体" w:cs="宋体"/>
                <w:szCs w:val="21"/>
                <w:highlight w:val="none"/>
              </w:rPr>
              <w:framePr w:vAnchor="margin" w:hAnchor="page" w:y="1"/>
            </w:pPr>
            <w:r>
              <w:rPr>
                <w:rFonts w:hint="eastAsia" w:ascii="宋体" w:hAnsi="宋体" w:cs="宋体"/>
                <w:szCs w:val="21"/>
                <w:highlight w:val="none"/>
              </w:rPr>
              <w:t xml:space="preserve">1</w:t>
            </w:r>
            <w:r>
              <w:rPr>
                <w:rFonts w:hint="eastAsia" w:ascii="宋体" w:hAnsi="宋体" w:cs="宋体"/>
                <w:szCs w:val="21"/>
                <w:highlight w:val="none"/>
              </w:rPr>
            </w:r>
            <w:r/>
          </w:p>
        </w:tc>
        <w:tc>
          <w:tcPr>
            <w:gridSpan w:val="2"/>
            <w:tcW w:w="1862" w:type="dxa"/>
            <w:vAlign w:val="center"/>
            <w:textDirection w:val="lrTb"/>
            <w:noWrap w:val="false"/>
          </w:tcPr>
          <w:p>
            <w:pPr>
              <w:pStyle w:val="981"/>
              <w:jc w:val="center"/>
              <w:keepLines/>
              <w:keepNext/>
              <w:spacing w:line="264" w:lineRule="auto"/>
              <w:rPr>
                <w:rFonts w:hint="eastAsia" w:ascii="宋体" w:hAnsi="宋体" w:cs="宋体"/>
                <w:szCs w:val="21"/>
                <w:highlight w:val="none"/>
              </w:rPr>
              <w:framePr w:vAnchor="margin" w:hAnchor="page" w:y="1"/>
            </w:pPr>
            <w:r>
              <w:rPr>
                <w:rFonts w:hint="eastAsia" w:ascii="宋体" w:hAnsi="宋体" w:cs="宋体"/>
                <w:szCs w:val="21"/>
                <w:highlight w:val="none"/>
              </w:rPr>
              <w:t xml:space="preserve">价格分</w:t>
            </w:r>
            <w:r>
              <w:rPr>
                <w:rFonts w:hint="eastAsia" w:ascii="宋体" w:hAnsi="宋体" w:cs="宋体"/>
                <w:szCs w:val="21"/>
                <w:highlight w:val="none"/>
              </w:rPr>
            </w:r>
            <w:r/>
          </w:p>
          <w:p>
            <w:pPr>
              <w:pStyle w:val="981"/>
              <w:jc w:val="center"/>
              <w:keepLines/>
              <w:keepNext/>
              <w:spacing w:line="264" w:lineRule="auto"/>
              <w:rPr>
                <w:rFonts w:ascii="宋体" w:hAnsi="宋体" w:cs="宋体"/>
                <w:szCs w:val="21"/>
                <w:highlight w:val="none"/>
              </w:rPr>
              <w:framePr w:vAnchor="margin" w:hAnchor="page" w:y="1"/>
            </w:pP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0分）</w:t>
            </w:r>
            <w:r>
              <w:rPr>
                <w:rFonts w:ascii="宋体" w:hAnsi="宋体" w:cs="宋体"/>
                <w:szCs w:val="21"/>
                <w:highlight w:val="none"/>
              </w:rPr>
            </w:r>
            <w:r/>
          </w:p>
        </w:tc>
        <w:tc>
          <w:tcPr>
            <w:tcW w:w="6547" w:type="dxa"/>
            <w:vAlign w:val="center"/>
            <w:textDirection w:val="lrTb"/>
            <w:noWrap w:val="false"/>
          </w:tcPr>
          <w:p>
            <w:pPr>
              <w:pStyle w:val="981"/>
              <w:spacing w:line="360" w:lineRule="exact"/>
              <w:rPr>
                <w:rFonts w:hint="eastAsia" w:ascii="宋体" w:hAnsi="宋体" w:cs="宋体"/>
                <w:szCs w:val="21"/>
                <w:highlight w:val="none"/>
              </w:rPr>
              <w:framePr w:vAnchor="margin" w:hAnchor="page" w:y="1"/>
            </w:pPr>
            <w:r>
              <w:rPr>
                <w:rFonts w:hint="eastAsia" w:ascii="宋体" w:hAnsi="宋体" w:cs="宋体"/>
                <w:szCs w:val="21"/>
                <w:highlight w:val="none"/>
              </w:rPr>
              <w:t xml:space="preserve">本项目采用低价优先法计算，即满足招标文件要求且报价价格最低的响应报价（响应报价取值为“1－优惠率”）为评标基准价，其价格分为满分。其他报价投标人的价格分统一按照下列公式计算：</w:t>
            </w:r>
            <w:r>
              <w:rPr>
                <w:rFonts w:hint="eastAsia" w:ascii="宋体" w:hAnsi="宋体" w:cs="宋体"/>
                <w:szCs w:val="21"/>
                <w:highlight w:val="none"/>
              </w:rPr>
            </w:r>
            <w:r/>
          </w:p>
          <w:p>
            <w:pPr>
              <w:pStyle w:val="981"/>
              <w:spacing w:line="360" w:lineRule="exact"/>
              <w:rPr>
                <w:rFonts w:hint="eastAsia" w:ascii="宋体" w:hAnsi="宋体" w:cs="宋体"/>
                <w:szCs w:val="21"/>
                <w:highlight w:val="none"/>
              </w:rPr>
              <w:framePr w:vAnchor="margin" w:hAnchor="page" w:y="1"/>
            </w:pPr>
            <w:r>
              <w:rPr>
                <w:rFonts w:hint="eastAsia" w:ascii="宋体" w:hAnsi="宋体" w:cs="宋体"/>
                <w:szCs w:val="21"/>
                <w:highlight w:val="none"/>
              </w:rPr>
              <w:t xml:space="preserve">投标报价得分＝（评标基准价/响应报价）×10。</w:t>
            </w:r>
            <w:r>
              <w:rPr>
                <w:rFonts w:hint="eastAsia" w:ascii="宋体" w:hAnsi="宋体" w:cs="宋体"/>
                <w:szCs w:val="21"/>
                <w:highlight w:val="none"/>
              </w:rPr>
            </w:r>
            <w:r/>
          </w:p>
        </w:tc>
      </w:tr>
      <w:tr>
        <w:trPr>
          <w:trHeight w:val="506"/>
        </w:trPr>
        <w:tc>
          <w:tcPr>
            <w:tcW w:w="782" w:type="dxa"/>
            <w:vAlign w:val="center"/>
            <w:textDirection w:val="lrTb"/>
            <w:noWrap w:val="false"/>
          </w:tcPr>
          <w:p>
            <w:pPr>
              <w:pStyle w:val="981"/>
              <w:jc w:val="center"/>
              <w:keepLines/>
              <w:keepNext/>
              <w:rPr>
                <w:rFonts w:hint="eastAsia" w:ascii="宋体" w:hAnsi="宋体" w:cs="宋体"/>
                <w:szCs w:val="21"/>
                <w:highlight w:val="none"/>
              </w:rPr>
              <w:framePr w:vAnchor="margin" w:hAnchor="page" w:y="1"/>
            </w:pPr>
            <w:r>
              <w:rPr>
                <w:rFonts w:hint="eastAsia" w:ascii="宋体" w:hAnsi="宋体" w:cs="宋体"/>
                <w:szCs w:val="21"/>
                <w:highlight w:val="none"/>
              </w:rPr>
              <w:t xml:space="preserve">2</w:t>
            </w:r>
            <w:r>
              <w:rPr>
                <w:rFonts w:hint="eastAsia" w:ascii="宋体" w:hAnsi="宋体" w:cs="宋体"/>
                <w:szCs w:val="21"/>
                <w:highlight w:val="none"/>
              </w:rPr>
            </w:r>
            <w:r/>
          </w:p>
        </w:tc>
        <w:tc>
          <w:tcPr>
            <w:gridSpan w:val="2"/>
            <w:tcW w:w="1862" w:type="dxa"/>
            <w:vAlign w:val="center"/>
            <w:textDirection w:val="lrTb"/>
            <w:noWrap w:val="false"/>
          </w:tcPr>
          <w:p>
            <w:pPr>
              <w:pStyle w:val="981"/>
              <w:jc w:val="center"/>
              <w:keepLines/>
              <w:keepNext/>
              <w:spacing w:line="264" w:lineRule="auto"/>
              <w:rPr>
                <w:rFonts w:hint="eastAsia"/>
                <w:szCs w:val="21"/>
                <w:highlight w:val="none"/>
              </w:rPr>
              <w:framePr w:vAnchor="margin" w:hAnchor="page" w:y="1"/>
            </w:pPr>
            <w:r>
              <w:rPr>
                <w:rFonts w:hint="eastAsia"/>
                <w:szCs w:val="21"/>
                <w:highlight w:val="none"/>
              </w:rPr>
              <w:t xml:space="preserve">检测实施方案</w:t>
            </w:r>
            <w:r>
              <w:rPr>
                <w:rFonts w:hint="eastAsia"/>
                <w:szCs w:val="21"/>
                <w:highlight w:val="none"/>
              </w:rPr>
            </w:r>
            <w:r/>
          </w:p>
          <w:p>
            <w:pPr>
              <w:pStyle w:val="981"/>
              <w:jc w:val="center"/>
              <w:keepLines/>
              <w:keepNext/>
              <w:spacing w:line="264" w:lineRule="auto"/>
              <w:rPr>
                <w:rFonts w:ascii="宋体" w:hAnsi="宋体" w:cs="宋体"/>
                <w:szCs w:val="21"/>
                <w:highlight w:val="none"/>
              </w:rPr>
              <w:framePr w:vAnchor="margin" w:hAnchor="page" w:y="1"/>
            </w:pPr>
            <w:r>
              <w:rPr>
                <w:rFonts w:hint="eastAsia"/>
                <w:szCs w:val="21"/>
                <w:highlight w:val="none"/>
              </w:rPr>
              <w:t xml:space="preserve">（50分）</w:t>
            </w:r>
            <w:r>
              <w:rPr>
                <w:rFonts w:ascii="宋体" w:hAnsi="宋体" w:cs="宋体"/>
                <w:szCs w:val="21"/>
                <w:highlight w:val="none"/>
              </w:rPr>
            </w:r>
            <w:r/>
          </w:p>
        </w:tc>
        <w:tc>
          <w:tcPr>
            <w:tcW w:w="6547" w:type="dxa"/>
            <w:vAlign w:val="center"/>
            <w:textDirection w:val="lrTb"/>
            <w:noWrap w:val="false"/>
          </w:tcPr>
          <w:p>
            <w:pPr>
              <w:pStyle w:val="1032"/>
              <w:ind w:left="0"/>
              <w:jc w:val="left"/>
              <w:spacing w:line="360" w:lineRule="exact"/>
              <w:rPr>
                <w:b/>
                <w:bCs/>
                <w:highlight w:val="none"/>
              </w:rPr>
              <w:framePr w:vAnchor="margin" w:hAnchor="page" w:y="1"/>
            </w:pPr>
            <w:r>
              <w:rPr>
                <w:rFonts w:hint="eastAsia"/>
                <w:b/>
                <w:bCs/>
                <w:highlight w:val="none"/>
              </w:rPr>
              <w:t xml:space="preserve">1.检测工作的程序与方法（15分）</w:t>
            </w:r>
            <w:r>
              <w:rPr>
                <w:b/>
                <w:bCs/>
                <w:highlight w:val="none"/>
              </w:rPr>
            </w:r>
            <w:r/>
          </w:p>
          <w:p>
            <w:pPr>
              <w:pStyle w:val="1032"/>
              <w:ind w:left="0"/>
              <w:jc w:val="left"/>
              <w:spacing w:line="360" w:lineRule="exact"/>
              <w:rPr>
                <w:rFonts w:hint="eastAsia"/>
                <w:szCs w:val="21"/>
                <w:highlight w:val="none"/>
              </w:rPr>
              <w:framePr w:vAnchor="margin" w:hAnchor="page" w:y="1"/>
            </w:pPr>
            <w:r>
              <w:rPr>
                <w:rFonts w:hint="eastAsia"/>
                <w:szCs w:val="21"/>
                <w:highlight w:val="none"/>
              </w:rPr>
              <w:t xml:space="preserve">方案全面优于项目需求的得15分：检查工作程序和内容翔实严密，完全契合且优于项目需求；检查方法科学先进，检测频率设置合理且高于项目要求，检测手段高效精准，成果资料（检测资料）规范完善。</w:t>
            </w:r>
            <w:r>
              <w:rPr>
                <w:rFonts w:hint="eastAsia"/>
                <w:szCs w:val="21"/>
                <w:highlight w:val="none"/>
              </w:rPr>
            </w:r>
            <w:r/>
          </w:p>
          <w:p>
            <w:pPr>
              <w:pStyle w:val="1032"/>
              <w:ind w:left="0"/>
              <w:jc w:val="left"/>
              <w:spacing w:line="360" w:lineRule="exact"/>
              <w:rPr>
                <w:rFonts w:hint="eastAsia"/>
                <w:szCs w:val="21"/>
                <w:highlight w:val="none"/>
              </w:rPr>
              <w:framePr w:vAnchor="margin" w:hAnchor="page" w:y="1"/>
            </w:pPr>
            <w:r>
              <w:rPr>
                <w:rFonts w:hint="eastAsia"/>
                <w:szCs w:val="21"/>
                <w:highlight w:val="none"/>
              </w:rPr>
              <w:t xml:space="preserve">方案完全符合项目需求的得12分：检查工作程序和内容完整，检查方法、检测频率、检测手段及成果资料（检测资料）均完全符合项目需求，具备较好的可操作性。</w:t>
            </w:r>
            <w:r>
              <w:rPr>
                <w:rFonts w:hint="eastAsia"/>
                <w:szCs w:val="21"/>
                <w:highlight w:val="none"/>
              </w:rPr>
            </w:r>
            <w:r/>
          </w:p>
          <w:p>
            <w:pPr>
              <w:pStyle w:val="1032"/>
              <w:ind w:left="0"/>
              <w:jc w:val="left"/>
              <w:spacing w:line="360" w:lineRule="exact"/>
              <w:rPr>
                <w:rFonts w:hint="eastAsia"/>
                <w:szCs w:val="21"/>
                <w:highlight w:val="none"/>
              </w:rPr>
              <w:framePr w:vAnchor="margin" w:hAnchor="page" w:y="1"/>
            </w:pPr>
            <w:r>
              <w:rPr>
                <w:rFonts w:hint="eastAsia"/>
                <w:szCs w:val="21"/>
                <w:highlight w:val="none"/>
              </w:rPr>
              <w:t xml:space="preserve">方案基本符合项目需求的得9分：检查工作程序和内容、检查方法、检测频率、检测手段及成果资料（检测资料）基本符合项目需求，但存在轻微瑕疵或针对性不强。</w:t>
            </w:r>
            <w:r>
              <w:rPr>
                <w:rFonts w:hint="eastAsia"/>
                <w:szCs w:val="21"/>
                <w:highlight w:val="none"/>
              </w:rPr>
            </w:r>
            <w:r/>
          </w:p>
          <w:p>
            <w:pPr>
              <w:pStyle w:val="1032"/>
              <w:ind w:left="0"/>
              <w:jc w:val="left"/>
              <w:spacing w:line="360" w:lineRule="exact"/>
              <w:rPr>
                <w:rFonts w:hint="eastAsia"/>
                <w:szCs w:val="21"/>
                <w:highlight w:val="none"/>
              </w:rPr>
              <w:framePr w:vAnchor="margin" w:hAnchor="page" w:y="1"/>
            </w:pPr>
            <w:r>
              <w:rPr>
                <w:rFonts w:hint="eastAsia"/>
                <w:szCs w:val="21"/>
                <w:highlight w:val="none"/>
              </w:rPr>
              <w:t xml:space="preserve">方案不符合项目需求或未提供的得0分：方案存在重大缺陷、无法满足项目核心需求，或未提供相关方案的。</w:t>
            </w:r>
            <w:r>
              <w:rPr>
                <w:rFonts w:hint="eastAsia"/>
                <w:szCs w:val="21"/>
                <w:highlight w:val="none"/>
              </w:rPr>
            </w:r>
            <w:r/>
          </w:p>
          <w:p>
            <w:pPr>
              <w:pStyle w:val="1032"/>
              <w:ind w:left="0"/>
              <w:jc w:val="left"/>
              <w:spacing w:line="360" w:lineRule="exact"/>
              <w:rPr>
                <w:b/>
                <w:bCs/>
                <w:highlight w:val="none"/>
              </w:rPr>
              <w:framePr w:vAnchor="margin" w:hAnchor="page" w:y="1"/>
            </w:pPr>
            <w:r>
              <w:rPr>
                <w:rFonts w:hint="eastAsia"/>
                <w:b/>
                <w:bCs/>
                <w:highlight w:val="none"/>
              </w:rPr>
              <w:t xml:space="preserve">2.检查工作目标及保证措施（1</w:t>
            </w:r>
            <w:r>
              <w:rPr>
                <w:b/>
                <w:bCs/>
                <w:highlight w:val="none"/>
              </w:rPr>
              <w:t xml:space="preserve">0</w:t>
            </w:r>
            <w:r>
              <w:rPr>
                <w:rFonts w:hint="eastAsia"/>
                <w:b/>
                <w:bCs/>
                <w:highlight w:val="none"/>
              </w:rPr>
              <w:t xml:space="preserve">分）</w:t>
            </w:r>
            <w:r>
              <w:rPr>
                <w:b/>
                <w:bCs/>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方案全面优于项目需求的</w:t>
            </w:r>
            <w:r>
              <w:rPr>
                <w:rFonts w:hint="eastAsia"/>
                <w:szCs w:val="21"/>
                <w:highlight w:val="none"/>
              </w:rPr>
              <w:t xml:space="preserve">得10分</w:t>
            </w:r>
            <w:r>
              <w:rPr>
                <w:rFonts w:hint="eastAsia" w:ascii="宋体" w:hAnsi="宋体"/>
                <w:highlight w:val="none"/>
              </w:rPr>
              <w:t xml:space="preserve">：检查工作目标定位准确，完全契合且优于项目需求；保证检查精度的技术措施科学严密，进度计划安排合理且保障措施有力；服务质量与服务保证措施完善，安全生产管理措施详尽且具备极强的可操作性。</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方案完全符合项目需求的</w:t>
            </w:r>
            <w:r>
              <w:rPr>
                <w:rFonts w:hint="eastAsia"/>
                <w:szCs w:val="21"/>
                <w:highlight w:val="none"/>
              </w:rPr>
              <w:t xml:space="preserve">得8分</w:t>
            </w:r>
            <w:r>
              <w:rPr>
                <w:rFonts w:hint="eastAsia" w:ascii="宋体" w:hAnsi="宋体"/>
                <w:highlight w:val="none"/>
              </w:rPr>
              <w:t xml:space="preserve">：检查工作目标明确，精度保证措施、进度计划及保障措施、服务质量保证措施、安全生产管理措施均完整，完全符合项目需求，具备较好的落地实施条件。</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方案基本符合项目需求的</w:t>
            </w:r>
            <w:r>
              <w:rPr>
                <w:rFonts w:hint="eastAsia"/>
                <w:szCs w:val="21"/>
                <w:highlight w:val="none"/>
              </w:rPr>
              <w:t xml:space="preserve">得6分</w:t>
            </w:r>
            <w:r>
              <w:rPr>
                <w:rFonts w:hint="eastAsia" w:ascii="宋体" w:hAnsi="宋体"/>
                <w:highlight w:val="none"/>
              </w:rPr>
              <w:t xml:space="preserve">：检查工作目标、精度及进度保证措施、质量及安全保障措施基本符合项目需求，但部分内容存在轻微瑕疵或针对性不强。</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方案不符合项目需求或未提供的</w:t>
            </w:r>
            <w:r>
              <w:rPr>
                <w:rFonts w:hint="eastAsia"/>
                <w:szCs w:val="21"/>
                <w:highlight w:val="none"/>
              </w:rPr>
              <w:t xml:space="preserve">得0分</w:t>
            </w:r>
            <w:r>
              <w:rPr>
                <w:rFonts w:hint="eastAsia" w:ascii="宋体" w:hAnsi="宋体"/>
                <w:highlight w:val="none"/>
              </w:rPr>
              <w:t xml:space="preserve">：方案存在重大缺陷、无法满足项目核心需求，或未提供相关方案的。</w:t>
            </w:r>
            <w:r>
              <w:rPr>
                <w:rFonts w:hint="eastAsia" w:ascii="宋体" w:hAnsi="宋体"/>
                <w:highlight w:val="none"/>
              </w:rPr>
            </w:r>
            <w:r/>
          </w:p>
          <w:p>
            <w:pPr>
              <w:pStyle w:val="1032"/>
              <w:ind w:left="0"/>
              <w:jc w:val="left"/>
              <w:spacing w:line="360" w:lineRule="exact"/>
              <w:rPr>
                <w:rFonts w:hint="eastAsia" w:ascii="宋体" w:hAnsi="宋体"/>
                <w:szCs w:val="21"/>
                <w:highlight w:val="none"/>
              </w:rPr>
              <w:framePr w:vAnchor="margin" w:hAnchor="page" w:y="1"/>
            </w:pPr>
            <w:r>
              <w:rPr>
                <w:rFonts w:hint="eastAsia" w:ascii="宋体" w:hAnsi="宋体" w:cs="宋体"/>
                <w:b/>
                <w:bCs/>
                <w:szCs w:val="21"/>
                <w:highlight w:val="none"/>
              </w:rPr>
              <w:t xml:space="preserve">3.重点和难点分析、对策措施（</w:t>
            </w:r>
            <w:r>
              <w:rPr>
                <w:rFonts w:ascii="宋体" w:hAnsi="宋体" w:cs="宋体"/>
                <w:b/>
                <w:bCs/>
                <w:szCs w:val="21"/>
                <w:highlight w:val="none"/>
              </w:rPr>
              <w:t xml:space="preserve">10</w:t>
            </w:r>
            <w:r>
              <w:rPr>
                <w:rFonts w:hint="eastAsia" w:ascii="宋体" w:hAnsi="宋体" w:cs="宋体"/>
                <w:b/>
                <w:bCs/>
                <w:szCs w:val="21"/>
                <w:highlight w:val="none"/>
              </w:rPr>
              <w:t xml:space="preserve">分）</w:t>
            </w:r>
            <w:r>
              <w:rPr>
                <w:rFonts w:hint="eastAsia" w:ascii="宋体" w:hAnsi="宋体"/>
                <w:szCs w:val="21"/>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评委根据投标人提供的重难点对策措施及合理化建议进行评审：</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全面优于项目需求的得10分：难点对策措施科学严密、针对性极强，完全契合且优于项目需求；对现有建设工程质量安全检查评价扣分标准及日常检查提出的创新亮点建议科学合理，具有极高的落地实施价值。</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方案完全符合项目需求的得8分：难点对策措施完整可行，完全符合项目需求；对现有质量安全检查评价扣分标准及日常检查提出了明确的创新亮点建议，且建议科学合理、具备可操作性。</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方案基本符合项目需求的得6分：难点对策措施基本符合项目需求但针对性不强；或针对现有检查评价扣分标准及日常检查提出的创新建议较为常规，缺乏实质性亮点。</w:t>
            </w:r>
            <w:r>
              <w:rPr>
                <w:rFonts w:hint="eastAsia" w:ascii="宋体" w:hAnsi="宋体"/>
                <w:highlight w:val="none"/>
              </w:rPr>
            </w:r>
            <w:r/>
          </w:p>
          <w:p>
            <w:pPr>
              <w:pStyle w:val="1032"/>
              <w:ind w:left="0"/>
              <w:jc w:val="left"/>
              <w:spacing w:line="360" w:lineRule="exact"/>
              <w:rPr>
                <w:rFonts w:hint="eastAsia" w:ascii="宋体" w:hAnsi="宋体"/>
                <w:highlight w:val="none"/>
              </w:rPr>
              <w:framePr w:vAnchor="margin" w:hAnchor="page" w:y="1"/>
            </w:pPr>
            <w:r>
              <w:rPr>
                <w:rFonts w:hint="eastAsia" w:ascii="宋体" w:hAnsi="宋体"/>
                <w:highlight w:val="none"/>
              </w:rPr>
              <w:t xml:space="preserve">方案不符合项目需求或未提供的得0分：方案存在重大缺陷，无法满足项目核心需求，或未提供相关方案。</w:t>
            </w:r>
            <w:r>
              <w:rPr>
                <w:rFonts w:hint="eastAsia" w:ascii="宋体" w:hAnsi="宋体"/>
                <w:highlight w:val="none"/>
              </w:rPr>
            </w:r>
            <w:r/>
          </w:p>
          <w:p>
            <w:pPr>
              <w:pStyle w:val="1032"/>
              <w:ind w:left="0"/>
              <w:jc w:val="left"/>
              <w:spacing w:line="360" w:lineRule="exact"/>
              <w:rPr>
                <w:rFonts w:hint="eastAsia" w:ascii="宋体" w:hAnsi="宋体" w:cs="宋体"/>
                <w:b/>
                <w:bCs/>
                <w:szCs w:val="21"/>
                <w:highlight w:val="none"/>
              </w:rPr>
              <w:framePr w:vAnchor="margin" w:hAnchor="page" w:y="1"/>
            </w:pPr>
            <w:r>
              <w:rPr>
                <w:rFonts w:hint="eastAsia" w:ascii="宋体" w:hAnsi="宋体" w:cs="宋体"/>
                <w:b/>
                <w:bCs/>
                <w:szCs w:val="21"/>
                <w:highlight w:val="none"/>
              </w:rPr>
              <w:t xml:space="preserve">4.检查工作服务水平和提升建议（10分）</w:t>
            </w:r>
            <w:r>
              <w:rPr>
                <w:rFonts w:hint="eastAsia" w:ascii="宋体" w:hAnsi="宋体" w:cs="宋体"/>
                <w:b/>
                <w:bCs/>
                <w:szCs w:val="21"/>
                <w:highlight w:val="none"/>
              </w:rPr>
            </w:r>
            <w:r/>
          </w:p>
          <w:p>
            <w:pPr>
              <w:pStyle w:val="1032"/>
              <w:ind w:left="0"/>
              <w:jc w:val="left"/>
              <w:spacing w:line="360" w:lineRule="exact"/>
              <w:rPr>
                <w:rFonts w:hint="eastAsia"/>
                <w:highlight w:val="none"/>
              </w:rPr>
              <w:framePr w:vAnchor="margin" w:hAnchor="page" w:y="1"/>
            </w:pPr>
            <w:r>
              <w:rPr>
                <w:rFonts w:hint="eastAsia"/>
                <w:highlight w:val="none"/>
              </w:rPr>
              <w:t xml:space="preserve">评委根据投标人提供的检查建议方案与服务响应机制进行评审：</w:t>
            </w:r>
            <w:r>
              <w:rPr>
                <w:rFonts w:hint="eastAsia"/>
                <w:highlight w:val="none"/>
              </w:rPr>
            </w:r>
            <w:r/>
          </w:p>
          <w:p>
            <w:pPr>
              <w:pStyle w:val="1032"/>
              <w:ind w:left="0"/>
              <w:jc w:val="left"/>
              <w:spacing w:line="360" w:lineRule="exact"/>
              <w:rPr>
                <w:rFonts w:hint="eastAsia"/>
                <w:highlight w:val="none"/>
              </w:rPr>
              <w:framePr w:vAnchor="margin" w:hAnchor="page" w:y="1"/>
            </w:pPr>
            <w:r>
              <w:rPr>
                <w:rFonts w:hint="eastAsia"/>
                <w:highlight w:val="none"/>
              </w:rPr>
              <w:t xml:space="preserve">方案全面优于项目需求的得10分：针对检查工作内容及工程现场管理提出的创新亮点建议极具针对性，完全契合且优于项目需求；服务响应机制科学严密，能精准匹配各阶段工程进展，现场情况掌握透彻，问题跟踪整改闭环高效，具备极高的优质服务保障能力。</w:t>
            </w:r>
            <w:r>
              <w:rPr>
                <w:rFonts w:hint="eastAsia"/>
                <w:highlight w:val="none"/>
              </w:rPr>
            </w:r>
            <w:r/>
          </w:p>
          <w:p>
            <w:pPr>
              <w:pStyle w:val="1032"/>
              <w:ind w:left="0"/>
              <w:jc w:val="left"/>
              <w:spacing w:line="360" w:lineRule="exact"/>
              <w:rPr>
                <w:rFonts w:hint="eastAsia"/>
                <w:highlight w:val="none"/>
              </w:rPr>
              <w:framePr w:vAnchor="margin" w:hAnchor="page" w:y="1"/>
            </w:pPr>
            <w:r>
              <w:rPr>
                <w:rFonts w:hint="eastAsia"/>
                <w:highlight w:val="none"/>
              </w:rPr>
              <w:t xml:space="preserve">方案完全符合项目需求的得8分：针对检查工作内容及工程现场管理提出的建议完整可行，完全符合项目需求；服务响应机制完善，能够根据各阶段工程进展及时提供服务，对现场实际情况掌握清晰，问题跟踪整改落实到位，服务质量较好。</w:t>
            </w:r>
            <w:r>
              <w:rPr>
                <w:rFonts w:hint="eastAsia"/>
                <w:highlight w:val="none"/>
              </w:rPr>
            </w:r>
            <w:r/>
          </w:p>
          <w:p>
            <w:pPr>
              <w:pStyle w:val="1032"/>
              <w:ind w:left="0"/>
              <w:jc w:val="left"/>
              <w:spacing w:line="360" w:lineRule="exact"/>
              <w:rPr>
                <w:rFonts w:hint="eastAsia"/>
                <w:highlight w:val="none"/>
              </w:rPr>
              <w:framePr w:vAnchor="margin" w:hAnchor="page" w:y="1"/>
            </w:pPr>
            <w:r>
              <w:rPr>
                <w:rFonts w:hint="eastAsia"/>
                <w:highlight w:val="none"/>
              </w:rPr>
              <w:t xml:space="preserve">方案基本符合项目需求的得6分：针对检查工作内容及工程现场管理提出的建议较为常规，基本符合项目需求；服务响应机制基本建立，能跟进各阶段工程进展与现场问题，但服务及时性与整改跟踪力度一般。</w:t>
            </w:r>
            <w:r>
              <w:rPr>
                <w:rFonts w:hint="eastAsia"/>
                <w:highlight w:val="none"/>
              </w:rPr>
            </w:r>
            <w:r/>
          </w:p>
          <w:p>
            <w:pPr>
              <w:pStyle w:val="1032"/>
              <w:ind w:left="0"/>
              <w:jc w:val="left"/>
              <w:spacing w:line="360" w:lineRule="exact"/>
              <w:rPr>
                <w:rFonts w:hint="eastAsia"/>
                <w:highlight w:val="none"/>
              </w:rPr>
              <w:framePr w:vAnchor="margin" w:hAnchor="page" w:y="1"/>
            </w:pPr>
            <w:r>
              <w:rPr>
                <w:rFonts w:hint="eastAsia"/>
                <w:highlight w:val="none"/>
              </w:rPr>
              <w:t xml:space="preserve">方案不符合项目需求或未提供的得0分：方案存在重大缺陷、无法满足项目核心需求，或未提供相关方案的。</w:t>
            </w:r>
            <w:r>
              <w:rPr>
                <w:rFonts w:hint="eastAsia"/>
                <w:highlight w:val="none"/>
              </w:rPr>
            </w:r>
            <w:r/>
          </w:p>
          <w:p>
            <w:pPr>
              <w:pStyle w:val="1032"/>
              <w:ind w:left="0"/>
              <w:jc w:val="left"/>
              <w:spacing w:line="360" w:lineRule="exact"/>
              <w:rPr>
                <w:rFonts w:ascii="宋体" w:hAnsi="宋体"/>
                <w:b/>
                <w:bCs/>
                <w:szCs w:val="21"/>
                <w:highlight w:val="none"/>
              </w:rPr>
              <w:framePr w:vAnchor="margin" w:hAnchor="page" w:y="1"/>
            </w:pPr>
            <w:r>
              <w:rPr>
                <w:rFonts w:hint="eastAsia" w:ascii="宋体" w:hAnsi="宋体"/>
                <w:b/>
                <w:bCs/>
                <w:szCs w:val="21"/>
                <w:highlight w:val="none"/>
              </w:rPr>
              <w:t xml:space="preserve">5.廉洁检测保障措施（5分）</w:t>
            </w:r>
            <w:r>
              <w:rPr>
                <w:rFonts w:ascii="宋体" w:hAnsi="宋体"/>
                <w:b/>
                <w:bCs/>
                <w:szCs w:val="21"/>
                <w:highlight w:val="none"/>
              </w:rPr>
            </w:r>
            <w:r/>
          </w:p>
          <w:p>
            <w:pPr>
              <w:pStyle w:val="1032"/>
              <w:ind w:left="0"/>
              <w:jc w:val="left"/>
              <w:spacing w:line="360" w:lineRule="exact"/>
              <w:rPr>
                <w:rFonts w:ascii="宋体" w:hAnsi="宋体"/>
                <w:szCs w:val="21"/>
                <w:highlight w:val="none"/>
              </w:rPr>
              <w:framePr w:vAnchor="margin" w:hAnchor="page" w:y="1"/>
            </w:pPr>
            <w:r>
              <w:rPr>
                <w:rFonts w:hint="eastAsia" w:ascii="宋体" w:hAnsi="宋体"/>
                <w:szCs w:val="21"/>
                <w:highlight w:val="none"/>
              </w:rPr>
              <w:t xml:space="preserve">针对检测的公平公正，提出廉洁检测保障措施。措施细致完整、保障有力、切实可行，同时配套明确责任追究机制、全过程留痕监管细则，权责清晰、闭环管控，得5分。措施完整、对策合理可操作，具备基础监督流程与岗位分离要求，无完整追责、留痕配套，得3分。措施框架基本齐全，部分环节管控手段简略、监督力度一般，落地存在少量漏洞，得1分。措施欠缺或不合理，不可操作，不得分。</w:t>
            </w:r>
            <w:r>
              <w:rPr>
                <w:rFonts w:ascii="宋体" w:hAnsi="宋体"/>
                <w:szCs w:val="21"/>
                <w:highlight w:val="none"/>
              </w:rPr>
            </w:r>
            <w:r/>
          </w:p>
        </w:tc>
      </w:tr>
      <w:tr>
        <w:trPr>
          <w:trHeight w:val="1095"/>
        </w:trPr>
        <w:tc>
          <w:tcPr>
            <w:tcW w:w="782" w:type="dxa"/>
            <w:vAlign w:val="center"/>
            <w:textDirection w:val="lrTb"/>
            <w:noWrap w:val="false"/>
          </w:tcPr>
          <w:p>
            <w:pPr>
              <w:pStyle w:val="981"/>
              <w:jc w:val="center"/>
              <w:keepLines/>
              <w:keepNext/>
              <w:rPr>
                <w:rFonts w:ascii="宋体" w:hAnsi="宋体" w:cs="宋体"/>
                <w:szCs w:val="21"/>
                <w:highlight w:val="none"/>
              </w:rPr>
              <w:framePr w:vAnchor="margin" w:hAnchor="page" w:y="1"/>
            </w:pPr>
            <w:r>
              <w:rPr>
                <w:rFonts w:hint="eastAsia" w:ascii="宋体" w:hAnsi="宋体" w:cs="宋体"/>
                <w:szCs w:val="21"/>
                <w:highlight w:val="none"/>
              </w:rPr>
              <w:t xml:space="preserve">3</w:t>
            </w:r>
            <w:r>
              <w:rPr>
                <w:rFonts w:ascii="宋体" w:hAnsi="宋体" w:cs="宋体"/>
                <w:szCs w:val="21"/>
                <w:highlight w:val="none"/>
              </w:rPr>
              <w:t xml:space="preserve"> </w:t>
            </w:r>
            <w:r>
              <w:rPr>
                <w:rFonts w:ascii="宋体" w:hAnsi="宋体" w:cs="宋体"/>
                <w:szCs w:val="21"/>
                <w:highlight w:val="none"/>
              </w:rPr>
            </w:r>
            <w:r/>
          </w:p>
        </w:tc>
        <w:tc>
          <w:tcPr>
            <w:gridSpan w:val="2"/>
            <w:tcW w:w="1862" w:type="dxa"/>
            <w:vAlign w:val="center"/>
            <w:textDirection w:val="lrTb"/>
            <w:noWrap w:val="false"/>
          </w:tcPr>
          <w:p>
            <w:pPr>
              <w:pStyle w:val="981"/>
              <w:jc w:val="center"/>
              <w:keepLines/>
              <w:keepNext/>
              <w:spacing w:line="264" w:lineRule="auto"/>
              <w:rPr>
                <w:rFonts w:hint="eastAsia" w:ascii="宋体" w:hAnsi="宋体" w:cs="宋体"/>
                <w:szCs w:val="21"/>
                <w:highlight w:val="none"/>
              </w:rPr>
              <w:framePr w:vAnchor="margin" w:hAnchor="page" w:y="1"/>
            </w:pPr>
            <w:r>
              <w:rPr>
                <w:rFonts w:hint="eastAsia" w:ascii="宋体" w:hAnsi="宋体" w:cs="宋体"/>
                <w:szCs w:val="21"/>
                <w:highlight w:val="none"/>
              </w:rPr>
              <w:t xml:space="preserve">检测人员</w:t>
            </w:r>
            <w:r>
              <w:rPr>
                <w:rFonts w:hint="eastAsia" w:ascii="宋体" w:hAnsi="宋体" w:cs="宋体"/>
                <w:szCs w:val="21"/>
                <w:highlight w:val="none"/>
              </w:rPr>
            </w:r>
            <w:r/>
          </w:p>
          <w:p>
            <w:pPr>
              <w:pStyle w:val="981"/>
              <w:jc w:val="center"/>
              <w:keepLines/>
              <w:keepNext/>
              <w:spacing w:line="264" w:lineRule="auto"/>
              <w:rPr>
                <w:rFonts w:ascii="宋体" w:hAnsi="宋体" w:cs="宋体"/>
                <w:szCs w:val="21"/>
                <w:highlight w:val="none"/>
              </w:rPr>
              <w:framePr w:vAnchor="margin" w:hAnchor="page" w:y="1"/>
            </w:pPr>
            <w:r>
              <w:rPr>
                <w:rFonts w:hint="eastAsia" w:ascii="宋体" w:hAnsi="宋体" w:cs="宋体"/>
                <w:szCs w:val="21"/>
                <w:highlight w:val="none"/>
              </w:rPr>
              <w:t xml:space="preserve">（20分）</w:t>
            </w:r>
            <w:r>
              <w:rPr>
                <w:rFonts w:ascii="宋体" w:hAnsi="宋体" w:cs="宋体"/>
                <w:szCs w:val="21"/>
                <w:highlight w:val="none"/>
              </w:rPr>
            </w:r>
            <w:r/>
          </w:p>
        </w:tc>
        <w:tc>
          <w:tcPr>
            <w:tcW w:w="6547" w:type="dxa"/>
            <w:vAlign w:val="center"/>
            <w:textDirection w:val="lrTb"/>
            <w:noWrap w:val="false"/>
          </w:tcPr>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从</w:t>
            </w:r>
            <w:r>
              <w:rPr>
                <w:rFonts w:ascii="宋体" w:hAnsi="宋体"/>
                <w:highlight w:val="none"/>
              </w:rPr>
              <w:t xml:space="preserve">拟投入本工程的项目</w:t>
            </w:r>
            <w:r>
              <w:rPr>
                <w:rFonts w:hint="eastAsia" w:ascii="宋体" w:hAnsi="宋体"/>
                <w:highlight w:val="none"/>
              </w:rPr>
              <w:t xml:space="preserve">负责人</w:t>
            </w:r>
            <w:r>
              <w:rPr>
                <w:rFonts w:ascii="宋体" w:hAnsi="宋体"/>
                <w:highlight w:val="none"/>
              </w:rPr>
              <w:t xml:space="preserve">、技术负责人等主要管理人员的专业技术职称、</w:t>
            </w:r>
            <w:r>
              <w:rPr>
                <w:rFonts w:hint="eastAsia" w:ascii="宋体" w:hAnsi="宋体"/>
                <w:highlight w:val="none"/>
              </w:rPr>
              <w:t xml:space="preserve">检测项目</w:t>
            </w:r>
            <w:r>
              <w:rPr>
                <w:rFonts w:ascii="宋体" w:hAnsi="宋体"/>
                <w:highlight w:val="none"/>
              </w:rPr>
              <w:t xml:space="preserve">现场管理经验、业绩和</w:t>
            </w:r>
            <w:r>
              <w:rPr>
                <w:rFonts w:hint="eastAsia" w:ascii="宋体" w:hAnsi="宋体"/>
                <w:highlight w:val="none"/>
              </w:rPr>
              <w:t xml:space="preserve">检测</w:t>
            </w:r>
            <w:r>
              <w:rPr>
                <w:rFonts w:ascii="宋体" w:hAnsi="宋体"/>
                <w:highlight w:val="none"/>
              </w:rPr>
              <w:t xml:space="preserve">人员的素质、经验、综合水平及投入数量是否满足</w:t>
            </w:r>
            <w:r>
              <w:rPr>
                <w:rFonts w:hint="eastAsia" w:ascii="宋体" w:hAnsi="宋体"/>
                <w:highlight w:val="none"/>
              </w:rPr>
              <w:t xml:space="preserve">本工程</w:t>
            </w:r>
            <w:r>
              <w:rPr>
                <w:rFonts w:ascii="宋体" w:hAnsi="宋体"/>
                <w:highlight w:val="none"/>
              </w:rPr>
              <w:t xml:space="preserve">现场</w:t>
            </w:r>
            <w:r>
              <w:rPr>
                <w:rFonts w:hint="eastAsia" w:ascii="宋体" w:hAnsi="宋体"/>
                <w:highlight w:val="none"/>
              </w:rPr>
              <w:t xml:space="preserve">检测</w:t>
            </w:r>
            <w:r>
              <w:rPr>
                <w:rFonts w:ascii="宋体" w:hAnsi="宋体"/>
                <w:highlight w:val="none"/>
              </w:rPr>
              <w:t xml:space="preserve">需要</w:t>
            </w:r>
            <w:r>
              <w:rPr>
                <w:rFonts w:hint="eastAsia" w:ascii="宋体" w:hAnsi="宋体"/>
                <w:highlight w:val="none"/>
              </w:rPr>
              <w:t xml:space="preserve">等方面进行评分。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1.项目负责人（7分）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（1）具有交通运输工程类高级职称（副高级及以上）的得3分，中级的得1分。 </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（2）</w:t>
            </w:r>
            <w:r>
              <w:rPr>
                <w:rFonts w:hint="eastAsia" w:ascii="宋体" w:hAnsi="宋体" w:cs="宋体"/>
                <w:szCs w:val="21"/>
                <w:highlight w:val="none"/>
              </w:rPr>
              <w:t xml:space="preserve">具有公路水运工程试验检测师资格证书的得2分</w:t>
            </w:r>
            <w:r>
              <w:rPr>
                <w:rFonts w:hint="eastAsia" w:ascii="宋体" w:hAnsi="宋体"/>
                <w:highlight w:val="none"/>
              </w:rPr>
              <w:t xml:space="preserve">。 </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（3）自</w:t>
            </w:r>
            <w:r>
              <w:rPr>
                <w:rFonts w:ascii="宋体" w:hAnsi="宋体"/>
                <w:highlight w:val="none"/>
              </w:rPr>
              <w:t xml:space="preserve">20</w:t>
            </w:r>
            <w:r>
              <w:rPr>
                <w:rFonts w:hint="eastAsia" w:ascii="宋体" w:hAnsi="宋体"/>
                <w:highlight w:val="none"/>
              </w:rPr>
              <w:t xml:space="preserve">21年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日（以合同签订日期计算）以来担任过高速公路或</w:t>
            </w:r>
            <w:r>
              <w:rPr>
                <w:rFonts w:hint="eastAsia" w:ascii="宋体" w:hAnsi="宋体" w:cs="宋体"/>
                <w:highlight w:val="none"/>
              </w:rPr>
              <w:t xml:space="preserve">普通</w:t>
            </w:r>
            <w:r>
              <w:rPr>
                <w:rFonts w:hint="eastAsia" w:ascii="宋体" w:hAnsi="宋体"/>
                <w:highlight w:val="none"/>
              </w:rPr>
              <w:t xml:space="preserve">国省干线公路工程质量检测项目的项目负责人或技术负责人得2分。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2.技术负责人（7分）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（1）具有交通运输工程类高级职称（副高级及以上）的得3分，中级的得1分。 </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（2）具有公路水运工程试验检测师资格证书的得2分。</w:t>
            </w:r>
            <w:r>
              <w:rPr>
                <w:rFonts w:hint="eastAsia" w:ascii="宋体" w:hAnsi="宋体"/>
                <w:highlight w:val="none"/>
              </w:rPr>
            </w:r>
            <w:r/>
          </w:p>
          <w:p>
            <w:pPr>
              <w:pStyle w:val="981"/>
              <w:keepLines/>
              <w:keepNext/>
              <w:spacing w:line="360" w:lineRule="exact"/>
              <w:rPr>
                <w:rFonts w:ascii="宋体" w:hAnsi="宋体"/>
                <w:highlight w:val="none"/>
              </w:rPr>
              <w:framePr w:vAnchor="margin" w:hAnchor="page" w:y="1"/>
              <w:outlineLvl w:val="2"/>
            </w:pPr>
            <w:r>
              <w:rPr>
                <w:rFonts w:hint="eastAsia" w:ascii="宋体" w:hAnsi="宋体"/>
                <w:highlight w:val="none"/>
              </w:rPr>
              <w:t xml:space="preserve">（3）自</w:t>
            </w:r>
            <w:r>
              <w:rPr>
                <w:rFonts w:ascii="宋体" w:hAnsi="宋体"/>
                <w:highlight w:val="none"/>
              </w:rPr>
              <w:t xml:space="preserve">20</w:t>
            </w:r>
            <w:r>
              <w:rPr>
                <w:rFonts w:hint="eastAsia" w:ascii="宋体" w:hAnsi="宋体"/>
                <w:highlight w:val="none"/>
              </w:rPr>
              <w:t xml:space="preserve">21年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日（以合同签订日期计算）以来担任过一次高速公路或</w:t>
            </w:r>
            <w:r>
              <w:rPr>
                <w:rFonts w:hint="eastAsia" w:ascii="宋体" w:hAnsi="宋体" w:cs="宋体"/>
                <w:highlight w:val="none"/>
              </w:rPr>
              <w:t xml:space="preserve">普通</w:t>
            </w:r>
            <w:r>
              <w:rPr>
                <w:rFonts w:hint="eastAsia" w:ascii="宋体" w:hAnsi="宋体"/>
                <w:highlight w:val="none"/>
              </w:rPr>
              <w:t xml:space="preserve">国省干线公路工程质量检测项目的技术负责人或项目负责人得2分。</w:t>
            </w:r>
            <w:r>
              <w:rPr>
                <w:rFonts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highlight w:val="none"/>
              </w:rPr>
              <w:t xml:space="preserve">3.其他检测人员（6分）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pPr>
            <w:r>
              <w:rPr>
                <w:rFonts w:hint="eastAsia" w:ascii="宋体" w:hAnsi="宋体"/>
                <w:highlight w:val="none"/>
              </w:rPr>
              <w:t xml:space="preserve">检测人员应均具有相应的现场试验检测能力，具备较好履行合同的技术装备、技术能力。投标人拟投入本项目现场检测人员（不含项目负责人、技术负责人）：投入3名试验检测工程师的，且具有公路水运工程试验检测师资格证书的得3分，不足3名的，不得分；在投入3名试验检测工程师基础上，每增加1名试验检测工程师且具有公路水运工程试验检测师资格证书的加1分，最多加3分。</w:t>
            </w:r>
            <w:r>
              <w:rPr>
                <w:rFonts w:hint="eastAsia" w:ascii="宋体" w:hAnsi="宋体"/>
                <w:highlight w:val="none"/>
              </w:rPr>
            </w:r>
            <w:r/>
          </w:p>
          <w:p>
            <w:pPr>
              <w:pStyle w:val="981"/>
              <w:keepLines/>
              <w:keepNext/>
              <w:spacing w:line="360" w:lineRule="exact"/>
              <w:rPr>
                <w:rFonts w:hint="eastAsia" w:ascii="宋体" w:hAnsi="宋体"/>
                <w:highlight w:val="none"/>
              </w:rPr>
              <w:framePr w:vAnchor="margin" w:hAnchor="page" w:y="1"/>
              <w:outlineLvl w:val="2"/>
            </w:pPr>
            <w:r>
              <w:rPr>
                <w:rFonts w:hint="eastAsia" w:ascii="宋体" w:hAnsi="宋体" w:cs="宋体"/>
                <w:b/>
                <w:bCs/>
                <w:szCs w:val="21"/>
                <w:highlight w:val="none"/>
              </w:rPr>
              <w:t xml:space="preserve">注：</w:t>
            </w:r>
            <w:r>
              <w:rPr>
                <w:rFonts w:hint="eastAsia" w:ascii="宋体" w:hAnsi="宋体" w:cs="宋体"/>
                <w:b/>
                <w:bCs/>
                <w:szCs w:val="21"/>
                <w:highlight w:val="none"/>
                <w:lang w:val="en-US" w:eastAsia="zh-CN"/>
              </w:rPr>
              <w:t xml:space="preserve">项目负责人与技术负责人不得为同一人；</w:t>
            </w:r>
            <w:r>
              <w:rPr>
                <w:rFonts w:hint="eastAsia" w:ascii="宋体" w:hAnsi="宋体" w:cs="宋体"/>
                <w:b/>
                <w:bCs/>
                <w:szCs w:val="21"/>
                <w:highlight w:val="none"/>
              </w:rPr>
              <w:t xml:space="preserve">提供人员证书复印件，人员业绩须满足合同期已结束或合同期未结束但履约超过一年的项目视同为有效业绩，并须提供项目合同和履约证明复印件（如合同和履约证明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highlight w:val="none"/>
              </w:rPr>
            </w:r>
            <w:r/>
          </w:p>
        </w:tc>
      </w:tr>
      <w:tr>
        <w:trPr>
          <w:trHeight w:val="700"/>
        </w:trPr>
        <w:tc>
          <w:tcPr>
            <w:tcW w:w="782" w:type="dxa"/>
            <w:vAlign w:val="center"/>
            <w:vMerge w:val="restart"/>
            <w:textDirection w:val="lrTb"/>
            <w:noWrap w:val="false"/>
          </w:tcPr>
          <w:p>
            <w:pPr>
              <w:pStyle w:val="981"/>
              <w:jc w:val="center"/>
              <w:keepLines/>
              <w:keepNext/>
              <w:rPr>
                <w:rFonts w:hint="eastAsia" w:ascii="宋体" w:hAnsi="宋体" w:cs="宋体"/>
                <w:szCs w:val="21"/>
                <w:highlight w:val="none"/>
              </w:rPr>
              <w:framePr w:vAnchor="margin" w:hAnchor="page" w:y="1"/>
            </w:pPr>
            <w:r>
              <w:rPr>
                <w:rFonts w:hint="eastAsia" w:ascii="宋体" w:hAnsi="宋体" w:cs="宋体"/>
                <w:szCs w:val="21"/>
                <w:highlight w:val="none"/>
              </w:rPr>
              <w:t xml:space="preserve">4</w:t>
            </w:r>
            <w:r>
              <w:rPr>
                <w:rFonts w:hint="eastAsia" w:ascii="宋体" w:hAnsi="宋体" w:cs="宋体"/>
                <w:szCs w:val="21"/>
                <w:highlight w:val="none"/>
              </w:rPr>
            </w:r>
            <w:r/>
          </w:p>
        </w:tc>
        <w:tc>
          <w:tcPr>
            <w:tcW w:w="715" w:type="dxa"/>
            <w:vAlign w:val="center"/>
            <w:vMerge w:val="restart"/>
            <w:textDirection w:val="lrTb"/>
            <w:noWrap w:val="false"/>
          </w:tcPr>
          <w:p>
            <w:pPr>
              <w:pStyle w:val="981"/>
              <w:jc w:val="center"/>
              <w:keepLines/>
              <w:keepNext/>
              <w:spacing w:line="264" w:lineRule="auto"/>
              <w:rPr>
                <w:rFonts w:ascii="宋体" w:hAnsi="宋体" w:cs="宋体"/>
                <w:szCs w:val="21"/>
                <w:highlight w:val="none"/>
              </w:rPr>
              <w:framePr w:vAnchor="margin" w:hAnchor="page" w:y="1"/>
            </w:pPr>
            <w:r>
              <w:rPr>
                <w:rFonts w:hint="eastAsia" w:ascii="宋体" w:hAnsi="宋体" w:cs="宋体"/>
                <w:szCs w:val="21"/>
                <w:highlight w:val="none"/>
              </w:rPr>
              <w:t xml:space="preserve">其他因素</w:t>
            </w:r>
            <w:r>
              <w:rPr>
                <w:rFonts w:ascii="宋体" w:hAnsi="宋体" w:cs="宋体"/>
                <w:szCs w:val="21"/>
                <w:highlight w:val="none"/>
              </w:rPr>
            </w:r>
            <w:r/>
          </w:p>
        </w:tc>
        <w:tc>
          <w:tcPr>
            <w:tcW w:w="1147" w:type="dxa"/>
            <w:vAlign w:val="center"/>
            <w:textDirection w:val="lrTb"/>
            <w:noWrap w:val="false"/>
          </w:tcPr>
          <w:p>
            <w:pPr>
              <w:pStyle w:val="981"/>
              <w:jc w:val="center"/>
              <w:keepLines/>
              <w:keepNext/>
              <w:rPr>
                <w:rFonts w:ascii="宋体" w:hAnsi="宋体" w:cs="宋体"/>
                <w:szCs w:val="21"/>
                <w:highlight w:val="none"/>
              </w:rPr>
              <w:framePr w:vAnchor="margin" w:hAnchor="page" w:y="1"/>
            </w:pPr>
            <w:r>
              <w:rPr>
                <w:rFonts w:hint="eastAsia" w:ascii="宋体" w:hAnsi="宋体" w:cs="宋体"/>
                <w:szCs w:val="21"/>
                <w:highlight w:val="none"/>
              </w:rPr>
              <w:t xml:space="preserve">检测设备（5分）</w:t>
            </w:r>
            <w:r>
              <w:rPr>
                <w:rFonts w:ascii="宋体" w:hAnsi="宋体" w:cs="宋体"/>
                <w:szCs w:val="21"/>
                <w:highlight w:val="none"/>
              </w:rPr>
            </w:r>
            <w:r/>
          </w:p>
        </w:tc>
        <w:tc>
          <w:tcPr>
            <w:tcW w:w="6547" w:type="dxa"/>
            <w:vAlign w:val="center"/>
            <w:textDirection w:val="lrTb"/>
            <w:noWrap w:val="false"/>
          </w:tcPr>
          <w:p>
            <w:pPr>
              <w:pStyle w:val="981"/>
              <w:jc w:val="left"/>
              <w:keepLines/>
              <w:keepNext/>
              <w:spacing w:line="360" w:lineRule="exact"/>
              <w:rPr>
                <w:rFonts w:hint="eastAsia" w:ascii="宋体" w:hAnsi="宋体"/>
                <w:szCs w:val="21"/>
                <w:highlight w:val="none"/>
              </w:rPr>
              <w:framePr w:vAnchor="margin" w:hAnchor="page" w:y="1"/>
            </w:pPr>
            <w:r>
              <w:rPr>
                <w:rFonts w:hint="eastAsia" w:ascii="宋体" w:hAnsi="宋体"/>
                <w:szCs w:val="21"/>
                <w:highlight w:val="none"/>
              </w:rPr>
              <w:t xml:space="preserve">根据拟投入设备的种类是否齐备，技术性能是否先进，数量是否满足检测工作要求，是否符合本项目交工验收检测的安全性和适应性的特点进行评分。</w:t>
            </w:r>
            <w:r>
              <w:rPr>
                <w:rFonts w:hint="eastAsia" w:ascii="宋体" w:hAnsi="宋体"/>
                <w:szCs w:val="21"/>
                <w:highlight w:val="none"/>
              </w:rPr>
            </w:r>
            <w:r/>
          </w:p>
          <w:p>
            <w:pPr>
              <w:pStyle w:val="981"/>
              <w:jc w:val="left"/>
              <w:keepLines/>
              <w:keepNext/>
              <w:spacing w:line="360" w:lineRule="exact"/>
              <w:rPr>
                <w:rFonts w:hint="eastAsia" w:ascii="宋体" w:hAnsi="宋体"/>
                <w:szCs w:val="21"/>
                <w:highlight w:val="none"/>
              </w:rPr>
              <w:framePr w:vAnchor="margin" w:hAnchor="page" w:y="1"/>
            </w:pPr>
            <w:r>
              <w:rPr>
                <w:rFonts w:hint="eastAsia" w:ascii="宋体" w:hAnsi="宋体"/>
                <w:szCs w:val="21"/>
                <w:highlight w:val="none"/>
              </w:rPr>
              <w:t xml:space="preserve">（1）设备齐全、</w:t>
            </w:r>
            <w:r>
              <w:rPr>
                <w:rFonts w:hint="eastAsia" w:ascii="宋体" w:hAnsi="宋体" w:cs="宋体"/>
                <w:szCs w:val="21"/>
                <w:highlight w:val="none"/>
              </w:rPr>
              <w:t xml:space="preserve">性能</w:t>
            </w:r>
            <w:r>
              <w:rPr>
                <w:rFonts w:hint="eastAsia" w:ascii="宋体" w:hAnsi="宋体"/>
                <w:szCs w:val="21"/>
                <w:highlight w:val="none"/>
              </w:rPr>
              <w:t xml:space="preserve">先进、完全满足检测工作要求，得</w:t>
            </w:r>
            <w:r>
              <w:rPr>
                <w:rFonts w:ascii="宋体" w:hAnsi="宋体"/>
                <w:szCs w:val="21"/>
                <w:highlight w:val="none"/>
              </w:rPr>
              <w:t xml:space="preserve">5</w:t>
            </w:r>
            <w:r>
              <w:rPr>
                <w:rFonts w:hint="eastAsia" w:ascii="宋体" w:hAnsi="宋体"/>
                <w:szCs w:val="21"/>
                <w:highlight w:val="none"/>
              </w:rPr>
              <w:t xml:space="preserve">分；</w:t>
            </w:r>
            <w:r>
              <w:rPr>
                <w:rFonts w:hint="eastAsia" w:ascii="宋体" w:hAnsi="宋体"/>
                <w:szCs w:val="21"/>
                <w:highlight w:val="none"/>
              </w:rPr>
            </w:r>
            <w:r/>
          </w:p>
          <w:p>
            <w:pPr>
              <w:pStyle w:val="981"/>
              <w:jc w:val="left"/>
              <w:keepLines/>
              <w:keepNext/>
              <w:spacing w:line="360" w:lineRule="exact"/>
              <w:rPr>
                <w:rFonts w:hint="eastAsia" w:ascii="宋体" w:hAnsi="宋体"/>
                <w:szCs w:val="21"/>
                <w:highlight w:val="none"/>
              </w:rPr>
              <w:framePr w:vAnchor="margin" w:hAnchor="page" w:y="1"/>
            </w:pPr>
            <w:r>
              <w:rPr>
                <w:rFonts w:hint="eastAsia" w:ascii="宋体" w:hAnsi="宋体"/>
                <w:szCs w:val="21"/>
                <w:highlight w:val="none"/>
              </w:rPr>
              <w:t xml:space="preserve">（2）设备较齐全、</w:t>
            </w:r>
            <w:r>
              <w:rPr>
                <w:rFonts w:hint="eastAsia" w:ascii="宋体" w:hAnsi="宋体" w:cs="宋体"/>
                <w:szCs w:val="21"/>
                <w:highlight w:val="none"/>
              </w:rPr>
              <w:t xml:space="preserve">性能较能</w:t>
            </w:r>
            <w:r>
              <w:rPr>
                <w:rFonts w:hint="eastAsia" w:ascii="宋体" w:hAnsi="宋体"/>
                <w:szCs w:val="21"/>
                <w:highlight w:val="none"/>
              </w:rPr>
              <w:t xml:space="preserve">满足检测工作要求，得4分；</w:t>
            </w:r>
            <w:r>
              <w:rPr>
                <w:rFonts w:hint="eastAsia" w:ascii="宋体" w:hAnsi="宋体"/>
                <w:szCs w:val="21"/>
                <w:highlight w:val="none"/>
              </w:rPr>
            </w:r>
            <w:r/>
          </w:p>
          <w:p>
            <w:pPr>
              <w:pStyle w:val="981"/>
              <w:jc w:val="left"/>
              <w:keepLines/>
              <w:keepNext/>
              <w:spacing w:line="360" w:lineRule="exact"/>
              <w:rPr>
                <w:rFonts w:ascii="宋体" w:hAnsi="宋体"/>
                <w:szCs w:val="21"/>
                <w:highlight w:val="none"/>
              </w:rPr>
              <w:framePr w:vAnchor="margin" w:hAnchor="page" w:y="1"/>
            </w:pPr>
            <w:r>
              <w:rPr>
                <w:rFonts w:hint="eastAsia" w:ascii="宋体" w:hAnsi="宋体"/>
                <w:szCs w:val="21"/>
                <w:highlight w:val="none"/>
              </w:rPr>
              <w:t xml:space="preserve">（3）设备基本齐全，性能基本满足检测工作要求，得3分；</w:t>
            </w:r>
            <w:r>
              <w:rPr>
                <w:rFonts w:ascii="宋体" w:hAnsi="宋体"/>
                <w:szCs w:val="21"/>
                <w:highlight w:val="none"/>
              </w:rPr>
            </w:r>
            <w:r/>
          </w:p>
          <w:p>
            <w:pPr>
              <w:pStyle w:val="981"/>
              <w:jc w:val="left"/>
              <w:keepLines/>
              <w:keepNext/>
              <w:spacing w:line="360" w:lineRule="exact"/>
              <w:rPr>
                <w:rFonts w:hint="eastAsia" w:ascii="宋体" w:hAnsi="宋体" w:cs="宋体"/>
                <w:szCs w:val="21"/>
                <w:highlight w:val="none"/>
              </w:rPr>
              <w:framePr w:vAnchor="margin" w:hAnchor="page" w:y="1"/>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lang w:val="en-US" w:eastAsia="zh-CN"/>
              </w:rPr>
              <w:t xml:space="preserve">设备不能满足检测工作要求的</w:t>
            </w:r>
            <w:r>
              <w:rPr>
                <w:rFonts w:ascii="宋体" w:hAnsi="宋体"/>
                <w:szCs w:val="21"/>
                <w:highlight w:val="none"/>
              </w:rPr>
              <w:t xml:space="preserve">，得</w:t>
            </w:r>
            <w:r>
              <w:rPr>
                <w:rFonts w:hint="eastAsia" w:ascii="宋体" w:hAnsi="宋体"/>
                <w:szCs w:val="21"/>
                <w:highlight w:val="none"/>
              </w:rPr>
              <w:t xml:space="preserve">0分。</w:t>
            </w:r>
            <w:r>
              <w:rPr>
                <w:rFonts w:hint="eastAsia" w:ascii="宋体" w:hAnsi="宋体" w:cs="宋体"/>
                <w:szCs w:val="21"/>
                <w:highlight w:val="none"/>
              </w:rPr>
            </w:r>
            <w:r/>
          </w:p>
        </w:tc>
      </w:tr>
      <w:tr>
        <w:trPr/>
        <w:tc>
          <w:tcPr>
            <w:tcW w:w="782" w:type="dxa"/>
            <w:vAlign w:val="center"/>
            <w:vMerge w:val="continue"/>
            <w:textDirection w:val="lrTb"/>
            <w:noWrap w:val="false"/>
          </w:tcPr>
          <w:p>
            <w:pPr>
              <w:pStyle w:val="981"/>
              <w:jc w:val="center"/>
              <w:keepLines/>
              <w:keepNext/>
              <w:spacing w:line="264" w:lineRule="auto"/>
              <w:rPr>
                <w:rFonts w:ascii="宋体" w:hAnsi="宋体" w:cs="宋体"/>
                <w:szCs w:val="21"/>
                <w:highlight w:val="none"/>
              </w:rPr>
              <w:framePr w:vAnchor="margin" w:hAnchor="page" w:y="1"/>
            </w:pPr>
            <w:r>
              <w:rPr>
                <w:rFonts w:ascii="宋体" w:hAnsi="宋体" w:cs="宋体"/>
                <w:szCs w:val="21"/>
                <w:highlight w:val="none"/>
              </w:rPr>
            </w:r>
            <w:r/>
          </w:p>
        </w:tc>
        <w:tc>
          <w:tcPr>
            <w:tcW w:w="715" w:type="dxa"/>
            <w:vAlign w:val="center"/>
            <w:vMerge w:val="continue"/>
            <w:textDirection w:val="lrTb"/>
            <w:noWrap w:val="false"/>
          </w:tcPr>
          <w:p>
            <w:pPr>
              <w:pStyle w:val="981"/>
              <w:jc w:val="center"/>
              <w:keepLines/>
              <w:keepNext/>
              <w:spacing w:line="264" w:lineRule="auto"/>
              <w:rPr>
                <w:rFonts w:ascii="宋体" w:hAnsi="宋体" w:cs="宋体"/>
                <w:szCs w:val="21"/>
                <w:highlight w:val="none"/>
              </w:rPr>
              <w:framePr w:vAnchor="margin" w:hAnchor="page" w:y="1"/>
            </w:pPr>
            <w:r>
              <w:rPr>
                <w:rFonts w:ascii="宋体" w:hAnsi="宋体" w:cs="宋体"/>
                <w:szCs w:val="21"/>
                <w:highlight w:val="none"/>
              </w:rPr>
            </w:r>
            <w:r/>
          </w:p>
        </w:tc>
        <w:tc>
          <w:tcPr>
            <w:tcW w:w="1147" w:type="dxa"/>
            <w:vAlign w:val="center"/>
            <w:textDirection w:val="lrTb"/>
            <w:noWrap w:val="false"/>
          </w:tcPr>
          <w:p>
            <w:pPr>
              <w:pStyle w:val="981"/>
              <w:jc w:val="center"/>
              <w:keepLines/>
              <w:keepNext/>
              <w:spacing w:line="264" w:lineRule="auto"/>
              <w:rPr>
                <w:rFonts w:hint="eastAsia" w:ascii="宋体" w:hAnsi="宋体" w:cs="宋体"/>
                <w:szCs w:val="21"/>
                <w:highlight w:val="none"/>
              </w:rPr>
              <w:framePr w:vAnchor="margin" w:hAnchor="page" w:y="1"/>
            </w:pPr>
            <w:r>
              <w:rPr>
                <w:rFonts w:hint="eastAsia" w:ascii="宋体" w:hAnsi="宋体" w:cs="宋体"/>
                <w:szCs w:val="21"/>
                <w:highlight w:val="none"/>
              </w:rPr>
              <w:t xml:space="preserve">业绩</w:t>
            </w:r>
            <w:r>
              <w:rPr>
                <w:rFonts w:hint="eastAsia" w:ascii="宋体" w:hAnsi="宋体" w:cs="宋体"/>
                <w:szCs w:val="21"/>
                <w:highlight w:val="none"/>
              </w:rPr>
            </w:r>
            <w:r/>
          </w:p>
          <w:p>
            <w:pPr>
              <w:pStyle w:val="981"/>
              <w:jc w:val="center"/>
              <w:keepLines/>
              <w:keepNext/>
              <w:spacing w:line="264" w:lineRule="auto"/>
              <w:rPr>
                <w:rFonts w:ascii="宋体" w:hAnsi="宋体" w:cs="宋体"/>
                <w:szCs w:val="21"/>
                <w:highlight w:val="none"/>
              </w:rPr>
              <w:framePr w:vAnchor="margin" w:hAnchor="page" w:y="1"/>
            </w:pPr>
            <w:r>
              <w:rPr>
                <w:rFonts w:hint="eastAsia" w:ascii="宋体" w:hAnsi="宋体" w:cs="宋体"/>
                <w:szCs w:val="21"/>
                <w:highlight w:val="none"/>
              </w:rPr>
              <w:t xml:space="preserve">（15分）</w:t>
            </w:r>
            <w:r>
              <w:rPr>
                <w:rFonts w:ascii="宋体" w:hAnsi="宋体" w:cs="宋体"/>
                <w:szCs w:val="21"/>
                <w:highlight w:val="none"/>
              </w:rPr>
            </w:r>
            <w:r/>
          </w:p>
        </w:tc>
        <w:tc>
          <w:tcPr>
            <w:tcW w:w="6547" w:type="dxa"/>
            <w:vAlign w:val="center"/>
            <w:textDirection w:val="lrTb"/>
            <w:noWrap w:val="false"/>
          </w:tcPr>
          <w:p>
            <w:pPr>
              <w:pStyle w:val="981"/>
              <w:jc w:val="left"/>
              <w:keepLines/>
              <w:keepNext/>
              <w:spacing w:line="360" w:lineRule="exact"/>
              <w:rPr>
                <w:rFonts w:hint="eastAsia" w:ascii="宋体" w:hAnsi="宋体" w:cs="宋体"/>
                <w:highlight w:val="none"/>
              </w:rPr>
              <w:framePr w:vAnchor="margin" w:hAnchor="page" w:y="1"/>
            </w:pPr>
            <w:r>
              <w:rPr>
                <w:rFonts w:hint="eastAsia" w:ascii="宋体" w:hAnsi="宋体" w:cs="宋体"/>
                <w:highlight w:val="none"/>
              </w:rPr>
              <w:t xml:space="preserve">投标人自2021年1月1日（以合同签订日期计算）以来，有一项高速公路或普通国省</w:t>
            </w:r>
            <w:r>
              <w:rPr>
                <w:rFonts w:hint="eastAsia" w:ascii="宋体" w:hAnsi="宋体" w:cs="宋体"/>
                <w:highlight w:val="none"/>
                <w:lang w:val="en-US" w:eastAsia="zh-CN"/>
              </w:rPr>
              <w:t xml:space="preserve">干线</w:t>
            </w:r>
            <w:r>
              <w:rPr>
                <w:rFonts w:hint="eastAsia" w:ascii="宋体" w:hAnsi="宋体" w:cs="宋体"/>
                <w:highlight w:val="none"/>
              </w:rPr>
              <w:t xml:space="preserve">公路</w:t>
            </w:r>
            <w:r>
              <w:rPr>
                <w:rFonts w:hint="eastAsia" w:ascii="宋体" w:hAnsi="宋体"/>
                <w:highlight w:val="none"/>
              </w:rPr>
              <w:t xml:space="preserve">工程质量检测</w:t>
            </w:r>
            <w:r>
              <w:rPr>
                <w:rFonts w:hint="eastAsia" w:ascii="宋体" w:hAnsi="宋体" w:cs="宋体"/>
                <w:highlight w:val="none"/>
              </w:rPr>
              <w:t xml:space="preserve">项目业绩，得</w:t>
            </w:r>
            <w:r>
              <w:rPr>
                <w:rFonts w:hint="eastAsia" w:ascii="宋体" w:hAnsi="宋体" w:cs="宋体"/>
                <w:highlight w:val="none"/>
                <w:lang w:val="en-US" w:eastAsia="zh-CN"/>
              </w:rPr>
              <w:t xml:space="preserve">基本分</w:t>
            </w:r>
            <w:r>
              <w:rPr>
                <w:rFonts w:hint="eastAsia" w:ascii="宋体" w:hAnsi="宋体" w:cs="宋体"/>
                <w:highlight w:val="none"/>
              </w:rPr>
              <w:t xml:space="preserve">9分，</w:t>
            </w:r>
            <w:r>
              <w:rPr>
                <w:rFonts w:hint="eastAsia" w:ascii="宋体" w:hAnsi="宋体" w:cs="宋体"/>
                <w:highlight w:val="none"/>
                <w:lang w:val="en-US" w:eastAsia="zh-CN"/>
              </w:rPr>
              <w:t xml:space="preserve">在此基础上，</w:t>
            </w:r>
            <w:r>
              <w:rPr>
                <w:rFonts w:hint="eastAsia" w:ascii="宋体" w:hAnsi="宋体" w:cs="宋体"/>
                <w:highlight w:val="none"/>
              </w:rPr>
              <w:t xml:space="preserve">每增加一个上述业绩加1.5分，最多加6分。</w:t>
            </w:r>
            <w:r>
              <w:rPr>
                <w:rFonts w:hint="eastAsia" w:ascii="宋体" w:hAnsi="宋体" w:cs="宋体"/>
                <w:highlight w:val="none"/>
              </w:rPr>
            </w:r>
            <w:r/>
          </w:p>
          <w:p>
            <w:pPr>
              <w:pStyle w:val="981"/>
              <w:jc w:val="left"/>
              <w:keepLines/>
              <w:keepNext/>
              <w:spacing w:line="360" w:lineRule="exact"/>
              <w:rPr>
                <w:rFonts w:ascii="宋体" w:hAnsi="宋体" w:cs="宋体"/>
                <w:highlight w:val="none"/>
              </w:rPr>
              <w:framePr w:vAnchor="margin" w:hAnchor="page" w:y="1"/>
            </w:pPr>
            <w:r>
              <w:rPr>
                <w:rFonts w:hint="eastAsia" w:ascii="宋体" w:hAnsi="宋体" w:cs="宋体"/>
                <w:b/>
                <w:bCs/>
                <w:szCs w:val="21"/>
                <w:highlight w:val="none"/>
              </w:rPr>
              <w:t xml:space="preserve">注：业绩须满足合同期已结束或合同期未结束但履约超过一年的项目视同为有效业绩，并须提供项目合同和履约证明复印件。</w:t>
            </w:r>
            <w:r>
              <w:rPr>
                <w:rFonts w:ascii="宋体" w:hAnsi="宋体" w:cs="宋体"/>
                <w:highlight w:val="none"/>
              </w:rPr>
            </w:r>
            <w:r/>
          </w:p>
        </w:tc>
      </w:tr>
    </w:tbl>
    <w:p>
      <w:pPr>
        <w:pStyle w:val="981"/>
        <w:ind w:firstLine="420"/>
        <w:spacing w:line="440" w:lineRule="exact"/>
        <w:rPr>
          <w:rFonts w:hint="eastAsia" w:ascii="宋体" w:hAnsi="宋体"/>
          <w:highlight w:val="none"/>
        </w:rPr>
      </w:pPr>
      <w:r>
        <w:rPr>
          <w:rFonts w:hint="eastAsia" w:ascii="宋体" w:hAnsi="宋体"/>
          <w:highlight w:val="none"/>
        </w:rPr>
        <w:t xml:space="preserve">说明：</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1.所有认证、证明均以有效的证明文件的复印件为依据。</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2.小微企业价格扣除</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3.监狱和戒毒企业的价格扣除</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3.1 本项目对监狱和戒毒企业，给予10%的价格扣除，用扣除后的价格参与评审。</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3.2 监狱企业需提供由省级以上监狱管理局、戒毒管理局（含新疆生产建设兵团）出具的属于监狱企业的证明文件。</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3.3监狱企业标准请参照《关于政府采购支持监狱企业发展有关问题的通知》（财库〔2014〕68号）。</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4.残疾人福利性单位的价格扣除</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4.1 本项目对残疾人福利性单位，给予10%的价格扣除，用扣除后的价格参与评审。</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4.2 残疾人福利性单位需提供《残疾人福利性单位声明函》。</w:t>
      </w:r>
      <w:r>
        <w:rPr>
          <w:rFonts w:hint="eastAsia" w:ascii="宋体" w:hAnsi="宋体"/>
          <w:highlight w:val="none"/>
        </w:rPr>
      </w:r>
      <w:r/>
    </w:p>
    <w:p>
      <w:pPr>
        <w:pStyle w:val="981"/>
        <w:ind w:firstLine="420"/>
        <w:spacing w:line="440" w:lineRule="exact"/>
        <w:rPr>
          <w:rFonts w:hint="eastAsia" w:ascii="宋体" w:hAnsi="宋体"/>
          <w:highlight w:val="none"/>
        </w:rPr>
      </w:pPr>
      <w:r>
        <w:rPr>
          <w:rFonts w:hint="eastAsia" w:ascii="宋体" w:hAnsi="宋体"/>
          <w:highlight w:val="none"/>
        </w:rPr>
        <w:t xml:space="preserve">4.3残疾人福利性单位标准请参照《关于促进残疾人就业政府采购政策的通知》（财库〔2017〕141号）。</w:t>
      </w:r>
      <w:r>
        <w:rPr>
          <w:rFonts w:hint="eastAsia" w:ascii="宋体" w:hAnsi="宋体"/>
          <w:highlight w:val="none"/>
        </w:rPr>
      </w:r>
      <w:r/>
    </w:p>
    <w:p>
      <w:pPr>
        <w:pStyle w:val="981"/>
        <w:ind w:firstLine="420"/>
        <w:spacing w:line="440" w:lineRule="exact"/>
        <w:rPr>
          <w:rFonts w:ascii="宋体" w:hAnsi="宋体"/>
          <w:highlight w:val="none"/>
        </w:rPr>
      </w:pPr>
      <w:r>
        <w:rPr>
          <w:rFonts w:hint="eastAsia" w:ascii="宋体" w:hAnsi="宋体"/>
          <w:highlight w:val="none"/>
        </w:rPr>
        <w:t xml:space="preserve">5.监狱企业、残疾人福利性单位属于小型、微型企业的，不重复享受政策。</w:t>
      </w:r>
      <w:r>
        <w:rPr>
          <w:rFonts w:ascii="宋体" w:hAnsi="宋体"/>
          <w:highlight w:val="none"/>
        </w:rPr>
      </w:r>
      <w:r/>
    </w:p>
    <w:p>
      <w:pPr>
        <w:pStyle w:val="981"/>
        <w:jc w:val="left"/>
        <w:widowControl/>
        <w:rPr>
          <w:rFonts w:ascii="宋体" w:hAnsi="宋体" w:cs="宋体"/>
          <w:b/>
          <w:bCs/>
          <w:sz w:val="24"/>
          <w:highlight w:val="none"/>
        </w:rPr>
      </w:pPr>
      <w:r>
        <w:rPr>
          <w:rFonts w:ascii="宋体" w:hAnsi="宋体" w:cs="宋体"/>
          <w:sz w:val="24"/>
          <w:highlight w:val="none"/>
        </w:rPr>
        <w:br w:type="page" w:clear="all"/>
      </w:r>
      <w:r>
        <w:rPr>
          <w:rFonts w:ascii="宋体" w:hAnsi="宋体" w:cs="宋体"/>
          <w:b/>
          <w:bCs/>
          <w:sz w:val="24"/>
          <w:highlight w:val="none"/>
        </w:rPr>
      </w:r>
      <w:r/>
    </w:p>
    <w:p>
      <w:pPr>
        <w:pStyle w:val="981"/>
        <w:rPr>
          <w:rFonts w:ascii="宋体" w:hAnsi="宋体"/>
          <w:sz w:val="32"/>
          <w:szCs w:val="32"/>
          <w:highlight w:val="none"/>
        </w:rPr>
      </w:pPr>
      <w:r/>
      <w:bookmarkEnd w:id="84"/>
      <w:r/>
      <w:bookmarkStart w:id="85" w:name="_Toc68869087"/>
      <w:r>
        <w:rPr>
          <w:rFonts w:ascii="宋体" w:hAnsi="宋体"/>
          <w:sz w:val="32"/>
          <w:szCs w:val="32"/>
          <w:highlight w:val="none"/>
        </w:rPr>
      </w:r>
      <w:r/>
    </w:p>
    <w:p>
      <w:pPr>
        <w:pStyle w:val="981"/>
        <w:rPr>
          <w:rFonts w:ascii="宋体" w:hAnsi="宋体"/>
          <w:sz w:val="32"/>
          <w:szCs w:val="32"/>
          <w:highlight w:val="none"/>
        </w:rPr>
      </w:pPr>
      <w:r>
        <w:rPr>
          <w:rFonts w:ascii="宋体" w:hAnsi="宋体"/>
          <w:sz w:val="32"/>
          <w:szCs w:val="32"/>
          <w:highlight w:val="none"/>
        </w:rPr>
      </w:r>
      <w:r/>
    </w:p>
    <w:p>
      <w:pPr>
        <w:pStyle w:val="981"/>
        <w:rPr>
          <w:rFonts w:ascii="宋体" w:hAnsi="宋体"/>
          <w:sz w:val="32"/>
          <w:szCs w:val="32"/>
          <w:highlight w:val="none"/>
        </w:rPr>
      </w:pPr>
      <w:r>
        <w:rPr>
          <w:rFonts w:ascii="宋体" w:hAnsi="宋体"/>
          <w:sz w:val="32"/>
          <w:szCs w:val="32"/>
          <w:highlight w:val="none"/>
        </w:rPr>
      </w:r>
      <w:r/>
    </w:p>
    <w:p>
      <w:pPr>
        <w:pStyle w:val="981"/>
        <w:rPr>
          <w:rFonts w:ascii="宋体" w:hAnsi="宋体"/>
          <w:sz w:val="32"/>
          <w:szCs w:val="32"/>
          <w:highlight w:val="none"/>
        </w:rPr>
      </w:pPr>
      <w:r>
        <w:rPr>
          <w:rFonts w:ascii="宋体" w:hAnsi="宋体"/>
          <w:sz w:val="32"/>
          <w:szCs w:val="32"/>
          <w:highlight w:val="none"/>
        </w:rPr>
      </w:r>
      <w:r/>
    </w:p>
    <w:p>
      <w:pPr>
        <w:pStyle w:val="982"/>
        <w:spacing w:line="600" w:lineRule="exact"/>
        <w:rPr>
          <w:rFonts w:ascii="宋体" w:hAnsi="宋体"/>
          <w:sz w:val="32"/>
          <w:szCs w:val="32"/>
          <w:highlight w:val="none"/>
        </w:rPr>
      </w:pPr>
      <w:r>
        <w:rPr>
          <w:rFonts w:hint="eastAsia" w:ascii="宋体" w:hAnsi="宋体"/>
          <w:sz w:val="32"/>
          <w:szCs w:val="32"/>
          <w:highlight w:val="none"/>
        </w:rPr>
        <w:t xml:space="preserve">第六篇 投标文件格式</w:t>
      </w:r>
      <w:bookmarkEnd w:id="85"/>
      <w:r>
        <w:rPr>
          <w:rFonts w:ascii="宋体" w:hAnsi="宋体"/>
          <w:sz w:val="32"/>
          <w:szCs w:val="32"/>
          <w:highlight w:val="none"/>
        </w:rPr>
      </w:r>
      <w:r/>
    </w:p>
    <w:p>
      <w:pPr>
        <w:pStyle w:val="981"/>
        <w:ind w:firstLine="148"/>
        <w:jc w:val="center"/>
        <w:spacing w:before="1522"/>
        <w:rPr>
          <w:rFonts w:ascii="宋体" w:hAnsi="宋体"/>
          <w:b/>
          <w:sz w:val="30"/>
          <w:szCs w:val="30"/>
          <w:highlight w:val="none"/>
          <w:u w:val="single"/>
        </w:rPr>
      </w:pPr>
      <w:r/>
      <w:bookmarkStart w:id="86" w:name="_Toc534213044"/>
      <w:r>
        <w:rPr>
          <w:rFonts w:ascii="宋体" w:hAnsi="宋体"/>
          <w:b/>
          <w:sz w:val="30"/>
          <w:szCs w:val="30"/>
          <w:highlight w:val="none"/>
        </w:rPr>
        <w:br w:type="page" w:clear="all"/>
      </w:r>
      <w:r>
        <w:rPr>
          <w:rFonts w:hint="eastAsia" w:ascii="宋体" w:hAnsi="宋体"/>
          <w:b/>
          <w:sz w:val="30"/>
          <w:szCs w:val="30"/>
          <w:highlight w:val="none"/>
          <w:u w:val="single"/>
        </w:rPr>
        <w:t xml:space="preserve">         </w:t>
      </w:r>
      <w:r>
        <w:rPr>
          <w:rFonts w:hint="eastAsia" w:ascii="宋体" w:hAnsi="宋体"/>
          <w:b/>
          <w:sz w:val="30"/>
          <w:szCs w:val="30"/>
          <w:highlight w:val="none"/>
        </w:rPr>
        <w:t xml:space="preserve">（项目名称）</w:t>
      </w:r>
      <w:r>
        <w:rPr>
          <w:rFonts w:hint="eastAsia" w:ascii="宋体" w:hAnsi="宋体"/>
          <w:b/>
          <w:sz w:val="30"/>
          <w:szCs w:val="30"/>
          <w:highlight w:val="none"/>
          <w:u w:val="single"/>
        </w:rPr>
        <w:t xml:space="preserve">      </w:t>
      </w:r>
      <w:r>
        <w:rPr>
          <w:rFonts w:ascii="宋体" w:hAnsi="宋体"/>
          <w:b/>
          <w:sz w:val="30"/>
          <w:szCs w:val="30"/>
          <w:highlight w:val="none"/>
          <w:u w:val="single"/>
        </w:rPr>
      </w:r>
      <w:r/>
    </w:p>
    <w:p>
      <w:pPr>
        <w:pStyle w:val="981"/>
        <w:jc w:val="left"/>
        <w:spacing w:line="360" w:lineRule="auto"/>
        <w:rPr>
          <w:rFonts w:ascii="宋体" w:hAnsi="宋体"/>
          <w:b/>
          <w:sz w:val="30"/>
          <w:szCs w:val="30"/>
          <w:highlight w:val="none"/>
        </w:rPr>
      </w:pPr>
      <w:r>
        <w:rPr>
          <w:rFonts w:ascii="宋体" w:hAnsi="宋体"/>
          <w:b/>
          <w:sz w:val="30"/>
          <w:szCs w:val="30"/>
          <w:highlight w:val="none"/>
        </w:rPr>
      </w:r>
      <w:r/>
    </w:p>
    <w:p>
      <w:pPr>
        <w:pStyle w:val="981"/>
        <w:jc w:val="left"/>
        <w:spacing w:line="360" w:lineRule="auto"/>
        <w:rPr>
          <w:rFonts w:ascii="宋体" w:hAnsi="宋体"/>
          <w:b/>
          <w:sz w:val="30"/>
          <w:szCs w:val="30"/>
          <w:highlight w:val="none"/>
        </w:rPr>
      </w:pPr>
      <w:r>
        <w:rPr>
          <w:rFonts w:ascii="宋体" w:hAnsi="宋体"/>
          <w:b/>
          <w:sz w:val="30"/>
          <w:szCs w:val="30"/>
          <w:highlight w:val="none"/>
        </w:rPr>
      </w:r>
      <w:r/>
    </w:p>
    <w:p>
      <w:pPr>
        <w:pStyle w:val="981"/>
        <w:jc w:val="left"/>
        <w:spacing w:line="360" w:lineRule="auto"/>
        <w:rPr>
          <w:rFonts w:ascii="宋体" w:hAnsi="宋体"/>
          <w:b/>
          <w:sz w:val="30"/>
          <w:szCs w:val="30"/>
          <w:highlight w:val="none"/>
        </w:rPr>
      </w:pPr>
      <w:r>
        <w:rPr>
          <w:rFonts w:ascii="宋体" w:hAnsi="宋体"/>
          <w:b/>
          <w:sz w:val="30"/>
          <w:szCs w:val="30"/>
          <w:highlight w:val="none"/>
        </w:rPr>
      </w:r>
      <w:r/>
    </w:p>
    <w:p>
      <w:pPr>
        <w:pStyle w:val="981"/>
        <w:jc w:val="center"/>
        <w:spacing w:line="360" w:lineRule="auto"/>
        <w:rPr>
          <w:rFonts w:ascii="宋体" w:hAnsi="宋体"/>
          <w:b/>
          <w:sz w:val="30"/>
          <w:szCs w:val="30"/>
          <w:highlight w:val="none"/>
        </w:rPr>
      </w:pPr>
      <w:r>
        <w:rPr>
          <w:rFonts w:hint="eastAsia" w:ascii="宋体" w:hAnsi="宋体"/>
          <w:b/>
          <w:sz w:val="30"/>
          <w:szCs w:val="30"/>
          <w:highlight w:val="none"/>
        </w:rPr>
        <w:t xml:space="preserve">项目编号：</w:t>
      </w:r>
      <w:r>
        <w:rPr>
          <w:rFonts w:ascii="宋体" w:hAnsi="宋体"/>
          <w:b/>
          <w:sz w:val="30"/>
          <w:szCs w:val="30"/>
          <w:highlight w:val="none"/>
        </w:rPr>
      </w:r>
      <w:r/>
    </w:p>
    <w:p>
      <w:pPr>
        <w:pStyle w:val="981"/>
        <w:ind w:firstLine="2711"/>
        <w:spacing w:before="217"/>
        <w:rPr>
          <w:rFonts w:ascii="宋体" w:hAnsi="宋体"/>
          <w:b/>
          <w:sz w:val="30"/>
          <w:szCs w:val="30"/>
          <w:highlight w:val="none"/>
        </w:rPr>
      </w:pPr>
      <w:r>
        <w:rPr>
          <w:rFonts w:ascii="宋体" w:hAnsi="宋体"/>
          <w:b/>
          <w:sz w:val="30"/>
          <w:szCs w:val="30"/>
          <w:highlight w:val="none"/>
        </w:rPr>
      </w:r>
      <w:r/>
    </w:p>
    <w:p>
      <w:pPr>
        <w:pStyle w:val="981"/>
        <w:jc w:val="center"/>
        <w:spacing w:before="217"/>
        <w:rPr>
          <w:rFonts w:ascii="宋体" w:hAnsi="宋体"/>
          <w:szCs w:val="28"/>
          <w:highlight w:val="none"/>
        </w:rPr>
      </w:pPr>
      <w:r>
        <w:rPr>
          <w:rFonts w:ascii="宋体" w:hAnsi="宋体"/>
          <w:szCs w:val="28"/>
          <w:highlight w:val="none"/>
        </w:rPr>
      </w:r>
      <w:r/>
    </w:p>
    <w:p>
      <w:pPr>
        <w:pStyle w:val="981"/>
        <w:jc w:val="center"/>
        <w:spacing w:before="217"/>
        <w:rPr>
          <w:rFonts w:ascii="宋体" w:hAnsi="宋体"/>
          <w:szCs w:val="28"/>
          <w:highlight w:val="none"/>
        </w:rPr>
      </w:pPr>
      <w:r>
        <w:rPr>
          <w:rFonts w:ascii="宋体" w:hAnsi="宋体"/>
          <w:szCs w:val="28"/>
          <w:highlight w:val="none"/>
        </w:rPr>
      </w:r>
      <w:r/>
    </w:p>
    <w:p>
      <w:pPr>
        <w:pStyle w:val="981"/>
        <w:jc w:val="center"/>
        <w:rPr>
          <w:rFonts w:ascii="宋体" w:hAnsi="宋体"/>
          <w:sz w:val="72"/>
          <w:szCs w:val="72"/>
          <w:highlight w:val="none"/>
        </w:rPr>
      </w:pPr>
      <w:r>
        <w:rPr>
          <w:rFonts w:ascii="宋体" w:hAnsi="宋体"/>
          <w:sz w:val="72"/>
          <w:szCs w:val="72"/>
          <w:highlight w:val="none"/>
        </w:rPr>
        <w:t xml:space="preserve">投 标 文 件</w:t>
      </w:r>
      <w:r>
        <w:rPr>
          <w:rFonts w:ascii="宋体" w:hAnsi="宋体"/>
          <w:sz w:val="72"/>
          <w:szCs w:val="72"/>
          <w:highlight w:val="none"/>
        </w:rPr>
      </w:r>
      <w:r/>
    </w:p>
    <w:p>
      <w:pPr>
        <w:pStyle w:val="981"/>
        <w:jc w:val="center"/>
        <w:rPr>
          <w:rFonts w:ascii="宋体" w:hAnsi="宋体"/>
          <w:sz w:val="44"/>
          <w:szCs w:val="22"/>
          <w:highlight w:val="none"/>
        </w:rPr>
      </w:pPr>
      <w:r>
        <w:rPr>
          <w:rFonts w:ascii="宋体" w:hAnsi="宋体"/>
          <w:sz w:val="44"/>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rPr>
          <w:rFonts w:ascii="宋体" w:hAnsi="宋体"/>
          <w:szCs w:val="22"/>
          <w:highlight w:val="none"/>
        </w:rPr>
      </w:pPr>
      <w:r>
        <w:rPr>
          <w:rFonts w:ascii="宋体" w:hAnsi="宋体"/>
          <w:szCs w:val="22"/>
          <w:highlight w:val="none"/>
        </w:rPr>
      </w:r>
      <w:r/>
    </w:p>
    <w:p>
      <w:pPr>
        <w:pStyle w:val="981"/>
        <w:ind w:firstLine="960"/>
        <w:spacing w:line="360" w:lineRule="auto"/>
        <w:rPr>
          <w:rFonts w:ascii="宋体" w:hAnsi="宋体"/>
          <w:sz w:val="24"/>
          <w:highlight w:val="none"/>
          <w:u w:val="single"/>
        </w:rPr>
      </w:pPr>
      <w:r>
        <w:rPr>
          <w:rFonts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u w:val="single"/>
        </w:rPr>
        <w:t xml:space="preserve">（盖单位章）</w:t>
      </w:r>
      <w:r>
        <w:rPr>
          <w:rFonts w:ascii="宋体" w:hAnsi="宋体"/>
          <w:sz w:val="24"/>
          <w:highlight w:val="none"/>
          <w:u w:val="single"/>
        </w:rPr>
      </w:r>
      <w:r/>
    </w:p>
    <w:p>
      <w:pPr>
        <w:pStyle w:val="981"/>
        <w:ind w:firstLine="960"/>
        <w:jc w:val="left"/>
        <w:spacing w:line="360" w:lineRule="auto"/>
        <w:rPr>
          <w:rFonts w:ascii="宋体" w:hAnsi="宋体"/>
          <w:sz w:val="24"/>
          <w:highlight w:val="none"/>
        </w:rPr>
      </w:pPr>
      <w:r>
        <w:rPr>
          <w:rFonts w:ascii="宋体" w:hAnsi="宋体"/>
          <w:sz w:val="24"/>
          <w:highlight w:val="none"/>
        </w:rPr>
        <w:t xml:space="preserve">法定代表人（单位负责人）或其委托代理人：</w:t>
      </w:r>
      <w:r>
        <w:rPr>
          <w:rFonts w:ascii="宋体" w:hAnsi="宋体"/>
          <w:sz w:val="24"/>
          <w:highlight w:val="none"/>
          <w:u w:val="single"/>
        </w:rPr>
        <w:t xml:space="preserve">（签字）</w:t>
      </w:r>
      <w:r>
        <w:rPr>
          <w:rFonts w:ascii="宋体" w:hAnsi="宋体"/>
          <w:sz w:val="24"/>
          <w:highlight w:val="none"/>
        </w:rPr>
      </w:r>
      <w:r/>
    </w:p>
    <w:p>
      <w:pPr>
        <w:pStyle w:val="981"/>
        <w:ind w:firstLine="2400"/>
        <w:jc w:val="left"/>
        <w:spacing w:line="360" w:lineRule="auto"/>
        <w:rPr>
          <w:rFonts w:ascii="宋体" w:hAnsi="宋体"/>
          <w:sz w:val="24"/>
          <w:highlight w:val="none"/>
        </w:rPr>
      </w:pPr>
      <w:r/>
      <w:bookmarkStart w:id="87" w:name="_Toc512002595"/>
      <w:r/>
      <w:bookmarkStart w:id="88" w:name="_Toc510624428"/>
      <w:r>
        <w:rPr>
          <w:rFonts w:hint="eastAsia" w:ascii="宋体" w:hAnsi="宋体"/>
          <w:sz w:val="24"/>
          <w:highlight w:val="none"/>
          <w:u w:val="single"/>
        </w:rPr>
        <w:t xml:space="preserve">    </w:t>
      </w:r>
      <w:r>
        <w:rPr>
          <w:rFonts w:ascii="宋体" w:hAnsi="宋体"/>
          <w:sz w:val="24"/>
          <w:highlight w:val="none"/>
        </w:rPr>
        <w:t xml:space="preserve">年</w:t>
      </w:r>
      <w:r>
        <w:rPr>
          <w:rFonts w:hint="eastAsia" w:ascii="宋体" w:hAnsi="宋体"/>
          <w:sz w:val="24"/>
          <w:highlight w:val="none"/>
          <w:u w:val="single"/>
        </w:rPr>
        <w:t xml:space="preserve">    </w:t>
      </w:r>
      <w:r>
        <w:rPr>
          <w:rFonts w:ascii="宋体" w:hAnsi="宋体"/>
          <w:sz w:val="24"/>
          <w:highlight w:val="none"/>
        </w:rPr>
        <w:t xml:space="preserve">月</w:t>
      </w:r>
      <w:r>
        <w:rPr>
          <w:rFonts w:hint="eastAsia" w:ascii="宋体" w:hAnsi="宋体"/>
          <w:sz w:val="24"/>
          <w:highlight w:val="none"/>
          <w:u w:val="single"/>
        </w:rPr>
        <w:t xml:space="preserve">    </w:t>
      </w:r>
      <w:r>
        <w:rPr>
          <w:rFonts w:ascii="宋体" w:hAnsi="宋体"/>
          <w:sz w:val="24"/>
          <w:highlight w:val="none"/>
        </w:rPr>
        <w:t xml:space="preserve">日</w:t>
      </w:r>
      <w:bookmarkEnd w:id="87"/>
      <w:r/>
      <w:bookmarkEnd w:id="88"/>
      <w:r>
        <w:rPr>
          <w:rFonts w:ascii="宋体" w:hAnsi="宋体"/>
          <w:sz w:val="24"/>
          <w:highlight w:val="none"/>
        </w:rPr>
      </w:r>
      <w:r/>
    </w:p>
    <w:p>
      <w:pPr>
        <w:pStyle w:val="981"/>
        <w:jc w:val="center"/>
        <w:spacing w:line="440" w:lineRule="exact"/>
        <w:rPr>
          <w:rFonts w:ascii="宋体" w:hAnsi="宋体"/>
          <w:b/>
          <w:bCs/>
          <w:sz w:val="32"/>
          <w:szCs w:val="32"/>
          <w:highlight w:val="none"/>
        </w:rPr>
      </w:pPr>
      <w:r>
        <w:rPr>
          <w:rFonts w:ascii="宋体" w:hAnsi="宋体"/>
          <w:szCs w:val="22"/>
          <w:highlight w:val="none"/>
        </w:rPr>
        <w:br w:type="page" w:clear="all"/>
      </w:r>
      <w:r>
        <w:rPr>
          <w:rFonts w:hint="eastAsia" w:ascii="宋体" w:hAnsi="宋体"/>
          <w:b/>
          <w:bCs/>
          <w:sz w:val="32"/>
          <w:szCs w:val="32"/>
          <w:highlight w:val="none"/>
        </w:rPr>
        <w:t xml:space="preserve">投标主要文件目录（格式）</w:t>
      </w:r>
      <w:r>
        <w:rPr>
          <w:rFonts w:ascii="宋体" w:hAnsi="宋体"/>
          <w:b/>
          <w:bCs/>
          <w:sz w:val="32"/>
          <w:szCs w:val="32"/>
          <w:highlight w:val="none"/>
        </w:rPr>
      </w:r>
      <w:r/>
    </w:p>
    <w:p>
      <w:pPr>
        <w:pStyle w:val="981"/>
        <w:jc w:val="center"/>
        <w:spacing w:line="440" w:lineRule="exact"/>
        <w:rPr>
          <w:rFonts w:ascii="宋体" w:hAnsi="宋体"/>
          <w:b/>
          <w:bCs/>
          <w:sz w:val="32"/>
          <w:szCs w:val="32"/>
          <w:highlight w:val="none"/>
        </w:rPr>
      </w:pPr>
      <w:r>
        <w:rPr>
          <w:rFonts w:ascii="宋体" w:hAnsi="宋体"/>
          <w:b/>
          <w:bCs/>
          <w:sz w:val="32"/>
          <w:szCs w:val="32"/>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一、经济文件</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（一）开标一览表</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（二）分项报价表</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二、技术文件</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（一）</w:t>
      </w:r>
      <w:r>
        <w:rPr>
          <w:rFonts w:ascii="SimSun" w:hAnsi="SimSun" w:eastAsia="SimSun" w:cs="SimSun"/>
          <w:color w:val="000000"/>
          <w:sz w:val="21"/>
        </w:rPr>
        <w:t xml:space="preserve">技术要求响应及偏离表</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（二）技术与服务方案</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三</w:t>
      </w:r>
      <w:r>
        <w:rPr>
          <w:rFonts w:ascii="宋体" w:hAnsi="宋体"/>
          <w:szCs w:val="21"/>
          <w:highlight w:val="none"/>
        </w:rPr>
        <w:t xml:space="preserve">、商务文件</w:t>
      </w:r>
      <w:r>
        <w:rPr>
          <w:rFonts w:ascii="宋体" w:hAnsi="宋体"/>
          <w:szCs w:val="21"/>
          <w:highlight w:val="none"/>
        </w:rPr>
      </w:r>
      <w:r/>
    </w:p>
    <w:p>
      <w:pPr>
        <w:pStyle w:val="981"/>
        <w:ind w:firstLine="420"/>
        <w:spacing w:line="440" w:lineRule="exact"/>
        <w:rPr>
          <w:rFonts w:ascii="宋体" w:hAnsi="宋体"/>
          <w:szCs w:val="21"/>
          <w:highlight w:val="none"/>
        </w:rPr>
      </w:pPr>
      <w:r/>
      <w:bookmarkStart w:id="89" w:name="_Hlk66140814"/>
      <w:r>
        <w:rPr>
          <w:rFonts w:ascii="宋体" w:hAnsi="宋体"/>
          <w:szCs w:val="21"/>
          <w:highlight w:val="none"/>
        </w:rPr>
        <w:t xml:space="preserve">（一）投标函</w:t>
      </w:r>
      <w:bookmarkEnd w:id="89"/>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（二）法人授权委托书</w:t>
      </w:r>
      <w:r>
        <w:rPr>
          <w:rFonts w:ascii="宋体" w:hAnsi="宋体"/>
          <w:szCs w:val="21"/>
          <w:highlight w:val="none"/>
        </w:rPr>
      </w:r>
      <w:r/>
    </w:p>
    <w:p>
      <w:pPr>
        <w:pStyle w:val="981"/>
        <w:ind w:firstLine="420"/>
        <w:spacing w:line="440" w:lineRule="exact"/>
        <w:rPr>
          <w:rFonts w:ascii="宋体" w:hAnsi="宋体"/>
          <w:szCs w:val="21"/>
          <w:highlight w:val="none"/>
        </w:rPr>
      </w:pPr>
      <w:r/>
      <w:bookmarkStart w:id="90" w:name="_Hlk66141068"/>
      <w:r>
        <w:rPr>
          <w:rFonts w:ascii="宋体" w:hAnsi="宋体"/>
          <w:szCs w:val="21"/>
          <w:highlight w:val="none"/>
        </w:rPr>
        <w:t xml:space="preserve">（</w:t>
      </w:r>
      <w:r>
        <w:rPr>
          <w:rFonts w:hint="eastAsia" w:ascii="宋体" w:hAnsi="宋体"/>
          <w:szCs w:val="21"/>
          <w:highlight w:val="none"/>
        </w:rPr>
        <w:t xml:space="preserve">三</w:t>
      </w:r>
      <w:r>
        <w:rPr>
          <w:rFonts w:ascii="宋体" w:hAnsi="宋体"/>
          <w:szCs w:val="21"/>
          <w:highlight w:val="none"/>
        </w:rPr>
        <w:t xml:space="preserve">）</w:t>
      </w:r>
      <w:bookmarkEnd w:id="90"/>
      <w:r>
        <w:rPr>
          <w:rFonts w:ascii="SimSun" w:hAnsi="SimSun" w:eastAsia="SimSun" w:cs="SimSun"/>
          <w:color w:val="000000"/>
          <w:sz w:val="21"/>
        </w:rPr>
        <w:t xml:space="preserve">商务要求响应及偏离表</w:t>
      </w:r>
      <w:r>
        <w:rPr>
          <w:rFonts w:hint="eastAsia"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（四）服务人员</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（五）投标人和项目负责人、技术负责人业绩</w:t>
      </w:r>
      <w:r>
        <w:rPr>
          <w:rFonts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四、</w:t>
      </w:r>
      <w:r>
        <w:rPr>
          <w:rFonts w:hint="eastAsia" w:ascii="宋体" w:hAnsi="宋体"/>
          <w:bCs/>
          <w:szCs w:val="21"/>
          <w:highlight w:val="none"/>
        </w:rPr>
        <w:t xml:space="preserve">政府采购政策</w:t>
      </w:r>
      <w:r>
        <w:rPr>
          <w:rFonts w:ascii="宋体" w:hAnsi="宋体"/>
          <w:szCs w:val="21"/>
          <w:highlight w:val="none"/>
        </w:rPr>
      </w:r>
      <w:r/>
    </w:p>
    <w:p>
      <w:pPr>
        <w:pStyle w:val="981"/>
        <w:ind w:firstLine="420"/>
        <w:spacing w:line="440" w:lineRule="exact"/>
        <w:rPr>
          <w:rFonts w:hint="eastAsia" w:ascii="宋体" w:hAnsi="宋体"/>
          <w:szCs w:val="21"/>
          <w:highlight w:val="none"/>
        </w:rPr>
      </w:pPr>
      <w:r>
        <w:rPr>
          <w:rFonts w:hint="eastAsia" w:ascii="宋体" w:hAnsi="宋体"/>
          <w:szCs w:val="21"/>
          <w:highlight w:val="none"/>
        </w:rPr>
        <w:t xml:space="preserve">五、资格证明文件</w:t>
      </w:r>
      <w:r>
        <w:rPr>
          <w:rFonts w:hint="eastAsia" w:ascii="宋体" w:hAnsi="宋体"/>
          <w:szCs w:val="21"/>
          <w:highlight w:val="none"/>
        </w:rPr>
      </w:r>
      <w:r/>
    </w:p>
    <w:p>
      <w:pPr>
        <w:pStyle w:val="981"/>
        <w:ind w:firstLine="420"/>
        <w:spacing w:line="440" w:lineRule="exact"/>
        <w:rPr>
          <w:rFonts w:ascii="宋体" w:hAnsi="宋体"/>
          <w:szCs w:val="21"/>
          <w:highlight w:val="none"/>
        </w:rPr>
      </w:pPr>
      <w:r>
        <w:rPr>
          <w:rFonts w:hint="eastAsia" w:ascii="宋体" w:hAnsi="宋体"/>
          <w:szCs w:val="21"/>
          <w:highlight w:val="none"/>
        </w:rPr>
        <w:t xml:space="preserve">六、其他与项目有关的资料</w:t>
      </w:r>
      <w:r>
        <w:rPr>
          <w:rFonts w:ascii="宋体" w:hAnsi="宋体"/>
          <w:szCs w:val="21"/>
          <w:highlight w:val="none"/>
        </w:rPr>
      </w:r>
      <w:r/>
    </w:p>
    <w:p>
      <w:pPr>
        <w:pStyle w:val="981"/>
        <w:ind w:firstLine="2168"/>
        <w:jc w:val="left"/>
        <w:spacing w:line="360" w:lineRule="auto"/>
        <w:rPr>
          <w:rFonts w:ascii="仿宋" w:hAnsi="仿宋" w:eastAsia="仿宋"/>
          <w:b/>
          <w:sz w:val="24"/>
          <w:highlight w:val="none"/>
        </w:rPr>
      </w:pPr>
      <w:r>
        <w:rPr>
          <w:rFonts w:ascii="仿宋" w:hAnsi="仿宋" w:eastAsia="仿宋"/>
          <w:b/>
          <w:sz w:val="24"/>
          <w:highlight w:val="none"/>
        </w:rPr>
      </w:r>
      <w:r/>
    </w:p>
    <w:p>
      <w:pPr>
        <w:pStyle w:val="981"/>
        <w:ind w:firstLine="2168"/>
        <w:jc w:val="left"/>
        <w:spacing w:line="360" w:lineRule="auto"/>
        <w:rPr>
          <w:rFonts w:ascii="仿宋" w:hAnsi="仿宋" w:eastAsia="仿宋"/>
          <w:b/>
          <w:sz w:val="24"/>
          <w:highlight w:val="none"/>
        </w:rPr>
      </w:pPr>
      <w:r>
        <w:rPr>
          <w:rFonts w:ascii="仿宋" w:hAnsi="仿宋" w:eastAsia="仿宋"/>
          <w:b/>
          <w:sz w:val="24"/>
          <w:highlight w:val="none"/>
        </w:rPr>
      </w:r>
      <w:r/>
    </w:p>
    <w:p>
      <w:pPr>
        <w:pStyle w:val="981"/>
        <w:rPr>
          <w:rFonts w:ascii="宋体" w:hAnsi="宋体"/>
          <w:bCs/>
          <w:sz w:val="30"/>
          <w:szCs w:val="30"/>
          <w:highlight w:val="none"/>
        </w:rPr>
      </w:pPr>
      <w:r>
        <w:rPr>
          <w:rFonts w:ascii="仿宋" w:hAnsi="仿宋" w:eastAsia="仿宋"/>
          <w:b/>
          <w:sz w:val="24"/>
          <w:highlight w:val="none"/>
        </w:rPr>
        <w:br w:type="page" w:clear="all"/>
      </w:r>
      <w:bookmarkEnd w:id="86"/>
      <w:r/>
      <w:bookmarkStart w:id="91" w:name="_Toc68869090"/>
      <w:r/>
      <w:r/>
      <w:r/>
      <w:r>
        <w:rPr>
          <w:rFonts w:hint="eastAsia" w:ascii="宋体" w:hAnsi="宋体"/>
          <w:bCs/>
          <w:sz w:val="30"/>
          <w:szCs w:val="30"/>
          <w:highlight w:val="none"/>
        </w:rPr>
        <w:t xml:space="preserve">一、经济文件</w:t>
      </w:r>
      <w:bookmarkEnd w:id="91"/>
      <w:r>
        <w:rPr>
          <w:rFonts w:ascii="宋体" w:hAnsi="宋体"/>
          <w:bCs/>
          <w:sz w:val="30"/>
          <w:szCs w:val="30"/>
          <w:highlight w:val="none"/>
        </w:rPr>
      </w:r>
      <w:r/>
    </w:p>
    <w:p>
      <w:pPr>
        <w:pStyle w:val="981"/>
        <w:jc w:val="center"/>
        <w:keepLines/>
        <w:keepNext/>
        <w:spacing w:before="260" w:after="260" w:line="415" w:lineRule="auto"/>
        <w:rPr>
          <w:rFonts w:ascii="宋体" w:hAnsi="宋体"/>
          <w:b/>
          <w:sz w:val="28"/>
          <w:szCs w:val="28"/>
          <w:highlight w:val="none"/>
          <w:lang w:bidi="en-US"/>
        </w:rPr>
        <w:outlineLvl w:val="1"/>
      </w:pPr>
      <w:r/>
      <w:bookmarkStart w:id="95" w:name="_Hlk66139916"/>
      <w:r/>
      <w:bookmarkStart w:id="96" w:name="_Toc68869091"/>
      <w:r>
        <w:rPr>
          <w:rFonts w:hint="eastAsia" w:ascii="宋体" w:hAnsi="宋体" w:cs="Arial"/>
          <w:b/>
          <w:sz w:val="28"/>
          <w:szCs w:val="28"/>
          <w:highlight w:val="none"/>
        </w:rPr>
        <w:t xml:space="preserve">（一）</w:t>
      </w:r>
      <w:bookmarkEnd w:id="95"/>
      <w:r>
        <w:rPr>
          <w:rFonts w:hint="eastAsia" w:ascii="宋体" w:hAnsi="宋体" w:cs="Arial"/>
          <w:b/>
          <w:sz w:val="28"/>
          <w:szCs w:val="28"/>
          <w:highlight w:val="none"/>
        </w:rPr>
        <w:t xml:space="preserve">开标一览表</w:t>
      </w:r>
      <w:bookmarkEnd w:id="96"/>
      <w:r>
        <w:rPr>
          <w:rFonts w:ascii="宋体" w:hAnsi="宋体"/>
          <w:b/>
          <w:sz w:val="28"/>
          <w:szCs w:val="28"/>
          <w:highlight w:val="none"/>
          <w:lang w:bidi="en-US"/>
        </w:rPr>
      </w:r>
      <w:r/>
    </w:p>
    <w:p>
      <w:pPr>
        <w:pStyle w:val="981"/>
        <w:jc w:val="left"/>
        <w:rPr>
          <w:rFonts w:ascii="宋体" w:hAnsi="宋体"/>
          <w:b/>
          <w:szCs w:val="21"/>
          <w:highlight w:val="none"/>
        </w:rPr>
      </w:pPr>
      <w:r>
        <w:rPr>
          <w:rFonts w:ascii="宋体" w:hAnsi="宋体"/>
          <w:b/>
          <w:szCs w:val="21"/>
          <w:highlight w:val="none"/>
        </w:rPr>
      </w:r>
      <w:r/>
    </w:p>
    <w:p>
      <w:pPr>
        <w:pStyle w:val="981"/>
        <w:jc w:val="left"/>
        <w:rPr>
          <w:rFonts w:hint="eastAsia" w:ascii="宋体" w:hAnsi="宋体"/>
          <w:szCs w:val="21"/>
          <w:highlight w:val="none"/>
        </w:rPr>
      </w:pPr>
      <w:r>
        <w:rPr>
          <w:rFonts w:hint="eastAsia" w:ascii="宋体" w:hAnsi="宋体"/>
          <w:szCs w:val="21"/>
          <w:highlight w:val="none"/>
        </w:rPr>
        <w:t xml:space="preserve">投标人全称（CA公章）：投标人名称 </w:t>
      </w:r>
      <w:r>
        <w:rPr>
          <w:rFonts w:hint="eastAsia" w:ascii="宋体" w:hAnsi="宋体"/>
          <w:szCs w:val="21"/>
          <w:highlight w:val="none"/>
        </w:rPr>
      </w:r>
      <w:r/>
    </w:p>
    <w:p>
      <w:pPr>
        <w:pStyle w:val="981"/>
        <w:jc w:val="left"/>
        <w:rPr>
          <w:rFonts w:hint="eastAsia" w:ascii="宋体" w:hAnsi="宋体"/>
          <w:szCs w:val="21"/>
          <w:highlight w:val="none"/>
        </w:rPr>
      </w:pPr>
      <w:r>
        <w:rPr>
          <w:rFonts w:hint="eastAsia" w:ascii="宋体" w:hAnsi="宋体"/>
          <w:szCs w:val="21"/>
          <w:highlight w:val="none"/>
        </w:rPr>
        <w:t xml:space="preserve">项目名称：项目名称 </w:t>
      </w:r>
      <w:r>
        <w:rPr>
          <w:rFonts w:hint="eastAsia" w:ascii="宋体" w:hAnsi="宋体"/>
          <w:szCs w:val="21"/>
          <w:highlight w:val="none"/>
        </w:rPr>
      </w:r>
      <w:r/>
    </w:p>
    <w:p>
      <w:pPr>
        <w:pStyle w:val="981"/>
        <w:jc w:val="left"/>
        <w:rPr>
          <w:rFonts w:hint="eastAsia" w:ascii="宋体" w:hAnsi="宋体"/>
          <w:highlight w:val="none"/>
        </w:rPr>
      </w:pPr>
      <w:r>
        <w:rPr>
          <w:rFonts w:hint="eastAsia" w:ascii="宋体" w:hAnsi="宋体"/>
          <w:szCs w:val="21"/>
          <w:highlight w:val="none"/>
        </w:rPr>
        <w:t xml:space="preserve">项目编号：项目编号</w:t>
      </w:r>
      <w:r>
        <w:rPr>
          <w:rFonts w:hint="eastAsia" w:ascii="宋体" w:hAnsi="宋体"/>
          <w:szCs w:val="21"/>
          <w:highlight w:val="none"/>
        </w:rPr>
      </w:r>
      <w:r/>
    </w:p>
    <w:p>
      <w:pPr>
        <w:jc w:val="left"/>
        <w:rPr>
          <w:rFonts w:hint="eastAsia" w:ascii="宋体" w:hAnsi="宋体"/>
          <w:highlight w:val="none"/>
        </w:rPr>
      </w:pPr>
      <w:r>
        <w:rPr>
          <w:rFonts w:hint="eastAsia" w:ascii="宋体" w:hAnsi="宋体"/>
          <w:szCs w:val="21"/>
          <w:highlight w:val="none"/>
        </w:rPr>
        <w:t xml:space="preserve">采购包</w:t>
      </w:r>
      <w:r>
        <w:rPr>
          <w:rFonts w:hint="eastAsia" w:ascii="宋体" w:hAnsi="宋体"/>
          <w:szCs w:val="21"/>
          <w:highlight w:val="none"/>
        </w:rPr>
        <w:t xml:space="preserve">号：</w:t>
      </w:r>
      <w:r>
        <w:rPr>
          <w:rFonts w:hint="eastAsia" w:ascii="宋体" w:hAnsi="宋体"/>
          <w:szCs w:val="21"/>
          <w:highlight w:val="none"/>
        </w:rPr>
        <w:t xml:space="preserve">  </w:t>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981"/>
              <w:jc w:val="center"/>
              <w:rPr>
                <w:rFonts w:ascii="宋体" w:hAnsi="宋体" w:cs="Arial"/>
                <w:b/>
                <w:szCs w:val="21"/>
                <w:highlight w:val="none"/>
              </w:rPr>
            </w:pPr>
            <w:r>
              <w:rPr>
                <w:rFonts w:hint="eastAsia" w:ascii="宋体" w:hAnsi="宋体" w:cs="Arial"/>
                <w:b/>
                <w:szCs w:val="21"/>
                <w:highlight w:val="none"/>
              </w:rPr>
              <w:t xml:space="preserve">投标总报价</w:t>
            </w:r>
            <w:r>
              <w:rPr>
                <w:rFonts w:ascii="宋体" w:hAnsi="宋体" w:cs="Arial"/>
                <w:b/>
                <w:szCs w:val="21"/>
                <w:highlight w:val="none"/>
              </w:rPr>
            </w:r>
            <w:r/>
          </w:p>
        </w:tc>
      </w:tr>
      <w:tr>
        <w:trPr>
          <w:trHeight w:val="699"/>
        </w:trPr>
        <w:tc>
          <w:tcPr>
            <w:tcW w:w="5000" w:type="dxa"/>
            <w:vAlign w:val="center"/>
            <w:textDirection w:val="lrTb"/>
            <w:noWrap w:val="false"/>
          </w:tcPr>
          <w:p>
            <w:pPr>
              <w:pStyle w:val="981"/>
              <w:rPr>
                <w:rFonts w:ascii="宋体" w:hAnsi="宋体" w:cs="Arial"/>
                <w:szCs w:val="21"/>
                <w:highlight w:val="none"/>
              </w:rPr>
            </w:pPr>
            <w:r>
              <w:rPr>
                <w:rFonts w:hint="eastAsia" w:ascii="Arial" w:hAnsi="Arial" w:cs="Arial"/>
                <w:szCs w:val="21"/>
                <w:highlight w:val="none"/>
                <w:u w:val="single"/>
              </w:rPr>
              <w:t xml:space="preserve">        </w:t>
            </w:r>
            <w:r>
              <w:rPr>
                <w:rFonts w:hint="eastAsia" w:ascii="Arial" w:hAnsi="Arial" w:cs="Arial"/>
                <w:szCs w:val="21"/>
                <w:highlight w:val="none"/>
              </w:rPr>
              <w:t xml:space="preserve">%（优惠率）</w:t>
            </w:r>
            <w:r>
              <w:rPr>
                <w:rFonts w:ascii="宋体" w:hAnsi="宋体" w:cs="Arial"/>
                <w:szCs w:val="21"/>
                <w:highlight w:val="none"/>
              </w:rPr>
            </w:r>
            <w:r/>
          </w:p>
        </w:tc>
      </w:tr>
    </w:tbl>
    <w:p>
      <w:pPr>
        <w:pStyle w:val="981"/>
        <w:jc w:val="left"/>
        <w:rPr>
          <w:rFonts w:ascii="宋体" w:hAnsi="宋体"/>
          <w:b/>
          <w:sz w:val="24"/>
          <w:highlight w:val="none"/>
        </w:rPr>
      </w:pPr>
      <w:r>
        <w:rPr>
          <w:rFonts w:ascii="宋体" w:hAnsi="宋体"/>
          <w:b/>
          <w:sz w:val="24"/>
          <w:highlight w:val="none"/>
        </w:rPr>
      </w:r>
      <w:r/>
    </w:p>
    <w:p>
      <w:pPr>
        <w:pStyle w:val="981"/>
        <w:jc w:val="left"/>
        <w:rPr>
          <w:rFonts w:ascii="宋体" w:hAnsi="宋体"/>
          <w:b/>
          <w:sz w:val="24"/>
          <w:highlight w:val="none"/>
        </w:rPr>
      </w:pPr>
      <w:r>
        <w:rPr>
          <w:rFonts w:ascii="宋体" w:hAnsi="宋体"/>
          <w:b/>
          <w:sz w:val="24"/>
          <w:highlight w:val="none"/>
        </w:rPr>
      </w:r>
      <w:r/>
    </w:p>
    <w:p>
      <w:pPr>
        <w:pStyle w:val="981"/>
        <w:ind w:firstLine="6728"/>
        <w:jc w:val="left"/>
        <w:spacing w:line="360" w:lineRule="auto"/>
        <w:widowControl/>
        <w:rPr>
          <w:rFonts w:ascii="宋体" w:hAnsi="宋体"/>
          <w:bCs/>
          <w:highlight w:val="none"/>
        </w:rPr>
      </w:pPr>
      <w:r>
        <w:rPr>
          <w:rFonts w:hint="eastAsia" w:ascii="宋体" w:hAnsi="宋体"/>
          <w:bCs/>
          <w:highlight w:val="none"/>
        </w:rPr>
        <w:t xml:space="preserve">年    月    日</w:t>
      </w:r>
      <w:r>
        <w:rPr>
          <w:rFonts w:ascii="宋体" w:hAnsi="宋体"/>
          <w:bCs/>
          <w:highlight w:val="none"/>
        </w:rPr>
      </w:r>
      <w:r/>
    </w:p>
    <w:p>
      <w:pPr>
        <w:pStyle w:val="981"/>
        <w:jc w:val="left"/>
        <w:spacing w:line="360" w:lineRule="auto"/>
        <w:widowControl/>
        <w:rPr>
          <w:rFonts w:ascii="宋体" w:hAnsi="宋体"/>
          <w:bCs/>
          <w:highlight w:val="none"/>
        </w:rPr>
      </w:pPr>
      <w:r>
        <w:rPr>
          <w:rFonts w:ascii="宋体" w:hAnsi="宋体"/>
          <w:bCs/>
          <w:highlight w:val="none"/>
        </w:rPr>
        <w:br w:type="page" w:clear="all"/>
      </w:r>
      <w:r>
        <w:rPr>
          <w:rFonts w:ascii="宋体" w:hAnsi="宋体"/>
          <w:bCs/>
          <w:highlight w:val="none"/>
        </w:rPr>
      </w:r>
      <w:r/>
    </w:p>
    <w:p>
      <w:pPr>
        <w:pStyle w:val="981"/>
        <w:jc w:val="center"/>
        <w:keepLines/>
        <w:keepNext/>
        <w:spacing w:before="260" w:after="260" w:line="415" w:lineRule="auto"/>
        <w:rPr>
          <w:rFonts w:hint="eastAsia" w:ascii="宋体" w:hAnsi="宋体" w:cs="Arial"/>
          <w:b/>
          <w:sz w:val="28"/>
          <w:szCs w:val="28"/>
          <w:highlight w:val="none"/>
        </w:rPr>
        <w:outlineLvl w:val="1"/>
      </w:pPr>
      <w:r/>
      <w:bookmarkStart w:id="97" w:name="_Toc68869092"/>
      <w:r>
        <w:rPr>
          <w:rFonts w:ascii="宋体" w:hAnsi="宋体" w:cs="Arial"/>
          <w:b/>
          <w:sz w:val="28"/>
          <w:szCs w:val="28"/>
          <w:highlight w:val="none"/>
        </w:rPr>
        <w:t xml:space="preserve">（二）</w:t>
      </w:r>
      <w:bookmarkEnd w:id="97"/>
      <w:r>
        <w:rPr>
          <w:rFonts w:hint="eastAsia" w:ascii="宋体" w:hAnsi="宋体" w:cs="Arial"/>
          <w:b/>
          <w:sz w:val="28"/>
          <w:szCs w:val="28"/>
          <w:highlight w:val="none"/>
        </w:rPr>
        <w:t xml:space="preserve">分项报价表</w:t>
      </w:r>
      <w:r>
        <w:rPr>
          <w:rFonts w:hint="eastAsia" w:ascii="宋体" w:hAnsi="宋体" w:cs="Arial"/>
          <w:b/>
          <w:sz w:val="28"/>
          <w:szCs w:val="28"/>
          <w:highlight w:val="none"/>
        </w:rPr>
      </w:r>
      <w:r/>
    </w:p>
    <w:p>
      <w:pPr>
        <w:pStyle w:val="981"/>
        <w:jc w:val="center"/>
        <w:keepLines/>
        <w:keepNext/>
        <w:spacing w:before="260" w:after="260" w:line="415" w:lineRule="auto"/>
        <w:rPr>
          <w:rFonts w:ascii="宋体" w:hAnsi="宋体" w:cs="Arial"/>
          <w:b/>
          <w:sz w:val="28"/>
          <w:szCs w:val="28"/>
          <w:highlight w:val="none"/>
        </w:rPr>
        <w:outlineLvl w:val="1"/>
      </w:pPr>
      <w:r>
        <w:rPr>
          <w:rFonts w:hint="eastAsia" w:ascii="宋体" w:hAnsi="宋体" w:cs="Arial"/>
          <w:b/>
          <w:sz w:val="28"/>
          <w:szCs w:val="28"/>
          <w:highlight w:val="none"/>
        </w:rPr>
        <w:t xml:space="preserve">（如果有，格式自拟）</w:t>
      </w:r>
      <w:r>
        <w:rPr>
          <w:rFonts w:ascii="宋体" w:hAnsi="宋体" w:cs="Arial"/>
          <w:b/>
          <w:sz w:val="28"/>
          <w:szCs w:val="28"/>
          <w:highlight w:val="none"/>
        </w:rPr>
      </w:r>
      <w:r/>
    </w:p>
    <w:p>
      <w:pPr>
        <w:pStyle w:val="981"/>
        <w:rPr>
          <w:rFonts w:hint="eastAsia"/>
          <w:highlight w:val="none"/>
        </w:rPr>
      </w:pPr>
      <w:r>
        <w:rPr>
          <w:rFonts w:hint="eastAsia"/>
          <w:highlight w:val="none"/>
        </w:rPr>
        <w:t xml:space="preserve">说明</w:t>
      </w:r>
      <w:r>
        <w:rPr>
          <w:rFonts w:hint="eastAsia"/>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bCs/>
          <w:color w:val="000000"/>
          <w:sz w:val="21"/>
        </w:rPr>
        <w:t xml:space="preserve">1.</w:t>
      </w:r>
      <w:r>
        <w:rPr>
          <w:rFonts w:ascii="Times New Roman" w:hAnsi="Times New Roman" w:eastAsia="Times New Roman" w:cs="Times New Roman"/>
          <w:b/>
          <w:bCs/>
          <w:color w:val="000000"/>
          <w:sz w:val="21"/>
        </w:rPr>
        <w:t xml:space="preserve">分项</w:t>
      </w:r>
      <w:r>
        <w:rPr>
          <w:rFonts w:ascii="Times New Roman" w:hAnsi="Times New Roman" w:eastAsia="Times New Roman" w:cs="Times New Roman"/>
          <w:b/>
          <w:bCs/>
          <w:color w:val="000000"/>
          <w:sz w:val="21"/>
        </w:rPr>
        <w:t xml:space="preserve">报价表</w:t>
      </w:r>
      <w:r>
        <w:rPr>
          <w:rFonts w:ascii="Times New Roman" w:hAnsi="Times New Roman" w:eastAsia="Times New Roman" w:cs="Times New Roman"/>
          <w:b/>
          <w:bCs/>
          <w:color w:val="000000"/>
          <w:sz w:val="21"/>
        </w:rPr>
        <w:t xml:space="preserve">以此</w:t>
      </w:r>
      <w:r>
        <w:rPr>
          <w:rFonts w:ascii="Times New Roman" w:hAnsi="Times New Roman" w:eastAsia="Times New Roman" w:cs="Times New Roman"/>
          <w:b/>
          <w:bCs/>
          <w:color w:val="000000"/>
          <w:sz w:val="21"/>
        </w:rPr>
        <w:t xml:space="preserve">为准，</w:t>
      </w:r>
      <w:r>
        <w:rPr>
          <w:rFonts w:ascii="Times New Roman" w:hAnsi="Times New Roman" w:eastAsia="Times New Roman" w:cs="Times New Roman"/>
          <w:b/>
          <w:bCs/>
          <w:color w:val="000000"/>
          <w:sz w:val="21"/>
        </w:rPr>
        <w:t xml:space="preserve">原系统</w:t>
      </w:r>
      <w:r>
        <w:rPr>
          <w:rFonts w:ascii="Times New Roman" w:hAnsi="Times New Roman" w:eastAsia="Times New Roman" w:cs="Times New Roman"/>
          <w:b/>
          <w:bCs/>
          <w:color w:val="000000"/>
          <w:sz w:val="21"/>
        </w:rPr>
        <w:t xml:space="preserve">中</w:t>
      </w:r>
      <w:r>
        <w:rPr>
          <w:rFonts w:ascii="Times New Roman" w:hAnsi="Times New Roman" w:eastAsia="Times New Roman" w:cs="Times New Roman"/>
          <w:b/>
          <w:bCs/>
          <w:color w:val="000000"/>
          <w:sz w:val="21"/>
        </w:rPr>
        <w:t xml:space="preserve">投标</w:t>
      </w:r>
      <w:r>
        <w:rPr>
          <w:rFonts w:ascii="Times New Roman" w:hAnsi="Times New Roman" w:eastAsia="Times New Roman" w:cs="Times New Roman"/>
          <w:b/>
          <w:bCs/>
          <w:color w:val="000000"/>
          <w:sz w:val="21"/>
        </w:rPr>
        <w:t xml:space="preserve">分项</w:t>
      </w:r>
      <w:r>
        <w:rPr>
          <w:rFonts w:ascii="Times New Roman" w:hAnsi="Times New Roman" w:eastAsia="Times New Roman" w:cs="Times New Roman"/>
          <w:b/>
          <w:bCs/>
          <w:color w:val="000000"/>
          <w:sz w:val="21"/>
        </w:rPr>
        <w:t xml:space="preserve">报价表</w:t>
      </w:r>
      <w:r>
        <w:rPr>
          <w:rFonts w:ascii="Times New Roman" w:hAnsi="Times New Roman" w:eastAsia="Times New Roman" w:cs="Times New Roman"/>
          <w:b/>
          <w:bCs/>
          <w:color w:val="000000"/>
          <w:sz w:val="21"/>
        </w:rPr>
        <w:t xml:space="preserve">可</w:t>
      </w:r>
      <w:r>
        <w:rPr>
          <w:rFonts w:ascii="Times New Roman" w:hAnsi="Times New Roman" w:eastAsia="Times New Roman" w:cs="Times New Roman"/>
          <w:b/>
          <w:bCs/>
          <w:color w:val="000000"/>
          <w:sz w:val="21"/>
        </w:rPr>
        <w:t xml:space="preserve">不填写。</w:t>
      </w:r>
      <w:r>
        <w:rPr>
          <w:rFonts w:ascii="Times New Roman" w:hAnsi="Times New Roman" w:eastAsia="Times New Roman" w:cs="Times New Roman"/>
          <w:b/>
          <w:bCs/>
          <w:color w:val="000000"/>
          <w:sz w:val="21"/>
          <w:szCs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highlight w:val="none"/>
        </w:rPr>
      </w:r>
      <w:r>
        <w:rPr>
          <w:rFonts w:ascii="Times New Roman" w:hAnsi="Times New Roman" w:eastAsia="Times New Roman" w:cs="Times New Roman"/>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rPr>
        <w:t xml:space="preserve">2.本项目采用统一的优惠率进行报价。投标人所报优惠率以百分比形式表示，优惠率有效报价范围为</w:t>
      </w:r>
      <w:r>
        <w:rPr>
          <w:rFonts w:ascii="Times New Roman" w:hAnsi="Times New Roman" w:eastAsia="Times New Roman" w:cs="Times New Roman"/>
          <w:b/>
          <w:bCs/>
          <w:color w:val="000000"/>
          <w:sz w:val="21"/>
        </w:rPr>
        <w:t xml:space="preserve">0%</w:t>
      </w:r>
      <w:r>
        <w:rPr>
          <w:rFonts w:ascii="SimSun" w:hAnsi="SimSun" w:eastAsia="SimSun" w:cs="SimSun"/>
          <w:b/>
          <w:bCs/>
          <w:color w:val="000000"/>
          <w:sz w:val="21"/>
        </w:rPr>
        <w:t xml:space="preserve">～</w:t>
      </w:r>
      <w:r>
        <w:rPr>
          <w:rFonts w:ascii="Times New Roman" w:hAnsi="Times New Roman" w:eastAsia="Times New Roman" w:cs="Times New Roman"/>
          <w:b/>
          <w:bCs/>
          <w:color w:val="000000"/>
          <w:sz w:val="21"/>
        </w:rPr>
        <w:t xml:space="preserve">100%</w:t>
      </w:r>
      <w:r>
        <w:rPr>
          <w:rFonts w:ascii="SimSun" w:hAnsi="SimSun" w:eastAsia="SimSun" w:cs="SimSun"/>
          <w:b/>
          <w:bCs/>
          <w:color w:val="000000"/>
          <w:sz w:val="21"/>
        </w:rPr>
        <w:t xml:space="preserve">，必须为固定数值，不接受区间报价。投标人须以交质公〔</w:t>
      </w:r>
      <w:r>
        <w:rPr>
          <w:rFonts w:ascii="Times New Roman" w:hAnsi="Times New Roman" w:eastAsia="Times New Roman" w:cs="Times New Roman"/>
          <w:b/>
          <w:bCs/>
          <w:color w:val="000000"/>
          <w:sz w:val="21"/>
        </w:rPr>
        <w:t xml:space="preserve">2016</w:t>
      </w:r>
      <w:r>
        <w:rPr>
          <w:rFonts w:ascii="SimSun" w:hAnsi="SimSun" w:eastAsia="SimSun" w:cs="SimSun"/>
          <w:b/>
          <w:bCs/>
          <w:color w:val="000000"/>
          <w:sz w:val="21"/>
        </w:rPr>
        <w:t xml:space="preserve">〕</w:t>
      </w:r>
      <w:r>
        <w:rPr>
          <w:rFonts w:ascii="Times New Roman" w:hAnsi="Times New Roman" w:eastAsia="Times New Roman" w:cs="Times New Roman"/>
          <w:b/>
          <w:bCs/>
          <w:color w:val="000000"/>
          <w:sz w:val="21"/>
        </w:rPr>
        <w:t xml:space="preserve">8</w:t>
      </w:r>
      <w:r>
        <w:rPr>
          <w:rFonts w:ascii="SimSun" w:hAnsi="SimSun" w:eastAsia="SimSun" w:cs="SimSun"/>
          <w:b/>
          <w:bCs/>
          <w:color w:val="000000"/>
          <w:sz w:val="21"/>
        </w:rPr>
        <w:t xml:space="preserve">号附件《江苏省交通建设工程试验检测参考价格》中所列各检测项目单价为基准价（其中，大桥、特大桥外观检查费用特别约定如下：特大桥外观检查费用不超过2万元/座，大桥外观检查费用不超过1万元/座），乘以（</w:t>
      </w:r>
      <w:r>
        <w:rPr>
          <w:rFonts w:ascii="Times New Roman" w:hAnsi="Times New Roman" w:eastAsia="Times New Roman" w:cs="Times New Roman"/>
          <w:b/>
          <w:bCs/>
          <w:color w:val="000000"/>
          <w:sz w:val="21"/>
        </w:rPr>
        <w:t xml:space="preserve">1</w:t>
      </w:r>
      <w:r>
        <w:rPr>
          <w:rFonts w:ascii="SimSun" w:hAnsi="SimSun" w:eastAsia="SimSun" w:cs="SimSun"/>
          <w:b/>
          <w:bCs/>
          <w:color w:val="000000"/>
          <w:sz w:val="21"/>
        </w:rPr>
        <w:t xml:space="preserve">－中标优惠率）作为实际结算单价。各采购包最终按实际发生工作量据实结算，且结算总金额不得超过对应采购包的最高限价。例如以“</w:t>
      </w:r>
      <w:r>
        <w:rPr>
          <w:rFonts w:ascii="Times New Roman" w:hAnsi="Times New Roman" w:eastAsia="Times New Roman" w:cs="Times New Roman"/>
          <w:b/>
          <w:bCs/>
          <w:color w:val="000000"/>
          <w:sz w:val="21"/>
        </w:rPr>
        <w:t xml:space="preserve">30%</w:t>
      </w:r>
      <w:r>
        <w:rPr>
          <w:rFonts w:ascii="SimSun" w:hAnsi="SimSun" w:eastAsia="SimSun" w:cs="SimSun"/>
          <w:b/>
          <w:bCs/>
          <w:color w:val="000000"/>
          <w:sz w:val="21"/>
        </w:rPr>
        <w:t xml:space="preserve">（优惠率）”投标，则最终支付的单价为指导价</w:t>
      </w:r>
      <w:r>
        <w:rPr>
          <w:rFonts w:ascii="Times New Roman" w:hAnsi="Times New Roman" w:eastAsia="Times New Roman" w:cs="Times New Roman"/>
          <w:b/>
          <w:bCs/>
          <w:color w:val="000000"/>
          <w:sz w:val="21"/>
        </w:rPr>
        <w:t xml:space="preserve">*</w:t>
      </w:r>
      <w:r>
        <w:rPr>
          <w:rFonts w:ascii="SimSun" w:hAnsi="SimSun" w:eastAsia="SimSun" w:cs="SimSun"/>
          <w:b/>
          <w:bCs/>
          <w:color w:val="000000"/>
          <w:sz w:val="21"/>
        </w:rPr>
        <w:t xml:space="preserve">（</w:t>
      </w:r>
      <w:r>
        <w:rPr>
          <w:rFonts w:ascii="Times New Roman" w:hAnsi="Times New Roman" w:eastAsia="Times New Roman" w:cs="Times New Roman"/>
          <w:b/>
          <w:bCs/>
          <w:color w:val="000000"/>
          <w:sz w:val="21"/>
        </w:rPr>
        <w:t xml:space="preserve">1</w:t>
      </w:r>
      <w:r>
        <w:rPr>
          <w:rFonts w:ascii="SimSun" w:hAnsi="SimSun" w:eastAsia="SimSun" w:cs="SimSun"/>
          <w:b/>
          <w:bCs/>
          <w:color w:val="000000"/>
          <w:sz w:val="21"/>
        </w:rPr>
        <w:t xml:space="preserve">—</w:t>
      </w:r>
      <w:r>
        <w:rPr>
          <w:rFonts w:ascii="Times New Roman" w:hAnsi="Times New Roman" w:eastAsia="Times New Roman" w:cs="Times New Roman"/>
          <w:b/>
          <w:bCs/>
          <w:color w:val="000000"/>
          <w:sz w:val="21"/>
        </w:rPr>
        <w:t xml:space="preserve">30%</w:t>
      </w:r>
      <w:r>
        <w:rPr>
          <w:rFonts w:ascii="SimSun" w:hAnsi="SimSun" w:eastAsia="SimSun" w:cs="SimSun"/>
          <w:b/>
          <w:bCs/>
          <w:color w:val="000000"/>
          <w:sz w:val="21"/>
        </w:rPr>
        <w:t xml:space="preserve">）。</w:t>
      </w:r>
      <w:r>
        <w:rPr>
          <w:rFonts w:ascii="SimSun" w:hAnsi="SimSun" w:eastAsia="SimSun" w:cs="SimSun"/>
          <w:b/>
          <w:bCs/>
          <w:color w:val="000000"/>
          <w:sz w:val="21"/>
          <w:szCs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b/>
          <w:bCs/>
          <w:color w:val="00000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Times New Roman" w:hAnsi="Times New Roman" w:eastAsia="Times New Roman" w:cs="Times New Roman"/>
          <w:b/>
          <w:bCs/>
          <w:color w:val="000000"/>
          <w:sz w:val="21"/>
        </w:rPr>
        <w:t xml:space="preserve">所投</w:t>
      </w:r>
      <w:r>
        <w:rPr>
          <w:rFonts w:ascii="SimSun" w:hAnsi="SimSun" w:eastAsia="SimSun" w:cs="SimSun"/>
          <w:b/>
          <w:bCs/>
          <w:color w:val="000000"/>
          <w:sz w:val="21"/>
        </w:rPr>
        <w:t xml:space="preserve">采购包优惠率报价</w:t>
      </w:r>
      <w:r>
        <w:rPr>
          <w:rFonts w:ascii="SimSun" w:hAnsi="SimSun" w:eastAsia="SimSun" w:cs="SimSun"/>
          <w:b/>
          <w:bCs/>
          <w:color w:val="000000"/>
          <w:sz w:val="21"/>
        </w:rPr>
        <w:t xml:space="preserve">均</w:t>
      </w:r>
      <w:r>
        <w:rPr>
          <w:rFonts w:ascii="SimSun" w:hAnsi="SimSun" w:eastAsia="SimSun" w:cs="SimSun"/>
          <w:b/>
          <w:bCs/>
          <w:color w:val="000000"/>
          <w:sz w:val="21"/>
        </w:rPr>
        <w:t xml:space="preserve">一致，</w:t>
      </w:r>
      <w:r>
        <w:rPr>
          <w:rFonts w:ascii="SimSun" w:hAnsi="SimSun" w:eastAsia="SimSun" w:cs="SimSun"/>
          <w:b/>
          <w:bCs/>
          <w:color w:val="000000"/>
          <w:sz w:val="21"/>
        </w:rPr>
        <w:t xml:space="preserve">否则</w:t>
      </w:r>
      <w:r>
        <w:rPr>
          <w:rFonts w:ascii="SimSun" w:hAnsi="SimSun" w:eastAsia="SimSun" w:cs="SimSun"/>
          <w:b/>
          <w:bCs/>
          <w:color w:val="000000"/>
          <w:sz w:val="21"/>
        </w:rPr>
        <w:t xml:space="preserve">所投</w:t>
      </w:r>
      <w:r>
        <w:rPr>
          <w:rFonts w:ascii="SimSun" w:hAnsi="SimSun" w:eastAsia="SimSun" w:cs="SimSun"/>
          <w:b/>
          <w:bCs/>
          <w:color w:val="000000"/>
          <w:sz w:val="21"/>
        </w:rPr>
        <w:t xml:space="preserve">采购包</w:t>
      </w:r>
      <w:r>
        <w:rPr>
          <w:rFonts w:ascii="SimSun" w:hAnsi="SimSun" w:eastAsia="SimSun" w:cs="SimSun"/>
          <w:b/>
          <w:bCs/>
          <w:color w:val="000000"/>
          <w:sz w:val="21"/>
        </w:rPr>
        <w:t xml:space="preserve">均</w:t>
      </w:r>
      <w:r>
        <w:rPr>
          <w:rFonts w:ascii="SimSun" w:hAnsi="SimSun" w:eastAsia="SimSun" w:cs="SimSun"/>
          <w:b/>
          <w:bCs/>
          <w:color w:val="000000"/>
          <w:sz w:val="21"/>
        </w:rPr>
        <w:t xml:space="preserve">做</w:t>
      </w:r>
      <w:r>
        <w:rPr>
          <w:rFonts w:ascii="SimSun" w:hAnsi="SimSun" w:eastAsia="SimSun" w:cs="SimSun"/>
          <w:b/>
          <w:bCs/>
          <w:color w:val="000000"/>
          <w:sz w:val="21"/>
        </w:rPr>
        <w:t xml:space="preserve">无效</w:t>
      </w:r>
      <w:r>
        <w:rPr>
          <w:rFonts w:ascii="SimSun" w:hAnsi="SimSun" w:eastAsia="SimSun" w:cs="SimSun"/>
          <w:b/>
          <w:bCs/>
          <w:color w:val="000000"/>
          <w:sz w:val="21"/>
        </w:rPr>
        <w:t xml:space="preserve">投标</w:t>
      </w:r>
      <w:r>
        <w:rPr>
          <w:rFonts w:ascii="SimSun" w:hAnsi="SimSun" w:eastAsia="SimSun" w:cs="SimSun"/>
          <w:b/>
          <w:bCs/>
          <w:color w:val="000000"/>
          <w:sz w:val="21"/>
        </w:rPr>
        <w:t xml:space="preserve">处理</w:t>
      </w:r>
      <w:r>
        <w:rPr>
          <w:rFonts w:ascii="SimSun" w:hAnsi="SimSun" w:eastAsia="SimSun" w:cs="SimSun"/>
          <w:color w:val="000000"/>
          <w:sz w:val="21"/>
        </w:rPr>
        <w:t xml:space="preserve">。</w:t>
      </w:r>
      <w:r>
        <w:rPr>
          <w:rFonts w:ascii="SimSun" w:hAnsi="SimSun" w:eastAsia="SimSun" w:cs="SimSun"/>
          <w:color w:val="000000"/>
          <w:sz w:val="21"/>
          <w:szCs w:val="21"/>
          <w:highlight w:val="none"/>
        </w:rPr>
      </w:r>
      <w:r/>
    </w:p>
    <w:p>
      <w:pPr>
        <w:pStyle w:val="981"/>
        <w:rPr>
          <w:rFonts w:ascii="宋体" w:hAnsi="宋体"/>
          <w:bCs/>
          <w:sz w:val="30"/>
          <w:szCs w:val="30"/>
          <w:highlight w:val="none"/>
        </w:rPr>
      </w:pPr>
      <w:r>
        <w:rPr>
          <w:highlight w:val="none"/>
        </w:rPr>
        <w:br w:type="page" w:clear="all"/>
      </w:r>
      <w:bookmarkStart w:id="98" w:name="_Toc68869093"/>
      <w:r>
        <w:rPr>
          <w:rFonts w:hint="eastAsia" w:ascii="宋体" w:hAnsi="宋体"/>
          <w:bCs/>
          <w:sz w:val="30"/>
          <w:szCs w:val="30"/>
          <w:highlight w:val="none"/>
        </w:rPr>
        <w:t xml:space="preserve">二、技术文件</w:t>
      </w:r>
      <w:bookmarkEnd w:id="98"/>
      <w:r>
        <w:rPr>
          <w:rFonts w:ascii="宋体" w:hAnsi="宋体"/>
          <w:bCs/>
          <w:sz w:val="30"/>
          <w:szCs w:val="30"/>
          <w:highlight w:val="none"/>
        </w:rPr>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0"/>
        <w:gridCol w:w="2262"/>
        <w:gridCol w:w="2347"/>
        <w:gridCol w:w="1856"/>
        <w:gridCol w:w="156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pStyle w:val="981"/>
        <w:ind w:right="187"/>
        <w:jc w:val="right"/>
        <w:spacing w:line="400" w:lineRule="exact"/>
        <w:rPr>
          <w:rFonts w:ascii="宋体" w:hAnsi="宋体"/>
          <w:szCs w:val="21"/>
          <w:highlight w:val="none"/>
        </w:rPr>
      </w:pPr>
      <w:r>
        <w:rPr>
          <w:rFonts w:ascii="宋体" w:hAnsi="宋体"/>
          <w:szCs w:val="21"/>
          <w:highlight w:val="none"/>
        </w:rPr>
      </w:r>
      <w:r/>
    </w:p>
    <w:p>
      <w:pPr>
        <w:pStyle w:val="981"/>
        <w:ind w:right="187"/>
        <w:jc w:val="left"/>
        <w:spacing w:line="400" w:lineRule="exact"/>
        <w:rPr>
          <w:rFonts w:ascii="宋体" w:hAnsi="宋体"/>
          <w:bCs/>
          <w:highlight w:val="none"/>
        </w:rPr>
      </w:pPr>
      <w:r>
        <w:rPr>
          <w:rFonts w:ascii="宋体" w:hAnsi="宋体"/>
          <w:bCs/>
          <w:highlight w:val="none"/>
        </w:rPr>
        <w:br w:type="page" w:clear="all"/>
      </w:r>
      <w:r>
        <w:rPr>
          <w:rFonts w:ascii="宋体" w:hAnsi="宋体"/>
          <w:bCs/>
          <w:highlight w:val="none"/>
        </w:rPr>
      </w:r>
      <w:r/>
    </w:p>
    <w:p>
      <w:pPr>
        <w:pStyle w:val="981"/>
        <w:jc w:val="center"/>
        <w:keepLines/>
        <w:keepNext/>
        <w:spacing w:before="260" w:after="260" w:line="415" w:lineRule="auto"/>
        <w:rPr>
          <w:rFonts w:ascii="宋体" w:hAnsi="宋体" w:cs="Arial"/>
          <w:b/>
          <w:sz w:val="28"/>
          <w:szCs w:val="28"/>
          <w:highlight w:val="none"/>
        </w:rPr>
        <w:outlineLvl w:val="1"/>
      </w:pPr>
      <w:r/>
      <w:bookmarkStart w:id="99" w:name="_Toc68869095"/>
      <w:r>
        <w:rPr>
          <w:rFonts w:ascii="宋体" w:hAnsi="宋体" w:cs="Arial"/>
          <w:b/>
          <w:sz w:val="28"/>
          <w:szCs w:val="28"/>
          <w:highlight w:val="none"/>
        </w:rPr>
        <w:t xml:space="preserve">（二）</w:t>
      </w:r>
      <w:bookmarkEnd w:id="99"/>
      <w:r>
        <w:rPr>
          <w:rFonts w:hint="eastAsia" w:ascii="宋体" w:hAnsi="宋体" w:cs="Arial"/>
          <w:b/>
          <w:sz w:val="28"/>
          <w:szCs w:val="28"/>
          <w:highlight w:val="none"/>
        </w:rPr>
        <w:t xml:space="preserve">技术与服务方案</w:t>
      </w:r>
      <w:r>
        <w:rPr>
          <w:rFonts w:ascii="宋体" w:hAnsi="宋体" w:cs="Arial"/>
          <w:b/>
          <w:sz w:val="28"/>
          <w:szCs w:val="28"/>
          <w:highlight w:val="none"/>
        </w:rPr>
      </w:r>
      <w:r/>
    </w:p>
    <w:p>
      <w:pPr>
        <w:pStyle w:val="981"/>
        <w:ind w:left="424"/>
        <w:rPr>
          <w:rFonts w:hint="eastAsia" w:ascii="宋体" w:hAnsi="宋体"/>
          <w:szCs w:val="21"/>
          <w:highlight w:val="none"/>
        </w:rPr>
      </w:pPr>
      <w:r>
        <w:rPr>
          <w:rFonts w:hint="eastAsia" w:ascii="宋体" w:hAnsi="宋体"/>
          <w:szCs w:val="21"/>
          <w:highlight w:val="none"/>
        </w:rPr>
        <w:t xml:space="preserve">技术方案及服务承诺应根据招标人对项目的要求、评标标准的要求及项目本身的特点编写。</w:t>
      </w:r>
      <w:r>
        <w:rPr>
          <w:rFonts w:hint="eastAsia" w:ascii="宋体" w:hAnsi="宋体"/>
          <w:szCs w:val="21"/>
          <w:highlight w:val="none"/>
        </w:rPr>
      </w:r>
      <w:r/>
    </w:p>
    <w:p>
      <w:pPr>
        <w:pStyle w:val="981"/>
        <w:ind w:right="187"/>
        <w:jc w:val="left"/>
        <w:spacing w:line="400" w:lineRule="exact"/>
        <w:rPr>
          <w:rFonts w:ascii="宋体" w:hAnsi="宋体"/>
          <w:bCs/>
          <w:sz w:val="24"/>
          <w:highlight w:val="none"/>
        </w:rPr>
      </w:pPr>
      <w:r>
        <w:rPr>
          <w:rFonts w:ascii="宋体" w:hAnsi="宋体"/>
          <w:bCs/>
          <w:sz w:val="24"/>
          <w:highlight w:val="none"/>
        </w:rPr>
      </w:r>
      <w:r/>
    </w:p>
    <w:p>
      <w:pPr>
        <w:pStyle w:val="981"/>
        <w:keepLines/>
        <w:keepNext/>
        <w:spacing w:before="260" w:after="260" w:line="415" w:lineRule="auto"/>
        <w:rPr>
          <w:rFonts w:ascii="宋体" w:hAnsi="宋体"/>
          <w:bCs/>
          <w:sz w:val="30"/>
          <w:szCs w:val="30"/>
          <w:highlight w:val="none"/>
        </w:rPr>
        <w:outlineLvl w:val="1"/>
      </w:pPr>
      <w:r/>
      <w:bookmarkStart w:id="100" w:name="_Toc68869096"/>
      <w:r>
        <w:rPr>
          <w:rFonts w:ascii="宋体" w:hAnsi="宋体"/>
          <w:sz w:val="24"/>
          <w:highlight w:val="none"/>
        </w:rPr>
        <w:br w:type="page" w:clear="all"/>
      </w:r>
      <w:r>
        <w:rPr>
          <w:rFonts w:hint="eastAsia" w:ascii="宋体" w:hAnsi="宋体"/>
          <w:bCs/>
          <w:sz w:val="30"/>
          <w:szCs w:val="30"/>
          <w:highlight w:val="none"/>
        </w:rPr>
        <w:t xml:space="preserve">三、商务文件</w:t>
      </w:r>
      <w:bookmarkEnd w:id="100"/>
      <w:r>
        <w:rPr>
          <w:rFonts w:ascii="宋体" w:hAnsi="宋体"/>
          <w:bCs/>
          <w:sz w:val="30"/>
          <w:szCs w:val="30"/>
          <w:highlight w:val="none"/>
        </w:rPr>
      </w:r>
      <w:r/>
    </w:p>
    <w:p>
      <w:pPr>
        <w:pStyle w:val="981"/>
        <w:jc w:val="center"/>
        <w:keepLines/>
        <w:keepNext/>
        <w:spacing w:before="260" w:after="260" w:line="415" w:lineRule="auto"/>
        <w:rPr>
          <w:rFonts w:ascii="宋体" w:hAnsi="宋体" w:cs="Arial"/>
          <w:b/>
          <w:sz w:val="28"/>
          <w:szCs w:val="28"/>
          <w:highlight w:val="none"/>
        </w:rPr>
        <w:outlineLvl w:val="1"/>
      </w:pPr>
      <w:r/>
      <w:bookmarkStart w:id="101" w:name="_Toc68869097"/>
      <w:r>
        <w:rPr>
          <w:rFonts w:hint="eastAsia" w:ascii="宋体" w:hAnsi="宋体" w:cs="Arial"/>
          <w:b/>
          <w:sz w:val="28"/>
          <w:szCs w:val="28"/>
          <w:highlight w:val="none"/>
        </w:rPr>
        <w:t xml:space="preserve">（一）投标函</w:t>
      </w:r>
      <w:bookmarkEnd w:id="101"/>
      <w:r>
        <w:rPr>
          <w:rFonts w:ascii="宋体" w:hAnsi="宋体" w:cs="Arial"/>
          <w:b/>
          <w:sz w:val="28"/>
          <w:szCs w:val="28"/>
          <w:highlight w:val="none"/>
        </w:rPr>
      </w:r>
      <w:r/>
    </w:p>
    <w:p>
      <w:pPr>
        <w:pStyle w:val="981"/>
        <w:ind w:right="187"/>
        <w:jc w:val="left"/>
        <w:spacing w:before="240" w:line="400" w:lineRule="exact"/>
        <w:widowControl/>
        <w:rPr>
          <w:rFonts w:ascii="宋体" w:hAnsi="宋体"/>
          <w:szCs w:val="21"/>
          <w:highlight w:val="none"/>
        </w:rPr>
      </w:pPr>
      <w:r>
        <w:rPr>
          <w:rFonts w:hint="eastAsia" w:ascii="宋体" w:hAnsi="宋体"/>
          <w:szCs w:val="21"/>
          <w:highlight w:val="none"/>
        </w:rPr>
        <w:t xml:space="preserve">（采购人）：</w:t>
      </w:r>
      <w:r>
        <w:rPr>
          <w:rFonts w:ascii="宋体" w:hAnsi="宋体"/>
          <w:szCs w:val="21"/>
          <w:highlight w:val="none"/>
        </w:rPr>
      </w:r>
      <w:r/>
    </w:p>
    <w:p>
      <w:pPr>
        <w:pStyle w:val="981"/>
        <w:ind w:right="187" w:firstLine="420"/>
        <w:jc w:val="left"/>
        <w:spacing w:line="400" w:lineRule="exact"/>
        <w:rPr>
          <w:rFonts w:ascii="宋体" w:hAnsi="宋体"/>
          <w:szCs w:val="21"/>
          <w:highlight w:val="none"/>
        </w:rPr>
      </w:pPr>
      <w:r>
        <w:rPr>
          <w:rFonts w:hint="eastAsia" w:ascii="宋体" w:hAnsi="宋体"/>
          <w:szCs w:val="21"/>
          <w:highlight w:val="none"/>
        </w:rPr>
        <w:t xml:space="preserve">你们（项目名称）的采购文件（包括更正通知，如果有的话）收悉，我们经详细审阅和研究，现决定参加投标。</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我们郑重承诺：我们是符合《中华人民共和国政府采购法》第二十二条规定的投标人，并严格遵守《中华人民共和国政府采购法》的规定。</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我们接受招标文件的所有的条款和规定。</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我们同意提供采购人要求的有关本次招标的所有资料。</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我们理解，你们无义务必须接受投标价最低的投标，并有权拒绝所有的投标。同时也理解你们不承担我们本次投标的费用。</w:t>
      </w:r>
      <w:r>
        <w:rPr>
          <w:rFonts w:ascii="宋体" w:hAnsi="宋体"/>
          <w:szCs w:val="21"/>
          <w:highlight w:val="none"/>
        </w:rPr>
      </w:r>
      <w:r/>
    </w:p>
    <w:p>
      <w:pPr>
        <w:pStyle w:val="1035"/>
        <w:ind w:firstLine="420"/>
        <w:spacing w:line="400" w:lineRule="exact"/>
        <w:rPr>
          <w:rFonts w:hAnsi="宋体"/>
          <w:sz w:val="21"/>
          <w:szCs w:val="21"/>
          <w:highlight w:val="none"/>
        </w:rPr>
      </w:pPr>
      <w:r>
        <w:rPr>
          <w:rFonts w:hint="eastAsia" w:hAnsi="宋体"/>
          <w:sz w:val="21"/>
          <w:szCs w:val="21"/>
          <w:highlight w:val="none"/>
        </w:rPr>
        <w:t xml:space="preserve">6.我方已详细审查全部采购文件，包括有关澄清和补充说明（如果有的话）。我们完全理解并同意放弃对这方面有不明及误解的权力。 </w:t>
      </w:r>
      <w:r>
        <w:rPr>
          <w:rFonts w:hAnsi="宋体"/>
          <w:sz w:val="21"/>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7.我方将严格履行本投标文件中的全部承诺和责任，并遵守采购文件中对投标人的所有规定。</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8.如果我方中标，我们将按采购文件的规定履行合同责任和义务。</w:t>
      </w:r>
      <w:r>
        <w:rPr>
          <w:rFonts w:ascii="宋体" w:hAnsi="宋体"/>
          <w:szCs w:val="21"/>
          <w:highlight w:val="none"/>
        </w:rPr>
      </w:r>
      <w:r/>
    </w:p>
    <w:p>
      <w:pPr>
        <w:pStyle w:val="981"/>
        <w:ind w:right="187" w:firstLine="555"/>
        <w:jc w:val="left"/>
        <w:spacing w:line="400" w:lineRule="exact"/>
        <w:widowControl/>
        <w:rPr>
          <w:rFonts w:ascii="宋体" w:hAnsi="宋体"/>
          <w:szCs w:val="21"/>
          <w:highlight w:val="none"/>
        </w:rPr>
      </w:pPr>
      <w:r>
        <w:rPr>
          <w:rFonts w:hint="eastAsia" w:ascii="宋体" w:hAnsi="宋体"/>
          <w:szCs w:val="21"/>
          <w:highlight w:val="none"/>
        </w:rPr>
        <w:t xml:space="preserve">9.如果我们中标，我们将按采购文件的规定支付中标的有关服务费。</w:t>
      </w:r>
      <w:r>
        <w:rPr>
          <w:rFonts w:ascii="宋体" w:hAnsi="宋体"/>
          <w:szCs w:val="21"/>
          <w:highlight w:val="none"/>
        </w:rPr>
      </w:r>
      <w:r/>
    </w:p>
    <w:p>
      <w:pPr>
        <w:pStyle w:val="981"/>
        <w:ind w:right="187" w:firstLine="525"/>
        <w:jc w:val="left"/>
        <w:spacing w:line="400" w:lineRule="exact"/>
        <w:widowControl/>
        <w:rPr>
          <w:rFonts w:ascii="宋体" w:hAnsi="宋体"/>
          <w:szCs w:val="21"/>
          <w:highlight w:val="none"/>
        </w:rPr>
      </w:pPr>
      <w:r>
        <w:rPr>
          <w:rFonts w:ascii="宋体" w:hAnsi="宋体"/>
          <w:szCs w:val="21"/>
          <w:highlight w:val="none"/>
        </w:rPr>
        <w:t xml:space="preserve">10</w:t>
      </w:r>
      <w:r>
        <w:rPr>
          <w:rFonts w:hint="eastAsia" w:ascii="宋体" w:hAnsi="宋体"/>
          <w:szCs w:val="21"/>
          <w:highlight w:val="none"/>
        </w:rPr>
        <w:t xml:space="preserve">.与本次投标有关的一切往来信函请寄：</w:t>
      </w:r>
      <w:r>
        <w:rPr>
          <w:rFonts w:ascii="宋体" w:hAnsi="宋体"/>
          <w:szCs w:val="21"/>
          <w:highlight w:val="none"/>
        </w:rPr>
      </w:r>
      <w:r/>
    </w:p>
    <w:p>
      <w:pPr>
        <w:pStyle w:val="1035"/>
        <w:ind w:firstLine="525"/>
        <w:spacing w:line="400" w:lineRule="exact"/>
        <w:rPr>
          <w:rFonts w:hAnsi="宋体"/>
          <w:sz w:val="21"/>
          <w:szCs w:val="21"/>
          <w:highlight w:val="none"/>
          <w:u w:val="single"/>
        </w:rPr>
      </w:pPr>
      <w:r>
        <w:rPr>
          <w:rFonts w:hint="eastAsia" w:hAnsi="宋体"/>
          <w:sz w:val="21"/>
          <w:szCs w:val="21"/>
          <w:highlight w:val="none"/>
        </w:rPr>
        <w:t xml:space="preserve">地址：   邮编：</w:t>
      </w:r>
      <w:r>
        <w:rPr>
          <w:rFonts w:hAnsi="宋体"/>
          <w:sz w:val="21"/>
          <w:szCs w:val="21"/>
          <w:highlight w:val="none"/>
          <w:u w:val="single"/>
        </w:rPr>
      </w:r>
      <w:r/>
    </w:p>
    <w:p>
      <w:pPr>
        <w:pStyle w:val="1035"/>
        <w:ind w:firstLine="525"/>
        <w:spacing w:line="400" w:lineRule="exact"/>
        <w:rPr>
          <w:rFonts w:hAnsi="宋体"/>
          <w:sz w:val="21"/>
          <w:szCs w:val="21"/>
          <w:highlight w:val="none"/>
          <w:u w:val="single"/>
        </w:rPr>
      </w:pPr>
      <w:r>
        <w:rPr>
          <w:rFonts w:hint="eastAsia" w:hAnsi="宋体"/>
          <w:sz w:val="21"/>
          <w:szCs w:val="21"/>
          <w:highlight w:val="none"/>
        </w:rPr>
        <w:t xml:space="preserve">联系人：   电话：</w:t>
      </w:r>
      <w:r>
        <w:rPr>
          <w:rFonts w:hAnsi="宋体"/>
          <w:sz w:val="21"/>
          <w:szCs w:val="21"/>
          <w:highlight w:val="none"/>
          <w:u w:val="single"/>
        </w:rPr>
      </w:r>
      <w:r/>
    </w:p>
    <w:p>
      <w:pPr>
        <w:pStyle w:val="1035"/>
        <w:ind w:right="42" w:firstLine="525"/>
        <w:jc w:val="left"/>
        <w:spacing w:line="400" w:lineRule="exact"/>
        <w:tabs>
          <w:tab w:val="left" w:pos="5665" w:leader="none"/>
          <w:tab w:val="right" w:pos="8360" w:leader="none"/>
        </w:tabs>
        <w:rPr>
          <w:rFonts w:hAnsi="宋体"/>
          <w:sz w:val="21"/>
          <w:szCs w:val="21"/>
          <w:highlight w:val="none"/>
        </w:rPr>
      </w:pPr>
      <w:r>
        <w:rPr>
          <w:rFonts w:hAnsi="宋体"/>
          <w:sz w:val="21"/>
          <w:szCs w:val="21"/>
          <w:highlight w:val="none"/>
        </w:rPr>
      </w:r>
      <w:r/>
    </w:p>
    <w:p>
      <w:pPr>
        <w:pStyle w:val="1035"/>
        <w:ind w:right="42" w:firstLine="525"/>
        <w:jc w:val="left"/>
        <w:spacing w:line="400" w:lineRule="exact"/>
        <w:tabs>
          <w:tab w:val="left" w:pos="5665" w:leader="none"/>
          <w:tab w:val="right" w:pos="8360" w:leader="none"/>
        </w:tabs>
        <w:rPr>
          <w:rFonts w:hAnsi="宋体"/>
          <w:sz w:val="21"/>
          <w:szCs w:val="21"/>
          <w:highlight w:val="none"/>
          <w:u w:val="single"/>
        </w:rPr>
      </w:pPr>
      <w:r>
        <w:rPr>
          <w:rFonts w:hint="eastAsia" w:hAnsi="宋体"/>
          <w:sz w:val="21"/>
          <w:szCs w:val="21"/>
          <w:highlight w:val="none"/>
        </w:rPr>
        <w:t xml:space="preserve">法人代表或授权代表签字：</w:t>
      </w:r>
      <w:r>
        <w:rPr>
          <w:rFonts w:hAnsi="宋体"/>
          <w:sz w:val="21"/>
          <w:szCs w:val="21"/>
          <w:highlight w:val="none"/>
          <w:u w:val="single"/>
        </w:rPr>
      </w:r>
      <w:r/>
    </w:p>
    <w:p>
      <w:pPr>
        <w:pStyle w:val="1035"/>
        <w:ind w:right="42" w:firstLine="525"/>
        <w:jc w:val="left"/>
        <w:spacing w:line="400" w:lineRule="exact"/>
        <w:tabs>
          <w:tab w:val="left" w:pos="5665" w:leader="none"/>
          <w:tab w:val="right" w:pos="8360" w:leader="none"/>
        </w:tabs>
        <w:rPr>
          <w:rFonts w:hAnsi="宋体"/>
          <w:sz w:val="21"/>
          <w:szCs w:val="21"/>
          <w:highlight w:val="none"/>
          <w:u w:val="single"/>
        </w:rPr>
      </w:pPr>
      <w:r>
        <w:rPr>
          <w:rFonts w:hint="eastAsia" w:hAnsi="宋体"/>
          <w:sz w:val="21"/>
          <w:szCs w:val="21"/>
          <w:highlight w:val="none"/>
        </w:rPr>
        <w:t xml:space="preserve">投标人名称：（</w:t>
      </w:r>
      <w:r>
        <w:rPr>
          <w:rFonts w:hint="eastAsia" w:hAnsi="宋体" w:cs="宋体"/>
          <w:sz w:val="24"/>
          <w:highlight w:val="none"/>
          <w:u w:val="single"/>
        </w:rPr>
        <w:t xml:space="preserve">加盖CA电子公章）</w:t>
      </w:r>
      <w:r>
        <w:rPr>
          <w:rFonts w:hAnsi="宋体"/>
          <w:sz w:val="21"/>
          <w:szCs w:val="21"/>
          <w:highlight w:val="none"/>
          <w:u w:val="single"/>
        </w:rPr>
      </w:r>
      <w:r/>
    </w:p>
    <w:p>
      <w:pPr>
        <w:pStyle w:val="1035"/>
        <w:ind w:right="42" w:firstLine="525"/>
        <w:jc w:val="left"/>
        <w:spacing w:line="400" w:lineRule="exact"/>
        <w:tabs>
          <w:tab w:val="left" w:pos="5665" w:leader="none"/>
          <w:tab w:val="right" w:pos="8360" w:leader="none"/>
        </w:tabs>
        <w:rPr>
          <w:rFonts w:hAnsi="宋体"/>
          <w:sz w:val="21"/>
          <w:szCs w:val="21"/>
          <w:highlight w:val="none"/>
        </w:rPr>
      </w:pPr>
      <w:r>
        <w:rPr>
          <w:rFonts w:hint="eastAsia" w:hAnsi="宋体"/>
          <w:sz w:val="21"/>
          <w:szCs w:val="21"/>
          <w:highlight w:val="none"/>
        </w:rPr>
        <w:t xml:space="preserve">日期：</w:t>
      </w:r>
      <w:r>
        <w:rPr>
          <w:rFonts w:hAnsi="宋体"/>
          <w:sz w:val="21"/>
          <w:szCs w:val="21"/>
          <w:highlight w:val="none"/>
        </w:rPr>
      </w:r>
      <w:r/>
    </w:p>
    <w:p>
      <w:pPr>
        <w:pStyle w:val="981"/>
        <w:ind w:right="187"/>
        <w:jc w:val="left"/>
        <w:spacing w:line="400" w:lineRule="exact"/>
        <w:rPr>
          <w:rFonts w:ascii="宋体" w:hAnsi="宋体"/>
          <w:highlight w:val="none"/>
          <w:u w:val="single"/>
        </w:rPr>
      </w:pPr>
      <w:r>
        <w:rPr>
          <w:rFonts w:ascii="宋体" w:hAnsi="宋体"/>
          <w:highlight w:val="none"/>
          <w:u w:val="single"/>
        </w:rPr>
      </w:r>
      <w:r/>
    </w:p>
    <w:p>
      <w:pPr>
        <w:pStyle w:val="981"/>
        <w:jc w:val="center"/>
        <w:keepLines/>
        <w:keepNext/>
        <w:spacing w:before="260" w:after="260" w:line="415" w:lineRule="auto"/>
        <w:rPr>
          <w:rFonts w:ascii="宋体" w:hAnsi="宋体" w:cs="Arial"/>
          <w:b/>
          <w:sz w:val="28"/>
          <w:szCs w:val="28"/>
          <w:highlight w:val="none"/>
        </w:rPr>
        <w:outlineLvl w:val="1"/>
      </w:pPr>
      <w:r>
        <w:rPr>
          <w:rFonts w:ascii="宋体" w:hAnsi="宋体"/>
          <w:b/>
          <w:bCs/>
          <w:highlight w:val="none"/>
        </w:rPr>
        <w:br w:type="page" w:clear="all"/>
      </w:r>
      <w:bookmarkStart w:id="102" w:name="_Toc68869098"/>
      <w:r>
        <w:rPr>
          <w:rFonts w:hint="eastAsia" w:ascii="宋体" w:hAnsi="宋体" w:cs="Arial"/>
          <w:b/>
          <w:sz w:val="28"/>
          <w:szCs w:val="28"/>
          <w:highlight w:val="none"/>
        </w:rPr>
        <w:t xml:space="preserve">（二）法人授权委托书</w:t>
      </w:r>
      <w:bookmarkEnd w:id="102"/>
      <w:r>
        <w:rPr>
          <w:rFonts w:ascii="宋体" w:hAnsi="宋体" w:cs="Arial"/>
          <w:b/>
          <w:sz w:val="28"/>
          <w:szCs w:val="28"/>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ind w:right="187"/>
        <w:jc w:val="left"/>
        <w:spacing w:line="400" w:lineRule="exact"/>
        <w:rPr>
          <w:rFonts w:ascii="宋体" w:hAnsi="宋体"/>
          <w:szCs w:val="21"/>
          <w:highlight w:val="none"/>
        </w:rPr>
      </w:pPr>
      <w:r>
        <w:rPr>
          <w:rFonts w:hint="eastAsia" w:ascii="宋体" w:hAnsi="宋体"/>
          <w:szCs w:val="21"/>
          <w:highlight w:val="none"/>
        </w:rPr>
        <w:t xml:space="preserve">致（采购人）：</w:t>
      </w:r>
      <w:r>
        <w:rPr>
          <w:rFonts w:ascii="宋体" w:hAnsi="宋体"/>
          <w:szCs w:val="21"/>
          <w:highlight w:val="none"/>
        </w:rPr>
      </w:r>
      <w:r/>
    </w:p>
    <w:p>
      <w:pPr>
        <w:pStyle w:val="981"/>
        <w:ind w:right="187"/>
        <w:jc w:val="left"/>
        <w:spacing w:line="400" w:lineRule="exact"/>
        <w:rPr>
          <w:rFonts w:ascii="宋体" w:hAnsi="宋体"/>
          <w:szCs w:val="21"/>
          <w:highlight w:val="none"/>
        </w:rPr>
      </w:pPr>
      <w:r>
        <w:rPr>
          <w:rFonts w:ascii="宋体" w:hAnsi="宋体"/>
          <w:szCs w:val="21"/>
          <w:highlight w:val="none"/>
        </w:rPr>
        <w:t xml:space="preserve">    本授权书宣告：</w:t>
      </w:r>
      <w:r>
        <w:rPr>
          <w:rFonts w:ascii="宋体" w:hAnsi="宋体"/>
          <w:szCs w:val="21"/>
          <w:highlight w:val="none"/>
        </w:rPr>
      </w:r>
      <w:r/>
    </w:p>
    <w:p>
      <w:pPr>
        <w:pStyle w:val="981"/>
        <w:ind w:right="187"/>
        <w:jc w:val="left"/>
        <w:spacing w:line="400" w:lineRule="exact"/>
        <w:rPr>
          <w:rFonts w:ascii="宋体" w:hAnsi="宋体"/>
          <w:szCs w:val="21"/>
          <w:highlight w:val="none"/>
          <w:u w:val="single"/>
        </w:rPr>
      </w:pPr>
      <w:r>
        <w:rPr>
          <w:rFonts w:hint="eastAsia" w:ascii="宋体" w:hAnsi="宋体"/>
          <w:szCs w:val="21"/>
          <w:highlight w:val="none"/>
        </w:rPr>
        <w:t xml:space="preserve">委托人：</w:t>
      </w:r>
      <w:r>
        <w:rPr>
          <w:rFonts w:ascii="宋体" w:hAnsi="宋体"/>
          <w:szCs w:val="21"/>
          <w:highlight w:val="none"/>
          <w:u w:val="single"/>
        </w:rPr>
      </w:r>
      <w:r/>
    </w:p>
    <w:p>
      <w:pPr>
        <w:pStyle w:val="981"/>
        <w:ind w:right="187"/>
        <w:jc w:val="left"/>
        <w:spacing w:line="40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t xml:space="preserve">法定代表人：</w:t>
      </w:r>
      <w:r>
        <w:rPr>
          <w:rFonts w:ascii="宋体" w:hAnsi="宋体"/>
          <w:szCs w:val="21"/>
          <w:highlight w:val="none"/>
        </w:rPr>
      </w:r>
      <w:r/>
    </w:p>
    <w:p>
      <w:pPr>
        <w:pStyle w:val="981"/>
        <w:ind w:right="187"/>
        <w:jc w:val="left"/>
        <w:spacing w:line="400" w:lineRule="exact"/>
        <w:rPr>
          <w:rFonts w:ascii="宋体" w:hAnsi="宋体"/>
          <w:szCs w:val="21"/>
          <w:highlight w:val="none"/>
        </w:rPr>
      </w:pPr>
      <w:r>
        <w:rPr>
          <w:rFonts w:hint="eastAsia" w:ascii="宋体" w:hAnsi="宋体"/>
          <w:szCs w:val="21"/>
          <w:highlight w:val="none"/>
        </w:rPr>
        <w:t xml:space="preserve">受托人：姓名    </w:t>
      </w:r>
      <w:r>
        <w:rPr>
          <w:rFonts w:ascii="宋体" w:hAnsi="宋体"/>
          <w:szCs w:val="21"/>
          <w:highlight w:val="none"/>
        </w:rPr>
        <w:t xml:space="preserve"> 性别： 出生日期：</w:t>
      </w:r>
      <w:r>
        <w:rPr>
          <w:rFonts w:hint="eastAsia" w:ascii="宋体" w:hAnsi="宋体"/>
          <w:szCs w:val="21"/>
          <w:highlight w:val="none"/>
        </w:rPr>
        <w:t xml:space="preserve">年月日</w:t>
      </w:r>
      <w:r>
        <w:rPr>
          <w:rFonts w:ascii="宋体" w:hAnsi="宋体"/>
          <w:szCs w:val="21"/>
          <w:highlight w:val="none"/>
        </w:rPr>
      </w:r>
      <w:r/>
    </w:p>
    <w:p>
      <w:pPr>
        <w:pStyle w:val="981"/>
        <w:ind w:right="187"/>
        <w:jc w:val="left"/>
        <w:spacing w:line="400" w:lineRule="exact"/>
        <w:rPr>
          <w:rFonts w:ascii="宋体" w:hAnsi="宋体"/>
          <w:szCs w:val="21"/>
          <w:highlight w:val="none"/>
        </w:rPr>
      </w:pPr>
      <w:r>
        <w:rPr>
          <w:rFonts w:hint="eastAsia" w:ascii="宋体" w:hAnsi="宋体"/>
          <w:szCs w:val="21"/>
          <w:highlight w:val="none"/>
        </w:rPr>
        <w:t xml:space="preserve">所在单位：        职务：</w:t>
      </w:r>
      <w:r>
        <w:rPr>
          <w:rFonts w:ascii="宋体" w:hAnsi="宋体"/>
          <w:szCs w:val="21"/>
          <w:highlight w:val="none"/>
        </w:rPr>
      </w:r>
      <w:r/>
    </w:p>
    <w:p>
      <w:pPr>
        <w:pStyle w:val="981"/>
        <w:ind w:right="187"/>
        <w:jc w:val="left"/>
        <w:spacing w:line="400" w:lineRule="exact"/>
        <w:rPr>
          <w:rFonts w:ascii="宋体" w:hAnsi="宋体"/>
          <w:szCs w:val="21"/>
          <w:highlight w:val="none"/>
        </w:rPr>
      </w:pPr>
      <w:r>
        <w:rPr>
          <w:rFonts w:hint="eastAsia" w:ascii="宋体" w:hAnsi="宋体"/>
          <w:szCs w:val="21"/>
          <w:highlight w:val="none"/>
        </w:rPr>
        <w:t xml:space="preserve">身份证号码：      联系方式：</w:t>
      </w:r>
      <w:r>
        <w:rPr>
          <w:rFonts w:ascii="宋体" w:hAnsi="宋体"/>
          <w:szCs w:val="21"/>
          <w:highlight w:val="none"/>
        </w:rPr>
      </w:r>
      <w:r/>
    </w:p>
    <w:p>
      <w:pPr>
        <w:pStyle w:val="981"/>
        <w:ind w:right="187" w:firstLine="420"/>
        <w:jc w:val="left"/>
        <w:spacing w:line="400" w:lineRule="exact"/>
        <w:rPr>
          <w:rFonts w:ascii="宋体" w:hAnsi="宋体"/>
          <w:szCs w:val="21"/>
          <w:highlight w:val="none"/>
        </w:rPr>
      </w:pPr>
      <w:r>
        <w:rPr>
          <w:rFonts w:hint="eastAsia" w:ascii="宋体" w:hAnsi="宋体"/>
          <w:szCs w:val="21"/>
          <w:highlight w:val="none"/>
        </w:rPr>
        <w:t xml:space="preserve">兹委托受托人</w:t>
      </w:r>
      <w:r>
        <w:rPr>
          <w:rFonts w:hint="eastAsia" w:ascii="宋体" w:hAnsi="宋体"/>
          <w:szCs w:val="21"/>
          <w:highlight w:val="none"/>
          <w:u w:val="single"/>
        </w:rPr>
        <w:t xml:space="preserve">      </w:t>
      </w:r>
      <w:r>
        <w:rPr>
          <w:rFonts w:hint="eastAsia" w:ascii="宋体" w:hAnsi="宋体"/>
          <w:szCs w:val="21"/>
          <w:highlight w:val="none"/>
        </w:rPr>
        <w:t xml:space="preserve">合法地代表我单位参加贵单位组织的（项目编号为：</w:t>
      </w:r>
      <w:r>
        <w:rPr>
          <w:rFonts w:hint="eastAsia" w:ascii="宋体" w:hAnsi="宋体"/>
          <w:szCs w:val="21"/>
          <w:highlight w:val="none"/>
          <w:u w:val="single"/>
        </w:rPr>
        <w:t xml:space="preserve">   </w:t>
      </w:r>
      <w:r>
        <w:rPr>
          <w:rFonts w:hint="eastAsia" w:ascii="宋体" w:hAnsi="宋体"/>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szCs w:val="21"/>
          <w:highlight w:val="none"/>
        </w:rPr>
      </w:r>
      <w:r/>
    </w:p>
    <w:p>
      <w:pPr>
        <w:pStyle w:val="981"/>
        <w:ind w:right="187"/>
        <w:jc w:val="left"/>
        <w:spacing w:line="400" w:lineRule="exact"/>
        <w:rPr>
          <w:rFonts w:ascii="宋体" w:hAnsi="宋体" w:cs="宋体"/>
          <w:szCs w:val="21"/>
          <w:highlight w:val="none"/>
        </w:rPr>
      </w:pPr>
      <w:r>
        <w:rPr>
          <w:rFonts w:ascii="宋体" w:hAnsi="宋体"/>
          <w:szCs w:val="21"/>
          <w:highlight w:val="none"/>
        </w:rPr>
        <w:t xml:space="preserve">    受托人在办理上述事宜过程中以其自己的名义所签署的所有文件我均予以承认。受托人无转委托权。</w:t>
      </w:r>
      <w:r>
        <w:rPr>
          <w:rFonts w:ascii="宋体" w:hAnsi="宋体" w:cs="宋体"/>
          <w:szCs w:val="21"/>
          <w:highlight w:val="none"/>
        </w:rPr>
      </w:r>
      <w:r/>
    </w:p>
    <w:p>
      <w:pPr>
        <w:pStyle w:val="981"/>
        <w:ind w:right="187" w:firstLine="420"/>
        <w:jc w:val="left"/>
        <w:spacing w:line="400" w:lineRule="exact"/>
        <w:rPr>
          <w:rFonts w:ascii="宋体" w:hAnsi="宋体"/>
          <w:szCs w:val="21"/>
          <w:highlight w:val="none"/>
        </w:rPr>
      </w:pPr>
      <w:r>
        <w:rPr>
          <w:rFonts w:hint="eastAsia" w:ascii="宋体" w:hAnsi="宋体"/>
          <w:szCs w:val="21"/>
          <w:highlight w:val="none"/>
        </w:rPr>
        <w:t xml:space="preserve">委托期限：至上述事宜处理完毕止。</w:t>
      </w:r>
      <w:r>
        <w:rPr>
          <w:rFonts w:ascii="宋体" w:hAnsi="宋体"/>
          <w:szCs w:val="21"/>
          <w:highlight w:val="none"/>
        </w:rPr>
      </w:r>
      <w:r/>
    </w:p>
    <w:p>
      <w:pPr>
        <w:pStyle w:val="981"/>
        <w:ind w:right="187" w:firstLine="2240"/>
        <w:jc w:val="left"/>
        <w:spacing w:line="400" w:lineRule="exact"/>
        <w:rPr>
          <w:rFonts w:ascii="宋体" w:hAnsi="宋体"/>
          <w:szCs w:val="21"/>
          <w:highlight w:val="none"/>
        </w:rPr>
      </w:pPr>
      <w:r>
        <w:rPr>
          <w:rFonts w:ascii="宋体" w:hAnsi="宋体"/>
          <w:szCs w:val="21"/>
          <w:highlight w:val="none"/>
        </w:rPr>
      </w:r>
      <w:r/>
    </w:p>
    <w:p>
      <w:pPr>
        <w:pStyle w:val="981"/>
        <w:ind w:right="187" w:firstLine="2240"/>
        <w:jc w:val="left"/>
        <w:spacing w:line="400" w:lineRule="exact"/>
        <w:rPr>
          <w:rFonts w:ascii="宋体" w:hAnsi="宋体"/>
          <w:szCs w:val="21"/>
          <w:highlight w:val="none"/>
        </w:rPr>
      </w:pPr>
      <w:r>
        <w:rPr>
          <w:rFonts w:ascii="宋体" w:hAnsi="宋体"/>
          <w:szCs w:val="21"/>
          <w:highlight w:val="none"/>
        </w:rPr>
      </w:r>
      <w:r/>
    </w:p>
    <w:p>
      <w:pPr>
        <w:pStyle w:val="981"/>
        <w:ind w:right="187"/>
        <w:jc w:val="right"/>
        <w:spacing w:line="400" w:lineRule="exact"/>
        <w:rPr>
          <w:rFonts w:ascii="宋体" w:hAnsi="宋体"/>
          <w:szCs w:val="21"/>
          <w:highlight w:val="none"/>
        </w:rPr>
      </w:pPr>
      <w:r>
        <w:rPr>
          <w:rFonts w:hint="eastAsia" w:ascii="宋体" w:hAnsi="宋体"/>
          <w:szCs w:val="21"/>
          <w:highlight w:val="none"/>
        </w:rPr>
        <w:t xml:space="preserve">投标人（加盖CA电子公章）：</w:t>
      </w:r>
      <w:r>
        <w:rPr>
          <w:rFonts w:ascii="宋体" w:hAnsi="宋体"/>
          <w:szCs w:val="21"/>
          <w:highlight w:val="none"/>
        </w:rPr>
      </w:r>
      <w:r/>
    </w:p>
    <w:p>
      <w:pPr>
        <w:pStyle w:val="981"/>
        <w:ind w:right="187"/>
        <w:jc w:val="right"/>
        <w:spacing w:line="400" w:lineRule="exact"/>
        <w:rPr>
          <w:rFonts w:ascii="宋体" w:hAnsi="宋体"/>
          <w:szCs w:val="21"/>
          <w:highlight w:val="none"/>
          <w:u w:val="single"/>
        </w:rPr>
      </w:pPr>
      <w:r>
        <w:rPr>
          <w:rFonts w:hint="eastAsia" w:ascii="宋体" w:hAnsi="宋体"/>
          <w:szCs w:val="21"/>
          <w:highlight w:val="none"/>
        </w:rPr>
        <w:t xml:space="preserve">法定代表人：（签名或签章）</w:t>
      </w:r>
      <w:r>
        <w:rPr>
          <w:rFonts w:ascii="宋体" w:hAnsi="宋体"/>
          <w:szCs w:val="21"/>
          <w:highlight w:val="none"/>
          <w:u w:val="single"/>
        </w:rPr>
      </w:r>
      <w:r/>
    </w:p>
    <w:p>
      <w:pPr>
        <w:pStyle w:val="981"/>
        <w:ind w:right="187"/>
        <w:jc w:val="right"/>
        <w:spacing w:line="400" w:lineRule="exact"/>
        <w:rPr>
          <w:rFonts w:ascii="宋体" w:hAnsi="宋体"/>
          <w:szCs w:val="21"/>
          <w:highlight w:val="none"/>
        </w:rPr>
      </w:pPr>
      <w:r>
        <w:rPr>
          <w:rFonts w:hint="eastAsia" w:ascii="宋体" w:hAnsi="宋体"/>
          <w:szCs w:val="21"/>
          <w:highlight w:val="none"/>
        </w:rPr>
        <w:t xml:space="preserve">受托人：</w:t>
      </w:r>
      <w:bookmarkStart w:id="103" w:name="_Hlk66141458"/>
      <w:r/>
      <w:bookmarkEnd w:id="103"/>
      <w:r>
        <w:rPr>
          <w:rFonts w:hint="eastAsia" w:ascii="宋体" w:hAnsi="宋体"/>
          <w:szCs w:val="21"/>
          <w:highlight w:val="none"/>
        </w:rPr>
        <w:t xml:space="preserve">（</w:t>
      </w:r>
      <w:r>
        <w:rPr>
          <w:rFonts w:ascii="SimSun" w:hAnsi="SimSun" w:eastAsia="SimSun" w:cs="SimSun"/>
          <w:color w:val="000000"/>
          <w:sz w:val="21"/>
        </w:rPr>
        <w:t xml:space="preserve">签字</w:t>
      </w:r>
      <w:r>
        <w:rPr>
          <w:rFonts w:hint="eastAsia" w:ascii="宋体" w:hAnsi="宋体"/>
          <w:szCs w:val="21"/>
          <w:highlight w:val="none"/>
        </w:rPr>
        <w:t xml:space="preserve">）</w:t>
      </w:r>
      <w:r>
        <w:rPr>
          <w:rFonts w:ascii="宋体" w:hAnsi="宋体"/>
          <w:szCs w:val="21"/>
          <w:highlight w:val="none"/>
        </w:rPr>
      </w:r>
      <w:r/>
    </w:p>
    <w:p>
      <w:pPr>
        <w:pStyle w:val="981"/>
        <w:ind w:right="187" w:firstLine="1050"/>
        <w:jc w:val="right"/>
        <w:spacing w:line="400" w:lineRule="exact"/>
        <w:rPr>
          <w:rFonts w:ascii="宋体" w:hAnsi="宋体"/>
          <w:szCs w:val="21"/>
          <w:highlight w:val="none"/>
        </w:rPr>
      </w:pPr>
      <w:r>
        <w:rPr>
          <w:rFonts w:hint="eastAsia" w:ascii="宋体" w:hAnsi="宋体"/>
          <w:szCs w:val="21"/>
          <w:highlight w:val="none"/>
        </w:rPr>
        <w:t xml:space="preserve">年月日</w:t>
      </w:r>
      <w:r>
        <w:rPr>
          <w:rFonts w:ascii="宋体" w:hAnsi="宋体"/>
          <w:szCs w:val="21"/>
          <w:highlight w:val="none"/>
        </w:rPr>
      </w:r>
      <w:r/>
    </w:p>
    <w:p>
      <w:pPr>
        <w:pStyle w:val="981"/>
        <w:ind w:right="187" w:firstLine="420"/>
        <w:jc w:val="left"/>
        <w:spacing w:line="400" w:lineRule="exact"/>
        <w:rPr>
          <w:rFonts w:ascii="宋体" w:hAnsi="宋体"/>
          <w:szCs w:val="21"/>
          <w:highlight w:val="none"/>
        </w:rPr>
      </w:pPr>
      <w:r>
        <w:rPr>
          <w:rFonts w:ascii="宋体" w:hAnsi="宋体"/>
          <w:szCs w:val="21"/>
          <w:highlight w:val="none"/>
        </w:rPr>
      </w:r>
      <w:r/>
    </w:p>
    <w:p>
      <w:pPr>
        <w:pStyle w:val="981"/>
        <w:ind w:right="187" w:firstLine="210"/>
        <w:jc w:val="left"/>
        <w:spacing w:line="400" w:lineRule="exact"/>
        <w:rPr>
          <w:rFonts w:ascii="宋体" w:hAnsi="宋体"/>
          <w:szCs w:val="21"/>
          <w:highlight w:val="none"/>
        </w:rPr>
      </w:pPr>
      <w:r>
        <w:rPr>
          <w:rFonts w:hint="eastAsia" w:ascii="宋体" w:hAnsi="宋体"/>
          <w:szCs w:val="21"/>
          <w:highlight w:val="none"/>
        </w:rPr>
        <w:t xml:space="preserve">附：法定代表人和受托人身份证复印件。</w:t>
      </w:r>
      <w:r>
        <w:rPr>
          <w:rFonts w:ascii="宋体" w:hAnsi="宋体"/>
          <w:szCs w:val="21"/>
          <w:highlight w:val="none"/>
        </w:rPr>
      </w:r>
      <w:r/>
    </w:p>
    <w:p>
      <w:pPr>
        <w:pStyle w:val="981"/>
        <w:jc w:val="left"/>
        <w:widowControl/>
        <w:rPr>
          <w:rFonts w:ascii="宋体" w:hAnsi="宋体"/>
          <w:b/>
          <w:bCs/>
          <w:highlight w:val="none"/>
        </w:rPr>
      </w:pPr>
      <w:r>
        <w:rPr>
          <w:rFonts w:ascii="宋体" w:hAnsi="宋体"/>
          <w:highlight w:val="none"/>
        </w:rPr>
        <w:br w:type="page" w:clear="all"/>
      </w:r>
      <w:r>
        <w:rPr>
          <w:rFonts w:ascii="宋体" w:hAnsi="宋体"/>
          <w:b/>
          <w:bCs/>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ind w:left="420"/>
        <w:jc w:val="center"/>
        <w:spacing w:line="360" w:lineRule="auto"/>
        <w:shd w:val="clear" w:color="auto" w:fill="ffffff"/>
        <w:widowControl/>
        <w:rPr>
          <w:rFonts w:ascii="宋体"/>
          <w:b/>
          <w:szCs w:val="21"/>
          <w:highlight w:val="none"/>
        </w:rPr>
      </w:pPr>
      <w:r>
        <w:rPr>
          <w:rFonts w:hint="eastAsia" w:ascii="宋体" w:hAnsi="宋体"/>
          <w:b/>
          <w:sz w:val="36"/>
          <w:szCs w:val="36"/>
          <w:highlight w:val="none"/>
        </w:rPr>
        <w:t xml:space="preserve">商务条款偏离表</w:t>
      </w:r>
      <w:r>
        <w:rPr>
          <w:rFonts w:ascii="宋体"/>
          <w:b/>
          <w:szCs w:val="21"/>
          <w:highlight w:val="none"/>
        </w:rPr>
      </w:r>
      <w:r/>
    </w:p>
    <w:p>
      <w:pPr>
        <w:pStyle w:val="981"/>
        <w:jc w:val="left"/>
        <w:spacing w:line="360" w:lineRule="auto"/>
        <w:shd w:val="clear" w:color="auto" w:fill="ffffff"/>
        <w:widowControl/>
        <w:rPr>
          <w:rFonts w:ascii="宋体"/>
          <w:szCs w:val="21"/>
          <w:highlight w:val="none"/>
        </w:rPr>
      </w:pPr>
      <w:r>
        <w:rPr>
          <w:rFonts w:ascii="宋体"/>
          <w:sz w:val="24"/>
          <w:highlight w:val="none"/>
        </w:rPr>
        <w:t xml:space="preserve"> </w:t>
      </w:r>
      <w:r>
        <w:rPr>
          <w:rFonts w:ascii="宋体"/>
          <w:szCs w:val="21"/>
          <w:highlight w:val="none"/>
        </w:rPr>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2381"/>
        <w:gridCol w:w="2685"/>
        <w:gridCol w:w="1784"/>
        <w:gridCol w:w="1343"/>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981"/>
        <w:ind w:right="187"/>
        <w:jc w:val="left"/>
        <w:spacing w:line="400" w:lineRule="exact"/>
        <w:rPr>
          <w:rFonts w:ascii="宋体" w:hAnsi="宋体"/>
          <w:szCs w:val="21"/>
          <w:highlight w:val="none"/>
        </w:rPr>
      </w:pPr>
      <w:r>
        <w:rPr>
          <w:rFonts w:ascii="SimSun" w:hAnsi="SimSun" w:eastAsia="SimSun" w:cs="SimSun"/>
          <w:color w:val="000000"/>
          <w:sz w:val="21"/>
        </w:rPr>
        <w:t xml:space="preserve">说明：如果行数不够，请自行增加。</w:t>
      </w:r>
      <w:r>
        <w:rPr>
          <w:rFonts w:ascii="宋体" w:hAnsi="宋体"/>
          <w:szCs w:val="21"/>
          <w:highlight w:val="none"/>
        </w:rPr>
      </w:r>
      <w:r/>
    </w:p>
    <w:p>
      <w:pPr>
        <w:pStyle w:val="981"/>
        <w:ind w:right="187"/>
        <w:jc w:val="center"/>
        <w:spacing w:line="400" w:lineRule="exact"/>
        <w:rPr>
          <w:rFonts w:ascii="宋体" w:hAnsi="宋体"/>
          <w:bCs/>
          <w:highlight w:val="none"/>
        </w:rPr>
      </w:pPr>
      <w:r>
        <w:rPr>
          <w:rFonts w:ascii="宋体" w:hAnsi="宋体"/>
          <w:bCs/>
          <w:highlight w:val="none"/>
        </w:rPr>
        <w:br w:type="page" w:clear="all"/>
      </w:r>
      <w:r>
        <w:rPr>
          <w:rFonts w:ascii="宋体" w:hAnsi="宋体"/>
          <w:bCs/>
          <w:highlight w:val="none"/>
        </w:rPr>
      </w:r>
      <w:r/>
    </w:p>
    <w:p>
      <w:pPr>
        <w:pStyle w:val="981"/>
        <w:ind w:right="187"/>
        <w:jc w:val="center"/>
        <w:spacing w:line="400" w:lineRule="exact"/>
        <w:rPr>
          <w:rFonts w:ascii="宋体" w:hAnsi="宋体"/>
          <w:bCs/>
          <w:highlight w:val="none"/>
        </w:rPr>
      </w:pPr>
      <w:r/>
      <w:bookmarkStart w:id="105" w:name="_Toc68869100"/>
      <w:r>
        <w:rPr>
          <w:rFonts w:hint="eastAsia" w:ascii="宋体" w:hAnsi="宋体" w:cs="Arial"/>
          <w:b/>
          <w:sz w:val="28"/>
          <w:szCs w:val="28"/>
          <w:highlight w:val="none"/>
        </w:rPr>
        <w:t xml:space="preserve">（四）</w:t>
      </w:r>
      <w:bookmarkEnd w:id="105"/>
      <w:r>
        <w:rPr>
          <w:rFonts w:hint="eastAsia" w:ascii="宋体" w:hAnsi="宋体" w:cs="Arial"/>
          <w:b/>
          <w:sz w:val="28"/>
          <w:szCs w:val="28"/>
          <w:highlight w:val="none"/>
        </w:rPr>
        <w:t xml:space="preserve">项目管理及技术人员一览表</w:t>
      </w:r>
      <w:r>
        <w:rPr>
          <w:rFonts w:ascii="宋体" w:hAnsi="宋体"/>
          <w:bCs/>
          <w:highlight w:val="none"/>
        </w:rPr>
      </w:r>
      <w:r/>
    </w:p>
    <w:p>
      <w:pPr>
        <w:pStyle w:val="981"/>
        <w:ind w:right="187"/>
        <w:jc w:val="center"/>
        <w:spacing w:line="400" w:lineRule="exact"/>
        <w:rPr>
          <w:rFonts w:ascii="宋体" w:hAnsi="宋体"/>
          <w:bCs/>
          <w:highlight w:val="none"/>
        </w:rPr>
      </w:pPr>
      <w:r>
        <w:rPr>
          <w:rFonts w:ascii="宋体" w:hAnsi="宋体"/>
          <w:bCs/>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序号</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姓名</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在本项目中担任的职务</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职称</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专业技术证书名及证书号</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主要资历、经验</w:t>
            </w:r>
            <w:r>
              <w:rPr>
                <w:rFonts w:ascii="仿宋_GB2312" w:hAnsi="仿宋_GB2312"/>
                <w:szCs w:val="21"/>
                <w:highlight w:val="none"/>
              </w:rPr>
            </w:r>
            <w:r/>
          </w:p>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及承担过的管理项目</w:t>
            </w:r>
            <w:r>
              <w:rPr>
                <w:rFonts w:ascii="仿宋_GB2312" w:hAnsi="仿宋_GB2312"/>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t xml:space="preserve">1</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项目负责人</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1"/>
              <w:jc w:val="left"/>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t xml:space="preserve">2</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技术负责人</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1"/>
              <w:jc w:val="left"/>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t xml:space="preserve">3</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其他人员</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981"/>
              <w:jc w:val="left"/>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hint="eastAsia" w:ascii="仿宋_GB2312" w:hAnsi="仿宋_GB2312"/>
                <w:szCs w:val="21"/>
                <w:highlight w:val="none"/>
              </w:rPr>
              <w:t xml:space="preserve">……</w:t>
            </w: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981"/>
              <w:jc w:val="center"/>
              <w:spacing w:before="4" w:line="360" w:lineRule="auto"/>
              <w:widowControl/>
              <w:rPr>
                <w:rFonts w:ascii="仿宋_GB2312" w:hAnsi="仿宋_GB2312"/>
                <w:szCs w:val="21"/>
                <w:highlight w:val="none"/>
              </w:rPr>
            </w:pPr>
            <w:r>
              <w:rPr>
                <w:rFonts w:ascii="仿宋_GB2312" w:hAnsi="仿宋_GB2312"/>
                <w:szCs w:val="21"/>
                <w:highlight w:val="none"/>
              </w:rPr>
            </w:r>
            <w:r/>
          </w:p>
        </w:tc>
      </w:tr>
    </w:tbl>
    <w:p>
      <w:pPr>
        <w:pStyle w:val="981"/>
        <w:ind w:right="187"/>
        <w:jc w:val="left"/>
        <w:spacing w:line="400" w:lineRule="exact"/>
        <w:widowControl/>
        <w:rPr>
          <w:rFonts w:ascii="宋体" w:hAnsi="宋体"/>
          <w:szCs w:val="21"/>
          <w:highlight w:val="none"/>
        </w:rPr>
      </w:pPr>
      <w:r>
        <w:rPr>
          <w:rFonts w:hint="eastAsia" w:ascii="宋体" w:hAnsi="宋体"/>
          <w:szCs w:val="21"/>
          <w:highlight w:val="none"/>
        </w:rPr>
        <w:t xml:space="preserve">注：1、上表中行数不够可自加；</w:t>
      </w:r>
      <w:r>
        <w:rPr>
          <w:rFonts w:ascii="宋体" w:hAnsi="宋体"/>
          <w:szCs w:val="21"/>
          <w:highlight w:val="none"/>
        </w:rPr>
      </w:r>
      <w:r/>
    </w:p>
    <w:p>
      <w:pPr>
        <w:pStyle w:val="981"/>
        <w:ind w:right="187"/>
        <w:jc w:val="left"/>
        <w:spacing w:line="400" w:lineRule="exact"/>
        <w:widowControl/>
        <w:rPr>
          <w:rFonts w:ascii="宋体" w:hAnsi="宋体"/>
          <w:szCs w:val="21"/>
          <w:highlight w:val="none"/>
        </w:rPr>
      </w:pPr>
      <w:r>
        <w:rPr>
          <w:rFonts w:hint="eastAsia" w:ascii="宋体" w:hAnsi="宋体"/>
          <w:szCs w:val="21"/>
          <w:highlight w:val="none"/>
        </w:rPr>
        <w:t xml:space="preserve">2.其资质证明文件等附后；</w:t>
      </w:r>
      <w:r>
        <w:rPr>
          <w:rFonts w:ascii="宋体" w:hAnsi="宋体"/>
          <w:szCs w:val="21"/>
          <w:highlight w:val="none"/>
        </w:rPr>
      </w:r>
      <w:r/>
    </w:p>
    <w:p>
      <w:pPr>
        <w:pStyle w:val="981"/>
        <w:ind w:right="187"/>
        <w:jc w:val="left"/>
        <w:spacing w:line="400" w:lineRule="exact"/>
        <w:widowControl/>
        <w:rPr>
          <w:rFonts w:ascii="宋体" w:hAnsi="宋体"/>
          <w:szCs w:val="21"/>
          <w:highlight w:val="none"/>
        </w:rPr>
      </w:pPr>
      <w:r>
        <w:rPr>
          <w:rFonts w:hint="eastAsia" w:ascii="宋体" w:hAnsi="宋体"/>
          <w:szCs w:val="21"/>
          <w:highlight w:val="none"/>
        </w:rPr>
        <w:t xml:space="preserve">3.其他人员包括试验检测工程师、试验员等。拟投入本项目人员须为投标单位正式员工，中标后未经采购人批准不得更换人员。投标文件中提供上述人员近3个月（2026年3月-2026年5月）任意1个月的社保缴纳证明材料。</w:t>
      </w:r>
      <w:r>
        <w:rPr>
          <w:rFonts w:ascii="宋体" w:hAnsi="宋体"/>
          <w:szCs w:val="21"/>
          <w:highlight w:val="none"/>
        </w:rPr>
      </w:r>
      <w:r/>
    </w:p>
    <w:p>
      <w:pPr>
        <w:pStyle w:val="981"/>
        <w:spacing w:line="360" w:lineRule="auto"/>
        <w:rPr>
          <w:rFonts w:ascii="宋体" w:hAnsi="宋体"/>
          <w:b/>
          <w:szCs w:val="21"/>
          <w:highlight w:val="none"/>
        </w:rPr>
      </w:pPr>
      <w:r>
        <w:rPr>
          <w:rFonts w:ascii="宋体" w:hAnsi="宋体"/>
          <w:b/>
          <w:szCs w:val="21"/>
          <w:highlight w:val="none"/>
        </w:rPr>
      </w:r>
      <w:r/>
    </w:p>
    <w:p>
      <w:pPr>
        <w:pStyle w:val="981"/>
        <w:ind w:right="187" w:firstLine="420"/>
        <w:spacing w:line="400" w:lineRule="exact"/>
        <w:rPr>
          <w:rFonts w:ascii="宋体" w:hAnsi="宋体"/>
          <w:bCs/>
          <w:highlight w:val="none"/>
        </w:rPr>
      </w:pPr>
      <w:r>
        <w:rPr>
          <w:rFonts w:ascii="宋体" w:hAnsi="宋体"/>
          <w:bCs/>
          <w:highlight w:val="none"/>
        </w:rPr>
      </w:r>
      <w:r/>
    </w:p>
    <w:p>
      <w:pPr>
        <w:pStyle w:val="981"/>
        <w:jc w:val="center"/>
        <w:keepLines/>
        <w:keepNext/>
        <w:spacing w:before="260" w:after="260" w:line="415" w:lineRule="auto"/>
        <w:rPr>
          <w:rFonts w:ascii="宋体" w:hAnsi="宋体" w:cs="Arial"/>
          <w:b/>
          <w:sz w:val="28"/>
          <w:szCs w:val="28"/>
          <w:highlight w:val="none"/>
        </w:rPr>
        <w:outlineLvl w:val="1"/>
      </w:pPr>
      <w:r>
        <w:rPr>
          <w:rFonts w:ascii="宋体" w:hAnsi="宋体"/>
          <w:bCs/>
          <w:highlight w:val="none"/>
        </w:rPr>
        <w:br w:type="page" w:clear="all"/>
      </w:r>
      <w:bookmarkStart w:id="106" w:name="_Toc68869101"/>
      <w:r>
        <w:rPr>
          <w:rFonts w:hint="eastAsia" w:ascii="宋体" w:hAnsi="宋体" w:cs="Arial"/>
          <w:b/>
          <w:sz w:val="28"/>
          <w:szCs w:val="28"/>
          <w:highlight w:val="none"/>
        </w:rPr>
        <w:t xml:space="preserve">（五）投标人和项目负责人、技术负责人业绩</w:t>
      </w:r>
      <w:bookmarkEnd w:id="106"/>
      <w:r>
        <w:rPr>
          <w:rFonts w:ascii="宋体" w:hAnsi="宋体" w:cs="Arial"/>
          <w:b/>
          <w:sz w:val="28"/>
          <w:szCs w:val="28"/>
          <w:highlight w:val="none"/>
        </w:rPr>
      </w:r>
      <w:r/>
    </w:p>
    <w:p>
      <w:pPr>
        <w:pStyle w:val="981"/>
        <w:ind w:firstLine="482"/>
        <w:jc w:val="center"/>
        <w:spacing w:line="400" w:lineRule="exact"/>
        <w:rPr>
          <w:rFonts w:ascii="宋体" w:hAnsi="宋体"/>
          <w:b/>
          <w:bCs/>
          <w:sz w:val="24"/>
          <w:highlight w:val="none"/>
        </w:rPr>
      </w:pPr>
      <w:r>
        <w:rPr>
          <w:rFonts w:hint="eastAsia" w:ascii="宋体" w:hAnsi="宋体"/>
          <w:b/>
          <w:bCs/>
          <w:sz w:val="24"/>
          <w:highlight w:val="none"/>
        </w:rPr>
        <w:t xml:space="preserve">1.投标人业绩清单</w:t>
      </w:r>
      <w:r>
        <w:rPr>
          <w:rFonts w:ascii="宋体" w:hAnsi="宋体"/>
          <w:b/>
          <w:bCs/>
          <w:sz w:val="24"/>
          <w:highlight w:val="none"/>
        </w:rPr>
      </w:r>
      <w:r/>
    </w:p>
    <w:p>
      <w:pPr>
        <w:pStyle w:val="981"/>
        <w:rPr>
          <w:sz w:val="24"/>
          <w:highlight w:val="none"/>
        </w:rPr>
      </w:pPr>
      <w:r>
        <w:rPr>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实施内容</w:t>
            </w: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合同价格</w:t>
            </w: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采购人</w:t>
            </w: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质量评价</w:t>
            </w: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17"/>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17"/>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17"/>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17"/>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33"/>
        </w:trPr>
        <w:tc>
          <w:tcPr>
            <w:tcW w:w="62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270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577"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091"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94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bl>
    <w:p>
      <w:pPr>
        <w:pStyle w:val="981"/>
        <w:ind w:left="4" w:hanging="63"/>
        <w:rPr>
          <w:rFonts w:ascii="宋体" w:hAnsi="宋体"/>
          <w:b/>
          <w:bCs/>
          <w:highlight w:val="none"/>
        </w:rPr>
      </w:pPr>
      <w:r>
        <w:rPr>
          <w:rFonts w:hint="eastAsia" w:ascii="宋体" w:hAnsi="宋体"/>
          <w:b/>
          <w:bCs/>
          <w:highlight w:val="none"/>
        </w:rPr>
        <w:t xml:space="preserve">注：</w:t>
      </w:r>
      <w:r>
        <w:rPr>
          <w:rFonts w:ascii="宋体" w:hAnsi="宋体"/>
          <w:b/>
          <w:bCs/>
          <w:highlight w:val="none"/>
        </w:rPr>
        <w:t xml:space="preserve">1、项目按照时间顺序排列，排列时请将内容与本次投标吻合度最高、时间最近的排在前；</w:t>
      </w:r>
      <w:r>
        <w:rPr>
          <w:rFonts w:ascii="宋体" w:hAnsi="宋体"/>
          <w:b/>
          <w:bCs/>
          <w:highlight w:val="none"/>
        </w:rPr>
      </w:r>
      <w:r/>
    </w:p>
    <w:p>
      <w:pPr>
        <w:pStyle w:val="981"/>
        <w:ind w:left="4" w:firstLine="310"/>
        <w:rPr>
          <w:rFonts w:ascii="宋体" w:hAnsi="宋体"/>
          <w:b/>
          <w:bCs/>
          <w:highlight w:val="none"/>
        </w:rPr>
      </w:pPr>
      <w:r>
        <w:rPr>
          <w:rFonts w:hint="eastAsia" w:ascii="宋体" w:hAnsi="宋体"/>
          <w:b/>
          <w:bCs/>
          <w:highlight w:val="none"/>
        </w:rPr>
        <w:t xml:space="preserve">2.</w:t>
      </w:r>
      <w:r>
        <w:rPr>
          <w:rFonts w:ascii="宋体" w:hAnsi="宋体"/>
          <w:b/>
          <w:bCs/>
          <w:highlight w:val="none"/>
        </w:rPr>
        <w:t xml:space="preserve">列出项目为符合资格审查评审条件</w:t>
      </w:r>
      <w:r>
        <w:rPr>
          <w:rFonts w:hint="eastAsia" w:ascii="宋体" w:hAnsi="宋体"/>
          <w:b/>
          <w:bCs/>
          <w:highlight w:val="none"/>
        </w:rPr>
        <w:t xml:space="preserve">及本次招标内容</w:t>
      </w:r>
      <w:r>
        <w:rPr>
          <w:rFonts w:ascii="宋体" w:hAnsi="宋体"/>
          <w:b/>
          <w:bCs/>
          <w:highlight w:val="none"/>
        </w:rPr>
        <w:t xml:space="preserve">的相关业绩，并</w:t>
      </w:r>
      <w:r>
        <w:rPr>
          <w:rFonts w:hint="eastAsia" w:ascii="宋体" w:hAnsi="宋体"/>
          <w:b/>
          <w:bCs/>
          <w:highlight w:val="none"/>
        </w:rPr>
        <w:t xml:space="preserve">按采购文件要求</w:t>
      </w:r>
      <w:r>
        <w:rPr>
          <w:rFonts w:ascii="宋体" w:hAnsi="宋体"/>
          <w:b/>
          <w:bCs/>
          <w:highlight w:val="none"/>
        </w:rPr>
        <w:t xml:space="preserve">附</w:t>
      </w:r>
      <w:r>
        <w:rPr>
          <w:rFonts w:hint="eastAsia" w:ascii="宋体" w:hAnsi="宋体"/>
          <w:b/>
          <w:bCs/>
          <w:highlight w:val="none"/>
        </w:rPr>
        <w:t xml:space="preserve">证明材料</w:t>
      </w:r>
      <w:r>
        <w:rPr>
          <w:rFonts w:ascii="宋体" w:hAnsi="宋体"/>
          <w:b/>
          <w:bCs/>
          <w:highlight w:val="none"/>
        </w:rPr>
        <w:t xml:space="preserve">，无关项目不必罗列。</w:t>
      </w:r>
      <w:r>
        <w:rPr>
          <w:rFonts w:ascii="宋体" w:hAnsi="宋体"/>
          <w:b/>
          <w:bCs/>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ind w:firstLine="562"/>
        <w:jc w:val="center"/>
        <w:spacing w:line="400" w:lineRule="exact"/>
        <w:rPr>
          <w:rFonts w:ascii="宋体" w:hAnsi="宋体"/>
          <w:b/>
          <w:bCs/>
          <w:sz w:val="28"/>
          <w:szCs w:val="28"/>
          <w:highlight w:val="none"/>
        </w:rPr>
      </w:pPr>
      <w:r>
        <w:rPr>
          <w:rFonts w:ascii="宋体" w:hAnsi="宋体"/>
          <w:b/>
          <w:bCs/>
          <w:sz w:val="28"/>
          <w:szCs w:val="28"/>
          <w:highlight w:val="none"/>
        </w:rPr>
        <w:br w:type="page" w:clear="all"/>
      </w:r>
      <w:r>
        <w:rPr>
          <w:rFonts w:hint="eastAsia" w:ascii="宋体" w:hAnsi="宋体"/>
          <w:b/>
          <w:bCs/>
          <w:sz w:val="28"/>
          <w:szCs w:val="28"/>
          <w:highlight w:val="none"/>
        </w:rPr>
        <w:t xml:space="preserve">2.项目负责人业绩清单</w:t>
      </w:r>
      <w:r>
        <w:rPr>
          <w:rFonts w:ascii="宋体" w:hAnsi="宋体"/>
          <w:b/>
          <w:bCs/>
          <w:sz w:val="28"/>
          <w:szCs w:val="28"/>
          <w:highlight w:val="none"/>
        </w:rPr>
      </w:r>
      <w:r/>
    </w:p>
    <w:p>
      <w:pPr>
        <w:pStyle w:val="981"/>
        <w:rPr>
          <w:highlight w:val="none"/>
        </w:rPr>
      </w:pPr>
      <w:r>
        <w:rPr>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实施内容</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所任职务</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合同价格</w:t>
            </w: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采购人</w:t>
            </w: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质量评价</w:t>
            </w: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bl>
    <w:p>
      <w:pPr>
        <w:pStyle w:val="981"/>
        <w:ind w:left="4" w:hanging="63"/>
        <w:rPr>
          <w:rFonts w:ascii="宋体" w:hAnsi="宋体"/>
          <w:b/>
          <w:bCs/>
          <w:highlight w:val="none"/>
        </w:rPr>
      </w:pPr>
      <w:r>
        <w:rPr>
          <w:rFonts w:hint="eastAsia" w:ascii="宋体" w:hAnsi="宋体"/>
          <w:b/>
          <w:bCs/>
          <w:highlight w:val="none"/>
        </w:rPr>
        <w:t xml:space="preserve">注：</w:t>
      </w:r>
      <w:r>
        <w:rPr>
          <w:rFonts w:ascii="宋体" w:hAnsi="宋体"/>
          <w:b/>
          <w:bCs/>
          <w:highlight w:val="none"/>
        </w:rPr>
        <w:t xml:space="preserve">1、项目按照时间顺序排列，排列时请将内容与本次投标吻合度最高、时间最近的排在前；</w:t>
      </w:r>
      <w:r>
        <w:rPr>
          <w:rFonts w:ascii="宋体" w:hAnsi="宋体"/>
          <w:b/>
          <w:bCs/>
          <w:highlight w:val="none"/>
        </w:rPr>
      </w:r>
      <w:r/>
    </w:p>
    <w:p>
      <w:pPr>
        <w:pStyle w:val="981"/>
        <w:ind w:left="4" w:firstLine="310"/>
        <w:rPr>
          <w:rFonts w:ascii="宋体" w:hAnsi="宋体"/>
          <w:b/>
          <w:bCs/>
          <w:highlight w:val="none"/>
        </w:rPr>
      </w:pPr>
      <w:r>
        <w:rPr>
          <w:rFonts w:hint="eastAsia" w:ascii="宋体" w:hAnsi="宋体"/>
          <w:b/>
          <w:bCs/>
          <w:highlight w:val="none"/>
        </w:rPr>
        <w:t xml:space="preserve">2.</w:t>
      </w:r>
      <w:r>
        <w:rPr>
          <w:rFonts w:ascii="宋体" w:hAnsi="宋体"/>
          <w:b/>
          <w:bCs/>
          <w:highlight w:val="none"/>
        </w:rPr>
        <w:t xml:space="preserve">列出项目为符合资格审查评审条件</w:t>
      </w:r>
      <w:r>
        <w:rPr>
          <w:rFonts w:hint="eastAsia" w:ascii="宋体" w:hAnsi="宋体"/>
          <w:b/>
          <w:bCs/>
          <w:highlight w:val="none"/>
        </w:rPr>
        <w:t xml:space="preserve">及本次招标内容</w:t>
      </w:r>
      <w:r>
        <w:rPr>
          <w:rFonts w:ascii="宋体" w:hAnsi="宋体"/>
          <w:b/>
          <w:bCs/>
          <w:highlight w:val="none"/>
        </w:rPr>
        <w:t xml:space="preserve">的相关业绩，并</w:t>
      </w:r>
      <w:r>
        <w:rPr>
          <w:rFonts w:hint="eastAsia" w:ascii="宋体" w:hAnsi="宋体"/>
          <w:b/>
          <w:bCs/>
          <w:highlight w:val="none"/>
        </w:rPr>
        <w:t xml:space="preserve">按采购文件要求</w:t>
      </w:r>
      <w:r>
        <w:rPr>
          <w:rFonts w:ascii="宋体" w:hAnsi="宋体"/>
          <w:b/>
          <w:bCs/>
          <w:highlight w:val="none"/>
        </w:rPr>
        <w:t xml:space="preserve">附</w:t>
      </w:r>
      <w:r>
        <w:rPr>
          <w:rFonts w:hint="eastAsia" w:ascii="宋体" w:hAnsi="宋体"/>
          <w:b/>
          <w:bCs/>
          <w:highlight w:val="none"/>
        </w:rPr>
        <w:t xml:space="preserve">证明材料</w:t>
      </w:r>
      <w:r>
        <w:rPr>
          <w:rFonts w:ascii="宋体" w:hAnsi="宋体"/>
          <w:b/>
          <w:bCs/>
          <w:highlight w:val="none"/>
        </w:rPr>
        <w:t xml:space="preserve">，无关项目不必罗列。</w:t>
      </w:r>
      <w:r>
        <w:rPr>
          <w:rFonts w:ascii="宋体" w:hAnsi="宋体"/>
          <w:b/>
          <w:bCs/>
          <w:highlight w:val="none"/>
        </w:rPr>
      </w:r>
      <w:r/>
    </w:p>
    <w:p>
      <w:pPr>
        <w:pStyle w:val="981"/>
        <w:ind w:firstLine="420"/>
        <w:jc w:val="center"/>
        <w:spacing w:line="400" w:lineRule="exact"/>
        <w:rPr>
          <w:rFonts w:ascii="宋体" w:hAnsi="宋体"/>
          <w:b/>
          <w:bCs/>
          <w:sz w:val="28"/>
          <w:szCs w:val="28"/>
          <w:highlight w:val="none"/>
        </w:rPr>
      </w:pPr>
      <w:r>
        <w:rPr>
          <w:highlight w:val="none"/>
        </w:rPr>
        <w:br w:type="page" w:clear="all"/>
      </w:r>
      <w:r>
        <w:rPr>
          <w:rFonts w:hint="eastAsia"/>
          <w:highlight w:val="none"/>
        </w:rPr>
        <w:t xml:space="preserve">3.</w:t>
      </w:r>
      <w:r>
        <w:rPr>
          <w:rFonts w:hint="eastAsia" w:ascii="宋体" w:hAnsi="宋体"/>
          <w:b/>
          <w:bCs/>
          <w:sz w:val="28"/>
          <w:szCs w:val="28"/>
          <w:highlight w:val="none"/>
        </w:rPr>
        <w:t xml:space="preserve">技术负责人业绩清单</w:t>
      </w:r>
      <w:r>
        <w:rPr>
          <w:rFonts w:ascii="宋体" w:hAnsi="宋体"/>
          <w:b/>
          <w:bCs/>
          <w:sz w:val="28"/>
          <w:szCs w:val="28"/>
          <w:highlight w:val="none"/>
        </w:rPr>
      </w:r>
      <w:r/>
    </w:p>
    <w:p>
      <w:pPr>
        <w:pStyle w:val="981"/>
        <w:rPr>
          <w:highlight w:val="none"/>
        </w:rPr>
      </w:pPr>
      <w:r>
        <w:rPr>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实施内容</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所任职务</w:t>
            </w: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合同价格</w:t>
            </w: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采购人</w:t>
            </w: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hint="eastAsia" w:ascii="宋体" w:hAnsi="宋体"/>
                <w:szCs w:val="21"/>
                <w:highlight w:val="none"/>
              </w:rPr>
              <w:t xml:space="preserve">质量评价</w:t>
            </w: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40"/>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r>
        <w:trPr>
          <w:trHeight w:val="357"/>
        </w:trPr>
        <w:tc>
          <w:tcPr>
            <w:tcW w:w="280"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1226"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top"/>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714"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93"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c>
          <w:tcPr>
            <w:tcW w:w="428" w:type="dxa"/>
            <w:vAlign w:val="center"/>
            <w:textDirection w:val="lrTb"/>
            <w:noWrap w:val="false"/>
          </w:tcPr>
          <w:p>
            <w:pPr>
              <w:pStyle w:val="981"/>
              <w:jc w:val="center"/>
              <w:rPr>
                <w:rFonts w:ascii="宋体" w:hAnsi="宋体"/>
                <w:szCs w:val="21"/>
                <w:highlight w:val="none"/>
              </w:rPr>
            </w:pPr>
            <w:r>
              <w:rPr>
                <w:rFonts w:ascii="宋体" w:hAnsi="宋体"/>
                <w:szCs w:val="21"/>
                <w:highlight w:val="none"/>
              </w:rPr>
            </w:r>
            <w:r/>
          </w:p>
        </w:tc>
      </w:tr>
    </w:tbl>
    <w:p>
      <w:pPr>
        <w:pStyle w:val="981"/>
        <w:ind w:left="4" w:hanging="63"/>
        <w:rPr>
          <w:rFonts w:ascii="宋体" w:hAnsi="宋体"/>
          <w:b/>
          <w:bCs/>
          <w:highlight w:val="none"/>
        </w:rPr>
      </w:pPr>
      <w:r>
        <w:rPr>
          <w:rFonts w:hint="eastAsia" w:ascii="宋体" w:hAnsi="宋体"/>
          <w:b/>
          <w:bCs/>
          <w:highlight w:val="none"/>
        </w:rPr>
        <w:t xml:space="preserve">注：</w:t>
      </w:r>
      <w:r>
        <w:rPr>
          <w:rFonts w:ascii="宋体" w:hAnsi="宋体"/>
          <w:b/>
          <w:bCs/>
          <w:highlight w:val="none"/>
        </w:rPr>
        <w:t xml:space="preserve">1、项目按照时间顺序排列，排列时请将内容与本次投标吻合度最高、时间最近的排在前；</w:t>
      </w:r>
      <w:r>
        <w:rPr>
          <w:rFonts w:ascii="宋体" w:hAnsi="宋体"/>
          <w:b/>
          <w:bCs/>
          <w:highlight w:val="none"/>
        </w:rPr>
      </w:r>
      <w:r/>
    </w:p>
    <w:p>
      <w:pPr>
        <w:pStyle w:val="981"/>
        <w:rPr>
          <w:highlight w:val="none"/>
        </w:rPr>
      </w:pPr>
      <w:r>
        <w:rPr>
          <w:rFonts w:hint="eastAsia" w:ascii="宋体" w:hAnsi="宋体"/>
          <w:b/>
          <w:bCs/>
          <w:highlight w:val="none"/>
        </w:rPr>
        <w:t xml:space="preserve">2.</w:t>
      </w:r>
      <w:r>
        <w:rPr>
          <w:rFonts w:ascii="宋体" w:hAnsi="宋体"/>
          <w:b/>
          <w:bCs/>
          <w:highlight w:val="none"/>
        </w:rPr>
        <w:t xml:space="preserve">列出项目为符合资格审查评审条件</w:t>
      </w:r>
      <w:r>
        <w:rPr>
          <w:rFonts w:hint="eastAsia" w:ascii="宋体" w:hAnsi="宋体"/>
          <w:b/>
          <w:bCs/>
          <w:highlight w:val="none"/>
        </w:rPr>
        <w:t xml:space="preserve">及本次招标内容</w:t>
      </w:r>
      <w:r>
        <w:rPr>
          <w:rFonts w:ascii="宋体" w:hAnsi="宋体"/>
          <w:b/>
          <w:bCs/>
          <w:highlight w:val="none"/>
        </w:rPr>
        <w:t xml:space="preserve">的相关业绩，并</w:t>
      </w:r>
      <w:r>
        <w:rPr>
          <w:rFonts w:hint="eastAsia" w:ascii="宋体" w:hAnsi="宋体"/>
          <w:b/>
          <w:bCs/>
          <w:highlight w:val="none"/>
        </w:rPr>
        <w:t xml:space="preserve">按采购文件要求</w:t>
      </w:r>
      <w:r>
        <w:rPr>
          <w:rFonts w:ascii="宋体" w:hAnsi="宋体"/>
          <w:b/>
          <w:bCs/>
          <w:highlight w:val="none"/>
        </w:rPr>
        <w:t xml:space="preserve">附</w:t>
      </w:r>
      <w:r>
        <w:rPr>
          <w:rFonts w:hint="eastAsia" w:ascii="宋体" w:hAnsi="宋体"/>
          <w:b/>
          <w:bCs/>
          <w:highlight w:val="none"/>
        </w:rPr>
        <w:t xml:space="preserve">证明材料</w:t>
      </w:r>
      <w:r>
        <w:rPr>
          <w:rFonts w:ascii="宋体" w:hAnsi="宋体"/>
          <w:b/>
          <w:bCs/>
          <w:highlight w:val="none"/>
        </w:rPr>
        <w:t xml:space="preserve">，无关项目不必罗列。</w:t>
      </w: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rPr>
          <w:highlight w:val="none"/>
        </w:rPr>
      </w:pPr>
      <w:r>
        <w:rPr>
          <w:highlight w:val="none"/>
        </w:rPr>
      </w:r>
      <w:r/>
    </w:p>
    <w:p>
      <w:pPr>
        <w:pStyle w:val="981"/>
        <w:ind w:right="187"/>
        <w:jc w:val="center"/>
        <w:spacing w:line="400" w:lineRule="exact"/>
        <w:rPr>
          <w:rFonts w:ascii="宋体" w:hAnsi="宋体"/>
          <w:bCs/>
          <w:highlight w:val="none"/>
        </w:rPr>
      </w:pPr>
      <w:r>
        <w:rPr>
          <w:rFonts w:ascii="宋体" w:hAnsi="宋体"/>
          <w:bCs/>
          <w:highlight w:val="none"/>
        </w:rPr>
      </w:r>
      <w:r/>
    </w:p>
    <w:p>
      <w:pPr>
        <w:pStyle w:val="981"/>
        <w:keepLines/>
        <w:keepNext/>
        <w:spacing w:before="260" w:after="260" w:line="415" w:lineRule="auto"/>
        <w:rPr>
          <w:rFonts w:ascii="宋体" w:hAnsi="宋体"/>
          <w:bCs/>
          <w:sz w:val="30"/>
          <w:szCs w:val="30"/>
          <w:highlight w:val="none"/>
        </w:rPr>
        <w:outlineLvl w:val="1"/>
      </w:pPr>
      <w:r/>
      <w:bookmarkStart w:id="107" w:name="_Toc68869102"/>
      <w:r>
        <w:rPr>
          <w:rFonts w:hint="eastAsia" w:ascii="宋体" w:hAnsi="宋体"/>
          <w:bCs/>
          <w:sz w:val="30"/>
          <w:szCs w:val="30"/>
          <w:highlight w:val="none"/>
        </w:rPr>
        <w:t xml:space="preserve">四、政府采购政策</w:t>
      </w:r>
      <w:bookmarkEnd w:id="107"/>
      <w:r>
        <w:rPr>
          <w:rFonts w:ascii="宋体" w:hAnsi="宋体"/>
          <w:bCs/>
          <w:sz w:val="30"/>
          <w:szCs w:val="30"/>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t xml:space="preserve">（一）政府采购促进中小企业发展政策</w:t>
      </w:r>
      <w:r>
        <w:rPr>
          <w:rFonts w:ascii="宋体" w:hAnsi="宋体"/>
          <w:bCs/>
          <w:szCs w:val="21"/>
          <w:highlight w:val="none"/>
        </w:rPr>
      </w:r>
      <w:r/>
    </w:p>
    <w:p>
      <w:pPr>
        <w:pStyle w:val="981"/>
        <w:contextualSpacing/>
        <w:ind w:firstLine="422"/>
        <w:jc w:val="left"/>
        <w:spacing w:line="360" w:lineRule="auto"/>
        <w:rPr>
          <w:rFonts w:ascii="宋体" w:hAnsi="宋体"/>
          <w:b/>
          <w:bCs/>
          <w:szCs w:val="21"/>
          <w:highlight w:val="none"/>
        </w:rPr>
      </w:pPr>
      <w:r>
        <w:rPr>
          <w:rFonts w:ascii="宋体" w:hAnsi="宋体"/>
          <w:b/>
          <w:bCs/>
          <w:szCs w:val="21"/>
          <w:highlight w:val="none"/>
        </w:rPr>
        <w:t xml:space="preserve">1.企业声明函</w:t>
      </w:r>
      <w:r>
        <w:rPr>
          <w:rFonts w:ascii="宋体" w:hAnsi="宋体"/>
          <w:b/>
          <w:bCs/>
          <w:szCs w:val="21"/>
          <w:highlight w:val="none"/>
        </w:rPr>
      </w:r>
      <w:r/>
    </w:p>
    <w:p>
      <w:pPr>
        <w:pStyle w:val="981"/>
        <w:contextualSpacing/>
        <w:ind w:firstLine="422"/>
        <w:jc w:val="center"/>
        <w:spacing w:line="360" w:lineRule="auto"/>
        <w:rPr>
          <w:rFonts w:ascii="宋体" w:hAnsi="宋体"/>
          <w:b/>
          <w:bCs/>
          <w:szCs w:val="21"/>
          <w:highlight w:val="none"/>
        </w:rPr>
      </w:pPr>
      <w:r>
        <w:rPr>
          <w:rFonts w:hint="eastAsia" w:ascii="宋体" w:hAnsi="宋体"/>
          <w:b/>
          <w:bCs/>
          <w:szCs w:val="21"/>
          <w:highlight w:val="none"/>
        </w:rPr>
        <w:t xml:space="preserve">中小企业声明函（工程、服务）</w:t>
      </w:r>
      <w:r>
        <w:rPr>
          <w:rFonts w:ascii="宋体" w:hAnsi="宋体"/>
          <w:b/>
          <w:bCs/>
          <w:szCs w:val="21"/>
          <w:highlight w:val="none"/>
        </w:rPr>
      </w:r>
      <w:r/>
    </w:p>
    <w:p>
      <w:pPr>
        <w:pStyle w:val="981"/>
        <w:contextualSpacing/>
        <w:ind w:firstLine="420"/>
        <w:jc w:val="left"/>
        <w:spacing w:line="360" w:lineRule="auto"/>
        <w:rPr>
          <w:rFonts w:ascii="宋体" w:hAnsi="宋体"/>
          <w:bCs/>
          <w:szCs w:val="21"/>
          <w:highlight w:val="none"/>
        </w:rPr>
      </w:pPr>
      <w:r>
        <w:rPr>
          <w:rFonts w:hint="eastAsia" w:ascii="宋体" w:hAnsi="宋体"/>
          <w:bCs/>
          <w:szCs w:val="21"/>
          <w:highlight w:val="none"/>
        </w:rPr>
        <w:t xml:space="preserve">本公司（联合体）郑重声明，根据《政府采购促进中小企业发展管理办法》（财库﹝</w:t>
      </w:r>
      <w:r>
        <w:rPr>
          <w:rFonts w:ascii="宋体" w:hAnsi="宋体"/>
          <w:bCs/>
          <w:szCs w:val="21"/>
          <w:highlight w:val="none"/>
        </w:rPr>
        <w:t xml:space="preserve">2020</w:t>
      </w:r>
      <w:r>
        <w:rPr>
          <w:rFonts w:hint="eastAsia" w:ascii="宋体" w:hAnsi="宋体"/>
          <w:bCs/>
          <w:szCs w:val="21"/>
          <w:highlight w:val="none"/>
        </w:rPr>
        <w:t xml:space="preserve">﹞</w:t>
      </w:r>
      <w:r>
        <w:rPr>
          <w:rFonts w:ascii="宋体" w:hAnsi="宋体"/>
          <w:bCs/>
          <w:szCs w:val="21"/>
          <w:highlight w:val="none"/>
        </w:rPr>
        <w:t xml:space="preserve">46 </w:t>
      </w:r>
      <w:r>
        <w:rPr>
          <w:rFonts w:hint="eastAsia" w:ascii="宋体" w:hAnsi="宋体"/>
          <w:bCs/>
          <w:szCs w:val="21"/>
          <w:highlight w:val="none"/>
        </w:rPr>
        <w:t xml:space="preserve">号）的规定，本公司（联合体）参加</w:t>
      </w:r>
      <w:r>
        <w:rPr>
          <w:rFonts w:hint="eastAsia" w:ascii="宋体" w:hAnsi="宋体"/>
          <w:bCs/>
          <w:szCs w:val="21"/>
          <w:highlight w:val="none"/>
          <w:u w:val="single"/>
        </w:rPr>
        <w:t xml:space="preserve">（单位名称）</w:t>
      </w:r>
      <w:r>
        <w:rPr>
          <w:rFonts w:hint="eastAsia" w:ascii="宋体" w:hAnsi="宋体"/>
          <w:bCs/>
          <w:szCs w:val="21"/>
          <w:highlight w:val="none"/>
        </w:rPr>
        <w:t xml:space="preserve">的</w:t>
      </w:r>
      <w:r>
        <w:rPr>
          <w:rFonts w:hint="eastAsia" w:ascii="宋体" w:hAnsi="宋体"/>
          <w:bCs/>
          <w:szCs w:val="21"/>
          <w:highlight w:val="none"/>
          <w:u w:val="single"/>
        </w:rPr>
        <w:t xml:space="preserve">（项目名称）</w:t>
      </w:r>
      <w:r>
        <w:rPr>
          <w:rFonts w:hint="eastAsia" w:ascii="宋体" w:hAnsi="宋体"/>
          <w:bCs/>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t xml:space="preserve">1. </w:t>
      </w:r>
      <w:r>
        <w:rPr>
          <w:rFonts w:hint="eastAsia" w:ascii="宋体" w:hAnsi="宋体"/>
          <w:bCs/>
          <w:szCs w:val="21"/>
          <w:highlight w:val="none"/>
          <w:u w:val="single"/>
        </w:rPr>
        <w:t xml:space="preserve">（标的名称）</w:t>
      </w:r>
      <w:r>
        <w:rPr>
          <w:rFonts w:hint="eastAsia" w:ascii="宋体" w:hAnsi="宋体"/>
          <w:bCs/>
          <w:szCs w:val="21"/>
          <w:highlight w:val="none"/>
        </w:rPr>
        <w:t xml:space="preserve">，属于</w:t>
      </w:r>
      <w:r>
        <w:rPr>
          <w:rFonts w:hint="eastAsia" w:ascii="宋体" w:hAnsi="宋体"/>
          <w:bCs/>
          <w:szCs w:val="21"/>
          <w:highlight w:val="none"/>
          <w:u w:val="single"/>
        </w:rPr>
        <w:t xml:space="preserve">（采购文件中明确的所属行业）</w:t>
      </w:r>
      <w:r>
        <w:rPr>
          <w:rFonts w:hint="eastAsia" w:ascii="宋体" w:hAnsi="宋体"/>
          <w:bCs/>
          <w:szCs w:val="21"/>
          <w:highlight w:val="none"/>
        </w:rPr>
        <w:t xml:space="preserve">；承建（承接）企业为</w:t>
      </w:r>
      <w:r>
        <w:rPr>
          <w:rFonts w:hint="eastAsia" w:ascii="宋体" w:hAnsi="宋体"/>
          <w:bCs/>
          <w:szCs w:val="21"/>
          <w:highlight w:val="none"/>
          <w:u w:val="single"/>
        </w:rPr>
        <w:t xml:space="preserve">（企业名称）</w:t>
      </w:r>
      <w:r>
        <w:rPr>
          <w:rFonts w:hint="eastAsia" w:ascii="宋体" w:hAnsi="宋体"/>
          <w:bCs/>
          <w:szCs w:val="21"/>
          <w:highlight w:val="none"/>
        </w:rPr>
        <w:t xml:space="preserve">，从业人员人，营业收入为万元，资产总额为万元</w:t>
      </w:r>
      <w:r>
        <w:rPr>
          <w:rFonts w:ascii="宋体" w:hAnsi="宋体"/>
          <w:bCs/>
          <w:szCs w:val="21"/>
          <w:highlight w:val="none"/>
        </w:rPr>
        <w:t xml:space="preserve">①</w:t>
      </w:r>
      <w:r>
        <w:rPr>
          <w:rFonts w:hint="eastAsia" w:ascii="宋体" w:hAnsi="宋体"/>
          <w:bCs/>
          <w:szCs w:val="21"/>
          <w:highlight w:val="none"/>
        </w:rPr>
        <w:t xml:space="preserve">，属于</w:t>
      </w:r>
      <w:r>
        <w:rPr>
          <w:rFonts w:hint="eastAsia" w:ascii="宋体" w:hAnsi="宋体"/>
          <w:bCs/>
          <w:szCs w:val="21"/>
          <w:highlight w:val="none"/>
          <w:u w:val="single"/>
        </w:rPr>
        <w:t xml:space="preserve">（中型企业、小型企业、微型企业）</w:t>
      </w:r>
      <w:r>
        <w:rPr>
          <w:rFonts w:hint="eastAsia" w:ascii="宋体" w:hAnsi="宋体"/>
          <w:bCs/>
          <w:szCs w:val="21"/>
          <w:highlight w:val="none"/>
        </w:rPr>
        <w:t xml:space="preserve">；</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t xml:space="preserve">2. </w:t>
      </w:r>
      <w:r>
        <w:rPr>
          <w:rFonts w:hint="eastAsia" w:ascii="宋体" w:hAnsi="宋体"/>
          <w:bCs/>
          <w:szCs w:val="21"/>
          <w:highlight w:val="none"/>
          <w:u w:val="single"/>
        </w:rPr>
        <w:t xml:space="preserve">（标的名称）</w:t>
      </w:r>
      <w:r>
        <w:rPr>
          <w:rFonts w:hint="eastAsia" w:ascii="宋体" w:hAnsi="宋体"/>
          <w:bCs/>
          <w:szCs w:val="21"/>
          <w:highlight w:val="none"/>
        </w:rPr>
        <w:t xml:space="preserve">，属于</w:t>
      </w:r>
      <w:r>
        <w:rPr>
          <w:rFonts w:hint="eastAsia" w:ascii="宋体" w:hAnsi="宋体"/>
          <w:bCs/>
          <w:szCs w:val="21"/>
          <w:highlight w:val="none"/>
          <w:u w:val="single"/>
        </w:rPr>
        <w:t xml:space="preserve">（采购文件中明确的所属行业）</w:t>
      </w:r>
      <w:r>
        <w:rPr>
          <w:rFonts w:hint="eastAsia" w:ascii="宋体" w:hAnsi="宋体"/>
          <w:bCs/>
          <w:szCs w:val="21"/>
          <w:highlight w:val="none"/>
        </w:rPr>
        <w:t xml:space="preserve">；承建（承接）企业为</w:t>
      </w:r>
      <w:r>
        <w:rPr>
          <w:rFonts w:hint="eastAsia" w:ascii="宋体" w:hAnsi="宋体"/>
          <w:bCs/>
          <w:szCs w:val="21"/>
          <w:highlight w:val="none"/>
          <w:u w:val="single"/>
        </w:rPr>
        <w:t xml:space="preserve">（企业名称）</w:t>
      </w:r>
      <w:r>
        <w:rPr>
          <w:rFonts w:hint="eastAsia" w:ascii="宋体" w:hAnsi="宋体"/>
          <w:bCs/>
          <w:szCs w:val="21"/>
          <w:highlight w:val="none"/>
        </w:rPr>
        <w:t xml:space="preserve">，从业人员人，营业收入为万元，资产总额为万元</w:t>
      </w:r>
      <w:r>
        <w:rPr>
          <w:rFonts w:ascii="宋体" w:hAnsi="宋体"/>
          <w:bCs/>
          <w:szCs w:val="21"/>
          <w:highlight w:val="none"/>
        </w:rPr>
        <w:t xml:space="preserve">①</w:t>
      </w:r>
      <w:r>
        <w:rPr>
          <w:rFonts w:hint="eastAsia" w:ascii="宋体" w:hAnsi="宋体"/>
          <w:bCs/>
          <w:szCs w:val="21"/>
          <w:highlight w:val="none"/>
        </w:rPr>
        <w:t xml:space="preserve">，属于</w:t>
      </w:r>
      <w:r>
        <w:rPr>
          <w:rFonts w:hint="eastAsia" w:ascii="宋体" w:hAnsi="宋体"/>
          <w:bCs/>
          <w:szCs w:val="21"/>
          <w:highlight w:val="none"/>
          <w:u w:val="single"/>
        </w:rPr>
        <w:t xml:space="preserve">（中型企业、小型企业、微型企业）</w:t>
      </w:r>
      <w:r>
        <w:rPr>
          <w:rFonts w:hint="eastAsia" w:ascii="宋体" w:hAnsi="宋体"/>
          <w:bCs/>
          <w:szCs w:val="21"/>
          <w:highlight w:val="none"/>
        </w:rPr>
        <w:t xml:space="preserve">；</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hint="eastAsia" w:ascii="宋体" w:hAnsi="宋体"/>
          <w:bCs/>
          <w:szCs w:val="21"/>
          <w:highlight w:val="none"/>
        </w:rPr>
        <w:t xml:space="preserve">本企业对上述声明内容的真实性负责。如有虚假，将依法承担相应责任。</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ind w:firstLine="480"/>
        <w:jc w:val="right"/>
        <w:spacing w:line="360" w:lineRule="auto"/>
        <w:rPr>
          <w:rFonts w:ascii="宋体" w:hAnsi="宋体"/>
          <w:szCs w:val="21"/>
          <w:highlight w:val="none"/>
          <w:u w:val="single"/>
        </w:rPr>
      </w:pPr>
      <w:r>
        <w:rPr>
          <w:rFonts w:hint="eastAsia" w:ascii="宋体" w:hAnsi="宋体"/>
          <w:szCs w:val="21"/>
          <w:highlight w:val="none"/>
        </w:rPr>
        <w:t xml:space="preserve">投标人（加盖CA电子公章）：</w:t>
      </w:r>
      <w:r>
        <w:rPr>
          <w:rFonts w:ascii="宋体" w:hAnsi="宋体"/>
          <w:szCs w:val="21"/>
          <w:highlight w:val="none"/>
          <w:u w:val="single"/>
        </w:rPr>
      </w:r>
      <w:r/>
    </w:p>
    <w:p>
      <w:pPr>
        <w:pStyle w:val="981"/>
        <w:ind w:firstLine="480"/>
        <w:jc w:val="right"/>
        <w:spacing w:line="360" w:lineRule="auto"/>
        <w:rPr>
          <w:rFonts w:ascii="宋体" w:hAnsi="宋体"/>
          <w:szCs w:val="21"/>
          <w:highlight w:val="none"/>
          <w:u w:val="single"/>
        </w:rPr>
      </w:pPr>
      <w:r>
        <w:rPr>
          <w:rFonts w:hint="eastAsia" w:ascii="宋体" w:hAnsi="宋体"/>
          <w:szCs w:val="21"/>
          <w:highlight w:val="none"/>
        </w:rPr>
        <w:t xml:space="preserve">法定代表人或授权代表（</w:t>
      </w:r>
      <w:r>
        <w:rPr>
          <w:rFonts w:ascii="SimSun" w:hAnsi="SimSun" w:eastAsia="SimSun" w:cs="SimSun"/>
          <w:color w:val="000000"/>
          <w:sz w:val="21"/>
        </w:rPr>
        <w:t xml:space="preserve">签字</w:t>
      </w:r>
      <w:r>
        <w:rPr>
          <w:rFonts w:hint="eastAsia" w:ascii="宋体" w:hAnsi="宋体"/>
          <w:szCs w:val="21"/>
          <w:highlight w:val="none"/>
        </w:rPr>
        <w:t xml:space="preserve">）：</w:t>
      </w:r>
      <w:r>
        <w:rPr>
          <w:rFonts w:ascii="宋体" w:hAnsi="宋体"/>
          <w:szCs w:val="21"/>
          <w:highlight w:val="none"/>
          <w:u w:val="single"/>
        </w:rPr>
      </w:r>
      <w:r/>
    </w:p>
    <w:p>
      <w:pPr>
        <w:pStyle w:val="981"/>
        <w:contextualSpacing/>
        <w:ind w:firstLine="420"/>
        <w:jc w:val="right"/>
        <w:spacing w:line="360" w:lineRule="auto"/>
        <w:rPr>
          <w:rFonts w:ascii="宋体" w:hAnsi="宋体"/>
          <w:bCs/>
          <w:szCs w:val="21"/>
          <w:highlight w:val="none"/>
        </w:rPr>
      </w:pPr>
      <w:r>
        <w:rPr>
          <w:rFonts w:hint="eastAsia" w:ascii="宋体" w:hAnsi="宋体"/>
          <w:szCs w:val="21"/>
          <w:highlight w:val="none"/>
        </w:rPr>
        <w:t xml:space="preserve">日期：</w:t>
      </w:r>
      <w:r>
        <w:rPr>
          <w:rFonts w:hint="eastAsia" w:ascii="宋体" w:hAnsi="宋体"/>
          <w:szCs w:val="21"/>
          <w:highlight w:val="none"/>
        </w:rPr>
        <w:t xml:space="preserve">年月日</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hint="eastAsia" w:ascii="宋体" w:hAnsi="宋体"/>
          <w:bCs/>
          <w:szCs w:val="21"/>
          <w:highlight w:val="none"/>
        </w:rPr>
        <w:t xml:space="preserve">注：</w:t>
      </w:r>
      <w:r>
        <w:rPr>
          <w:rFonts w:ascii="宋体" w:hAnsi="宋体"/>
          <w:bCs/>
          <w:szCs w:val="21"/>
          <w:highlight w:val="none"/>
        </w:rPr>
        <w:t xml:space="preserve">① </w:t>
      </w:r>
      <w:r>
        <w:rPr>
          <w:rFonts w:hint="eastAsia" w:ascii="宋体" w:hAnsi="宋体"/>
          <w:bCs/>
          <w:szCs w:val="21"/>
          <w:highlight w:val="none"/>
        </w:rPr>
        <w:t xml:space="preserve">从业人员、营业收入、资产总额填报上一年度数据，无上一年度数据的新成立企业可不填报。</w:t>
      </w:r>
      <w:r>
        <w:rPr>
          <w:rFonts w:ascii="宋体" w:hAnsi="宋体"/>
          <w:bCs/>
          <w:szCs w:val="21"/>
          <w:highlight w:val="none"/>
        </w:rPr>
      </w:r>
      <w:r/>
    </w:p>
    <w:p>
      <w:pPr>
        <w:pStyle w:val="981"/>
        <w:contextualSpacing/>
        <w:ind w:firstLine="420"/>
        <w:jc w:val="left"/>
        <w:spacing w:line="360" w:lineRule="auto"/>
        <w:rPr>
          <w:rFonts w:ascii="宋体" w:hAnsi="宋体"/>
          <w:b/>
          <w:bCs/>
          <w:szCs w:val="21"/>
          <w:highlight w:val="none"/>
        </w:rPr>
      </w:pPr>
      <w:r>
        <w:rPr>
          <w:rFonts w:hint="eastAsia" w:ascii="宋体" w:hAnsi="宋体"/>
          <w:bCs/>
          <w:highlight w:val="none"/>
        </w:rPr>
        <w:t xml:space="preserve">②本项目所属行业为“其他未列明行业”。</w:t>
      </w:r>
      <w:r>
        <w:rPr>
          <w:rFonts w:ascii="宋体" w:hAnsi="宋体"/>
          <w:bCs/>
          <w:highlight w:val="none"/>
        </w:rPr>
        <w:br w:type="page" w:clear="all"/>
      </w:r>
      <w:r>
        <w:rPr>
          <w:rFonts w:ascii="宋体" w:hAnsi="宋体"/>
          <w:b/>
          <w:bCs/>
          <w:szCs w:val="21"/>
          <w:highlight w:val="none"/>
        </w:rPr>
        <w:t xml:space="preserve">2.残疾人福利性单位声明函</w:t>
      </w:r>
      <w:r>
        <w:rPr>
          <w:rFonts w:ascii="宋体" w:hAnsi="宋体"/>
          <w:b/>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t xml:space="preserve">本单位郑重声明，根据《财政部 民政部 中国残疾人联合会关于促进残疾人就业政府采购政策的通知》（财库</w:t>
      </w:r>
      <w:r>
        <w:rPr>
          <w:rFonts w:hint="eastAsia" w:ascii="宋体" w:hAnsi="宋体"/>
          <w:bCs/>
          <w:szCs w:val="21"/>
          <w:highlight w:val="none"/>
        </w:rPr>
        <w:t xml:space="preserve">〔2018〕141号</w:t>
      </w:r>
      <w:r>
        <w:rPr>
          <w:rFonts w:ascii="宋体" w:hAnsi="宋体"/>
          <w:bCs/>
          <w:szCs w:val="21"/>
          <w:highlight w:val="none"/>
        </w:rPr>
        <w:t xml:space="preserve">）的规定，本单位为符合条件的残疾人福利性单位</w:t>
      </w:r>
      <w:r>
        <w:rPr>
          <w:rFonts w:hint="eastAsia" w:ascii="宋体" w:hAnsi="宋体"/>
          <w:bCs/>
          <w:szCs w:val="21"/>
          <w:highlight w:val="none"/>
        </w:rPr>
        <w:t xml:space="preserve">。</w:t>
      </w:r>
      <w:r>
        <w:rPr>
          <w:rFonts w:ascii="宋体" w:hAnsi="宋体"/>
          <w:bCs/>
          <w:szCs w:val="21"/>
          <w:highlight w:val="none"/>
        </w:rPr>
        <w:t xml:space="preserve">本单位参加项目编号为</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 xml:space="preserve">的</w:t>
      </w:r>
      <w:r>
        <w:rPr>
          <w:rFonts w:ascii="宋体" w:hAnsi="宋体"/>
          <w:bCs/>
          <w:szCs w:val="21"/>
          <w:highlight w:val="none"/>
          <w:u w:val="single"/>
        </w:rPr>
        <w:t xml:space="preserve">          </w:t>
      </w:r>
      <w:r>
        <w:rPr>
          <w:rFonts w:ascii="宋体" w:hAnsi="宋体"/>
          <w:bCs/>
          <w:szCs w:val="21"/>
          <w:highlight w:val="none"/>
        </w:rPr>
        <w:t xml:space="preserve">单位的</w:t>
      </w:r>
      <w:r>
        <w:rPr>
          <w:rFonts w:ascii="宋体" w:hAnsi="宋体"/>
          <w:bCs/>
          <w:szCs w:val="21"/>
          <w:highlight w:val="none"/>
          <w:u w:val="single"/>
        </w:rPr>
        <w:t xml:space="preserve">       </w:t>
      </w:r>
      <w:r>
        <w:rPr>
          <w:rFonts w:ascii="宋体" w:hAnsi="宋体"/>
          <w:bCs/>
          <w:szCs w:val="21"/>
          <w:highlight w:val="none"/>
        </w:rPr>
        <w:t xml:space="preserve">项目采购活动提供本单位制造的货物（由本单位承担工程</w:t>
      </w:r>
      <w:r>
        <w:rPr>
          <w:rFonts w:hint="eastAsia" w:ascii="宋体" w:hAnsi="宋体"/>
          <w:bCs/>
          <w:szCs w:val="21"/>
          <w:highlight w:val="none"/>
        </w:rPr>
        <w:t xml:space="preserve">、</w:t>
      </w:r>
      <w:r>
        <w:rPr>
          <w:rFonts w:ascii="宋体" w:hAnsi="宋体"/>
          <w:bCs/>
          <w:szCs w:val="21"/>
          <w:highlight w:val="none"/>
        </w:rPr>
        <w:t xml:space="preserve">提供服务），或提供其他残疾人福利性单位制造的货物。</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t xml:space="preserve">本单位对上述声明的真实性负责。如有虚假，将依法承担相应责任。</w:t>
      </w:r>
      <w:r>
        <w:rPr>
          <w:rFonts w:ascii="宋体" w:hAnsi="宋体"/>
          <w:bCs/>
          <w:szCs w:val="21"/>
          <w:highlight w:val="none"/>
        </w:rPr>
      </w:r>
      <w:r/>
    </w:p>
    <w:p>
      <w:pPr>
        <w:pStyle w:val="981"/>
        <w:contextualSpacing/>
        <w:ind w:firstLine="420"/>
        <w:jc w:val="left"/>
        <w:spacing w:line="360" w:lineRule="auto"/>
        <w:rPr>
          <w:rFonts w:ascii="宋体" w:hAnsi="宋体"/>
          <w:bCs/>
          <w:szCs w:val="21"/>
          <w:highlight w:val="none"/>
        </w:rPr>
      </w:pPr>
      <w:r>
        <w:rPr>
          <w:rFonts w:ascii="宋体" w:hAnsi="宋体"/>
          <w:bCs/>
          <w:szCs w:val="21"/>
          <w:highlight w:val="none"/>
        </w:rPr>
      </w:r>
      <w:r/>
    </w:p>
    <w:p>
      <w:pPr>
        <w:pStyle w:val="981"/>
        <w:ind w:firstLine="480"/>
        <w:jc w:val="right"/>
        <w:spacing w:line="360" w:lineRule="auto"/>
        <w:rPr>
          <w:rFonts w:ascii="宋体" w:hAnsi="宋体"/>
          <w:szCs w:val="21"/>
          <w:highlight w:val="none"/>
          <w:u w:val="single"/>
        </w:rPr>
      </w:pPr>
      <w:r>
        <w:rPr>
          <w:rFonts w:hint="eastAsia" w:ascii="宋体" w:hAnsi="宋体"/>
          <w:szCs w:val="21"/>
          <w:highlight w:val="none"/>
        </w:rPr>
        <w:t xml:space="preserve">投标人（加盖CA电子公章）：</w:t>
      </w:r>
      <w:r>
        <w:rPr>
          <w:rFonts w:ascii="宋体" w:hAnsi="宋体"/>
          <w:szCs w:val="21"/>
          <w:highlight w:val="none"/>
          <w:u w:val="single"/>
        </w:rPr>
      </w:r>
      <w:r/>
    </w:p>
    <w:p>
      <w:pPr>
        <w:pStyle w:val="981"/>
        <w:ind w:firstLine="480"/>
        <w:jc w:val="right"/>
        <w:spacing w:line="360" w:lineRule="auto"/>
        <w:rPr>
          <w:rFonts w:ascii="宋体" w:hAnsi="宋体"/>
          <w:szCs w:val="21"/>
          <w:highlight w:val="none"/>
          <w:u w:val="single"/>
        </w:rPr>
      </w:pPr>
      <w:r>
        <w:rPr>
          <w:rFonts w:hint="eastAsia" w:ascii="宋体" w:hAnsi="宋体"/>
          <w:szCs w:val="21"/>
          <w:highlight w:val="none"/>
        </w:rPr>
        <w:t xml:space="preserve">法定代表人或授权代表（</w:t>
      </w:r>
      <w:r>
        <w:rPr>
          <w:rFonts w:ascii="SimSun" w:hAnsi="SimSun" w:eastAsia="SimSun" w:cs="SimSun"/>
          <w:color w:val="000000"/>
          <w:sz w:val="21"/>
        </w:rPr>
        <w:t xml:space="preserve">签字</w:t>
      </w:r>
      <w:r>
        <w:rPr>
          <w:rFonts w:hint="eastAsia" w:ascii="宋体" w:hAnsi="宋体"/>
          <w:szCs w:val="21"/>
          <w:highlight w:val="none"/>
        </w:rPr>
        <w:t xml:space="preserve">）：</w:t>
      </w:r>
      <w:r>
        <w:rPr>
          <w:rFonts w:ascii="宋体" w:hAnsi="宋体"/>
          <w:szCs w:val="21"/>
          <w:highlight w:val="none"/>
          <w:u w:val="single"/>
        </w:rPr>
      </w:r>
      <w:r/>
    </w:p>
    <w:p>
      <w:pPr>
        <w:pStyle w:val="981"/>
        <w:contextualSpacing/>
        <w:ind w:firstLine="420"/>
        <w:jc w:val="right"/>
        <w:spacing w:line="360" w:lineRule="auto"/>
        <w:rPr>
          <w:rFonts w:ascii="宋体" w:hAnsi="宋体"/>
          <w:szCs w:val="21"/>
          <w:highlight w:val="none"/>
        </w:rPr>
      </w:pPr>
      <w:r>
        <w:rPr>
          <w:rFonts w:hint="eastAsia" w:ascii="宋体" w:hAnsi="宋体"/>
          <w:szCs w:val="21"/>
          <w:highlight w:val="none"/>
        </w:rPr>
        <w:t xml:space="preserve">日期：</w:t>
      </w:r>
      <w:r>
        <w:rPr>
          <w:rFonts w:hint="eastAsia" w:ascii="宋体" w:hAnsi="宋体"/>
          <w:szCs w:val="21"/>
          <w:highlight w:val="none"/>
        </w:rPr>
        <w:t xml:space="preserve">年月日</w:t>
      </w:r>
      <w:r>
        <w:rPr>
          <w:rFonts w:ascii="宋体" w:hAnsi="宋体"/>
          <w:szCs w:val="21"/>
          <w:highlight w:val="none"/>
        </w:rPr>
      </w:r>
      <w:r/>
    </w:p>
    <w:p>
      <w:pPr>
        <w:pStyle w:val="981"/>
        <w:contextualSpacing/>
        <w:ind w:firstLine="420"/>
        <w:jc w:val="left"/>
        <w:spacing w:line="360" w:lineRule="auto"/>
        <w:rPr>
          <w:rFonts w:ascii="宋体" w:hAnsi="宋体"/>
          <w:b/>
          <w:bCs/>
          <w:szCs w:val="21"/>
          <w:highlight w:val="none"/>
        </w:rPr>
      </w:pPr>
      <w:r>
        <w:rPr>
          <w:rFonts w:ascii="宋体" w:hAnsi="宋体"/>
          <w:bCs/>
          <w:szCs w:val="21"/>
          <w:highlight w:val="none"/>
        </w:rPr>
        <w:br w:type="page" w:clear="all"/>
      </w:r>
      <w:r>
        <w:rPr>
          <w:rFonts w:ascii="宋体" w:hAnsi="宋体"/>
          <w:b/>
          <w:bCs/>
          <w:szCs w:val="21"/>
          <w:highlight w:val="none"/>
        </w:rPr>
        <w:t xml:space="preserve">3.</w:t>
      </w:r>
      <w:r>
        <w:rPr>
          <w:rFonts w:hint="eastAsia" w:ascii="宋体" w:hAnsi="宋体"/>
          <w:b/>
          <w:bCs/>
          <w:szCs w:val="21"/>
          <w:highlight w:val="none"/>
        </w:rPr>
        <w:t xml:space="preserve">监狱企业证明</w:t>
      </w:r>
      <w:r>
        <w:rPr>
          <w:rFonts w:ascii="宋体" w:hAnsi="宋体"/>
          <w:b/>
          <w:bCs/>
          <w:szCs w:val="21"/>
          <w:highlight w:val="none"/>
        </w:rPr>
      </w:r>
      <w:r/>
    </w:p>
    <w:p>
      <w:pPr>
        <w:pStyle w:val="981"/>
        <w:contextualSpacing/>
        <w:ind w:firstLine="420"/>
        <w:jc w:val="left"/>
        <w:spacing w:line="360" w:lineRule="auto"/>
        <w:rPr>
          <w:rFonts w:ascii="宋体" w:hAnsi="宋体"/>
          <w:bCs/>
          <w:sz w:val="24"/>
          <w:highlight w:val="none"/>
        </w:rPr>
      </w:pPr>
      <w:r>
        <w:rPr>
          <w:rFonts w:ascii="宋体" w:hAnsi="宋体"/>
          <w:bCs/>
          <w:szCs w:val="21"/>
          <w:highlight w:val="none"/>
        </w:rPr>
        <w:t xml:space="preserve">根据《关于政府采购支持监狱企业发展有关问题的通知》（财库</w:t>
      </w:r>
      <w:r>
        <w:rPr>
          <w:rFonts w:hint="eastAsia" w:ascii="宋体" w:hAnsi="宋体"/>
          <w:bCs/>
          <w:szCs w:val="21"/>
          <w:highlight w:val="none"/>
        </w:rPr>
        <w:t xml:space="preserve">〔2014〕68号</w:t>
      </w:r>
      <w:r>
        <w:rPr>
          <w:rFonts w:ascii="宋体" w:hAnsi="宋体"/>
          <w:bCs/>
          <w:szCs w:val="21"/>
          <w:highlight w:val="none"/>
        </w:rPr>
        <w:t xml:space="preserve">），监狱企业视同小型、微型企业，享受以上政策。监狱企业须提供由省级以上监狱管理局、戒毒管理局</w:t>
      </w:r>
      <w:r>
        <w:rPr>
          <w:rFonts w:hint="eastAsia" w:ascii="宋体" w:hAnsi="宋体"/>
          <w:bCs/>
          <w:szCs w:val="21"/>
          <w:highlight w:val="none"/>
        </w:rPr>
        <w:t xml:space="preserve">（</w:t>
      </w:r>
      <w:r>
        <w:rPr>
          <w:rFonts w:ascii="宋体" w:hAnsi="宋体"/>
          <w:bCs/>
          <w:szCs w:val="21"/>
          <w:highlight w:val="none"/>
        </w:rPr>
        <w:t xml:space="preserve">含新疆生产建设兵团</w:t>
      </w:r>
      <w:r>
        <w:rPr>
          <w:rFonts w:hint="eastAsia" w:ascii="宋体" w:hAnsi="宋体"/>
          <w:bCs/>
          <w:szCs w:val="21"/>
          <w:highlight w:val="none"/>
        </w:rPr>
        <w:t xml:space="preserve">）</w:t>
      </w:r>
      <w:r>
        <w:rPr>
          <w:rFonts w:ascii="宋体" w:hAnsi="宋体"/>
          <w:bCs/>
          <w:szCs w:val="21"/>
          <w:highlight w:val="none"/>
        </w:rPr>
        <w:t xml:space="preserve">出具的属于监狱企业的证明文件</w:t>
      </w:r>
      <w:r>
        <w:rPr>
          <w:rFonts w:hint="eastAsia" w:ascii="宋体" w:hAnsi="宋体"/>
          <w:bCs/>
          <w:szCs w:val="21"/>
          <w:highlight w:val="none"/>
        </w:rPr>
        <w:t xml:space="preserve">。</w:t>
      </w:r>
      <w:r>
        <w:rPr>
          <w:rFonts w:ascii="宋体" w:hAnsi="宋体"/>
          <w:bCs/>
          <w:sz w:val="24"/>
          <w:highlight w:val="none"/>
        </w:rPr>
      </w:r>
      <w:r/>
    </w:p>
    <w:p>
      <w:pPr>
        <w:pStyle w:val="981"/>
        <w:contextualSpacing/>
        <w:ind w:firstLine="420"/>
        <w:jc w:val="left"/>
        <w:spacing w:line="360" w:lineRule="auto"/>
        <w:rPr>
          <w:rFonts w:ascii="宋体" w:hAnsi="宋体"/>
          <w:bCs/>
          <w:highlight w:val="none"/>
        </w:rPr>
      </w:pPr>
      <w:r>
        <w:rPr>
          <w:rFonts w:ascii="宋体" w:hAnsi="宋体"/>
          <w:bCs/>
          <w:highlight w:val="none"/>
        </w:rPr>
      </w:r>
      <w:r/>
    </w:p>
    <w:p>
      <w:pPr>
        <w:pStyle w:val="981"/>
        <w:contextualSpacing/>
        <w:ind w:firstLine="420"/>
        <w:jc w:val="left"/>
        <w:spacing w:line="360" w:lineRule="auto"/>
        <w:rPr>
          <w:rFonts w:ascii="宋体" w:hAnsi="宋体"/>
          <w:bCs/>
          <w:highlight w:val="none"/>
        </w:rPr>
      </w:pPr>
      <w:r>
        <w:rPr>
          <w:rFonts w:ascii="宋体" w:hAnsi="宋体"/>
          <w:bCs/>
          <w:highlight w:val="none"/>
        </w:rPr>
      </w:r>
      <w:r/>
    </w:p>
    <w:p>
      <w:pPr>
        <w:pStyle w:val="981"/>
        <w:contextualSpacing/>
        <w:ind w:firstLine="420"/>
        <w:jc w:val="left"/>
        <w:spacing w:line="360" w:lineRule="auto"/>
        <w:rPr>
          <w:rFonts w:ascii="宋体" w:hAnsi="宋体"/>
          <w:bCs/>
          <w:sz w:val="24"/>
          <w:highlight w:val="none"/>
        </w:rPr>
      </w:pPr>
      <w:r>
        <w:rPr>
          <w:rFonts w:ascii="宋体" w:hAnsi="宋体"/>
          <w:bCs/>
          <w:highlight w:val="none"/>
        </w:rPr>
        <w:br w:type="page" w:clear="all"/>
      </w:r>
      <w:r>
        <w:rPr>
          <w:rFonts w:ascii="宋体" w:hAnsi="宋体"/>
          <w:bCs/>
          <w:sz w:val="24"/>
          <w:highlight w:val="none"/>
        </w:rPr>
        <w:t xml:space="preserve"> </w:t>
      </w:r>
      <w:r>
        <w:rPr>
          <w:rFonts w:ascii="宋体" w:hAnsi="宋体"/>
          <w:bCs/>
          <w:sz w:val="24"/>
          <w:highlight w:val="none"/>
        </w:rPr>
      </w:r>
      <w:r/>
    </w:p>
    <w:p>
      <w:pPr>
        <w:pStyle w:val="981"/>
        <w:widowControl/>
        <w:rPr>
          <w:rFonts w:ascii="宋体" w:hAnsi="宋体"/>
          <w:bCs/>
          <w:sz w:val="30"/>
          <w:szCs w:val="30"/>
          <w:highlight w:val="none"/>
        </w:rPr>
      </w:pPr>
      <w:r/>
      <w:bookmarkStart w:id="108" w:name="_Hlk66139310"/>
      <w:r/>
      <w:bookmarkStart w:id="109" w:name="_Toc68869103"/>
      <w:r>
        <w:rPr>
          <w:rFonts w:hint="eastAsia" w:ascii="宋体" w:hAnsi="宋体"/>
          <w:bCs/>
          <w:sz w:val="30"/>
          <w:szCs w:val="30"/>
          <w:highlight w:val="none"/>
        </w:rPr>
        <w:t xml:space="preserve">五、</w:t>
      </w:r>
      <w:bookmarkEnd w:id="108"/>
      <w:r>
        <w:rPr>
          <w:rFonts w:hint="eastAsia" w:ascii="宋体" w:hAnsi="宋体"/>
          <w:bCs/>
          <w:sz w:val="30"/>
          <w:szCs w:val="30"/>
          <w:highlight w:val="none"/>
        </w:rPr>
        <w:t xml:space="preserve">资格证明文件</w:t>
      </w:r>
      <w:bookmarkEnd w:id="109"/>
      <w:r>
        <w:rPr>
          <w:rFonts w:ascii="宋体" w:hAnsi="宋体"/>
          <w:bCs/>
          <w:sz w:val="30"/>
          <w:szCs w:val="30"/>
          <w:highlight w:val="none"/>
        </w:rPr>
      </w:r>
      <w:r/>
    </w:p>
    <w:p>
      <w:pPr>
        <w:pStyle w:val="981"/>
        <w:contextualSpacing/>
        <w:ind w:firstLine="420"/>
        <w:jc w:val="left"/>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1.具有独立承担民事责任的能力（提供法人或者其他组织的营业执照复印件，或者自然人的身份证明）；</w:t>
      </w:r>
      <w:r>
        <w:rPr>
          <w:rFonts w:hint="eastAsia" w:ascii="宋体" w:hAnsi="宋体"/>
          <w:szCs w:val="21"/>
          <w:highlight w:val="none"/>
        </w:rPr>
      </w:r>
      <w:r/>
    </w:p>
    <w:p>
      <w:pPr>
        <w:pStyle w:val="981"/>
        <w:contextualSpacing/>
        <w:ind w:firstLine="420"/>
        <w:jc w:val="left"/>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2024年或2025年度经审计的财务报告，或截止开标之日起近六个月（2026年1月-2026年6月）中任意1个月的财务报表（至少包括资产负债表和利润表），或投标截止时间前六个月（2026年1月-2026年6月）内银行出具的资信证明，或财政部门认可的政府采购专业担保机构出具的投标担保函）；</w:t>
      </w:r>
      <w:r>
        <w:rPr>
          <w:rFonts w:hint="eastAsia" w:ascii="宋体" w:hAnsi="宋体"/>
          <w:szCs w:val="21"/>
          <w:highlight w:val="none"/>
        </w:rPr>
      </w:r>
      <w:r/>
    </w:p>
    <w:p>
      <w:pPr>
        <w:pStyle w:val="981"/>
        <w:contextualSpacing/>
        <w:ind w:firstLine="420"/>
        <w:jc w:val="left"/>
        <w:spacing w:line="360" w:lineRule="auto"/>
        <w:rPr>
          <w:bCs/>
          <w:sz w:val="24"/>
          <w:highlight w:val="none"/>
        </w:rPr>
      </w:pPr>
      <w:r>
        <w:rPr>
          <w:rFonts w:hint="eastAsia" w:ascii="宋体" w:hAnsi="宋体"/>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szCs w:val="21"/>
          <w:highlight w:val="none"/>
        </w:rPr>
        <w:t xml:space="preserve">；</w:t>
      </w:r>
      <w:r>
        <w:rPr>
          <w:bCs/>
          <w:sz w:val="24"/>
          <w:highlight w:val="none"/>
        </w:rPr>
      </w:r>
      <w:r/>
    </w:p>
    <w:p>
      <w:pPr>
        <w:pStyle w:val="981"/>
        <w:jc w:val="left"/>
        <w:widowControl/>
        <w:rPr>
          <w:rFonts w:ascii="宋体" w:hAnsi="宋体"/>
          <w:sz w:val="24"/>
          <w:highlight w:val="none"/>
        </w:rPr>
      </w:pPr>
      <w:r>
        <w:rPr>
          <w:rFonts w:ascii="宋体" w:hAnsi="宋体"/>
          <w:sz w:val="24"/>
          <w:highlight w:val="none"/>
        </w:rPr>
        <w:br w:type="page" w:clear="all"/>
      </w:r>
      <w:r>
        <w:rPr>
          <w:rFonts w:ascii="宋体" w:hAnsi="宋体"/>
          <w:sz w:val="24"/>
          <w:highlight w:val="none"/>
        </w:rPr>
      </w:r>
      <w:r/>
    </w:p>
    <w:p>
      <w:pPr>
        <w:pStyle w:val="981"/>
        <w:contextualSpacing/>
        <w:jc w:val="left"/>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4.具备履行合同所必需的设备和专业技术能力的书面声明；</w:t>
      </w:r>
      <w:r>
        <w:rPr>
          <w:rFonts w:ascii="宋体" w:hAnsi="宋体"/>
          <w:sz w:val="24"/>
          <w:highlight w:val="none"/>
        </w:rPr>
      </w:r>
      <w:r/>
    </w:p>
    <w:p>
      <w:pPr>
        <w:pStyle w:val="981"/>
        <w:contextualSpacing/>
        <w:ind w:left="480"/>
        <w:jc w:val="left"/>
        <w:spacing w:line="360" w:lineRule="auto"/>
        <w:rPr>
          <w:rFonts w:ascii="宋体" w:hAnsi="宋体"/>
          <w:szCs w:val="21"/>
          <w:highlight w:val="none"/>
        </w:rPr>
      </w:pPr>
      <w:r>
        <w:rPr>
          <w:rFonts w:ascii="宋体" w:hAnsi="宋体"/>
          <w:szCs w:val="21"/>
          <w:highlight w:val="none"/>
        </w:rPr>
      </w:r>
      <w:r/>
    </w:p>
    <w:p>
      <w:pPr>
        <w:pStyle w:val="981"/>
        <w:contextualSpacing/>
        <w:ind w:left="480"/>
        <w:jc w:val="center"/>
        <w:spacing w:line="360" w:lineRule="auto"/>
        <w:rPr>
          <w:rFonts w:ascii="宋体" w:hAnsi="宋体"/>
          <w:szCs w:val="21"/>
          <w:highlight w:val="none"/>
        </w:rPr>
      </w:pPr>
      <w:r>
        <w:rPr>
          <w:rFonts w:hint="eastAsia" w:ascii="宋体" w:hAnsi="宋体"/>
          <w:szCs w:val="21"/>
          <w:highlight w:val="none"/>
        </w:rPr>
        <w:t xml:space="preserve">具备履行合同所必需的设备和专业技术能力的书面声明</w:t>
      </w:r>
      <w:r>
        <w:rPr>
          <w:rFonts w:ascii="宋体" w:hAnsi="宋体"/>
          <w:szCs w:val="21"/>
          <w:highlight w:val="none"/>
        </w:rPr>
      </w:r>
      <w:r/>
    </w:p>
    <w:p>
      <w:pPr>
        <w:pStyle w:val="981"/>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szCs w:val="21"/>
          <w:highlight w:val="none"/>
        </w:rPr>
      </w:r>
      <w:r/>
    </w:p>
    <w:p>
      <w:pPr>
        <w:pStyle w:val="981"/>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主要设备有：。</w:t>
      </w:r>
      <w:r>
        <w:rPr>
          <w:rFonts w:ascii="宋体" w:hAnsi="宋体"/>
          <w:szCs w:val="21"/>
          <w:highlight w:val="none"/>
        </w:rPr>
      </w:r>
      <w:r/>
    </w:p>
    <w:p>
      <w:pPr>
        <w:pStyle w:val="981"/>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主要专业技术能力有：。</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rPr>
        <w:t xml:space="preserve">加盖CA电子公章</w:t>
      </w:r>
      <w:r>
        <w:rPr>
          <w:rFonts w:hint="eastAsia" w:ascii="宋体" w:hAnsi="宋体"/>
          <w:szCs w:val="21"/>
          <w:highlight w:val="none"/>
        </w:rPr>
        <w:t xml:space="preserve">）：</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法定代表人或授权代表（签字） ：</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日期：</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ascii="宋体" w:hAnsi="宋体"/>
          <w:szCs w:val="21"/>
          <w:highlight w:val="none"/>
        </w:rPr>
      </w:r>
      <w:r/>
    </w:p>
    <w:p>
      <w:pPr>
        <w:pStyle w:val="981"/>
        <w:jc w:val="left"/>
        <w:widowControl/>
        <w:rPr>
          <w:rFonts w:hint="eastAsia" w:ascii="宋体" w:hAnsi="宋体"/>
          <w:sz w:val="24"/>
          <w:highlight w:val="none"/>
        </w:rPr>
      </w:pPr>
      <w:r>
        <w:rPr>
          <w:rFonts w:ascii="宋体" w:hAnsi="宋体"/>
          <w:szCs w:val="21"/>
          <w:highlight w:val="none"/>
        </w:rPr>
        <w:br w:type="page" w:clear="all"/>
      </w:r>
      <w:r>
        <w:rPr>
          <w:rFonts w:hint="eastAsia" w:ascii="宋体" w:hAnsi="宋体"/>
          <w:szCs w:val="21"/>
          <w:highlight w:val="none"/>
        </w:rPr>
        <w:t xml:space="preserve">5.</w:t>
      </w:r>
      <w:r>
        <w:rPr>
          <w:rFonts w:hint="eastAsia" w:ascii="宋体" w:hAnsi="宋体"/>
          <w:sz w:val="24"/>
          <w:highlight w:val="none"/>
        </w:rPr>
        <w:t xml:space="preserve">参加本政府采购项目前3年内（成立时间不足三年的、自成立时间起）在经营活动中没有重大违法记录的书面声明函。</w:t>
      </w:r>
      <w:r>
        <w:rPr>
          <w:rFonts w:hint="eastAsia" w:ascii="宋体" w:hAnsi="宋体"/>
          <w:sz w:val="24"/>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（自行编写，重大违法记录是指投标人因违法经营受到刑事处罚或责令停产停业、吊销许可证或者执照、较大数额等行政处罚。）</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ascii="宋体" w:hAnsi="宋体"/>
          <w:szCs w:val="21"/>
          <w:highlight w:val="none"/>
        </w:rPr>
      </w:r>
      <w:r/>
    </w:p>
    <w:p>
      <w:pPr>
        <w:pStyle w:val="981"/>
        <w:contextualSpacing/>
        <w:ind w:left="480"/>
        <w:jc w:val="center"/>
        <w:spacing w:line="360" w:lineRule="auto"/>
        <w:rPr>
          <w:rFonts w:ascii="宋体" w:hAnsi="宋体"/>
          <w:szCs w:val="21"/>
          <w:highlight w:val="none"/>
        </w:rPr>
      </w:pPr>
      <w:r>
        <w:rPr>
          <w:rFonts w:hint="eastAsia" w:ascii="宋体" w:hAnsi="宋体"/>
          <w:szCs w:val="21"/>
          <w:highlight w:val="none"/>
        </w:rPr>
        <w:t xml:space="preserve">参加政府采购活动前 3 年内在经营活动中</w:t>
      </w:r>
      <w:r>
        <w:rPr>
          <w:rFonts w:ascii="宋体" w:hAnsi="宋体"/>
          <w:szCs w:val="21"/>
          <w:highlight w:val="none"/>
        </w:rPr>
      </w:r>
      <w:r/>
    </w:p>
    <w:p>
      <w:pPr>
        <w:pStyle w:val="981"/>
        <w:contextualSpacing/>
        <w:ind w:left="480"/>
        <w:jc w:val="center"/>
        <w:spacing w:line="360" w:lineRule="auto"/>
        <w:rPr>
          <w:rFonts w:ascii="宋体" w:hAnsi="宋体"/>
          <w:szCs w:val="21"/>
          <w:highlight w:val="none"/>
        </w:rPr>
      </w:pPr>
      <w:r>
        <w:rPr>
          <w:rFonts w:hint="eastAsia" w:ascii="宋体" w:hAnsi="宋体"/>
          <w:szCs w:val="21"/>
          <w:highlight w:val="none"/>
        </w:rPr>
        <w:t xml:space="preserve">没有重大违法记录的书面声明（参考格式）</w:t>
      </w:r>
      <w:r>
        <w:rPr>
          <w:rFonts w:ascii="宋体" w:hAnsi="宋体"/>
          <w:szCs w:val="21"/>
          <w:highlight w:val="none"/>
        </w:rPr>
      </w:r>
      <w:r/>
    </w:p>
    <w:p>
      <w:pPr>
        <w:pStyle w:val="981"/>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rPr>
        <w:t xml:space="preserve">加盖CA电子公章</w:t>
      </w:r>
      <w:r>
        <w:rPr>
          <w:rFonts w:hint="eastAsia" w:ascii="宋体" w:hAnsi="宋体"/>
          <w:szCs w:val="21"/>
          <w:highlight w:val="none"/>
        </w:rPr>
        <w:t xml:space="preserve">）：</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法定代表人或授权代表（签字） ：</w:t>
      </w:r>
      <w:r>
        <w:rPr>
          <w:rFonts w:ascii="宋体" w:hAnsi="宋体"/>
          <w:szCs w:val="21"/>
          <w:highlight w:val="none"/>
        </w:rPr>
      </w:r>
      <w:r/>
    </w:p>
    <w:p>
      <w:pPr>
        <w:pStyle w:val="981"/>
        <w:contextualSpacing/>
        <w:ind w:left="480"/>
        <w:jc w:val="left"/>
        <w:spacing w:line="360" w:lineRule="auto"/>
        <w:rPr>
          <w:rFonts w:ascii="宋体" w:hAnsi="宋体"/>
          <w:szCs w:val="21"/>
          <w:highlight w:val="none"/>
        </w:rPr>
      </w:pPr>
      <w:r>
        <w:rPr>
          <w:rFonts w:hint="eastAsia" w:ascii="宋体" w:hAnsi="宋体"/>
          <w:szCs w:val="21"/>
          <w:highlight w:val="none"/>
        </w:rPr>
        <w:t xml:space="preserve">日期：</w:t>
      </w:r>
      <w:r>
        <w:rPr>
          <w:rFonts w:ascii="宋体" w:hAnsi="宋体"/>
          <w:szCs w:val="21"/>
          <w:highlight w:val="none"/>
        </w:rPr>
      </w:r>
      <w:r/>
    </w:p>
    <w:p>
      <w:pPr>
        <w:pStyle w:val="981"/>
        <w:jc w:val="left"/>
        <w:widowControl/>
        <w:rPr>
          <w:rFonts w:ascii="宋体" w:hAnsi="宋体"/>
          <w:sz w:val="24"/>
          <w:highlight w:val="none"/>
        </w:rPr>
      </w:pPr>
      <w:r>
        <w:rPr>
          <w:rFonts w:ascii="宋体" w:hAnsi="宋体"/>
          <w:sz w:val="24"/>
          <w:highlight w:val="none"/>
        </w:rPr>
        <w:br w:type="page" w:clear="all"/>
      </w:r>
      <w:r>
        <w:rPr>
          <w:rFonts w:ascii="宋体" w:hAnsi="宋体"/>
          <w:sz w:val="24"/>
          <w:highlight w:val="none"/>
        </w:rPr>
      </w:r>
      <w:r/>
    </w:p>
    <w:p>
      <w:pPr>
        <w:pStyle w:val="981"/>
        <w:jc w:val="left"/>
        <w:widowControl/>
        <w:rPr>
          <w:rFonts w:hint="eastAsia" w:ascii="宋体" w:hAnsi="宋体"/>
          <w:sz w:val="24"/>
          <w:highlight w:val="none"/>
        </w:rPr>
      </w:pPr>
      <w:r>
        <w:rPr>
          <w:rFonts w:hint="eastAsia" w:ascii="宋体" w:hAnsi="宋体"/>
          <w:sz w:val="24"/>
          <w:highlight w:val="none"/>
        </w:rPr>
        <w:t xml:space="preserve">6.企业资质要求</w:t>
      </w:r>
      <w:r>
        <w:rPr>
          <w:rFonts w:hint="eastAsia" w:ascii="宋体" w:hAnsi="宋体"/>
          <w:sz w:val="24"/>
          <w:highlight w:val="none"/>
        </w:rPr>
      </w:r>
      <w:r/>
    </w:p>
    <w:p>
      <w:pPr>
        <w:pStyle w:val="981"/>
        <w:ind w:firstLine="420"/>
        <w:jc w:val="left"/>
        <w:spacing w:line="360" w:lineRule="auto"/>
        <w:rPr>
          <w:rFonts w:hint="eastAsia" w:ascii="宋体" w:hAnsi="宋体"/>
          <w:highlight w:val="none"/>
        </w:rPr>
      </w:pPr>
      <w:r>
        <w:rPr>
          <w:rFonts w:hint="eastAsia" w:ascii="宋体" w:hAnsi="宋体"/>
          <w:highlight w:val="none"/>
        </w:rPr>
        <w:t xml:space="preserve">（1）</w:t>
      </w:r>
      <w:r>
        <w:rPr>
          <w:rFonts w:hint="eastAsia" w:ascii="宋体" w:hAnsi="宋体" w:cs="宋体"/>
          <w:szCs w:val="21"/>
          <w:highlight w:val="none"/>
        </w:rPr>
        <w:t xml:space="preserve">投标人应具有交通运输行政主管部门核发的公路工程综合乙级试验检测机构等级证书（或公路工程乙级检测机构资质证书）（如投标人不具有以上资质、证书，其下属不具有独立法人资格的检测机构具有的，视为满足要求），提供相关证明材料（资质证书扫描件）</w:t>
      </w:r>
      <w:r>
        <w:rPr>
          <w:rFonts w:hint="eastAsia" w:ascii="宋体" w:hAnsi="宋体"/>
          <w:highlight w:val="none"/>
        </w:rPr>
        <w:t xml:space="preserve">；</w:t>
      </w:r>
      <w:r>
        <w:rPr>
          <w:rFonts w:hint="eastAsia" w:ascii="宋体" w:hAnsi="宋体"/>
          <w:highlight w:val="none"/>
        </w:rPr>
      </w:r>
      <w:r/>
    </w:p>
    <w:p>
      <w:pPr>
        <w:pStyle w:val="981"/>
        <w:jc w:val="center"/>
        <w:spacing w:line="360" w:lineRule="auto"/>
        <w:rPr>
          <w:rFonts w:ascii="宋体" w:hAnsi="宋体"/>
          <w:bCs/>
          <w:sz w:val="30"/>
          <w:szCs w:val="30"/>
          <w:highlight w:val="none"/>
        </w:rPr>
      </w:pPr>
      <w:r/>
      <w:r/>
      <w:r/>
      <w:r>
        <w:rPr>
          <w:rFonts w:hint="eastAsia" w:ascii="宋体" w:hAnsi="宋体"/>
          <w:szCs w:val="21"/>
          <w:highlight w:val="none"/>
        </w:rPr>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Calibri">
    <w:panose1 w:val="020F0502020204030204"/>
  </w:font>
  <w:font w:name="长城楷体">
    <w:panose1 w:val="020B0503020202020204"/>
  </w:font>
  <w:font w:name="Tahoma">
    <w:panose1 w:val="020B06040305040402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SimSun">
    <w:panose1 w:val="02010600030101010101"/>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84"/>
      </w:rPr>
      <w:framePr w:wrap="around" w:vAnchor="text" w:hAnchor="page" w:x="5938" w:y="112"/>
    </w:pPr>
    <w:r>
      <w:fldChar w:fldCharType="begin"/>
    </w:r>
    <w:r>
      <w:rPr>
        <w:rStyle w:val="1084"/>
      </w:rPr>
      <w:instrText xml:space="preserve">PAGE  </w:instrText>
    </w:r>
    <w:r>
      <w:fldChar w:fldCharType="separate"/>
    </w:r>
    <w:r>
      <w:rPr>
        <w:rStyle w:val="1084"/>
      </w:rPr>
      <w:t xml:space="preserve">1</w:t>
    </w:r>
    <w:r>
      <w:fldChar w:fldCharType="end"/>
    </w:r>
    <w:r>
      <w:rPr>
        <w:rStyle w:val="1084"/>
      </w:rPr>
    </w:r>
    <w:r/>
  </w:p>
  <w:p>
    <w:pPr>
      <w:pStyle w:val="1044"/>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84"/>
      </w:rPr>
      <w:framePr w:wrap="around" w:vAnchor="text" w:hAnchor="margin" w:xAlign="right" w:y="1"/>
    </w:pPr>
    <w:r>
      <w:fldChar w:fldCharType="begin"/>
    </w:r>
    <w:r>
      <w:rPr>
        <w:rStyle w:val="1084"/>
      </w:rPr>
      <w:instrText xml:space="preserve">PAGE  </w:instrText>
    </w:r>
    <w:r>
      <w:fldChar w:fldCharType="separate"/>
    </w:r>
    <w:r>
      <w:rPr>
        <w:rStyle w:val="1084"/>
      </w:rPr>
      <w:t xml:space="preserve">0</w:t>
    </w:r>
    <w:r>
      <w:fldChar w:fldCharType="end"/>
    </w:r>
    <w:r>
      <w:rPr>
        <w:rStyle w:val="1084"/>
      </w:rPr>
    </w:r>
    <w:r/>
  </w:p>
  <w:p>
    <w:pPr>
      <w:pStyle w:val="1044"/>
      <w:ind w:right="360"/>
      <w:tabs>
        <w:tab w:val="center" w:pos="4153" w:leader="none"/>
        <w:tab w:val="right" w:pos="8306" w:leader="none"/>
      </w:tabs>
      <w:rPr>
        <w:rStyle w:val="1084"/>
      </w:rPr>
    </w:pPr>
    <w:r>
      <w:rPr>
        <w:rStyle w:val="1084"/>
      </w:rPr>
    </w:r>
    <w:r/>
  </w:p>
  <w:p>
    <w:pPr>
      <w:pStyle w:val="1044"/>
      <w:tabs>
        <w:tab w:val="center" w:pos="4153" w:leader="none"/>
        <w:tab w:val="right" w:pos="8306" w:leader="none"/>
      </w:tabs>
    </w:pPr>
    <w:r/>
    <w:r/>
  </w:p>
  <w:p>
    <w:pPr>
      <w:pStyle w:val="10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1044"/>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p>
    <w:pPr>
      <w:pStyle w:val="98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nothing"/>
      <w:lvlText w:val="%1、"/>
      <w:lvlJc w:val="left"/>
      <w:pPr>
        <w:pStyle w:val="9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0"/>
      <w:isLgl w:val="false"/>
      <w:suff w:val="tab"/>
      <w:lvlText w:val="%1."/>
      <w:lvlJc w:val="left"/>
      <w:pPr>
        <w:pStyle w:val="981"/>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1"/>
      <w:isLgl w:val="false"/>
      <w:suff w:val="tab"/>
      <w:lvlText w:val=""/>
      <w:lvlJc w:val="left"/>
      <w:pPr>
        <w:pStyle w:val="981"/>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384"/>
      <w:isLgl w:val="false"/>
      <w:suff w:val="nothing"/>
      <w:lvlText w:val="附　录　%1"/>
      <w:lvlJc w:val="left"/>
      <w:pPr>
        <w:pStyle w:val="981"/>
        <w:ind w:left="0" w:firstLine="0"/>
      </w:pPr>
      <w:rPr>
        <w:rFonts w:hint="eastAsia" w:ascii="黑体" w:hAnsi="Times New Roman" w:eastAsia="黑体"/>
        <w:b w:val="0"/>
        <w:i w:val="0"/>
        <w:sz w:val="21"/>
      </w:rPr>
    </w:lvl>
    <w:lvl w:ilvl="1">
      <w:start w:val="1"/>
      <w:numFmt w:val="decimal"/>
      <w:isLgl w:val="false"/>
      <w:suff w:val="nothing"/>
      <w:lvlText w:val="%1.%2　"/>
      <w:lvlJc w:val="left"/>
      <w:pPr>
        <w:pStyle w:val="981"/>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981"/>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81"/>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81"/>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8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81"/>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1"/>
        <w:ind w:left="4394" w:hanging="1418"/>
        <w:tabs>
          <w:tab w:val="num" w:pos="4394" w:leader="none"/>
        </w:tabs>
      </w:pPr>
      <w:rPr>
        <w:rFonts w:hint="eastAsia"/>
      </w:rPr>
    </w:lvl>
    <w:lvl w:ilvl="8">
      <w:start w:val="1"/>
      <w:numFmt w:val="decimal"/>
      <w:isLgl w:val="false"/>
      <w:suff w:val="tab"/>
      <w:lvlText w:val="%1.%2.%3.%4.%5.%6.%7.%8.%9"/>
      <w:lvlJc w:val="left"/>
      <w:pPr>
        <w:pStyle w:val="981"/>
        <w:ind w:left="5102" w:hanging="1700"/>
        <w:tabs>
          <w:tab w:val="num" w:pos="5102" w:leader="none"/>
        </w:tabs>
      </w:pPr>
      <w:rPr>
        <w:rFonts w:hint="eastAsia"/>
      </w:rPr>
    </w:lvl>
  </w:abstractNum>
  <w:abstractNum w:abstractNumId="4">
    <w:multiLevelType w:val="hybridMultilevel"/>
    <w:lvl w:ilvl="0">
      <w:start w:val="8"/>
      <w:numFmt w:val="decimal"/>
      <w:pStyle w:val="1463"/>
      <w:isLgl w:val="false"/>
      <w:suff w:val="tab"/>
      <w:lvlText w:val="%1."/>
      <w:lvlJc w:val="left"/>
      <w:pPr>
        <w:pStyle w:val="981"/>
        <w:ind w:left="425" w:hanging="425"/>
        <w:tabs>
          <w:tab w:val="num" w:pos="425" w:leader="none"/>
        </w:tabs>
      </w:pPr>
      <w:rPr>
        <w:rFonts w:hint="eastAsia"/>
      </w:rPr>
    </w:lvl>
    <w:lvl w:ilvl="1">
      <w:start w:val="1"/>
      <w:numFmt w:val="decimal"/>
      <w:isLgl w:val="false"/>
      <w:suff w:val="tab"/>
      <w:lvlText w:val="%1.%2."/>
      <w:lvlJc w:val="left"/>
      <w:pPr>
        <w:pStyle w:val="981"/>
        <w:ind w:left="747" w:hanging="567"/>
        <w:tabs>
          <w:tab w:val="num" w:pos="747" w:leader="none"/>
        </w:tabs>
      </w:pPr>
      <w:rPr>
        <w:rFonts w:hint="eastAsia"/>
      </w:rPr>
    </w:lvl>
    <w:lvl w:ilvl="2">
      <w:start w:val="1"/>
      <w:numFmt w:val="decimal"/>
      <w:isLgl w:val="false"/>
      <w:suff w:val="tab"/>
      <w:lvlText w:val="%1.%2.%3."/>
      <w:lvlJc w:val="left"/>
      <w:pPr>
        <w:pStyle w:val="981"/>
        <w:ind w:left="709" w:hanging="709"/>
        <w:tabs>
          <w:tab w:val="num" w:pos="709" w:leader="none"/>
        </w:tabs>
      </w:pPr>
      <w:rPr>
        <w:rFonts w:hint="eastAsia"/>
      </w:rPr>
    </w:lvl>
    <w:lvl w:ilvl="3">
      <w:start w:val="1"/>
      <w:numFmt w:val="decimal"/>
      <w:isLgl w:val="false"/>
      <w:suff w:val="tab"/>
      <w:lvlText w:val="%1.%2.%3.%4."/>
      <w:lvlJc w:val="left"/>
      <w:pPr>
        <w:pStyle w:val="981"/>
        <w:ind w:left="851" w:hanging="851"/>
        <w:tabs>
          <w:tab w:val="num" w:pos="851" w:leader="none"/>
        </w:tabs>
      </w:pPr>
      <w:rPr>
        <w:rFonts w:hint="eastAsia"/>
      </w:rPr>
    </w:lvl>
    <w:lvl w:ilvl="4">
      <w:start w:val="1"/>
      <w:numFmt w:val="decimal"/>
      <w:isLgl w:val="false"/>
      <w:suff w:val="tab"/>
      <w:lvlText w:val="%1.%2.%3.%4.%5."/>
      <w:lvlJc w:val="left"/>
      <w:pPr>
        <w:pStyle w:val="981"/>
        <w:ind w:left="992" w:hanging="992"/>
        <w:tabs>
          <w:tab w:val="num" w:pos="992" w:leader="none"/>
        </w:tabs>
      </w:pPr>
      <w:rPr>
        <w:rFonts w:hint="eastAsia"/>
      </w:rPr>
    </w:lvl>
    <w:lvl w:ilvl="5">
      <w:start w:val="1"/>
      <w:numFmt w:val="decimal"/>
      <w:isLgl w:val="false"/>
      <w:suff w:val="tab"/>
      <w:lvlText w:val="%1.%2.%3.%4.%5.%6."/>
      <w:lvlJc w:val="left"/>
      <w:pPr>
        <w:pStyle w:val="981"/>
        <w:ind w:left="1134" w:hanging="1134"/>
        <w:tabs>
          <w:tab w:val="num" w:pos="1134" w:leader="none"/>
        </w:tabs>
      </w:pPr>
      <w:rPr>
        <w:rFonts w:hint="eastAsia"/>
      </w:rPr>
    </w:lvl>
    <w:lvl w:ilvl="6">
      <w:start w:val="1"/>
      <w:numFmt w:val="decimal"/>
      <w:isLgl w:val="false"/>
      <w:suff w:val="tab"/>
      <w:lvlText w:val="%1.%2.%3.%4.%5.%6.%7."/>
      <w:lvlJc w:val="left"/>
      <w:pPr>
        <w:pStyle w:val="981"/>
        <w:ind w:left="1276" w:hanging="1276"/>
        <w:tabs>
          <w:tab w:val="num" w:pos="1276" w:leader="none"/>
        </w:tabs>
      </w:pPr>
      <w:rPr>
        <w:rFonts w:hint="eastAsia"/>
      </w:rPr>
    </w:lvl>
    <w:lvl w:ilvl="7">
      <w:start w:val="1"/>
      <w:numFmt w:val="decimal"/>
      <w:isLgl w:val="false"/>
      <w:suff w:val="tab"/>
      <w:lvlText w:val="%1.%2.%3.%4.%5.%6.%7.%8."/>
      <w:lvlJc w:val="left"/>
      <w:pPr>
        <w:pStyle w:val="981"/>
        <w:ind w:left="1418" w:hanging="1418"/>
        <w:tabs>
          <w:tab w:val="num" w:pos="1418" w:leader="none"/>
        </w:tabs>
      </w:pPr>
      <w:rPr>
        <w:rFonts w:hint="eastAsia"/>
      </w:rPr>
    </w:lvl>
    <w:lvl w:ilvl="8">
      <w:start w:val="1"/>
      <w:numFmt w:val="decimal"/>
      <w:isLgl w:val="false"/>
      <w:suff w:val="tab"/>
      <w:lvlText w:val="%1.%2.%3.%4.%5.%6.%7.%8.%9."/>
      <w:lvlJc w:val="left"/>
      <w:pPr>
        <w:pStyle w:val="981"/>
        <w:ind w:left="1559" w:hanging="1559"/>
        <w:tabs>
          <w:tab w:val="num" w:pos="1559" w:leader="none"/>
        </w:tabs>
      </w:pPr>
      <w:rPr>
        <w:rFonts w:hint="eastAsia"/>
      </w:rPr>
    </w:lvl>
  </w:abstractNum>
  <w:abstractNum w:abstractNumId="5">
    <w:multiLevelType w:val="hybridMultilevel"/>
    <w:lvl w:ilvl="0">
      <w:start w:val="1"/>
      <w:numFmt w:val="bullet"/>
      <w:pStyle w:val="1405"/>
      <w:isLgl w:val="false"/>
      <w:suff w:val="tab"/>
      <w:lvlText w:val=""/>
      <w:lvlJc w:val="left"/>
      <w:pPr>
        <w:pStyle w:val="98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99"/>
      <w:isLgl w:val="false"/>
      <w:suff w:val="tab"/>
      <w:lvlText w:val=""/>
      <w:lvlJc w:val="left"/>
      <w:pPr>
        <w:pStyle w:val="98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589"/>
      <w:isLgl w:val="false"/>
      <w:suff w:val="tab"/>
      <w:lvlText w:val="%1"/>
      <w:lvlJc w:val="left"/>
      <w:pPr>
        <w:pStyle w:val="981"/>
        <w:ind w:left="425" w:hanging="425"/>
      </w:pPr>
      <w:rPr>
        <w:rFonts w:hint="eastAsia" w:ascii="Arial Unicode MS" w:hAnsi="Arial Unicode MS" w:eastAsia="微软雅黑"/>
        <w:b/>
        <w:i w:val="0"/>
        <w:lang w:val="en-US"/>
      </w:rPr>
    </w:lvl>
    <w:lvl w:ilvl="1">
      <w:start w:val="1"/>
      <w:numFmt w:val="decimal"/>
      <w:pStyle w:val="1599"/>
      <w:isLgl w:val="false"/>
      <w:suff w:val="tab"/>
      <w:lvlText w:val="%1.%2"/>
      <w:lvlJc w:val="left"/>
      <w:pPr>
        <w:pStyle w:val="981"/>
        <w:ind w:left="425" w:hanging="425"/>
      </w:pPr>
      <w:rPr>
        <w:rFonts w:hint="eastAsia" w:ascii="Arial Unicode MS" w:hAnsi="Arial Unicode MS" w:eastAsia="微软雅黑"/>
        <w:b/>
        <w:i w:val="0"/>
      </w:rPr>
    </w:lvl>
    <w:lvl w:ilvl="2">
      <w:start w:val="1"/>
      <w:numFmt w:val="decimal"/>
      <w:pStyle w:val="1609"/>
      <w:isLgl w:val="false"/>
      <w:suff w:val="tab"/>
      <w:lvlText w:val="%1.%2.%3"/>
      <w:lvlJc w:val="left"/>
      <w:pPr>
        <w:pStyle w:val="981"/>
        <w:ind w:left="425" w:hanging="425"/>
      </w:pPr>
      <w:rPr>
        <w:rFonts w:hint="eastAsia" w:ascii="Arial Unicode MS" w:hAnsi="Arial Unicode MS" w:eastAsia="微软雅黑"/>
        <w:b/>
        <w:i w:val="0"/>
      </w:rPr>
    </w:lvl>
    <w:lvl w:ilvl="3">
      <w:start w:val="1"/>
      <w:numFmt w:val="decimal"/>
      <w:isLgl w:val="false"/>
      <w:suff w:val="tab"/>
      <w:lvlText w:val="%1.%2.%3.%4"/>
      <w:lvlJc w:val="left"/>
      <w:pPr>
        <w:pStyle w:val="981"/>
        <w:ind w:left="425" w:hanging="425"/>
      </w:pPr>
      <w:rPr>
        <w:rFonts w:hint="eastAsia" w:ascii="Arial Unicode MS" w:hAnsi="Arial Unicode MS" w:eastAsia="微软雅黑"/>
        <w:b/>
        <w:i w:val="0"/>
      </w:rPr>
    </w:lvl>
    <w:lvl w:ilvl="4">
      <w:start w:val="1"/>
      <w:numFmt w:val="decimal"/>
      <w:isLgl w:val="false"/>
      <w:suff w:val="tab"/>
      <w:lvlText w:val="%1.%2.%3.%4.%5"/>
      <w:lvlJc w:val="left"/>
      <w:pPr>
        <w:pStyle w:val="98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1"/>
        <w:ind w:left="425" w:hanging="425"/>
      </w:pPr>
      <w:rPr>
        <w:rFonts w:hint="eastAsia"/>
      </w:rPr>
    </w:lvl>
    <w:lvl w:ilvl="6">
      <w:start w:val="1"/>
      <w:numFmt w:val="decimal"/>
      <w:isLgl w:val="false"/>
      <w:suff w:val="tab"/>
      <w:lvlText w:val="%1.%2.%3.%4.%5.%6.%7"/>
      <w:lvlJc w:val="left"/>
      <w:pPr>
        <w:pStyle w:val="981"/>
        <w:ind w:left="425" w:hanging="425"/>
      </w:pPr>
      <w:rPr>
        <w:rFonts w:hint="eastAsia"/>
      </w:rPr>
    </w:lvl>
    <w:lvl w:ilvl="7">
      <w:start w:val="1"/>
      <w:numFmt w:val="decimal"/>
      <w:isLgl w:val="false"/>
      <w:suff w:val="tab"/>
      <w:lvlText w:val="%1.%2.%3.%4.%5.%6.%7.%8"/>
      <w:lvlJc w:val="left"/>
      <w:pPr>
        <w:pStyle w:val="981"/>
        <w:ind w:left="425" w:hanging="425"/>
      </w:pPr>
      <w:rPr>
        <w:rFonts w:hint="eastAsia"/>
      </w:rPr>
    </w:lvl>
    <w:lvl w:ilvl="8">
      <w:start w:val="1"/>
      <w:numFmt w:val="decimal"/>
      <w:isLgl w:val="false"/>
      <w:suff w:val="tab"/>
      <w:lvlText w:val="%1.%2.%3.%4.%5.%6.%7.%8.%9"/>
      <w:lvlJc w:val="left"/>
      <w:pPr>
        <w:pStyle w:val="981"/>
        <w:ind w:left="425" w:hanging="425"/>
      </w:pPr>
      <w:rPr>
        <w:rFonts w:hint="eastAsia"/>
      </w:rPr>
    </w:lvl>
  </w:abstractNum>
  <w:abstractNum w:abstractNumId="8">
    <w:multiLevelType w:val="hybridMultilevel"/>
    <w:lvl w:ilvl="0">
      <w:start w:val="1"/>
      <w:numFmt w:val="decimal"/>
      <w:isLgl w:val="false"/>
      <w:suff w:val="tab"/>
      <w:lvlText w:val="%1."/>
      <w:lvlJc w:val="left"/>
      <w:pPr>
        <w:pStyle w:val="981"/>
        <w:ind w:left="775" w:hanging="340"/>
        <w:tabs>
          <w:tab w:val="num" w:pos="435" w:leader="none"/>
        </w:tabs>
      </w:pPr>
      <w:rPr>
        <w:rFonts w:hint="eastAsia"/>
      </w:rPr>
    </w:lvl>
    <w:lvl w:ilvl="1">
      <w:start w:val="1"/>
      <w:numFmt w:val="lowerLetter"/>
      <w:pStyle w:val="1376"/>
      <w:isLgl w:val="false"/>
      <w:suff w:val="tab"/>
      <w:lvlText w:val="%2)"/>
      <w:lvlJc w:val="left"/>
      <w:pPr>
        <w:pStyle w:val="981"/>
        <w:ind w:left="1275" w:hanging="420"/>
        <w:tabs>
          <w:tab w:val="num" w:pos="1275" w:leader="none"/>
        </w:tabs>
      </w:pPr>
    </w:lvl>
    <w:lvl w:ilvl="2">
      <w:start w:val="1"/>
      <w:numFmt w:val="lowerRoman"/>
      <w:isLgl w:val="false"/>
      <w:suff w:val="tab"/>
      <w:lvlText w:val="%3."/>
      <w:lvlJc w:val="right"/>
      <w:pPr>
        <w:pStyle w:val="981"/>
        <w:ind w:left="1695" w:hanging="420"/>
        <w:tabs>
          <w:tab w:val="num" w:pos="1695" w:leader="none"/>
        </w:tabs>
      </w:pPr>
    </w:lvl>
    <w:lvl w:ilvl="3">
      <w:start w:val="1"/>
      <w:numFmt w:val="decimal"/>
      <w:isLgl w:val="false"/>
      <w:suff w:val="tab"/>
      <w:lvlText w:val="%4."/>
      <w:lvlJc w:val="left"/>
      <w:pPr>
        <w:pStyle w:val="981"/>
        <w:ind w:left="2115" w:hanging="420"/>
        <w:tabs>
          <w:tab w:val="num" w:pos="2115" w:leader="none"/>
        </w:tabs>
      </w:pPr>
    </w:lvl>
    <w:lvl w:ilvl="4">
      <w:start w:val="1"/>
      <w:numFmt w:val="lowerLetter"/>
      <w:isLgl w:val="false"/>
      <w:suff w:val="tab"/>
      <w:lvlText w:val="%5)"/>
      <w:lvlJc w:val="left"/>
      <w:pPr>
        <w:pStyle w:val="981"/>
        <w:ind w:left="2535" w:hanging="420"/>
        <w:tabs>
          <w:tab w:val="num" w:pos="2535" w:leader="none"/>
        </w:tabs>
      </w:pPr>
    </w:lvl>
    <w:lvl w:ilvl="5">
      <w:start w:val="1"/>
      <w:numFmt w:val="lowerRoman"/>
      <w:isLgl w:val="false"/>
      <w:suff w:val="tab"/>
      <w:lvlText w:val="%6."/>
      <w:lvlJc w:val="right"/>
      <w:pPr>
        <w:pStyle w:val="981"/>
        <w:ind w:left="2955" w:hanging="420"/>
        <w:tabs>
          <w:tab w:val="num" w:pos="2955" w:leader="none"/>
        </w:tabs>
      </w:pPr>
    </w:lvl>
    <w:lvl w:ilvl="6">
      <w:start w:val="1"/>
      <w:numFmt w:val="decimal"/>
      <w:isLgl w:val="false"/>
      <w:suff w:val="tab"/>
      <w:lvlText w:val="%7."/>
      <w:lvlJc w:val="left"/>
      <w:pPr>
        <w:pStyle w:val="981"/>
        <w:ind w:left="3375" w:hanging="420"/>
        <w:tabs>
          <w:tab w:val="num" w:pos="3375" w:leader="none"/>
        </w:tabs>
      </w:pPr>
    </w:lvl>
    <w:lvl w:ilvl="7">
      <w:start w:val="1"/>
      <w:numFmt w:val="lowerLetter"/>
      <w:isLgl w:val="false"/>
      <w:suff w:val="tab"/>
      <w:lvlText w:val="%8)"/>
      <w:lvlJc w:val="left"/>
      <w:pPr>
        <w:pStyle w:val="981"/>
        <w:ind w:left="3795" w:hanging="420"/>
        <w:tabs>
          <w:tab w:val="num" w:pos="3795" w:leader="none"/>
        </w:tabs>
      </w:pPr>
    </w:lvl>
    <w:lvl w:ilvl="8">
      <w:start w:val="1"/>
      <w:numFmt w:val="lowerRoman"/>
      <w:isLgl w:val="false"/>
      <w:suff w:val="tab"/>
      <w:lvlText w:val="%9."/>
      <w:lvlJc w:val="right"/>
      <w:pPr>
        <w:pStyle w:val="981"/>
        <w:ind w:left="4215" w:hanging="420"/>
        <w:tabs>
          <w:tab w:val="num" w:pos="4215" w:leader="none"/>
        </w:tabs>
      </w:pPr>
    </w:lvl>
  </w:abstractNum>
  <w:abstractNum w:abstractNumId="9">
    <w:multiLevelType w:val="hybridMultilevel"/>
    <w:lvl w:ilvl="0">
      <w:start w:val="2"/>
      <w:numFmt w:val="decimal"/>
      <w:isLgl w:val="false"/>
      <w:suff w:val="space"/>
      <w:lvlText w:val="%1."/>
      <w:lvlJc w:val="left"/>
      <w:pPr>
        <w:pStyle w:val="9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8"/>
  </w:num>
  <w:num w:numId="4">
    <w:abstractNumId w:val="3"/>
  </w:num>
  <w:num w:numId="5">
    <w:abstractNumId w:val="1"/>
  </w:num>
  <w:num w:numId="6">
    <w:abstractNumId w:val="6"/>
  </w:num>
  <w:num w:numId="7">
    <w:abstractNumId w:val="5"/>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1"/>
    <w:next w:val="981"/>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1"/>
    <w:next w:val="981"/>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1"/>
    <w:next w:val="981"/>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1"/>
    <w:next w:val="981"/>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1"/>
    <w:next w:val="981"/>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1"/>
    <w:next w:val="981"/>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1"/>
    <w:next w:val="981"/>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1"/>
    <w:next w:val="981"/>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1"/>
    <w:next w:val="981"/>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List Paragraph"/>
    <w:basedOn w:val="981"/>
    <w:uiPriority w:val="34"/>
    <w:qFormat/>
    <w:pPr>
      <w:contextualSpacing/>
      <w:ind w:left="720"/>
    </w:pPr>
  </w:style>
  <w:style w:type="paragraph" w:styleId="822">
    <w:name w:val="No Spacing"/>
    <w:uiPriority w:val="1"/>
    <w:qFormat/>
    <w:pPr>
      <w:spacing w:before="0" w:after="0" w:line="240" w:lineRule="auto"/>
    </w:pPr>
  </w:style>
  <w:style w:type="paragraph" w:styleId="823">
    <w:name w:val="Title"/>
    <w:basedOn w:val="981"/>
    <w:next w:val="981"/>
    <w:link w:val="824"/>
    <w:uiPriority w:val="10"/>
    <w:qFormat/>
    <w:pPr>
      <w:contextualSpacing/>
      <w:spacing w:before="300" w:after="200"/>
    </w:pPr>
    <w:rPr>
      <w:sz w:val="48"/>
      <w:szCs w:val="48"/>
    </w:rPr>
  </w:style>
  <w:style w:type="character" w:styleId="824">
    <w:name w:val="Title Char"/>
    <w:link w:val="823"/>
    <w:uiPriority w:val="10"/>
    <w:rPr>
      <w:sz w:val="48"/>
      <w:szCs w:val="48"/>
    </w:rPr>
  </w:style>
  <w:style w:type="paragraph" w:styleId="825">
    <w:name w:val="Subtitle"/>
    <w:basedOn w:val="981"/>
    <w:next w:val="981"/>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Quote"/>
    <w:basedOn w:val="981"/>
    <w:next w:val="981"/>
    <w:link w:val="828"/>
    <w:uiPriority w:val="29"/>
    <w:qFormat/>
    <w:pPr>
      <w:ind w:left="720" w:right="720"/>
    </w:pPr>
    <w:rPr>
      <w:i/>
    </w:rPr>
  </w:style>
  <w:style w:type="character" w:styleId="828">
    <w:name w:val="Quote Char"/>
    <w:link w:val="827"/>
    <w:uiPriority w:val="29"/>
    <w:rPr>
      <w:i/>
    </w:rPr>
  </w:style>
  <w:style w:type="paragraph" w:styleId="829">
    <w:name w:val="Intense Quote"/>
    <w:basedOn w:val="981"/>
    <w:next w:val="981"/>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paragraph" w:styleId="831">
    <w:name w:val="Header"/>
    <w:basedOn w:val="981"/>
    <w:link w:val="832"/>
    <w:uiPriority w:val="99"/>
    <w:unhideWhenUsed/>
    <w:pPr>
      <w:spacing w:after="0" w:line="240" w:lineRule="auto"/>
      <w:tabs>
        <w:tab w:val="center" w:pos="7143" w:leader="none"/>
        <w:tab w:val="right" w:pos="14287" w:leader="none"/>
      </w:tabs>
    </w:pPr>
  </w:style>
  <w:style w:type="character" w:styleId="832">
    <w:name w:val="Header Char"/>
    <w:link w:val="831"/>
    <w:uiPriority w:val="99"/>
  </w:style>
  <w:style w:type="paragraph" w:styleId="833">
    <w:name w:val="Footer"/>
    <w:basedOn w:val="981"/>
    <w:link w:val="836"/>
    <w:uiPriority w:val="99"/>
    <w:unhideWhenUsed/>
    <w:pPr>
      <w:spacing w:after="0" w:line="240" w:lineRule="auto"/>
      <w:tabs>
        <w:tab w:val="center" w:pos="7143" w:leader="none"/>
        <w:tab w:val="right" w:pos="14287" w:leader="none"/>
      </w:tabs>
    </w:pPr>
  </w:style>
  <w:style w:type="character" w:styleId="834">
    <w:name w:val="Footer Char"/>
    <w:link w:val="833"/>
    <w:uiPriority w:val="99"/>
  </w:style>
  <w:style w:type="paragraph" w:styleId="835">
    <w:name w:val="Caption"/>
    <w:basedOn w:val="981"/>
    <w:next w:val="981"/>
    <w:uiPriority w:val="35"/>
    <w:semiHidden/>
    <w:unhideWhenUsed/>
    <w:qFormat/>
    <w:pPr>
      <w:spacing w:line="276" w:lineRule="auto"/>
    </w:pPr>
    <w:rPr>
      <w:b/>
      <w:bCs/>
      <w:color w:val="4f81bd" w:themeColor="accent1"/>
      <w:sz w:val="18"/>
      <w:szCs w:val="18"/>
    </w:rPr>
  </w:style>
  <w:style w:type="character" w:styleId="836">
    <w:name w:val="Caption Char"/>
    <w:basedOn w:val="835"/>
    <w:link w:val="833"/>
    <w:uiPriority w:val="99"/>
  </w:style>
  <w:style w:type="table" w:styleId="8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Hyperlink"/>
    <w:uiPriority w:val="99"/>
    <w:unhideWhenUsed/>
    <w:rPr>
      <w:color w:val="0000ff" w:themeColor="hyperlink"/>
      <w:u w:val="single"/>
    </w:rPr>
  </w:style>
  <w:style w:type="paragraph" w:styleId="964">
    <w:name w:val="footnote text"/>
    <w:basedOn w:val="981"/>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uiPriority w:val="99"/>
    <w:unhideWhenUsed/>
    <w:rPr>
      <w:vertAlign w:val="superscript"/>
    </w:rPr>
  </w:style>
  <w:style w:type="paragraph" w:styleId="967">
    <w:name w:val="endnote text"/>
    <w:basedOn w:val="981"/>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uiPriority w:val="99"/>
    <w:semiHidden/>
    <w:unhideWhenUsed/>
    <w:rPr>
      <w:vertAlign w:val="superscript"/>
    </w:rPr>
  </w:style>
  <w:style w:type="paragraph" w:styleId="970">
    <w:name w:val="toc 1"/>
    <w:basedOn w:val="981"/>
    <w:next w:val="981"/>
    <w:uiPriority w:val="39"/>
    <w:unhideWhenUsed/>
    <w:pPr>
      <w:ind w:left="0" w:right="0" w:firstLine="0"/>
      <w:spacing w:after="57"/>
    </w:pPr>
  </w:style>
  <w:style w:type="paragraph" w:styleId="971">
    <w:name w:val="toc 2"/>
    <w:basedOn w:val="981"/>
    <w:next w:val="981"/>
    <w:uiPriority w:val="39"/>
    <w:unhideWhenUsed/>
    <w:pPr>
      <w:ind w:left="283" w:right="0" w:firstLine="0"/>
      <w:spacing w:after="57"/>
    </w:pPr>
  </w:style>
  <w:style w:type="paragraph" w:styleId="972">
    <w:name w:val="toc 3"/>
    <w:basedOn w:val="981"/>
    <w:next w:val="981"/>
    <w:uiPriority w:val="39"/>
    <w:unhideWhenUsed/>
    <w:pPr>
      <w:ind w:left="567" w:right="0" w:firstLine="0"/>
      <w:spacing w:after="57"/>
    </w:pPr>
  </w:style>
  <w:style w:type="paragraph" w:styleId="973">
    <w:name w:val="toc 4"/>
    <w:basedOn w:val="981"/>
    <w:next w:val="981"/>
    <w:uiPriority w:val="39"/>
    <w:unhideWhenUsed/>
    <w:pPr>
      <w:ind w:left="850" w:right="0" w:firstLine="0"/>
      <w:spacing w:after="57"/>
    </w:pPr>
  </w:style>
  <w:style w:type="paragraph" w:styleId="974">
    <w:name w:val="toc 5"/>
    <w:basedOn w:val="981"/>
    <w:next w:val="981"/>
    <w:uiPriority w:val="39"/>
    <w:unhideWhenUsed/>
    <w:pPr>
      <w:ind w:left="1134" w:right="0" w:firstLine="0"/>
      <w:spacing w:after="57"/>
    </w:pPr>
  </w:style>
  <w:style w:type="paragraph" w:styleId="975">
    <w:name w:val="toc 6"/>
    <w:basedOn w:val="981"/>
    <w:next w:val="981"/>
    <w:uiPriority w:val="39"/>
    <w:unhideWhenUsed/>
    <w:pPr>
      <w:ind w:left="1417" w:right="0" w:firstLine="0"/>
      <w:spacing w:after="57"/>
    </w:pPr>
  </w:style>
  <w:style w:type="paragraph" w:styleId="976">
    <w:name w:val="toc 7"/>
    <w:basedOn w:val="981"/>
    <w:next w:val="981"/>
    <w:uiPriority w:val="39"/>
    <w:unhideWhenUsed/>
    <w:pPr>
      <w:ind w:left="1701" w:right="0" w:firstLine="0"/>
      <w:spacing w:after="57"/>
    </w:pPr>
  </w:style>
  <w:style w:type="paragraph" w:styleId="977">
    <w:name w:val="toc 8"/>
    <w:basedOn w:val="981"/>
    <w:next w:val="981"/>
    <w:uiPriority w:val="39"/>
    <w:unhideWhenUsed/>
    <w:pPr>
      <w:ind w:left="1984" w:right="0" w:firstLine="0"/>
      <w:spacing w:after="57"/>
    </w:pPr>
  </w:style>
  <w:style w:type="paragraph" w:styleId="978">
    <w:name w:val="toc 9"/>
    <w:basedOn w:val="981"/>
    <w:next w:val="981"/>
    <w:uiPriority w:val="39"/>
    <w:unhideWhenUsed/>
    <w:pPr>
      <w:ind w:left="2268" w:right="0" w:firstLine="0"/>
      <w:spacing w:after="57"/>
    </w:p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next w:val="981"/>
    <w:link w:val="981"/>
    <w:qFormat/>
    <w:pPr>
      <w:jc w:val="both"/>
      <w:widowControl w:val="off"/>
    </w:pPr>
    <w:rPr>
      <w:sz w:val="21"/>
      <w:szCs w:val="24"/>
      <w:lang w:val="en-US" w:eastAsia="zh-CN" w:bidi="ar-SA"/>
    </w:rPr>
  </w:style>
  <w:style w:type="paragraph" w:styleId="982">
    <w:name w:val="标题 1"/>
    <w:basedOn w:val="981"/>
    <w:next w:val="981"/>
    <w:link w:val="993"/>
    <w:qFormat/>
    <w:pPr>
      <w:jc w:val="center"/>
      <w:keepLines/>
      <w:keepNext/>
      <w:spacing w:before="340" w:after="330" w:line="578" w:lineRule="auto"/>
      <w:outlineLvl w:val="0"/>
    </w:pPr>
    <w:rPr>
      <w:b/>
      <w:bCs/>
      <w:sz w:val="52"/>
      <w:szCs w:val="44"/>
    </w:rPr>
  </w:style>
  <w:style w:type="paragraph" w:styleId="983">
    <w:name w:val="标题 2"/>
    <w:basedOn w:val="981"/>
    <w:next w:val="981"/>
    <w:link w:val="994"/>
    <w:qFormat/>
    <w:pPr>
      <w:keepLines/>
      <w:keepNext/>
      <w:spacing w:before="260" w:after="260" w:line="416" w:lineRule="auto"/>
      <w:outlineLvl w:val="1"/>
    </w:pPr>
    <w:rPr>
      <w:rFonts w:ascii="Cambria" w:hAnsi="Cambria"/>
      <w:b/>
      <w:bCs/>
      <w:sz w:val="32"/>
      <w:szCs w:val="32"/>
    </w:rPr>
  </w:style>
  <w:style w:type="paragraph" w:styleId="984">
    <w:name w:val="标题 3"/>
    <w:basedOn w:val="981"/>
    <w:next w:val="981"/>
    <w:link w:val="995"/>
    <w:qFormat/>
    <w:pPr>
      <w:keepLines/>
      <w:keepNext/>
      <w:spacing w:before="260" w:after="260" w:line="416" w:lineRule="auto"/>
      <w:outlineLvl w:val="2"/>
    </w:pPr>
    <w:rPr>
      <w:b/>
      <w:bCs/>
      <w:sz w:val="32"/>
      <w:szCs w:val="32"/>
    </w:rPr>
  </w:style>
  <w:style w:type="paragraph" w:styleId="985">
    <w:name w:val="标题 4"/>
    <w:basedOn w:val="981"/>
    <w:next w:val="981"/>
    <w:link w:val="996"/>
    <w:qFormat/>
    <w:pPr>
      <w:keepLines/>
      <w:keepNext/>
      <w:spacing w:before="280" w:after="290" w:line="376" w:lineRule="auto"/>
      <w:outlineLvl w:val="3"/>
    </w:pPr>
    <w:rPr>
      <w:rFonts w:ascii="Cambria" w:hAnsi="Cambria"/>
      <w:b/>
      <w:bCs/>
      <w:sz w:val="28"/>
      <w:szCs w:val="28"/>
    </w:rPr>
  </w:style>
  <w:style w:type="paragraph" w:styleId="986">
    <w:name w:val="标题 5"/>
    <w:basedOn w:val="981"/>
    <w:next w:val="981"/>
    <w:link w:val="997"/>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987">
    <w:name w:val="标题 6"/>
    <w:basedOn w:val="981"/>
    <w:next w:val="981"/>
    <w:link w:val="998"/>
    <w:qFormat/>
    <w:pPr>
      <w:ind w:firstLine="560"/>
      <w:keepNext/>
      <w:spacing w:line="500" w:lineRule="atLeast"/>
      <w:outlineLvl w:val="5"/>
    </w:pPr>
    <w:rPr>
      <w:rFonts w:ascii="Arial" w:hAnsi="Arial"/>
      <w:sz w:val="28"/>
      <w:szCs w:val="28"/>
    </w:rPr>
  </w:style>
  <w:style w:type="paragraph" w:styleId="988">
    <w:name w:val="标题 7"/>
    <w:basedOn w:val="981"/>
    <w:next w:val="981"/>
    <w:link w:val="999"/>
    <w:qFormat/>
    <w:pPr>
      <w:keepLines/>
      <w:keepNext/>
      <w:spacing w:before="240" w:after="64" w:line="320" w:lineRule="auto"/>
      <w:outlineLvl w:val="6"/>
    </w:pPr>
    <w:rPr>
      <w:b/>
      <w:bCs/>
      <w:sz w:val="24"/>
    </w:rPr>
  </w:style>
  <w:style w:type="paragraph" w:styleId="989">
    <w:name w:val="标题 8"/>
    <w:basedOn w:val="981"/>
    <w:next w:val="981"/>
    <w:link w:val="1000"/>
    <w:qFormat/>
    <w:pPr>
      <w:keepLines/>
      <w:keepNext/>
      <w:spacing w:before="240" w:after="64" w:line="320" w:lineRule="auto"/>
      <w:outlineLvl w:val="7"/>
    </w:pPr>
    <w:rPr>
      <w:rFonts w:ascii="Cambria" w:hAnsi="Cambria"/>
      <w:sz w:val="24"/>
    </w:rPr>
  </w:style>
  <w:style w:type="paragraph" w:styleId="990">
    <w:name w:val="标题 9"/>
    <w:basedOn w:val="981"/>
    <w:next w:val="981"/>
    <w:link w:val="1001"/>
    <w:qFormat/>
    <w:pPr>
      <w:keepLines/>
      <w:keepNext/>
      <w:spacing w:before="240" w:after="64" w:line="320" w:lineRule="auto"/>
      <w:outlineLvl w:val="8"/>
    </w:pPr>
    <w:rPr>
      <w:rFonts w:ascii="Cambria" w:hAnsi="Cambria"/>
      <w:sz w:val="20"/>
      <w:szCs w:val="21"/>
    </w:rPr>
  </w:style>
  <w:style w:type="character" w:styleId="991">
    <w:name w:val="默认段落字体"/>
    <w:next w:val="991"/>
    <w:link w:val="981"/>
    <w:uiPriority w:val="1"/>
    <w:unhideWhenUsed/>
  </w:style>
  <w:style w:type="table" w:styleId="992">
    <w:name w:val="普通表格"/>
    <w:next w:val="992"/>
    <w:link w:val="981"/>
    <w:uiPriority w:val="99"/>
    <w:unhideWhenUsed/>
    <w:qFormat/>
    <w:tblPr/>
  </w:style>
  <w:style w:type="character" w:styleId="993">
    <w:name w:val="标题 1 字符"/>
    <w:next w:val="993"/>
    <w:link w:val="982"/>
    <w:qFormat/>
    <w:rPr>
      <w:rFonts w:ascii="Times New Roman" w:hAnsi="Times New Roman" w:eastAsia="宋体" w:cs="Times New Roman"/>
      <w:b/>
      <w:bCs/>
      <w:sz w:val="52"/>
      <w:szCs w:val="44"/>
    </w:rPr>
  </w:style>
  <w:style w:type="character" w:styleId="994">
    <w:name w:val="标题 2 字符"/>
    <w:next w:val="994"/>
    <w:link w:val="983"/>
    <w:rPr>
      <w:rFonts w:ascii="Cambria" w:hAnsi="Cambria" w:eastAsia="宋体" w:cs="Times New Roman"/>
      <w:b/>
      <w:bCs/>
      <w:sz w:val="32"/>
      <w:szCs w:val="32"/>
    </w:rPr>
  </w:style>
  <w:style w:type="character" w:styleId="995">
    <w:name w:val="标题 3 字符"/>
    <w:next w:val="995"/>
    <w:link w:val="984"/>
    <w:qFormat/>
    <w:rPr>
      <w:rFonts w:ascii="Times New Roman" w:hAnsi="Times New Roman" w:eastAsia="宋体" w:cs="Times New Roman"/>
      <w:b/>
      <w:bCs/>
      <w:sz w:val="32"/>
      <w:szCs w:val="32"/>
    </w:rPr>
  </w:style>
  <w:style w:type="character" w:styleId="996">
    <w:name w:val="标题 4 字符"/>
    <w:next w:val="996"/>
    <w:link w:val="985"/>
    <w:qFormat/>
    <w:rPr>
      <w:rFonts w:ascii="Cambria" w:hAnsi="Cambria" w:eastAsia="宋体" w:cs="Times New Roman"/>
      <w:b/>
      <w:bCs/>
      <w:sz w:val="28"/>
      <w:szCs w:val="28"/>
    </w:rPr>
  </w:style>
  <w:style w:type="character" w:styleId="997">
    <w:name w:val="标题 5 字符"/>
    <w:next w:val="997"/>
    <w:link w:val="986"/>
    <w:qFormat/>
    <w:rPr>
      <w:rFonts w:ascii="Arial" w:hAnsi="Arial"/>
      <w:b/>
      <w:bCs/>
      <w:color w:val="000000"/>
      <w:spacing w:val="20"/>
      <w:sz w:val="24"/>
      <w:szCs w:val="24"/>
    </w:rPr>
  </w:style>
  <w:style w:type="character" w:styleId="998">
    <w:name w:val="标题 6 字符"/>
    <w:next w:val="998"/>
    <w:link w:val="987"/>
    <w:qFormat/>
    <w:rPr>
      <w:rFonts w:ascii="Arial" w:hAnsi="Arial" w:eastAsia="宋体" w:cs="Times New Roman"/>
      <w:sz w:val="28"/>
      <w:szCs w:val="28"/>
    </w:rPr>
  </w:style>
  <w:style w:type="character" w:styleId="999">
    <w:name w:val="标题 7 字符"/>
    <w:next w:val="999"/>
    <w:link w:val="988"/>
    <w:qFormat/>
    <w:rPr>
      <w:rFonts w:ascii="Times New Roman" w:hAnsi="Times New Roman" w:eastAsia="宋体" w:cs="Times New Roman"/>
      <w:b/>
      <w:bCs/>
      <w:sz w:val="24"/>
      <w:szCs w:val="24"/>
    </w:rPr>
  </w:style>
  <w:style w:type="character" w:styleId="1000">
    <w:name w:val="标题 8 字符"/>
    <w:next w:val="1000"/>
    <w:link w:val="989"/>
    <w:qFormat/>
    <w:rPr>
      <w:rFonts w:ascii="Cambria" w:hAnsi="Cambria" w:eastAsia="宋体" w:cs="Times New Roman"/>
      <w:sz w:val="24"/>
      <w:szCs w:val="24"/>
    </w:rPr>
  </w:style>
  <w:style w:type="character" w:styleId="1001">
    <w:name w:val="标题 9 字符"/>
    <w:next w:val="1001"/>
    <w:link w:val="990"/>
    <w:qFormat/>
    <w:rPr>
      <w:rFonts w:ascii="Cambria" w:hAnsi="Cambria" w:eastAsia="宋体" w:cs="Times New Roman"/>
      <w:szCs w:val="21"/>
    </w:rPr>
  </w:style>
  <w:style w:type="paragraph" w:styleId="1002">
    <w:name w:val="列表 3"/>
    <w:basedOn w:val="981"/>
    <w:next w:val="1002"/>
    <w:link w:val="981"/>
    <w:uiPriority w:val="99"/>
    <w:qFormat/>
    <w:pPr>
      <w:ind w:left="100" w:hanging="200"/>
    </w:pPr>
  </w:style>
  <w:style w:type="paragraph" w:styleId="1003">
    <w:name w:val="目录 7"/>
    <w:basedOn w:val="981"/>
    <w:next w:val="981"/>
    <w:link w:val="981"/>
    <w:uiPriority w:val="39"/>
    <w:qFormat/>
    <w:pPr>
      <w:ind w:left="2520"/>
    </w:pPr>
  </w:style>
  <w:style w:type="paragraph" w:styleId="1004">
    <w:name w:val="列表编号 2"/>
    <w:basedOn w:val="981"/>
    <w:next w:val="1004"/>
    <w:link w:val="981"/>
    <w:rPr>
      <w:szCs w:val="20"/>
    </w:rPr>
  </w:style>
  <w:style w:type="paragraph" w:styleId="1005">
    <w:name w:val="注释标题"/>
    <w:basedOn w:val="981"/>
    <w:next w:val="981"/>
    <w:link w:val="1006"/>
    <w:pPr>
      <w:jc w:val="center"/>
    </w:pPr>
    <w:rPr>
      <w:sz w:val="24"/>
    </w:rPr>
  </w:style>
  <w:style w:type="character" w:styleId="1006">
    <w:name w:val="注释标题 字符"/>
    <w:next w:val="1006"/>
    <w:link w:val="1005"/>
    <w:rPr>
      <w:rFonts w:ascii="Times New Roman" w:hAnsi="Times New Roman" w:eastAsia="宋体" w:cs="Times New Roman"/>
      <w:sz w:val="24"/>
      <w:szCs w:val="24"/>
    </w:rPr>
  </w:style>
  <w:style w:type="paragraph" w:styleId="1007">
    <w:name w:val="列表项目符号 4"/>
    <w:basedOn w:val="981"/>
    <w:next w:val="1007"/>
    <w:link w:val="981"/>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1008">
    <w:name w:val="列表编号"/>
    <w:basedOn w:val="981"/>
    <w:next w:val="1008"/>
    <w:link w:val="981"/>
    <w:semiHidden/>
    <w:pPr>
      <w:ind w:left="425" w:hanging="425"/>
      <w:tabs>
        <w:tab w:val="left" w:pos="360" w:leader="none"/>
        <w:tab w:val="left" w:pos="425" w:leader="none"/>
      </w:tabs>
    </w:pPr>
  </w:style>
  <w:style w:type="paragraph" w:styleId="1009">
    <w:name w:val="正文缩进"/>
    <w:basedOn w:val="981"/>
    <w:next w:val="1009"/>
    <w:link w:val="1010"/>
    <w:qFormat/>
    <w:pPr>
      <w:ind w:firstLine="420"/>
    </w:pPr>
    <w:rPr>
      <w:b/>
      <w:sz w:val="24"/>
      <w:szCs w:val="20"/>
    </w:rPr>
  </w:style>
  <w:style w:type="character" w:styleId="1010">
    <w:name w:val="正文缩进 字符"/>
    <w:next w:val="1010"/>
    <w:link w:val="1009"/>
    <w:rPr>
      <w:rFonts w:ascii="Times New Roman" w:hAnsi="Times New Roman" w:eastAsia="宋体" w:cs="Times New Roman"/>
      <w:b/>
      <w:sz w:val="24"/>
      <w:szCs w:val="20"/>
    </w:rPr>
  </w:style>
  <w:style w:type="paragraph" w:styleId="1011">
    <w:name w:val="题注"/>
    <w:basedOn w:val="981"/>
    <w:next w:val="981"/>
    <w:link w:val="981"/>
    <w:qFormat/>
    <w:pPr>
      <w:spacing w:before="152" w:after="160"/>
    </w:pPr>
    <w:rPr>
      <w:rFonts w:ascii="Arial" w:hAnsi="Arial" w:eastAsia="黑体"/>
      <w:sz w:val="20"/>
      <w:szCs w:val="20"/>
    </w:rPr>
  </w:style>
  <w:style w:type="paragraph" w:styleId="1012">
    <w:name w:val="索引 5"/>
    <w:basedOn w:val="981"/>
    <w:next w:val="981"/>
    <w:link w:val="981"/>
    <w:semiHidden/>
    <w:pPr>
      <w:ind w:left="800"/>
    </w:pPr>
  </w:style>
  <w:style w:type="paragraph" w:styleId="1013">
    <w:name w:val="列表项目符号"/>
    <w:basedOn w:val="981"/>
    <w:next w:val="1013"/>
    <w:link w:val="981"/>
    <w:pPr>
      <w:ind w:left="902" w:hanging="420"/>
      <w:spacing w:line="360" w:lineRule="auto"/>
      <w:tabs>
        <w:tab w:val="left" w:pos="902" w:leader="none"/>
        <w:tab w:val="left" w:pos="1021" w:leader="none"/>
      </w:tabs>
    </w:pPr>
    <w:rPr>
      <w:rFonts w:ascii="宋体" w:hAnsi="宋体"/>
      <w:color w:val="000000"/>
      <w:sz w:val="24"/>
      <w:szCs w:val="20"/>
    </w:rPr>
  </w:style>
  <w:style w:type="paragraph" w:styleId="1014">
    <w:name w:val="文档结构图"/>
    <w:basedOn w:val="981"/>
    <w:next w:val="1014"/>
    <w:link w:val="1015"/>
    <w:qFormat/>
    <w:pPr>
      <w:shd w:val="clear" w:color="auto" w:fill="000080"/>
    </w:pPr>
    <w:rPr>
      <w:sz w:val="20"/>
    </w:rPr>
  </w:style>
  <w:style w:type="character" w:styleId="1015">
    <w:name w:val="文档结构图 字符"/>
    <w:next w:val="1015"/>
    <w:link w:val="1014"/>
    <w:qFormat/>
    <w:rPr>
      <w:rFonts w:ascii="Times New Roman" w:hAnsi="Times New Roman" w:eastAsia="宋体" w:cs="Times New Roman"/>
      <w:sz w:val="20"/>
      <w:szCs w:val="24"/>
      <w:shd w:val="clear" w:color="auto" w:fill="000080"/>
    </w:rPr>
  </w:style>
  <w:style w:type="paragraph" w:styleId="1016">
    <w:name w:val="引文目录标题"/>
    <w:basedOn w:val="981"/>
    <w:next w:val="981"/>
    <w:link w:val="981"/>
    <w:unhideWhenUsed/>
    <w:pPr>
      <w:spacing w:before="120"/>
    </w:pPr>
    <w:rPr>
      <w:rFonts w:ascii="Cambria" w:hAnsi="Cambria"/>
      <w:sz w:val="24"/>
    </w:rPr>
  </w:style>
  <w:style w:type="paragraph" w:styleId="1017">
    <w:name w:val="批注文字"/>
    <w:basedOn w:val="981"/>
    <w:next w:val="1017"/>
    <w:link w:val="1018"/>
    <w:unhideWhenUsed/>
    <w:qFormat/>
    <w:pPr>
      <w:jc w:val="left"/>
    </w:pPr>
    <w:rPr>
      <w:sz w:val="20"/>
    </w:rPr>
  </w:style>
  <w:style w:type="character" w:styleId="1018">
    <w:name w:val="批注文字 字符1"/>
    <w:next w:val="1018"/>
    <w:link w:val="1017"/>
    <w:qFormat/>
    <w:rPr>
      <w:rFonts w:ascii="Times New Roman" w:hAnsi="Times New Roman" w:eastAsia="宋体" w:cs="Times New Roman"/>
      <w:szCs w:val="24"/>
    </w:rPr>
  </w:style>
  <w:style w:type="paragraph" w:styleId="1019">
    <w:name w:val="正文文本 3"/>
    <w:basedOn w:val="981"/>
    <w:next w:val="1019"/>
    <w:link w:val="1020"/>
    <w:qFormat/>
    <w:pPr>
      <w:spacing w:line="360" w:lineRule="auto"/>
    </w:pPr>
    <w:rPr>
      <w:rFonts w:ascii="宋体"/>
      <w:sz w:val="24"/>
      <w:szCs w:val="20"/>
    </w:rPr>
  </w:style>
  <w:style w:type="character" w:styleId="1020">
    <w:name w:val="正文文本 3 字符"/>
    <w:next w:val="1020"/>
    <w:link w:val="1019"/>
    <w:qFormat/>
    <w:rPr>
      <w:rFonts w:ascii="宋体" w:hAnsi="Times New Roman" w:eastAsia="宋体" w:cs="Times New Roman"/>
      <w:sz w:val="24"/>
      <w:szCs w:val="20"/>
    </w:rPr>
  </w:style>
  <w:style w:type="paragraph" w:styleId="1021">
    <w:name w:val="列表项目符号 3"/>
    <w:basedOn w:val="981"/>
    <w:next w:val="1021"/>
    <w:link w:val="981"/>
    <w:pPr>
      <w:numPr>
        <w:ilvl w:val="0"/>
        <w:numId w:val="2"/>
      </w:numPr>
      <w:spacing w:line="360" w:lineRule="auto"/>
      <w:tabs>
        <w:tab w:val="left" w:pos="1200" w:leader="none"/>
        <w:tab w:val="left" w:pos="1620" w:leader="none"/>
      </w:tabs>
    </w:pPr>
    <w:rPr>
      <w:sz w:val="24"/>
      <w:szCs w:val="20"/>
    </w:rPr>
  </w:style>
  <w:style w:type="paragraph" w:styleId="1022">
    <w:name w:val="正文文本"/>
    <w:basedOn w:val="981"/>
    <w:next w:val="1022"/>
    <w:link w:val="1023"/>
    <w:qFormat/>
    <w:rPr>
      <w:rFonts w:ascii="宋体"/>
      <w:sz w:val="28"/>
      <w:szCs w:val="20"/>
    </w:rPr>
  </w:style>
  <w:style w:type="character" w:styleId="1023">
    <w:name w:val="正文文本 字符"/>
    <w:next w:val="1023"/>
    <w:link w:val="1022"/>
    <w:qFormat/>
    <w:rPr>
      <w:rFonts w:ascii="宋体" w:hAnsi="Times New Roman" w:eastAsia="宋体" w:cs="Times New Roman"/>
      <w:sz w:val="28"/>
      <w:szCs w:val="20"/>
    </w:rPr>
  </w:style>
  <w:style w:type="paragraph" w:styleId="1024">
    <w:name w:val="正文文本缩进"/>
    <w:basedOn w:val="981"/>
    <w:next w:val="1026"/>
    <w:link w:val="1025"/>
    <w:qFormat/>
    <w:pPr>
      <w:ind w:firstLine="420"/>
      <w:spacing w:line="360" w:lineRule="auto"/>
    </w:pPr>
    <w:rPr>
      <w:rFonts w:ascii="宋体"/>
      <w:sz w:val="24"/>
      <w:szCs w:val="20"/>
    </w:rPr>
  </w:style>
  <w:style w:type="character" w:styleId="1025">
    <w:name w:val="正文文本缩进 字符"/>
    <w:next w:val="1025"/>
    <w:link w:val="1024"/>
    <w:qFormat/>
    <w:rPr>
      <w:rFonts w:ascii="宋体" w:hAnsi="Times New Roman" w:eastAsia="宋体" w:cs="Times New Roman"/>
      <w:sz w:val="24"/>
      <w:szCs w:val="20"/>
    </w:rPr>
  </w:style>
  <w:style w:type="paragraph" w:styleId="1026">
    <w:name w:val="寄信人地址"/>
    <w:basedOn w:val="981"/>
    <w:next w:val="1026"/>
    <w:link w:val="981"/>
    <w:qFormat/>
    <w:rPr>
      <w:rFonts w:ascii="Arial" w:hAnsi="Arial"/>
    </w:rPr>
  </w:style>
  <w:style w:type="paragraph" w:styleId="1027">
    <w:name w:val="列表编号 3"/>
    <w:basedOn w:val="981"/>
    <w:next w:val="1027"/>
    <w:link w:val="981"/>
    <w:pPr>
      <w:ind w:left="2120" w:hanging="720"/>
      <w:spacing w:line="360" w:lineRule="auto"/>
      <w:tabs>
        <w:tab w:val="left" w:pos="2120" w:leader="none"/>
      </w:tabs>
    </w:pPr>
    <w:rPr>
      <w:sz w:val="24"/>
      <w:szCs w:val="20"/>
    </w:rPr>
  </w:style>
  <w:style w:type="paragraph" w:styleId="1028">
    <w:name w:val="列表 2"/>
    <w:basedOn w:val="981"/>
    <w:next w:val="1028"/>
    <w:link w:val="981"/>
    <w:pPr>
      <w:ind w:left="840" w:hanging="420"/>
    </w:pPr>
    <w:rPr>
      <w:sz w:val="28"/>
      <w:szCs w:val="20"/>
    </w:rPr>
  </w:style>
  <w:style w:type="paragraph" w:styleId="1029">
    <w:name w:val="列表接续"/>
    <w:basedOn w:val="981"/>
    <w:next w:val="1029"/>
    <w:link w:val="981"/>
    <w:pPr>
      <w:ind w:left="420"/>
      <w:spacing w:after="120" w:line="360" w:lineRule="auto"/>
    </w:pPr>
    <w:rPr>
      <w:sz w:val="24"/>
      <w:szCs w:val="20"/>
    </w:rPr>
  </w:style>
  <w:style w:type="paragraph" w:styleId="1030">
    <w:name w:val="文本块"/>
    <w:basedOn w:val="981"/>
    <w:next w:val="1030"/>
    <w:link w:val="981"/>
    <w:pPr>
      <w:ind w:left="735" w:right="-332" w:hanging="46"/>
      <w:spacing w:line="360" w:lineRule="auto"/>
    </w:pPr>
    <w:rPr>
      <w:rFonts w:ascii="宋体"/>
      <w:bCs/>
      <w:color w:val="000000"/>
      <w:sz w:val="24"/>
      <w:szCs w:val="20"/>
    </w:rPr>
  </w:style>
  <w:style w:type="paragraph" w:styleId="1031">
    <w:name w:val="列表项目符号 2"/>
    <w:basedOn w:val="981"/>
    <w:next w:val="1031"/>
    <w:link w:val="981"/>
    <w:pPr>
      <w:ind w:firstLine="540"/>
      <w:spacing w:line="360" w:lineRule="auto"/>
    </w:pPr>
    <w:rPr>
      <w:rFonts w:ascii="Arial" w:hAnsi="Arial" w:cs="Arial"/>
      <w:sz w:val="24"/>
    </w:rPr>
  </w:style>
  <w:style w:type="paragraph" w:styleId="1032">
    <w:name w:val="索引 4"/>
    <w:basedOn w:val="981"/>
    <w:next w:val="981"/>
    <w:link w:val="981"/>
    <w:qFormat/>
    <w:pPr>
      <w:ind w:left="600"/>
    </w:pPr>
  </w:style>
  <w:style w:type="paragraph" w:styleId="1033">
    <w:name w:val="目录 5"/>
    <w:basedOn w:val="981"/>
    <w:next w:val="981"/>
    <w:link w:val="981"/>
    <w:uiPriority w:val="39"/>
    <w:qFormat/>
    <w:pPr>
      <w:ind w:left="1680"/>
    </w:pPr>
  </w:style>
  <w:style w:type="paragraph" w:styleId="1034">
    <w:name w:val="目录 3"/>
    <w:basedOn w:val="981"/>
    <w:next w:val="981"/>
    <w:link w:val="981"/>
    <w:uiPriority w:val="39"/>
    <w:qFormat/>
    <w:pPr>
      <w:ind w:left="840"/>
    </w:pPr>
  </w:style>
  <w:style w:type="paragraph" w:styleId="1035">
    <w:name w:val="纯文本"/>
    <w:basedOn w:val="981"/>
    <w:next w:val="1035"/>
    <w:link w:val="1036"/>
    <w:uiPriority w:val="99"/>
    <w:qFormat/>
    <w:rPr>
      <w:rFonts w:ascii="宋体" w:hAnsi="Courier New"/>
      <w:sz w:val="20"/>
      <w:szCs w:val="20"/>
    </w:rPr>
  </w:style>
  <w:style w:type="character" w:styleId="1036">
    <w:name w:val="纯文本 字符"/>
    <w:next w:val="1036"/>
    <w:link w:val="1035"/>
    <w:uiPriority w:val="99"/>
    <w:qFormat/>
    <w:rPr>
      <w:rFonts w:ascii="宋体" w:hAnsi="Courier New" w:eastAsia="宋体" w:cs="Times New Roman"/>
      <w:sz w:val="20"/>
      <w:szCs w:val="20"/>
    </w:rPr>
  </w:style>
  <w:style w:type="paragraph" w:styleId="1037">
    <w:name w:val="目录 8"/>
    <w:basedOn w:val="981"/>
    <w:next w:val="981"/>
    <w:link w:val="981"/>
    <w:uiPriority w:val="39"/>
    <w:qFormat/>
    <w:pPr>
      <w:ind w:left="2940"/>
    </w:pPr>
  </w:style>
  <w:style w:type="paragraph" w:styleId="1038">
    <w:name w:val="日期"/>
    <w:basedOn w:val="981"/>
    <w:next w:val="981"/>
    <w:link w:val="1039"/>
    <w:qFormat/>
    <w:pPr>
      <w:jc w:val="right"/>
      <w:spacing w:line="312" w:lineRule="atLeast"/>
    </w:pPr>
    <w:rPr>
      <w:rFonts w:ascii="Book Antiqua" w:hAnsi="Book Antiqua"/>
      <w:sz w:val="20"/>
      <w:szCs w:val="20"/>
    </w:rPr>
  </w:style>
  <w:style w:type="character" w:styleId="1039">
    <w:name w:val="日期 字符"/>
    <w:next w:val="1039"/>
    <w:link w:val="1038"/>
    <w:qFormat/>
    <w:rPr>
      <w:rFonts w:ascii="Book Antiqua" w:hAnsi="Book Antiqua" w:eastAsia="宋体" w:cs="Times New Roman"/>
      <w:szCs w:val="20"/>
    </w:rPr>
  </w:style>
  <w:style w:type="paragraph" w:styleId="1040">
    <w:name w:val="正文文本缩进 2"/>
    <w:basedOn w:val="981"/>
    <w:next w:val="1040"/>
    <w:link w:val="1041"/>
    <w:uiPriority w:val="99"/>
    <w:qFormat/>
    <w:pPr>
      <w:ind w:firstLine="525"/>
      <w:spacing w:line="420" w:lineRule="exact"/>
    </w:pPr>
    <w:rPr>
      <w:rFonts w:ascii="宋体"/>
      <w:sz w:val="20"/>
      <w:szCs w:val="20"/>
    </w:rPr>
  </w:style>
  <w:style w:type="character" w:styleId="1041">
    <w:name w:val="正文文本缩进 2 字符"/>
    <w:next w:val="1041"/>
    <w:link w:val="1040"/>
    <w:uiPriority w:val="99"/>
    <w:qFormat/>
    <w:rPr>
      <w:rFonts w:ascii="宋体" w:hAnsi="Times New Roman" w:eastAsia="宋体" w:cs="Times New Roman"/>
      <w:szCs w:val="20"/>
    </w:rPr>
  </w:style>
  <w:style w:type="paragraph" w:styleId="1042">
    <w:name w:val="批注框文本"/>
    <w:basedOn w:val="981"/>
    <w:next w:val="1042"/>
    <w:link w:val="1043"/>
    <w:uiPriority w:val="99"/>
    <w:qFormat/>
    <w:rPr>
      <w:sz w:val="18"/>
      <w:szCs w:val="18"/>
    </w:rPr>
  </w:style>
  <w:style w:type="character" w:styleId="1043">
    <w:name w:val="批注框文本 字符"/>
    <w:next w:val="1043"/>
    <w:link w:val="1042"/>
    <w:uiPriority w:val="99"/>
    <w:qFormat/>
    <w:rPr>
      <w:rFonts w:ascii="Times New Roman" w:hAnsi="Times New Roman" w:eastAsia="宋体" w:cs="Times New Roman"/>
      <w:sz w:val="18"/>
      <w:szCs w:val="18"/>
    </w:rPr>
  </w:style>
  <w:style w:type="paragraph" w:styleId="1044">
    <w:name w:val="页脚"/>
    <w:basedOn w:val="981"/>
    <w:next w:val="1044"/>
    <w:link w:val="1045"/>
    <w:uiPriority w:val="99"/>
    <w:unhideWhenUsed/>
    <w:qFormat/>
    <w:pPr>
      <w:jc w:val="left"/>
      <w:tabs>
        <w:tab w:val="center" w:pos="4153" w:leader="none"/>
        <w:tab w:val="right" w:pos="8306" w:leader="none"/>
      </w:tabs>
    </w:pPr>
    <w:rPr>
      <w:rFonts w:ascii="Calibri" w:hAnsi="Calibri"/>
      <w:sz w:val="18"/>
      <w:szCs w:val="18"/>
    </w:rPr>
  </w:style>
  <w:style w:type="character" w:styleId="1045">
    <w:name w:val="页脚 字符1"/>
    <w:next w:val="1045"/>
    <w:link w:val="1044"/>
    <w:uiPriority w:val="99"/>
    <w:qFormat/>
    <w:rPr>
      <w:sz w:val="18"/>
      <w:szCs w:val="18"/>
    </w:rPr>
  </w:style>
  <w:style w:type="paragraph" w:styleId="1046">
    <w:name w:val="页眉"/>
    <w:basedOn w:val="981"/>
    <w:next w:val="1046"/>
    <w:link w:val="1047"/>
    <w:unhideWhenUsed/>
    <w:qFormat/>
    <w:pPr>
      <w:jc w:val="center"/>
      <w:tabs>
        <w:tab w:val="center" w:pos="4153" w:leader="none"/>
        <w:tab w:val="right" w:pos="8306" w:leader="none"/>
      </w:tabs>
    </w:pPr>
    <w:rPr>
      <w:sz w:val="18"/>
      <w:szCs w:val="18"/>
    </w:rPr>
  </w:style>
  <w:style w:type="character" w:styleId="1047">
    <w:name w:val="页眉 字符"/>
    <w:next w:val="1047"/>
    <w:link w:val="1046"/>
    <w:qFormat/>
    <w:rPr>
      <w:rFonts w:ascii="Times New Roman" w:hAnsi="Times New Roman"/>
      <w:sz w:val="18"/>
      <w:szCs w:val="18"/>
    </w:rPr>
  </w:style>
  <w:style w:type="paragraph" w:styleId="1048">
    <w:name w:val="目录 1"/>
    <w:basedOn w:val="1016"/>
    <w:next w:val="981"/>
    <w:link w:val="981"/>
    <w:uiPriority w:val="39"/>
    <w:qFormat/>
    <w:rPr>
      <w:rFonts w:ascii="Arial" w:hAnsi="Arial" w:cs="Arial"/>
      <w:sz w:val="28"/>
    </w:rPr>
  </w:style>
  <w:style w:type="paragraph" w:styleId="1049">
    <w:name w:val="列表接续 4"/>
    <w:basedOn w:val="981"/>
    <w:next w:val="1049"/>
    <w:link w:val="981"/>
    <w:pPr>
      <w:ind w:left="1680"/>
      <w:spacing w:after="120" w:line="360" w:lineRule="auto"/>
    </w:pPr>
    <w:rPr>
      <w:sz w:val="24"/>
      <w:szCs w:val="20"/>
    </w:rPr>
  </w:style>
  <w:style w:type="paragraph" w:styleId="1050">
    <w:name w:val="目录 4"/>
    <w:basedOn w:val="981"/>
    <w:next w:val="981"/>
    <w:link w:val="981"/>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1051">
    <w:name w:val="索引标题"/>
    <w:basedOn w:val="981"/>
    <w:next w:val="1052"/>
    <w:link w:val="981"/>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1052">
    <w:name w:val="索引 1"/>
    <w:basedOn w:val="981"/>
    <w:next w:val="1052"/>
    <w:link w:val="981"/>
    <w:qFormat/>
    <w:pPr>
      <w:ind w:left="360" w:hanging="360"/>
      <w:jc w:val="left"/>
      <w:spacing w:line="240" w:lineRule="atLeast"/>
      <w:widowControl/>
    </w:pPr>
    <w:rPr>
      <w:rFonts w:ascii="Arial" w:hAnsi="Arial" w:eastAsia="仿宋体"/>
      <w:spacing w:val="-5"/>
      <w:sz w:val="18"/>
      <w:szCs w:val="20"/>
      <w:lang w:eastAsia="en-US"/>
    </w:rPr>
  </w:style>
  <w:style w:type="paragraph" w:styleId="1053">
    <w:name w:val="副标题"/>
    <w:basedOn w:val="981"/>
    <w:next w:val="981"/>
    <w:link w:val="1054"/>
    <w:qFormat/>
    <w:pPr>
      <w:jc w:val="center"/>
      <w:spacing w:before="240" w:after="60" w:line="312" w:lineRule="auto"/>
      <w:outlineLvl w:val="1"/>
    </w:pPr>
    <w:rPr>
      <w:rFonts w:ascii="Cambria" w:hAnsi="Cambria"/>
      <w:b/>
      <w:bCs/>
      <w:sz w:val="32"/>
      <w:szCs w:val="32"/>
    </w:rPr>
  </w:style>
  <w:style w:type="character" w:styleId="1054">
    <w:name w:val="副标题 字符"/>
    <w:next w:val="1054"/>
    <w:link w:val="1053"/>
    <w:qFormat/>
    <w:rPr>
      <w:rFonts w:ascii="Cambria" w:hAnsi="Cambria" w:eastAsia="宋体" w:cs="Times New Roman"/>
      <w:b/>
      <w:bCs/>
      <w:sz w:val="32"/>
      <w:szCs w:val="32"/>
    </w:rPr>
  </w:style>
  <w:style w:type="paragraph" w:styleId="1055">
    <w:name w:val="列表"/>
    <w:basedOn w:val="981"/>
    <w:next w:val="1055"/>
    <w:link w:val="981"/>
    <w:pPr>
      <w:ind w:left="200" w:hanging="200"/>
    </w:pPr>
    <w:rPr>
      <w:szCs w:val="20"/>
    </w:rPr>
  </w:style>
  <w:style w:type="paragraph" w:styleId="1056">
    <w:name w:val="脚注文本"/>
    <w:basedOn w:val="981"/>
    <w:next w:val="1056"/>
    <w:link w:val="1057"/>
    <w:pPr>
      <w:spacing w:line="360" w:lineRule="auto"/>
    </w:pPr>
    <w:rPr>
      <w:sz w:val="18"/>
      <w:szCs w:val="20"/>
    </w:rPr>
  </w:style>
  <w:style w:type="character" w:styleId="1057">
    <w:name w:val="脚注文本 字符"/>
    <w:next w:val="1057"/>
    <w:link w:val="1056"/>
    <w:rPr>
      <w:rFonts w:ascii="Times New Roman" w:hAnsi="Times New Roman"/>
      <w:sz w:val="18"/>
    </w:rPr>
  </w:style>
  <w:style w:type="paragraph" w:styleId="1058">
    <w:name w:val="目录 6"/>
    <w:basedOn w:val="981"/>
    <w:next w:val="981"/>
    <w:link w:val="981"/>
    <w:uiPriority w:val="39"/>
    <w:qFormat/>
    <w:pPr>
      <w:ind w:left="2100"/>
    </w:pPr>
  </w:style>
  <w:style w:type="paragraph" w:styleId="1059">
    <w:name w:val="列表 5"/>
    <w:basedOn w:val="981"/>
    <w:next w:val="1059"/>
    <w:link w:val="981"/>
    <w:pPr>
      <w:ind w:left="100" w:hanging="200"/>
    </w:pPr>
  </w:style>
  <w:style w:type="paragraph" w:styleId="1060">
    <w:name w:val="正文文本缩进 3"/>
    <w:basedOn w:val="981"/>
    <w:next w:val="1060"/>
    <w:link w:val="1061"/>
    <w:unhideWhenUsed/>
    <w:qFormat/>
    <w:pPr>
      <w:ind w:left="420"/>
      <w:spacing w:after="120"/>
    </w:pPr>
    <w:rPr>
      <w:sz w:val="16"/>
      <w:szCs w:val="16"/>
    </w:rPr>
  </w:style>
  <w:style w:type="character" w:styleId="1061">
    <w:name w:val="正文文本缩进 3 字符"/>
    <w:next w:val="1061"/>
    <w:link w:val="1060"/>
    <w:qFormat/>
    <w:rPr>
      <w:rFonts w:ascii="Times New Roman" w:hAnsi="Times New Roman" w:eastAsia="宋体" w:cs="Times New Roman"/>
      <w:sz w:val="16"/>
      <w:szCs w:val="16"/>
    </w:rPr>
  </w:style>
  <w:style w:type="paragraph" w:styleId="1062">
    <w:name w:val="图表目录"/>
    <w:basedOn w:val="981"/>
    <w:next w:val="981"/>
    <w:link w:val="981"/>
    <w:pPr>
      <w:ind w:left="400" w:hanging="400"/>
      <w:spacing w:line="360" w:lineRule="auto"/>
      <w:tabs>
        <w:tab w:val="right" w:pos="8640" w:leader="dot"/>
      </w:tabs>
    </w:pPr>
    <w:rPr>
      <w:sz w:val="24"/>
      <w:szCs w:val="20"/>
    </w:rPr>
  </w:style>
  <w:style w:type="paragraph" w:styleId="1063">
    <w:name w:val="目录 2"/>
    <w:basedOn w:val="981"/>
    <w:next w:val="981"/>
    <w:link w:val="981"/>
    <w:uiPriority w:val="39"/>
    <w:qFormat/>
    <w:pPr>
      <w:ind w:left="420"/>
    </w:pPr>
  </w:style>
  <w:style w:type="paragraph" w:styleId="1064">
    <w:name w:val="目录 9"/>
    <w:basedOn w:val="981"/>
    <w:next w:val="981"/>
    <w:link w:val="981"/>
    <w:uiPriority w:val="39"/>
    <w:qFormat/>
    <w:pPr>
      <w:ind w:left="3360"/>
    </w:pPr>
  </w:style>
  <w:style w:type="paragraph" w:styleId="1065">
    <w:name w:val="正文文本 2"/>
    <w:basedOn w:val="981"/>
    <w:next w:val="1065"/>
    <w:link w:val="1066"/>
    <w:unhideWhenUsed/>
    <w:pPr>
      <w:spacing w:after="120" w:line="480" w:lineRule="auto"/>
    </w:pPr>
    <w:rPr>
      <w:sz w:val="20"/>
    </w:rPr>
  </w:style>
  <w:style w:type="character" w:styleId="1066">
    <w:name w:val="正文文本 2 字符"/>
    <w:next w:val="1066"/>
    <w:link w:val="1065"/>
    <w:rPr>
      <w:rFonts w:ascii="Times New Roman" w:hAnsi="Times New Roman" w:eastAsia="宋体" w:cs="Times New Roman"/>
      <w:szCs w:val="24"/>
    </w:rPr>
  </w:style>
  <w:style w:type="paragraph" w:styleId="1067">
    <w:name w:val="列表 4"/>
    <w:basedOn w:val="981"/>
    <w:next w:val="1067"/>
    <w:link w:val="981"/>
    <w:pPr>
      <w:ind w:left="100" w:hanging="200"/>
      <w:spacing w:line="360" w:lineRule="auto"/>
    </w:pPr>
    <w:rPr>
      <w:sz w:val="24"/>
      <w:szCs w:val="20"/>
    </w:rPr>
  </w:style>
  <w:style w:type="paragraph" w:styleId="1068">
    <w:name w:val="列表接续 2"/>
    <w:basedOn w:val="981"/>
    <w:next w:val="1068"/>
    <w:link w:val="981"/>
    <w:pPr>
      <w:ind w:left="840"/>
      <w:spacing w:after="120" w:line="360" w:lineRule="auto"/>
    </w:pPr>
    <w:rPr>
      <w:sz w:val="24"/>
      <w:szCs w:val="20"/>
    </w:rPr>
  </w:style>
  <w:style w:type="paragraph" w:styleId="1069">
    <w:name w:val="HTML 预设格式"/>
    <w:basedOn w:val="981"/>
    <w:next w:val="1069"/>
    <w:link w:val="1070"/>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1070">
    <w:name w:val="HTML 预设格式 字符"/>
    <w:next w:val="1070"/>
    <w:link w:val="1069"/>
    <w:uiPriority w:val="99"/>
    <w:rPr>
      <w:rFonts w:eastAsia="黑体" w:cs="Times New Roman"/>
      <w:sz w:val="18"/>
      <w:szCs w:val="20"/>
    </w:rPr>
  </w:style>
  <w:style w:type="paragraph" w:styleId="1071">
    <w:name w:val="普通(网站)"/>
    <w:basedOn w:val="981"/>
    <w:next w:val="1071"/>
    <w:link w:val="981"/>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72">
    <w:name w:val="列表接续 3"/>
    <w:basedOn w:val="981"/>
    <w:next w:val="1072"/>
    <w:link w:val="981"/>
    <w:pPr>
      <w:ind w:left="1260"/>
      <w:spacing w:after="120" w:line="360" w:lineRule="auto"/>
    </w:pPr>
    <w:rPr>
      <w:sz w:val="24"/>
      <w:szCs w:val="20"/>
    </w:rPr>
  </w:style>
  <w:style w:type="paragraph" w:styleId="1073">
    <w:name w:val="索引 2"/>
    <w:basedOn w:val="981"/>
    <w:next w:val="1073"/>
    <w:link w:val="981"/>
    <w:semiHidden/>
    <w:pPr>
      <w:ind w:left="720" w:hanging="360"/>
      <w:jc w:val="left"/>
      <w:widowControl/>
    </w:pPr>
    <w:rPr>
      <w:rFonts w:ascii="仿宋体" w:hAnsi="Abadi MT Condensed Light" w:eastAsia="仿宋体"/>
      <w:spacing w:val="-5"/>
      <w:sz w:val="28"/>
      <w:szCs w:val="20"/>
    </w:rPr>
  </w:style>
  <w:style w:type="paragraph" w:styleId="1074">
    <w:name w:val="标题"/>
    <w:basedOn w:val="981"/>
    <w:next w:val="981"/>
    <w:link w:val="1075"/>
    <w:uiPriority w:val="10"/>
    <w:qFormat/>
    <w:pPr>
      <w:jc w:val="left"/>
      <w:spacing w:line="360" w:lineRule="auto"/>
      <w:outlineLvl w:val="2"/>
    </w:pPr>
    <w:rPr>
      <w:rFonts w:ascii="宋体" w:hAnsi="宋体"/>
      <w:b/>
      <w:bCs/>
      <w:sz w:val="28"/>
      <w:szCs w:val="32"/>
    </w:rPr>
  </w:style>
  <w:style w:type="character" w:styleId="1075">
    <w:name w:val="标题 字符"/>
    <w:next w:val="1075"/>
    <w:link w:val="1074"/>
    <w:uiPriority w:val="10"/>
    <w:qFormat/>
    <w:rPr>
      <w:rFonts w:ascii="宋体" w:hAnsi="宋体" w:eastAsia="宋体" w:cs="Times New Roman"/>
      <w:b/>
      <w:bCs/>
      <w:sz w:val="28"/>
      <w:szCs w:val="32"/>
    </w:rPr>
  </w:style>
  <w:style w:type="paragraph" w:styleId="1076">
    <w:name w:val="批注主题"/>
    <w:basedOn w:val="1017"/>
    <w:next w:val="1017"/>
    <w:link w:val="1077"/>
    <w:unhideWhenUsed/>
    <w:qFormat/>
    <w:rPr>
      <w:b/>
      <w:bCs/>
    </w:rPr>
  </w:style>
  <w:style w:type="character" w:styleId="1077">
    <w:name w:val="批注主题 字符"/>
    <w:next w:val="1077"/>
    <w:link w:val="1076"/>
    <w:qFormat/>
    <w:rPr>
      <w:rFonts w:ascii="Times New Roman" w:hAnsi="Times New Roman" w:eastAsia="宋体" w:cs="Times New Roman"/>
      <w:b/>
      <w:bCs/>
      <w:szCs w:val="24"/>
    </w:rPr>
  </w:style>
  <w:style w:type="paragraph" w:styleId="1078">
    <w:name w:val="正文首行缩进"/>
    <w:basedOn w:val="1022"/>
    <w:next w:val="1078"/>
    <w:link w:val="1079"/>
    <w:pPr>
      <w:ind w:firstLine="420"/>
      <w:spacing w:after="120"/>
    </w:pPr>
    <w:rPr>
      <w:rFonts w:ascii="Times New Roman"/>
      <w:sz w:val="20"/>
      <w:szCs w:val="24"/>
    </w:rPr>
  </w:style>
  <w:style w:type="character" w:styleId="1079">
    <w:name w:val="正文文本首行缩进 字符"/>
    <w:next w:val="1079"/>
    <w:link w:val="1078"/>
    <w:semiHidden/>
    <w:rPr>
      <w:rFonts w:ascii="Times New Roman" w:hAnsi="Times New Roman" w:eastAsia="宋体" w:cs="Times New Roman"/>
      <w:szCs w:val="24"/>
    </w:rPr>
  </w:style>
  <w:style w:type="paragraph" w:styleId="1080">
    <w:name w:val="正文首行缩进 2"/>
    <w:basedOn w:val="1024"/>
    <w:next w:val="981"/>
    <w:link w:val="1081"/>
    <w:unhideWhenUsed/>
    <w:qFormat/>
    <w:pPr>
      <w:ind w:left="420" w:firstLine="200"/>
      <w:spacing w:after="120" w:line="240" w:lineRule="auto"/>
    </w:pPr>
    <w:rPr>
      <w:rFonts w:ascii="Times New Roman"/>
      <w:sz w:val="21"/>
      <w:szCs w:val="24"/>
    </w:rPr>
  </w:style>
  <w:style w:type="character" w:styleId="1081">
    <w:name w:val="正文文本首行缩进 2 字符"/>
    <w:next w:val="1081"/>
    <w:link w:val="1080"/>
    <w:semiHidden/>
    <w:rPr>
      <w:rFonts w:ascii="Times New Roman" w:hAnsi="Times New Roman" w:eastAsia="宋体" w:cs="Times New Roman"/>
      <w:sz w:val="21"/>
      <w:szCs w:val="24"/>
    </w:rPr>
  </w:style>
  <w:style w:type="table" w:styleId="1082">
    <w:name w:val="网格型"/>
    <w:basedOn w:val="992"/>
    <w:next w:val="1082"/>
    <w:link w:val="981"/>
    <w:uiPriority w:val="99"/>
    <w:unhideWhenUsed/>
    <w:qFormat/>
    <w:tblPr/>
  </w:style>
  <w:style w:type="character" w:styleId="1083">
    <w:name w:val="要点"/>
    <w:next w:val="1083"/>
    <w:link w:val="981"/>
    <w:qFormat/>
    <w:rPr>
      <w:b/>
      <w:bCs/>
    </w:rPr>
  </w:style>
  <w:style w:type="character" w:styleId="1084">
    <w:name w:val="页码"/>
    <w:next w:val="1084"/>
    <w:link w:val="981"/>
    <w:qFormat/>
  </w:style>
  <w:style w:type="character" w:styleId="1085">
    <w:name w:val="已访问的超链接"/>
    <w:next w:val="1085"/>
    <w:link w:val="981"/>
    <w:qFormat/>
    <w:rPr>
      <w:color w:val="800080"/>
      <w:u w:val="single"/>
    </w:rPr>
  </w:style>
  <w:style w:type="character" w:styleId="1086">
    <w:name w:val="强调"/>
    <w:next w:val="1086"/>
    <w:link w:val="981"/>
    <w:qFormat/>
    <w:rPr>
      <w:i/>
    </w:rPr>
  </w:style>
  <w:style w:type="character" w:styleId="1087">
    <w:name w:val="超链接"/>
    <w:next w:val="1087"/>
    <w:link w:val="981"/>
    <w:uiPriority w:val="99"/>
    <w:qFormat/>
    <w:rPr>
      <w:color w:val="0000ff"/>
      <w:u w:val="single"/>
    </w:rPr>
  </w:style>
  <w:style w:type="character" w:styleId="1088">
    <w:name w:val="批注引用"/>
    <w:next w:val="1088"/>
    <w:link w:val="981"/>
    <w:unhideWhenUsed/>
    <w:qFormat/>
    <w:rPr>
      <w:sz w:val="21"/>
      <w:szCs w:val="21"/>
    </w:rPr>
  </w:style>
  <w:style w:type="character" w:styleId="1089">
    <w:name w:val="HTML 引文"/>
    <w:next w:val="1089"/>
    <w:link w:val="981"/>
    <w:qFormat/>
    <w:rPr>
      <w:color w:val="008000"/>
    </w:rPr>
  </w:style>
  <w:style w:type="character" w:styleId="1090">
    <w:name w:val="脚注引用"/>
    <w:next w:val="1090"/>
    <w:link w:val="981"/>
    <w:rPr>
      <w:position w:val="6"/>
      <w:sz w:val="14"/>
      <w:vertAlign w:val="superscript"/>
    </w:rPr>
  </w:style>
  <w:style w:type="character" w:styleId="1091">
    <w:name w:val="列出段落 Char,Bullet List Char,numbered Char,FooterText Char,List Paragraph1 Char,Paragraphe de liste1 Char"/>
    <w:next w:val="1091"/>
    <w:link w:val="1092"/>
    <w:uiPriority w:val="99"/>
    <w:qFormat/>
    <w:rPr>
      <w:rFonts w:ascii="Cambria" w:hAnsi="Cambria" w:eastAsia="｣ﾍ｣ﾓ ﾃｯ"/>
      <w:sz w:val="21"/>
      <w:szCs w:val="22"/>
    </w:rPr>
  </w:style>
  <w:style w:type="paragraph" w:styleId="1092">
    <w:name w:val="列出段落1"/>
    <w:basedOn w:val="981"/>
    <w:next w:val="1092"/>
    <w:link w:val="1091"/>
    <w:uiPriority w:val="99"/>
    <w:qFormat/>
    <w:pPr>
      <w:ind w:firstLine="420"/>
    </w:pPr>
    <w:rPr>
      <w:rFonts w:ascii="Cambria" w:hAnsi="Cambria" w:eastAsia="｣ﾍ｣ﾓ ﾃｯ"/>
      <w:szCs w:val="22"/>
    </w:rPr>
  </w:style>
  <w:style w:type="character" w:styleId="1093">
    <w:name w:val="textcontents"/>
    <w:next w:val="1093"/>
    <w:link w:val="981"/>
    <w:qFormat/>
  </w:style>
  <w:style w:type="character" w:styleId="1094">
    <w:name w:val="unnamed11"/>
    <w:next w:val="1094"/>
    <w:link w:val="981"/>
    <w:rPr>
      <w:color w:val="666666"/>
      <w:sz w:val="18"/>
      <w:szCs w:val="18"/>
    </w:rPr>
  </w:style>
  <w:style w:type="character" w:styleId="1095">
    <w:name w:val="我的正文 Char"/>
    <w:next w:val="1095"/>
    <w:link w:val="1096"/>
    <w:rPr>
      <w:rFonts w:ascii="仿宋_GB2312" w:hAnsi="Arial" w:eastAsia="仿宋_GB2312" w:cs="Times New Roman"/>
      <w:sz w:val="28"/>
      <w:szCs w:val="18"/>
    </w:rPr>
  </w:style>
  <w:style w:type="paragraph" w:styleId="1096">
    <w:name w:val="我的正文"/>
    <w:basedOn w:val="981"/>
    <w:next w:val="1096"/>
    <w:link w:val="1095"/>
    <w:pPr>
      <w:ind w:firstLine="200"/>
      <w:widowControl/>
    </w:pPr>
    <w:rPr>
      <w:rFonts w:ascii="仿宋_GB2312" w:hAnsi="Arial" w:eastAsia="仿宋_GB2312"/>
      <w:sz w:val="28"/>
      <w:szCs w:val="18"/>
    </w:rPr>
  </w:style>
  <w:style w:type="character" w:styleId="1097">
    <w:name w:val="Char Char"/>
    <w:next w:val="1097"/>
    <w:link w:val="981"/>
    <w:rPr>
      <w:rFonts w:ascii="宋体" w:hAnsi="Courier New" w:eastAsia="宋体" w:cs="金山简魏碑"/>
      <w:sz w:val="21"/>
      <w:szCs w:val="21"/>
      <w:lang w:val="en-US" w:eastAsia="zh-CN" w:bidi="ar-SA"/>
    </w:rPr>
  </w:style>
  <w:style w:type="character" w:styleId="1098">
    <w:name w:val="chword"/>
    <w:next w:val="1098"/>
    <w:link w:val="981"/>
  </w:style>
  <w:style w:type="character" w:styleId="1099">
    <w:name w:val="rh Char,RH Char Char"/>
    <w:next w:val="1099"/>
    <w:link w:val="981"/>
    <w:rPr>
      <w:rFonts w:eastAsia="宋体"/>
      <w:sz w:val="18"/>
      <w:szCs w:val="18"/>
      <w:lang w:val="en-US" w:eastAsia="zh-CN" w:bidi="ar-SA"/>
    </w:rPr>
  </w:style>
  <w:style w:type="character" w:styleId="1100">
    <w:name w:val="t1"/>
    <w:next w:val="1100"/>
    <w:link w:val="981"/>
  </w:style>
  <w:style w:type="character" w:styleId="1101">
    <w:name w:val="我的标题4 Char"/>
    <w:next w:val="1101"/>
    <w:link w:val="1102"/>
    <w:rPr>
      <w:rFonts w:ascii="方正楷体_GBK" w:hAnsi="Arial" w:eastAsia="楷体_GB2312"/>
      <w:b/>
      <w:sz w:val="30"/>
      <w:szCs w:val="18"/>
    </w:rPr>
  </w:style>
  <w:style w:type="paragraph" w:styleId="1102">
    <w:name w:val="我的标题4"/>
    <w:basedOn w:val="1096"/>
    <w:next w:val="1096"/>
    <w:link w:val="1101"/>
    <w:pPr>
      <w:ind w:left="1418" w:firstLine="0"/>
      <w:jc w:val="left"/>
      <w:keepLines/>
      <w:keepNext/>
      <w:tabs>
        <w:tab w:val="left" w:pos="1418" w:leader="none"/>
      </w:tabs>
      <w:outlineLvl w:val="3"/>
    </w:pPr>
    <w:rPr>
      <w:rFonts w:ascii="方正楷体_GBK" w:eastAsia="楷体_GB2312"/>
      <w:b/>
      <w:sz w:val="30"/>
    </w:rPr>
  </w:style>
  <w:style w:type="character" w:styleId="1103">
    <w:name w:val="已访问的超链接1"/>
    <w:next w:val="1103"/>
    <w:link w:val="981"/>
    <w:uiPriority w:val="99"/>
    <w:rPr>
      <w:color w:val="800080"/>
      <w:u w:val="single"/>
    </w:rPr>
  </w:style>
  <w:style w:type="character" w:styleId="1104">
    <w:name w:val="txt1"/>
    <w:next w:val="1104"/>
    <w:link w:val="981"/>
  </w:style>
  <w:style w:type="character" w:styleId="1105">
    <w:name w:val="无间隔 字符"/>
    <w:next w:val="1105"/>
    <w:link w:val="1106"/>
    <w:uiPriority w:val="99"/>
    <w:rPr>
      <w:sz w:val="22"/>
      <w:szCs w:val="22"/>
      <w:lang w:val="en-US" w:eastAsia="zh-CN" w:bidi="ar-SA"/>
    </w:rPr>
  </w:style>
  <w:style w:type="paragraph" w:styleId="1106">
    <w:name w:val="无间隔"/>
    <w:next w:val="1106"/>
    <w:link w:val="1105"/>
    <w:uiPriority w:val="99"/>
    <w:qFormat/>
    <w:rPr>
      <w:sz w:val="22"/>
      <w:szCs w:val="22"/>
      <w:lang w:val="en-US" w:eastAsia="zh-CN" w:bidi="ar-SA"/>
    </w:rPr>
  </w:style>
  <w:style w:type="character" w:styleId="1107">
    <w:name w:val="style11"/>
    <w:next w:val="1107"/>
    <w:link w:val="981"/>
    <w:rPr>
      <w:color w:val="000000"/>
    </w:rPr>
  </w:style>
  <w:style w:type="character" w:styleId="1108">
    <w:name w:val="text1"/>
    <w:next w:val="1108"/>
    <w:link w:val="981"/>
    <w:rPr>
      <w:sz w:val="18"/>
      <w:szCs w:val="18"/>
      <w:u w:val="none"/>
    </w:rPr>
  </w:style>
  <w:style w:type="character" w:styleId="1109">
    <w:name w:val="h9 Char,Appendix Char,PIM 9 Char,huh Char,H9 Char,三级标题 Char,Legal Level 1.1.1.1. Char,Legal Level 1.1.1.1.1 Char,Legal Level 1.1.1.1.2 Char,Legal Level 1.1.1.1.3 Char,Legal Level 1.1.1.1.4 Char,Legal Level 1.1.1.1.5 Char,Legal Level 1.1.1.1.6 Char"/>
    <w:next w:val="1109"/>
    <w:link w:val="981"/>
    <w:rPr>
      <w:rFonts w:ascii="Arial" w:hAnsi="Arial" w:eastAsia="黑体"/>
      <w:sz w:val="21"/>
      <w:szCs w:val="21"/>
      <w:lang w:val="en-US" w:eastAsia="zh-CN" w:bidi="ar-SA"/>
    </w:rPr>
  </w:style>
  <w:style w:type="character" w:styleId="1110">
    <w:name w:val="pt101"/>
    <w:next w:val="1110"/>
    <w:link w:val="981"/>
    <w:rPr>
      <w:sz w:val="15"/>
      <w:szCs w:val="15"/>
    </w:rPr>
  </w:style>
  <w:style w:type="character" w:styleId="1111">
    <w:name w:val="H6 Char,h6 Char,Third Subheading Char,PIM 6 Char,L6 Char,第五层条 Char,BOD 4 Char,Subparagraph3 Char,Legal Level 1. Char,Bullet (Single Lines) Char,Bullet list Char Char"/>
    <w:next w:val="1111"/>
    <w:link w:val="981"/>
    <w:rPr>
      <w:rFonts w:ascii="Arial" w:hAnsi="Arial" w:eastAsia="宋体"/>
      <w:bCs/>
      <w:sz w:val="24"/>
      <w:szCs w:val="24"/>
      <w:lang w:val="en-US" w:eastAsia="zh-CN" w:bidi="ar-SA"/>
    </w:rPr>
  </w:style>
  <w:style w:type="character" w:styleId="1112">
    <w:name w:val="样式1 Char"/>
    <w:next w:val="1112"/>
    <w:link w:val="1113"/>
    <w:rPr>
      <w:rFonts w:ascii="宋体" w:hAnsi="宋体" w:eastAsia="宋体" w:cs="Times New Roman"/>
      <w:sz w:val="20"/>
      <w:szCs w:val="21"/>
    </w:rPr>
  </w:style>
  <w:style w:type="paragraph" w:styleId="1113">
    <w:name w:val="样式1"/>
    <w:basedOn w:val="981"/>
    <w:next w:val="985"/>
    <w:link w:val="1112"/>
    <w:pPr>
      <w:ind w:firstLine="420"/>
      <w:spacing w:line="360" w:lineRule="auto"/>
    </w:pPr>
    <w:rPr>
      <w:rFonts w:ascii="宋体" w:hAnsi="宋体"/>
      <w:sz w:val="20"/>
      <w:szCs w:val="21"/>
    </w:rPr>
  </w:style>
  <w:style w:type="character" w:styleId="1114">
    <w:name w:val="H5 Char,h5 Char,Second Subheading Char,口 Char,口1 Char,口2 Char,ITT t5 Char,PA Pico Section Char,H5-Heading 5 Char,l5 Char,heading5 Char,dash Char,ds Char,dd Char,Roman list Char,Heading5 Char,Alt+5 Char,表格标题 Char,第四层条 Char,PIM 5 Char,heading 5 Char"/>
    <w:next w:val="1114"/>
    <w:link w:val="981"/>
    <w:rPr>
      <w:rFonts w:eastAsia="宋体"/>
      <w:b/>
      <w:bCs/>
      <w:sz w:val="28"/>
      <w:szCs w:val="28"/>
      <w:lang w:val="en-US" w:eastAsia="zh-CN" w:bidi="ar-SA"/>
    </w:rPr>
  </w:style>
  <w:style w:type="character" w:styleId="1115">
    <w:name w:val="PIM 7 Char,L7 Char,H7 Char,h7 Char,letter list Char,Legal Level 1.1. Char,1.标题 6 Char Char"/>
    <w:next w:val="1115"/>
    <w:link w:val="981"/>
    <w:rPr>
      <w:rFonts w:eastAsia="宋体"/>
      <w:b/>
      <w:bCs/>
      <w:sz w:val="24"/>
      <w:szCs w:val="24"/>
      <w:lang w:val="en-US" w:eastAsia="zh-CN" w:bidi="ar-SA"/>
    </w:rPr>
  </w:style>
  <w:style w:type="character" w:styleId="1116">
    <w:name w:val="标题 1.1 Char1,H2 Char1,Title2 Char1,h2 Char1,Underrubrik1 Char1,prop2 Char1,标题二 Char1,H21 Char1,Heading 2 Hidden Char1,Heading 2 CCBS Char1,heading 2 Char1,Level 2 Topic Heading Char1,Second Level Topic Char1,- Para Char1,sect 1.2 Char1,sect 1.21 Char1"/>
    <w:next w:val="1116"/>
    <w:link w:val="981"/>
    <w:rPr>
      <w:rFonts w:ascii="Arial" w:hAnsi="Arial" w:eastAsia="黑体"/>
      <w:b/>
      <w:bCs/>
      <w:sz w:val="32"/>
      <w:szCs w:val="32"/>
      <w:lang w:val="en-US" w:eastAsia="zh-CN" w:bidi="ar-SA"/>
    </w:rPr>
  </w:style>
  <w:style w:type="character" w:styleId="1117">
    <w:name w:val="Char Char22"/>
    <w:next w:val="1117"/>
    <w:link w:val="981"/>
    <w:rPr>
      <w:rFonts w:eastAsia="华文中宋"/>
      <w:b/>
      <w:sz w:val="24"/>
      <w:szCs w:val="24"/>
    </w:rPr>
  </w:style>
  <w:style w:type="character" w:styleId="1118">
    <w:name w:val="Table Text Char Char"/>
    <w:next w:val="1118"/>
    <w:link w:val="1119"/>
    <w:rPr>
      <w:rFonts w:ascii="Arial" w:hAnsi="Arial"/>
      <w:sz w:val="18"/>
      <w:szCs w:val="24"/>
      <w:lang w:val="en-US" w:eastAsia="zh-CN" w:bidi="ar-SA"/>
    </w:rPr>
  </w:style>
  <w:style w:type="paragraph" w:styleId="1119">
    <w:name w:val="Table Text Char"/>
    <w:next w:val="1119"/>
    <w:link w:val="1118"/>
    <w:pPr>
      <w:spacing w:before="80" w:after="80"/>
    </w:pPr>
    <w:rPr>
      <w:rFonts w:ascii="Arial" w:hAnsi="Arial"/>
      <w:sz w:val="18"/>
      <w:szCs w:val="24"/>
      <w:lang w:val="en-US" w:eastAsia="zh-CN" w:bidi="ar-SA"/>
    </w:rPr>
  </w:style>
  <w:style w:type="character" w:styleId="1120">
    <w:name w:val="标书正文格式 Char"/>
    <w:next w:val="1120"/>
    <w:link w:val="1121"/>
    <w:rPr>
      <w:rFonts w:eastAsia="楷体_GB2312"/>
      <w:sz w:val="24"/>
      <w:szCs w:val="24"/>
      <w:lang w:val="en-US" w:eastAsia="zh-CN" w:bidi="ar-SA"/>
    </w:rPr>
  </w:style>
  <w:style w:type="paragraph" w:styleId="1121">
    <w:name w:val="标书正文格式"/>
    <w:next w:val="1121"/>
    <w:link w:val="1120"/>
    <w:pPr>
      <w:ind w:firstLine="200"/>
      <w:spacing w:line="360" w:lineRule="auto"/>
    </w:pPr>
    <w:rPr>
      <w:rFonts w:eastAsia="楷体_GB2312"/>
      <w:sz w:val="24"/>
      <w:szCs w:val="24"/>
      <w:lang w:val="en-US" w:eastAsia="zh-CN" w:bidi="ar-SA"/>
    </w:rPr>
  </w:style>
  <w:style w:type="character" w:styleId="1122">
    <w:name w:val="章 Char,H4 Char,sect 1.2.3.4 Char,Ref Heading 1 Char,rh1 Char,sect 1.2.3.41 Char,Ref Heading 11 Char,rh11 Char,sect 1.2.3.42 Char,Ref Heading 12 Char,rh12 Char,sect 1.2.3.411 Char,Ref Heading 111 Char,rh111 Char,sect 1.2.3.43 Char,Ref Heading 13 Char"/>
    <w:next w:val="1122"/>
    <w:link w:val="981"/>
    <w:rPr>
      <w:rFonts w:ascii="Arial" w:hAnsi="Arial" w:eastAsia="黑体"/>
      <w:b/>
      <w:bCs/>
      <w:sz w:val="28"/>
      <w:szCs w:val="28"/>
      <w:lang w:val="en-US" w:eastAsia="zh-CN" w:bidi="ar-SA"/>
    </w:rPr>
  </w:style>
  <w:style w:type="character" w:styleId="1123">
    <w:name w:val="标题 Char"/>
    <w:next w:val="1123"/>
    <w:link w:val="981"/>
    <w:qFormat/>
    <w:rPr>
      <w:rFonts w:ascii="Cambria" w:hAnsi="Cambria" w:eastAsia="宋体" w:cs="Times New Roman"/>
      <w:b/>
      <w:bCs/>
      <w:sz w:val="32"/>
      <w:szCs w:val="32"/>
    </w:rPr>
  </w:style>
  <w:style w:type="character" w:styleId="1124">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24"/>
    <w:link w:val="981"/>
    <w:rPr>
      <w:rFonts w:eastAsia="宋体"/>
      <w:b/>
      <w:bCs/>
      <w:sz w:val="44"/>
      <w:szCs w:val="44"/>
      <w:lang w:val="en-US" w:eastAsia="zh-CN" w:bidi="ar-SA"/>
    </w:rPr>
  </w:style>
  <w:style w:type="character" w:styleId="1125">
    <w:name w:val="hang1"/>
    <w:next w:val="1125"/>
    <w:link w:val="981"/>
  </w:style>
  <w:style w:type="character" w:styleId="1126">
    <w:name w:val="big1"/>
    <w:next w:val="1126"/>
    <w:link w:val="981"/>
    <w:rPr>
      <w:sz w:val="22"/>
      <w:szCs w:val="22"/>
    </w:rPr>
  </w:style>
  <w:style w:type="character" w:styleId="1127">
    <w:name w:val="标书正文 Char"/>
    <w:next w:val="1127"/>
    <w:link w:val="1128"/>
    <w:rPr>
      <w:rFonts w:ascii="仿宋_GB2312" w:eastAsia="仿宋_GB2312" w:cs="Times New Roman"/>
      <w:sz w:val="24"/>
      <w:szCs w:val="20"/>
    </w:rPr>
  </w:style>
  <w:style w:type="paragraph" w:styleId="1128">
    <w:name w:val="标书正文"/>
    <w:basedOn w:val="981"/>
    <w:next w:val="1128"/>
    <w:link w:val="1127"/>
    <w:rPr>
      <w:rFonts w:ascii="仿宋_GB2312" w:hAnsi="Calibri" w:eastAsia="仿宋_GB2312"/>
      <w:sz w:val="24"/>
      <w:szCs w:val="20"/>
    </w:rPr>
  </w:style>
  <w:style w:type="character" w:styleId="1129">
    <w:name w:val="Footer-Even Char Char"/>
    <w:next w:val="1129"/>
    <w:link w:val="981"/>
    <w:rPr>
      <w:rFonts w:eastAsia="宋体"/>
      <w:sz w:val="18"/>
      <w:szCs w:val="18"/>
      <w:lang w:val="en-US" w:eastAsia="zh-CN" w:bidi="ar-SA"/>
    </w:rPr>
  </w:style>
  <w:style w:type="character" w:styleId="1130">
    <w:name w:val="注意框体 Char,h8 Char,H8 Char,Legal Level 1.1.1. Char,Legal Level 1.1.1.1 Char,Legal Level 1.1.1.2 Char,Legal Level 1.1.1.3 Char,Legal Level 1.1.1.4 Char,Legal Level 1.1.1.5 Char,Legal Level 1.1.1.6 Char,Legal Level 1.1.1.7 Char,Legal Level 1.1.1.11 Char"/>
    <w:next w:val="1130"/>
    <w:link w:val="981"/>
    <w:rPr>
      <w:rFonts w:ascii="Arial" w:hAnsi="Arial" w:eastAsia="黑体"/>
      <w:sz w:val="24"/>
      <w:szCs w:val="24"/>
      <w:lang w:val="en-US" w:eastAsia="zh-CN" w:bidi="ar-SA"/>
    </w:rPr>
  </w:style>
  <w:style w:type="character" w:styleId="1131">
    <w:name w:val="itemimage"/>
    <w:next w:val="1131"/>
    <w:link w:val="981"/>
  </w:style>
  <w:style w:type="character" w:styleId="1132">
    <w:name w:val="font"/>
    <w:next w:val="1132"/>
    <w:link w:val="981"/>
  </w:style>
  <w:style w:type="character" w:styleId="1133">
    <w:name w:val="blue1"/>
    <w:next w:val="1133"/>
    <w:link w:val="981"/>
  </w:style>
  <w:style w:type="character" w:styleId="1134">
    <w:name w:val="rvts27"/>
    <w:next w:val="1134"/>
    <w:link w:val="981"/>
    <w:rPr>
      <w:rFonts w:ascii="KNLe" w:hAnsi="KNLe"/>
      <w:color w:val="000000"/>
      <w:u w:val="single"/>
    </w:rPr>
  </w:style>
  <w:style w:type="character" w:styleId="1135">
    <w:name w:val="正文首行缩进 Char"/>
    <w:next w:val="1135"/>
    <w:link w:val="981"/>
    <w:rPr>
      <w:rFonts w:ascii="宋体" w:hAnsi="Times New Roman" w:eastAsia="宋体" w:cs="Times New Roman"/>
      <w:sz w:val="28"/>
      <w:szCs w:val="20"/>
    </w:rPr>
  </w:style>
  <w:style w:type="character" w:styleId="1136">
    <w:name w:val="font-12"/>
    <w:next w:val="1136"/>
    <w:link w:val="981"/>
  </w:style>
  <w:style w:type="character" w:styleId="1137">
    <w:name w:val="正文缩进2字符 Char Char"/>
    <w:next w:val="1137"/>
    <w:link w:val="981"/>
    <w:rPr>
      <w:rFonts w:eastAsia="宋体"/>
      <w:sz w:val="21"/>
      <w:szCs w:val="24"/>
      <w:lang w:val="en-US" w:eastAsia="zh-CN" w:bidi="ar-SA"/>
    </w:rPr>
  </w:style>
  <w:style w:type="character" w:styleId="1138">
    <w:name w:val="我的列表 Char"/>
    <w:next w:val="1138"/>
    <w:link w:val="1139"/>
    <w:rPr>
      <w:rFonts w:ascii="仿宋_GB2312" w:hAnsi="Arial" w:eastAsia="仿宋_GB2312"/>
      <w:sz w:val="28"/>
      <w:szCs w:val="18"/>
    </w:rPr>
  </w:style>
  <w:style w:type="paragraph" w:styleId="1139">
    <w:name w:val="我的列表"/>
    <w:basedOn w:val="1096"/>
    <w:next w:val="1096"/>
    <w:link w:val="1138"/>
    <w:pPr>
      <w:ind w:left="400" w:hanging="200"/>
      <w:tabs>
        <w:tab w:val="left" w:pos="360" w:leader="none"/>
        <w:tab w:val="left" w:pos="420" w:leader="none"/>
        <w:tab w:val="left" w:pos="993" w:leader="none"/>
      </w:tabs>
    </w:pPr>
  </w:style>
  <w:style w:type="character" w:styleId="1140">
    <w:name w:val="正文文本 Char"/>
    <w:next w:val="1140"/>
    <w:link w:val="981"/>
    <w:qFormat/>
    <w:rPr>
      <w:rFonts w:ascii="Times New Roman" w:hAnsi="Times New Roman" w:eastAsia="宋体" w:cs="Times New Roman"/>
      <w:szCs w:val="24"/>
    </w:rPr>
  </w:style>
  <w:style w:type="character" w:styleId="1141">
    <w:name w:val="标题 2 Char"/>
    <w:next w:val="1141"/>
    <w:link w:val="981"/>
    <w:qFormat/>
    <w:rPr>
      <w:rFonts w:ascii="Cambria" w:hAnsi="Cambria" w:eastAsia="宋体" w:cs="Times New Roman"/>
      <w:b/>
      <w:bCs/>
      <w:sz w:val="32"/>
      <w:szCs w:val="32"/>
    </w:rPr>
  </w:style>
  <w:style w:type="character" w:styleId="1142">
    <w:name w:val="章标题1 Char,Heading 3 - old Char,sect1.2.3 Char,Level 3 Head Char,H3 Char,Titre3 Char,heading 3 + Indent: Left 0.25 in Char,h3 Char,3 Char,l3 Char,CT Char,子系统 Char,BOD 0 Char,3rd level Char,Level 3 Topic Heading Char,list 3 Char,Head 3 Char,Bold Head Char"/>
    <w:next w:val="1142"/>
    <w:link w:val="981"/>
    <w:rPr>
      <w:rFonts w:eastAsia="宋体"/>
      <w:b/>
      <w:bCs/>
      <w:sz w:val="32"/>
      <w:szCs w:val="32"/>
      <w:lang w:val="en-US" w:eastAsia="zh-CN" w:bidi="ar-SA"/>
    </w:rPr>
  </w:style>
  <w:style w:type="character" w:styleId="1143">
    <w:name w:val="p12"/>
    <w:next w:val="1143"/>
    <w:link w:val="981"/>
  </w:style>
  <w:style w:type="character" w:styleId="1144">
    <w:name w:val="red"/>
    <w:next w:val="1144"/>
    <w:link w:val="981"/>
  </w:style>
  <w:style w:type="character" w:styleId="1145">
    <w:name w:val="12word1"/>
    <w:next w:val="1145"/>
    <w:link w:val="981"/>
    <w:rPr>
      <w:sz w:val="18"/>
      <w:szCs w:val="18"/>
    </w:rPr>
  </w:style>
  <w:style w:type="character" w:styleId="1146">
    <w:name w:val="style51"/>
    <w:next w:val="1146"/>
    <w:link w:val="981"/>
    <w:rPr>
      <w:rFonts w:ascii="Arial" w:hAnsi="Arial" w:cs="Arial"/>
      <w:b/>
      <w:bCs/>
      <w:color w:val="245d97"/>
      <w:sz w:val="18"/>
      <w:szCs w:val="18"/>
    </w:rPr>
  </w:style>
  <w:style w:type="character" w:styleId="1147">
    <w:name w:val="hangju"/>
    <w:next w:val="1147"/>
    <w:link w:val="981"/>
  </w:style>
  <w:style w:type="character" w:styleId="1148">
    <w:name w:val="标题  4 Char"/>
    <w:next w:val="1148"/>
    <w:link w:val="981"/>
    <w:rPr>
      <w:rFonts w:eastAsia="宋体"/>
      <w:b/>
      <w:sz w:val="28"/>
      <w:lang w:val="en-US" w:eastAsia="zh-CN" w:bidi="ar-SA"/>
    </w:rPr>
  </w:style>
  <w:style w:type="character" w:styleId="1149">
    <w:name w:val="表格 Char"/>
    <w:next w:val="1149"/>
    <w:link w:val="1150"/>
    <w:rPr>
      <w:rFonts w:ascii="华文细黑" w:hAnsi="华文细黑"/>
      <w:sz w:val="21"/>
    </w:rPr>
  </w:style>
  <w:style w:type="paragraph" w:styleId="1150">
    <w:name w:val="表格"/>
    <w:basedOn w:val="981"/>
    <w:next w:val="1150"/>
    <w:link w:val="1149"/>
    <w:qFormat/>
    <w:pPr>
      <w:jc w:val="center"/>
    </w:pPr>
    <w:rPr>
      <w:rFonts w:ascii="华文细黑" w:hAnsi="华文细黑"/>
      <w:szCs w:val="20"/>
    </w:rPr>
  </w:style>
  <w:style w:type="character" w:styleId="1151">
    <w:name w:val="3zw1"/>
    <w:next w:val="1151"/>
    <w:link w:val="981"/>
    <w:rPr>
      <w:color w:val="000000"/>
      <w:sz w:val="21"/>
      <w:szCs w:val="21"/>
    </w:rPr>
  </w:style>
  <w:style w:type="paragraph" w:styleId="1152">
    <w:name w:val="TOC 标题"/>
    <w:basedOn w:val="982"/>
    <w:next w:val="981"/>
    <w:link w:val="981"/>
    <w:uiPriority w:val="39"/>
    <w:qFormat/>
    <w:pPr>
      <w:jc w:val="left"/>
      <w:spacing w:before="480" w:after="0" w:line="276" w:lineRule="auto"/>
      <w:widowControl/>
      <w:outlineLvl w:val="9"/>
    </w:pPr>
    <w:rPr>
      <w:rFonts w:ascii="Cambria" w:hAnsi="Cambria"/>
      <w:color w:val="365f91"/>
      <w:sz w:val="28"/>
      <w:szCs w:val="28"/>
    </w:rPr>
  </w:style>
  <w:style w:type="paragraph" w:styleId="1153">
    <w:name w:val="xl77"/>
    <w:basedOn w:val="981"/>
    <w:next w:val="1153"/>
    <w:link w:val="98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54">
    <w:name w:val="页角公司名称"/>
    <w:basedOn w:val="981"/>
    <w:next w:val="1154"/>
    <w:link w:val="981"/>
    <w:pPr>
      <w:ind w:right="360"/>
      <w:spacing w:line="360" w:lineRule="auto"/>
      <w:tabs>
        <w:tab w:val="right" w:pos="7952" w:leader="none"/>
      </w:tabs>
    </w:pPr>
    <w:rPr>
      <w:sz w:val="24"/>
    </w:rPr>
  </w:style>
  <w:style w:type="paragraph" w:styleId="1155">
    <w:name w:val="xl41"/>
    <w:basedOn w:val="981"/>
    <w:next w:val="1155"/>
    <w:link w:val="981"/>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56">
    <w:name w:val="xl35"/>
    <w:basedOn w:val="981"/>
    <w:next w:val="1156"/>
    <w:link w:val="98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57">
    <w:name w:val="列表段落"/>
    <w:basedOn w:val="981"/>
    <w:next w:val="1157"/>
    <w:link w:val="981"/>
    <w:uiPriority w:val="34"/>
    <w:qFormat/>
    <w:pPr>
      <w:ind w:firstLine="420"/>
    </w:pPr>
  </w:style>
  <w:style w:type="paragraph" w:styleId="1158">
    <w:name w:val="b-b3"/>
    <w:basedOn w:val="984"/>
    <w:next w:val="981"/>
    <w:link w:val="981"/>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1159">
    <w:name w:val="EHPT"/>
    <w:basedOn w:val="981"/>
    <w:next w:val="1022"/>
    <w:link w:val="981"/>
    <w:pPr>
      <w:ind w:right="-694"/>
    </w:pPr>
    <w:rPr>
      <w:sz w:val="24"/>
      <w:szCs w:val="20"/>
    </w:rPr>
  </w:style>
  <w:style w:type="paragraph" w:styleId="1160">
    <w:name w:val="1 Char Char Char Char"/>
    <w:basedOn w:val="981"/>
    <w:next w:val="1160"/>
    <w:link w:val="981"/>
    <w:rPr>
      <w:rFonts w:ascii="Tahoma" w:hAnsi="Tahoma"/>
      <w:sz w:val="24"/>
      <w:szCs w:val="20"/>
    </w:rPr>
  </w:style>
  <w:style w:type="paragraph" w:styleId="1161">
    <w:name w:val="xl43"/>
    <w:basedOn w:val="981"/>
    <w:next w:val="1161"/>
    <w:link w:val="981"/>
    <w:pPr>
      <w:jc w:val="center"/>
      <w:spacing w:before="100" w:beforeAutospacing="1" w:after="100" w:afterAutospacing="1"/>
      <w:widowControl/>
    </w:pPr>
    <w:rPr>
      <w:rFonts w:hint="eastAsia" w:ascii="隶书" w:hAnsi="宋体" w:eastAsia="隶书"/>
      <w:sz w:val="36"/>
      <w:szCs w:val="36"/>
    </w:rPr>
  </w:style>
  <w:style w:type="paragraph" w:styleId="1162">
    <w:name w:val="CM6"/>
    <w:basedOn w:val="1163"/>
    <w:next w:val="1163"/>
    <w:link w:val="981"/>
    <w:pPr>
      <w:spacing w:line="331" w:lineRule="atLeast"/>
    </w:pPr>
    <w:rPr>
      <w:rFonts w:ascii="Engravers MT" w:hAnsi="Engravers MT" w:eastAsia="宋体"/>
      <w:sz w:val="24"/>
      <w:szCs w:val="24"/>
    </w:rPr>
  </w:style>
  <w:style w:type="paragraph" w:styleId="1163">
    <w:name w:val="Default"/>
    <w:next w:val="1163"/>
    <w:link w:val="981"/>
    <w:qFormat/>
    <w:pPr>
      <w:widowControl w:val="off"/>
    </w:pPr>
    <w:rPr>
      <w:rFonts w:ascii="黑体" w:eastAsia="黑体"/>
      <w:lang w:val="en-US" w:eastAsia="zh-CN" w:bidi="ar-SA"/>
    </w:rPr>
  </w:style>
  <w:style w:type="paragraph" w:styleId="1164">
    <w:name w:val="xl32"/>
    <w:basedOn w:val="981"/>
    <w:next w:val="1164"/>
    <w:link w:val="981"/>
    <w:pPr>
      <w:jc w:val="center"/>
      <w:spacing w:before="100" w:beforeAutospacing="1" w:after="100" w:afterAutospacing="1"/>
      <w:widowControl/>
      <w:pBdr>
        <w:bottom w:val="single" w:color="000000" w:sz="4" w:space="0"/>
      </w:pBdr>
    </w:pPr>
    <w:rPr>
      <w:rFonts w:ascii="宋体" w:hAnsi="宋体"/>
      <w:sz w:val="24"/>
    </w:rPr>
  </w:style>
  <w:style w:type="paragraph" w:styleId="1165">
    <w:name w:val="四级条标题"/>
    <w:basedOn w:val="981"/>
    <w:next w:val="1166"/>
    <w:link w:val="981"/>
    <w:pPr>
      <w:ind w:left="2940" w:hanging="420"/>
      <w:jc w:val="left"/>
      <w:widowControl/>
      <w:tabs>
        <w:tab w:val="left" w:pos="2940" w:leader="none"/>
        <w:tab w:val="left" w:pos="4320" w:leader="none"/>
      </w:tabs>
      <w:outlineLvl w:val="5"/>
    </w:pPr>
    <w:rPr>
      <w:rFonts w:ascii="黑体" w:eastAsia="黑体"/>
      <w:sz w:val="24"/>
      <w:szCs w:val="20"/>
    </w:rPr>
  </w:style>
  <w:style w:type="paragraph" w:styleId="1166">
    <w:name w:val="段"/>
    <w:next w:val="1166"/>
    <w:link w:val="981"/>
    <w:pPr>
      <w:ind w:firstLine="200"/>
      <w:jc w:val="both"/>
    </w:pPr>
    <w:rPr>
      <w:rFonts w:ascii="宋体"/>
      <w:sz w:val="21"/>
      <w:lang w:val="en-US" w:eastAsia="zh-CN" w:bidi="ar-SA"/>
    </w:rPr>
  </w:style>
  <w:style w:type="paragraph" w:styleId="1167">
    <w:name w:val="xl89"/>
    <w:basedOn w:val="981"/>
    <w:next w:val="116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68">
    <w:name w:val="表格内文字"/>
    <w:basedOn w:val="981"/>
    <w:next w:val="1168"/>
    <w:link w:val="981"/>
    <w:rPr>
      <w:rFonts w:cs="Arial"/>
      <w:sz w:val="24"/>
      <w:szCs w:val="20"/>
    </w:rPr>
  </w:style>
  <w:style w:type="paragraph" w:styleId="1169">
    <w:name w:val="样式5"/>
    <w:basedOn w:val="989"/>
    <w:next w:val="989"/>
    <w:link w:val="981"/>
    <w:pPr>
      <w:ind w:firstLine="420"/>
      <w:keepLines w:val="0"/>
      <w:keepNext w:val="0"/>
      <w:spacing w:before="0" w:after="0" w:line="360" w:lineRule="auto"/>
      <w:outlineLvl w:val="9"/>
    </w:pPr>
    <w:rPr>
      <w:rFonts w:ascii="宋体" w:hAnsi="宋体"/>
      <w:szCs w:val="21"/>
    </w:rPr>
  </w:style>
  <w:style w:type="paragraph" w:styleId="1170">
    <w:name w:val="块引用"/>
    <w:basedOn w:val="1022"/>
    <w:next w:val="1170"/>
    <w:link w:val="981"/>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1171">
    <w:name w:val="子标题"/>
    <w:basedOn w:val="981"/>
    <w:next w:val="1171"/>
    <w:link w:val="981"/>
    <w:pPr>
      <w:jc w:val="center"/>
      <w:keepNext/>
      <w:outlineLvl w:val="6"/>
    </w:pPr>
    <w:rPr>
      <w:rFonts w:ascii="Arial" w:hAnsi="Arial" w:eastAsia="黑体" w:cs="Arial"/>
      <w:iCs/>
      <w:color w:val="000080"/>
      <w:sz w:val="20"/>
      <w:szCs w:val="20"/>
    </w:rPr>
  </w:style>
  <w:style w:type="paragraph" w:styleId="1172">
    <w:name w:val="Char Char Char"/>
    <w:basedOn w:val="981"/>
    <w:next w:val="1172"/>
    <w:link w:val="981"/>
    <w:pPr>
      <w:jc w:val="left"/>
      <w:widowControl/>
    </w:pPr>
    <w:rPr>
      <w:rFonts w:ascii="Tahoma" w:hAnsi="Tahoma" w:cs="宋体"/>
      <w:sz w:val="24"/>
      <w:szCs w:val="20"/>
    </w:rPr>
  </w:style>
  <w:style w:type="paragraph" w:styleId="1173">
    <w:name w:val="text"/>
    <w:basedOn w:val="981"/>
    <w:next w:val="1173"/>
    <w:link w:val="981"/>
    <w:pPr>
      <w:jc w:val="left"/>
      <w:spacing w:before="100" w:beforeAutospacing="1" w:after="100" w:afterAutospacing="1" w:line="336" w:lineRule="auto"/>
      <w:widowControl/>
    </w:pPr>
    <w:rPr>
      <w:rFonts w:ascii="宋体" w:hAnsi="宋体" w:cs="宋体"/>
      <w:color w:val="666666"/>
      <w:sz w:val="18"/>
      <w:szCs w:val="18"/>
    </w:rPr>
  </w:style>
  <w:style w:type="paragraph" w:styleId="1174">
    <w:name w:val="xl31"/>
    <w:basedOn w:val="981"/>
    <w:next w:val="1174"/>
    <w:link w:val="981"/>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5">
    <w:name w:val="af15hichaf0dbchf15cgrid"/>
    <w:next w:val="1175"/>
    <w:link w:val="981"/>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76">
    <w:name w:val="特点正文"/>
    <w:basedOn w:val="981"/>
    <w:next w:val="1040"/>
    <w:link w:val="981"/>
    <w:pPr>
      <w:ind w:left="1701" w:hanging="1701"/>
    </w:pPr>
    <w:rPr>
      <w:sz w:val="28"/>
    </w:rPr>
  </w:style>
  <w:style w:type="paragraph" w:styleId="1177">
    <w:name w:val="Char1 Char Char Char Char Char2 Char"/>
    <w:basedOn w:val="981"/>
    <w:next w:val="1177"/>
    <w:link w:val="981"/>
    <w:pPr>
      <w:ind w:left="425" w:hanging="425"/>
      <w:tabs>
        <w:tab w:val="left" w:pos="425" w:leader="none"/>
      </w:tabs>
    </w:pPr>
    <w:rPr>
      <w:sz w:val="24"/>
    </w:rPr>
  </w:style>
  <w:style w:type="paragraph" w:styleId="1178">
    <w:name w:val="font16"/>
    <w:basedOn w:val="981"/>
    <w:next w:val="1178"/>
    <w:link w:val="981"/>
    <w:pPr>
      <w:jc w:val="left"/>
      <w:spacing w:before="100" w:beforeAutospacing="1" w:after="100" w:afterAutospacing="1"/>
      <w:widowControl/>
    </w:pPr>
    <w:rPr>
      <w:rFonts w:ascii="宋体" w:hAnsi="宋体" w:cs="宋体"/>
      <w:sz w:val="24"/>
    </w:rPr>
  </w:style>
  <w:style w:type="paragraph" w:styleId="1179">
    <w:name w:val="font13"/>
    <w:basedOn w:val="981"/>
    <w:next w:val="1179"/>
    <w:link w:val="981"/>
    <w:pPr>
      <w:jc w:val="left"/>
      <w:spacing w:before="100" w:beforeAutospacing="1" w:after="100" w:afterAutospacing="1"/>
      <w:widowControl/>
    </w:pPr>
    <w:rPr>
      <w:rFonts w:ascii="Arial" w:hAnsi="Arial" w:cs="Arial"/>
      <w:color w:val="000000"/>
      <w:sz w:val="24"/>
    </w:rPr>
  </w:style>
  <w:style w:type="paragraph" w:styleId="1180">
    <w:name w:val="正文 New New New New New New New New New New New New New New New New New New New New New New New New New New New New New New New"/>
    <w:next w:val="1180"/>
    <w:link w:val="981"/>
    <w:pPr>
      <w:jc w:val="both"/>
      <w:widowControl w:val="off"/>
    </w:pPr>
    <w:rPr>
      <w:rFonts w:hint="eastAsia"/>
      <w:sz w:val="21"/>
      <w:lang w:val="en-US" w:eastAsia="zh-CN" w:bidi="ar-SA"/>
    </w:rPr>
  </w:style>
  <w:style w:type="paragraph" w:styleId="1181">
    <w:name w:val="Char Char Char Char Char"/>
    <w:basedOn w:val="981"/>
    <w:next w:val="1181"/>
    <w:link w:val="981"/>
    <w:pPr>
      <w:ind w:firstLine="200"/>
      <w:spacing w:line="360" w:lineRule="auto"/>
    </w:pPr>
    <w:rPr>
      <w:rFonts w:ascii="Tahoma" w:hAnsi="Tahoma" w:eastAsia="仿宋_GB2312" w:cs="Tahoma"/>
      <w:sz w:val="24"/>
    </w:rPr>
  </w:style>
  <w:style w:type="paragraph" w:styleId="1182">
    <w:name w:val="文字"/>
    <w:basedOn w:val="981"/>
    <w:next w:val="1182"/>
    <w:link w:val="1183"/>
    <w:pPr>
      <w:ind w:right="-210" w:firstLine="556"/>
      <w:spacing w:line="312" w:lineRule="auto"/>
      <w:tabs>
        <w:tab w:val="left" w:pos="8520" w:leader="none"/>
      </w:tabs>
    </w:pPr>
    <w:rPr>
      <w:rFonts w:ascii="宋体"/>
      <w:sz w:val="28"/>
      <w:szCs w:val="20"/>
    </w:rPr>
  </w:style>
  <w:style w:type="character" w:styleId="1183">
    <w:name w:val="文字 Char"/>
    <w:next w:val="1183"/>
    <w:link w:val="1182"/>
    <w:rPr>
      <w:rFonts w:ascii="宋体" w:hAnsi="Times New Roman"/>
      <w:sz w:val="28"/>
    </w:rPr>
  </w:style>
  <w:style w:type="paragraph" w:styleId="1184">
    <w:name w:val="b-b2"/>
    <w:basedOn w:val="983"/>
    <w:next w:val="981"/>
    <w:link w:val="981"/>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1185">
    <w:name w:val="封面时间"/>
    <w:basedOn w:val="981"/>
    <w:next w:val="1185"/>
    <w:link w:val="981"/>
    <w:pPr>
      <w:jc w:val="center"/>
      <w:spacing w:line="360" w:lineRule="auto"/>
    </w:pPr>
    <w:rPr>
      <w:rFonts w:ascii="黑体" w:eastAsia="黑体"/>
      <w:b/>
      <w:bCs/>
      <w:sz w:val="30"/>
      <w:szCs w:val="26"/>
    </w:rPr>
  </w:style>
  <w:style w:type="paragraph" w:styleId="1186">
    <w:name w:val="样式3"/>
    <w:basedOn w:val="981"/>
    <w:next w:val="1186"/>
    <w:link w:val="981"/>
    <w:pPr>
      <w:spacing w:line="360" w:lineRule="auto"/>
    </w:pPr>
  </w:style>
  <w:style w:type="paragraph" w:styleId="1187">
    <w:name w:val="内文"/>
    <w:next w:val="1187"/>
    <w:link w:val="981"/>
    <w:pPr>
      <w:jc w:val="both"/>
      <w:widowControl w:val="off"/>
    </w:pPr>
    <w:rPr>
      <w:rFonts w:ascii="宋体"/>
      <w:color w:val="000000"/>
      <w:sz w:val="24"/>
      <w:lang w:val="en-US" w:eastAsia="zh-CN" w:bidi="ar-SA"/>
    </w:rPr>
  </w:style>
  <w:style w:type="paragraph" w:styleId="1188">
    <w:name w:val="默认段落字体 Para Char"/>
    <w:basedOn w:val="981"/>
    <w:next w:val="1188"/>
    <w:link w:val="981"/>
    <w:semiHidden/>
    <w:pPr>
      <w:widowControl/>
    </w:pPr>
    <w:rPr>
      <w:rFonts w:ascii="Arial" w:hAnsi="Arial" w:eastAsia="黑体" w:cs="Arial"/>
      <w:szCs w:val="21"/>
    </w:rPr>
  </w:style>
  <w:style w:type="paragraph" w:styleId="1189">
    <w:name w:val="xl78"/>
    <w:basedOn w:val="981"/>
    <w:next w:val="1189"/>
    <w:link w:val="98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0">
    <w:name w:val="xl76"/>
    <w:basedOn w:val="981"/>
    <w:next w:val="1190"/>
    <w:link w:val="98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1">
    <w:name w:val="方案正文"/>
    <w:basedOn w:val="981"/>
    <w:next w:val="1191"/>
    <w:link w:val="981"/>
    <w:pPr>
      <w:spacing w:line="360" w:lineRule="auto"/>
    </w:pPr>
    <w:rPr>
      <w:sz w:val="24"/>
    </w:rPr>
  </w:style>
  <w:style w:type="paragraph" w:styleId="1192">
    <w:name w:val="xl71"/>
    <w:basedOn w:val="981"/>
    <w:next w:val="119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3">
    <w:name w:val="表项"/>
    <w:next w:val="981"/>
    <w:link w:val="981"/>
    <w:pPr>
      <w:jc w:val="center"/>
      <w:keepNext/>
      <w:spacing w:line="300" w:lineRule="auto"/>
    </w:pPr>
    <w:rPr>
      <w:rFonts w:ascii="Arial" w:hAnsi="Arial" w:eastAsia="黑体"/>
      <w:sz w:val="18"/>
      <w:lang w:val="en-US" w:eastAsia="zh-CN" w:bidi="ar-SA"/>
    </w:rPr>
  </w:style>
  <w:style w:type="paragraph" w:styleId="1194">
    <w:name w:val="xl84"/>
    <w:basedOn w:val="981"/>
    <w:next w:val="1194"/>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5">
    <w:name w:val="Char Char Char Char"/>
    <w:basedOn w:val="981"/>
    <w:next w:val="1195"/>
    <w:link w:val="981"/>
    <w:pPr>
      <w:jc w:val="left"/>
      <w:spacing w:after="160" w:line="240" w:lineRule="exact"/>
      <w:widowControl/>
    </w:pPr>
    <w:rPr>
      <w:rFonts w:ascii="Tahoma" w:hAnsi="Tahoma" w:cs="Tahoma"/>
      <w:sz w:val="20"/>
      <w:szCs w:val="20"/>
      <w:lang w:eastAsia="en-US"/>
    </w:rPr>
  </w:style>
  <w:style w:type="paragraph" w:styleId="1196">
    <w:name w:val="样式 正文首行缩进正文首行缩进 1 Char正文首行缩进 Char + 红色 首行缩进:  2 字符"/>
    <w:basedOn w:val="1078"/>
    <w:next w:val="1196"/>
    <w:link w:val="981"/>
    <w:pPr>
      <w:ind w:firstLine="480"/>
      <w:spacing w:after="0" w:line="400" w:lineRule="exact"/>
      <w:tabs>
        <w:tab w:val="left" w:pos="2213" w:leader="none"/>
      </w:tabs>
    </w:pPr>
    <w:rPr>
      <w:rFonts w:hAnsi="宋体"/>
      <w:sz w:val="24"/>
    </w:rPr>
  </w:style>
  <w:style w:type="paragraph" w:styleId="1197">
    <w:name w:val="b-b4"/>
    <w:basedOn w:val="985"/>
    <w:next w:val="981"/>
    <w:link w:val="981"/>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1198">
    <w:name w:val="CM13"/>
    <w:basedOn w:val="1163"/>
    <w:next w:val="1163"/>
    <w:link w:val="981"/>
    <w:pPr>
      <w:spacing w:after="130"/>
    </w:pPr>
    <w:rPr>
      <w:rFonts w:ascii="Engravers MT" w:hAnsi="Engravers MT" w:eastAsia="宋体"/>
      <w:sz w:val="24"/>
      <w:szCs w:val="24"/>
    </w:rPr>
  </w:style>
  <w:style w:type="paragraph" w:styleId="1199">
    <w:name w:val="xl87"/>
    <w:basedOn w:val="981"/>
    <w:next w:val="119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0">
    <w:name w:val="xl97"/>
    <w:basedOn w:val="981"/>
    <w:next w:val="1200"/>
    <w:link w:val="981"/>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01">
    <w:name w:val="b-b5"/>
    <w:basedOn w:val="986"/>
    <w:next w:val="981"/>
    <w:link w:val="981"/>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1202">
    <w:name w:val="Item Step"/>
    <w:next w:val="1202"/>
    <w:link w:val="981"/>
    <w:pPr>
      <w:ind w:left="900" w:hanging="420"/>
      <w:jc w:val="both"/>
      <w:spacing w:before="60" w:after="60" w:line="300" w:lineRule="auto"/>
      <w:tabs>
        <w:tab w:val="left" w:pos="900" w:leader="none"/>
      </w:tabs>
    </w:pPr>
    <w:rPr>
      <w:rFonts w:ascii="Arial" w:hAnsi="Arial"/>
      <w:sz w:val="24"/>
      <w:lang w:val="en-US" w:eastAsia="zh-CN" w:bidi="ar-SA"/>
    </w:rPr>
  </w:style>
  <w:style w:type="paragraph" w:styleId="1203">
    <w:name w:val="小标题"/>
    <w:basedOn w:val="981"/>
    <w:next w:val="981"/>
    <w:link w:val="981"/>
    <w:rPr>
      <w:rFonts w:ascii="宋体" w:hAnsi="宋体"/>
      <w:b/>
      <w:bCs/>
    </w:rPr>
  </w:style>
  <w:style w:type="paragraph" w:styleId="1204">
    <w:name w:val="xl88"/>
    <w:basedOn w:val="981"/>
    <w:next w:val="1204"/>
    <w:link w:val="981"/>
    <w:pPr>
      <w:jc w:val="center"/>
      <w:spacing w:before="100" w:beforeAutospacing="1" w:after="100" w:afterAutospacing="1"/>
      <w:widowControl/>
    </w:pPr>
    <w:rPr>
      <w:rFonts w:ascii="宋体" w:hAnsi="宋体" w:cs="宋体"/>
      <w:sz w:val="24"/>
    </w:rPr>
  </w:style>
  <w:style w:type="paragraph" w:styleId="1205">
    <w:name w:val="文档正文"/>
    <w:basedOn w:val="981"/>
    <w:next w:val="1205"/>
    <w:link w:val="981"/>
    <w:qFormat/>
    <w:pPr>
      <w:ind w:firstLine="567"/>
      <w:spacing w:line="480" w:lineRule="atLeast"/>
    </w:pPr>
    <w:rPr>
      <w:rFonts w:ascii="长城仿宋"/>
      <w:sz w:val="24"/>
      <w:szCs w:val="20"/>
    </w:rPr>
  </w:style>
  <w:style w:type="paragraph" w:styleId="1206">
    <w:name w:val="样式 样式 宋体 四号 行距: 最小值 12 磅 首行缩进:  1.92 字符 + 首行缩进:  1.92 字符"/>
    <w:basedOn w:val="981"/>
    <w:next w:val="1206"/>
    <w:link w:val="981"/>
    <w:pPr>
      <w:ind w:firstLine="480"/>
      <w:spacing w:line="360" w:lineRule="auto"/>
    </w:pPr>
    <w:rPr>
      <w:sz w:val="24"/>
    </w:rPr>
  </w:style>
  <w:style w:type="paragraph" w:styleId="1207">
    <w:name w:val="xl67"/>
    <w:basedOn w:val="981"/>
    <w:next w:val="120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8">
    <w:name w:val="Char11"/>
    <w:basedOn w:val="981"/>
    <w:next w:val="1208"/>
    <w:link w:val="981"/>
    <w:pPr>
      <w:jc w:val="left"/>
    </w:pPr>
    <w:rPr>
      <w:rFonts w:ascii="仿宋_GB2312" w:eastAsia="仿宋_GB2312"/>
      <w:b/>
      <w:sz w:val="32"/>
      <w:szCs w:val="32"/>
    </w:rPr>
  </w:style>
  <w:style w:type="paragraph" w:styleId="1209">
    <w:name w:val="样式2"/>
    <w:basedOn w:val="1210"/>
    <w:next w:val="1209"/>
    <w:link w:val="981"/>
    <w:pPr>
      <w:jc w:val="center"/>
      <w:tabs>
        <w:tab w:val="right" w:pos="7952" w:leader="none"/>
      </w:tabs>
      <w:framePr w:wrap="around" w:vAnchor="text" w:hAnchor="margin" w:xAlign="right" w:y="1"/>
    </w:pPr>
  </w:style>
  <w:style w:type="paragraph" w:styleId="1210">
    <w:name w:val="目录页码"/>
    <w:basedOn w:val="981"/>
    <w:next w:val="1210"/>
    <w:link w:val="981"/>
    <w:pPr>
      <w:ind w:right="360"/>
      <w:spacing w:line="360" w:lineRule="auto"/>
      <w:tabs>
        <w:tab w:val="right" w:pos="7952" w:leader="none"/>
      </w:tabs>
    </w:pPr>
    <w:rPr>
      <w:sz w:val="24"/>
    </w:rPr>
  </w:style>
  <w:style w:type="paragraph" w:styleId="1211">
    <w:name w:val="封面投标编号"/>
    <w:basedOn w:val="981"/>
    <w:next w:val="1211"/>
    <w:link w:val="981"/>
    <w:pPr>
      <w:jc w:val="center"/>
      <w:spacing w:line="360" w:lineRule="auto"/>
    </w:pPr>
    <w:rPr>
      <w:rFonts w:ascii="黑体" w:eastAsia="黑体"/>
      <w:b/>
      <w:bCs/>
      <w:sz w:val="32"/>
      <w:szCs w:val="48"/>
    </w:rPr>
  </w:style>
  <w:style w:type="paragraph" w:styleId="1212">
    <w:name w:val="我的标题3"/>
    <w:basedOn w:val="1096"/>
    <w:next w:val="1096"/>
    <w:link w:val="981"/>
    <w:qFormat/>
    <w:pPr>
      <w:ind w:left="840" w:hanging="420"/>
      <w:jc w:val="left"/>
      <w:keepNext/>
      <w:tabs>
        <w:tab w:val="left" w:pos="840" w:leader="none"/>
        <w:tab w:val="left" w:pos="992" w:leader="none"/>
      </w:tabs>
      <w:outlineLvl w:val="2"/>
    </w:pPr>
    <w:rPr>
      <w:rFonts w:ascii="Arial Unicode MS" w:eastAsia="Arial Unicode MS"/>
      <w:sz w:val="32"/>
    </w:rPr>
  </w:style>
  <w:style w:type="paragraph" w:styleId="1213">
    <w:name w:val="pt14"/>
    <w:basedOn w:val="981"/>
    <w:next w:val="1213"/>
    <w:link w:val="981"/>
    <w:pPr>
      <w:jc w:val="left"/>
      <w:spacing w:before="100" w:beforeAutospacing="1" w:after="100" w:afterAutospacing="1"/>
      <w:widowControl/>
    </w:pPr>
    <w:rPr>
      <w:rFonts w:ascii="宋体" w:hAnsi="宋体" w:cs="宋体"/>
      <w:b/>
      <w:bCs/>
      <w:sz w:val="23"/>
      <w:szCs w:val="23"/>
    </w:rPr>
  </w:style>
  <w:style w:type="paragraph" w:styleId="1214">
    <w:name w:val="xl75"/>
    <w:basedOn w:val="981"/>
    <w:next w:val="1214"/>
    <w:link w:val="981"/>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5">
    <w:name w:val="引文目录标题1"/>
    <w:basedOn w:val="981"/>
    <w:next w:val="981"/>
    <w:link w:val="981"/>
    <w:pPr>
      <w:jc w:val="left"/>
      <w:spacing w:before="120"/>
    </w:pPr>
    <w:rPr>
      <w:rFonts w:ascii="Arial"/>
      <w:sz w:val="24"/>
      <w:szCs w:val="20"/>
    </w:rPr>
  </w:style>
  <w:style w:type="paragraph" w:styleId="1216">
    <w:name w:val="正文1 Char Char Char Char"/>
    <w:basedOn w:val="981"/>
    <w:next w:val="1216"/>
    <w:link w:val="981"/>
    <w:pPr>
      <w:ind w:firstLine="524"/>
      <w:spacing w:before="120" w:after="120" w:line="360" w:lineRule="auto"/>
    </w:pPr>
    <w:rPr>
      <w:rFonts w:ascii="Arial" w:hAnsi="Arial"/>
      <w:spacing w:val="22"/>
      <w:sz w:val="24"/>
    </w:rPr>
  </w:style>
  <w:style w:type="paragraph" w:styleId="1217">
    <w:name w:val="CM4"/>
    <w:basedOn w:val="1163"/>
    <w:next w:val="1163"/>
    <w:link w:val="981"/>
    <w:pPr>
      <w:spacing w:line="248" w:lineRule="atLeast"/>
    </w:pPr>
    <w:rPr>
      <w:rFonts w:ascii="Engravers MT" w:hAnsi="Engravers MT" w:eastAsia="宋体"/>
      <w:sz w:val="24"/>
      <w:szCs w:val="24"/>
    </w:rPr>
  </w:style>
  <w:style w:type="paragraph" w:styleId="1218">
    <w:name w:val="Blockquote"/>
    <w:basedOn w:val="981"/>
    <w:next w:val="1218"/>
    <w:link w:val="981"/>
    <w:qFormat/>
    <w:pPr>
      <w:ind w:left="360" w:right="360"/>
      <w:jc w:val="left"/>
      <w:spacing w:before="100" w:after="100"/>
    </w:pPr>
    <w:rPr>
      <w:sz w:val="24"/>
      <w:szCs w:val="20"/>
    </w:rPr>
  </w:style>
  <w:style w:type="paragraph" w:styleId="1219">
    <w:name w:val="标书---正文 Char Char"/>
    <w:next w:val="1219"/>
    <w:link w:val="981"/>
    <w:pPr>
      <w:ind w:firstLine="200"/>
      <w:spacing w:line="276" w:lineRule="auto"/>
    </w:pPr>
    <w:rPr>
      <w:rFonts w:ascii="宋体"/>
      <w:sz w:val="21"/>
      <w:szCs w:val="21"/>
      <w:lang w:val="en-US" w:eastAsia="zh-CN" w:bidi="ar-SA"/>
    </w:rPr>
  </w:style>
  <w:style w:type="paragraph" w:styleId="1220">
    <w:name w:val="CM15"/>
    <w:basedOn w:val="1163"/>
    <w:next w:val="1163"/>
    <w:link w:val="981"/>
    <w:pPr>
      <w:spacing w:after="70"/>
    </w:pPr>
    <w:rPr>
      <w:rFonts w:ascii="Engravers MT" w:hAnsi="Engravers MT" w:eastAsia="宋体"/>
      <w:sz w:val="24"/>
      <w:szCs w:val="24"/>
    </w:rPr>
  </w:style>
  <w:style w:type="paragraph" w:styleId="1221">
    <w:name w:val="xl81"/>
    <w:basedOn w:val="981"/>
    <w:next w:val="1221"/>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2">
    <w:name w:val="xl91"/>
    <w:basedOn w:val="981"/>
    <w:next w:val="12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name w:val="xl37"/>
    <w:basedOn w:val="981"/>
    <w:next w:val="1223"/>
    <w:link w:val="981"/>
    <w:pPr>
      <w:jc w:val="center"/>
      <w:spacing w:before="100" w:beforeAutospacing="1" w:after="100" w:afterAutospacing="1"/>
      <w:widowControl/>
      <w:pBdr>
        <w:right w:val="single" w:color="000000" w:sz="4" w:space="0"/>
      </w:pBdr>
    </w:pPr>
    <w:rPr>
      <w:rFonts w:ascii="宋体" w:hAnsi="宋体"/>
      <w:sz w:val="24"/>
    </w:rPr>
  </w:style>
  <w:style w:type="paragraph" w:styleId="1224">
    <w:name w:val="样式 标书正文格式 + 首行缩进:  2 字符"/>
    <w:basedOn w:val="981"/>
    <w:next w:val="1224"/>
    <w:link w:val="981"/>
    <w:pPr>
      <w:ind w:right="-2" w:firstLine="480"/>
      <w:jc w:val="left"/>
      <w:spacing w:line="360" w:lineRule="auto"/>
      <w:widowControl/>
    </w:pPr>
    <w:rPr>
      <w:rFonts w:ascii="楷体_GB2312" w:hAnsi="楷体_GB2312" w:eastAsia="楷体_GB2312" w:cs="宋体"/>
      <w:sz w:val="24"/>
    </w:rPr>
  </w:style>
  <w:style w:type="paragraph" w:styleId="1225">
    <w:name w:val="flType"/>
    <w:basedOn w:val="981"/>
    <w:next w:val="1225"/>
    <w:link w:val="981"/>
    <w:pPr>
      <w:jc w:val="center"/>
      <w:spacing w:after="284" w:line="113" w:lineRule="atLeast"/>
    </w:pPr>
    <w:rPr>
      <w:sz w:val="24"/>
      <w:szCs w:val="20"/>
    </w:rPr>
  </w:style>
  <w:style w:type="paragraph" w:styleId="1226">
    <w:name w:val="项目符号A"/>
    <w:basedOn w:val="981"/>
    <w:next w:val="1226"/>
    <w:link w:val="981"/>
    <w:pPr>
      <w:ind w:firstLine="523"/>
      <w:jc w:val="left"/>
      <w:spacing w:before="50"/>
    </w:pPr>
    <w:rPr>
      <w:rFonts w:ascii="Arial" w:hAnsi="Arial"/>
      <w:sz w:val="24"/>
      <w:szCs w:val="20"/>
    </w:rPr>
  </w:style>
  <w:style w:type="paragraph" w:styleId="1227">
    <w:name w:val="CM14"/>
    <w:basedOn w:val="1163"/>
    <w:next w:val="1163"/>
    <w:link w:val="981"/>
    <w:pPr>
      <w:spacing w:after="140"/>
    </w:pPr>
    <w:rPr>
      <w:rFonts w:ascii="Engravers MT" w:hAnsi="Engravers MT" w:eastAsia="宋体"/>
      <w:sz w:val="24"/>
      <w:szCs w:val="24"/>
    </w:rPr>
  </w:style>
  <w:style w:type="paragraph" w:styleId="1228">
    <w:name w:val="xl92"/>
    <w:basedOn w:val="981"/>
    <w:next w:val="1228"/>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9">
    <w:name w:val="font15"/>
    <w:basedOn w:val="981"/>
    <w:next w:val="1229"/>
    <w:link w:val="981"/>
    <w:pPr>
      <w:jc w:val="left"/>
      <w:spacing w:before="100" w:beforeAutospacing="1" w:after="100" w:afterAutospacing="1"/>
      <w:widowControl/>
    </w:pPr>
    <w:rPr>
      <w:sz w:val="24"/>
    </w:rPr>
  </w:style>
  <w:style w:type="paragraph" w:styleId="1230">
    <w:name w:val="正文缩进 New New"/>
    <w:basedOn w:val="981"/>
    <w:next w:val="1230"/>
    <w:link w:val="981"/>
    <w:pPr>
      <w:ind w:firstLine="420"/>
    </w:pPr>
    <w:rPr>
      <w:rFonts w:hint="eastAsia" w:ascii="Calibri" w:hAnsi="Calibri"/>
      <w:b/>
      <w:sz w:val="24"/>
      <w:szCs w:val="20"/>
    </w:rPr>
  </w:style>
  <w:style w:type="paragraph" w:styleId="1231">
    <w:name w:val="xl85"/>
    <w:basedOn w:val="981"/>
    <w:next w:val="123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name w:val="È±Ê¡ÎÄ±¾"/>
    <w:basedOn w:val="981"/>
    <w:next w:val="1232"/>
    <w:link w:val="981"/>
    <w:pPr>
      <w:ind w:firstLine="425"/>
      <w:jc w:val="left"/>
      <w:spacing w:before="80" w:after="80" w:line="300" w:lineRule="auto"/>
      <w:widowControl/>
    </w:pPr>
    <w:rPr>
      <w:rFonts w:ascii="Arial" w:hAnsi="Arial"/>
      <w:sz w:val="24"/>
      <w:szCs w:val="20"/>
    </w:rPr>
  </w:style>
  <w:style w:type="paragraph" w:styleId="1233">
    <w:name w:val="xl68"/>
    <w:basedOn w:val="981"/>
    <w:next w:val="123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4">
    <w:name w:val="font18"/>
    <w:basedOn w:val="981"/>
    <w:next w:val="1234"/>
    <w:link w:val="981"/>
    <w:pPr>
      <w:jc w:val="left"/>
      <w:spacing w:before="100" w:beforeAutospacing="1" w:after="100" w:afterAutospacing="1"/>
      <w:widowControl/>
    </w:pPr>
    <w:rPr>
      <w:color w:val="000000"/>
      <w:sz w:val="24"/>
    </w:rPr>
  </w:style>
  <w:style w:type="paragraph" w:styleId="1235">
    <w:name w:val="font11"/>
    <w:basedOn w:val="981"/>
    <w:next w:val="1235"/>
    <w:link w:val="981"/>
    <w:pPr>
      <w:jc w:val="left"/>
      <w:spacing w:before="100" w:beforeAutospacing="1" w:after="100" w:afterAutospacing="1"/>
      <w:widowControl/>
    </w:pPr>
    <w:rPr>
      <w:color w:val="000000"/>
      <w:sz w:val="24"/>
    </w:rPr>
  </w:style>
  <w:style w:type="paragraph" w:styleId="1236">
    <w:name w:val="xl39"/>
    <w:basedOn w:val="981"/>
    <w:next w:val="1236"/>
    <w:link w:val="98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7">
    <w:name w:val="font7"/>
    <w:basedOn w:val="981"/>
    <w:next w:val="1237"/>
    <w:link w:val="981"/>
    <w:pPr>
      <w:jc w:val="left"/>
      <w:spacing w:before="100" w:beforeAutospacing="1" w:after="100" w:afterAutospacing="1"/>
      <w:widowControl/>
    </w:pPr>
    <w:rPr>
      <w:rFonts w:hint="eastAsia" w:ascii="宋体" w:hAnsi="宋体"/>
      <w:sz w:val="32"/>
      <w:szCs w:val="32"/>
    </w:rPr>
  </w:style>
  <w:style w:type="paragraph" w:styleId="1238">
    <w:name w:val="Figure Description"/>
    <w:next w:val="981"/>
    <w:link w:val="981"/>
    <w:pPr>
      <w:ind w:firstLine="425"/>
      <w:jc w:val="center"/>
      <w:spacing w:before="80" w:after="320"/>
    </w:pPr>
    <w:rPr>
      <w:rFonts w:ascii="Arial" w:hAnsi="Arial" w:eastAsia="黑体"/>
      <w:sz w:val="24"/>
      <w:lang w:val="en-US" w:eastAsia="zh-CN" w:bidi="ar-SA"/>
    </w:rPr>
  </w:style>
  <w:style w:type="paragraph" w:styleId="1239">
    <w:name w:val="xl80"/>
    <w:basedOn w:val="981"/>
    <w:next w:val="1239"/>
    <w:link w:val="98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0">
    <w:name w:val="xl73"/>
    <w:basedOn w:val="981"/>
    <w:next w:val="1240"/>
    <w:link w:val="98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b-b1"/>
    <w:basedOn w:val="982"/>
    <w:next w:val="981"/>
    <w:link w:val="981"/>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242">
    <w:name w:val="blue"/>
    <w:basedOn w:val="981"/>
    <w:next w:val="1242"/>
    <w:link w:val="981"/>
    <w:pPr>
      <w:jc w:val="left"/>
      <w:spacing w:before="100" w:beforeAutospacing="1" w:after="100" w:afterAutospacing="1"/>
      <w:widowControl/>
    </w:pPr>
    <w:rPr>
      <w:rFonts w:ascii="宋体" w:hAnsi="宋体" w:cs="宋体"/>
      <w:color w:val="000000"/>
      <w:sz w:val="24"/>
    </w:rPr>
  </w:style>
  <w:style w:type="paragraph" w:styleId="1243">
    <w:name w:val="xl25"/>
    <w:basedOn w:val="981"/>
    <w:next w:val="1243"/>
    <w:link w:val="98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44">
    <w:name w:val="xl94"/>
    <w:basedOn w:val="981"/>
    <w:next w:val="1244"/>
    <w:link w:val="98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45">
    <w:name w:val="xl95"/>
    <w:basedOn w:val="981"/>
    <w:next w:val="1245"/>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46">
    <w:name w:val="xl23"/>
    <w:basedOn w:val="981"/>
    <w:next w:val="124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7">
    <w:name w:val="xl42"/>
    <w:basedOn w:val="981"/>
    <w:next w:val="1247"/>
    <w:link w:val="9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48">
    <w:name w:val="font9"/>
    <w:basedOn w:val="981"/>
    <w:next w:val="1248"/>
    <w:link w:val="981"/>
    <w:pPr>
      <w:jc w:val="left"/>
      <w:spacing w:before="100" w:beforeAutospacing="1" w:after="100" w:afterAutospacing="1"/>
      <w:widowControl/>
    </w:pPr>
    <w:rPr>
      <w:rFonts w:ascii="宋体" w:hAnsi="宋体" w:cs="宋体"/>
      <w:b/>
      <w:bCs/>
      <w:color w:val="000000"/>
      <w:sz w:val="24"/>
    </w:rPr>
  </w:style>
  <w:style w:type="paragraph" w:styleId="1249">
    <w:name w:val="目录文字"/>
    <w:basedOn w:val="981"/>
    <w:next w:val="1249"/>
    <w:link w:val="981"/>
    <w:pPr>
      <w:jc w:val="left"/>
      <w:spacing w:line="480" w:lineRule="auto"/>
      <w:widowControl/>
    </w:pPr>
    <w:rPr>
      <w:rFonts w:ascii="宋体" w:hAnsi="宋体"/>
      <w:sz w:val="24"/>
      <w:szCs w:val="20"/>
    </w:rPr>
  </w:style>
  <w:style w:type="paragraph" w:styleId="1250">
    <w:name w:val="font8"/>
    <w:basedOn w:val="981"/>
    <w:next w:val="1250"/>
    <w:link w:val="981"/>
    <w:pPr>
      <w:jc w:val="left"/>
      <w:spacing w:before="100" w:beforeAutospacing="1" w:after="100" w:afterAutospacing="1"/>
      <w:widowControl/>
    </w:pPr>
    <w:rPr>
      <w:sz w:val="32"/>
      <w:szCs w:val="32"/>
    </w:rPr>
  </w:style>
  <w:style w:type="paragraph" w:styleId="1251">
    <w:name w:val="默认段落字体 Para Char Char Char Char Char Char Char Char Char Char"/>
    <w:basedOn w:val="981"/>
    <w:next w:val="1251"/>
    <w:link w:val="981"/>
    <w:rPr>
      <w:rFonts w:ascii="Tahoma" w:hAnsi="Tahoma"/>
      <w:sz w:val="24"/>
      <w:szCs w:val="20"/>
    </w:rPr>
  </w:style>
  <w:style w:type="paragraph" w:styleId="1252">
    <w:name w:val="CM7"/>
    <w:basedOn w:val="1163"/>
    <w:next w:val="1163"/>
    <w:link w:val="981"/>
    <w:pPr>
      <w:spacing w:line="331" w:lineRule="atLeast"/>
    </w:pPr>
    <w:rPr>
      <w:rFonts w:ascii="Engravers MT" w:hAnsi="Engravers MT" w:eastAsia="宋体"/>
      <w:sz w:val="24"/>
      <w:szCs w:val="24"/>
    </w:rPr>
  </w:style>
  <w:style w:type="paragraph" w:styleId="1253">
    <w:name w:val="xl102"/>
    <w:basedOn w:val="981"/>
    <w:next w:val="125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254">
    <w:name w:val="font6"/>
    <w:basedOn w:val="981"/>
    <w:next w:val="1254"/>
    <w:link w:val="981"/>
    <w:pPr>
      <w:jc w:val="left"/>
      <w:spacing w:before="100" w:beforeAutospacing="1" w:after="100" w:afterAutospacing="1"/>
      <w:widowControl/>
    </w:pPr>
    <w:rPr>
      <w:sz w:val="24"/>
    </w:rPr>
  </w:style>
  <w:style w:type="paragraph" w:styleId="1255">
    <w:name w:val="表格文字"/>
    <w:next w:val="981"/>
    <w:link w:val="1256"/>
    <w:qFormat/>
    <w:rPr>
      <w:sz w:val="21"/>
      <w:lang w:val="en-US" w:eastAsia="zh-CN" w:bidi="ar-SA"/>
    </w:rPr>
  </w:style>
  <w:style w:type="character" w:styleId="1256">
    <w:name w:val="表格文字 字符"/>
    <w:next w:val="1256"/>
    <w:link w:val="1255"/>
    <w:qFormat/>
    <w:rPr>
      <w:rFonts w:ascii="Times New Roman" w:hAnsi="Times New Roman"/>
      <w:sz w:val="21"/>
      <w:lang w:bidi="ar-SA"/>
    </w:rPr>
  </w:style>
  <w:style w:type="paragraph" w:styleId="1257">
    <w:name w:val="xiao b"/>
    <w:basedOn w:val="981"/>
    <w:next w:val="1257"/>
    <w:link w:val="981"/>
    <w:pPr>
      <w:jc w:val="center"/>
    </w:pPr>
    <w:rPr>
      <w:rFonts w:eastAsia="黑体"/>
      <w:sz w:val="24"/>
      <w:szCs w:val="20"/>
    </w:rPr>
  </w:style>
  <w:style w:type="paragraph" w:styleId="1258">
    <w:name w:val="并列样式"/>
    <w:basedOn w:val="981"/>
    <w:next w:val="1258"/>
    <w:link w:val="981"/>
    <w:pPr>
      <w:spacing w:before="60" w:after="60"/>
    </w:pPr>
    <w:rPr>
      <w:sz w:val="24"/>
      <w:szCs w:val="20"/>
    </w:rPr>
  </w:style>
  <w:style w:type="paragraph" w:styleId="1259">
    <w:name w:val="xl29"/>
    <w:basedOn w:val="981"/>
    <w:next w:val="1259"/>
    <w:link w:val="981"/>
    <w:pPr>
      <w:jc w:val="center"/>
      <w:spacing w:before="100" w:beforeAutospacing="1" w:after="100" w:afterAutospacing="1"/>
      <w:widowControl/>
      <w:pBdr>
        <w:top w:val="single" w:color="000000" w:sz="4" w:space="0"/>
      </w:pBdr>
    </w:pPr>
    <w:rPr>
      <w:rFonts w:ascii="宋体" w:hAnsi="宋体"/>
      <w:sz w:val="24"/>
    </w:rPr>
  </w:style>
  <w:style w:type="paragraph" w:styleId="1260">
    <w:name w:val="xl70"/>
    <w:basedOn w:val="981"/>
    <w:next w:val="1260"/>
    <w:link w:val="981"/>
    <w:pPr>
      <w:jc w:val="left"/>
      <w:spacing w:before="100" w:beforeAutospacing="1" w:after="100" w:afterAutospacing="1"/>
      <w:widowControl/>
    </w:pPr>
    <w:rPr>
      <w:rFonts w:ascii="宋体" w:hAnsi="宋体" w:cs="宋体"/>
      <w:sz w:val="24"/>
    </w:rPr>
  </w:style>
  <w:style w:type="paragraph" w:styleId="1261">
    <w:name w:val="xl38"/>
    <w:basedOn w:val="981"/>
    <w:next w:val="1261"/>
    <w:link w:val="981"/>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62">
    <w:name w:val="xl79"/>
    <w:basedOn w:val="981"/>
    <w:next w:val="1262"/>
    <w:link w:val="981"/>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63">
    <w:name w:val="正文黑体"/>
    <w:basedOn w:val="981"/>
    <w:next w:val="1263"/>
    <w:link w:val="981"/>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264">
    <w:name w:val="我的标题2"/>
    <w:basedOn w:val="1096"/>
    <w:next w:val="1096"/>
    <w:link w:val="981"/>
    <w:qFormat/>
    <w:pPr>
      <w:ind w:left="420" w:hanging="420"/>
      <w:jc w:val="left"/>
      <w:keepNext/>
      <w:pageBreakBefore/>
      <w:tabs>
        <w:tab w:val="left" w:pos="420" w:leader="none"/>
      </w:tabs>
      <w:outlineLvl w:val="1"/>
    </w:pPr>
    <w:rPr>
      <w:rFonts w:ascii="Arial Unicode MS" w:eastAsia="Arial Unicode MS"/>
      <w:b/>
      <w:sz w:val="36"/>
    </w:rPr>
  </w:style>
  <w:style w:type="paragraph" w:styleId="1265">
    <w:name w:val="样式 首行缩进:  2 字符2"/>
    <w:basedOn w:val="981"/>
    <w:next w:val="1265"/>
    <w:link w:val="981"/>
    <w:pPr>
      <w:ind w:firstLine="200"/>
      <w:spacing w:line="560" w:lineRule="exact"/>
    </w:pPr>
    <w:rPr>
      <w:rFonts w:eastAsia="仿宋_GB2312" w:cs="宋体"/>
      <w:sz w:val="28"/>
      <w:szCs w:val="20"/>
    </w:rPr>
  </w:style>
  <w:style w:type="paragraph" w:styleId="1266">
    <w:name w:val="xl44"/>
    <w:basedOn w:val="981"/>
    <w:next w:val="1266"/>
    <w:link w:val="981"/>
    <w:pPr>
      <w:jc w:val="center"/>
      <w:spacing w:before="100" w:beforeAutospacing="1" w:after="100" w:afterAutospacing="1"/>
      <w:widowControl/>
    </w:pPr>
    <w:rPr>
      <w:rFonts w:ascii="宋体" w:hAnsi="宋体"/>
      <w:sz w:val="32"/>
      <w:szCs w:val="32"/>
    </w:rPr>
  </w:style>
  <w:style w:type="paragraph" w:styleId="1267">
    <w:name w:val="List 1"/>
    <w:basedOn w:val="981"/>
    <w:next w:val="1267"/>
    <w:link w:val="981"/>
    <w:pPr>
      <w:ind w:left="2520" w:hanging="360"/>
      <w:spacing w:line="360" w:lineRule="auto"/>
      <w:widowControl/>
    </w:pPr>
    <w:rPr>
      <w:rFonts w:ascii="宋体"/>
      <w:sz w:val="24"/>
      <w:szCs w:val="20"/>
    </w:rPr>
  </w:style>
  <w:style w:type="paragraph" w:styleId="1268">
    <w:name w:val="默认段落字体 Para Char Char Char Char Char Char Char"/>
    <w:basedOn w:val="981"/>
    <w:next w:val="1268"/>
    <w:link w:val="981"/>
    <w:rPr>
      <w:rFonts w:ascii="Tahoma" w:hAnsi="Tahoma"/>
      <w:sz w:val="24"/>
      <w:szCs w:val="20"/>
    </w:rPr>
  </w:style>
  <w:style w:type="paragraph" w:styleId="1269">
    <w:name w:val="xl86"/>
    <w:basedOn w:val="981"/>
    <w:next w:val="126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0">
    <w:name w:val="正文段"/>
    <w:basedOn w:val="981"/>
    <w:next w:val="1270"/>
    <w:link w:val="981"/>
    <w:pPr>
      <w:ind w:left="120" w:firstLine="454"/>
      <w:spacing w:after="240" w:line="240" w:lineRule="atLeast"/>
      <w:widowControl/>
    </w:pPr>
    <w:rPr>
      <w:rFonts w:ascii="宋体" w:hAnsi="宋体"/>
      <w:color w:val="ff0000"/>
      <w:sz w:val="24"/>
      <w:szCs w:val="18"/>
    </w:rPr>
  </w:style>
  <w:style w:type="paragraph" w:styleId="1271">
    <w:name w:val="样式 标题 2 + 首行缩进:  2 字符 段前: 1 行 段后: 0.5 行"/>
    <w:basedOn w:val="983"/>
    <w:next w:val="1271"/>
    <w:link w:val="981"/>
    <w:pPr>
      <w:spacing w:line="336" w:lineRule="auto"/>
    </w:pPr>
    <w:rPr>
      <w:rFonts w:ascii="Arial" w:hAnsi="Arial" w:eastAsia="黑体" w:cs="宋体"/>
      <w:sz w:val="28"/>
      <w:szCs w:val="20"/>
    </w:rPr>
  </w:style>
  <w:style w:type="paragraph" w:styleId="1272">
    <w:name w:val="样式 样式 首行缩进:  0.74 厘米 行距: 1.5 倍行距 + 段后: 0.5 行"/>
    <w:basedOn w:val="981"/>
    <w:next w:val="1272"/>
    <w:link w:val="981"/>
    <w:pPr>
      <w:ind w:firstLine="420"/>
      <w:spacing w:line="360" w:lineRule="auto"/>
    </w:pPr>
    <w:rPr>
      <w:rFonts w:ascii="楷体_GB2312" w:eastAsia="楷体_GB2312"/>
      <w:bCs/>
      <w:sz w:val="24"/>
      <w:szCs w:val="20"/>
    </w:rPr>
  </w:style>
  <w:style w:type="paragraph" w:styleId="1273">
    <w:name w:val="MJ正文"/>
    <w:basedOn w:val="981"/>
    <w:next w:val="1273"/>
    <w:link w:val="981"/>
    <w:pPr>
      <w:ind w:firstLine="880"/>
    </w:pPr>
    <w:rPr>
      <w:rFonts w:ascii="Arial" w:hAnsi="Arial" w:eastAsia="微软简老宋" w:cs="Arial"/>
      <w:sz w:val="44"/>
      <w:szCs w:val="44"/>
    </w:rPr>
  </w:style>
  <w:style w:type="paragraph" w:styleId="1274">
    <w:name w:val="CM9"/>
    <w:basedOn w:val="1163"/>
    <w:next w:val="1163"/>
    <w:link w:val="981"/>
    <w:rPr>
      <w:rFonts w:ascii="Engravers MT" w:hAnsi="Engravers MT" w:eastAsia="宋体"/>
      <w:sz w:val="24"/>
      <w:szCs w:val="24"/>
    </w:rPr>
  </w:style>
  <w:style w:type="paragraph" w:styleId="1275">
    <w:name w:val="公司名称"/>
    <w:basedOn w:val="981"/>
    <w:next w:val="1275"/>
    <w:link w:val="981"/>
    <w:pPr>
      <w:jc w:val="center"/>
      <w:spacing w:line="360" w:lineRule="auto"/>
      <w:tabs>
        <w:tab w:val="left" w:pos="540" w:leader="none"/>
      </w:tabs>
    </w:pPr>
    <w:rPr>
      <w:rFonts w:eastAsia="黑体"/>
      <w:b/>
      <w:sz w:val="32"/>
      <w:szCs w:val="48"/>
    </w:rPr>
  </w:style>
  <w:style w:type="paragraph" w:styleId="1276">
    <w:name w:val="xl96"/>
    <w:basedOn w:val="981"/>
    <w:next w:val="1276"/>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77">
    <w:name w:val="font5"/>
    <w:basedOn w:val="981"/>
    <w:next w:val="1277"/>
    <w:link w:val="981"/>
    <w:pPr>
      <w:jc w:val="left"/>
      <w:spacing w:before="100" w:beforeAutospacing="1" w:after="100" w:afterAutospacing="1"/>
      <w:widowControl/>
    </w:pPr>
    <w:rPr>
      <w:rFonts w:hint="eastAsia" w:ascii="宋体" w:hAnsi="宋体"/>
      <w:sz w:val="18"/>
      <w:szCs w:val="18"/>
    </w:rPr>
  </w:style>
  <w:style w:type="paragraph" w:styleId="1278">
    <w:name w:val="我的标题6"/>
    <w:basedOn w:val="1139"/>
    <w:next w:val="1096"/>
    <w:link w:val="981"/>
    <w:pPr>
      <w:ind w:left="2100" w:hanging="420"/>
      <w:keepNext/>
      <w:tabs>
        <w:tab w:val="left" w:pos="2100" w:leader="none"/>
        <w:tab w:val="left" w:pos="2551" w:leader="none"/>
      </w:tabs>
      <w:outlineLvl w:val="5"/>
    </w:pPr>
  </w:style>
  <w:style w:type="paragraph" w:styleId="1279">
    <w:name w:val="Char Char Char Char Char Char"/>
    <w:basedOn w:val="981"/>
    <w:next w:val="1279"/>
    <w:link w:val="981"/>
    <w:pPr>
      <w:jc w:val="left"/>
      <w:spacing w:after="160" w:line="240" w:lineRule="exact"/>
      <w:widowControl/>
    </w:pPr>
    <w:rPr>
      <w:rFonts w:ascii="Arial" w:hAnsi="Arial" w:eastAsia="Times New Roman" w:cs="Verdana"/>
      <w:b/>
      <w:szCs w:val="20"/>
      <w:lang w:eastAsia="en-US"/>
    </w:rPr>
  </w:style>
  <w:style w:type="paragraph" w:styleId="1280">
    <w:name w:val="CM17"/>
    <w:basedOn w:val="1163"/>
    <w:next w:val="1163"/>
    <w:link w:val="981"/>
    <w:pPr>
      <w:spacing w:after="75"/>
    </w:pPr>
    <w:rPr>
      <w:rFonts w:ascii="Engravers MT" w:hAnsi="Engravers MT" w:eastAsia="宋体"/>
      <w:sz w:val="24"/>
      <w:szCs w:val="24"/>
    </w:rPr>
  </w:style>
  <w:style w:type="paragraph" w:styleId="1281">
    <w:name w:val="Char Char Char Char Char Char Char"/>
    <w:basedOn w:val="981"/>
    <w:next w:val="1281"/>
    <w:link w:val="981"/>
    <w:qFormat/>
    <w:pPr>
      <w:jc w:val="left"/>
      <w:spacing w:after="160" w:line="240" w:lineRule="exact"/>
      <w:widowControl/>
    </w:pPr>
    <w:rPr>
      <w:rFonts w:ascii="Tahoma" w:hAnsi="Tahoma" w:cs="Tahoma"/>
      <w:sz w:val="20"/>
      <w:szCs w:val="20"/>
      <w:lang w:eastAsia="en-US"/>
    </w:rPr>
  </w:style>
  <w:style w:type="paragraph" w:styleId="1282">
    <w:name w:val="CM5"/>
    <w:basedOn w:val="1163"/>
    <w:next w:val="1163"/>
    <w:link w:val="981"/>
    <w:pPr>
      <w:spacing w:line="271" w:lineRule="atLeast"/>
    </w:pPr>
    <w:rPr>
      <w:rFonts w:ascii="Engravers MT" w:hAnsi="Engravers MT" w:eastAsia="宋体"/>
      <w:sz w:val="24"/>
      <w:szCs w:val="24"/>
    </w:rPr>
  </w:style>
  <w:style w:type="paragraph" w:styleId="1283">
    <w:name w:val="正文--表格内正文"/>
    <w:basedOn w:val="981"/>
    <w:next w:val="1283"/>
    <w:link w:val="981"/>
    <w:pPr>
      <w:jc w:val="center"/>
      <w:spacing w:line="360" w:lineRule="auto"/>
    </w:pPr>
    <w:rPr>
      <w:rFonts w:ascii="宋体" w:hAnsi="宋体"/>
    </w:rPr>
  </w:style>
  <w:style w:type="paragraph" w:styleId="1284">
    <w:name w:val="xl40"/>
    <w:basedOn w:val="981"/>
    <w:next w:val="1284"/>
    <w:link w:val="98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5">
    <w:name w:val="1"/>
    <w:basedOn w:val="981"/>
    <w:next w:val="1035"/>
    <w:link w:val="981"/>
    <w:qFormat/>
    <w:rPr>
      <w:rFonts w:ascii="宋体" w:hAnsi="Courier New" w:cs="金山简魏碑"/>
      <w:szCs w:val="21"/>
    </w:rPr>
  </w:style>
  <w:style w:type="paragraph" w:styleId="1286">
    <w:name w:val="xl98"/>
    <w:basedOn w:val="981"/>
    <w:next w:val="1286"/>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87">
    <w:name w:val="tableheading"/>
    <w:basedOn w:val="981"/>
    <w:next w:val="1287"/>
    <w:link w:val="981"/>
    <w:pPr>
      <w:jc w:val="left"/>
      <w:spacing w:before="100" w:beforeAutospacing="1" w:after="100" w:afterAutospacing="1"/>
      <w:widowControl/>
    </w:pPr>
    <w:rPr>
      <w:rFonts w:ascii="宋体" w:hAnsi="宋体" w:cs="宋体"/>
      <w:sz w:val="24"/>
    </w:rPr>
  </w:style>
  <w:style w:type="paragraph" w:styleId="1288">
    <w:name w:val="xl30"/>
    <w:basedOn w:val="981"/>
    <w:next w:val="1288"/>
    <w:link w:val="98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89">
    <w:name w:val="Table Text"/>
    <w:next w:val="1289"/>
    <w:link w:val="981"/>
    <w:pPr>
      <w:spacing w:before="80" w:after="80"/>
    </w:pPr>
    <w:rPr>
      <w:rFonts w:ascii="Arial" w:hAnsi="Arial"/>
      <w:sz w:val="18"/>
      <w:lang w:val="en-US" w:eastAsia="zh-CN" w:bidi="ar-SA"/>
    </w:rPr>
  </w:style>
  <w:style w:type="paragraph" w:styleId="1290">
    <w:name w:val="xl64"/>
    <w:basedOn w:val="981"/>
    <w:next w:val="129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1">
    <w:name w:val="xl93"/>
    <w:basedOn w:val="981"/>
    <w:next w:val="1291"/>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2">
    <w:name w:val="HD正文1"/>
    <w:basedOn w:val="981"/>
    <w:next w:val="1024"/>
    <w:link w:val="981"/>
    <w:pPr>
      <w:ind w:firstLine="540"/>
    </w:pPr>
    <w:rPr>
      <w:szCs w:val="20"/>
    </w:rPr>
  </w:style>
  <w:style w:type="paragraph" w:styleId="1293">
    <w:name w:val="样式 标题 2 + 宋体 四号"/>
    <w:basedOn w:val="983"/>
    <w:next w:val="1293"/>
    <w:link w:val="981"/>
    <w:rPr>
      <w:rFonts w:ascii="宋体" w:hAnsi="宋体"/>
      <w:sz w:val="28"/>
    </w:rPr>
  </w:style>
  <w:style w:type="paragraph" w:styleId="1294">
    <w:name w:val="CM10"/>
    <w:basedOn w:val="1163"/>
    <w:next w:val="1163"/>
    <w:link w:val="981"/>
    <w:pPr>
      <w:spacing w:line="300" w:lineRule="atLeast"/>
    </w:pPr>
    <w:rPr>
      <w:rFonts w:ascii="Engravers MT" w:hAnsi="Engravers MT" w:eastAsia="宋体"/>
      <w:sz w:val="24"/>
      <w:szCs w:val="24"/>
    </w:rPr>
  </w:style>
  <w:style w:type="paragraph" w:styleId="1295">
    <w:name w:val="图形文字"/>
    <w:next w:val="981"/>
    <w:link w:val="981"/>
    <w:pPr>
      <w:jc w:val="center"/>
    </w:pPr>
    <w:rPr>
      <w:color w:val="000000"/>
      <w:sz w:val="24"/>
      <w:lang w:val="en-US" w:eastAsia="zh-CN" w:bidi="ar-SA"/>
    </w:rPr>
  </w:style>
  <w:style w:type="paragraph" w:styleId="1296">
    <w:name w:val="CM1"/>
    <w:basedOn w:val="1163"/>
    <w:next w:val="1163"/>
    <w:link w:val="981"/>
    <w:rPr>
      <w:rFonts w:ascii="Engravers MT" w:hAnsi="Engravers MT" w:eastAsia="宋体"/>
      <w:sz w:val="24"/>
      <w:szCs w:val="24"/>
    </w:rPr>
  </w:style>
  <w:style w:type="paragraph" w:styleId="1297">
    <w:name w:val="CM11"/>
    <w:basedOn w:val="1163"/>
    <w:next w:val="1163"/>
    <w:link w:val="981"/>
    <w:pPr>
      <w:spacing w:after="413"/>
    </w:pPr>
    <w:rPr>
      <w:rFonts w:ascii="Engravers MT" w:hAnsi="Engravers MT" w:eastAsia="宋体"/>
      <w:sz w:val="24"/>
      <w:szCs w:val="24"/>
    </w:rPr>
  </w:style>
  <w:style w:type="paragraph" w:styleId="1298">
    <w:name w:val="Char"/>
    <w:basedOn w:val="981"/>
    <w:next w:val="1298"/>
    <w:link w:val="981"/>
    <w:qFormat/>
    <w:rPr>
      <w:szCs w:val="20"/>
    </w:rPr>
  </w:style>
  <w:style w:type="paragraph" w:styleId="1299">
    <w:name w:val="普通文字小4"/>
    <w:basedOn w:val="981"/>
    <w:next w:val="1299"/>
    <w:link w:val="981"/>
    <w:pPr>
      <w:spacing w:line="400" w:lineRule="exact"/>
    </w:pPr>
    <w:rPr>
      <w:rFonts w:eastAsia="楷体_GB2312"/>
      <w:sz w:val="24"/>
    </w:rPr>
  </w:style>
  <w:style w:type="paragraph" w:styleId="1300">
    <w:name w:val="宏图高科"/>
    <w:basedOn w:val="981"/>
    <w:next w:val="1300"/>
    <w:link w:val="981"/>
    <w:pPr>
      <w:ind w:firstLine="480"/>
      <w:spacing w:line="360" w:lineRule="auto"/>
    </w:pPr>
    <w:rPr>
      <w:rFonts w:eastAsia="楷体_GB2312"/>
      <w:sz w:val="24"/>
      <w:szCs w:val="20"/>
    </w:rPr>
  </w:style>
  <w:style w:type="paragraph" w:styleId="1301">
    <w:name w:val="font12"/>
    <w:basedOn w:val="981"/>
    <w:next w:val="1301"/>
    <w:link w:val="981"/>
    <w:pPr>
      <w:jc w:val="left"/>
      <w:spacing w:before="100" w:beforeAutospacing="1" w:after="100" w:afterAutospacing="1"/>
      <w:widowControl/>
    </w:pPr>
    <w:rPr>
      <w:sz w:val="24"/>
    </w:rPr>
  </w:style>
  <w:style w:type="paragraph" w:styleId="1302">
    <w:name w:val="列表延续 2"/>
    <w:basedOn w:val="981"/>
    <w:next w:val="1302"/>
    <w:link w:val="981"/>
    <w:pPr>
      <w:ind w:left="2040" w:hanging="2040"/>
      <w:jc w:val="center"/>
      <w:spacing w:line="360" w:lineRule="atLeast"/>
    </w:pPr>
    <w:rPr>
      <w:rFonts w:ascii="长城楷体" w:eastAsia="长城楷体"/>
      <w:spacing w:val="5"/>
      <w:sz w:val="24"/>
      <w:szCs w:val="20"/>
    </w:rPr>
  </w:style>
  <w:style w:type="paragraph" w:styleId="1303">
    <w:name w:val="xl65"/>
    <w:basedOn w:val="981"/>
    <w:next w:val="130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4">
    <w:name w:val="xl74"/>
    <w:basedOn w:val="981"/>
    <w:next w:val="1304"/>
    <w:link w:val="98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5">
    <w:name w:val="表身（中）"/>
    <w:basedOn w:val="981"/>
    <w:next w:val="1305"/>
    <w:link w:val="981"/>
    <w:pPr>
      <w:jc w:val="center"/>
      <w:spacing w:line="300" w:lineRule="auto"/>
      <w:widowControl/>
    </w:pPr>
    <w:rPr>
      <w:sz w:val="18"/>
      <w:szCs w:val="20"/>
    </w:rPr>
  </w:style>
  <w:style w:type="paragraph" w:styleId="1306">
    <w:name w:val="Table Heading"/>
    <w:next w:val="1306"/>
    <w:link w:val="981"/>
    <w:pPr>
      <w:jc w:val="center"/>
    </w:pPr>
    <w:rPr>
      <w:rFonts w:ascii="Arial" w:hAnsi="Arial" w:eastAsia="黑体"/>
      <w:color w:val="ff0000"/>
      <w:sz w:val="21"/>
      <w:lang w:val="en-US" w:eastAsia="zh-CN" w:bidi="ar-SA"/>
    </w:rPr>
  </w:style>
  <w:style w:type="paragraph" w:styleId="1307">
    <w:name w:val="表文1"/>
    <w:basedOn w:val="981"/>
    <w:next w:val="1307"/>
    <w:link w:val="981"/>
    <w:pPr>
      <w:ind w:firstLine="480"/>
      <w:spacing w:line="360" w:lineRule="auto"/>
    </w:pPr>
    <w:rPr>
      <w:rFonts w:ascii="宋体" w:hAnsi="宋体"/>
      <w:sz w:val="24"/>
    </w:rPr>
  </w:style>
  <w:style w:type="paragraph" w:styleId="1308">
    <w:name w:val="xl82"/>
    <w:basedOn w:val="981"/>
    <w:next w:val="1308"/>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09">
    <w:name w:val="CM2"/>
    <w:basedOn w:val="1163"/>
    <w:next w:val="1163"/>
    <w:link w:val="981"/>
    <w:rPr>
      <w:rFonts w:ascii="Engravers MT" w:hAnsi="Engravers MT" w:eastAsia="宋体"/>
      <w:sz w:val="24"/>
      <w:szCs w:val="24"/>
    </w:rPr>
  </w:style>
  <w:style w:type="paragraph" w:styleId="1310">
    <w:name w:val="xl24"/>
    <w:basedOn w:val="981"/>
    <w:next w:val="1310"/>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11">
    <w:name w:val="我的标题5"/>
    <w:basedOn w:val="1096"/>
    <w:next w:val="1096"/>
    <w:link w:val="981"/>
    <w:pPr>
      <w:ind w:left="1680" w:hanging="420"/>
      <w:keepNext/>
      <w:tabs>
        <w:tab w:val="left" w:pos="1680" w:leader="none"/>
        <w:tab w:val="left" w:pos="1984" w:leader="none"/>
      </w:tabs>
      <w:outlineLvl w:val="4"/>
    </w:pPr>
    <w:rPr>
      <w:rFonts w:ascii="方正楷体_GBK" w:eastAsia="楷体_GB2312"/>
    </w:rPr>
  </w:style>
  <w:style w:type="paragraph" w:styleId="1312">
    <w:name w:val="xl34"/>
    <w:basedOn w:val="981"/>
    <w:next w:val="1312"/>
    <w:link w:val="981"/>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13">
    <w:name w:val="a1"/>
    <w:basedOn w:val="981"/>
    <w:next w:val="1313"/>
    <w:link w:val="981"/>
    <w:pPr>
      <w:jc w:val="left"/>
      <w:spacing w:before="100" w:beforeAutospacing="1" w:after="100" w:afterAutospacing="1"/>
      <w:widowControl/>
    </w:pPr>
    <w:rPr>
      <w:rFonts w:ascii="宋体" w:hAnsi="宋体" w:cs="宋体"/>
      <w:sz w:val="24"/>
    </w:rPr>
  </w:style>
  <w:style w:type="paragraph" w:styleId="1314">
    <w:name w:val="Char1"/>
    <w:basedOn w:val="981"/>
    <w:next w:val="1314"/>
    <w:link w:val="981"/>
    <w:qFormat/>
    <w:pPr>
      <w:jc w:val="left"/>
      <w:spacing w:after="160" w:line="240" w:lineRule="exact"/>
      <w:widowControl/>
    </w:pPr>
    <w:rPr>
      <w:rFonts w:ascii="Verdana" w:hAnsi="Verdana" w:eastAsia="仿宋_GB2312"/>
      <w:sz w:val="24"/>
      <w:szCs w:val="20"/>
      <w:lang w:eastAsia="en-US"/>
    </w:rPr>
  </w:style>
  <w:style w:type="paragraph" w:styleId="1315">
    <w:name w:val="font14"/>
    <w:basedOn w:val="981"/>
    <w:next w:val="1315"/>
    <w:link w:val="981"/>
    <w:pPr>
      <w:jc w:val="left"/>
      <w:spacing w:before="100" w:beforeAutospacing="1" w:after="100" w:afterAutospacing="1"/>
      <w:widowControl/>
    </w:pPr>
    <w:rPr>
      <w:rFonts w:ascii="宋体" w:hAnsi="宋体" w:cs="宋体"/>
      <w:sz w:val="18"/>
      <w:szCs w:val="18"/>
    </w:rPr>
  </w:style>
  <w:style w:type="paragraph" w:styleId="1316">
    <w:name w:val="Char3"/>
    <w:basedOn w:val="981"/>
    <w:next w:val="1316"/>
    <w:link w:val="981"/>
    <w:rPr>
      <w:rFonts w:ascii="仿宋_GB2312" w:eastAsia="仿宋_GB2312"/>
      <w:b/>
      <w:sz w:val="32"/>
      <w:szCs w:val="32"/>
    </w:rPr>
  </w:style>
  <w:style w:type="paragraph" w:styleId="1317">
    <w:name w:val="xl90"/>
    <w:basedOn w:val="981"/>
    <w:next w:val="1317"/>
    <w:link w:val="981"/>
    <w:pPr>
      <w:jc w:val="center"/>
      <w:spacing w:before="100" w:beforeAutospacing="1" w:after="100" w:afterAutospacing="1"/>
      <w:widowControl/>
    </w:pPr>
    <w:rPr>
      <w:rFonts w:ascii="宋体" w:hAnsi="宋体" w:cs="宋体"/>
      <w:b/>
      <w:bCs/>
      <w:sz w:val="24"/>
    </w:rPr>
  </w:style>
  <w:style w:type="paragraph" w:styleId="1318">
    <w:name w:val="2. HEADLINE"/>
    <w:next w:val="981"/>
    <w:link w:val="981"/>
    <w:pPr>
      <w:keepLines/>
      <w:spacing w:line="360" w:lineRule="atLeast"/>
    </w:pPr>
    <w:rPr>
      <w:rFonts w:ascii="Garamond" w:hAnsi="Garamond" w:eastAsia="Times New Roman"/>
      <w:b/>
      <w:sz w:val="24"/>
      <w:lang w:val="en-US" w:eastAsia="en-US" w:bidi="ar-SA"/>
    </w:rPr>
  </w:style>
  <w:style w:type="paragraph" w:styleId="1319">
    <w:name w:val="xl28"/>
    <w:basedOn w:val="981"/>
    <w:next w:val="1319"/>
    <w:link w:val="981"/>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20">
    <w:name w:val="xl69"/>
    <w:basedOn w:val="981"/>
    <w:next w:val="132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name w:val="xl66"/>
    <w:basedOn w:val="981"/>
    <w:next w:val="132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2">
    <w:name w:val="Char2"/>
    <w:basedOn w:val="981"/>
    <w:next w:val="1322"/>
    <w:link w:val="981"/>
    <w:rPr>
      <w:sz w:val="28"/>
      <w:szCs w:val="21"/>
    </w:rPr>
  </w:style>
  <w:style w:type="paragraph" w:styleId="1323">
    <w:name w:val="封面标题"/>
    <w:basedOn w:val="981"/>
    <w:next w:val="1323"/>
    <w:link w:val="981"/>
    <w:pPr>
      <w:jc w:val="center"/>
      <w:spacing w:line="360" w:lineRule="auto"/>
    </w:pPr>
    <w:rPr>
      <w:rFonts w:eastAsia="黑体"/>
      <w:b/>
      <w:bCs/>
      <w:sz w:val="52"/>
      <w:szCs w:val="48"/>
    </w:rPr>
  </w:style>
  <w:style w:type="paragraph" w:styleId="1324">
    <w:name w:val="xl72"/>
    <w:basedOn w:val="981"/>
    <w:next w:val="132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页头专用"/>
    <w:basedOn w:val="981"/>
    <w:next w:val="981"/>
    <w:link w:val="981"/>
    <w:rPr>
      <w:rFonts w:ascii="宋体" w:hAnsi="宋体"/>
      <w:b/>
      <w:sz w:val="24"/>
      <w:u w:val="single"/>
    </w:rPr>
  </w:style>
  <w:style w:type="paragraph" w:styleId="1326">
    <w:name w:val="Char Char1 Char Char Char Char Char Char Char Char"/>
    <w:basedOn w:val="981"/>
    <w:next w:val="1326"/>
    <w:link w:val="981"/>
    <w:pPr>
      <w:jc w:val="left"/>
      <w:spacing w:after="160" w:line="240" w:lineRule="exact"/>
      <w:widowControl/>
      <w:tabs>
        <w:tab w:val="left" w:pos="1785" w:leader="none"/>
      </w:tabs>
    </w:pPr>
    <w:rPr>
      <w:rFonts w:ascii="Verdana" w:hAnsi="Verdana"/>
      <w:sz w:val="20"/>
      <w:szCs w:val="20"/>
      <w:lang w:eastAsia="en-US"/>
    </w:rPr>
  </w:style>
  <w:style w:type="paragraph" w:styleId="1327">
    <w:name w:val="Item List"/>
    <w:next w:val="1327"/>
    <w:link w:val="981"/>
    <w:pPr>
      <w:ind w:firstLine="425"/>
      <w:jc w:val="both"/>
      <w:spacing w:line="300" w:lineRule="auto"/>
      <w:tabs>
        <w:tab w:val="left" w:pos="425" w:leader="none"/>
      </w:tabs>
    </w:pPr>
    <w:rPr>
      <w:rFonts w:ascii="Arial" w:hAnsi="Arial"/>
      <w:color w:val="000000"/>
      <w:sz w:val="24"/>
      <w:lang w:val="en-US" w:eastAsia="zh-CN" w:bidi="ar-SA"/>
    </w:rPr>
  </w:style>
  <w:style w:type="paragraph" w:styleId="1328">
    <w:name w:val="样式 标题 4Titre4H4PIM 4h4blbbITT t4PA Micro SectionTE Head..."/>
    <w:basedOn w:val="985"/>
    <w:next w:val="1328"/>
    <w:link w:val="981"/>
    <w:pPr>
      <w:ind w:left="6379"/>
      <w:spacing w:after="0" w:line="240" w:lineRule="auto"/>
    </w:pPr>
    <w:rPr>
      <w:rFonts w:ascii="Arial" w:hAnsi="Arial"/>
      <w:bCs w:val="0"/>
      <w:szCs w:val="20"/>
    </w:rPr>
  </w:style>
  <w:style w:type="paragraph" w:styleId="1329">
    <w:name w:val="Char6 Char Char Char"/>
    <w:basedOn w:val="981"/>
    <w:next w:val="1329"/>
    <w:link w:val="981"/>
    <w:pPr>
      <w:jc w:val="left"/>
      <w:spacing w:after="160" w:line="240" w:lineRule="exact"/>
      <w:widowControl/>
    </w:pPr>
    <w:rPr>
      <w:rFonts w:ascii="Verdana" w:hAnsi="Verdana"/>
      <w:sz w:val="20"/>
      <w:szCs w:val="20"/>
      <w:lang w:eastAsia="en-US"/>
    </w:rPr>
  </w:style>
  <w:style w:type="paragraph" w:styleId="1330">
    <w:name w:val="xl36"/>
    <w:basedOn w:val="981"/>
    <w:next w:val="1330"/>
    <w:link w:val="981"/>
    <w:pPr>
      <w:jc w:val="center"/>
      <w:spacing w:before="100" w:beforeAutospacing="1" w:after="100" w:afterAutospacing="1"/>
      <w:widowControl/>
      <w:pBdr>
        <w:left w:val="single" w:color="000000" w:sz="4" w:space="0"/>
      </w:pBdr>
    </w:pPr>
    <w:rPr>
      <w:rFonts w:ascii="宋体" w:hAnsi="宋体"/>
      <w:sz w:val="24"/>
    </w:rPr>
  </w:style>
  <w:style w:type="paragraph" w:styleId="1331">
    <w:name w:val="样式 Arial 行距: 1.5 倍行距"/>
    <w:basedOn w:val="981"/>
    <w:next w:val="1331"/>
    <w:link w:val="981"/>
    <w:pPr>
      <w:ind w:firstLine="480"/>
      <w:spacing w:line="360" w:lineRule="auto"/>
    </w:pPr>
    <w:rPr>
      <w:rFonts w:ascii="Arial" w:hAnsi="Arial" w:eastAsia="仿宋_GB2312"/>
      <w:sz w:val="24"/>
    </w:rPr>
  </w:style>
  <w:style w:type="paragraph" w:styleId="1332">
    <w:name w:val="font17"/>
    <w:basedOn w:val="981"/>
    <w:next w:val="1332"/>
    <w:link w:val="981"/>
    <w:pPr>
      <w:jc w:val="left"/>
      <w:spacing w:before="100" w:beforeAutospacing="1" w:after="100" w:afterAutospacing="1"/>
      <w:widowControl/>
    </w:pPr>
    <w:rPr>
      <w:rFonts w:ascii="宋体" w:hAnsi="宋体" w:cs="宋体"/>
      <w:color w:val="000000"/>
      <w:sz w:val="24"/>
    </w:rPr>
  </w:style>
  <w:style w:type="paragraph" w:styleId="1333">
    <w:name w:val="aaa"/>
    <w:basedOn w:val="981"/>
    <w:next w:val="1333"/>
    <w:link w:val="981"/>
    <w:pPr>
      <w:spacing w:line="0" w:lineRule="atLeast"/>
      <w:outlineLvl w:val="0"/>
    </w:pPr>
    <w:rPr>
      <w:rFonts w:ascii="Arial" w:hAnsi="Arial" w:eastAsia="汉鼎繁粗宋" w:cs="Arial"/>
      <w:b/>
      <w:sz w:val="28"/>
      <w:szCs w:val="20"/>
      <w:u w:val="single"/>
    </w:rPr>
  </w:style>
  <w:style w:type="paragraph" w:styleId="1334">
    <w:name w:val="xl83"/>
    <w:basedOn w:val="981"/>
    <w:next w:val="1334"/>
    <w:link w:val="9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35">
    <w:name w:val="xl27"/>
    <w:basedOn w:val="981"/>
    <w:next w:val="1335"/>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6">
    <w:name w:val="xl33"/>
    <w:basedOn w:val="981"/>
    <w:next w:val="1336"/>
    <w:link w:val="98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7">
    <w:name w:val="正文1"/>
    <w:basedOn w:val="981"/>
    <w:next w:val="1337"/>
    <w:link w:val="981"/>
    <w:qFormat/>
    <w:pPr>
      <w:spacing w:line="312" w:lineRule="atLeast"/>
    </w:pPr>
    <w:rPr>
      <w:rFonts w:ascii="楷体_GB2312" w:eastAsia="楷体_GB2312"/>
      <w:sz w:val="24"/>
      <w:szCs w:val="20"/>
    </w:rPr>
  </w:style>
  <w:style w:type="paragraph" w:styleId="1338">
    <w:name w:val="xl26"/>
    <w:basedOn w:val="981"/>
    <w:next w:val="1338"/>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39">
    <w:name w:val="Table Description"/>
    <w:next w:val="981"/>
    <w:link w:val="981"/>
    <w:pPr>
      <w:ind w:firstLine="425"/>
      <w:jc w:val="center"/>
      <w:keepNext/>
      <w:spacing w:before="160" w:after="80"/>
    </w:pPr>
    <w:rPr>
      <w:rFonts w:ascii="Arial" w:hAnsi="Arial" w:eastAsia="黑体"/>
      <w:sz w:val="24"/>
      <w:lang w:val="en-US" w:eastAsia="zh-CN" w:bidi="ar-SA"/>
    </w:rPr>
  </w:style>
  <w:style w:type="paragraph" w:styleId="1340">
    <w:name w:val="Item Step in Table"/>
    <w:next w:val="1340"/>
    <w:link w:val="981"/>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341">
    <w:name w:val="CM12"/>
    <w:basedOn w:val="1163"/>
    <w:next w:val="1163"/>
    <w:link w:val="981"/>
    <w:pPr>
      <w:spacing w:after="345"/>
    </w:pPr>
    <w:rPr>
      <w:rFonts w:ascii="Engravers MT" w:hAnsi="Engravers MT" w:eastAsia="宋体"/>
      <w:sz w:val="24"/>
      <w:szCs w:val="24"/>
    </w:rPr>
  </w:style>
  <w:style w:type="paragraph" w:styleId="1342">
    <w:name w:val="CM16"/>
    <w:basedOn w:val="1163"/>
    <w:next w:val="1163"/>
    <w:link w:val="981"/>
    <w:pPr>
      <w:spacing w:after="205"/>
    </w:pPr>
    <w:rPr>
      <w:rFonts w:ascii="Engravers MT" w:hAnsi="Engravers MT" w:eastAsia="宋体"/>
      <w:sz w:val="24"/>
      <w:szCs w:val="24"/>
    </w:rPr>
  </w:style>
  <w:style w:type="paragraph" w:styleId="1343">
    <w:name w:val="CM3"/>
    <w:basedOn w:val="1163"/>
    <w:next w:val="1163"/>
    <w:link w:val="981"/>
    <w:rPr>
      <w:rFonts w:ascii="Engravers MT" w:hAnsi="Engravers MT" w:eastAsia="宋体"/>
      <w:sz w:val="24"/>
      <w:szCs w:val="24"/>
    </w:rPr>
  </w:style>
  <w:style w:type="paragraph" w:styleId="1344">
    <w:name w:val="百姓X"/>
    <w:basedOn w:val="981"/>
    <w:next w:val="1344"/>
    <w:link w:val="981"/>
    <w:pPr>
      <w:ind w:firstLine="540"/>
      <w:spacing w:before="120" w:after="120" w:line="360" w:lineRule="auto"/>
    </w:pPr>
    <w:rPr>
      <w:rFonts w:ascii="Arial Narrow" w:hAnsi="Arial Narrow"/>
      <w:sz w:val="24"/>
    </w:rPr>
  </w:style>
  <w:style w:type="paragraph" w:styleId="1345">
    <w:name w:val="样式 Arial 小四 首行缩进:  0.8 厘米 段前: 7.8 磅"/>
    <w:basedOn w:val="981"/>
    <w:next w:val="1345"/>
    <w:link w:val="981"/>
    <w:pPr>
      <w:ind w:firstLine="454"/>
      <w:spacing w:before="156" w:line="360" w:lineRule="auto"/>
    </w:pPr>
    <w:rPr>
      <w:rFonts w:ascii="Arial" w:hAnsi="Arial"/>
      <w:sz w:val="24"/>
      <w:szCs w:val="20"/>
    </w:rPr>
  </w:style>
  <w:style w:type="paragraph" w:styleId="1346">
    <w:name w:val="标题  4"/>
    <w:basedOn w:val="981"/>
    <w:next w:val="1346"/>
    <w:link w:val="981"/>
    <w:pPr>
      <w:ind w:firstLine="420"/>
      <w:spacing w:line="360" w:lineRule="auto"/>
    </w:pPr>
    <w:rPr>
      <w:sz w:val="24"/>
    </w:rPr>
  </w:style>
  <w:style w:type="paragraph" w:styleId="1347">
    <w:name w:val="font10"/>
    <w:basedOn w:val="981"/>
    <w:next w:val="1347"/>
    <w:link w:val="981"/>
    <w:pPr>
      <w:jc w:val="left"/>
      <w:spacing w:before="100" w:beforeAutospacing="1" w:after="100" w:afterAutospacing="1"/>
      <w:widowControl/>
    </w:pPr>
    <w:rPr>
      <w:rFonts w:ascii="Arial" w:hAnsi="Arial" w:cs="Arial"/>
      <w:b/>
      <w:bCs/>
      <w:color w:val="000000"/>
      <w:sz w:val="24"/>
    </w:rPr>
  </w:style>
  <w:style w:type="paragraph" w:styleId="1348">
    <w:name w:val="样式 非加粗 非倾斜 悬挂缩进: 1.47 字符"/>
    <w:basedOn w:val="981"/>
    <w:next w:val="1348"/>
    <w:link w:val="981"/>
    <w:rPr>
      <w:szCs w:val="21"/>
    </w:rPr>
  </w:style>
  <w:style w:type="paragraph" w:styleId="1349">
    <w:name w:val="样式 Arial 小四 段前: 7.8 磅 首行缩进:  2 字符"/>
    <w:basedOn w:val="981"/>
    <w:next w:val="1349"/>
    <w:link w:val="981"/>
    <w:pPr>
      <w:ind w:firstLine="200"/>
      <w:spacing w:before="156" w:line="360" w:lineRule="auto"/>
    </w:pPr>
    <w:rPr>
      <w:rFonts w:ascii="Arial" w:hAnsi="Arial"/>
      <w:sz w:val="24"/>
      <w:szCs w:val="20"/>
    </w:rPr>
  </w:style>
  <w:style w:type="paragraph" w:styleId="1350">
    <w:name w:val="CM8"/>
    <w:basedOn w:val="1163"/>
    <w:next w:val="1163"/>
    <w:link w:val="981"/>
    <w:pPr>
      <w:spacing w:line="300" w:lineRule="atLeast"/>
    </w:pPr>
    <w:rPr>
      <w:rFonts w:ascii="Engravers MT" w:hAnsi="Engravers MT" w:eastAsia="宋体"/>
      <w:sz w:val="24"/>
      <w:szCs w:val="24"/>
    </w:rPr>
  </w:style>
  <w:style w:type="paragraph" w:styleId="1351">
    <w:name w:val="figure"/>
    <w:basedOn w:val="981"/>
    <w:next w:val="1238"/>
    <w:link w:val="981"/>
    <w:pPr>
      <w:ind w:firstLine="425"/>
      <w:jc w:val="center"/>
      <w:keepNext/>
      <w:spacing w:before="80" w:after="80" w:line="300" w:lineRule="auto"/>
      <w:widowControl/>
    </w:pPr>
    <w:rPr>
      <w:rFonts w:ascii="Arial" w:hAnsi="Arial"/>
      <w:sz w:val="24"/>
      <w:szCs w:val="20"/>
    </w:rPr>
  </w:style>
  <w:style w:type="paragraph" w:styleId="1352">
    <w:name w:val="Char Char 字元 字元 字元 Char Char Char Char"/>
    <w:basedOn w:val="981"/>
    <w:next w:val="1352"/>
    <w:link w:val="981"/>
    <w:pPr>
      <w:spacing w:line="360" w:lineRule="auto"/>
    </w:pPr>
    <w:rPr>
      <w:sz w:val="24"/>
      <w:szCs w:val="20"/>
    </w:rPr>
  </w:style>
  <w:style w:type="paragraph" w:styleId="1353">
    <w:name w:val="目录 0"/>
    <w:basedOn w:val="981"/>
    <w:next w:val="981"/>
    <w:link w:val="981"/>
    <w:pPr>
      <w:jc w:val="center"/>
      <w:spacing w:line="360" w:lineRule="auto"/>
      <w:pBdr>
        <w:bottom w:val="single" w:color="000000" w:sz="12" w:space="1"/>
      </w:pBdr>
    </w:pPr>
    <w:rPr>
      <w:rFonts w:eastAsia="黑体"/>
      <w:b/>
      <w:bCs/>
      <w:sz w:val="44"/>
    </w:rPr>
  </w:style>
  <w:style w:type="paragraph" w:styleId="1354">
    <w:name w:val="格式３"/>
    <w:basedOn w:val="981"/>
    <w:next w:val="1354"/>
    <w:link w:val="981"/>
    <w:qFormat/>
    <w:pPr>
      <w:ind w:left="600" w:hanging="600"/>
      <w:spacing w:line="420" w:lineRule="exact"/>
    </w:pPr>
    <w:rPr>
      <w:rFonts w:ascii="宋体" w:hAnsi="宋体"/>
      <w:color w:val="000000"/>
      <w:sz w:val="24"/>
      <w:szCs w:val="20"/>
    </w:rPr>
  </w:style>
  <w:style w:type="paragraph" w:styleId="1355">
    <w:name w:val="修订"/>
    <w:next w:val="1355"/>
    <w:link w:val="981"/>
    <w:unhideWhenUsed/>
    <w:rPr>
      <w:sz w:val="21"/>
      <w:szCs w:val="24"/>
      <w:lang w:val="en-US" w:eastAsia="zh-CN" w:bidi="ar-SA"/>
    </w:rPr>
  </w:style>
  <w:style w:type="character" w:styleId="1356">
    <w:name w:val="v151"/>
    <w:next w:val="1356"/>
    <w:link w:val="981"/>
    <w:rPr>
      <w:sz w:val="18"/>
    </w:rPr>
  </w:style>
  <w:style w:type="character" w:styleId="1357">
    <w:name w:val="crowed11"/>
    <w:next w:val="1357"/>
    <w:link w:val="981"/>
    <w:rPr>
      <w:sz w:val="24"/>
    </w:rPr>
  </w:style>
  <w:style w:type="character" w:styleId="1358">
    <w:name w:val="Char Char7"/>
    <w:next w:val="1358"/>
    <w:link w:val="981"/>
    <w:rPr>
      <w:rFonts w:ascii="宋体" w:hAnsi="宋体" w:eastAsia="宋体"/>
      <w:sz w:val="28"/>
    </w:rPr>
  </w:style>
  <w:style w:type="character" w:styleId="1359">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359"/>
    <w:link w:val="981"/>
    <w:uiPriority w:val="99"/>
    <w:qFormat/>
    <w:rPr>
      <w:rFonts w:ascii="宋体" w:hAnsi="Courier New" w:eastAsia="宋体"/>
      <w:sz w:val="21"/>
      <w:lang w:val="en-US" w:eastAsia="zh-CN" w:bidi="ar-SA"/>
    </w:rPr>
  </w:style>
  <w:style w:type="character" w:styleId="1360">
    <w:name w:val="Char Char4"/>
    <w:next w:val="1360"/>
    <w:link w:val="981"/>
    <w:rPr>
      <w:rFonts w:eastAsia="宋体"/>
      <w:b/>
      <w:sz w:val="21"/>
      <w:lang w:val="en-US" w:eastAsia="zh-CN"/>
    </w:rPr>
  </w:style>
  <w:style w:type="character" w:styleId="1361">
    <w:name w:val="Char Char2"/>
    <w:next w:val="1361"/>
    <w:link w:val="981"/>
    <w:rPr>
      <w:rFonts w:eastAsia="宋体"/>
      <w:sz w:val="18"/>
      <w:lang w:val="en-US" w:eastAsia="zh-CN"/>
    </w:rPr>
  </w:style>
  <w:style w:type="character" w:styleId="1362">
    <w:name w:val="正文 + 三号 Char,加粗 Char"/>
    <w:next w:val="1362"/>
    <w:link w:val="981"/>
    <w:rPr>
      <w:rFonts w:eastAsia="宋体"/>
      <w:sz w:val="21"/>
      <w:lang w:val="en-US" w:eastAsia="zh-CN"/>
    </w:rPr>
  </w:style>
  <w:style w:type="character" w:styleId="1363">
    <w:name w:val="样式 宋体"/>
    <w:next w:val="1363"/>
    <w:link w:val="981"/>
    <w:rPr>
      <w:rFonts w:ascii="宋体" w:hAnsi="宋体" w:eastAsia="宋体"/>
      <w:sz w:val="28"/>
    </w:rPr>
  </w:style>
  <w:style w:type="character" w:styleId="1364">
    <w:name w:val="content-white1"/>
    <w:next w:val="1364"/>
    <w:link w:val="981"/>
    <w:rPr>
      <w:color w:val="000000"/>
      <w:sz w:val="18"/>
      <w:u w:val="none"/>
    </w:rPr>
  </w:style>
  <w:style w:type="character" w:styleId="1365">
    <w:name w:val="Table Heading Char Char"/>
    <w:next w:val="1365"/>
    <w:link w:val="981"/>
    <w:rPr>
      <w:rFonts w:ascii="Arial" w:hAnsi="Arial" w:eastAsia="黑体"/>
      <w:sz w:val="18"/>
      <w:lang w:val="en-US" w:eastAsia="zh-CN"/>
    </w:rPr>
  </w:style>
  <w:style w:type="character" w:styleId="1366">
    <w:name w:val="未命名11"/>
    <w:next w:val="1366"/>
    <w:link w:val="981"/>
    <w:rPr>
      <w:color w:val="77ffff"/>
      <w:sz w:val="24"/>
    </w:rPr>
  </w:style>
  <w:style w:type="character" w:styleId="1367">
    <w:name w:val="font1"/>
    <w:next w:val="1367"/>
    <w:link w:val="981"/>
    <w:rPr>
      <w:color w:val="000000"/>
      <w:sz w:val="18"/>
    </w:rPr>
  </w:style>
  <w:style w:type="character" w:styleId="1368">
    <w:name w:val="Char Char5"/>
    <w:next w:val="1368"/>
    <w:link w:val="981"/>
    <w:rPr>
      <w:rFonts w:ascii="Arial" w:hAnsi="Arial" w:eastAsia="宋体"/>
      <w:b/>
      <w:smallCaps/>
      <w:sz w:val="36"/>
      <w:lang w:val="en-US" w:eastAsia="en-US"/>
    </w:rPr>
  </w:style>
  <w:style w:type="character" w:styleId="1369">
    <w:name w:val="Table Text Char1 Char"/>
    <w:next w:val="1369"/>
    <w:link w:val="981"/>
    <w:rPr>
      <w:rFonts w:ascii="Arial" w:hAnsi="Arial"/>
      <w:sz w:val="18"/>
      <w:lang w:val="en-US" w:eastAsia="zh-CN" w:bidi="ar-SA"/>
    </w:rPr>
  </w:style>
  <w:style w:type="character" w:styleId="1370">
    <w:name w:val="标书正文:  0.74 厘米 Char1"/>
    <w:next w:val="1370"/>
    <w:link w:val="981"/>
    <w:rPr>
      <w:rFonts w:eastAsia="宋体"/>
      <w:sz w:val="24"/>
      <w:lang w:val="en-US" w:eastAsia="zh-CN"/>
    </w:rPr>
  </w:style>
  <w:style w:type="character" w:styleId="1371">
    <w:name w:val="Char Char6"/>
    <w:next w:val="1371"/>
    <w:link w:val="981"/>
    <w:rPr>
      <w:rFonts w:ascii="仿宋_GB2312" w:eastAsia="仿宋_GB2312"/>
      <w:sz w:val="32"/>
    </w:rPr>
  </w:style>
  <w:style w:type="character" w:styleId="1372">
    <w:name w:val="Table Text Char Char Char Char"/>
    <w:next w:val="1372"/>
    <w:link w:val="981"/>
    <w:rPr>
      <w:rFonts w:ascii="Arial" w:hAnsi="Arial"/>
      <w:sz w:val="18"/>
      <w:lang w:val="en-US" w:eastAsia="zh-CN" w:bidi="ar-SA"/>
    </w:rPr>
  </w:style>
  <w:style w:type="character" w:styleId="1373">
    <w:name w:val="Char Char3"/>
    <w:next w:val="1373"/>
    <w:link w:val="981"/>
    <w:rPr>
      <w:rFonts w:eastAsia="宋体"/>
      <w:sz w:val="18"/>
      <w:lang w:val="en-US" w:eastAsia="zh-CN"/>
    </w:rPr>
  </w:style>
  <w:style w:type="character" w:styleId="1374">
    <w:name w:val="top-det1"/>
    <w:next w:val="1374"/>
    <w:link w:val="981"/>
    <w:rPr>
      <w:b/>
      <w:color w:val="000000"/>
    </w:rPr>
  </w:style>
  <w:style w:type="paragraph" w:styleId="1375">
    <w:name w:val="附录4"/>
    <w:basedOn w:val="981"/>
    <w:next w:val="981"/>
    <w:link w:val="981"/>
    <w:pPr>
      <w:ind w:left="1361" w:hanging="1361"/>
      <w:spacing w:line="300" w:lineRule="auto"/>
      <w:widowControl/>
      <w:tabs>
        <w:tab w:val="left" w:pos="1134" w:leader="none"/>
      </w:tabs>
      <w:outlineLvl w:val="3"/>
    </w:pPr>
    <w:rPr>
      <w:rFonts w:ascii="Arial" w:hAnsi="Arial" w:eastAsia="黑体"/>
      <w:sz w:val="28"/>
      <w:szCs w:val="20"/>
    </w:rPr>
  </w:style>
  <w:style w:type="paragraph" w:styleId="1376">
    <w:name w:val="章标题"/>
    <w:next w:val="981"/>
    <w:link w:val="981"/>
    <w:pPr>
      <w:numPr>
        <w:ilvl w:val="1"/>
        <w:numId w:val="3"/>
      </w:numPr>
      <w:ind w:left="0"/>
      <w:jc w:val="both"/>
      <w:tabs>
        <w:tab w:val="left" w:pos="1275" w:leader="none"/>
      </w:tabs>
      <w:outlineLvl w:val="1"/>
    </w:pPr>
    <w:rPr>
      <w:rFonts w:ascii="黑体" w:eastAsia="黑体"/>
      <w:sz w:val="24"/>
      <w:lang w:val="en-US" w:eastAsia="zh-CN" w:bidi="ar-SA"/>
    </w:rPr>
  </w:style>
  <w:style w:type="paragraph" w:styleId="1377">
    <w:name w:val="文本框样式1"/>
    <w:basedOn w:val="981"/>
    <w:next w:val="1377"/>
    <w:link w:val="981"/>
    <w:pPr>
      <w:jc w:val="center"/>
      <w:spacing w:before="60" w:line="180" w:lineRule="exact"/>
    </w:pPr>
    <w:rPr>
      <w:szCs w:val="20"/>
    </w:rPr>
  </w:style>
  <w:style w:type="paragraph" w:styleId="1378">
    <w:name w:val="正文 + 三号"/>
    <w:basedOn w:val="981"/>
    <w:next w:val="1378"/>
    <w:link w:val="981"/>
    <w:rPr>
      <w:szCs w:val="20"/>
    </w:rPr>
  </w:style>
  <w:style w:type="paragraph" w:styleId="1379">
    <w:name w:val="样式1xz"/>
    <w:basedOn w:val="981"/>
    <w:next w:val="1379"/>
    <w:link w:val="981"/>
    <w:pPr>
      <w:tabs>
        <w:tab w:val="left" w:pos="1050" w:leader="none"/>
        <w:tab w:val="right" w:pos="8296" w:leader="dot"/>
      </w:tabs>
    </w:pPr>
    <w:rPr>
      <w:caps/>
      <w:spacing w:val="20"/>
      <w:sz w:val="24"/>
      <w:szCs w:val="20"/>
    </w:rPr>
  </w:style>
  <w:style w:type="paragraph" w:styleId="1380">
    <w:name w:val="普通正文"/>
    <w:basedOn w:val="981"/>
    <w:next w:val="1380"/>
    <w:link w:val="981"/>
    <w:qFormat/>
    <w:pPr>
      <w:ind w:firstLine="480"/>
      <w:jc w:val="left"/>
      <w:spacing w:before="120" w:after="120" w:line="360" w:lineRule="auto"/>
    </w:pPr>
    <w:rPr>
      <w:rFonts w:ascii="Arial" w:hAnsi="Arial"/>
      <w:sz w:val="24"/>
      <w:szCs w:val="20"/>
    </w:rPr>
  </w:style>
  <w:style w:type="paragraph" w:styleId="1381">
    <w:name w:val="样式 样式 正文首行缩进 2 + 左  0 字符 + 首行缩进:  2.57 字符"/>
    <w:basedOn w:val="981"/>
    <w:next w:val="981"/>
    <w:link w:val="981"/>
    <w:pPr>
      <w:ind w:firstLine="540"/>
      <w:spacing w:after="120"/>
    </w:pPr>
    <w:rPr>
      <w:szCs w:val="20"/>
    </w:rPr>
  </w:style>
  <w:style w:type="paragraph" w:styleId="1382">
    <w:name w:val="首行缩进"/>
    <w:basedOn w:val="981"/>
    <w:next w:val="1382"/>
    <w:link w:val="981"/>
    <w:uiPriority w:val="99"/>
    <w:qFormat/>
    <w:pPr>
      <w:ind w:firstLine="420"/>
      <w:spacing w:line="360" w:lineRule="auto"/>
    </w:pPr>
    <w:rPr>
      <w:szCs w:val="20"/>
    </w:rPr>
  </w:style>
  <w:style w:type="paragraph" w:styleId="1383">
    <w:name w:val="Title - Revision"/>
    <w:basedOn w:val="1074"/>
    <w:next w:val="1383"/>
    <w:link w:val="981"/>
    <w:pPr>
      <w:jc w:val="center"/>
      <w:spacing w:before="720" w:after="240"/>
      <w:widowControl/>
      <w:outlineLvl w:val="9"/>
    </w:pPr>
    <w:rPr>
      <w:rFonts w:ascii="Arial" w:hAnsi="Arial"/>
      <w:bCs w:val="0"/>
      <w:smallCaps/>
      <w:sz w:val="36"/>
      <w:szCs w:val="20"/>
      <w:lang w:eastAsia="en-US"/>
    </w:rPr>
  </w:style>
  <w:style w:type="paragraph" w:styleId="1384">
    <w:name w:val="操作步骤"/>
    <w:basedOn w:val="981"/>
    <w:next w:val="1384"/>
    <w:link w:val="981"/>
    <w:pPr>
      <w:numPr>
        <w:ilvl w:val="0"/>
        <w:numId w:val="4"/>
      </w:numPr>
      <w:spacing w:line="40" w:lineRule="atLeast"/>
      <w:tabs>
        <w:tab w:val="left" w:pos="425" w:leader="none"/>
      </w:tabs>
    </w:pPr>
    <w:rPr>
      <w:rFonts w:ascii="昆仑楷体" w:eastAsia="楷体_GB2312"/>
      <w:szCs w:val="20"/>
    </w:rPr>
  </w:style>
  <w:style w:type="paragraph" w:styleId="1385">
    <w:name w:val="文档正文 Char Char Char Char"/>
    <w:basedOn w:val="981"/>
    <w:next w:val="1385"/>
    <w:link w:val="981"/>
    <w:pPr>
      <w:ind w:firstLine="420"/>
      <w:spacing w:line="440" w:lineRule="exact"/>
    </w:pPr>
    <w:rPr>
      <w:rFonts w:ascii="Arial Narrow" w:hAnsi="Arial Narrow"/>
      <w:sz w:val="24"/>
      <w:szCs w:val="20"/>
    </w:rPr>
  </w:style>
  <w:style w:type="paragraph" w:styleId="1386">
    <w:name w:val="表格文本"/>
    <w:next w:val="1386"/>
    <w:link w:val="981"/>
    <w:pPr>
      <w:tabs>
        <w:tab w:val="decimal" w:pos="0" w:leader="none"/>
      </w:tabs>
    </w:pPr>
    <w:rPr>
      <w:rFonts w:ascii="Arial" w:hAnsi="Arial"/>
      <w:sz w:val="21"/>
      <w:lang w:val="en-US" w:eastAsia="zh-CN" w:bidi="ar-SA"/>
    </w:rPr>
  </w:style>
  <w:style w:type="paragraph" w:styleId="1387">
    <w:name w:val="xl112"/>
    <w:basedOn w:val="981"/>
    <w:next w:val="1387"/>
    <w:link w:val="981"/>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88">
    <w:name w:val="CSS1级正文 Char"/>
    <w:basedOn w:val="1022"/>
    <w:next w:val="1388"/>
    <w:link w:val="981"/>
    <w:pPr>
      <w:ind w:firstLine="480"/>
      <w:spacing w:line="360" w:lineRule="auto"/>
    </w:pPr>
    <w:rPr>
      <w:rFonts w:ascii="Times New Roman"/>
      <w:sz w:val="24"/>
    </w:rPr>
  </w:style>
  <w:style w:type="paragraph" w:styleId="1389">
    <w:name w:val="bt"/>
    <w:basedOn w:val="981"/>
    <w:next w:val="1022"/>
    <w:link w:val="981"/>
    <w:pPr>
      <w:ind w:left="2880" w:hanging="360"/>
      <w:spacing w:before="100" w:after="100" w:line="240" w:lineRule="atLeast"/>
    </w:pPr>
    <w:rPr>
      <w:rFonts w:ascii="宋体"/>
      <w:sz w:val="20"/>
      <w:szCs w:val="20"/>
    </w:rPr>
  </w:style>
  <w:style w:type="paragraph" w:styleId="1390">
    <w:name w:val="样式 正文首行缩进 2 + 首行缩进:  2 字符"/>
    <w:basedOn w:val="981"/>
    <w:next w:val="1390"/>
    <w:link w:val="981"/>
    <w:pPr>
      <w:numPr>
        <w:ilvl w:val="0"/>
        <w:numId w:val="5"/>
      </w:numPr>
      <w:spacing w:line="360" w:lineRule="auto"/>
      <w:tabs>
        <w:tab w:val="left" w:pos="987" w:leader="none"/>
        <w:tab w:val="left" w:pos="1631" w:leader="none"/>
      </w:tabs>
    </w:pPr>
    <w:rPr>
      <w:rFonts w:ascii="Arial" w:hAnsi="Arial"/>
      <w:b/>
      <w:sz w:val="24"/>
      <w:szCs w:val="20"/>
    </w:rPr>
  </w:style>
  <w:style w:type="paragraph" w:styleId="1391">
    <w:name w:val="_Style 406"/>
    <w:basedOn w:val="1024"/>
    <w:next w:val="1080"/>
    <w:link w:val="981"/>
    <w:pPr>
      <w:ind w:left="420" w:firstLine="200"/>
      <w:spacing w:after="120" w:line="240" w:lineRule="auto"/>
    </w:pPr>
    <w:rPr>
      <w:rFonts w:ascii="Times New Roman"/>
      <w:sz w:val="21"/>
    </w:rPr>
  </w:style>
  <w:style w:type="paragraph" w:styleId="1392">
    <w:name w:val="正文（首行不缩进）"/>
    <w:basedOn w:val="981"/>
    <w:next w:val="1392"/>
    <w:link w:val="981"/>
    <w:pPr>
      <w:jc w:val="left"/>
      <w:spacing w:line="360" w:lineRule="auto"/>
    </w:pPr>
    <w:rPr>
      <w:szCs w:val="20"/>
    </w:rPr>
  </w:style>
  <w:style w:type="paragraph" w:styleId="1393">
    <w:name w:val="图标"/>
    <w:basedOn w:val="981"/>
    <w:next w:val="981"/>
    <w:link w:val="981"/>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394">
    <w:name w:val="内容标题"/>
    <w:basedOn w:val="1014"/>
    <w:next w:val="1394"/>
    <w:link w:val="981"/>
    <w:rPr>
      <w:rFonts w:ascii="Tahoma" w:hAnsi="Tahoma"/>
      <w:sz w:val="24"/>
      <w:szCs w:val="20"/>
    </w:rPr>
  </w:style>
  <w:style w:type="paragraph" w:styleId="1395">
    <w:name w:val="附录2"/>
    <w:basedOn w:val="981"/>
    <w:next w:val="981"/>
    <w:link w:val="981"/>
    <w:pPr>
      <w:ind w:left="420" w:hanging="420"/>
      <w:tabs>
        <w:tab w:val="left" w:pos="420" w:leader="none"/>
        <w:tab w:val="left" w:pos="624" w:leader="none"/>
      </w:tabs>
      <w:outlineLvl w:val="1"/>
    </w:pPr>
    <w:rPr>
      <w:rFonts w:ascii="黑体" w:hAnsi="黑体" w:eastAsia="黑体"/>
      <w:b/>
      <w:sz w:val="32"/>
      <w:szCs w:val="20"/>
    </w:rPr>
  </w:style>
  <w:style w:type="paragraph" w:styleId="1396">
    <w:name w:val="Table Text Char1"/>
    <w:next w:val="1396"/>
    <w:link w:val="981"/>
    <w:pPr>
      <w:spacing w:before="80" w:after="80"/>
    </w:pPr>
    <w:rPr>
      <w:rFonts w:ascii="Arial" w:hAnsi="Arial"/>
      <w:sz w:val="18"/>
      <w:lang w:val="en-US" w:eastAsia="zh-CN" w:bidi="ar-SA"/>
    </w:rPr>
  </w:style>
  <w:style w:type="paragraph" w:styleId="1397">
    <w:name w:val="标题2"/>
    <w:basedOn w:val="983"/>
    <w:next w:val="1397"/>
    <w:link w:val="981"/>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398">
    <w:name w:val="xl101"/>
    <w:basedOn w:val="981"/>
    <w:next w:val="139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name w:val="表号"/>
    <w:basedOn w:val="981"/>
    <w:next w:val="1399"/>
    <w:link w:val="981"/>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400">
    <w:name w:val="摘要"/>
    <w:basedOn w:val="981"/>
    <w:next w:val="983"/>
    <w:link w:val="981"/>
    <w:pPr>
      <w:spacing w:line="360" w:lineRule="auto"/>
    </w:pPr>
    <w:rPr>
      <w:rFonts w:eastAsia="黑体"/>
      <w:sz w:val="20"/>
      <w:szCs w:val="20"/>
    </w:rPr>
  </w:style>
  <w:style w:type="paragraph" w:styleId="1401">
    <w:name w:val="Char1 Char Char Char"/>
    <w:basedOn w:val="981"/>
    <w:next w:val="1401"/>
    <w:link w:val="981"/>
    <w:rPr>
      <w:rFonts w:ascii="Tahoma" w:hAnsi="Tahoma"/>
      <w:szCs w:val="20"/>
    </w:rPr>
  </w:style>
  <w:style w:type="paragraph" w:styleId="1402">
    <w:name w:val="样式 标题 6第五层条 + 三号 段前: 0.5 行"/>
    <w:basedOn w:val="987"/>
    <w:next w:val="1402"/>
    <w:link w:val="981"/>
    <w:pPr>
      <w:ind w:left="1152" w:hanging="1152"/>
      <w:jc w:val="left"/>
      <w:keepLines/>
      <w:spacing w:after="64" w:line="317" w:lineRule="auto"/>
      <w:widowControl/>
      <w:tabs>
        <w:tab w:val="left" w:pos="1152" w:leader="none"/>
      </w:tabs>
    </w:pPr>
    <w:rPr>
      <w:rFonts w:eastAsia="黑体"/>
      <w:b/>
      <w:szCs w:val="20"/>
    </w:rPr>
  </w:style>
  <w:style w:type="paragraph" w:styleId="1403">
    <w:name w:val="tabletext"/>
    <w:basedOn w:val="981"/>
    <w:next w:val="1403"/>
    <w:link w:val="981"/>
    <w:pPr>
      <w:jc w:val="left"/>
      <w:spacing w:before="100" w:beforeAutospacing="1" w:after="100" w:afterAutospacing="1"/>
      <w:widowControl/>
    </w:pPr>
    <w:rPr>
      <w:rFonts w:ascii="宋体" w:hAnsi="宋体" w:cs="宋体"/>
      <w:sz w:val="24"/>
    </w:rPr>
  </w:style>
  <w:style w:type="paragraph" w:styleId="1404">
    <w:name w:val="标题3——2"/>
    <w:basedOn w:val="984"/>
    <w:next w:val="1078"/>
    <w:link w:val="981"/>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405">
    <w:name w:val="列表项目"/>
    <w:basedOn w:val="981"/>
    <w:next w:val="1405"/>
    <w:link w:val="981"/>
    <w:pPr>
      <w:numPr>
        <w:ilvl w:val="0"/>
        <w:numId w:val="7"/>
      </w:numPr>
      <w:ind w:left="840" w:hanging="420"/>
      <w:spacing w:line="288" w:lineRule="auto"/>
      <w:tabs>
        <w:tab w:val="left" w:pos="420" w:leader="none"/>
        <w:tab w:val="left" w:pos="780" w:leader="none"/>
      </w:tabs>
    </w:pPr>
    <w:rPr>
      <w:szCs w:val="20"/>
    </w:rPr>
  </w:style>
  <w:style w:type="paragraph" w:styleId="1406">
    <w:name w:val="小标题 1"/>
    <w:basedOn w:val="981"/>
    <w:next w:val="1406"/>
    <w:link w:val="981"/>
    <w:pPr>
      <w:spacing w:line="360" w:lineRule="atLeast"/>
    </w:pPr>
    <w:rPr>
      <w:rFonts w:ascii="文鼎粗黑" w:eastAsia="文鼎粗黑"/>
      <w:sz w:val="22"/>
      <w:szCs w:val="20"/>
    </w:rPr>
  </w:style>
  <w:style w:type="paragraph" w:styleId="1407">
    <w:name w:val="正文表格"/>
    <w:basedOn w:val="981"/>
    <w:next w:val="1407"/>
    <w:link w:val="981"/>
    <w:pPr>
      <w:spacing w:before="40" w:after="40"/>
    </w:pPr>
    <w:rPr>
      <w:sz w:val="24"/>
      <w:szCs w:val="20"/>
    </w:rPr>
  </w:style>
  <w:style w:type="paragraph" w:styleId="1408">
    <w:name w:val="xl53"/>
    <w:basedOn w:val="981"/>
    <w:next w:val="1408"/>
    <w:link w:val="981"/>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409">
    <w:name w:val="缺省文本"/>
    <w:basedOn w:val="981"/>
    <w:next w:val="1409"/>
    <w:link w:val="981"/>
    <w:pPr>
      <w:jc w:val="left"/>
      <w:spacing w:line="360" w:lineRule="auto"/>
      <w:tabs>
        <w:tab w:val="left" w:pos="1260" w:leader="none"/>
      </w:tabs>
    </w:pPr>
    <w:rPr>
      <w:sz w:val="24"/>
      <w:szCs w:val="20"/>
    </w:rPr>
  </w:style>
  <w:style w:type="paragraph" w:styleId="1410">
    <w:name w:val="xl100"/>
    <w:basedOn w:val="981"/>
    <w:next w:val="141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1">
    <w:name w:val="xl108"/>
    <w:basedOn w:val="981"/>
    <w:next w:val="141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2">
    <w:name w:val="没有缩进（为图形使用）"/>
    <w:basedOn w:val="981"/>
    <w:next w:val="1412"/>
    <w:link w:val="981"/>
    <w:pPr>
      <w:spacing w:before="120" w:after="120" w:line="360" w:lineRule="auto"/>
    </w:pPr>
    <w:rPr>
      <w:sz w:val="24"/>
      <w:szCs w:val="20"/>
    </w:rPr>
  </w:style>
  <w:style w:type="paragraph" w:styleId="1413">
    <w:name w:val="Char Char1"/>
    <w:basedOn w:val="981"/>
    <w:next w:val="1413"/>
    <w:link w:val="981"/>
    <w:pPr>
      <w:jc w:val="left"/>
      <w:spacing w:after="160" w:line="240" w:lineRule="exact"/>
      <w:widowControl/>
    </w:pPr>
    <w:rPr>
      <w:rFonts w:ascii="Verdana" w:hAnsi="Verdana"/>
      <w:sz w:val="20"/>
      <w:szCs w:val="20"/>
      <w:lang w:eastAsia="en-US"/>
    </w:rPr>
  </w:style>
  <w:style w:type="paragraph" w:styleId="1414">
    <w:name w:val="content"/>
    <w:basedOn w:val="981"/>
    <w:next w:val="1414"/>
    <w:link w:val="981"/>
    <w:pPr>
      <w:ind w:firstLine="375"/>
      <w:jc w:val="left"/>
      <w:spacing w:before="100" w:beforeAutospacing="1" w:after="100" w:afterAutospacing="1" w:line="280" w:lineRule="atLeast"/>
      <w:widowControl/>
    </w:pPr>
    <w:rPr>
      <w:rFonts w:ascii="宋体" w:hAnsi="宋体"/>
      <w:color w:val="000000"/>
      <w:sz w:val="18"/>
      <w:szCs w:val="20"/>
    </w:rPr>
  </w:style>
  <w:style w:type="paragraph" w:styleId="1415">
    <w:name w:val="关键词"/>
    <w:basedOn w:val="981"/>
    <w:next w:val="981"/>
    <w:link w:val="981"/>
    <w:pPr>
      <w:spacing w:line="360" w:lineRule="auto"/>
    </w:pPr>
    <w:rPr>
      <w:rFonts w:eastAsia="黑体"/>
      <w:sz w:val="20"/>
      <w:szCs w:val="20"/>
    </w:rPr>
  </w:style>
  <w:style w:type="paragraph" w:styleId="1416">
    <w:name w:val="xl99"/>
    <w:basedOn w:val="981"/>
    <w:next w:val="141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7">
    <w:name w:val="Char Char Char Char Char Char Char Char Char Char Char Char Char"/>
    <w:basedOn w:val="981"/>
    <w:next w:val="1417"/>
    <w:link w:val="981"/>
    <w:pPr>
      <w:jc w:val="left"/>
      <w:spacing w:after="160" w:line="240" w:lineRule="exact"/>
      <w:widowControl/>
    </w:pPr>
    <w:rPr>
      <w:rFonts w:ascii="Verdana" w:hAnsi="Verdana" w:eastAsia="仿宋_GB2312"/>
      <w:sz w:val="24"/>
      <w:szCs w:val="20"/>
      <w:lang w:eastAsia="en-US"/>
    </w:rPr>
  </w:style>
  <w:style w:type="paragraph" w:styleId="1418">
    <w:name w:val="_"/>
    <w:basedOn w:val="981"/>
    <w:next w:val="1418"/>
    <w:link w:val="981"/>
    <w:pPr>
      <w:ind w:left="480" w:firstLine="200"/>
      <w:spacing w:line="360" w:lineRule="auto"/>
    </w:pPr>
    <w:rPr>
      <w:sz w:val="24"/>
      <w:szCs w:val="20"/>
    </w:rPr>
  </w:style>
  <w:style w:type="paragraph" w:styleId="1419">
    <w:name w:val="Char1 Char Char Char1"/>
    <w:basedOn w:val="981"/>
    <w:next w:val="1419"/>
    <w:link w:val="981"/>
    <w:rPr>
      <w:rFonts w:ascii="Tahoma" w:hAnsi="Tahoma"/>
      <w:sz w:val="24"/>
      <w:szCs w:val="20"/>
    </w:rPr>
  </w:style>
  <w:style w:type="paragraph" w:styleId="1420">
    <w:name w:val="文档正文 Char Char Char Char Char"/>
    <w:basedOn w:val="981"/>
    <w:next w:val="1420"/>
    <w:link w:val="981"/>
    <w:pPr>
      <w:ind w:firstLine="420"/>
      <w:spacing w:line="440" w:lineRule="exact"/>
    </w:pPr>
    <w:rPr>
      <w:rFonts w:ascii="Arial Narrow" w:hAnsi="Arial Narrow"/>
      <w:sz w:val="24"/>
      <w:szCs w:val="20"/>
    </w:rPr>
  </w:style>
  <w:style w:type="paragraph" w:styleId="1421">
    <w:name w:val="样式 行距: 1.5 倍行距1"/>
    <w:basedOn w:val="981"/>
    <w:next w:val="1421"/>
    <w:link w:val="981"/>
    <w:rPr>
      <w:szCs w:val="20"/>
    </w:rPr>
  </w:style>
  <w:style w:type="paragraph" w:styleId="1422">
    <w:name w:val="xl103"/>
    <w:basedOn w:val="981"/>
    <w:next w:val="14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3">
    <w:name w:val="IN Feature"/>
    <w:next w:val="1424"/>
    <w:link w:val="981"/>
    <w:pPr>
      <w:keepLines/>
      <w:keepNext/>
      <w:spacing w:before="240" w:after="240"/>
      <w:outlineLvl w:val="7"/>
    </w:pPr>
    <w:rPr>
      <w:rFonts w:ascii="Arial" w:hAnsi="Arial" w:eastAsia="黑体"/>
      <w:sz w:val="21"/>
      <w:lang w:val="en-US" w:eastAsia="zh-CN" w:bidi="ar-SA"/>
    </w:rPr>
  </w:style>
  <w:style w:type="paragraph" w:styleId="1424">
    <w:name w:val="IN Step"/>
    <w:basedOn w:val="981"/>
    <w:next w:val="1424"/>
    <w:link w:val="981"/>
    <w:pPr>
      <w:ind w:left="1134" w:hanging="907"/>
      <w:keepLines/>
      <w:spacing w:before="80" w:after="80" w:line="300" w:lineRule="auto"/>
      <w:widowControl/>
      <w:tabs>
        <w:tab w:val="left" w:pos="1134" w:leader="none"/>
      </w:tabs>
      <w:outlineLvl w:val="8"/>
    </w:pPr>
    <w:rPr>
      <w:rFonts w:ascii="Arial" w:hAnsi="Arial"/>
      <w:szCs w:val="20"/>
    </w:rPr>
  </w:style>
  <w:style w:type="paragraph" w:styleId="1425">
    <w:name w:val="标准正文"/>
    <w:basedOn w:val="1024"/>
    <w:next w:val="1425"/>
    <w:link w:val="981"/>
    <w:pPr>
      <w:ind w:firstLine="482"/>
      <w:spacing w:before="60" w:after="60"/>
    </w:pPr>
    <w:rPr>
      <w:rFonts w:ascii="Arial" w:hAnsi="Arial"/>
    </w:rPr>
  </w:style>
  <w:style w:type="paragraph" w:styleId="1426">
    <w:name w:val="简单回函地址"/>
    <w:basedOn w:val="981"/>
    <w:next w:val="1426"/>
    <w:link w:val="981"/>
    <w:pPr>
      <w:spacing w:line="360" w:lineRule="auto"/>
    </w:pPr>
    <w:rPr>
      <w:sz w:val="24"/>
      <w:szCs w:val="20"/>
    </w:rPr>
  </w:style>
  <w:style w:type="paragraph" w:styleId="1427">
    <w:name w:val="xl117"/>
    <w:basedOn w:val="981"/>
    <w:next w:val="1427"/>
    <w:link w:val="981"/>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28">
    <w:name w:val="xl106"/>
    <w:basedOn w:val="981"/>
    <w:next w:val="142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9">
    <w:name w:val="样式 标题 1 + 居中 段前: 6 磅 段后: 6 磅 行距: 1.5 倍行距"/>
    <w:basedOn w:val="982"/>
    <w:next w:val="1429"/>
    <w:link w:val="981"/>
    <w:pPr>
      <w:spacing w:before="120" w:line="360" w:lineRule="auto"/>
    </w:pPr>
    <w:rPr>
      <w:bCs w:val="0"/>
      <w:sz w:val="32"/>
      <w:szCs w:val="20"/>
    </w:rPr>
  </w:style>
  <w:style w:type="paragraph" w:styleId="1430">
    <w:name w:val="正文格式 Char"/>
    <w:basedOn w:val="981"/>
    <w:next w:val="1430"/>
    <w:link w:val="981"/>
    <w:pPr>
      <w:ind w:firstLine="510"/>
      <w:spacing w:line="440" w:lineRule="atLeast"/>
      <w:widowControl/>
    </w:pPr>
    <w:rPr>
      <w:sz w:val="24"/>
      <w:szCs w:val="20"/>
    </w:rPr>
  </w:style>
  <w:style w:type="paragraph" w:styleId="1431">
    <w:name w:val="Title - Date"/>
    <w:basedOn w:val="1074"/>
    <w:next w:val="981"/>
    <w:link w:val="981"/>
    <w:pPr>
      <w:jc w:val="center"/>
      <w:spacing w:before="240" w:after="720"/>
      <w:widowControl/>
      <w:outlineLvl w:val="9"/>
    </w:pPr>
    <w:rPr>
      <w:rFonts w:ascii="Arial" w:hAnsi="Arial"/>
      <w:bCs w:val="0"/>
      <w:smallCaps/>
      <w:szCs w:val="20"/>
      <w:lang w:eastAsia="en-US"/>
    </w:rPr>
  </w:style>
  <w:style w:type="paragraph" w:styleId="1432">
    <w:name w:val="1.正文"/>
    <w:basedOn w:val="981"/>
    <w:next w:val="1432"/>
    <w:link w:val="981"/>
    <w:pPr>
      <w:ind w:left="540" w:firstLine="540"/>
      <w:spacing w:line="360" w:lineRule="auto"/>
    </w:pPr>
    <w:rPr>
      <w:sz w:val="24"/>
      <w:szCs w:val="20"/>
    </w:rPr>
  </w:style>
  <w:style w:type="paragraph" w:styleId="1433">
    <w:name w:val="xl116"/>
    <w:basedOn w:val="981"/>
    <w:next w:val="1433"/>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4">
    <w:name w:val="Table Contents"/>
    <w:basedOn w:val="1022"/>
    <w:next w:val="1434"/>
    <w:link w:val="981"/>
    <w:pPr>
      <w:jc w:val="left"/>
    </w:pPr>
    <w:rPr>
      <w:rFonts w:ascii="Times New Roman" w:eastAsia="Times New Roman"/>
      <w:sz w:val="24"/>
    </w:rPr>
  </w:style>
  <w:style w:type="paragraph" w:styleId="1435">
    <w:name w:val="AA Numbering"/>
    <w:basedOn w:val="981"/>
    <w:next w:val="1435"/>
    <w:link w:val="981"/>
    <w:pPr>
      <w:jc w:val="left"/>
      <w:spacing w:line="280" w:lineRule="atLeast"/>
      <w:widowControl/>
      <w:tabs>
        <w:tab w:val="left" w:pos="1134" w:leader="none"/>
        <w:tab w:val="left" w:pos="1280" w:leader="none"/>
      </w:tabs>
    </w:pPr>
    <w:rPr>
      <w:rFonts w:eastAsia="PMingLiU"/>
      <w:sz w:val="24"/>
      <w:szCs w:val="20"/>
      <w:lang w:eastAsia="zh-TW"/>
    </w:rPr>
  </w:style>
  <w:style w:type="paragraph" w:styleId="1436">
    <w:name w:val="Char Char1 Char Char Char Char Char Char Char Char Char Char Char Char Char Char"/>
    <w:basedOn w:val="981"/>
    <w:next w:val="1436"/>
    <w:link w:val="981"/>
    <w:pPr>
      <w:jc w:val="left"/>
      <w:spacing w:after="160" w:line="240" w:lineRule="exact"/>
      <w:widowControl/>
    </w:pPr>
    <w:rPr>
      <w:rFonts w:ascii="Verdana" w:hAnsi="Verdana"/>
      <w:sz w:val="20"/>
      <w:szCs w:val="20"/>
      <w:lang w:eastAsia="en-US"/>
    </w:rPr>
  </w:style>
  <w:style w:type="paragraph" w:styleId="1437">
    <w:name w:val="xl121"/>
    <w:basedOn w:val="981"/>
    <w:next w:val="1437"/>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8">
    <w:name w:val="表格1"/>
    <w:basedOn w:val="981"/>
    <w:next w:val="981"/>
    <w:link w:val="981"/>
    <w:pPr>
      <w:jc w:val="center"/>
      <w:spacing w:line="288" w:lineRule="auto"/>
    </w:pPr>
    <w:rPr>
      <w:rFonts w:ascii="宋体"/>
      <w:sz w:val="18"/>
      <w:szCs w:val="20"/>
    </w:rPr>
  </w:style>
  <w:style w:type="paragraph" w:styleId="1439">
    <w:name w:val="正文文本缩进 21"/>
    <w:basedOn w:val="981"/>
    <w:next w:val="1439"/>
    <w:link w:val="981"/>
    <w:pPr>
      <w:ind w:firstLine="420"/>
      <w:spacing w:before="120"/>
    </w:pPr>
    <w:rPr>
      <w:sz w:val="24"/>
      <w:szCs w:val="20"/>
    </w:rPr>
  </w:style>
  <w:style w:type="paragraph" w:styleId="1440">
    <w:name w:val="xl107"/>
    <w:basedOn w:val="981"/>
    <w:next w:val="144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1">
    <w:name w:val="样式 正文缩进正文（首行缩进两字）表正文正文非缩进特点标题4段1 + 首行缩进:  2 字符"/>
    <w:basedOn w:val="1009"/>
    <w:next w:val="1441"/>
    <w:link w:val="981"/>
    <w:pPr>
      <w:ind w:firstLine="480"/>
      <w:spacing w:line="360" w:lineRule="auto"/>
    </w:pPr>
    <w:rPr>
      <w:b w:val="0"/>
    </w:rPr>
  </w:style>
  <w:style w:type="paragraph" w:styleId="1442">
    <w:name w:val="正文文本 21"/>
    <w:basedOn w:val="981"/>
    <w:next w:val="1442"/>
    <w:link w:val="981"/>
    <w:pPr>
      <w:ind w:firstLine="480"/>
      <w:spacing w:before="120" w:line="360" w:lineRule="auto"/>
    </w:pPr>
    <w:rPr>
      <w:sz w:val="24"/>
      <w:szCs w:val="20"/>
    </w:rPr>
  </w:style>
  <w:style w:type="paragraph" w:styleId="1443">
    <w:name w:val="文本1"/>
    <w:basedOn w:val="981"/>
    <w:next w:val="1443"/>
    <w:link w:val="981"/>
    <w:pPr>
      <w:jc w:val="center"/>
      <w:spacing w:line="312" w:lineRule="atLeast"/>
    </w:pPr>
    <w:rPr>
      <w:sz w:val="18"/>
      <w:szCs w:val="20"/>
    </w:rPr>
  </w:style>
  <w:style w:type="paragraph" w:styleId="1444">
    <w:name w:val="样式4"/>
    <w:basedOn w:val="985"/>
    <w:next w:val="1444"/>
    <w:link w:val="981"/>
    <w:pPr>
      <w:spacing w:line="372" w:lineRule="auto"/>
      <w:tabs>
        <w:tab w:val="left" w:pos="720" w:leader="none"/>
      </w:tabs>
    </w:pPr>
    <w:rPr>
      <w:rFonts w:ascii="Arial" w:hAnsi="Arial" w:eastAsia="黑体"/>
      <w:bCs w:val="0"/>
      <w:szCs w:val="20"/>
    </w:rPr>
  </w:style>
  <w:style w:type="paragraph" w:styleId="1445">
    <w:name w:val="Char Char Char Char Char Char Char1"/>
    <w:basedOn w:val="981"/>
    <w:next w:val="1445"/>
    <w:link w:val="981"/>
    <w:pPr>
      <w:jc w:val="left"/>
      <w:spacing w:after="160" w:line="240" w:lineRule="exact"/>
      <w:widowControl/>
    </w:pPr>
    <w:rPr>
      <w:rFonts w:ascii="Verdana" w:hAnsi="Verdana" w:eastAsia="仿宋_GB2312"/>
      <w:sz w:val="24"/>
      <w:szCs w:val="20"/>
      <w:lang w:eastAsia="en-US"/>
    </w:rPr>
  </w:style>
  <w:style w:type="paragraph" w:styleId="1446">
    <w:name w:val="二级目录"/>
    <w:next w:val="981"/>
    <w:link w:val="1447"/>
    <w:uiPriority w:val="99"/>
    <w:qFormat/>
    <w:pPr>
      <w:ind w:left="720" w:hanging="720"/>
      <w:tabs>
        <w:tab w:val="left" w:pos="720" w:leader="none"/>
      </w:tabs>
      <w:outlineLvl w:val="1"/>
    </w:pPr>
    <w:rPr>
      <w:b/>
      <w:sz w:val="30"/>
      <w:szCs w:val="28"/>
      <w:lang w:val="en-US" w:eastAsia="zh-CN" w:bidi="ar-SA"/>
    </w:rPr>
  </w:style>
  <w:style w:type="character" w:styleId="1447">
    <w:name w:val="二级目录 Char"/>
    <w:next w:val="1447"/>
    <w:link w:val="1446"/>
    <w:uiPriority w:val="99"/>
    <w:qFormat/>
    <w:rPr>
      <w:b/>
      <w:sz w:val="30"/>
      <w:szCs w:val="28"/>
      <w:lang w:bidi="ar-SA"/>
    </w:rPr>
  </w:style>
  <w:style w:type="paragraph" w:styleId="1448">
    <w:name w:val="图片文字"/>
    <w:basedOn w:val="981"/>
    <w:next w:val="1448"/>
    <w:link w:val="981"/>
    <w:pPr>
      <w:jc w:val="center"/>
      <w:spacing w:line="240" w:lineRule="atLeast"/>
    </w:pPr>
    <w:rPr>
      <w:szCs w:val="20"/>
    </w:rPr>
  </w:style>
  <w:style w:type="paragraph" w:styleId="1449">
    <w:name w:val="标题5"/>
    <w:basedOn w:val="981"/>
    <w:next w:val="1449"/>
    <w:link w:val="1450"/>
    <w:qFormat/>
    <w:pPr>
      <w:spacing w:line="320" w:lineRule="atLeast"/>
      <w:tabs>
        <w:tab w:val="left" w:pos="0" w:leader="none"/>
      </w:tabs>
    </w:pPr>
    <w:rPr>
      <w:rFonts w:ascii="宋体"/>
      <w:szCs w:val="20"/>
    </w:rPr>
  </w:style>
  <w:style w:type="character" w:styleId="1450">
    <w:name w:val="标题5 Char Char"/>
    <w:next w:val="1450"/>
    <w:link w:val="1449"/>
    <w:qFormat/>
    <w:rPr>
      <w:rFonts w:ascii="宋体" w:hAnsi="Times New Roman"/>
      <w:sz w:val="21"/>
    </w:rPr>
  </w:style>
  <w:style w:type="paragraph" w:styleId="1451">
    <w:name w:val="样式 标题 2 + 三号 首行缩进:  0 厘米"/>
    <w:basedOn w:val="981"/>
    <w:next w:val="981"/>
    <w:link w:val="981"/>
    <w:pPr>
      <w:ind w:firstLine="288"/>
      <w:jc w:val="center"/>
    </w:pPr>
    <w:rPr>
      <w:rFonts w:eastAsia="黑体" w:cs="宋体"/>
      <w:b/>
      <w:bCs/>
      <w:sz w:val="32"/>
      <w:szCs w:val="20"/>
    </w:rPr>
  </w:style>
  <w:style w:type="paragraph" w:styleId="1452">
    <w:name w:val="可研正文"/>
    <w:basedOn w:val="1022"/>
    <w:next w:val="1452"/>
    <w:link w:val="981"/>
    <w:pPr>
      <w:ind w:firstLine="567"/>
      <w:spacing w:line="440" w:lineRule="exact"/>
    </w:pPr>
    <w:rPr>
      <w:rFonts w:ascii="仿宋_GB2312" w:eastAsia="仿宋_GB2312"/>
    </w:rPr>
  </w:style>
  <w:style w:type="paragraph" w:styleId="1453">
    <w:name w:val="xl119"/>
    <w:basedOn w:val="981"/>
    <w:next w:val="1453"/>
    <w:link w:val="981"/>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54">
    <w:name w:val="xl118"/>
    <w:basedOn w:val="981"/>
    <w:next w:val="1454"/>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5">
    <w:name w:val="段落正文"/>
    <w:basedOn w:val="981"/>
    <w:next w:val="1455"/>
    <w:link w:val="981"/>
    <w:pPr>
      <w:ind w:firstLine="200"/>
      <w:spacing w:line="360" w:lineRule="auto"/>
    </w:pPr>
    <w:rPr>
      <w:spacing w:val="2"/>
      <w:sz w:val="24"/>
      <w:szCs w:val="20"/>
    </w:rPr>
  </w:style>
  <w:style w:type="paragraph" w:styleId="1456">
    <w:name w:val="表头文本"/>
    <w:next w:val="1456"/>
    <w:link w:val="981"/>
    <w:pPr>
      <w:jc w:val="center"/>
    </w:pPr>
    <w:rPr>
      <w:rFonts w:ascii="Arial" w:hAnsi="Arial"/>
      <w:b/>
      <w:sz w:val="21"/>
      <w:lang w:val="en-US" w:eastAsia="zh-CN" w:bidi="ar-SA"/>
    </w:rPr>
  </w:style>
  <w:style w:type="paragraph" w:styleId="1457">
    <w:name w:val="图例"/>
    <w:basedOn w:val="981"/>
    <w:next w:val="1457"/>
    <w:link w:val="981"/>
    <w:qFormat/>
    <w:pPr>
      <w:jc w:val="center"/>
      <w:spacing w:before="120" w:after="120" w:line="360" w:lineRule="auto"/>
    </w:pPr>
    <w:rPr>
      <w:rFonts w:eastAsia="仿宋_GB2312"/>
      <w:b/>
      <w:sz w:val="24"/>
      <w:szCs w:val="20"/>
    </w:rPr>
  </w:style>
  <w:style w:type="paragraph" w:styleId="1458">
    <w:name w:val="文章正文"/>
    <w:basedOn w:val="981"/>
    <w:next w:val="1458"/>
    <w:link w:val="981"/>
    <w:uiPriority w:val="99"/>
    <w:qFormat/>
    <w:pPr>
      <w:ind w:firstLine="560"/>
    </w:pPr>
    <w:rPr>
      <w:rFonts w:ascii="仿宋_GB2312" w:hAnsi="宋体" w:eastAsia="仿宋_GB2312"/>
      <w:color w:val="000000"/>
      <w:sz w:val="28"/>
      <w:szCs w:val="20"/>
    </w:rPr>
  </w:style>
  <w:style w:type="paragraph" w:styleId="1459">
    <w:name w:val="正文字缩2字"/>
    <w:basedOn w:val="981"/>
    <w:next w:val="1459"/>
    <w:link w:val="981"/>
    <w:pPr>
      <w:ind w:left="200" w:firstLine="200"/>
      <w:spacing w:before="60" w:after="60" w:line="360" w:lineRule="auto"/>
    </w:pPr>
    <w:rPr>
      <w:sz w:val="24"/>
      <w:szCs w:val="20"/>
    </w:rPr>
  </w:style>
  <w:style w:type="paragraph" w:styleId="1460">
    <w:name w:val="Char Char1 Char"/>
    <w:basedOn w:val="981"/>
    <w:next w:val="1460"/>
    <w:link w:val="981"/>
    <w:rPr>
      <w:rFonts w:ascii="Tahoma" w:hAnsi="Tahoma"/>
      <w:sz w:val="24"/>
    </w:rPr>
  </w:style>
  <w:style w:type="paragraph" w:styleId="1461">
    <w:name w:val="xl114"/>
    <w:basedOn w:val="981"/>
    <w:next w:val="1461"/>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2">
    <w:name w:val="Note"/>
    <w:basedOn w:val="981"/>
    <w:next w:val="1462"/>
    <w:link w:val="981"/>
    <w:pPr>
      <w:spacing w:line="360" w:lineRule="auto"/>
      <w:pBdr>
        <w:top w:val="single" w:color="000000" w:sz="12" w:space="3"/>
        <w:bottom w:val="single" w:color="000000" w:sz="12" w:space="3"/>
      </w:pBdr>
    </w:pPr>
    <w:rPr>
      <w:sz w:val="24"/>
      <w:szCs w:val="20"/>
    </w:rPr>
  </w:style>
  <w:style w:type="paragraph" w:styleId="1463">
    <w:name w:val="样式 样式 首行缩进:  2 字符 + 首行缩进:  2 字符"/>
    <w:basedOn w:val="981"/>
    <w:next w:val="1463"/>
    <w:link w:val="981"/>
    <w:pPr>
      <w:numPr>
        <w:ilvl w:val="0"/>
        <w:numId w:val="8"/>
      </w:numPr>
      <w:ind w:firstLine="480"/>
      <w:spacing w:line="360" w:lineRule="auto"/>
      <w:tabs>
        <w:tab w:val="left" w:pos="425" w:leader="none"/>
        <w:tab w:val="left" w:pos="1230" w:leader="none"/>
      </w:tabs>
    </w:pPr>
    <w:rPr>
      <w:sz w:val="24"/>
      <w:szCs w:val="20"/>
    </w:rPr>
  </w:style>
  <w:style w:type="paragraph" w:styleId="1464">
    <w:name w:val="正文4"/>
    <w:basedOn w:val="981"/>
    <w:next w:val="1464"/>
    <w:link w:val="981"/>
    <w:pPr>
      <w:ind w:left="820" w:hanging="705"/>
      <w:spacing w:before="60" w:after="60" w:line="360" w:lineRule="auto"/>
      <w:tabs>
        <w:tab w:val="left" w:pos="1275" w:leader="none"/>
      </w:tabs>
    </w:pPr>
    <w:rPr>
      <w:sz w:val="24"/>
      <w:szCs w:val="20"/>
    </w:rPr>
  </w:style>
  <w:style w:type="paragraph" w:styleId="1465">
    <w:name w:val="Table Text Char Char Char"/>
    <w:next w:val="1465"/>
    <w:link w:val="981"/>
    <w:pPr>
      <w:spacing w:before="80" w:after="80"/>
    </w:pPr>
    <w:rPr>
      <w:rFonts w:ascii="Arial" w:hAnsi="Arial"/>
      <w:sz w:val="18"/>
      <w:lang w:val="en-US" w:eastAsia="zh-CN" w:bidi="ar-SA"/>
    </w:rPr>
  </w:style>
  <w:style w:type="paragraph" w:styleId="1466">
    <w:name w:val="style1"/>
    <w:basedOn w:val="981"/>
    <w:next w:val="1466"/>
    <w:link w:val="981"/>
    <w:pPr>
      <w:jc w:val="left"/>
      <w:spacing w:before="100" w:beforeAutospacing="1" w:after="100" w:afterAutospacing="1"/>
      <w:widowControl/>
    </w:pPr>
    <w:rPr>
      <w:rFonts w:ascii="宋体" w:hAnsi="宋体"/>
      <w:szCs w:val="20"/>
    </w:rPr>
  </w:style>
  <w:style w:type="paragraph" w:styleId="1467">
    <w:name w:val="Pull Quote"/>
    <w:basedOn w:val="981"/>
    <w:next w:val="1467"/>
    <w:link w:val="981"/>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468">
    <w:name w:val="编号正文"/>
    <w:basedOn w:val="1205"/>
    <w:next w:val="1468"/>
    <w:link w:val="981"/>
    <w:pPr>
      <w:ind w:left="1407" w:hanging="1047"/>
      <w:jc w:val="left"/>
      <w:spacing w:line="360" w:lineRule="auto"/>
    </w:pPr>
    <w:rPr>
      <w:rFonts w:ascii="Arial Narrow" w:hAnsi="Arial Narrow" w:eastAsia="仿宋_GB2312"/>
    </w:rPr>
  </w:style>
  <w:style w:type="paragraph" w:styleId="1469">
    <w:name w:val="p"/>
    <w:basedOn w:val="981"/>
    <w:next w:val="1469"/>
    <w:link w:val="981"/>
    <w:pPr>
      <w:jc w:val="left"/>
      <w:spacing w:before="100" w:beforeAutospacing="1" w:after="100" w:afterAutospacing="1"/>
      <w:widowControl/>
    </w:pPr>
    <w:rPr>
      <w:rFonts w:ascii="宋体" w:hAnsi="宋体" w:cs="宋体"/>
      <w:sz w:val="24"/>
    </w:rPr>
  </w:style>
  <w:style w:type="paragraph" w:styleId="1470">
    <w:name w:val="表文字"/>
    <w:next w:val="1470"/>
    <w:link w:val="981"/>
    <w:rPr>
      <w:rFonts w:ascii="宋体"/>
      <w:lang w:val="en-US" w:eastAsia="zh-CN" w:bidi="ar-SA"/>
    </w:rPr>
  </w:style>
  <w:style w:type="paragraph" w:styleId="1471">
    <w:name w:val="附录3"/>
    <w:basedOn w:val="981"/>
    <w:next w:val="981"/>
    <w:link w:val="981"/>
    <w:pPr>
      <w:ind w:left="425" w:hanging="425"/>
      <w:tabs>
        <w:tab w:val="left" w:pos="851" w:leader="none"/>
      </w:tabs>
      <w:outlineLvl w:val="2"/>
    </w:pPr>
    <w:rPr>
      <w:rFonts w:eastAsia="黑体"/>
      <w:b/>
      <w:sz w:val="32"/>
      <w:szCs w:val="20"/>
    </w:rPr>
  </w:style>
  <w:style w:type="paragraph" w:styleId="1472">
    <w:name w:val="标题无"/>
    <w:basedOn w:val="981"/>
    <w:next w:val="1472"/>
    <w:link w:val="981"/>
    <w:pPr>
      <w:spacing w:line="360" w:lineRule="auto"/>
    </w:pPr>
    <w:rPr>
      <w:sz w:val="24"/>
      <w:szCs w:val="20"/>
    </w:rPr>
  </w:style>
  <w:style w:type="paragraph" w:styleId="1473">
    <w:name w:val="xl104"/>
    <w:basedOn w:val="981"/>
    <w:next w:val="147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4">
    <w:name w:val="Char Char Char Char Char Char1 Char"/>
    <w:basedOn w:val="981"/>
    <w:next w:val="1474"/>
    <w:link w:val="981"/>
    <w:pPr>
      <w:jc w:val="left"/>
      <w:spacing w:after="160" w:line="240" w:lineRule="exact"/>
      <w:widowControl/>
    </w:pPr>
    <w:rPr>
      <w:rFonts w:ascii="Verdana" w:hAnsi="Verdana"/>
      <w:szCs w:val="20"/>
      <w:lang w:eastAsia="en-US"/>
    </w:rPr>
  </w:style>
  <w:style w:type="paragraph" w:styleId="1475">
    <w:name w:val="默认段落字体 Para Char Char Char Char Char Char Char Char Char1 Char Char Char Char"/>
    <w:basedOn w:val="981"/>
    <w:next w:val="1475"/>
    <w:link w:val="981"/>
    <w:rPr>
      <w:rFonts w:ascii="Tahoma" w:hAnsi="Tahoma"/>
      <w:sz w:val="24"/>
      <w:szCs w:val="20"/>
    </w:rPr>
  </w:style>
  <w:style w:type="paragraph" w:styleId="1476">
    <w:name w:val="表头样式"/>
    <w:basedOn w:val="981"/>
    <w:next w:val="1476"/>
    <w:link w:val="981"/>
    <w:pPr>
      <w:jc w:val="left"/>
      <w:spacing w:line="360" w:lineRule="auto"/>
    </w:pPr>
    <w:rPr>
      <w:b/>
      <w:szCs w:val="20"/>
    </w:rPr>
  </w:style>
  <w:style w:type="paragraph" w:styleId="1477">
    <w:name w:val="样式 标题 1章标题Heading 0Section HeadPIM 1H1h11st levell11H1..."/>
    <w:basedOn w:val="982"/>
    <w:next w:val="1477"/>
    <w:link w:val="981"/>
    <w:pPr>
      <w:jc w:val="both"/>
      <w:pageBreakBefore/>
      <w:spacing w:line="578" w:lineRule="atLeast"/>
      <w:tabs>
        <w:tab w:val="left" w:pos="432" w:leader="none"/>
      </w:tabs>
    </w:pPr>
    <w:rPr>
      <w:rFonts w:ascii="宋体" w:hAnsi="宋体" w:eastAsia="黑体"/>
      <w:bCs w:val="0"/>
      <w:sz w:val="36"/>
      <w:szCs w:val="20"/>
    </w:rPr>
  </w:style>
  <w:style w:type="paragraph" w:styleId="1478">
    <w:name w:val="xl115"/>
    <w:basedOn w:val="981"/>
    <w:next w:val="1478"/>
    <w:link w:val="981"/>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79">
    <w:name w:val="xl120"/>
    <w:basedOn w:val="981"/>
    <w:next w:val="1479"/>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80">
    <w:name w:val="标书正文:  0.74 厘米"/>
    <w:basedOn w:val="981"/>
    <w:next w:val="1480"/>
    <w:link w:val="981"/>
    <w:pPr>
      <w:ind w:firstLine="420"/>
      <w:spacing w:line="360" w:lineRule="auto"/>
    </w:pPr>
    <w:rPr>
      <w:sz w:val="24"/>
      <w:szCs w:val="20"/>
    </w:rPr>
  </w:style>
  <w:style w:type="paragraph" w:styleId="1481">
    <w:name w:val="xl113"/>
    <w:basedOn w:val="981"/>
    <w:next w:val="1481"/>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82">
    <w:name w:val="项目"/>
    <w:basedOn w:val="981"/>
    <w:next w:val="1482"/>
    <w:link w:val="981"/>
    <w:pPr>
      <w:ind w:left="-7" w:firstLine="567"/>
      <w:jc w:val="left"/>
      <w:spacing w:before="120" w:after="120" w:line="360" w:lineRule="auto"/>
      <w:tabs>
        <w:tab w:val="left" w:pos="1280" w:leader="none"/>
      </w:tabs>
    </w:pPr>
    <w:rPr>
      <w:rFonts w:ascii="宋体"/>
      <w:sz w:val="24"/>
      <w:szCs w:val="20"/>
    </w:rPr>
  </w:style>
  <w:style w:type="paragraph" w:styleId="1483">
    <w:name w:val="xl110"/>
    <w:basedOn w:val="981"/>
    <w:next w:val="1483"/>
    <w:link w:val="981"/>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84">
    <w:name w:val="样式 首行缩进:  0.74 厘米"/>
    <w:basedOn w:val="981"/>
    <w:next w:val="1484"/>
    <w:link w:val="981"/>
    <w:pPr>
      <w:ind w:firstLine="420"/>
      <w:spacing w:line="360" w:lineRule="auto"/>
    </w:pPr>
    <w:rPr>
      <w:sz w:val="24"/>
      <w:szCs w:val="20"/>
    </w:rPr>
  </w:style>
  <w:style w:type="paragraph" w:styleId="1485">
    <w:name w:val="00"/>
    <w:basedOn w:val="981"/>
    <w:next w:val="1485"/>
    <w:link w:val="981"/>
    <w:pPr>
      <w:jc w:val="left"/>
    </w:pPr>
    <w:rPr>
      <w:rFonts w:ascii="黑体" w:eastAsia="黑体"/>
      <w:b/>
      <w:sz w:val="20"/>
      <w:szCs w:val="20"/>
    </w:rPr>
  </w:style>
  <w:style w:type="paragraph" w:styleId="1486">
    <w:name w:val="xl111"/>
    <w:basedOn w:val="981"/>
    <w:next w:val="1486"/>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87">
    <w:name w:val="二级列表"/>
    <w:basedOn w:val="1455"/>
    <w:next w:val="1455"/>
    <w:link w:val="981"/>
    <w:pPr>
      <w:ind w:firstLine="0"/>
      <w:tabs>
        <w:tab w:val="left" w:pos="2120" w:leader="none"/>
      </w:tabs>
    </w:pPr>
    <w:rPr>
      <w:b/>
    </w:rPr>
  </w:style>
  <w:style w:type="paragraph" w:styleId="1488">
    <w:name w:val="样式 宋体 五号 行距: 单倍行距"/>
    <w:basedOn w:val="981"/>
    <w:next w:val="1488"/>
    <w:link w:val="981"/>
    <w:pPr>
      <w:jc w:val="left"/>
    </w:pPr>
    <w:rPr>
      <w:rFonts w:ascii="宋体" w:hAnsi="宋体"/>
      <w:szCs w:val="20"/>
    </w:rPr>
  </w:style>
  <w:style w:type="paragraph" w:styleId="1489">
    <w:name w:val="首行缩进 1"/>
    <w:basedOn w:val="981"/>
    <w:next w:val="1489"/>
    <w:link w:val="981"/>
    <w:pPr>
      <w:ind w:firstLine="200"/>
      <w:spacing w:after="120" w:line="360" w:lineRule="auto"/>
    </w:pPr>
    <w:rPr>
      <w:sz w:val="24"/>
      <w:szCs w:val="20"/>
    </w:rPr>
  </w:style>
  <w:style w:type="paragraph" w:styleId="1490">
    <w:name w:val="xl109"/>
    <w:basedOn w:val="981"/>
    <w:next w:val="149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1">
    <w:name w:val="附录1"/>
    <w:basedOn w:val="981"/>
    <w:next w:val="981"/>
    <w:link w:val="981"/>
    <w:pPr>
      <w:ind w:left="425" w:hanging="425"/>
      <w:tabs>
        <w:tab w:val="left" w:pos="1304" w:leader="none"/>
      </w:tabs>
      <w:outlineLvl w:val="0"/>
    </w:pPr>
    <w:rPr>
      <w:rFonts w:ascii="黑体" w:hAnsi="黑体" w:eastAsia="黑体"/>
      <w:b/>
      <w:sz w:val="44"/>
      <w:szCs w:val="20"/>
    </w:rPr>
  </w:style>
  <w:style w:type="paragraph" w:styleId="1492">
    <w:name w:val="样式 宋体 五号 两端对齐 行距: 单倍行距"/>
    <w:basedOn w:val="981"/>
    <w:next w:val="1492"/>
    <w:link w:val="981"/>
    <w:rPr>
      <w:rFonts w:ascii="宋体" w:hAnsi="宋体"/>
      <w:szCs w:val="20"/>
    </w:rPr>
  </w:style>
  <w:style w:type="paragraph" w:styleId="1493">
    <w:name w:val="Style Heading 3h3Heading 3 - oldLevel 3 HeadH3level_3PIM 3se..."/>
    <w:basedOn w:val="984"/>
    <w:next w:val="1493"/>
    <w:link w:val="981"/>
    <w:pPr>
      <w:ind w:left="360" w:hanging="360"/>
      <w:spacing w:line="413" w:lineRule="auto"/>
      <w:tabs>
        <w:tab w:val="left" w:pos="360" w:leader="none"/>
        <w:tab w:val="left" w:pos="709" w:leader="none"/>
      </w:tabs>
    </w:pPr>
    <w:rPr>
      <w:bCs w:val="0"/>
      <w:szCs w:val="20"/>
    </w:rPr>
  </w:style>
  <w:style w:type="paragraph" w:styleId="1494">
    <w:name w:val="xl105"/>
    <w:basedOn w:val="981"/>
    <w:next w:val="1494"/>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495">
    <w:name w:val="批注文字 Char1"/>
    <w:next w:val="1495"/>
    <w:link w:val="981"/>
    <w:qFormat/>
    <w:rPr>
      <w:rFonts w:ascii="Times New Roman" w:hAnsi="Times New Roman" w:eastAsia="宋体" w:cs="Times New Roman"/>
      <w:szCs w:val="21"/>
    </w:rPr>
  </w:style>
  <w:style w:type="character" w:styleId="1496">
    <w:name w:val="font5 Char"/>
    <w:next w:val="1496"/>
    <w:link w:val="981"/>
    <w:rPr>
      <w:rFonts w:ascii="宋体" w:hAnsi="宋体" w:eastAsia="宋体"/>
      <w:sz w:val="28"/>
      <w:szCs w:val="28"/>
      <w:lang w:val="en-US" w:eastAsia="zh-CN" w:bidi="ar-SA"/>
    </w:rPr>
  </w:style>
  <w:style w:type="paragraph" w:styleId="1497">
    <w:name w:val="Body Text(ch)"/>
    <w:basedOn w:val="981"/>
    <w:next w:val="1022"/>
    <w:link w:val="981"/>
    <w:pPr>
      <w:spacing w:after="120"/>
    </w:pPr>
    <w:rPr>
      <w:rFonts w:ascii="宋体" w:hAnsi="Arial"/>
      <w:bCs/>
      <w:iCs/>
    </w:rPr>
  </w:style>
  <w:style w:type="paragraph" w:styleId="1498">
    <w:name w:val="table_lines"/>
    <w:basedOn w:val="981"/>
    <w:next w:val="1498"/>
    <w:link w:val="981"/>
    <w:pPr>
      <w:jc w:val="left"/>
      <w:widowControl/>
    </w:pPr>
    <w:rPr>
      <w:sz w:val="20"/>
      <w:szCs w:val="20"/>
      <w:lang w:val="de-DE" w:eastAsia="de-DE"/>
    </w:rPr>
  </w:style>
  <w:style w:type="paragraph" w:styleId="1499">
    <w:name w:val="4"/>
    <w:basedOn w:val="981"/>
    <w:next w:val="1060"/>
    <w:link w:val="981"/>
    <w:pPr>
      <w:ind w:firstLine="420"/>
      <w:spacing w:line="360" w:lineRule="auto"/>
    </w:pPr>
    <w:rPr>
      <w:color w:val="ff0000"/>
      <w:sz w:val="24"/>
    </w:rPr>
  </w:style>
  <w:style w:type="paragraph" w:styleId="1500">
    <w:name w:val="普通 (Web)"/>
    <w:basedOn w:val="981"/>
    <w:next w:val="1500"/>
    <w:link w:val="981"/>
    <w:pPr>
      <w:jc w:val="left"/>
      <w:spacing w:before="100" w:beforeAutospacing="1" w:after="100" w:afterAutospacing="1"/>
      <w:widowControl/>
    </w:pPr>
    <w:rPr>
      <w:rFonts w:ascii="宋体" w:hAnsi="宋体"/>
      <w:sz w:val="24"/>
    </w:rPr>
  </w:style>
  <w:style w:type="paragraph" w:styleId="1501">
    <w:name w:val="Char Char Char Char Char Char Char Char Char Char"/>
    <w:basedOn w:val="981"/>
    <w:next w:val="1501"/>
    <w:link w:val="981"/>
    <w:pPr>
      <w:spacing w:line="360" w:lineRule="auto"/>
    </w:pPr>
    <w:rPr>
      <w:sz w:val="24"/>
      <w:szCs w:val="20"/>
    </w:rPr>
  </w:style>
  <w:style w:type="paragraph" w:styleId="1502">
    <w:name w:val="标题3"/>
    <w:basedOn w:val="981"/>
    <w:next w:val="981"/>
    <w:link w:val="981"/>
    <w:pPr>
      <w:ind w:firstLine="624"/>
      <w:spacing w:line="590" w:lineRule="atLeast"/>
    </w:pPr>
    <w:rPr>
      <w:rFonts w:ascii="方正黑体_GBK" w:eastAsia="方正黑体_GBK"/>
      <w:sz w:val="32"/>
      <w:szCs w:val="32"/>
    </w:rPr>
  </w:style>
  <w:style w:type="paragraph" w:styleId="1503">
    <w:name w:val="Char Char Char Char Char Char Char Char"/>
    <w:basedOn w:val="981"/>
    <w:next w:val="1503"/>
    <w:link w:val="981"/>
    <w:pPr>
      <w:jc w:val="left"/>
      <w:spacing w:after="160" w:line="240" w:lineRule="exact"/>
      <w:widowControl/>
    </w:pPr>
    <w:rPr>
      <w:rFonts w:ascii="Verdana" w:hAnsi="Verdana"/>
      <w:sz w:val="20"/>
      <w:szCs w:val="20"/>
      <w:lang w:eastAsia="en-US"/>
    </w:rPr>
  </w:style>
  <w:style w:type="paragraph" w:styleId="1504">
    <w:name w:val="table_1stline"/>
    <w:basedOn w:val="981"/>
    <w:next w:val="1504"/>
    <w:link w:val="981"/>
    <w:pPr>
      <w:jc w:val="left"/>
      <w:spacing w:before="120"/>
      <w:widowControl/>
    </w:pPr>
    <w:rPr>
      <w:bCs/>
      <w:sz w:val="20"/>
      <w:szCs w:val="20"/>
      <w:lang w:val="de-DE" w:eastAsia="de-DE"/>
    </w:rPr>
  </w:style>
  <w:style w:type="paragraph" w:styleId="1505">
    <w:name w:val="标题1"/>
    <w:basedOn w:val="981"/>
    <w:next w:val="981"/>
    <w:link w:val="981"/>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6">
    <w:name w:val="一级目录"/>
    <w:next w:val="981"/>
    <w:link w:val="1507"/>
    <w:uiPriority w:val="99"/>
    <w:qFormat/>
    <w:pPr>
      <w:jc w:val="center"/>
      <w:outlineLvl w:val="0"/>
    </w:pPr>
    <w:rPr>
      <w:rFonts w:ascii="黑体" w:eastAsia="黑体"/>
      <w:b/>
      <w:bCs/>
      <w:sz w:val="44"/>
      <w:szCs w:val="44"/>
      <w:lang w:val="en-US" w:eastAsia="zh-CN" w:bidi="ar-SA"/>
    </w:rPr>
  </w:style>
  <w:style w:type="character" w:styleId="1507">
    <w:name w:val="一级目录 Char"/>
    <w:next w:val="1507"/>
    <w:link w:val="1506"/>
    <w:uiPriority w:val="99"/>
    <w:qFormat/>
    <w:rPr>
      <w:rFonts w:ascii="黑体" w:hAnsi="Times New Roman" w:eastAsia="黑体"/>
      <w:b/>
      <w:bCs/>
      <w:sz w:val="44"/>
      <w:szCs w:val="44"/>
      <w:lang w:bidi="ar-SA"/>
    </w:rPr>
  </w:style>
  <w:style w:type="paragraph" w:styleId="1508">
    <w:name w:val="☆ 正文"/>
    <w:basedOn w:val="981"/>
    <w:next w:val="1508"/>
    <w:link w:val="981"/>
    <w:uiPriority w:val="99"/>
    <w:qFormat/>
    <w:rPr>
      <w:rFonts w:ascii="Calibri" w:hAnsi="Calibri" w:cs="Calibri"/>
      <w:szCs w:val="21"/>
    </w:rPr>
  </w:style>
  <w:style w:type="paragraph" w:styleId="1509">
    <w:name w:val="p0"/>
    <w:basedOn w:val="981"/>
    <w:next w:val="1509"/>
    <w:link w:val="981"/>
    <w:qFormat/>
    <w:pPr>
      <w:widowControl/>
    </w:pPr>
    <w:rPr>
      <w:szCs w:val="21"/>
    </w:rPr>
  </w:style>
  <w:style w:type="paragraph" w:styleId="1510">
    <w:name w:val="_Style 5"/>
    <w:basedOn w:val="981"/>
    <w:next w:val="981"/>
    <w:link w:val="981"/>
    <w:uiPriority w:val="99"/>
    <w:qFormat/>
    <w:pPr>
      <w:jc w:val="center"/>
      <w:widowControl/>
      <w:pBdr>
        <w:bottom w:val="single" w:color="000000" w:sz="6" w:space="1"/>
      </w:pBdr>
    </w:pPr>
    <w:rPr>
      <w:rFonts w:ascii="Arial" w:hAnsi="Arial" w:cs="Arial"/>
      <w:vanish/>
      <w:sz w:val="16"/>
      <w:szCs w:val="16"/>
    </w:rPr>
  </w:style>
  <w:style w:type="paragraph" w:styleId="1511">
    <w:name w:val="_Style 8"/>
    <w:basedOn w:val="981"/>
    <w:next w:val="981"/>
    <w:link w:val="981"/>
    <w:uiPriority w:val="99"/>
    <w:qFormat/>
    <w:pPr>
      <w:jc w:val="center"/>
      <w:widowControl/>
      <w:pBdr>
        <w:top w:val="single" w:color="000000" w:sz="6" w:space="1"/>
      </w:pBdr>
    </w:pPr>
    <w:rPr>
      <w:rFonts w:ascii="Arial" w:hAnsi="Arial" w:cs="Arial"/>
      <w:vanish/>
      <w:sz w:val="16"/>
      <w:szCs w:val="16"/>
    </w:rPr>
  </w:style>
  <w:style w:type="paragraph" w:styleId="1512">
    <w:name w:val="_Style 3"/>
    <w:basedOn w:val="981"/>
    <w:next w:val="981"/>
    <w:link w:val="981"/>
    <w:uiPriority w:val="99"/>
    <w:qFormat/>
    <w:pPr>
      <w:jc w:val="center"/>
      <w:widowControl/>
      <w:pBdr>
        <w:bottom w:val="single" w:color="000000" w:sz="6" w:space="1"/>
      </w:pBdr>
    </w:pPr>
    <w:rPr>
      <w:rFonts w:ascii="Arial" w:hAnsi="Arial" w:cs="Arial"/>
      <w:vanish/>
      <w:sz w:val="16"/>
      <w:szCs w:val="16"/>
    </w:rPr>
  </w:style>
  <w:style w:type="character" w:styleId="1513">
    <w:name w:val="项目编号A Char Char"/>
    <w:next w:val="1513"/>
    <w:link w:val="1514"/>
    <w:qFormat/>
    <w:rPr>
      <w:rFonts w:ascii="Arial" w:hAnsi="Arial"/>
      <w:sz w:val="24"/>
      <w:szCs w:val="24"/>
    </w:rPr>
  </w:style>
  <w:style w:type="paragraph" w:styleId="1514">
    <w:name w:val="项目编号A"/>
    <w:basedOn w:val="981"/>
    <w:next w:val="1514"/>
    <w:link w:val="1513"/>
    <w:qFormat/>
    <w:pPr>
      <w:ind w:left="720" w:hanging="720"/>
      <w:spacing w:line="360" w:lineRule="auto"/>
      <w:tabs>
        <w:tab w:val="left" w:pos="634" w:leader="none"/>
        <w:tab w:val="left" w:pos="720" w:leader="none"/>
      </w:tabs>
    </w:pPr>
    <w:rPr>
      <w:rFonts w:ascii="Arial" w:hAnsi="Arial"/>
      <w:sz w:val="24"/>
    </w:rPr>
  </w:style>
  <w:style w:type="character" w:styleId="1515">
    <w:name w:val="方案文档 Char Char"/>
    <w:next w:val="1515"/>
    <w:link w:val="1516"/>
    <w:qFormat/>
    <w:rPr>
      <w:rFonts w:ascii="Arial" w:hAnsi="Arial"/>
      <w:color w:val="ff00ff"/>
      <w:sz w:val="24"/>
      <w:lang w:val="zh-CN"/>
    </w:rPr>
  </w:style>
  <w:style w:type="paragraph" w:styleId="1516">
    <w:name w:val="方案文档"/>
    <w:basedOn w:val="981"/>
    <w:next w:val="1516"/>
    <w:link w:val="1515"/>
    <w:qFormat/>
    <w:pPr>
      <w:ind w:right="32"/>
      <w:spacing w:before="120" w:after="120" w:line="360" w:lineRule="auto"/>
    </w:pPr>
    <w:rPr>
      <w:rFonts w:ascii="Arial" w:hAnsi="Arial"/>
      <w:color w:val="ff00ff"/>
      <w:sz w:val="24"/>
      <w:szCs w:val="20"/>
      <w:lang w:val="zh-CN"/>
    </w:rPr>
  </w:style>
  <w:style w:type="paragraph" w:styleId="1517">
    <w:name w:val="列出段落2"/>
    <w:basedOn w:val="981"/>
    <w:next w:val="1517"/>
    <w:link w:val="981"/>
    <w:uiPriority w:val="99"/>
    <w:qFormat/>
    <w:pPr>
      <w:ind w:firstLine="420"/>
    </w:pPr>
    <w:rPr>
      <w:rFonts w:ascii="Calibri" w:hAnsi="Calibri" w:cs="Calibri"/>
      <w:szCs w:val="21"/>
    </w:rPr>
  </w:style>
  <w:style w:type="character" w:styleId="1518">
    <w:name w:val="标题 3 Char1"/>
    <w:next w:val="1518"/>
    <w:link w:val="981"/>
    <w:uiPriority w:val="99"/>
    <w:qFormat/>
    <w:rPr>
      <w:b/>
      <w:bCs/>
      <w:sz w:val="32"/>
      <w:szCs w:val="32"/>
    </w:rPr>
  </w:style>
  <w:style w:type="paragraph" w:styleId="1519">
    <w:name w:val="列出段落3"/>
    <w:basedOn w:val="981"/>
    <w:next w:val="1519"/>
    <w:link w:val="981"/>
    <w:qFormat/>
    <w:pPr>
      <w:ind w:left="720"/>
      <w:jc w:val="left"/>
      <w:widowControl/>
    </w:pPr>
    <w:rPr>
      <w:rFonts w:ascii="Calibri" w:hAnsi="Calibri" w:cs="Calibri"/>
      <w:sz w:val="24"/>
      <w:lang w:eastAsia="en-US" w:bidi="en-US"/>
    </w:rPr>
  </w:style>
  <w:style w:type="character" w:styleId="1520">
    <w:name w:val="font71"/>
    <w:next w:val="1520"/>
    <w:link w:val="981"/>
    <w:qFormat/>
    <w:rPr>
      <w:rFonts w:hint="eastAsia" w:ascii="微软雅黑" w:hAnsi="微软雅黑" w:eastAsia="微软雅黑" w:cs="微软雅黑"/>
      <w:color w:val="ff0000"/>
      <w:sz w:val="28"/>
      <w:szCs w:val="28"/>
      <w:u w:val="none"/>
    </w:rPr>
  </w:style>
  <w:style w:type="paragraph" w:styleId="1521">
    <w:name w:val="_Style 2"/>
    <w:basedOn w:val="981"/>
    <w:next w:val="1521"/>
    <w:link w:val="981"/>
    <w:uiPriority w:val="34"/>
    <w:qFormat/>
    <w:pPr>
      <w:contextualSpacing/>
      <w:ind w:left="720"/>
      <w:jc w:val="left"/>
      <w:widowControl/>
    </w:pPr>
    <w:rPr>
      <w:rFonts w:ascii="Calibri" w:hAnsi="Calibri" w:cs="Calibri"/>
      <w:sz w:val="24"/>
      <w:lang w:eastAsia="en-US" w:bidi="en-US"/>
    </w:rPr>
  </w:style>
  <w:style w:type="character" w:styleId="1522">
    <w:name w:val="font61"/>
    <w:next w:val="1522"/>
    <w:link w:val="981"/>
    <w:qFormat/>
    <w:rPr>
      <w:rFonts w:hint="eastAsia" w:ascii="宋体" w:hAnsi="宋体" w:eastAsia="宋体" w:cs="宋体"/>
      <w:color w:val="000000"/>
      <w:sz w:val="17"/>
      <w:szCs w:val="17"/>
      <w:u w:val="none"/>
    </w:rPr>
  </w:style>
  <w:style w:type="character" w:styleId="1523">
    <w:name w:val="font81"/>
    <w:next w:val="1523"/>
    <w:link w:val="981"/>
    <w:qFormat/>
    <w:rPr>
      <w:rFonts w:hint="eastAsia" w:ascii="宋体" w:hAnsi="宋体" w:eastAsia="宋体" w:cs="宋体"/>
      <w:color w:val="000000"/>
      <w:sz w:val="17"/>
      <w:szCs w:val="17"/>
      <w:u w:val="none"/>
    </w:rPr>
  </w:style>
  <w:style w:type="paragraph" w:styleId="1524">
    <w:name w:val="表中文字"/>
    <w:basedOn w:val="981"/>
    <w:next w:val="1524"/>
    <w:link w:val="981"/>
    <w:qFormat/>
    <w:rPr>
      <w:sz w:val="24"/>
    </w:rPr>
  </w:style>
  <w:style w:type="paragraph" w:styleId="1525">
    <w:name w:val="列出段落4"/>
    <w:basedOn w:val="981"/>
    <w:next w:val="1525"/>
    <w:link w:val="981"/>
    <w:qFormat/>
    <w:pPr>
      <w:ind w:firstLine="420"/>
    </w:pPr>
    <w:rPr>
      <w:rFonts w:ascii="Calibri" w:hAnsi="Calibri" w:cs="Calibri"/>
      <w:szCs w:val="21"/>
    </w:rPr>
  </w:style>
  <w:style w:type="character" w:styleId="1526">
    <w:name w:val="bsharetext"/>
    <w:next w:val="1526"/>
    <w:link w:val="981"/>
    <w:qFormat/>
  </w:style>
  <w:style w:type="paragraph" w:styleId="1527">
    <w:name w:val="样式 标题 3 + (中文) 黑体 小四 非加粗 段前: 7.8 磅 段后: 0 磅 行距: 固定值 20 磅"/>
    <w:basedOn w:val="984"/>
    <w:next w:val="1527"/>
    <w:link w:val="981"/>
    <w:qFormat/>
    <w:pPr>
      <w:spacing w:before="0" w:after="0" w:line="400" w:lineRule="exact"/>
    </w:pPr>
    <w:rPr>
      <w:rFonts w:ascii="Calibri" w:hAnsi="Calibri" w:eastAsia="黑体" w:cs="宋体"/>
      <w:b w:val="0"/>
      <w:bCs w:val="0"/>
      <w:sz w:val="24"/>
      <w:szCs w:val="20"/>
    </w:rPr>
  </w:style>
  <w:style w:type="character" w:styleId="1528">
    <w:name w:val="脚注文本 Char"/>
    <w:next w:val="1528"/>
    <w:link w:val="981"/>
    <w:rPr>
      <w:sz w:val="18"/>
    </w:rPr>
  </w:style>
  <w:style w:type="character" w:styleId="1529">
    <w:name w:val="批注文字 字符"/>
    <w:next w:val="1529"/>
    <w:link w:val="981"/>
    <w:rPr>
      <w:sz w:val="21"/>
      <w:szCs w:val="21"/>
    </w:rPr>
  </w:style>
  <w:style w:type="paragraph" w:styleId="1530">
    <w:name w:val="paragraph"/>
    <w:basedOn w:val="981"/>
    <w:next w:val="1530"/>
    <w:link w:val="981"/>
    <w:semiHidden/>
    <w:pPr>
      <w:jc w:val="left"/>
      <w:spacing w:before="100" w:beforeAutospacing="1" w:after="100" w:afterAutospacing="1"/>
      <w:widowControl/>
    </w:pPr>
    <w:rPr>
      <w:rFonts w:ascii="等线" w:hAnsi="等线" w:eastAsia="等线"/>
      <w:sz w:val="24"/>
    </w:rPr>
  </w:style>
  <w:style w:type="character" w:styleId="1531">
    <w:name w:val="页脚 字符"/>
    <w:next w:val="1531"/>
    <w:link w:val="981"/>
    <w:uiPriority w:val="99"/>
    <w:rPr>
      <w:rFonts w:eastAsia="仿宋"/>
      <w:sz w:val="28"/>
    </w:rPr>
  </w:style>
  <w:style w:type="character" w:styleId="1532">
    <w:name w:val="明显强调1"/>
    <w:next w:val="1532"/>
    <w:link w:val="981"/>
    <w:qFormat/>
    <w:rPr>
      <w:b/>
      <w:bCs/>
      <w:i/>
      <w:iCs/>
      <w:color w:val="4f81bd"/>
    </w:rPr>
  </w:style>
  <w:style w:type="character" w:styleId="1533">
    <w:name w:val="批注文字 Char2"/>
    <w:next w:val="1533"/>
    <w:link w:val="981"/>
    <w:qFormat/>
    <w:rPr>
      <w:sz w:val="21"/>
    </w:rPr>
  </w:style>
  <w:style w:type="character" w:styleId="1534">
    <w:name w:val="标题 3 Char_0"/>
    <w:next w:val="1534"/>
    <w:link w:val="1535"/>
    <w:qFormat/>
    <w:rPr>
      <w:b/>
      <w:bCs/>
      <w:sz w:val="32"/>
      <w:szCs w:val="32"/>
    </w:rPr>
  </w:style>
  <w:style w:type="paragraph" w:styleId="1535">
    <w:name w:val="标题 3_0"/>
    <w:basedOn w:val="1536"/>
    <w:next w:val="1536"/>
    <w:link w:val="1534"/>
    <w:qFormat/>
    <w:pPr>
      <w:keepLines/>
      <w:keepNext/>
      <w:spacing w:before="260" w:after="260" w:line="416" w:lineRule="auto"/>
      <w:outlineLvl w:val="2"/>
    </w:pPr>
    <w:rPr>
      <w:rFonts w:ascii="Calibri" w:hAnsi="Calibri"/>
      <w:b/>
      <w:bCs/>
      <w:sz w:val="32"/>
      <w:szCs w:val="32"/>
    </w:rPr>
  </w:style>
  <w:style w:type="paragraph" w:styleId="1536">
    <w:name w:val="正文_0"/>
    <w:next w:val="1536"/>
    <w:link w:val="981"/>
    <w:qFormat/>
    <w:pPr>
      <w:jc w:val="both"/>
      <w:widowControl w:val="off"/>
    </w:pPr>
    <w:rPr>
      <w:sz w:val="21"/>
      <w:szCs w:val="24"/>
      <w:lang w:val="en-US" w:eastAsia="zh-CN" w:bidi="ar-SA"/>
    </w:rPr>
  </w:style>
  <w:style w:type="character" w:styleId="1537">
    <w:name w:val="正文文本 Char2"/>
    <w:next w:val="1537"/>
    <w:link w:val="981"/>
    <w:uiPriority w:val="99"/>
    <w:semiHidden/>
    <w:qFormat/>
    <w:rPr>
      <w:rFonts w:ascii="Calibri" w:hAnsi="Calibri" w:eastAsia="宋体" w:cs="Times New Roman"/>
    </w:rPr>
  </w:style>
  <w:style w:type="character" w:styleId="1538">
    <w:name w:val="页脚 Char1"/>
    <w:next w:val="1538"/>
    <w:link w:val="981"/>
    <w:uiPriority w:val="99"/>
    <w:semiHidden/>
    <w:qFormat/>
    <w:rPr>
      <w:rFonts w:ascii="Calibri" w:hAnsi="Calibri" w:eastAsia="宋体" w:cs="Times New Roman"/>
      <w:sz w:val="18"/>
      <w:szCs w:val="18"/>
    </w:rPr>
  </w:style>
  <w:style w:type="character" w:styleId="1539">
    <w:name w:val="明显引用 Char2"/>
    <w:next w:val="1539"/>
    <w:link w:val="981"/>
    <w:uiPriority w:val="99"/>
    <w:qFormat/>
    <w:rPr>
      <w:b/>
      <w:bCs/>
      <w:i/>
      <w:iCs/>
      <w:color w:val="4f81bd"/>
      <w:sz w:val="21"/>
      <w:szCs w:val="24"/>
    </w:rPr>
  </w:style>
  <w:style w:type="character" w:styleId="1540">
    <w:name w:val="引用 Char"/>
    <w:next w:val="1540"/>
    <w:link w:val="1541"/>
    <w:qFormat/>
    <w:rPr>
      <w:i/>
      <w:iCs/>
      <w:color w:val="000000"/>
    </w:rPr>
  </w:style>
  <w:style w:type="paragraph" w:styleId="1541">
    <w:name w:val="引用1"/>
    <w:basedOn w:val="981"/>
    <w:next w:val="981"/>
    <w:link w:val="1540"/>
    <w:qFormat/>
    <w:rPr>
      <w:rFonts w:ascii="Calibri" w:hAnsi="Calibri"/>
      <w:i/>
      <w:iCs/>
      <w:color w:val="000000"/>
      <w:sz w:val="20"/>
      <w:szCs w:val="20"/>
    </w:rPr>
  </w:style>
  <w:style w:type="character" w:styleId="1542">
    <w:name w:val="标题 1 Char_0"/>
    <w:next w:val="1542"/>
    <w:link w:val="1543"/>
    <w:qFormat/>
    <w:rPr>
      <w:b/>
      <w:bCs/>
      <w:sz w:val="44"/>
      <w:szCs w:val="44"/>
    </w:rPr>
  </w:style>
  <w:style w:type="paragraph" w:styleId="1543">
    <w:name w:val="标题 1_0"/>
    <w:basedOn w:val="1536"/>
    <w:next w:val="1536"/>
    <w:link w:val="1542"/>
    <w:qFormat/>
    <w:pPr>
      <w:keepLines/>
      <w:keepNext/>
      <w:spacing w:before="340" w:after="330" w:line="578" w:lineRule="auto"/>
      <w:outlineLvl w:val="0"/>
    </w:pPr>
    <w:rPr>
      <w:rFonts w:ascii="Calibri" w:hAnsi="Calibri"/>
      <w:b/>
      <w:bCs/>
      <w:sz w:val="44"/>
      <w:szCs w:val="44"/>
    </w:rPr>
  </w:style>
  <w:style w:type="character" w:styleId="1544">
    <w:name w:val="正文文本缩进 3 Char1"/>
    <w:next w:val="1544"/>
    <w:link w:val="981"/>
    <w:uiPriority w:val="99"/>
    <w:semiHidden/>
    <w:qFormat/>
    <w:rPr>
      <w:sz w:val="16"/>
      <w:szCs w:val="16"/>
    </w:rPr>
  </w:style>
  <w:style w:type="character" w:styleId="1545">
    <w:name w:val="引用 Char1"/>
    <w:next w:val="1545"/>
    <w:link w:val="981"/>
    <w:uiPriority w:val="29"/>
    <w:qFormat/>
    <w:rPr>
      <w:i/>
      <w:iCs/>
      <w:color w:val="000000"/>
      <w:sz w:val="21"/>
    </w:rPr>
  </w:style>
  <w:style w:type="character" w:styleId="1546">
    <w:name w:val="font161"/>
    <w:next w:val="1546"/>
    <w:link w:val="981"/>
    <w:qFormat/>
    <w:rPr>
      <w:b/>
      <w:sz w:val="32"/>
    </w:rPr>
  </w:style>
  <w:style w:type="character" w:styleId="1547">
    <w:name w:val="标题 4 Char_0"/>
    <w:next w:val="1547"/>
    <w:link w:val="1548"/>
    <w:qFormat/>
    <w:rPr>
      <w:rFonts w:ascii="Arial" w:hAnsi="Arial" w:eastAsia="黑体"/>
      <w:b/>
      <w:bCs/>
      <w:sz w:val="28"/>
      <w:szCs w:val="28"/>
    </w:rPr>
  </w:style>
  <w:style w:type="paragraph" w:styleId="1548">
    <w:name w:val="标题 4_0"/>
    <w:basedOn w:val="1536"/>
    <w:next w:val="1536"/>
    <w:link w:val="1547"/>
    <w:qFormat/>
    <w:pPr>
      <w:keepLines/>
      <w:keepNext/>
      <w:spacing w:before="280" w:after="290" w:line="376" w:lineRule="auto"/>
      <w:outlineLvl w:val="3"/>
    </w:pPr>
    <w:rPr>
      <w:rFonts w:ascii="Arial" w:hAnsi="Arial" w:eastAsia="黑体"/>
      <w:b/>
      <w:bCs/>
      <w:sz w:val="28"/>
      <w:szCs w:val="28"/>
    </w:rPr>
  </w:style>
  <w:style w:type="character" w:styleId="1549">
    <w:name w:val="引用 Char2"/>
    <w:next w:val="1549"/>
    <w:link w:val="981"/>
    <w:uiPriority w:val="99"/>
    <w:qFormat/>
    <w:rPr>
      <w:i/>
      <w:iCs/>
      <w:color w:val="000000"/>
      <w:sz w:val="21"/>
      <w:szCs w:val="24"/>
    </w:rPr>
  </w:style>
  <w:style w:type="character" w:styleId="1550">
    <w:name w:val="rvts11"/>
    <w:next w:val="1550"/>
    <w:link w:val="981"/>
    <w:qFormat/>
    <w:rPr>
      <w:rFonts w:ascii="KNLe" w:hAnsi="KNLe"/>
      <w:sz w:val="24"/>
      <w:szCs w:val="24"/>
      <w:u w:val="single"/>
    </w:rPr>
  </w:style>
  <w:style w:type="character" w:styleId="1551">
    <w:name w:val="副标题 Char2"/>
    <w:next w:val="1551"/>
    <w:link w:val="981"/>
    <w:uiPriority w:val="11"/>
    <w:qFormat/>
    <w:rPr>
      <w:rFonts w:ascii="Cambria" w:hAnsi="Cambria" w:cs="Times New Roman"/>
      <w:b/>
      <w:bCs/>
      <w:sz w:val="32"/>
      <w:szCs w:val="32"/>
    </w:rPr>
  </w:style>
  <w:style w:type="character" w:styleId="1552">
    <w:name w:val="批注主题 Char1"/>
    <w:next w:val="1552"/>
    <w:link w:val="981"/>
    <w:qFormat/>
    <w:rPr>
      <w:b/>
      <w:bCs/>
      <w:sz w:val="21"/>
      <w:szCs w:val="22"/>
    </w:rPr>
  </w:style>
  <w:style w:type="character" w:styleId="1553">
    <w:name w:val="font31"/>
    <w:next w:val="1553"/>
    <w:link w:val="981"/>
    <w:qFormat/>
    <w:rPr>
      <w:rFonts w:hint="eastAsia" w:ascii="宋体" w:hAnsi="宋体" w:eastAsia="宋体" w:cs="宋体"/>
      <w:color w:val="000000"/>
      <w:sz w:val="20"/>
      <w:szCs w:val="20"/>
      <w:u w:val="none"/>
    </w:rPr>
  </w:style>
  <w:style w:type="character" w:styleId="1554">
    <w:name w:val="明显引用 Char"/>
    <w:next w:val="1554"/>
    <w:link w:val="1555"/>
    <w:qFormat/>
    <w:rPr>
      <w:b/>
      <w:bCs/>
      <w:i/>
      <w:iCs/>
      <w:color w:val="4f81bd"/>
    </w:rPr>
  </w:style>
  <w:style w:type="paragraph" w:styleId="1555">
    <w:name w:val="明显引用1"/>
    <w:basedOn w:val="981"/>
    <w:next w:val="981"/>
    <w:link w:val="1554"/>
    <w:qFormat/>
    <w:pPr>
      <w:ind w:left="936" w:right="936"/>
      <w:spacing w:before="200" w:after="280"/>
      <w:pBdr>
        <w:bottom w:val="single" w:color="4F81BD" w:sz="4" w:space="4"/>
      </w:pBdr>
    </w:pPr>
    <w:rPr>
      <w:rFonts w:ascii="Calibri" w:hAnsi="Calibri"/>
      <w:b/>
      <w:bCs/>
      <w:i/>
      <w:iCs/>
      <w:color w:val="4f81bd"/>
      <w:sz w:val="20"/>
      <w:szCs w:val="20"/>
    </w:rPr>
  </w:style>
  <w:style w:type="character" w:styleId="1556">
    <w:name w:val="日期 Char1"/>
    <w:next w:val="1556"/>
    <w:link w:val="981"/>
    <w:qFormat/>
    <w:rPr>
      <w:rFonts w:ascii="Calibri" w:hAnsi="Calibri" w:eastAsia="宋体" w:cs="Times New Roman"/>
    </w:rPr>
  </w:style>
  <w:style w:type="character" w:styleId="1557">
    <w:name w:val="批注框文本 Char1"/>
    <w:next w:val="1557"/>
    <w:link w:val="981"/>
    <w:qFormat/>
    <w:rPr>
      <w:sz w:val="18"/>
      <w:szCs w:val="18"/>
    </w:rPr>
  </w:style>
  <w:style w:type="character" w:styleId="1558">
    <w:name w:val="不明显参考1"/>
    <w:next w:val="1558"/>
    <w:link w:val="981"/>
    <w:qFormat/>
    <w:rPr>
      <w:smallCaps/>
      <w:color w:val="c0504d"/>
      <w:u w:val="single"/>
    </w:rPr>
  </w:style>
  <w:style w:type="character" w:styleId="1559">
    <w:name w:val="标题 Char2"/>
    <w:next w:val="1559"/>
    <w:link w:val="981"/>
    <w:uiPriority w:val="10"/>
    <w:qFormat/>
    <w:rPr>
      <w:rFonts w:ascii="Cambria" w:hAnsi="Cambria" w:cs="Times New Roman"/>
      <w:b/>
      <w:bCs/>
      <w:sz w:val="32"/>
      <w:szCs w:val="32"/>
    </w:rPr>
  </w:style>
  <w:style w:type="character" w:styleId="1560">
    <w:name w:val="正文文本 3 Char1"/>
    <w:next w:val="1560"/>
    <w:link w:val="981"/>
    <w:uiPriority w:val="99"/>
    <w:semiHidden/>
    <w:qFormat/>
    <w:rPr>
      <w:sz w:val="16"/>
      <w:szCs w:val="16"/>
    </w:rPr>
  </w:style>
  <w:style w:type="character" w:styleId="1561">
    <w:name w:val="批注主题 Char2"/>
    <w:next w:val="1561"/>
    <w:link w:val="981"/>
    <w:qFormat/>
    <w:rPr>
      <w:b/>
      <w:bCs/>
      <w:sz w:val="21"/>
    </w:rPr>
  </w:style>
  <w:style w:type="character" w:styleId="1562">
    <w:name w:val="正文文本 Char_0"/>
    <w:next w:val="1562"/>
    <w:link w:val="1563"/>
    <w:qFormat/>
    <w:rPr>
      <w:szCs w:val="24"/>
    </w:rPr>
  </w:style>
  <w:style w:type="paragraph" w:styleId="1563">
    <w:name w:val="正文文本_0"/>
    <w:basedOn w:val="1536"/>
    <w:next w:val="1563"/>
    <w:link w:val="1562"/>
    <w:qFormat/>
    <w:pPr>
      <w:spacing w:after="120"/>
    </w:pPr>
    <w:rPr>
      <w:rFonts w:ascii="Calibri" w:hAnsi="Calibri"/>
      <w:sz w:val="20"/>
    </w:rPr>
  </w:style>
  <w:style w:type="character" w:styleId="1564">
    <w:name w:val="bookmark"/>
    <w:next w:val="1564"/>
    <w:link w:val="981"/>
    <w:qFormat/>
  </w:style>
  <w:style w:type="character" w:styleId="1565">
    <w:name w:val="标题 5 Char_0"/>
    <w:next w:val="1565"/>
    <w:link w:val="1566"/>
    <w:qFormat/>
    <w:rPr>
      <w:b/>
      <w:bCs/>
      <w:sz w:val="28"/>
      <w:szCs w:val="28"/>
    </w:rPr>
  </w:style>
  <w:style w:type="paragraph" w:styleId="1566">
    <w:name w:val="标题 5_0"/>
    <w:basedOn w:val="1536"/>
    <w:next w:val="1536"/>
    <w:link w:val="1565"/>
    <w:qFormat/>
    <w:pPr>
      <w:keepLines/>
      <w:keepNext/>
      <w:spacing w:before="280" w:after="290" w:line="372" w:lineRule="auto"/>
      <w:outlineLvl w:val="4"/>
    </w:pPr>
    <w:rPr>
      <w:rFonts w:ascii="Calibri" w:hAnsi="Calibri"/>
      <w:b/>
      <w:bCs/>
      <w:sz w:val="28"/>
      <w:szCs w:val="28"/>
    </w:rPr>
  </w:style>
  <w:style w:type="character" w:styleId="1567">
    <w:name w:val="明显参考1"/>
    <w:next w:val="1567"/>
    <w:link w:val="981"/>
    <w:qFormat/>
    <w:rPr>
      <w:b/>
      <w:bCs/>
      <w:smallCaps/>
      <w:color w:val="c0504d"/>
      <w:spacing w:val="5"/>
      <w:u w:val="single"/>
    </w:rPr>
  </w:style>
  <w:style w:type="character" w:styleId="1568">
    <w:name w:val="超链接_0"/>
    <w:next w:val="1568"/>
    <w:link w:val="981"/>
    <w:uiPriority w:val="99"/>
    <w:qFormat/>
    <w:rPr>
      <w:rFonts w:ascii="Calibri" w:hAnsi="Calibri"/>
      <w:color w:val="0000ff"/>
      <w:u w:val="single"/>
    </w:rPr>
  </w:style>
  <w:style w:type="character" w:styleId="1569">
    <w:name w:val="文档结构图 Char2"/>
    <w:next w:val="1569"/>
    <w:link w:val="981"/>
    <w:uiPriority w:val="99"/>
    <w:semiHidden/>
    <w:qFormat/>
    <w:rPr>
      <w:rFonts w:ascii="宋体" w:hAnsi="Calibri" w:eastAsia="宋体" w:cs="Times New Roman"/>
      <w:sz w:val="18"/>
      <w:szCs w:val="18"/>
    </w:rPr>
  </w:style>
  <w:style w:type="character" w:styleId="1570">
    <w:name w:val="副标题 Char1"/>
    <w:next w:val="1570"/>
    <w:link w:val="981"/>
    <w:uiPriority w:val="11"/>
    <w:qFormat/>
    <w:rPr>
      <w:rFonts w:ascii="Cambria" w:hAnsi="Cambria" w:cs="Times New Roman"/>
      <w:b/>
      <w:bCs/>
      <w:sz w:val="32"/>
      <w:szCs w:val="32"/>
    </w:rPr>
  </w:style>
  <w:style w:type="character" w:styleId="1571">
    <w:name w:val="书籍标题1"/>
    <w:next w:val="1571"/>
    <w:link w:val="981"/>
    <w:qFormat/>
    <w:rPr>
      <w:b/>
      <w:bCs/>
      <w:smallCaps/>
      <w:spacing w:val="5"/>
    </w:rPr>
  </w:style>
  <w:style w:type="character" w:styleId="1572">
    <w:name w:val="标题4 Char Char"/>
    <w:next w:val="1572"/>
    <w:link w:val="1573"/>
    <w:qFormat/>
    <w:rPr>
      <w:rFonts w:ascii="Arial" w:hAnsi="Arial"/>
      <w:b/>
      <w:bCs/>
      <w:sz w:val="24"/>
      <w:szCs w:val="32"/>
    </w:rPr>
  </w:style>
  <w:style w:type="paragraph" w:styleId="1573">
    <w:name w:val="标题4"/>
    <w:basedOn w:val="983"/>
    <w:next w:val="1032"/>
    <w:link w:val="1572"/>
    <w:qFormat/>
    <w:pPr>
      <w:spacing w:line="413" w:lineRule="auto"/>
    </w:pPr>
    <w:rPr>
      <w:rFonts w:ascii="Arial" w:hAnsi="Arial"/>
      <w:sz w:val="24"/>
    </w:rPr>
  </w:style>
  <w:style w:type="character" w:styleId="1574">
    <w:name w:val="明显引用 Char1"/>
    <w:next w:val="1574"/>
    <w:link w:val="981"/>
    <w:uiPriority w:val="30"/>
    <w:qFormat/>
    <w:rPr>
      <w:b/>
      <w:bCs/>
      <w:i/>
      <w:iCs/>
      <w:color w:val="4f81bd"/>
      <w:sz w:val="21"/>
    </w:rPr>
  </w:style>
  <w:style w:type="character" w:styleId="1575">
    <w:name w:val="页眉 Char1"/>
    <w:next w:val="1575"/>
    <w:link w:val="981"/>
    <w:uiPriority w:val="99"/>
    <w:semiHidden/>
    <w:qFormat/>
    <w:rPr>
      <w:rFonts w:ascii="Calibri" w:hAnsi="Calibri" w:eastAsia="宋体" w:cs="Times New Roman"/>
      <w:sz w:val="18"/>
      <w:szCs w:val="18"/>
    </w:rPr>
  </w:style>
  <w:style w:type="character" w:styleId="1576">
    <w:name w:val="不明显强调1"/>
    <w:next w:val="1576"/>
    <w:link w:val="981"/>
    <w:qFormat/>
    <w:rPr>
      <w:i/>
      <w:iCs/>
      <w:color w:val="808080"/>
    </w:rPr>
  </w:style>
  <w:style w:type="character" w:styleId="1577">
    <w:name w:val="font21"/>
    <w:next w:val="1577"/>
    <w:link w:val="981"/>
    <w:qFormat/>
    <w:rPr>
      <w:rFonts w:hint="eastAsia" w:ascii="宋体" w:hAnsi="宋体" w:eastAsia="宋体" w:cs="宋体"/>
      <w:color w:val="000000"/>
      <w:sz w:val="20"/>
      <w:szCs w:val="20"/>
      <w:u w:val="none"/>
    </w:rPr>
  </w:style>
  <w:style w:type="character" w:styleId="1578">
    <w:name w:val="标题 1 Char1"/>
    <w:next w:val="1578"/>
    <w:link w:val="981"/>
    <w:qFormat/>
    <w:rPr>
      <w:rFonts w:ascii="Times New Roman" w:hAnsi="Times New Roman" w:eastAsia="宋体" w:cs="Times New Roman"/>
      <w:b/>
      <w:bCs/>
      <w:sz w:val="32"/>
      <w:szCs w:val="44"/>
    </w:rPr>
  </w:style>
  <w:style w:type="character" w:styleId="1579">
    <w:name w:val="文档结构图 Char1"/>
    <w:next w:val="1579"/>
    <w:link w:val="981"/>
    <w:qFormat/>
    <w:rPr>
      <w:rFonts w:ascii="宋体" w:hAnsi="Calibri" w:eastAsia="宋体" w:cs="Times New Roman"/>
      <w:sz w:val="18"/>
      <w:szCs w:val="18"/>
    </w:rPr>
  </w:style>
  <w:style w:type="character" w:styleId="1580">
    <w:name w:val="标题 2 Char_0"/>
    <w:next w:val="1580"/>
    <w:link w:val="1581"/>
    <w:qFormat/>
    <w:rPr>
      <w:rFonts w:ascii="Cambria" w:hAnsi="Cambria"/>
      <w:b/>
      <w:bCs/>
      <w:sz w:val="32"/>
      <w:szCs w:val="32"/>
    </w:rPr>
  </w:style>
  <w:style w:type="paragraph" w:styleId="1581">
    <w:name w:val="标题 2_0"/>
    <w:basedOn w:val="1536"/>
    <w:next w:val="1536"/>
    <w:link w:val="1580"/>
    <w:unhideWhenUsed/>
    <w:qFormat/>
    <w:pPr>
      <w:keepLines/>
      <w:keepNext/>
      <w:spacing w:before="260" w:after="260" w:line="416" w:lineRule="auto"/>
      <w:outlineLvl w:val="1"/>
    </w:pPr>
    <w:rPr>
      <w:rFonts w:ascii="Cambria" w:hAnsi="Cambria"/>
      <w:b/>
      <w:bCs/>
      <w:sz w:val="32"/>
      <w:szCs w:val="32"/>
    </w:rPr>
  </w:style>
  <w:style w:type="character" w:styleId="1582">
    <w:name w:val="日期 Char2"/>
    <w:next w:val="1582"/>
    <w:link w:val="981"/>
    <w:uiPriority w:val="99"/>
    <w:semiHidden/>
    <w:qFormat/>
    <w:rPr>
      <w:rFonts w:ascii="Calibri" w:hAnsi="Calibri" w:eastAsia="宋体" w:cs="Times New Roman"/>
    </w:rPr>
  </w:style>
  <w:style w:type="character" w:styleId="1583">
    <w:name w:val="批注框文本 Char2"/>
    <w:next w:val="1583"/>
    <w:link w:val="981"/>
    <w:uiPriority w:val="99"/>
    <w:semiHidden/>
    <w:qFormat/>
    <w:rPr>
      <w:rFonts w:ascii="Calibri" w:hAnsi="Calibri" w:eastAsia="宋体" w:cs="Times New Roman"/>
      <w:sz w:val="18"/>
      <w:szCs w:val="18"/>
    </w:rPr>
  </w:style>
  <w:style w:type="paragraph" w:styleId="1584">
    <w:name w:val="List Paragraph1"/>
    <w:basedOn w:val="981"/>
    <w:next w:val="1584"/>
    <w:link w:val="981"/>
    <w:uiPriority w:val="99"/>
    <w:qFormat/>
    <w:pPr>
      <w:ind w:firstLine="420"/>
    </w:pPr>
    <w:rPr>
      <w:rFonts w:ascii="Calibri" w:hAnsi="Calibri" w:eastAsia="宋体" w:cs="Times New Roman"/>
    </w:rPr>
  </w:style>
  <w:style w:type="paragraph" w:styleId="1585">
    <w:name w:val="_Style 34"/>
    <w:next w:val="981"/>
    <w:link w:val="981"/>
    <w:qFormat/>
    <w:pPr>
      <w:jc w:val="both"/>
      <w:widowControl w:val="off"/>
    </w:pPr>
    <w:rPr>
      <w:sz w:val="21"/>
      <w:lang w:val="en-US" w:eastAsia="zh-CN" w:bidi="ar-SA"/>
    </w:rPr>
  </w:style>
  <w:style w:type="paragraph" w:styleId="1586">
    <w:name w:val="正文_3"/>
    <w:next w:val="1586"/>
    <w:link w:val="981"/>
    <w:qFormat/>
    <w:pPr>
      <w:jc w:val="both"/>
      <w:widowControl w:val="off"/>
    </w:pPr>
    <w:rPr>
      <w:sz w:val="21"/>
      <w:szCs w:val="22"/>
      <w:lang w:val="en-US" w:eastAsia="zh-CN" w:bidi="ar-SA"/>
    </w:rPr>
  </w:style>
  <w:style w:type="paragraph" w:styleId="1587">
    <w:name w:val="_Style 36"/>
    <w:next w:val="981"/>
    <w:link w:val="981"/>
    <w:qFormat/>
    <w:pPr>
      <w:jc w:val="both"/>
      <w:widowControl w:val="off"/>
    </w:pPr>
    <w:rPr>
      <w:sz w:val="21"/>
      <w:lang w:val="en-US" w:eastAsia="zh-CN" w:bidi="ar-SA"/>
    </w:rPr>
  </w:style>
  <w:style w:type="paragraph" w:styleId="1588">
    <w:name w:val="空半行"/>
    <w:basedOn w:val="981"/>
    <w:next w:val="1588"/>
    <w:link w:val="981"/>
    <w:qFormat/>
    <w:pPr>
      <w:spacing w:line="120" w:lineRule="exact"/>
    </w:pPr>
    <w:rPr>
      <w:rFonts w:ascii="Calibri" w:hAnsi="Calibri" w:eastAsia="仿宋_GB2312"/>
      <w:color w:val="ffffff"/>
      <w:sz w:val="30"/>
      <w:szCs w:val="22"/>
    </w:rPr>
  </w:style>
  <w:style w:type="paragraph" w:styleId="1589">
    <w:name w:val="1方案格式1"/>
    <w:basedOn w:val="982"/>
    <w:next w:val="1589"/>
    <w:link w:val="981"/>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590">
    <w:name w:val="正文空2字"/>
    <w:basedOn w:val="981"/>
    <w:next w:val="1590"/>
    <w:link w:val="981"/>
    <w:qFormat/>
    <w:pPr>
      <w:ind w:firstLine="200"/>
      <w:spacing w:line="360" w:lineRule="auto"/>
    </w:pPr>
    <w:rPr>
      <w:sz w:val="24"/>
      <w:lang w:bidi="en-US"/>
    </w:rPr>
  </w:style>
  <w:style w:type="paragraph" w:styleId="1591">
    <w:name w:val="正文_0_0_0"/>
    <w:next w:val="1591"/>
    <w:link w:val="981"/>
    <w:qFormat/>
    <w:pPr>
      <w:jc w:val="both"/>
      <w:widowControl w:val="off"/>
    </w:pPr>
    <w:rPr>
      <w:lang w:val="en-US" w:eastAsia="zh-CN" w:bidi="ar-SA"/>
    </w:rPr>
  </w:style>
  <w:style w:type="paragraph" w:styleId="1592">
    <w:name w:val="目录 5_0"/>
    <w:basedOn w:val="1536"/>
    <w:next w:val="1536"/>
    <w:link w:val="981"/>
    <w:uiPriority w:val="39"/>
    <w:qFormat/>
    <w:pPr>
      <w:ind w:left="1680"/>
    </w:pPr>
    <w:rPr>
      <w:rFonts w:ascii="Calibri" w:hAnsi="Calibri"/>
    </w:rPr>
  </w:style>
  <w:style w:type="paragraph" w:styleId="1593">
    <w:name w:val="修订1"/>
    <w:next w:val="1593"/>
    <w:link w:val="981"/>
    <w:qFormat/>
    <w:rPr>
      <w:sz w:val="21"/>
      <w:szCs w:val="24"/>
      <w:lang w:val="en-US" w:eastAsia="zh-CN" w:bidi="ar-SA"/>
    </w:rPr>
  </w:style>
  <w:style w:type="paragraph" w:styleId="1594">
    <w:name w:val="标题 11"/>
    <w:basedOn w:val="1337"/>
    <w:next w:val="1337"/>
    <w:link w:val="981"/>
    <w:qFormat/>
    <w:pPr>
      <w:keepLines/>
      <w:keepNext/>
      <w:spacing w:before="340" w:after="330" w:line="576" w:lineRule="auto"/>
      <w:outlineLvl w:val="0"/>
    </w:pPr>
    <w:rPr>
      <w:rFonts w:ascii="Times New Roman" w:eastAsia="Times New Roman"/>
      <w:b/>
      <w:sz w:val="44"/>
      <w:lang w:val="zh-CN"/>
    </w:rPr>
  </w:style>
  <w:style w:type="paragraph" w:styleId="1595">
    <w:name w:val="正文 + 行距: 固定值 20 磅"/>
    <w:basedOn w:val="981"/>
    <w:next w:val="1595"/>
    <w:link w:val="981"/>
    <w:qFormat/>
    <w:pPr>
      <w:ind w:firstLine="716"/>
      <w:spacing w:line="400" w:lineRule="exact"/>
    </w:pPr>
    <w:rPr>
      <w:rFonts w:ascii="Calibri" w:hAnsi="Calibri"/>
      <w:szCs w:val="22"/>
    </w:rPr>
  </w:style>
  <w:style w:type="paragraph" w:styleId="1596">
    <w:name w:val="TOC 标题1"/>
    <w:basedOn w:val="982"/>
    <w:next w:val="981"/>
    <w:link w:val="981"/>
    <w:qFormat/>
    <w:pPr>
      <w:jc w:val="left"/>
      <w:spacing w:before="480" w:after="0" w:line="276" w:lineRule="auto"/>
      <w:widowControl/>
      <w:outlineLvl w:val="9"/>
    </w:pPr>
    <w:rPr>
      <w:rFonts w:ascii="Cambria" w:hAnsi="Cambria"/>
      <w:color w:val="365f91"/>
      <w:sz w:val="28"/>
      <w:szCs w:val="28"/>
      <w:lang w:val="en-US" w:eastAsia="zh-CN"/>
    </w:rPr>
  </w:style>
  <w:style w:type="paragraph" w:styleId="1597">
    <w:name w:val="flNote"/>
    <w:basedOn w:val="981"/>
    <w:next w:val="1597"/>
    <w:link w:val="981"/>
    <w:qFormat/>
    <w:pPr>
      <w:jc w:val="center"/>
      <w:spacing w:before="320" w:after="160" w:line="360" w:lineRule="atLeast"/>
    </w:pPr>
    <w:rPr>
      <w:rFonts w:ascii="Arial" w:hAnsi="Calibri" w:eastAsia="黑体"/>
      <w:sz w:val="30"/>
      <w:szCs w:val="22"/>
    </w:rPr>
  </w:style>
  <w:style w:type="paragraph" w:styleId="1598">
    <w:name w:val="6'"/>
    <w:basedOn w:val="981"/>
    <w:next w:val="1598"/>
    <w:link w:val="981"/>
    <w:qFormat/>
    <w:pPr>
      <w:jc w:val="center"/>
      <w:spacing w:line="320" w:lineRule="exact"/>
    </w:pPr>
    <w:rPr>
      <w:rFonts w:ascii="Calibri" w:hAnsi="Calibri"/>
      <w:spacing w:val="20"/>
      <w:szCs w:val="22"/>
    </w:rPr>
  </w:style>
  <w:style w:type="paragraph" w:styleId="1599">
    <w:name w:val="2方案格式2"/>
    <w:basedOn w:val="1589"/>
    <w:next w:val="1599"/>
    <w:link w:val="981"/>
    <w:qFormat/>
    <w:pPr>
      <w:numPr>
        <w:ilvl w:val="1"/>
        <w:numId w:val="9"/>
      </w:numPr>
      <w:spacing w:before="50" w:after="50" w:line="240" w:lineRule="auto"/>
      <w:tabs>
        <w:tab w:val="left" w:pos="360" w:leader="none"/>
      </w:tabs>
      <w:outlineLvl w:val="1"/>
    </w:pPr>
    <w:rPr>
      <w:sz w:val="44"/>
    </w:rPr>
  </w:style>
  <w:style w:type="paragraph" w:styleId="1600">
    <w:name w:val="无间隔1"/>
    <w:next w:val="1600"/>
    <w:link w:val="981"/>
    <w:qFormat/>
    <w:pPr>
      <w:jc w:val="both"/>
      <w:widowControl w:val="off"/>
    </w:pPr>
    <w:rPr>
      <w:sz w:val="21"/>
      <w:szCs w:val="22"/>
      <w:lang w:val="en-US" w:eastAsia="zh-CN" w:bidi="ar-SA"/>
    </w:rPr>
  </w:style>
  <w:style w:type="paragraph" w:styleId="1601">
    <w:name w:val="txt"/>
    <w:basedOn w:val="981"/>
    <w:next w:val="1601"/>
    <w:link w:val="981"/>
    <w:qFormat/>
    <w:pPr>
      <w:jc w:val="left"/>
      <w:spacing w:before="100" w:beforeAutospacing="1" w:after="100" w:afterAutospacing="1"/>
      <w:widowControl/>
    </w:pPr>
    <w:rPr>
      <w:rFonts w:ascii="宋体" w:hAnsi="宋体" w:cs="宋体"/>
      <w:sz w:val="24"/>
    </w:rPr>
  </w:style>
  <w:style w:type="paragraph" w:styleId="1602">
    <w:name w:val="目录 4_0"/>
    <w:basedOn w:val="1536"/>
    <w:next w:val="1536"/>
    <w:link w:val="981"/>
    <w:uiPriority w:val="39"/>
    <w:qFormat/>
    <w:pPr>
      <w:ind w:left="1260"/>
    </w:pPr>
    <w:rPr>
      <w:rFonts w:ascii="Calibri" w:hAnsi="Calibri"/>
    </w:rPr>
  </w:style>
  <w:style w:type="paragraph" w:styleId="1603">
    <w:name w:val="目录 3_0"/>
    <w:basedOn w:val="1536"/>
    <w:next w:val="1536"/>
    <w:link w:val="981"/>
    <w:uiPriority w:val="39"/>
    <w:qFormat/>
    <w:pPr>
      <w:ind w:left="840"/>
    </w:pPr>
    <w:rPr>
      <w:rFonts w:ascii="Calibri" w:hAnsi="Calibri"/>
    </w:rPr>
  </w:style>
  <w:style w:type="paragraph" w:styleId="1604">
    <w:name w:val="样式 标题 1 + 黑体 三号 非加粗 居中 段前: 6 磅 段后: 6 磅 行距: 固定值 20 磅"/>
    <w:basedOn w:val="982"/>
    <w:next w:val="1604"/>
    <w:link w:val="981"/>
    <w:qFormat/>
    <w:pPr>
      <w:spacing w:before="120" w:after="120" w:line="400" w:lineRule="exact"/>
    </w:pPr>
    <w:rPr>
      <w:rFonts w:ascii="黑体" w:hAnsi="黑体" w:eastAsia="黑体"/>
      <w:b w:val="0"/>
      <w:bCs w:val="0"/>
      <w:sz w:val="32"/>
      <w:szCs w:val="20"/>
      <w:lang w:val="en-US" w:eastAsia="zh-CN"/>
    </w:rPr>
  </w:style>
  <w:style w:type="paragraph" w:styleId="1605">
    <w:name w:val="Blockquote_0"/>
    <w:basedOn w:val="1536"/>
    <w:next w:val="1605"/>
    <w:link w:val="981"/>
    <w:qFormat/>
    <w:pPr>
      <w:ind w:left="360" w:right="360"/>
      <w:jc w:val="left"/>
      <w:spacing w:before="100" w:after="100"/>
    </w:pPr>
    <w:rPr>
      <w:rFonts w:ascii="Calibri" w:hAnsi="Calibri" w:eastAsia="Times New Roman"/>
      <w:sz w:val="24"/>
      <w:szCs w:val="20"/>
    </w:rPr>
  </w:style>
  <w:style w:type="paragraph" w:styleId="1606">
    <w:name w:val="列出段落11"/>
    <w:basedOn w:val="981"/>
    <w:next w:val="1606"/>
    <w:link w:val="981"/>
    <w:qFormat/>
    <w:pPr>
      <w:contextualSpacing/>
      <w:ind w:left="720"/>
      <w:jc w:val="left"/>
      <w:widowControl/>
    </w:pPr>
    <w:rPr>
      <w:rFonts w:ascii="Arial" w:hAnsi="Arial" w:eastAsia="黑体"/>
      <w:sz w:val="24"/>
      <w:lang w:eastAsia="en-US"/>
    </w:rPr>
  </w:style>
  <w:style w:type="paragraph" w:styleId="1607">
    <w:name w:val="样式 标题 2 + Times New Roman 四号 非加粗 段前: 5 磅 段后: 0 磅 行距: 固定值 20..._0"/>
    <w:basedOn w:val="981"/>
    <w:next w:val="1607"/>
    <w:link w:val="981"/>
    <w:qFormat/>
    <w:pPr>
      <w:keepLines/>
      <w:keepNext/>
      <w:spacing w:before="100" w:line="360" w:lineRule="auto"/>
      <w:outlineLvl w:val="1"/>
    </w:pPr>
    <w:rPr>
      <w:rFonts w:eastAsia="Times New Roman" w:cs="宋体"/>
      <w:sz w:val="28"/>
      <w:szCs w:val="20"/>
    </w:rPr>
  </w:style>
  <w:style w:type="paragraph" w:styleId="1608">
    <w:name w:val="op_mapdots_left"/>
    <w:basedOn w:val="981"/>
    <w:next w:val="1608"/>
    <w:link w:val="981"/>
    <w:qFormat/>
    <w:pPr>
      <w:jc w:val="left"/>
      <w:spacing w:before="100" w:beforeAutospacing="1" w:after="100" w:afterAutospacing="1"/>
      <w:widowControl/>
    </w:pPr>
    <w:rPr>
      <w:rFonts w:ascii="宋体" w:hAnsi="宋体" w:cs="宋体"/>
      <w:sz w:val="24"/>
    </w:rPr>
  </w:style>
  <w:style w:type="paragraph" w:styleId="1609">
    <w:name w:val="3方案格式3"/>
    <w:basedOn w:val="1599"/>
    <w:next w:val="1609"/>
    <w:link w:val="981"/>
    <w:qFormat/>
    <w:pPr>
      <w:numPr>
        <w:ilvl w:val="2"/>
        <w:numId w:val="9"/>
      </w:numPr>
      <w:tabs>
        <w:tab w:val="left" w:pos="360" w:leader="none"/>
      </w:tabs>
      <w:outlineLvl w:val="2"/>
    </w:pPr>
    <w:rPr>
      <w:sz w:val="32"/>
    </w:rPr>
  </w:style>
  <w:style w:type="paragraph" w:styleId="1610">
    <w:name w:val="样式 标题 2 + Times New Roman 四号 非加粗 段前: 5 磅 段后: 0 磅 行距: 固定值 20..."/>
    <w:basedOn w:val="983"/>
    <w:next w:val="1610"/>
    <w:link w:val="981"/>
    <w:qFormat/>
    <w:pPr>
      <w:spacing w:before="100" w:after="0" w:line="400" w:lineRule="exact"/>
    </w:pPr>
    <w:rPr>
      <w:rFonts w:ascii="Times New Roman" w:hAnsi="Times New Roman" w:eastAsia="黑体"/>
      <w:b w:val="0"/>
      <w:bCs w:val="0"/>
      <w:sz w:val="28"/>
      <w:szCs w:val="20"/>
      <w:lang w:val="en-US" w:eastAsia="zh-CN"/>
    </w:rPr>
  </w:style>
  <w:style w:type="paragraph" w:styleId="1611">
    <w:name w:val="正文11"/>
    <w:next w:val="1611"/>
    <w:link w:val="981"/>
    <w:qFormat/>
    <w:rPr>
      <w:rFonts w:cs="Calibri"/>
      <w:sz w:val="24"/>
      <w:szCs w:val="24"/>
      <w:lang w:val="en-US" w:eastAsia="zh-CN" w:bidi="ar-SA"/>
    </w:rPr>
  </w:style>
  <w:style w:type="paragraph" w:styleId="1612">
    <w:name w:val="正文2"/>
    <w:next w:val="1612"/>
    <w:link w:val="981"/>
    <w:qFormat/>
    <w:rPr>
      <w:rFonts w:eastAsia="微软雅黑"/>
      <w:sz w:val="24"/>
      <w:szCs w:val="24"/>
      <w:lang w:val="en-US" w:eastAsia="zh-CN" w:bidi="ar-SA"/>
    </w:rPr>
  </w:style>
  <w:style w:type="paragraph" w:styleId="1613">
    <w:name w:val="纯文本2"/>
    <w:basedOn w:val="981"/>
    <w:next w:val="1613"/>
    <w:link w:val="981"/>
    <w:qFormat/>
    <w:pPr>
      <w:jc w:val="left"/>
    </w:pPr>
    <w:rPr>
      <w:rFonts w:hint="eastAsia" w:ascii="宋体" w:hAnsi="宋体" w:cs="Courier New"/>
      <w:sz w:val="24"/>
      <w:szCs w:val="20"/>
      <w:lang w:bidi="hi-IN"/>
    </w:rPr>
  </w:style>
  <w:style w:type="paragraph" w:styleId="1614">
    <w:name w:val="trs_editor"/>
    <w:basedOn w:val="981"/>
    <w:next w:val="1614"/>
    <w:link w:val="981"/>
    <w:qFormat/>
    <w:pPr>
      <w:jc w:val="left"/>
      <w:spacing w:before="100" w:beforeAutospacing="1" w:after="100" w:afterAutospacing="1"/>
      <w:widowControl/>
    </w:pPr>
    <w:rPr>
      <w:rFonts w:ascii="宋体" w:hAnsi="宋体" w:cs="宋体"/>
      <w:sz w:val="24"/>
    </w:rPr>
  </w:style>
  <w:style w:type="paragraph" w:styleId="1615">
    <w:name w:val="修订2"/>
    <w:next w:val="1615"/>
    <w:link w:val="981"/>
    <w:uiPriority w:val="99"/>
    <w:semiHidden/>
    <w:qFormat/>
    <w:rPr>
      <w:sz w:val="21"/>
      <w:szCs w:val="24"/>
      <w:lang w:val="en-US" w:eastAsia="zh-CN" w:bidi="ar-SA"/>
    </w:rPr>
  </w:style>
  <w:style w:type="character" w:styleId="1616">
    <w:name w:val="grame"/>
    <w:next w:val="1616"/>
    <w:link w:val="981"/>
    <w:qFormat/>
  </w:style>
  <w:style w:type="paragraph" w:styleId="1617">
    <w:name w:val="修订3"/>
    <w:next w:val="1617"/>
    <w:link w:val="981"/>
    <w:uiPriority w:val="99"/>
    <w:semiHidden/>
    <w:qFormat/>
    <w:rPr>
      <w:sz w:val="21"/>
      <w:szCs w:val="24"/>
      <w:lang w:val="en-US" w:eastAsia="zh-CN" w:bidi="ar-SA"/>
    </w:rPr>
  </w:style>
  <w:style w:type="character" w:styleId="1618">
    <w:name w:val="纯文本 Char3"/>
    <w:next w:val="1618"/>
    <w:link w:val="981"/>
    <w:qFormat/>
    <w:rPr>
      <w:rFonts w:ascii="宋体" w:hAnsi="Calibri" w:eastAsia="宋体" w:cs="Courier New"/>
      <w:sz w:val="24"/>
      <w:szCs w:val="21"/>
    </w:rPr>
  </w:style>
  <w:style w:type="paragraph" w:styleId="1619">
    <w:name w:val="标题 21"/>
    <w:basedOn w:val="981"/>
    <w:next w:val="981"/>
    <w:link w:val="981"/>
    <w:qFormat/>
    <w:pPr>
      <w:jc w:val="center"/>
      <w:keepLines/>
      <w:keepNext/>
      <w:spacing w:before="260" w:after="260" w:line="416" w:lineRule="auto"/>
      <w:outlineLvl w:val="1"/>
    </w:pPr>
    <w:rPr>
      <w:rFonts w:ascii="Arial" w:hAnsi="Arial" w:eastAsia="幼圆"/>
      <w:b/>
      <w:bCs/>
      <w:sz w:val="44"/>
      <w:szCs w:val="44"/>
    </w:rPr>
  </w:style>
  <w:style w:type="paragraph" w:styleId="1620">
    <w:name w:val="msolistparagraph"/>
    <w:basedOn w:val="981"/>
    <w:next w:val="1620"/>
    <w:link w:val="981"/>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621" w:default="1">
    <w:name w:val="Default Paragraph Font"/>
    <w:uiPriority w:val="1"/>
    <w:semiHidden/>
    <w:unhideWhenUsed/>
  </w:style>
  <w:style w:type="numbering" w:styleId="1622" w:default="1">
    <w:name w:val="No List"/>
    <w:uiPriority w:val="99"/>
    <w:semiHidden/>
    <w:unhideWhenUsed/>
  </w:style>
  <w:style w:type="table" w:styleId="16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9</cp:revision>
  <dcterms:created xsi:type="dcterms:W3CDTF">2026-07-10T01:39:00Z</dcterms:created>
  <dcterms:modified xsi:type="dcterms:W3CDTF">2026-07-22T08:25:53Z</dcterms:modified>
</cp:coreProperties>
</file>