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JSZC-320500-JZCG-G2026-0173</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苏州市相城区教育局</w:t>
      </w:r>
      <w:r/>
    </w:p>
    <w:p>
      <w:pPr>
        <w:ind w:left="1842"/>
        <w:jc w:val="left"/>
        <w:spacing w:line="480" w:lineRule="auto"/>
        <w:rPr>
          <w:rFonts w:ascii="宋体" w:hAnsi="宋体"/>
          <w:b/>
          <w:sz w:val="32"/>
        </w:rPr>
      </w:pPr>
      <w:r>
        <w:rPr>
          <w:rFonts w:ascii="宋体" w:hAnsi="宋体"/>
          <w:b/>
          <w:sz w:val="32"/>
        </w:rPr>
        <w:t xml:space="preserve">项目名称：</w:t>
      </w:r>
      <w:bookmarkStart w:id="0" w:name="OLE_LINK53"/>
      <w:r>
        <w:rPr>
          <w:rFonts w:hint="eastAsia" w:ascii="宋体" w:hAnsi="宋体"/>
          <w:b/>
          <w:sz w:val="32"/>
        </w:rPr>
        <w:t xml:space="preserve">相城区直属学校物业、安保服务采购</w:t>
      </w:r>
      <w:bookmarkEnd w:id="0"/>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997"/>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w:t>
      </w:r>
      <w:r>
        <w:rPr>
          <w:rFonts w:ascii="宋体" w:hAnsi="宋体"/>
          <w:b/>
          <w:sz w:val="32"/>
        </w:rPr>
        <w:t xml:space="preserve">6</w:t>
      </w:r>
      <w:r>
        <w:rPr>
          <w:rFonts w:hint="eastAsia" w:ascii="宋体" w:hAnsi="宋体"/>
          <w:b/>
          <w:sz w:val="32"/>
        </w:rPr>
        <w:t xml:space="preserve">年</w:t>
      </w:r>
      <w:r>
        <w:rPr>
          <w:rFonts w:ascii="宋体" w:hAnsi="宋体"/>
          <w:b/>
          <w:sz w:val="32"/>
        </w:rPr>
        <w:t xml:space="preserve">7</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1004"/>
        <w:ind w:firstLine="0"/>
        <w:jc w:val="left"/>
        <w:spacing w:before="120" w:after="120"/>
        <w:tabs>
          <w:tab w:val="right" w:pos="9856" w:leader="dot"/>
        </w:tabs>
        <w:rPr>
          <w:rStyle w:val="1040"/>
          <w:rFonts w:ascii="宋体" w:hAnsi="宋体" w:cs="Calibri"/>
          <w:bCs/>
          <w:caps/>
          <w:color w:val="auto"/>
          <w:sz w:val="32"/>
          <w:szCs w:val="32"/>
        </w:rPr>
        <w:outlineLvl w:val="9"/>
      </w:pPr>
      <w:r>
        <w:rPr>
          <w:rFonts w:ascii="宋体" w:hAnsi="宋体" w:cs="Calibri"/>
          <w:bCs/>
          <w:caps/>
          <w:color w:val="auto"/>
          <w:sz w:val="32"/>
          <w:szCs w:val="32"/>
        </w:rPr>
      </w:r>
      <w:r/>
    </w:p>
    <w:p>
      <w:pPr>
        <w:pStyle w:val="1004"/>
        <w:ind w:firstLine="0"/>
        <w:tabs>
          <w:tab w:val="right" w:pos="9854" w:leader="dot"/>
        </w:tabs>
        <w:rPr>
          <w:rFonts w:ascii="宋体" w:hAnsi="宋体" w:cstheme="minorBidi"/>
          <w:sz w:val="32"/>
          <w:szCs w:val="32"/>
        </w:rPr>
      </w:pPr>
      <w:r>
        <w:rPr>
          <w:rStyle w:val="1040"/>
          <w:rFonts w:ascii="宋体" w:hAnsi="宋体" w:cs="Calibri"/>
          <w:bCs/>
          <w:caps/>
          <w:color w:val="auto"/>
          <w:sz w:val="32"/>
          <w:szCs w:val="32"/>
        </w:rPr>
        <w:fldChar w:fldCharType="begin"/>
      </w:r>
      <w:r>
        <w:rPr>
          <w:rStyle w:val="1040"/>
          <w:rFonts w:ascii="宋体" w:hAnsi="宋体" w:cs="Calibri"/>
          <w:bCs/>
          <w:caps/>
          <w:color w:val="auto"/>
          <w:sz w:val="32"/>
          <w:szCs w:val="32"/>
        </w:rPr>
        <w:instrText xml:space="preserve"> TOC \o "1-1" \h \z \u </w:instrText>
      </w:r>
      <w:r>
        <w:rPr>
          <w:rStyle w:val="1040"/>
          <w:rFonts w:ascii="宋体" w:hAnsi="宋体" w:cs="Calibri"/>
          <w:bCs/>
          <w:caps/>
          <w:color w:val="auto"/>
          <w:sz w:val="32"/>
          <w:szCs w:val="32"/>
        </w:rPr>
        <w:fldChar w:fldCharType="separate"/>
      </w:r>
      <w:hyperlink w:tooltip="#_Toc234417671" w:anchor="_Toc234417671" w:history="1">
        <w:r>
          <w:rPr>
            <w:rStyle w:val="1040"/>
            <w:rFonts w:hint="eastAsia" w:ascii="宋体" w:hAnsi="宋体"/>
            <w:b/>
            <w:color w:val="auto"/>
            <w:sz w:val="32"/>
            <w:szCs w:val="32"/>
          </w:rPr>
          <w:t xml:space="preserve">第一章</w:t>
        </w:r>
        <w:r>
          <w:rPr>
            <w:rStyle w:val="1040"/>
            <w:rFonts w:ascii="宋体" w:hAnsi="宋体"/>
            <w:b/>
            <w:color w:val="auto"/>
            <w:sz w:val="32"/>
            <w:szCs w:val="32"/>
          </w:rPr>
          <w:t xml:space="preserve"> </w:t>
        </w:r>
        <w:r>
          <w:rPr>
            <w:rStyle w:val="1040"/>
            <w:rFonts w:hint="eastAsia" w:ascii="宋体" w:hAnsi="宋体"/>
            <w:b/>
            <w:color w:val="auto"/>
            <w:sz w:val="32"/>
            <w:szCs w:val="32"/>
          </w:rPr>
          <w:t xml:space="preserve">投标邀请函</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_Toc234417671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5</w:t>
        </w:r>
        <w:r>
          <w:rPr>
            <w:rFonts w:ascii="宋体" w:hAnsi="宋体"/>
            <w:sz w:val="32"/>
            <w:szCs w:val="32"/>
          </w:rPr>
          <w:fldChar w:fldCharType="end"/>
        </w:r>
      </w:hyperlink>
      <w:r/>
      <w:r/>
    </w:p>
    <w:p>
      <w:pPr>
        <w:pStyle w:val="1004"/>
        <w:ind w:firstLine="0"/>
        <w:tabs>
          <w:tab w:val="right" w:pos="9854" w:leader="dot"/>
        </w:tabs>
        <w:rPr>
          <w:rFonts w:ascii="宋体" w:hAnsi="宋体" w:cstheme="minorBidi"/>
          <w:sz w:val="32"/>
          <w:szCs w:val="32"/>
        </w:rPr>
      </w:pPr>
      <w:r/>
      <w:hyperlink w:tooltip="#_Toc234417672" w:anchor="_Toc234417672" w:history="1">
        <w:r>
          <w:rPr>
            <w:rStyle w:val="1040"/>
            <w:rFonts w:hint="eastAsia" w:ascii="宋体" w:hAnsi="宋体"/>
            <w:b/>
            <w:color w:val="auto"/>
            <w:sz w:val="32"/>
            <w:szCs w:val="32"/>
          </w:rPr>
          <w:t xml:space="preserve">第二章</w:t>
        </w:r>
        <w:r>
          <w:rPr>
            <w:rStyle w:val="1040"/>
            <w:rFonts w:ascii="宋体" w:hAnsi="宋体"/>
            <w:b/>
            <w:color w:val="auto"/>
            <w:sz w:val="32"/>
            <w:szCs w:val="32"/>
          </w:rPr>
          <w:t xml:space="preserve"> </w:t>
        </w:r>
        <w:r>
          <w:rPr>
            <w:rStyle w:val="1040"/>
            <w:rFonts w:hint="eastAsia" w:ascii="宋体" w:hAnsi="宋体"/>
            <w:b/>
            <w:color w:val="auto"/>
            <w:sz w:val="32"/>
            <w:szCs w:val="32"/>
          </w:rPr>
          <w:t xml:space="preserve">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_Toc234417672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10</w:t>
        </w:r>
        <w:r>
          <w:rPr>
            <w:rFonts w:ascii="宋体" w:hAnsi="宋体"/>
            <w:sz w:val="32"/>
            <w:szCs w:val="32"/>
          </w:rPr>
          <w:fldChar w:fldCharType="end"/>
        </w:r>
      </w:hyperlink>
      <w:r/>
      <w:r/>
    </w:p>
    <w:p>
      <w:pPr>
        <w:pStyle w:val="1004"/>
        <w:ind w:firstLine="0"/>
        <w:tabs>
          <w:tab w:val="right" w:pos="9854" w:leader="dot"/>
        </w:tabs>
        <w:rPr>
          <w:rFonts w:ascii="宋体" w:hAnsi="宋体" w:cstheme="minorBidi"/>
          <w:sz w:val="32"/>
          <w:szCs w:val="32"/>
        </w:rPr>
      </w:pPr>
      <w:r/>
      <w:hyperlink w:tooltip="#_Toc234417673" w:anchor="_Toc234417673" w:history="1">
        <w:r>
          <w:rPr>
            <w:rStyle w:val="1040"/>
            <w:rFonts w:hint="eastAsia" w:ascii="宋体" w:hAnsi="宋体"/>
            <w:b/>
            <w:color w:val="auto"/>
            <w:sz w:val="32"/>
            <w:szCs w:val="32"/>
          </w:rPr>
          <w:t xml:space="preserve">第三章</w:t>
        </w:r>
        <w:r>
          <w:rPr>
            <w:rStyle w:val="1040"/>
            <w:rFonts w:ascii="宋体" w:hAnsi="宋体"/>
            <w:b/>
            <w:color w:val="auto"/>
            <w:sz w:val="32"/>
            <w:szCs w:val="32"/>
          </w:rPr>
          <w:t xml:space="preserve"> </w:t>
        </w:r>
        <w:r>
          <w:rPr>
            <w:rStyle w:val="1040"/>
            <w:rFonts w:hint="eastAsia" w:ascii="宋体" w:hAnsi="宋体"/>
            <w:b/>
            <w:color w:val="auto"/>
            <w:sz w:val="32"/>
            <w:szCs w:val="32"/>
          </w:rPr>
          <w:t xml:space="preserve">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_Toc234417673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23</w:t>
        </w:r>
        <w:r>
          <w:rPr>
            <w:rFonts w:ascii="宋体" w:hAnsi="宋体"/>
            <w:sz w:val="32"/>
            <w:szCs w:val="32"/>
          </w:rPr>
          <w:fldChar w:fldCharType="end"/>
        </w:r>
      </w:hyperlink>
      <w:r/>
      <w:r/>
    </w:p>
    <w:p>
      <w:pPr>
        <w:pStyle w:val="1004"/>
        <w:ind w:firstLine="0"/>
        <w:tabs>
          <w:tab w:val="right" w:pos="9854" w:leader="dot"/>
        </w:tabs>
        <w:rPr>
          <w:rFonts w:ascii="宋体" w:hAnsi="宋体" w:cstheme="minorBidi"/>
          <w:sz w:val="32"/>
          <w:szCs w:val="32"/>
        </w:rPr>
      </w:pPr>
      <w:r/>
      <w:hyperlink w:tooltip="#_Toc234417688" w:anchor="_Toc234417688" w:history="1">
        <w:r>
          <w:rPr>
            <w:rStyle w:val="1040"/>
            <w:rFonts w:hint="eastAsia" w:ascii="宋体" w:hAnsi="宋体"/>
            <w:b/>
            <w:color w:val="auto"/>
            <w:sz w:val="32"/>
            <w:szCs w:val="32"/>
          </w:rPr>
          <w:t xml:space="preserve">第四章</w:t>
        </w:r>
        <w:r>
          <w:rPr>
            <w:rStyle w:val="1040"/>
            <w:rFonts w:ascii="宋体" w:hAnsi="宋体"/>
            <w:b/>
            <w:color w:val="auto"/>
            <w:sz w:val="32"/>
            <w:szCs w:val="32"/>
          </w:rPr>
          <w:t xml:space="preserve"> </w:t>
        </w:r>
        <w:r>
          <w:rPr>
            <w:rStyle w:val="1040"/>
            <w:rFonts w:hint="eastAsia" w:ascii="宋体" w:hAnsi="宋体"/>
            <w:b/>
            <w:color w:val="auto"/>
            <w:sz w:val="32"/>
            <w:szCs w:val="32"/>
          </w:rPr>
          <w:t xml:space="preserve">招标书</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_Toc234417688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43</w:t>
        </w:r>
        <w:r>
          <w:rPr>
            <w:rFonts w:ascii="宋体" w:hAnsi="宋体"/>
            <w:sz w:val="32"/>
            <w:szCs w:val="32"/>
          </w:rPr>
          <w:fldChar w:fldCharType="end"/>
        </w:r>
      </w:hyperlink>
      <w:r/>
      <w:r/>
    </w:p>
    <w:p>
      <w:pPr>
        <w:pStyle w:val="1004"/>
        <w:ind w:firstLine="0"/>
        <w:tabs>
          <w:tab w:val="right" w:pos="9854" w:leader="dot"/>
        </w:tabs>
        <w:rPr>
          <w:rFonts w:ascii="宋体" w:hAnsi="宋体" w:cstheme="minorBidi"/>
          <w:sz w:val="32"/>
          <w:szCs w:val="32"/>
        </w:rPr>
      </w:pPr>
      <w:r/>
      <w:hyperlink w:tooltip="#_Toc234417689" w:anchor="_Toc234417689" w:history="1">
        <w:r>
          <w:rPr>
            <w:rStyle w:val="1040"/>
            <w:rFonts w:hint="eastAsia" w:ascii="宋体" w:hAnsi="宋体"/>
            <w:b/>
            <w:color w:val="auto"/>
            <w:sz w:val="32"/>
            <w:szCs w:val="32"/>
          </w:rPr>
          <w:t xml:space="preserve">第五章</w:t>
        </w:r>
        <w:r>
          <w:rPr>
            <w:rStyle w:val="1040"/>
            <w:rFonts w:ascii="宋体" w:hAnsi="宋体"/>
            <w:b/>
            <w:color w:val="auto"/>
            <w:sz w:val="32"/>
            <w:szCs w:val="32"/>
          </w:rPr>
          <w:t xml:space="preserve"> </w:t>
        </w:r>
        <w:r>
          <w:rPr>
            <w:rStyle w:val="1040"/>
            <w:rFonts w:hint="eastAsia" w:ascii="宋体" w:hAnsi="宋体"/>
            <w:b/>
            <w:color w:val="auto"/>
            <w:sz w:val="32"/>
            <w:szCs w:val="32"/>
          </w:rPr>
          <w:t xml:space="preserve">合同及主要条款</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_Toc234417689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69</w:t>
        </w:r>
        <w:r>
          <w:rPr>
            <w:rFonts w:ascii="宋体" w:hAnsi="宋体"/>
            <w:sz w:val="32"/>
            <w:szCs w:val="32"/>
          </w:rPr>
          <w:fldChar w:fldCharType="end"/>
        </w:r>
      </w:hyperlink>
      <w:r/>
      <w:r/>
    </w:p>
    <w:p>
      <w:pPr>
        <w:pStyle w:val="1004"/>
        <w:ind w:firstLine="0"/>
        <w:tabs>
          <w:tab w:val="right" w:pos="9854" w:leader="dot"/>
        </w:tabs>
        <w:rPr>
          <w:rFonts w:ascii="宋体" w:hAnsi="宋体" w:cstheme="minorBidi"/>
          <w:sz w:val="32"/>
          <w:szCs w:val="32"/>
        </w:rPr>
      </w:pPr>
      <w:r/>
      <w:hyperlink w:tooltip="#_Toc234417690" w:anchor="_Toc234417690" w:history="1">
        <w:r>
          <w:rPr>
            <w:rStyle w:val="1040"/>
            <w:rFonts w:hint="eastAsia" w:ascii="宋体" w:hAnsi="宋体"/>
            <w:b/>
            <w:color w:val="auto"/>
            <w:sz w:val="32"/>
            <w:szCs w:val="32"/>
          </w:rPr>
          <w:t xml:space="preserve">第六章</w:t>
        </w:r>
        <w:r>
          <w:rPr>
            <w:rStyle w:val="1040"/>
            <w:rFonts w:ascii="宋体" w:hAnsi="宋体"/>
            <w:b/>
            <w:color w:val="auto"/>
            <w:sz w:val="32"/>
            <w:szCs w:val="32"/>
          </w:rPr>
          <w:t xml:space="preserve"> </w:t>
        </w:r>
        <w:r>
          <w:rPr>
            <w:rStyle w:val="1040"/>
            <w:rFonts w:hint="eastAsia" w:ascii="宋体" w:hAnsi="宋体"/>
            <w:b/>
            <w:color w:val="auto"/>
            <w:sz w:val="32"/>
            <w:szCs w:val="32"/>
          </w:rPr>
          <w:t xml:space="preserve">评标办法和评分标准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_Toc234417690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77</w:t>
        </w:r>
        <w:r>
          <w:rPr>
            <w:rFonts w:ascii="宋体" w:hAnsi="宋体"/>
            <w:sz w:val="32"/>
            <w:szCs w:val="32"/>
          </w:rPr>
          <w:fldChar w:fldCharType="end"/>
        </w:r>
      </w:hyperlink>
      <w:r/>
      <w:r/>
    </w:p>
    <w:p>
      <w:pPr>
        <w:pStyle w:val="1004"/>
        <w:ind w:firstLine="0"/>
        <w:tabs>
          <w:tab w:val="right" w:pos="9854" w:leader="dot"/>
        </w:tabs>
        <w:rPr>
          <w:rFonts w:ascii="宋体" w:hAnsi="宋体" w:cstheme="minorBidi"/>
          <w:sz w:val="32"/>
          <w:szCs w:val="32"/>
        </w:rPr>
      </w:pPr>
      <w:r/>
      <w:hyperlink w:tooltip="#_Toc234417691" w:anchor="_Toc234417691" w:history="1">
        <w:r>
          <w:rPr>
            <w:rStyle w:val="1040"/>
            <w:rFonts w:hint="eastAsia" w:ascii="宋体" w:hAnsi="宋体"/>
            <w:b/>
            <w:color w:val="auto"/>
            <w:sz w:val="32"/>
            <w:szCs w:val="32"/>
          </w:rPr>
          <w:t xml:space="preserve">第七章</w:t>
        </w:r>
        <w:r>
          <w:rPr>
            <w:rStyle w:val="1040"/>
            <w:rFonts w:ascii="宋体" w:hAnsi="宋体"/>
            <w:b/>
            <w:color w:val="auto"/>
            <w:sz w:val="32"/>
            <w:szCs w:val="32"/>
          </w:rPr>
          <w:t xml:space="preserve"> </w:t>
        </w:r>
        <w:r>
          <w:rPr>
            <w:rStyle w:val="1040"/>
            <w:rFonts w:hint="eastAsia" w:ascii="宋体" w:hAnsi="宋体"/>
            <w:b/>
            <w:color w:val="auto"/>
            <w:sz w:val="32"/>
            <w:szCs w:val="32"/>
          </w:rPr>
          <w:t xml:space="preserve">物业管理考核办法</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_Toc234417691 \h </w:instrText>
        </w:r>
        <w:r>
          <w:rPr>
            <w:rFonts w:ascii="宋体" w:hAnsi="宋体"/>
            <w:sz w:val="32"/>
            <w:szCs w:val="32"/>
          </w:rPr>
        </w:r>
        <w:r>
          <w:rPr>
            <w:rFonts w:ascii="宋体" w:hAnsi="宋体"/>
            <w:sz w:val="32"/>
            <w:szCs w:val="32"/>
          </w:rPr>
          <w:fldChar w:fldCharType="separate"/>
        </w:r>
        <w:r>
          <w:rPr>
            <w:rFonts w:ascii="宋体" w:hAnsi="宋体"/>
            <w:sz w:val="32"/>
            <w:szCs w:val="32"/>
          </w:rPr>
          <w:t xml:space="preserve">88</w:t>
        </w:r>
        <w:r>
          <w:rPr>
            <w:rFonts w:ascii="宋体" w:hAnsi="宋体"/>
            <w:sz w:val="32"/>
            <w:szCs w:val="32"/>
          </w:rPr>
          <w:fldChar w:fldCharType="end"/>
        </w:r>
      </w:hyperlink>
      <w:r/>
      <w:r/>
    </w:p>
    <w:p>
      <w:pPr>
        <w:pStyle w:val="1004"/>
        <w:ind w:firstLine="0"/>
        <w:jc w:val="left"/>
        <w:spacing w:before="120" w:after="120"/>
        <w:tabs>
          <w:tab w:val="right" w:pos="9856" w:leader="dot"/>
        </w:tabs>
        <w:rPr>
          <w:rFonts w:ascii="宋体" w:hAnsi="宋体"/>
          <w:sz w:val="32"/>
          <w:szCs w:val="32"/>
        </w:rPr>
        <w:outlineLvl w:val="9"/>
      </w:pPr>
      <w:r>
        <w:rPr>
          <w:rStyle w:val="1040"/>
          <w:rFonts w:ascii="宋体" w:hAnsi="宋体" w:cs="Calibri"/>
          <w:bCs/>
          <w:caps/>
          <w:color w:val="auto"/>
          <w:sz w:val="32"/>
          <w:szCs w:val="32"/>
        </w:rPr>
        <w:fldChar w:fldCharType="end"/>
      </w:r>
      <w:r/>
    </w:p>
    <w:p>
      <w:pPr>
        <w:ind w:left="0"/>
        <w:jc w:val="center"/>
        <w:rPr>
          <w:rFonts w:ascii="宋体" w:hAnsi="宋体"/>
          <w:b/>
          <w:spacing w:val="20"/>
          <w:sz w:val="30"/>
        </w:rPr>
      </w:pPr>
      <w:r>
        <w:rPr>
          <w:rFonts w:ascii="宋体" w:hAnsi="宋体"/>
        </w:rPr>
        <w:br w:type="page" w:clear="all"/>
      </w:r>
      <w:bookmarkStart w:id="1" w:name="_Toc17003"/>
      <w:r/>
      <w:bookmarkStart w:id="2" w:name="_Toc16121"/>
      <w:r/>
      <w:bookmarkStart w:id="3" w:name="_Toc15681"/>
      <w:r>
        <w:rPr>
          <w:rFonts w:ascii="宋体" w:hAnsi="宋体"/>
          <w:b/>
          <w:spacing w:val="20"/>
          <w:sz w:val="30"/>
        </w:rPr>
        <w:t xml:space="preserve">前 附 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JSZC-320500-JZCG-G2026-0173</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Segoe UI" w:hAnsi="Segoe UI" w:cs="Segoe UI"/>
                <w:sz w:val="21"/>
                <w:szCs w:val="21"/>
                <w:shd w:val="clear" w:color="auto" w:fill="ffffff"/>
              </w:rPr>
              <w:t xml:space="preserve">相城区直属学校物业、安保服务采购</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w:t>
            </w:r>
            <w:r>
              <w:rPr>
                <w:rFonts w:hint="eastAsia" w:ascii="宋体" w:hAnsi="宋体" w:cs="Times New Roman"/>
                <w:sz w:val="21"/>
                <w:szCs w:val="21"/>
              </w:rPr>
              <w:t xml:space="preserve">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bookmarkStart w:id="4" w:name="OLE_LINK31"/>
            <w:r/>
            <w:bookmarkStart w:id="5" w:name="OLE_LINK32"/>
            <w:r>
              <w:rPr>
                <w:rFonts w:hint="eastAsia" w:ascii="宋体" w:hAnsi="宋体" w:cs="Times New Roman"/>
                <w:sz w:val="21"/>
                <w:szCs w:val="21"/>
              </w:rPr>
              <w:t xml:space="preserve">苏州高新区邓尉路105号狮山科技馆7楼</w:t>
            </w:r>
            <w:bookmarkEnd w:id="4"/>
            <w:r/>
            <w:bookmarkEnd w:id="5"/>
            <w:r/>
            <w:r/>
          </w:p>
          <w:p>
            <w:pPr>
              <w:ind w:left="0"/>
              <w:jc w:val="left"/>
              <w:spacing w:line="440" w:lineRule="exact"/>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0512-69820255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苏州市相城区教育局</w:t>
            </w:r>
            <w:r/>
          </w:p>
          <w:p>
            <w:pPr>
              <w:ind w:left="0"/>
              <w:jc w:val="left"/>
              <w:spacing w:line="440" w:lineRule="exact"/>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苏州市相城区阳澄湖东路8号行政中心10号楼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陆伟润</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0512-85182105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年8</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年8</w:t>
            </w:r>
            <w:r>
              <w:rPr>
                <w:rFonts w:hint="eastAsia" w:ascii="宋体" w:hAnsi="宋体" w:cs="Times New Roman"/>
                <w:sz w:val="21"/>
                <w:szCs w:val="21"/>
                <w:u w:val="single"/>
              </w:rPr>
              <w:t xml:space="preserve">月</w:t>
            </w:r>
            <w:r>
              <w:rPr>
                <w:rFonts w:ascii="宋体" w:hAnsi="宋体" w:cs="Times New Roman"/>
                <w:sz w:val="21"/>
                <w:szCs w:val="21"/>
                <w:u w:val="single"/>
              </w:rPr>
              <w:t xml:space="preserve">12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t xml:space="preserve">8</w:t>
            </w:r>
            <w:r>
              <w:rPr>
                <w:rFonts w:hint="eastAsia" w:ascii="宋体" w:hAnsi="宋体" w:cs="Times New Roman"/>
                <w:sz w:val="21"/>
                <w:szCs w:val="21"/>
                <w:u w:val="single"/>
              </w:rPr>
              <w:t xml:space="preserve">月12</w:t>
            </w:r>
            <w:r>
              <w:rPr>
                <w:rFonts w:hint="eastAsia" w:ascii="宋体" w:hAnsi="宋体" w:cs="Times New Roman"/>
                <w:sz w:val="21"/>
                <w:szCs w:val="21"/>
                <w:u w:val="single"/>
              </w:rPr>
              <w:t xml:space="preserve">日</w:t>
            </w:r>
            <w:r>
              <w:rPr>
                <w:rFonts w:ascii="宋体" w:hAnsi="宋体" w:cs="Times New Roman"/>
                <w:sz w:val="21"/>
                <w:szCs w:val="21"/>
                <w:u w:val="single"/>
              </w:rPr>
              <w:t xml:space="preserve">9</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20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20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六）法律、法规和招标文件规定的其他无效情形。</w:t>
            </w:r>
            <w:r/>
          </w:p>
        </w:tc>
      </w:tr>
    </w:tbl>
    <w:p>
      <w:pPr>
        <w:ind w:left="0"/>
        <w:jc w:val="center"/>
        <w:rPr>
          <w:rFonts w:ascii="宋体" w:hAnsi="宋体"/>
          <w:b/>
          <w:sz w:val="44"/>
          <w:szCs w:val="22"/>
        </w:rPr>
      </w:pPr>
      <w:r/>
      <w:bookmarkStart w:id="6" w:name="_Toc28592"/>
      <w:r/>
      <w:bookmarkStart w:id="7" w:name="_Toc7166"/>
      <w:r/>
      <w:r/>
    </w:p>
    <w:p>
      <w:pPr>
        <w:ind w:left="0"/>
        <w:jc w:val="center"/>
        <w:rPr>
          <w:rFonts w:ascii="宋体" w:hAnsi="宋体"/>
          <w:b/>
          <w:sz w:val="44"/>
          <w:szCs w:val="22"/>
        </w:rPr>
      </w:pPr>
      <w:r>
        <w:rPr>
          <w:rFonts w:ascii="宋体" w:hAnsi="宋体"/>
          <w:b/>
          <w:sz w:val="44"/>
          <w:szCs w:val="22"/>
        </w:rPr>
      </w:r>
      <w:r/>
    </w:p>
    <w:p>
      <w:pPr>
        <w:pStyle w:val="997"/>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997"/>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970"/>
        <w:ind w:left="431" w:firstLine="17"/>
        <w:jc w:val="center"/>
        <w:spacing w:before="0" w:after="0" w:line="360" w:lineRule="auto"/>
        <w:rPr>
          <w:rStyle w:val="1102"/>
          <w:rFonts w:ascii="宋体" w:hAnsi="宋体"/>
        </w:rPr>
      </w:pPr>
      <w:r>
        <w:rPr>
          <w:rFonts w:hint="eastAsia" w:ascii="宋体" w:hAnsi="宋体"/>
          <w:b/>
          <w:sz w:val="44"/>
          <w:szCs w:val="22"/>
        </w:rPr>
        <w:br w:type="page" w:clear="all"/>
      </w:r>
      <w:bookmarkStart w:id="8" w:name="_Toc234417671"/>
      <w:r>
        <w:rPr>
          <w:rFonts w:hint="eastAsia" w:ascii="宋体" w:hAnsi="宋体"/>
          <w:b/>
          <w:sz w:val="44"/>
          <w:szCs w:val="22"/>
        </w:rPr>
        <w:t xml:space="preserve">第一章 投标邀请函</w:t>
      </w:r>
      <w:bookmarkEnd w:id="6"/>
      <w:r/>
      <w:bookmarkEnd w:id="7"/>
      <w:r/>
      <w:bookmarkEnd w:id="8"/>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相城区直属学校物业、安保服务采购</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年8</w:t>
      </w:r>
      <w:r>
        <w:rPr>
          <w:rFonts w:hint="eastAsia" w:ascii="宋体" w:hAnsi="宋体"/>
          <w:b/>
          <w:sz w:val="21"/>
          <w:szCs w:val="21"/>
          <w:u w:val="single"/>
        </w:rPr>
        <w:t xml:space="preserve">月12</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988"/>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988"/>
        <w:ind w:left="0" w:firstLine="420"/>
        <w:spacing w:line="360" w:lineRule="auto"/>
        <w:rPr>
          <w:rFonts w:ascii="宋体" w:hAnsi="宋体"/>
          <w:sz w:val="21"/>
          <w:szCs w:val="21"/>
        </w:rPr>
      </w:pPr>
      <w:r>
        <w:rPr>
          <w:rFonts w:hint="eastAsia" w:ascii="宋体" w:hAnsi="宋体"/>
          <w:sz w:val="21"/>
          <w:szCs w:val="21"/>
        </w:rPr>
        <w:t xml:space="preserve">1.项目编号：</w:t>
      </w:r>
      <w:r>
        <w:rPr>
          <w:rFonts w:ascii="宋体" w:hAnsi="宋体"/>
          <w:sz w:val="21"/>
          <w:szCs w:val="21"/>
        </w:rPr>
        <w:t xml:space="preserve">JSZC-320500-JZCG-G2026-0173</w:t>
      </w:r>
      <w:r/>
    </w:p>
    <w:p>
      <w:pPr>
        <w:pStyle w:val="988"/>
        <w:ind w:left="0" w:firstLine="420"/>
        <w:spacing w:line="360" w:lineRule="auto"/>
        <w:rPr>
          <w:rFonts w:ascii="宋体" w:hAnsi="宋体"/>
          <w:sz w:val="21"/>
          <w:szCs w:val="21"/>
        </w:rPr>
      </w:pPr>
      <w:r>
        <w:rPr>
          <w:rFonts w:hint="eastAsia" w:ascii="宋体" w:hAnsi="宋体"/>
          <w:sz w:val="21"/>
          <w:szCs w:val="21"/>
        </w:rPr>
        <w:t xml:space="preserve">2.项目名称：</w:t>
      </w:r>
      <w:bookmarkStart w:id="9" w:name="OLE_LINK64"/>
      <w:r/>
      <w:bookmarkStart w:id="10" w:name="OLE_LINK65"/>
      <w:r>
        <w:rPr>
          <w:rFonts w:hint="eastAsia" w:ascii="宋体" w:hAnsi="宋体"/>
          <w:sz w:val="21"/>
          <w:szCs w:val="21"/>
        </w:rPr>
        <w:t xml:space="preserve">相城区直属学校物业、安保服务采购</w:t>
      </w:r>
      <w:bookmarkEnd w:id="9"/>
      <w:r/>
      <w:bookmarkEnd w:id="10"/>
      <w:r/>
      <w:r/>
    </w:p>
    <w:p>
      <w:pPr>
        <w:pStyle w:val="988"/>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988"/>
        <w:ind w:left="0" w:firstLine="420"/>
        <w:spacing w:line="360" w:lineRule="auto"/>
        <w:rPr>
          <w:rFonts w:ascii="宋体" w:hAnsi="宋体"/>
          <w:sz w:val="21"/>
          <w:szCs w:val="21"/>
        </w:rPr>
      </w:pPr>
      <w:r>
        <w:rPr>
          <w:rFonts w:hint="eastAsia" w:ascii="宋体" w:hAnsi="宋体"/>
          <w:sz w:val="21"/>
          <w:szCs w:val="21"/>
        </w:rPr>
        <w:t xml:space="preserve">4.预算金额：</w:t>
      </w:r>
      <w:bookmarkStart w:id="11" w:name="OLE_LINK19"/>
      <w:r/>
      <w:bookmarkStart w:id="12" w:name="OLE_LINK18"/>
      <w:r>
        <w:rPr>
          <w:rFonts w:hint="eastAsia" w:ascii="宋体" w:hAnsi="宋体"/>
          <w:sz w:val="21"/>
          <w:szCs w:val="21"/>
        </w:rPr>
        <w:t xml:space="preserve">总金额：</w:t>
      </w:r>
      <w:r>
        <w:rPr>
          <w:rFonts w:hint="eastAsia" w:ascii="宋体" w:hAnsi="宋体"/>
          <w:sz w:val="21"/>
          <w:szCs w:val="21"/>
        </w:rPr>
        <w:t xml:space="preserve">人民币</w:t>
      </w:r>
      <w:r>
        <w:rPr>
          <w:rFonts w:hint="eastAsia" w:ascii="宋体" w:hAnsi="宋体"/>
          <w:sz w:val="21"/>
          <w:szCs w:val="21"/>
        </w:rPr>
        <w:t xml:space="preserve">伍仟零陆拾叁万元整</w:t>
      </w:r>
      <w:r>
        <w:rPr>
          <w:rFonts w:hint="eastAsia" w:ascii="宋体" w:hAnsi="宋体"/>
          <w:sz w:val="21"/>
          <w:szCs w:val="21"/>
        </w:rPr>
        <w:t xml:space="preserve">（¥</w:t>
      </w:r>
      <w:r>
        <w:rPr>
          <w:rFonts w:ascii="宋体" w:hAnsi="宋体"/>
          <w:sz w:val="21"/>
          <w:szCs w:val="21"/>
        </w:rPr>
        <w:t xml:space="preserve">50630000</w:t>
      </w:r>
      <w:r>
        <w:rPr>
          <w:rFonts w:hint="eastAsia" w:ascii="宋体" w:hAnsi="宋体"/>
          <w:sz w:val="21"/>
          <w:szCs w:val="21"/>
        </w:rPr>
        <w:t xml:space="preserve">.00）</w:t>
      </w:r>
      <w:bookmarkEnd w:id="11"/>
      <w:r/>
      <w:bookmarkEnd w:id="12"/>
      <w:r/>
      <w:r/>
    </w:p>
    <w:p>
      <w:pPr>
        <w:pStyle w:val="988"/>
        <w:ind w:left="0" w:firstLine="420"/>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一标段：</w:t>
      </w:r>
      <w:r>
        <w:rPr>
          <w:rFonts w:hint="eastAsia" w:ascii="宋体" w:hAnsi="宋体"/>
          <w:sz w:val="21"/>
          <w:szCs w:val="21"/>
        </w:rPr>
        <w:t xml:space="preserve">人民币贰仟贰佰玖拾玖万伍仟元整（¥</w:t>
      </w:r>
      <w:r>
        <w:rPr>
          <w:rFonts w:ascii="宋体" w:hAnsi="宋体"/>
          <w:sz w:val="21"/>
          <w:szCs w:val="21"/>
        </w:rPr>
        <w:t xml:space="preserve">22995000</w:t>
      </w:r>
      <w:r>
        <w:rPr>
          <w:rFonts w:hint="eastAsia" w:ascii="宋体" w:hAnsi="宋体"/>
          <w:sz w:val="21"/>
          <w:szCs w:val="21"/>
        </w:rPr>
        <w:t xml:space="preserve">.00）</w:t>
      </w:r>
      <w:r/>
    </w:p>
    <w:p>
      <w:pPr>
        <w:pStyle w:val="988"/>
        <w:ind w:left="0" w:firstLine="1680"/>
        <w:spacing w:line="360" w:lineRule="auto"/>
        <w:rPr>
          <w:rFonts w:ascii="宋体" w:hAnsi="宋体"/>
          <w:sz w:val="21"/>
          <w:szCs w:val="21"/>
        </w:rPr>
      </w:pPr>
      <w:r>
        <w:rPr>
          <w:rFonts w:ascii="宋体" w:hAnsi="宋体"/>
          <w:sz w:val="21"/>
          <w:szCs w:val="21"/>
        </w:rPr>
        <w:t xml:space="preserve">二标段：</w:t>
      </w:r>
      <w:r>
        <w:rPr>
          <w:rFonts w:hint="eastAsia" w:ascii="宋体" w:hAnsi="宋体"/>
          <w:sz w:val="21"/>
          <w:szCs w:val="21"/>
        </w:rPr>
        <w:t xml:space="preserve">人民币壹仟伍佰壹拾玖万伍仟元整（¥</w:t>
      </w:r>
      <w:r>
        <w:rPr>
          <w:rFonts w:ascii="宋体" w:hAnsi="宋体"/>
          <w:sz w:val="21"/>
          <w:szCs w:val="21"/>
        </w:rPr>
        <w:t xml:space="preserve">15195000</w:t>
      </w:r>
      <w:r>
        <w:rPr>
          <w:rFonts w:hint="eastAsia" w:ascii="宋体" w:hAnsi="宋体"/>
          <w:sz w:val="21"/>
          <w:szCs w:val="21"/>
        </w:rPr>
        <w:t xml:space="preserve">.00）</w:t>
      </w:r>
      <w:r/>
    </w:p>
    <w:p>
      <w:pPr>
        <w:pStyle w:val="988"/>
        <w:ind w:left="0" w:firstLine="1680"/>
        <w:spacing w:line="360" w:lineRule="auto"/>
        <w:rPr>
          <w:rFonts w:ascii="宋体" w:hAnsi="宋体"/>
          <w:sz w:val="21"/>
          <w:szCs w:val="21"/>
        </w:rPr>
      </w:pPr>
      <w:r>
        <w:rPr>
          <w:rFonts w:hint="eastAsia" w:ascii="宋体" w:hAnsi="宋体"/>
          <w:sz w:val="21"/>
          <w:szCs w:val="21"/>
        </w:rPr>
        <w:t xml:space="preserve">三</w:t>
      </w:r>
      <w:r>
        <w:rPr>
          <w:rFonts w:ascii="宋体" w:hAnsi="宋体"/>
          <w:sz w:val="21"/>
          <w:szCs w:val="21"/>
        </w:rPr>
        <w:t xml:space="preserve">标段：</w:t>
      </w:r>
      <w:bookmarkStart w:id="13" w:name="OLE_LINK21"/>
      <w:r/>
      <w:bookmarkStart w:id="14" w:name="OLE_LINK23"/>
      <w:r>
        <w:rPr>
          <w:rFonts w:hint="eastAsia" w:ascii="宋体" w:hAnsi="宋体"/>
          <w:sz w:val="21"/>
          <w:szCs w:val="21"/>
        </w:rPr>
        <w:t xml:space="preserve">人民币壹仟贰佰肆拾肆万元整（¥</w:t>
      </w:r>
      <w:r>
        <w:rPr>
          <w:rFonts w:ascii="宋体" w:hAnsi="宋体"/>
          <w:sz w:val="21"/>
          <w:szCs w:val="21"/>
        </w:rPr>
        <w:t xml:space="preserve">12440000</w:t>
      </w:r>
      <w:r>
        <w:rPr>
          <w:rFonts w:hint="eastAsia" w:ascii="宋体" w:hAnsi="宋体"/>
          <w:sz w:val="21"/>
          <w:szCs w:val="21"/>
        </w:rPr>
        <w:t xml:space="preserve">.00）</w:t>
      </w:r>
      <w:bookmarkEnd w:id="13"/>
      <w:r/>
      <w:bookmarkEnd w:id="14"/>
      <w:r/>
      <w:r/>
    </w:p>
    <w:p>
      <w:pPr>
        <w:pStyle w:val="988"/>
        <w:ind w:left="0" w:firstLine="420"/>
        <w:spacing w:line="360" w:lineRule="auto"/>
        <w:rPr>
          <w:rFonts w:ascii="宋体" w:hAnsi="宋体"/>
          <w:sz w:val="21"/>
          <w:szCs w:val="21"/>
        </w:rPr>
      </w:pPr>
      <w:r>
        <w:rPr>
          <w:rFonts w:hint="eastAsia" w:ascii="宋体" w:hAnsi="宋体"/>
          <w:sz w:val="21"/>
          <w:szCs w:val="21"/>
        </w:rPr>
        <w:t xml:space="preserve">5.最高限价：</w:t>
      </w:r>
      <w:r>
        <w:rPr>
          <w:rFonts w:hint="eastAsia" w:ascii="宋体" w:hAnsi="宋体"/>
          <w:sz w:val="21"/>
          <w:szCs w:val="21"/>
        </w:rPr>
        <w:t xml:space="preserve">总金额：人民币伍仟零陆拾叁万元整（¥</w:t>
      </w:r>
      <w:r>
        <w:rPr>
          <w:rFonts w:ascii="宋体" w:hAnsi="宋体"/>
          <w:sz w:val="21"/>
          <w:szCs w:val="21"/>
        </w:rPr>
        <w:t xml:space="preserve">50630000</w:t>
      </w:r>
      <w:r>
        <w:rPr>
          <w:rFonts w:hint="eastAsia" w:ascii="宋体" w:hAnsi="宋体"/>
          <w:sz w:val="21"/>
          <w:szCs w:val="21"/>
        </w:rPr>
        <w:t xml:space="preserve">.00）</w:t>
      </w:r>
      <w:r/>
    </w:p>
    <w:p>
      <w:pPr>
        <w:ind w:left="0" w:firstLine="420"/>
        <w:rPr>
          <w:rFonts w:ascii="宋体" w:hAnsi="宋体"/>
          <w:sz w:val="21"/>
        </w:rPr>
      </w:pPr>
      <w:r>
        <w:rPr>
          <w:rFonts w:hint="eastAsia" w:ascii="宋体" w:hAnsi="宋体"/>
          <w:sz w:val="21"/>
        </w:rPr>
        <w:t xml:space="preserve">（1）</w:t>
      </w:r>
      <w:r>
        <w:rPr>
          <w:rFonts w:hint="eastAsia" w:ascii="宋体" w:hAnsi="宋体"/>
          <w:sz w:val="21"/>
        </w:rPr>
        <w:t xml:space="preserve">相城区直属学校2026-2028年安保服务采购（标段一）：</w:t>
      </w:r>
      <w:r>
        <w:rPr>
          <w:rFonts w:hint="eastAsia" w:ascii="宋体" w:hAnsi="宋体"/>
          <w:sz w:val="21"/>
          <w:szCs w:val="21"/>
        </w:rPr>
        <w:t xml:space="preserve">人民币贰仟贰佰玖拾玖万伍仟元整（¥</w:t>
      </w:r>
      <w:r>
        <w:rPr>
          <w:rFonts w:ascii="宋体" w:hAnsi="宋体"/>
          <w:sz w:val="21"/>
          <w:szCs w:val="21"/>
        </w:rPr>
        <w:t xml:space="preserve">22995000</w:t>
      </w:r>
      <w:r>
        <w:rPr>
          <w:rFonts w:hint="eastAsia" w:ascii="宋体" w:hAnsi="宋体"/>
          <w:sz w:val="21"/>
          <w:szCs w:val="21"/>
        </w:rPr>
        <w:t xml:space="preserve">.00）</w:t>
      </w:r>
      <w:r>
        <w:rPr>
          <w:rFonts w:hint="eastAsia" w:ascii="宋体" w:hAnsi="宋体"/>
          <w:sz w:val="21"/>
        </w:rPr>
        <w:t xml:space="preserve">，具体预算明细见下表：</w:t>
      </w:r>
      <w:r/>
    </w:p>
    <w:tbl>
      <w:tblPr>
        <w:tblStyle w:val="1395"/>
        <w:tblW w:w="8667" w:type="dxa"/>
        <w:jc w:val="center"/>
        <w:tblInd w:w="0" w:type="dxa"/>
        <w:tblLayout w:type="fixed"/>
        <w:tblCellMar>
          <w:left w:w="108" w:type="dxa"/>
          <w:right w:w="108" w:type="dxa"/>
        </w:tblCellMar>
        <w:tblLook w:val="04A0" w:firstRow="1" w:lastRow="0" w:firstColumn="1" w:lastColumn="0" w:noHBand="0" w:noVBand="1"/>
      </w:tblPr>
      <w:tblGrid>
        <w:gridCol w:w="787"/>
        <w:gridCol w:w="5539"/>
        <w:gridCol w:w="2341"/>
      </w:tblGrid>
      <w:tr>
        <w:trPr>
          <w:jc w:val="center"/>
        </w:trPr>
        <w:tc>
          <w:tcPr>
            <w:tcW w:w="787"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序号</w:t>
            </w:r>
            <w:r/>
          </w:p>
        </w:tc>
        <w:tc>
          <w:tcPr>
            <w:tcW w:w="5539"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学校名称</w:t>
            </w:r>
            <w:r/>
          </w:p>
        </w:tc>
        <w:tc>
          <w:tcPr>
            <w:tcW w:w="2341"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最高限价</w:t>
            </w:r>
            <w:r>
              <w:rPr>
                <w:rFonts w:hint="eastAsia" w:ascii="宋体" w:hAnsi="宋体"/>
                <w:b/>
                <w:bCs/>
                <w:sz w:val="21"/>
                <w:szCs w:val="21"/>
              </w:rPr>
              <w:t xml:space="preserve">（单位：元)</w:t>
            </w:r>
            <w:r/>
          </w:p>
        </w:tc>
      </w:tr>
      <w:tr>
        <w:trPr>
          <w:jc w:val="center"/>
        </w:trPr>
        <w:tc>
          <w:tcPr>
            <w:tcW w:w="787"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江苏省苏州中学相城实验项目·相城中学（初中部）</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2284000</w:t>
            </w:r>
            <w:r/>
          </w:p>
        </w:tc>
      </w:tr>
      <w:tr>
        <w:trPr>
          <w:jc w:val="center"/>
        </w:trPr>
        <w:tc>
          <w:tcPr>
            <w:tcW w:w="787"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江苏省苏州中学相城实验项目·相城中学（高中部）</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2804000</w:t>
            </w:r>
            <w:r/>
          </w:p>
        </w:tc>
      </w:tr>
      <w:tr>
        <w:trPr>
          <w:jc w:val="center"/>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苏州市相城区陆慕高级中学（含相城区教育发展中心）</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2934000</w:t>
            </w:r>
            <w:r/>
          </w:p>
        </w:tc>
      </w:tr>
      <w:tr>
        <w:trPr>
          <w:jc w:val="center"/>
          <w:trHeight w:val="504"/>
        </w:trPr>
        <w:tc>
          <w:tcPr>
            <w:tcW w:w="787"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江苏省相城中等专业学校（本部）</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2934000</w:t>
            </w:r>
            <w:r/>
          </w:p>
        </w:tc>
      </w:tr>
      <w:tr>
        <w:trPr>
          <w:jc w:val="center"/>
        </w:trPr>
        <w:tc>
          <w:tcPr>
            <w:tcW w:w="787"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江苏省相城中等专业学校（未来校区）</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755000</w:t>
            </w:r>
            <w:r/>
          </w:p>
        </w:tc>
      </w:tr>
      <w:tr>
        <w:trPr>
          <w:jc w:val="center"/>
          <w:trHeight w:val="90"/>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苏州市相城区特殊教育学校</w:t>
            </w:r>
            <w:r/>
          </w:p>
        </w:tc>
        <w:tc>
          <w:tcPr>
            <w:tcW w:w="2341" w:type="dxa"/>
            <w:vAlign w:val="center"/>
            <w:textDirection w:val="lrTb"/>
            <w:noWrap w:val="false"/>
          </w:tcPr>
          <w:p>
            <w:pPr>
              <w:ind w:left="0"/>
              <w:jc w:val="center"/>
              <w:tabs>
                <w:tab w:val="left" w:pos="817" w:leader="none"/>
              </w:tabs>
              <w:rPr>
                <w:rFonts w:ascii="宋体" w:hAnsi="宋体"/>
                <w:sz w:val="21"/>
                <w:szCs w:val="21"/>
              </w:rPr>
            </w:pPr>
            <w:r>
              <w:rPr>
                <w:rFonts w:hint="eastAsia" w:ascii="宋体" w:hAnsi="宋体"/>
                <w:sz w:val="21"/>
                <w:szCs w:val="21"/>
              </w:rPr>
              <w:t xml:space="preserve">944000</w:t>
            </w:r>
            <w:r/>
          </w:p>
        </w:tc>
      </w:tr>
      <w:tr>
        <w:trPr>
          <w:jc w:val="center"/>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相城实验中学</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2804000</w:t>
            </w:r>
            <w:r/>
          </w:p>
        </w:tc>
      </w:tr>
      <w:tr>
        <w:trPr>
          <w:jc w:val="center"/>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相城第三实验中学</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1894000</w:t>
            </w:r>
            <w:r/>
          </w:p>
        </w:tc>
      </w:tr>
      <w:tr>
        <w:trPr>
          <w:jc w:val="center"/>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江苏省黄埭中学</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2544000</w:t>
            </w:r>
            <w:r/>
          </w:p>
        </w:tc>
      </w:tr>
      <w:tr>
        <w:trPr>
          <w:jc w:val="center"/>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苏州市相城第一实验小学</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2154000</w:t>
            </w:r>
            <w:r/>
          </w:p>
        </w:tc>
      </w:tr>
      <w:tr>
        <w:trPr>
          <w:jc w:val="center"/>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苏州市相城第一实验幼儿园</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944000</w:t>
            </w:r>
            <w:r/>
          </w:p>
        </w:tc>
      </w:tr>
      <w:tr>
        <w:trPr>
          <w:jc w:val="center"/>
        </w:trPr>
        <w:tc>
          <w:tcPr>
            <w:gridSpan w:val="2"/>
            <w:tcW w:w="632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  计</w:t>
            </w:r>
            <w:r/>
          </w:p>
        </w:tc>
        <w:tc>
          <w:tcPr>
            <w:tcW w:w="2341" w:type="dxa"/>
            <w:vAlign w:val="center"/>
            <w:textDirection w:val="lrTb"/>
            <w:noWrap w:val="false"/>
          </w:tcPr>
          <w:p>
            <w:pPr>
              <w:ind w:left="0"/>
              <w:jc w:val="center"/>
              <w:rPr>
                <w:rFonts w:ascii="宋体" w:hAnsi="宋体"/>
                <w:sz w:val="21"/>
                <w:szCs w:val="21"/>
              </w:rPr>
            </w:pPr>
            <w:r>
              <w:rPr>
                <w:rFonts w:hint="eastAsia" w:ascii="宋体" w:hAnsi="宋体" w:cs="宋体"/>
                <w:sz w:val="21"/>
              </w:rPr>
              <w:t xml:space="preserve">22995000</w:t>
            </w:r>
            <w:r/>
          </w:p>
        </w:tc>
      </w:tr>
    </w:tbl>
    <w:p>
      <w:pPr>
        <w:ind w:left="0" w:firstLine="420"/>
        <w:rPr>
          <w:rFonts w:ascii="宋体" w:hAnsi="宋体"/>
          <w:sz w:val="21"/>
        </w:rPr>
      </w:pPr>
      <w:r>
        <w:rPr>
          <w:rFonts w:ascii="宋体" w:hAnsi="宋体"/>
          <w:sz w:val="21"/>
        </w:rPr>
      </w:r>
      <w:r/>
    </w:p>
    <w:p>
      <w:pPr>
        <w:ind w:left="0" w:firstLine="420"/>
        <w:rPr>
          <w:rFonts w:ascii="宋体" w:hAnsi="宋体"/>
          <w:sz w:val="21"/>
        </w:rPr>
      </w:pPr>
      <w:r>
        <w:rPr>
          <w:rFonts w:hint="eastAsia" w:ascii="宋体" w:hAnsi="宋体"/>
          <w:sz w:val="21"/>
        </w:rPr>
        <w:t xml:space="preserve">（2）相城区直属学校2026-2028</w:t>
      </w:r>
      <w:r>
        <w:rPr>
          <w:rFonts w:hint="eastAsia" w:ascii="宋体" w:hAnsi="宋体"/>
          <w:sz w:val="21"/>
        </w:rPr>
        <w:t xml:space="preserve">年物业服务采购（</w:t>
      </w:r>
      <w:r>
        <w:rPr>
          <w:rFonts w:hint="eastAsia" w:ascii="宋体" w:hAnsi="宋体"/>
          <w:sz w:val="21"/>
        </w:rPr>
        <w:t xml:space="preserve">标段</w:t>
      </w:r>
      <w:r>
        <w:rPr>
          <w:rFonts w:hint="eastAsia" w:ascii="宋体" w:hAnsi="宋体"/>
          <w:sz w:val="21"/>
        </w:rPr>
        <w:t xml:space="preserve">二</w:t>
      </w:r>
      <w:r>
        <w:rPr>
          <w:rFonts w:hint="eastAsia" w:ascii="宋体" w:hAnsi="宋体"/>
          <w:sz w:val="21"/>
        </w:rPr>
        <w:t xml:space="preserve">）：</w:t>
      </w:r>
      <w:r>
        <w:rPr>
          <w:rFonts w:hint="eastAsia" w:ascii="宋体" w:hAnsi="宋体"/>
          <w:sz w:val="21"/>
          <w:szCs w:val="21"/>
        </w:rPr>
        <w:t xml:space="preserve">人民币壹仟伍佰壹拾玖万伍仟元整（¥</w:t>
      </w:r>
      <w:r>
        <w:rPr>
          <w:rFonts w:ascii="宋体" w:hAnsi="宋体"/>
          <w:sz w:val="21"/>
          <w:szCs w:val="21"/>
        </w:rPr>
        <w:t xml:space="preserve">15195000</w:t>
      </w:r>
      <w:r>
        <w:rPr>
          <w:rFonts w:hint="eastAsia" w:ascii="宋体" w:hAnsi="宋体"/>
          <w:sz w:val="21"/>
          <w:szCs w:val="21"/>
        </w:rPr>
        <w:t xml:space="preserve">.00）</w:t>
      </w:r>
      <w:r>
        <w:rPr>
          <w:rFonts w:hint="eastAsia" w:ascii="宋体" w:hAnsi="宋体"/>
          <w:sz w:val="21"/>
        </w:rPr>
        <w:t xml:space="preserve">，具体预算明细见下表：</w:t>
      </w:r>
      <w:r/>
    </w:p>
    <w:tbl>
      <w:tblPr>
        <w:tblStyle w:val="1396"/>
        <w:tblW w:w="8667" w:type="dxa"/>
        <w:jc w:val="center"/>
        <w:tblInd w:w="0" w:type="dxa"/>
        <w:tblLayout w:type="fixed"/>
        <w:tblCellMar>
          <w:left w:w="108" w:type="dxa"/>
          <w:right w:w="108" w:type="dxa"/>
        </w:tblCellMar>
        <w:tblLook w:val="04A0" w:firstRow="1" w:lastRow="0" w:firstColumn="1" w:lastColumn="0" w:noHBand="0" w:noVBand="1"/>
      </w:tblPr>
      <w:tblGrid>
        <w:gridCol w:w="787"/>
        <w:gridCol w:w="5539"/>
        <w:gridCol w:w="2341"/>
      </w:tblGrid>
      <w:tr>
        <w:trPr>
          <w:jc w:val="center"/>
        </w:trPr>
        <w:tc>
          <w:tcPr>
            <w:tcW w:w="787"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序号</w:t>
            </w:r>
            <w:r/>
          </w:p>
        </w:tc>
        <w:tc>
          <w:tcPr>
            <w:tcW w:w="5539"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学校名称</w:t>
            </w:r>
            <w:r/>
          </w:p>
        </w:tc>
        <w:tc>
          <w:tcPr>
            <w:tcW w:w="2341"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最高限价</w:t>
            </w:r>
            <w:r>
              <w:rPr>
                <w:rFonts w:hint="eastAsia" w:ascii="宋体" w:hAnsi="宋体"/>
                <w:b/>
                <w:bCs/>
                <w:sz w:val="21"/>
                <w:szCs w:val="21"/>
              </w:rPr>
              <w:t xml:space="preserve">（单位：元)</w:t>
            </w:r>
            <w:r/>
          </w:p>
        </w:tc>
      </w:tr>
      <w:tr>
        <w:trPr>
          <w:jc w:val="center"/>
        </w:trPr>
        <w:tc>
          <w:tcPr>
            <w:tcW w:w="787"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江苏省苏州中学相城实验项目·相城中学（初中部）</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1968000</w:t>
            </w:r>
            <w:r/>
          </w:p>
        </w:tc>
      </w:tr>
      <w:tr>
        <w:trPr>
          <w:jc w:val="center"/>
        </w:trPr>
        <w:tc>
          <w:tcPr>
            <w:tcW w:w="787"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江苏省苏州中学相城实验项目·相城中学（高中部）</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3224000</w:t>
            </w:r>
            <w:r/>
          </w:p>
        </w:tc>
      </w:tr>
      <w:tr>
        <w:trPr>
          <w:jc w:val="center"/>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苏州市相城区陆慕高级中学（含相城区教育发展中心）</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3522000</w:t>
            </w:r>
            <w:r/>
          </w:p>
        </w:tc>
      </w:tr>
      <w:tr>
        <w:trPr>
          <w:jc w:val="center"/>
          <w:trHeight w:val="504"/>
        </w:trPr>
        <w:tc>
          <w:tcPr>
            <w:tcW w:w="787"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江苏省相城中等专业学校（本部）</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4904000</w:t>
            </w:r>
            <w:r/>
          </w:p>
        </w:tc>
      </w:tr>
      <w:tr>
        <w:trPr>
          <w:jc w:val="center"/>
        </w:trPr>
        <w:tc>
          <w:tcPr>
            <w:tcW w:w="787" w:type="dxa"/>
            <w:vAlign w:val="center"/>
            <w:vMerge w:val="continue"/>
            <w:textDirection w:val="lrTb"/>
            <w:noWrap w:val="false"/>
          </w:tcPr>
          <w:p>
            <w:pPr>
              <w:ind w:left="0"/>
              <w:jc w:val="center"/>
              <w:rPr>
                <w:rFonts w:ascii="宋体" w:hAnsi="宋体"/>
                <w:sz w:val="21"/>
                <w:szCs w:val="21"/>
              </w:rPr>
            </w:pPr>
            <w:r>
              <w:rPr>
                <w:rFonts w:ascii="宋体" w:hAnsi="宋体"/>
                <w:sz w:val="21"/>
                <w:szCs w:val="21"/>
              </w:rPr>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江苏省相城中等专业学校（未来校区）</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819000</w:t>
            </w:r>
            <w:r/>
          </w:p>
        </w:tc>
      </w:tr>
      <w:tr>
        <w:trPr>
          <w:jc w:val="center"/>
          <w:trHeight w:val="90"/>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苏州市相城区特殊教育学校</w:t>
            </w:r>
            <w:r/>
          </w:p>
        </w:tc>
        <w:tc>
          <w:tcPr>
            <w:tcW w:w="2341" w:type="dxa"/>
            <w:vAlign w:val="center"/>
            <w:textDirection w:val="lrTb"/>
            <w:noWrap w:val="false"/>
          </w:tcPr>
          <w:p>
            <w:pPr>
              <w:ind w:left="0"/>
              <w:jc w:val="center"/>
              <w:tabs>
                <w:tab w:val="left" w:pos="817" w:leader="none"/>
              </w:tabs>
              <w:rPr>
                <w:rFonts w:ascii="宋体" w:hAnsi="宋体"/>
                <w:sz w:val="21"/>
                <w:szCs w:val="21"/>
              </w:rPr>
            </w:pPr>
            <w:r>
              <w:rPr>
                <w:rFonts w:hint="eastAsia" w:ascii="宋体" w:hAnsi="宋体"/>
                <w:sz w:val="21"/>
                <w:szCs w:val="21"/>
              </w:rPr>
              <w:t xml:space="preserve">758000</w:t>
            </w:r>
            <w:r/>
          </w:p>
        </w:tc>
      </w:tr>
      <w:tr>
        <w:trPr>
          <w:jc w:val="center"/>
        </w:trPr>
        <w:tc>
          <w:tcPr>
            <w:gridSpan w:val="2"/>
            <w:tcW w:w="632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  计</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15195000</w:t>
            </w:r>
            <w:r/>
          </w:p>
        </w:tc>
      </w:tr>
    </w:tbl>
    <w:p>
      <w:pPr>
        <w:ind w:left="0" w:firstLine="400"/>
        <w:rPr>
          <w:rFonts w:ascii="Times New Roman" w:hAnsi="Times New Roman" w:cs="Times New Roman"/>
        </w:rPr>
      </w:pPr>
      <w:r>
        <w:rPr>
          <w:rFonts w:ascii="Times New Roman" w:hAnsi="Times New Roman" w:cs="Times New Roman"/>
        </w:rPr>
      </w:r>
      <w:r/>
    </w:p>
    <w:p>
      <w:pPr>
        <w:ind w:left="0" w:firstLine="420"/>
        <w:spacing w:line="360" w:lineRule="auto"/>
        <w:tabs>
          <w:tab w:val="left" w:pos="420" w:leader="none"/>
        </w:tabs>
        <w:rPr>
          <w:rFonts w:ascii="宋体" w:hAnsi="宋体"/>
          <w:sz w:val="21"/>
        </w:rPr>
      </w:pPr>
      <w:r>
        <w:rPr>
          <w:rFonts w:hint="eastAsia" w:ascii="宋体" w:hAnsi="宋体"/>
          <w:sz w:val="21"/>
        </w:rPr>
        <w:t xml:space="preserve">（3）相城区直属学校2026-2028</w:t>
      </w:r>
      <w:r>
        <w:rPr>
          <w:rFonts w:hint="eastAsia" w:ascii="宋体" w:hAnsi="宋体"/>
          <w:sz w:val="21"/>
        </w:rPr>
        <w:t xml:space="preserve">年物业服务采购（</w:t>
      </w:r>
      <w:r>
        <w:rPr>
          <w:rFonts w:hint="eastAsia" w:ascii="宋体" w:hAnsi="宋体"/>
          <w:sz w:val="21"/>
        </w:rPr>
        <w:t xml:space="preserve">标段</w:t>
      </w:r>
      <w:r>
        <w:rPr>
          <w:rFonts w:hint="eastAsia" w:ascii="宋体" w:hAnsi="宋体"/>
          <w:sz w:val="21"/>
        </w:rPr>
        <w:t xml:space="preserve">三</w:t>
      </w:r>
      <w:r>
        <w:rPr>
          <w:rFonts w:hint="eastAsia" w:ascii="宋体" w:hAnsi="宋体"/>
          <w:sz w:val="21"/>
        </w:rPr>
        <w:t xml:space="preserve">）：</w:t>
      </w:r>
      <w:r>
        <w:rPr>
          <w:rFonts w:hint="eastAsia" w:ascii="宋体" w:hAnsi="宋体"/>
          <w:sz w:val="21"/>
          <w:szCs w:val="21"/>
        </w:rPr>
        <w:t xml:space="preserve">人民币壹仟贰佰肆拾肆万元整（¥</w:t>
      </w:r>
      <w:r>
        <w:rPr>
          <w:rFonts w:ascii="宋体" w:hAnsi="宋体"/>
          <w:sz w:val="21"/>
          <w:szCs w:val="21"/>
        </w:rPr>
        <w:t xml:space="preserve">12440000</w:t>
      </w:r>
      <w:r>
        <w:rPr>
          <w:rFonts w:hint="eastAsia" w:ascii="宋体" w:hAnsi="宋体"/>
          <w:sz w:val="21"/>
          <w:szCs w:val="21"/>
        </w:rPr>
        <w:t xml:space="preserve">.00）</w:t>
      </w:r>
      <w:r>
        <w:rPr>
          <w:rFonts w:hint="eastAsia" w:ascii="宋体" w:hAnsi="宋体"/>
          <w:sz w:val="21"/>
        </w:rPr>
        <w:t xml:space="preserve">，具体预算明细见下表：</w:t>
      </w:r>
      <w:r/>
    </w:p>
    <w:tbl>
      <w:tblPr>
        <w:tblStyle w:val="1397"/>
        <w:tblW w:w="8667" w:type="dxa"/>
        <w:jc w:val="center"/>
        <w:tblInd w:w="0" w:type="dxa"/>
        <w:tblLayout w:type="fixed"/>
        <w:tblCellMar>
          <w:left w:w="108" w:type="dxa"/>
          <w:right w:w="108" w:type="dxa"/>
        </w:tblCellMar>
        <w:tblLook w:val="04A0" w:firstRow="1" w:lastRow="0" w:firstColumn="1" w:lastColumn="0" w:noHBand="0" w:noVBand="1"/>
      </w:tblPr>
      <w:tblGrid>
        <w:gridCol w:w="787"/>
        <w:gridCol w:w="5539"/>
        <w:gridCol w:w="2341"/>
      </w:tblGrid>
      <w:tr>
        <w:trPr>
          <w:jc w:val="center"/>
        </w:trPr>
        <w:tc>
          <w:tcPr>
            <w:tcW w:w="787"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序号</w:t>
            </w:r>
            <w:r/>
          </w:p>
        </w:tc>
        <w:tc>
          <w:tcPr>
            <w:tcW w:w="5539"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学校名称</w:t>
            </w:r>
            <w:r/>
          </w:p>
        </w:tc>
        <w:tc>
          <w:tcPr>
            <w:tcW w:w="2341"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最高限价</w:t>
            </w:r>
            <w:r>
              <w:rPr>
                <w:rFonts w:hint="eastAsia" w:ascii="宋体" w:hAnsi="宋体"/>
                <w:b/>
                <w:bCs/>
                <w:sz w:val="21"/>
                <w:szCs w:val="21"/>
              </w:rPr>
              <w:t xml:space="preserve">（单位：元)</w:t>
            </w:r>
            <w:r/>
          </w:p>
        </w:tc>
      </w:tr>
      <w:tr>
        <w:trPr>
          <w:jc w:val="center"/>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相城实验中学</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3774000</w:t>
            </w:r>
            <w:r/>
          </w:p>
        </w:tc>
      </w:tr>
      <w:tr>
        <w:trPr>
          <w:jc w:val="center"/>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相城第三实验中学</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1678000</w:t>
            </w:r>
            <w:r/>
          </w:p>
        </w:tc>
      </w:tr>
      <w:tr>
        <w:trPr>
          <w:jc w:val="center"/>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江苏省黄埭中学</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3862000</w:t>
            </w:r>
            <w:r/>
          </w:p>
        </w:tc>
      </w:tr>
      <w:tr>
        <w:trPr>
          <w:jc w:val="center"/>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苏州市相城第一实验小学</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2036000</w:t>
            </w:r>
            <w:r/>
          </w:p>
        </w:tc>
      </w:tr>
      <w:tr>
        <w:trPr>
          <w:jc w:val="center"/>
        </w:trPr>
        <w:tc>
          <w:tcPr>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苏州市相城第一实验幼儿园</w:t>
            </w:r>
            <w:r/>
          </w:p>
        </w:tc>
        <w:tc>
          <w:tcPr>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1090000</w:t>
            </w:r>
            <w:r/>
          </w:p>
        </w:tc>
      </w:tr>
      <w:tr>
        <w:trPr>
          <w:jc w:val="center"/>
        </w:trPr>
        <w:tc>
          <w:tcPr>
            <w:gridSpan w:val="2"/>
            <w:tcW w:w="632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  计</w:t>
            </w:r>
            <w:r/>
          </w:p>
        </w:tc>
        <w:tc>
          <w:tcPr>
            <w:tcW w:w="2341" w:type="dxa"/>
            <w:vAlign w:val="center"/>
            <w:textDirection w:val="lrTb"/>
            <w:noWrap w:val="false"/>
          </w:tcPr>
          <w:p>
            <w:pPr>
              <w:ind w:left="0"/>
              <w:jc w:val="center"/>
              <w:rPr>
                <w:rFonts w:ascii="宋体" w:hAnsi="宋体"/>
                <w:sz w:val="21"/>
                <w:szCs w:val="21"/>
              </w:rPr>
            </w:pPr>
            <w:r>
              <w:rPr>
                <w:rFonts w:hint="eastAsia" w:ascii="宋体" w:hAnsi="宋体" w:cs="宋体"/>
                <w:sz w:val="21"/>
              </w:rPr>
              <w:t xml:space="preserve">12440000</w:t>
            </w:r>
            <w:r/>
          </w:p>
        </w:tc>
      </w:tr>
    </w:tbl>
    <w:p>
      <w:r/>
      <w:r/>
    </w:p>
    <w:p>
      <w:pPr>
        <w:pStyle w:val="988"/>
        <w:ind w:left="0" w:firstLine="420"/>
        <w:spacing w:line="360" w:lineRule="auto"/>
        <w:rPr>
          <w:rFonts w:ascii="宋体" w:hAnsi="宋体"/>
          <w:sz w:val="21"/>
          <w:szCs w:val="21"/>
        </w:rPr>
      </w:pPr>
      <w:r>
        <w:rPr>
          <w:rFonts w:hint="eastAsia" w:ascii="宋体" w:hAnsi="宋体"/>
          <w:sz w:val="21"/>
          <w:szCs w:val="21"/>
        </w:rPr>
        <w:t xml:space="preserve">6.合同履行期限：</w:t>
      </w:r>
      <w:r>
        <w:rPr>
          <w:rFonts w:hint="eastAsia" w:ascii="宋体" w:hAnsi="宋体"/>
          <w:sz w:val="21"/>
          <w:szCs w:val="21"/>
        </w:rPr>
        <w:t xml:space="preserve">2026年8月25日-2028年8月24日，其中江苏省相城中等专业学校（未来校区）合同履行期限为2027年4月1日-2028年8月24日。</w:t>
      </w:r>
      <w:r/>
    </w:p>
    <w:p>
      <w:pPr>
        <w:pStyle w:val="988"/>
        <w:ind w:left="0" w:firstLine="420"/>
        <w:spacing w:line="360" w:lineRule="auto"/>
        <w:rPr>
          <w:rFonts w:ascii="宋体" w:hAnsi="宋体"/>
          <w:sz w:val="21"/>
          <w:szCs w:val="21"/>
        </w:rPr>
      </w:pPr>
      <w:r>
        <w:rPr>
          <w:rFonts w:hint="eastAsia" w:ascii="宋体" w:hAnsi="宋体"/>
          <w:sz w:val="21"/>
          <w:szCs w:val="21"/>
        </w:rPr>
        <w:t xml:space="preserve">7.采购需求：</w:t>
      </w:r>
      <w:r>
        <w:rPr>
          <w:rFonts w:hint="eastAsia" w:ascii="宋体" w:hAnsi="宋体"/>
          <w:sz w:val="21"/>
          <w:szCs w:val="21"/>
        </w:rPr>
        <w:t xml:space="preserve">本次采购服务覆盖9所区直属学校，采购内容包含校园保安值守、消控室值守、水电维修、宿管服务、绿化养护等后勤配套服务。</w:t>
      </w:r>
      <w:r/>
    </w:p>
    <w:p>
      <w:pPr>
        <w:pStyle w:val="988"/>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988"/>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988"/>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988"/>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988"/>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988"/>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988"/>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988"/>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988"/>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988"/>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标段一：无。</w:t>
      </w:r>
      <w:r/>
    </w:p>
    <w:p>
      <w:pPr>
        <w:pStyle w:val="988"/>
        <w:ind w:left="0" w:firstLine="422"/>
        <w:spacing w:line="360" w:lineRule="auto"/>
        <w:rPr>
          <w:rFonts w:ascii="宋体" w:hAnsi="宋体"/>
          <w:b/>
          <w:sz w:val="21"/>
          <w:szCs w:val="21"/>
        </w:rPr>
      </w:pPr>
      <w:r>
        <w:rPr>
          <w:rFonts w:hint="eastAsia" w:ascii="宋体" w:hAnsi="宋体"/>
          <w:b/>
          <w:sz w:val="21"/>
          <w:szCs w:val="21"/>
        </w:rPr>
        <w:t xml:space="preserve">标段二、标段三：</w:t>
      </w:r>
      <w:r>
        <w:rPr>
          <w:rFonts w:hint="eastAsia" w:ascii="宋体" w:hAnsi="宋体"/>
          <w:b/>
          <w:sz w:val="21"/>
          <w:szCs w:val="21"/>
        </w:rPr>
        <w:t xml:space="preserve">本项目属于面向中小企业预留采购份额项目，预留份额通过获得采购合同的投标单位将采购项目中的一定比例分包给一家或多家中小企业进行，分包意向协议中</w:t>
      </w:r>
      <w:bookmarkStart w:id="15" w:name="OLE_LINK3"/>
      <w:r/>
      <w:bookmarkStart w:id="16" w:name="OLE_LINK4"/>
      <w:r>
        <w:rPr>
          <w:rFonts w:hint="eastAsia" w:ascii="宋体" w:hAnsi="宋体"/>
          <w:b/>
          <w:sz w:val="21"/>
          <w:szCs w:val="21"/>
        </w:rPr>
        <w:t xml:space="preserve">预留给中小企业的金额应当不低于总金额的</w:t>
      </w:r>
      <w:r>
        <w:rPr>
          <w:rFonts w:ascii="宋体" w:hAnsi="宋体"/>
          <w:b/>
          <w:sz w:val="21"/>
          <w:szCs w:val="21"/>
        </w:rPr>
        <w:t xml:space="preserve">3</w:t>
      </w:r>
      <w:r>
        <w:rPr>
          <w:rFonts w:hint="eastAsia" w:ascii="宋体" w:hAnsi="宋体"/>
          <w:b/>
          <w:sz w:val="21"/>
          <w:szCs w:val="21"/>
        </w:rPr>
        <w:t xml:space="preserve">0%。</w:t>
      </w:r>
      <w:bookmarkEnd w:id="15"/>
      <w:r/>
      <w:bookmarkEnd w:id="16"/>
      <w:r>
        <w:rPr>
          <w:rFonts w:hint="eastAsia" w:ascii="宋体" w:hAnsi="宋体"/>
          <w:b/>
          <w:sz w:val="21"/>
          <w:szCs w:val="21"/>
        </w:rPr>
        <w:t xml:space="preserve">接受分包的中小企业和分包企业之间不得存在直接控股、管理关系。</w:t>
      </w:r>
      <w:r>
        <w:rPr>
          <w:rFonts w:hint="eastAsia" w:ascii="宋体" w:hAnsi="宋体"/>
          <w:b/>
          <w:sz w:val="21"/>
          <w:szCs w:val="21"/>
        </w:rPr>
        <w:t xml:space="preserve">标段二、标段三分包内容：水电维修工、宿管员、后勤辅助人员、绿化养护。</w:t>
      </w:r>
      <w:r/>
    </w:p>
    <w:p>
      <w:pPr>
        <w:pStyle w:val="988"/>
        <w:ind w:left="0" w:firstLine="422"/>
        <w:spacing w:line="360" w:lineRule="auto"/>
        <w:rPr>
          <w:b/>
          <w:sz w:val="21"/>
          <w:szCs w:val="21"/>
        </w:rPr>
      </w:pPr>
      <w:r>
        <w:rPr>
          <w:rFonts w:hint="eastAsia"/>
          <w:b/>
          <w:sz w:val="21"/>
          <w:szCs w:val="21"/>
        </w:rPr>
        <w:t xml:space="preserve">如采购项目的投标单位自身为</w:t>
      </w:r>
      <w:bookmarkStart w:id="17" w:name="OLE_LINK17"/>
      <w:r/>
      <w:bookmarkStart w:id="18" w:name="OLE_LINK22"/>
      <w:r>
        <w:rPr>
          <w:rFonts w:hint="eastAsia"/>
          <w:b/>
          <w:sz w:val="21"/>
          <w:szCs w:val="21"/>
        </w:rPr>
        <w:t xml:space="preserve">中小企业</w:t>
      </w:r>
      <w:bookmarkEnd w:id="17"/>
      <w:r/>
      <w:bookmarkEnd w:id="18"/>
      <w:r>
        <w:rPr>
          <w:rFonts w:hint="eastAsia"/>
          <w:b/>
          <w:sz w:val="21"/>
          <w:szCs w:val="21"/>
        </w:rPr>
        <w:t xml:space="preserve">的，视同符合本条资格要求，则可以不再进行分包。</w:t>
      </w:r>
      <w:r/>
    </w:p>
    <w:p>
      <w:pPr>
        <w:pStyle w:val="988"/>
        <w:ind w:left="0" w:firstLine="422"/>
        <w:spacing w:line="360" w:lineRule="auto"/>
        <w:rPr>
          <w:rFonts w:ascii="宋体" w:hAnsi="宋体"/>
          <w:b/>
          <w:sz w:val="21"/>
          <w:szCs w:val="21"/>
        </w:rPr>
      </w:pPr>
      <w:r>
        <w:rPr>
          <w:rFonts w:hint="eastAsia"/>
          <w:b/>
          <w:sz w:val="21"/>
          <w:szCs w:val="21"/>
        </w:rPr>
        <w:t xml:space="preserve">小微企业不得将合同分包给大中型企业，中型企业不得将合同分包给大型企业。</w:t>
      </w:r>
      <w:r/>
    </w:p>
    <w:p>
      <w:pPr>
        <w:pStyle w:val="988"/>
        <w:ind w:left="0" w:firstLine="420"/>
        <w:spacing w:line="360" w:lineRule="auto"/>
        <w:rPr>
          <w:rFonts w:ascii="宋体" w:hAnsi="宋体"/>
          <w:b/>
          <w:sz w:val="21"/>
          <w:szCs w:val="21"/>
        </w:rPr>
      </w:pPr>
      <w:r>
        <w:rPr>
          <w:rFonts w:hint="eastAsia" w:ascii="宋体" w:hAnsi="宋体"/>
          <w:sz w:val="21"/>
          <w:szCs w:val="21"/>
        </w:rPr>
        <w:t xml:space="preserve">3.本项目的特定资格要求：</w:t>
      </w:r>
      <w:r>
        <w:rPr>
          <w:rFonts w:hint="eastAsia" w:ascii="宋体" w:hAnsi="宋体"/>
          <w:b/>
          <w:sz w:val="21"/>
          <w:szCs w:val="21"/>
        </w:rPr>
        <w:t xml:space="preserve">标段一：投标人具备有效期内的保安服务许可证。标段二：无。标段三：无。</w:t>
      </w:r>
      <w:r/>
    </w:p>
    <w:p>
      <w:pPr>
        <w:pStyle w:val="988"/>
        <w:ind w:left="0" w:firstLine="420"/>
        <w:spacing w:line="360" w:lineRule="auto"/>
        <w:rPr>
          <w:rFonts w:ascii="宋体" w:hAnsi="宋体"/>
          <w:sz w:val="21"/>
          <w:szCs w:val="21"/>
        </w:rPr>
      </w:pPr>
      <w:r/>
      <w:bookmarkStart w:id="19" w:name="OLE_LINK27"/>
      <w:r/>
      <w:bookmarkStart w:id="20" w:name="OLE_LINK28"/>
      <w:r>
        <w:rPr>
          <w:rFonts w:hint="eastAsia" w:ascii="宋体" w:hAnsi="宋体"/>
          <w:sz w:val="21"/>
          <w:szCs w:val="21"/>
        </w:rPr>
        <w:t xml:space="preserve">4.联合体及转包、分包：本项目不接受联合体、不接受转包，本项目接受分包。</w:t>
      </w:r>
      <w:r/>
    </w:p>
    <w:p>
      <w:pPr>
        <w:pStyle w:val="988"/>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988"/>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988"/>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988"/>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9"/>
      <w:bookmarkEnd w:id="20"/>
      <w:r/>
    </w:p>
    <w:p>
      <w:pPr>
        <w:pStyle w:val="988"/>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988"/>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988"/>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988"/>
        <w:ind w:left="0" w:firstLine="420"/>
        <w:spacing w:line="360" w:lineRule="auto"/>
        <w:rPr>
          <w:rFonts w:ascii="宋体" w:hAnsi="宋体"/>
          <w:sz w:val="21"/>
          <w:szCs w:val="21"/>
        </w:rPr>
      </w:pPr>
      <w:r>
        <w:rPr>
          <w:rFonts w:hint="eastAsia" w:ascii="宋体" w:hAnsi="宋体"/>
          <w:sz w:val="21"/>
          <w:szCs w:val="21"/>
        </w:rPr>
        <w:t xml:space="preserve">3.方式：</w:t>
      </w:r>
      <w:r/>
    </w:p>
    <w:p>
      <w:pPr>
        <w:pStyle w:val="988"/>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988"/>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21" w:name="OLE_LINK38"/>
      <w:r/>
      <w:bookmarkStart w:id="22" w:name="OLE_LINK39"/>
      <w:r>
        <w:rPr>
          <w:rFonts w:hint="eastAsia" w:ascii="宋体" w:hAnsi="宋体"/>
          <w:b/>
          <w:sz w:val="21"/>
          <w:szCs w:val="21"/>
        </w:rPr>
        <w:t xml:space="preserve">苏州现场办理地址：苏州高新区邓尉路105号狮山科技馆1楼服务大厅，</w:t>
      </w:r>
      <w:bookmarkStart w:id="23" w:name="OLE_LINK42"/>
      <w:r/>
      <w:bookmarkStart w:id="24" w:name="OLE_LINK43"/>
      <w:r>
        <w:rPr>
          <w:rFonts w:hint="eastAsia" w:ascii="宋体" w:hAnsi="宋体"/>
          <w:b/>
          <w:sz w:val="21"/>
          <w:szCs w:val="21"/>
        </w:rPr>
        <w:t xml:space="preserve">咨询电话：</w:t>
      </w:r>
      <w:bookmarkStart w:id="25" w:name="OLE_LINK41"/>
      <w:r>
        <w:rPr>
          <w:rFonts w:hint="eastAsia" w:ascii="宋体" w:hAnsi="宋体"/>
          <w:b/>
          <w:sz w:val="21"/>
          <w:szCs w:val="21"/>
        </w:rPr>
        <w:t xml:space="preserve">0512-65737699。</w:t>
      </w:r>
      <w:bookmarkEnd w:id="21"/>
      <w:r/>
      <w:bookmarkEnd w:id="22"/>
      <w:r/>
      <w:bookmarkEnd w:id="25"/>
      <w:r/>
      <w:bookmarkEnd w:id="23"/>
      <w:bookmarkEnd w:id="24"/>
      <w:r/>
    </w:p>
    <w:p>
      <w:pPr>
        <w:pStyle w:val="988"/>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988"/>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988"/>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988"/>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988"/>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988"/>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988"/>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988"/>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988"/>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988"/>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988"/>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988"/>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年8月12日9点30分</w:t>
      </w:r>
      <w:r>
        <w:rPr>
          <w:rFonts w:hint="eastAsia" w:ascii="宋体" w:hAnsi="宋体"/>
          <w:sz w:val="21"/>
          <w:szCs w:val="21"/>
        </w:rPr>
        <w:t xml:space="preserve">（北京时间）；</w:t>
      </w:r>
      <w:r>
        <w:rPr>
          <w:rFonts w:ascii="宋体" w:hAnsi="宋体"/>
          <w:sz w:val="21"/>
          <w:szCs w:val="21"/>
        </w:rPr>
        <w:t xml:space="preserve"> </w:t>
      </w:r>
      <w:r/>
    </w:p>
    <w:p>
      <w:pPr>
        <w:pStyle w:val="988"/>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年8月12日9点30分</w:t>
      </w:r>
      <w:r>
        <w:rPr>
          <w:rFonts w:hint="eastAsia" w:ascii="宋体" w:hAnsi="宋体"/>
          <w:sz w:val="21"/>
          <w:szCs w:val="21"/>
        </w:rPr>
        <w:t xml:space="preserve">（北京时间）；</w:t>
      </w:r>
      <w:r/>
    </w:p>
    <w:p>
      <w:pPr>
        <w:pStyle w:val="988"/>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988"/>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988"/>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988"/>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988"/>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988"/>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988"/>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1033"/>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1033"/>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p>
          <w:p>
            <w:pPr>
              <w:pStyle w:val="1033"/>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1033"/>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sz w:val="21"/>
                <w:szCs w:val="21"/>
              </w:rPr>
              <w:t xml:space="preserve">苏财购〔2021〕82号</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988"/>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988"/>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988"/>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苏州市相城区教育局</w:t>
      </w:r>
      <w:r/>
    </w:p>
    <w:p>
      <w:pPr>
        <w:pStyle w:val="988"/>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苏州市相城区阳澄湖东路8号行政中心10号楼</w:t>
      </w:r>
      <w:r/>
    </w:p>
    <w:p>
      <w:pPr>
        <w:pStyle w:val="988"/>
        <w:ind w:left="0" w:firstLine="420"/>
        <w:spacing w:line="360"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陆伟润</w:t>
      </w:r>
      <w:r/>
    </w:p>
    <w:p>
      <w:pPr>
        <w:pStyle w:val="98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0512-85182105</w:t>
      </w:r>
      <w:r/>
    </w:p>
    <w:p>
      <w:pPr>
        <w:pStyle w:val="988"/>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988"/>
        <w:ind w:left="0" w:firstLine="420"/>
        <w:spacing w:line="360"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苏州市政府集中采购中心</w:t>
      </w:r>
      <w:r>
        <w:rPr>
          <w:rFonts w:hint="eastAsia" w:ascii="宋体" w:hAnsi="宋体"/>
          <w:sz w:val="21"/>
          <w:szCs w:val="21"/>
        </w:rPr>
        <w:t xml:space="preserve"> </w:t>
      </w:r>
      <w:r/>
    </w:p>
    <w:p>
      <w:pPr>
        <w:pStyle w:val="988"/>
        <w:ind w:left="0" w:firstLine="420"/>
        <w:spacing w:line="360" w:lineRule="auto"/>
        <w:rPr>
          <w:rFonts w:ascii="宋体" w:hAnsi="宋体"/>
          <w:sz w:val="21"/>
          <w:szCs w:val="21"/>
        </w:rPr>
      </w:pPr>
      <w:r>
        <w:rPr>
          <w:rFonts w:hint="eastAsia" w:ascii="宋体" w:hAnsi="宋体"/>
          <w:sz w:val="21"/>
          <w:szCs w:val="21"/>
        </w:rPr>
        <w:t xml:space="preserve">地址：</w:t>
      </w:r>
      <w:bookmarkStart w:id="26" w:name="OLE_LINK34"/>
      <w:r/>
      <w:bookmarkStart w:id="27" w:name="OLE_LINK35"/>
      <w:r/>
      <w:bookmarkStart w:id="28" w:name="OLE_LINK33"/>
      <w:r>
        <w:rPr>
          <w:rFonts w:hint="eastAsia" w:ascii="宋体" w:hAnsi="宋体"/>
          <w:sz w:val="21"/>
          <w:szCs w:val="21"/>
        </w:rPr>
        <w:t xml:space="preserve">苏州高新区邓尉路105号狮山科技馆7楼</w:t>
      </w:r>
      <w:bookmarkEnd w:id="26"/>
      <w:r/>
      <w:bookmarkEnd w:id="27"/>
      <w:r>
        <w:rPr>
          <w:rFonts w:hint="eastAsia" w:ascii="宋体" w:hAnsi="宋体"/>
          <w:sz w:val="21"/>
          <w:szCs w:val="21"/>
        </w:rPr>
        <w:t xml:space="preserve"> </w:t>
      </w:r>
      <w:bookmarkEnd w:id="28"/>
      <w:r/>
      <w:r/>
    </w:p>
    <w:p>
      <w:pPr>
        <w:pStyle w:val="988"/>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0512-69820255</w:t>
      </w:r>
      <w:r/>
    </w:p>
    <w:p>
      <w:pPr>
        <w:pStyle w:val="988"/>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988"/>
        <w:ind w:left="0" w:firstLine="420"/>
        <w:spacing w:line="360" w:lineRule="auto"/>
        <w:rPr>
          <w:rFonts w:ascii="宋体" w:hAnsi="宋体"/>
          <w:sz w:val="21"/>
          <w:szCs w:val="21"/>
        </w:rPr>
      </w:pPr>
      <w:r>
        <w:rPr>
          <w:rFonts w:hint="eastAsia" w:ascii="宋体" w:hAnsi="宋体"/>
          <w:sz w:val="21"/>
          <w:szCs w:val="21"/>
        </w:rPr>
        <w:t xml:space="preserve">项目联系人：</w:t>
      </w:r>
      <w:r>
        <w:rPr>
          <w:rFonts w:hint="eastAsia" w:ascii="宋体" w:hAnsi="宋体"/>
          <w:sz w:val="21"/>
          <w:szCs w:val="21"/>
        </w:rPr>
        <w:t xml:space="preserve">陆经理</w:t>
      </w:r>
      <w:r/>
    </w:p>
    <w:p>
      <w:pPr>
        <w:pStyle w:val="988"/>
        <w:ind w:left="0" w:firstLine="420"/>
        <w:spacing w:line="360" w:lineRule="auto"/>
        <w:rPr>
          <w:rFonts w:ascii="宋体" w:hAnsi="宋体"/>
          <w:sz w:val="21"/>
          <w:szCs w:val="21"/>
        </w:rPr>
      </w:pPr>
      <w:r>
        <w:rPr>
          <w:rFonts w:hint="eastAsia" w:ascii="宋体" w:hAnsi="宋体"/>
          <w:sz w:val="21"/>
          <w:szCs w:val="21"/>
        </w:rPr>
        <w:t xml:space="preserve">电话：</w:t>
      </w:r>
      <w:r>
        <w:rPr>
          <w:rFonts w:ascii="宋体" w:hAnsi="宋体"/>
          <w:sz w:val="21"/>
          <w:szCs w:val="21"/>
        </w:rPr>
        <w:t xml:space="preserve">0512-69820255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982"/>
      </w:pPr>
      <w:r/>
      <w:r/>
    </w:p>
    <w:p>
      <w:r/>
      <w:r/>
    </w:p>
    <w:p>
      <w:pPr>
        <w:pStyle w:val="982"/>
      </w:pPr>
      <w:r/>
      <w:r/>
    </w:p>
    <w:p>
      <w:r/>
      <w:r/>
    </w:p>
    <w:p>
      <w:pPr>
        <w:pStyle w:val="982"/>
      </w:pPr>
      <w:r/>
      <w:r/>
    </w:p>
    <w:p>
      <w:r/>
      <w:r/>
    </w:p>
    <w:p>
      <w:pPr>
        <w:pStyle w:val="982"/>
      </w:pPr>
      <w:r/>
      <w:r/>
    </w:p>
    <w:p>
      <w:r/>
      <w:r/>
    </w:p>
    <w:p>
      <w:pPr>
        <w:pStyle w:val="982"/>
      </w:pPr>
      <w:r/>
      <w:r/>
    </w:p>
    <w:p>
      <w:r/>
      <w:r/>
    </w:p>
    <w:p>
      <w:pPr>
        <w:pStyle w:val="982"/>
      </w:pPr>
      <w:r/>
      <w:r/>
    </w:p>
    <w:p>
      <w:r/>
      <w:r/>
    </w:p>
    <w:p>
      <w:pPr>
        <w:pStyle w:val="982"/>
      </w:pPr>
      <w:r/>
      <w:r/>
    </w:p>
    <w:p>
      <w:r/>
      <w:r/>
    </w:p>
    <w:p>
      <w:pPr>
        <w:pStyle w:val="982"/>
      </w:pPr>
      <w:r/>
      <w:r/>
    </w:p>
    <w:p>
      <w:r/>
      <w:r/>
    </w:p>
    <w:p>
      <w:pPr>
        <w:pStyle w:val="982"/>
      </w:pPr>
      <w:r/>
      <w:r/>
    </w:p>
    <w:p>
      <w:r/>
      <w:r/>
    </w:p>
    <w:p>
      <w:pPr>
        <w:pStyle w:val="982"/>
      </w:pPr>
      <w:r/>
      <w:r/>
    </w:p>
    <w:p>
      <w:r/>
      <w:r/>
    </w:p>
    <w:p>
      <w:pPr>
        <w:pStyle w:val="982"/>
      </w:pPr>
      <w:r/>
      <w:r/>
    </w:p>
    <w:p>
      <w:r/>
      <w:r/>
    </w:p>
    <w:p>
      <w:pPr>
        <w:pStyle w:val="982"/>
      </w:pPr>
      <w:r/>
      <w:r/>
    </w:p>
    <w:p>
      <w:r/>
      <w:r/>
    </w:p>
    <w:p>
      <w:pPr>
        <w:pStyle w:val="982"/>
        <w:ind w:left="0" w:firstLine="0"/>
      </w:pPr>
      <w:r/>
      <w:r/>
    </w:p>
    <w:p>
      <w:pPr>
        <w:pStyle w:val="970"/>
        <w:ind w:left="0" w:firstLine="0"/>
        <w:jc w:val="center"/>
        <w:rPr>
          <w:rFonts w:ascii="宋体" w:hAnsi="宋体"/>
          <w:b/>
          <w:sz w:val="44"/>
          <w:szCs w:val="22"/>
        </w:rPr>
      </w:pPr>
      <w:r/>
      <w:bookmarkStart w:id="29" w:name="_Toc6217"/>
      <w:r/>
      <w:bookmarkStart w:id="30" w:name="_Toc2412"/>
      <w:r/>
      <w:bookmarkStart w:id="31" w:name="_Toc23441767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32" w:name="投标人须知"/>
      <w:r/>
      <w:bookmarkEnd w:id="32"/>
      <w:r>
        <w:rPr>
          <w:rFonts w:ascii="宋体" w:hAnsi="宋体"/>
          <w:b/>
          <w:sz w:val="44"/>
          <w:szCs w:val="22"/>
        </w:rPr>
        <w:t xml:space="preserve">投标人须知</w:t>
      </w:r>
      <w:bookmarkEnd w:id="29"/>
      <w:r/>
      <w:bookmarkEnd w:id="30"/>
      <w:r/>
      <w:bookmarkEnd w:id="31"/>
      <w:r/>
      <w:r/>
    </w:p>
    <w:p>
      <w:pPr>
        <w:pStyle w:val="988"/>
        <w:ind w:left="0" w:firstLine="422"/>
        <w:spacing w:line="360" w:lineRule="auto"/>
        <w:rPr>
          <w:rFonts w:ascii="宋体" w:hAnsi="宋体"/>
          <w:b/>
          <w:sz w:val="21"/>
          <w:szCs w:val="21"/>
        </w:rPr>
      </w:pPr>
      <w:r/>
      <w:bookmarkStart w:id="33" w:name="_Toc20132"/>
      <w:r/>
      <w:bookmarkStart w:id="34" w:name="_Toc13437"/>
      <w:r>
        <w:rPr>
          <w:rFonts w:hint="eastAsia" w:ascii="宋体" w:hAnsi="宋体"/>
          <w:b/>
          <w:sz w:val="21"/>
          <w:szCs w:val="21"/>
        </w:rPr>
        <w:t xml:space="preserve">一、说明和释义</w:t>
      </w:r>
      <w:bookmarkEnd w:id="33"/>
      <w:r/>
      <w:bookmarkEnd w:id="34"/>
      <w:r/>
      <w:r/>
    </w:p>
    <w:p>
      <w:pPr>
        <w:pStyle w:val="988"/>
        <w:ind w:left="0" w:firstLine="422"/>
        <w:spacing w:line="360" w:lineRule="auto"/>
        <w:rPr>
          <w:rFonts w:ascii="宋体" w:hAnsi="宋体"/>
          <w:b/>
          <w:sz w:val="21"/>
          <w:szCs w:val="21"/>
        </w:rPr>
      </w:pPr>
      <w:r/>
      <w:bookmarkStart w:id="35" w:name="_Toc9408"/>
      <w:r>
        <w:rPr>
          <w:rFonts w:hint="eastAsia" w:ascii="宋体" w:hAnsi="宋体"/>
          <w:b/>
          <w:sz w:val="21"/>
          <w:szCs w:val="21"/>
        </w:rPr>
        <w:t xml:space="preserve">1.说明</w:t>
      </w:r>
      <w:bookmarkEnd w:id="35"/>
      <w:r/>
      <w:r/>
    </w:p>
    <w:p>
      <w:pPr>
        <w:pStyle w:val="988"/>
        <w:ind w:left="0" w:firstLine="420"/>
        <w:spacing w:line="360" w:lineRule="auto"/>
        <w:rPr>
          <w:rFonts w:ascii="宋体" w:hAnsi="宋体"/>
          <w:sz w:val="21"/>
          <w:szCs w:val="21"/>
        </w:rPr>
      </w:pPr>
      <w:r>
        <w:rPr>
          <w:rFonts w:hint="eastAsia" w:ascii="宋体" w:hAnsi="宋体"/>
          <w:sz w:val="21"/>
          <w:szCs w:val="21"/>
        </w:rPr>
        <w:t xml:space="preserve">1.1本招标文件仅适用</w:t>
      </w:r>
      <w:r>
        <w:rPr>
          <w:rFonts w:hint="eastAsia" w:ascii="宋体" w:hAnsi="宋体"/>
          <w:sz w:val="21"/>
          <w:szCs w:val="21"/>
        </w:rPr>
        <w:t xml:space="preserve">苏州市政府集中采购中心</w:t>
      </w:r>
      <w:r>
        <w:rPr>
          <w:rFonts w:hint="eastAsia" w:ascii="宋体" w:hAnsi="宋体"/>
          <w:sz w:val="21"/>
          <w:szCs w:val="21"/>
        </w:rPr>
        <w:t xml:space="preserve">组织的招标活动。</w:t>
      </w:r>
      <w:r/>
    </w:p>
    <w:p>
      <w:pPr>
        <w:pStyle w:val="988"/>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988"/>
        <w:ind w:left="0" w:firstLine="420"/>
        <w:spacing w:line="360" w:lineRule="auto"/>
        <w:rPr>
          <w:rFonts w:ascii="宋体" w:hAnsi="宋体"/>
          <w:sz w:val="21"/>
          <w:szCs w:val="21"/>
        </w:rPr>
      </w:pPr>
      <w:r>
        <w:rPr>
          <w:rFonts w:hint="eastAsia" w:ascii="宋体" w:hAnsi="宋体"/>
          <w:sz w:val="21"/>
          <w:szCs w:val="21"/>
        </w:rPr>
        <w:t xml:space="preserve">1.3本招标文件的解释权属</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988"/>
        <w:ind w:left="0" w:firstLine="422"/>
        <w:spacing w:line="360" w:lineRule="auto"/>
        <w:rPr>
          <w:rFonts w:ascii="宋体" w:hAnsi="宋体"/>
          <w:b/>
          <w:sz w:val="21"/>
          <w:szCs w:val="21"/>
        </w:rPr>
      </w:pPr>
      <w:r/>
      <w:bookmarkStart w:id="36" w:name="_Toc27555"/>
      <w:r>
        <w:rPr>
          <w:rFonts w:hint="eastAsia" w:ascii="宋体" w:hAnsi="宋体"/>
          <w:b/>
          <w:sz w:val="21"/>
          <w:szCs w:val="21"/>
        </w:rPr>
        <w:t xml:space="preserve">2.词语释义</w:t>
      </w:r>
      <w:bookmarkEnd w:id="36"/>
      <w:r/>
      <w:r/>
    </w:p>
    <w:p>
      <w:pPr>
        <w:pStyle w:val="988"/>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988"/>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w:t>
      </w:r>
      <w:r>
        <w:rPr>
          <w:rFonts w:hint="eastAsia" w:ascii="宋体" w:hAnsi="宋体"/>
          <w:sz w:val="21"/>
          <w:szCs w:val="21"/>
        </w:rPr>
        <w:t xml:space="preserve">苏州市政府集中采购中心</w:t>
      </w:r>
      <w:r>
        <w:rPr>
          <w:rFonts w:hint="eastAsia" w:ascii="宋体" w:hAnsi="宋体"/>
          <w:sz w:val="21"/>
          <w:szCs w:val="21"/>
        </w:rPr>
        <w:t xml:space="preserve">。</w:t>
      </w:r>
      <w:r/>
    </w:p>
    <w:p>
      <w:pPr>
        <w:pStyle w:val="988"/>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98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98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98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98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98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988"/>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98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988"/>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37" w:name="_Toc13350"/>
      <w:r/>
      <w:bookmarkStart w:id="38" w:name="_Toc14976"/>
      <w:r/>
      <w:r/>
    </w:p>
    <w:p>
      <w:pPr>
        <w:pStyle w:val="988"/>
        <w:ind w:left="0" w:firstLine="422"/>
        <w:spacing w:line="360" w:lineRule="auto"/>
        <w:rPr>
          <w:rFonts w:ascii="宋体" w:hAnsi="宋体"/>
          <w:sz w:val="21"/>
          <w:szCs w:val="21"/>
        </w:rPr>
      </w:pPr>
      <w:r>
        <w:rPr>
          <w:rFonts w:hint="eastAsia" w:ascii="宋体" w:hAnsi="宋体"/>
          <w:b/>
          <w:sz w:val="21"/>
          <w:szCs w:val="21"/>
        </w:rPr>
        <w:t xml:space="preserve">二、投标人</w:t>
      </w:r>
      <w:bookmarkEnd w:id="37"/>
      <w:r/>
      <w:bookmarkEnd w:id="38"/>
      <w:r/>
      <w:r/>
    </w:p>
    <w:p>
      <w:pPr>
        <w:pStyle w:val="988"/>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1031"/>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1031"/>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1031"/>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1031"/>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1031"/>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1031"/>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1031"/>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88"/>
        <w:ind w:left="0" w:firstLine="420"/>
        <w:spacing w:line="360" w:lineRule="auto"/>
        <w:rPr>
          <w:rFonts w:ascii="宋体" w:hAnsi="宋体"/>
          <w:sz w:val="21"/>
          <w:szCs w:val="21"/>
        </w:rPr>
      </w:pPr>
      <w:r>
        <w:rPr>
          <w:rFonts w:hint="eastAsia" w:ascii="宋体" w:hAnsi="宋体"/>
          <w:sz w:val="21"/>
          <w:szCs w:val="21"/>
        </w:rPr>
        <w:t xml:space="preserve">3.2落实政府采购政策需满足的资格要求：</w:t>
      </w:r>
      <w:r>
        <w:rPr>
          <w:rFonts w:hint="eastAsia" w:ascii="宋体" w:hAnsi="宋体"/>
          <w:b/>
          <w:sz w:val="21"/>
          <w:szCs w:val="21"/>
        </w:rPr>
        <w:t xml:space="preserve">标段一：无。</w:t>
      </w:r>
      <w:r/>
    </w:p>
    <w:p>
      <w:pPr>
        <w:pStyle w:val="988"/>
        <w:ind w:left="0" w:firstLine="422"/>
        <w:spacing w:line="360" w:lineRule="auto"/>
        <w:rPr>
          <w:rFonts w:ascii="宋体" w:hAnsi="宋体"/>
          <w:b/>
          <w:sz w:val="21"/>
          <w:szCs w:val="21"/>
        </w:rPr>
      </w:pPr>
      <w:r>
        <w:rPr>
          <w:rFonts w:hint="eastAsia" w:ascii="宋体" w:hAnsi="宋体"/>
          <w:b/>
          <w:sz w:val="21"/>
          <w:szCs w:val="21"/>
        </w:rPr>
        <w:t xml:space="preserve">标段二、标段三：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sz w:val="21"/>
          <w:szCs w:val="21"/>
        </w:rPr>
        <w:t xml:space="preserve">3</w:t>
      </w:r>
      <w:r>
        <w:rPr>
          <w:rFonts w:hint="eastAsia" w:ascii="宋体" w:hAnsi="宋体"/>
          <w:b/>
          <w:sz w:val="21"/>
          <w:szCs w:val="21"/>
        </w:rPr>
        <w:t xml:space="preserve">0%。接受分包的中小企业和分包企业之间不得存在直接控股、管理关系。标段二、标段三分包内容：水电维修工、宿管员、后勤辅助人员、绿化养护。</w:t>
      </w:r>
      <w:r/>
    </w:p>
    <w:p>
      <w:pPr>
        <w:pStyle w:val="988"/>
        <w:ind w:left="0" w:firstLine="422"/>
        <w:spacing w:line="360" w:lineRule="auto"/>
        <w:rPr>
          <w:b/>
          <w:sz w:val="21"/>
          <w:szCs w:val="21"/>
        </w:rPr>
      </w:pPr>
      <w:r>
        <w:rPr>
          <w:rFonts w:hint="eastAsia"/>
          <w:b/>
          <w:sz w:val="21"/>
          <w:szCs w:val="21"/>
        </w:rPr>
        <w:t xml:space="preserve">如采购项目的投标单位自身为中小企业的，视同符合本条资格要求，则可以不再进行分包。</w:t>
      </w:r>
      <w:r/>
    </w:p>
    <w:p>
      <w:pPr>
        <w:pStyle w:val="988"/>
        <w:ind w:left="0" w:firstLine="422"/>
        <w:spacing w:line="360" w:lineRule="auto"/>
        <w:rPr>
          <w:rFonts w:ascii="宋体" w:hAnsi="宋体"/>
          <w:b/>
          <w:sz w:val="21"/>
          <w:szCs w:val="21"/>
        </w:rPr>
      </w:pPr>
      <w:r/>
      <w:bookmarkStart w:id="39" w:name="OLE_LINK1"/>
      <w:r/>
      <w:bookmarkStart w:id="40" w:name="OLE_LINK2"/>
      <w:r>
        <w:rPr>
          <w:rFonts w:hint="eastAsia"/>
          <w:b/>
          <w:sz w:val="21"/>
          <w:szCs w:val="21"/>
        </w:rPr>
        <w:t xml:space="preserve">小微企业不得将合同分包给大中型企业，中型企业不得将合同分包给大型企业。</w:t>
      </w:r>
      <w:bookmarkEnd w:id="39"/>
      <w:bookmarkEnd w:id="40"/>
      <w:r/>
    </w:p>
    <w:p>
      <w:pPr>
        <w:pStyle w:val="1031"/>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w:t>
      </w:r>
      <w:r>
        <w:rPr>
          <w:rFonts w:hint="eastAsia" w:ascii="宋体" w:hAnsi="宋体"/>
          <w:b/>
          <w:sz w:val="21"/>
          <w:szCs w:val="21"/>
        </w:rPr>
        <w:t xml:space="preserve">标段一：投标人具备有效期内的保安服务许可证。标段二：无。标段三：无。</w:t>
      </w:r>
      <w:r/>
    </w:p>
    <w:p>
      <w:pPr>
        <w:pStyle w:val="1031"/>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1031"/>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1031"/>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1031"/>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988"/>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988"/>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988"/>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988"/>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41" w:name="_Toc5764"/>
      <w:r/>
      <w:bookmarkStart w:id="42" w:name="_Toc31958"/>
      <w:r/>
      <w:r/>
    </w:p>
    <w:p>
      <w:pPr>
        <w:pStyle w:val="988"/>
        <w:ind w:left="0" w:firstLine="420"/>
        <w:spacing w:line="360" w:lineRule="auto"/>
        <w:rPr>
          <w:rFonts w:ascii="宋体" w:hAnsi="宋体" w:cs="Times New Roman"/>
          <w:b/>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bookmarkStart w:id="43" w:name="OLE_LINK52"/>
      <w:r>
        <w:rPr>
          <w:rFonts w:hint="eastAsia" w:ascii="宋体" w:hAnsi="宋体" w:cs="Times New Roman"/>
          <w:b/>
          <w:sz w:val="21"/>
          <w:szCs w:val="21"/>
        </w:rPr>
        <w:t xml:space="preserve">本项目</w:t>
      </w:r>
      <w:r>
        <w:rPr>
          <w:rFonts w:hint="eastAsia" w:ascii="宋体" w:hAnsi="宋体" w:cs="Times New Roman"/>
          <w:b/>
          <w:sz w:val="21"/>
          <w:szCs w:val="21"/>
        </w:rPr>
        <w:t xml:space="preserve">标段一不</w:t>
      </w:r>
      <w:r>
        <w:rPr>
          <w:rFonts w:hint="eastAsia" w:ascii="宋体" w:hAnsi="宋体" w:cs="Times New Roman"/>
          <w:b/>
          <w:sz w:val="21"/>
          <w:szCs w:val="21"/>
        </w:rPr>
        <w:t xml:space="preserve">接受分包</w:t>
      </w:r>
      <w:r>
        <w:rPr>
          <w:rFonts w:hint="eastAsia" w:ascii="宋体" w:hAnsi="宋体" w:cs="Times New Roman"/>
          <w:b/>
          <w:sz w:val="21"/>
          <w:szCs w:val="21"/>
        </w:rPr>
        <w:t xml:space="preserve">；标段二、标段三接受分包</w:t>
      </w:r>
      <w:r>
        <w:rPr>
          <w:rFonts w:hint="eastAsia" w:ascii="宋体" w:hAnsi="宋体" w:cs="Times New Roman"/>
          <w:b/>
          <w:sz w:val="21"/>
          <w:szCs w:val="21"/>
        </w:rPr>
        <w:t xml:space="preserve">。</w:t>
      </w:r>
      <w:bookmarkEnd w:id="43"/>
      <w:r/>
    </w:p>
    <w:p>
      <w:pPr>
        <w:ind w:left="0" w:firstLine="422"/>
        <w:spacing w:line="360" w:lineRule="auto"/>
        <w:rPr>
          <w:rFonts w:ascii="宋体" w:hAnsi="宋体"/>
          <w:b/>
          <w:sz w:val="21"/>
          <w:szCs w:val="21"/>
        </w:rPr>
      </w:pPr>
      <w:r>
        <w:rPr>
          <w:rFonts w:hint="eastAsia" w:ascii="宋体" w:hAnsi="宋体"/>
          <w:b/>
          <w:sz w:val="21"/>
          <w:szCs w:val="21"/>
        </w:rPr>
        <w:t xml:space="preserve">标段二、标段三：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sz w:val="21"/>
          <w:szCs w:val="21"/>
        </w:rPr>
        <w:t xml:space="preserve">3</w:t>
      </w:r>
      <w:r>
        <w:rPr>
          <w:rFonts w:hint="eastAsia" w:ascii="宋体" w:hAnsi="宋体"/>
          <w:b/>
          <w:sz w:val="21"/>
          <w:szCs w:val="21"/>
        </w:rPr>
        <w:t xml:space="preserve">0%。接受分包的中小企业和分包企业之间不得存在直接控股、管理关系。标段二、标段三分包内容：水电维修工、宿管员、后勤辅助人员、绿化养护。</w:t>
      </w:r>
      <w:r/>
    </w:p>
    <w:p>
      <w:pPr>
        <w:ind w:left="0" w:firstLine="422"/>
        <w:spacing w:line="360" w:lineRule="auto"/>
        <w:rPr>
          <w:rFonts w:ascii="宋体" w:hAnsi="宋体"/>
          <w:b/>
          <w:sz w:val="21"/>
          <w:szCs w:val="21"/>
        </w:rPr>
      </w:pPr>
      <w:r>
        <w:rPr>
          <w:rFonts w:hint="eastAsia" w:ascii="宋体" w:hAnsi="宋体"/>
          <w:b/>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sz w:val="21"/>
          <w:szCs w:val="21"/>
        </w:rPr>
      </w:pPr>
      <w:r>
        <w:rPr>
          <w:rFonts w:hint="eastAsia" w:ascii="宋体" w:hAnsi="宋体"/>
          <w:b/>
          <w:sz w:val="21"/>
          <w:szCs w:val="21"/>
        </w:rPr>
        <w:t xml:space="preserve">小微企业不得将合同分包给大中型企业，中型企业不得将合同分包给大型企业。</w:t>
      </w:r>
      <w:r/>
    </w:p>
    <w:p>
      <w:pPr>
        <w:ind w:left="0" w:firstLine="422"/>
        <w:spacing w:line="360" w:lineRule="auto"/>
        <w:rPr>
          <w:rFonts w:ascii="宋体" w:hAnsi="宋体"/>
          <w:b/>
          <w:sz w:val="21"/>
          <w:szCs w:val="21"/>
        </w:rPr>
      </w:pPr>
      <w:r>
        <w:rPr>
          <w:rFonts w:hint="eastAsia" w:ascii="宋体" w:hAnsi="宋体"/>
          <w:b/>
          <w:sz w:val="21"/>
          <w:szCs w:val="21"/>
        </w:rPr>
        <w:t xml:space="preserve">若投标单位采取分包，则需要在投标文件中提供明确的分包方案，未提供则为非实质性响应。</w:t>
      </w:r>
      <w:r/>
    </w:p>
    <w:p>
      <w:pPr>
        <w:pStyle w:val="988"/>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41"/>
      <w:r/>
      <w:bookmarkEnd w:id="42"/>
      <w:r/>
      <w:r/>
    </w:p>
    <w:p>
      <w:pPr>
        <w:pStyle w:val="988"/>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988"/>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988"/>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988"/>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988"/>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988"/>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988"/>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988"/>
        <w:ind w:left="0" w:firstLine="420"/>
        <w:spacing w:line="360" w:lineRule="auto"/>
        <w:rPr>
          <w:rFonts w:ascii="宋体" w:hAnsi="宋体"/>
          <w:sz w:val="21"/>
          <w:szCs w:val="21"/>
        </w:rPr>
      </w:pPr>
      <w:r/>
      <w:bookmarkStart w:id="44" w:name="_Toc16745"/>
      <w:r/>
      <w:bookmarkStart w:id="45"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988"/>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988"/>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988"/>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988"/>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988"/>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988"/>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988"/>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988"/>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988"/>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988"/>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988"/>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w:t>
      </w:r>
      <w:r>
        <w:rPr>
          <w:rFonts w:hint="eastAsia" w:ascii="宋体" w:hAnsi="宋体"/>
          <w:b/>
          <w:sz w:val="21"/>
          <w:szCs w:val="21"/>
        </w:rPr>
        <w:t xml:space="preserve">正反面复印件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（如有）、授权委托书（如有）与质疑函一起递交，否则不予受理。</w:t>
      </w:r>
      <w:r/>
    </w:p>
    <w:p>
      <w:pPr>
        <w:pStyle w:val="988"/>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988"/>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988"/>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988"/>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w:t>
      </w:r>
      <w:r>
        <w:rPr>
          <w:rFonts w:hint="eastAsia" w:ascii="宋体" w:hAnsi="宋体"/>
          <w:b/>
          <w:sz w:val="21"/>
          <w:szCs w:val="21"/>
        </w:rPr>
        <w:t xml:space="preserve">7</w:t>
      </w:r>
      <w:r>
        <w:rPr>
          <w:rFonts w:ascii="宋体" w:hAnsi="宋体"/>
          <w:b/>
          <w:sz w:val="21"/>
          <w:szCs w:val="21"/>
        </w:rPr>
        <w:t xml:space="preserve">17</w:t>
      </w:r>
      <w:r>
        <w:rPr>
          <w:rFonts w:hint="eastAsia" w:ascii="宋体" w:hAnsi="宋体"/>
          <w:b/>
          <w:sz w:val="21"/>
          <w:szCs w:val="21"/>
        </w:rPr>
        <w:t xml:space="preserve">室</w:t>
      </w:r>
      <w:r/>
    </w:p>
    <w:p>
      <w:pPr>
        <w:pStyle w:val="988"/>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44"/>
      <w:r/>
      <w:bookmarkEnd w:id="45"/>
      <w:r/>
      <w:r/>
    </w:p>
    <w:p>
      <w:pPr>
        <w:pStyle w:val="988"/>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98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w:t>
      </w:r>
      <w:r>
        <w:rPr>
          <w:rFonts w:hint="eastAsia" w:ascii="宋体" w:hAnsi="宋体"/>
          <w:sz w:val="21"/>
          <w:szCs w:val="21"/>
        </w:rPr>
        <w:t xml:space="preserve">响应</w:t>
      </w:r>
      <w:r>
        <w:rPr>
          <w:rFonts w:hint="eastAsia" w:ascii="宋体" w:hAnsi="宋体"/>
          <w:sz w:val="21"/>
          <w:szCs w:val="21"/>
        </w:rPr>
        <w:t xml:space="preserve">，否则，其投标可能被拒绝。</w:t>
      </w:r>
      <w:r/>
    </w:p>
    <w:p>
      <w:pPr>
        <w:pStyle w:val="98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988"/>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98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98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988"/>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98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w:t>
      </w:r>
      <w:r>
        <w:rPr>
          <w:rFonts w:hint="eastAsia" w:ascii="宋体" w:hAnsi="宋体"/>
          <w:sz w:val="21"/>
          <w:szCs w:val="21"/>
        </w:rPr>
        <w:t xml:space="preserve">正反面复印件</w:t>
      </w:r>
      <w:r>
        <w:rPr>
          <w:rFonts w:hint="eastAsia" w:ascii="宋体" w:hAnsi="宋体"/>
          <w:sz w:val="21"/>
          <w:szCs w:val="21"/>
        </w:rPr>
        <w:t xml:space="preserve">；</w:t>
      </w:r>
      <w:r/>
    </w:p>
    <w:p>
      <w:pPr>
        <w:pStyle w:val="98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988"/>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w:t>
      </w:r>
      <w:r>
        <w:rPr>
          <w:rFonts w:hint="eastAsia" w:ascii="宋体" w:hAnsi="宋体"/>
          <w:sz w:val="21"/>
          <w:szCs w:val="21"/>
        </w:rPr>
        <w:t xml:space="preserve">正反面复印件</w:t>
      </w:r>
      <w:r>
        <w:rPr>
          <w:rFonts w:hint="eastAsia" w:ascii="宋体" w:hAnsi="宋体"/>
          <w:sz w:val="21"/>
          <w:szCs w:val="21"/>
        </w:rPr>
        <w:t xml:space="preserve">（如有授权）；</w:t>
      </w:r>
      <w:r/>
    </w:p>
    <w:p>
      <w:pPr>
        <w:pStyle w:val="98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103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103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1031"/>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98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988"/>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988"/>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988"/>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rPr>
          <w:rFonts w:hint="eastAsia" w:ascii="宋体" w:hAnsi="宋体"/>
          <w:sz w:val="21"/>
          <w:szCs w:val="21"/>
        </w:rPr>
        <w:t xml:space="preserve">；</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988"/>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b/>
          <w:sz w:val="21"/>
          <w:szCs w:val="21"/>
        </w:rPr>
        <w:t xml:space="preserve">14.1.5.4分包方案（如投标人进行分包）</w:t>
      </w:r>
      <w:r>
        <w:rPr>
          <w:rFonts w:hint="eastAsia" w:ascii="宋体" w:hAnsi="宋体"/>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rPr>
          <w:rFonts w:hint="eastAsia" w:ascii="宋体" w:hAnsi="宋体"/>
          <w:b/>
          <w:sz w:val="21"/>
          <w:szCs w:val="21"/>
        </w:rPr>
        <w:t xml:space="preserve">（供应商根据评分标准制作）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20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20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206"/>
        <w:ind w:left="0" w:firstLine="430"/>
        <w:spacing w:line="360" w:lineRule="auto"/>
        <w:rPr>
          <w:rFonts w:ascii="宋体" w:hAnsi="宋体"/>
          <w:sz w:val="21"/>
          <w:szCs w:val="21"/>
        </w:rPr>
      </w:pPr>
      <w:r>
        <w:rPr>
          <w:rFonts w:hint="eastAsia" w:ascii="宋体" w:hAnsi="宋体"/>
          <w:b/>
          <w:sz w:val="21"/>
          <w:szCs w:val="21"/>
        </w:rPr>
        <w:t xml:space="preserve">（3）“1</w:t>
      </w:r>
      <w:r>
        <w:rPr>
          <w:rFonts w:ascii="宋体" w:hAnsi="宋体"/>
          <w:b/>
          <w:sz w:val="21"/>
          <w:szCs w:val="21"/>
        </w:rPr>
        <w:t xml:space="preserve">4.1.4-14.1.8</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20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120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20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206"/>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46" w:name="_Toc25608"/>
      <w:r/>
      <w:bookmarkStart w:id="47" w:name="_Toc31150"/>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46"/>
      <w:bookmarkEnd w:id="47"/>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20.投标文件的递交</w:t>
      </w:r>
      <w:r/>
    </w:p>
    <w:p>
      <w:pPr>
        <w:pStyle w:val="1206"/>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w:t>
      </w:r>
      <w:r>
        <w:rPr>
          <w:rFonts w:hint="eastAsia" w:ascii="宋体" w:hAnsi="宋体" w:cs="宋体"/>
          <w:sz w:val="21"/>
          <w:szCs w:val="21"/>
        </w:rPr>
        <w:t xml:space="preserve">投标截止时间前制作并上传电子投标文件。</w:t>
      </w:r>
      <w:r/>
    </w:p>
    <w:p>
      <w:pPr>
        <w:pStyle w:val="988"/>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20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20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20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20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48" w:name="_Toc29371"/>
      <w:r/>
      <w:bookmarkStart w:id="49"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206"/>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48"/>
      <w:r/>
      <w:bookmarkEnd w:id="49"/>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.开标</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20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206"/>
        <w:ind w:left="0" w:firstLine="422"/>
        <w:spacing w:line="360" w:lineRule="auto"/>
        <w:rPr>
          <w:rFonts w:ascii="宋体" w:hAnsi="宋体" w:cs="宋体"/>
          <w:b/>
          <w:sz w:val="21"/>
          <w:szCs w:val="21"/>
        </w:rPr>
      </w:pPr>
      <w:r/>
      <w:bookmarkStart w:id="50" w:name="OLE_LINK20"/>
      <w:r/>
      <w:bookmarkStart w:id="51" w:name="OLE_LINK11"/>
      <w:r/>
      <w:bookmarkStart w:id="52" w:name="OLE_LINK25"/>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.4异常低价投标审查</w:t>
      </w:r>
      <w:bookmarkEnd w:id="50"/>
      <w:r/>
    </w:p>
    <w:p>
      <w:pPr>
        <w:pStyle w:val="120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6.4.1</w:t>
      </w:r>
      <w:r>
        <w:rPr>
          <w:rFonts w:hint="eastAsia" w:ascii="宋体" w:hAnsi="宋体" w:cs="宋体"/>
          <w:b/>
          <w:sz w:val="21"/>
          <w:szCs w:val="21"/>
          <w:lang w:val="en-US"/>
        </w:rPr>
        <w:t xml:space="preserve">评标过程中出现下列情形之一的，</w:t>
      </w:r>
      <w:bookmarkStart w:id="53" w:name="OLE_LINK6"/>
      <w:r>
        <w:rPr>
          <w:rFonts w:hint="eastAsia" w:ascii="宋体" w:hAnsi="宋体" w:cs="宋体"/>
          <w:b/>
          <w:sz w:val="21"/>
          <w:szCs w:val="21"/>
          <w:lang w:val="en-US"/>
        </w:rPr>
        <w:t xml:space="preserve">评标</w:t>
      </w:r>
      <w:bookmarkEnd w:id="53"/>
      <w:r>
        <w:rPr>
          <w:rFonts w:hint="eastAsia" w:ascii="宋体" w:hAnsi="宋体" w:cs="宋体"/>
          <w:b/>
          <w:sz w:val="21"/>
          <w:szCs w:val="21"/>
          <w:lang w:val="en-US"/>
        </w:rPr>
        <w:t xml:space="preserve">委员会应当启动异常低价投标审查程序：</w:t>
      </w:r>
      <w:r/>
    </w:p>
    <w:p>
      <w:pPr>
        <w:pStyle w:val="120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（一）投标报价低于全部通过符合性审查供应商投标报价平均值50%的，即投标报价&lt;全部通过符合性审查供应商投标报价平均值×50%；</w:t>
      </w:r>
      <w:r/>
    </w:p>
    <w:p>
      <w:pPr>
        <w:pStyle w:val="120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（二）投标报价低于通过符合性审查的次低报价供应商投标报价50%的，即投标报价&lt;通过符合性审查的次低报价供应商投标报价×50%；</w:t>
      </w:r>
      <w:r/>
    </w:p>
    <w:p>
      <w:pPr>
        <w:pStyle w:val="120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（三）投标报价低于采购项目最高限价45%的，即投标报价&lt;采购项目最高限价×45%；</w:t>
      </w:r>
      <w:r/>
    </w:p>
    <w:p>
      <w:pPr>
        <w:pStyle w:val="120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（四）评标委员会基于专业判断，认为供应商报价过低，有可能影响产品质量或者不能诚信履约的其他情形。</w:t>
      </w:r>
      <w:r/>
    </w:p>
    <w:p>
      <w:pPr>
        <w:pStyle w:val="1206"/>
        <w:ind w:left="0" w:firstLine="422"/>
        <w:spacing w:line="360" w:lineRule="auto"/>
        <w:rPr>
          <w:shd w:val="clear" w:color="auto" w:fill="ffffff"/>
        </w:rPr>
      </w:pPr>
      <w:r>
        <w:rPr>
          <w:rFonts w:ascii="宋体" w:hAnsi="宋体"/>
          <w:b/>
          <w:sz w:val="21"/>
          <w:szCs w:val="21"/>
        </w:rPr>
        <w:t xml:space="preserve">26.4.2</w:t>
      </w:r>
      <w:r>
        <w:rPr>
          <w:rFonts w:hint="eastAsia" w:ascii="宋体" w:hAnsi="宋体"/>
          <w:b/>
          <w:sz w:val="21"/>
          <w:szCs w:val="21"/>
        </w:rPr>
        <w:t xml:space="preserve">启动异常低价投标审查后，评标委员会应当要求相关供应商在评标现场合理的时间内对投标价格作出解释，提供项目具体成本测算等与报价合理性相关的书面说明及相关证明材料</w:t>
      </w:r>
      <w:bookmarkStart w:id="54" w:name="OLE_LINK9"/>
      <w:r/>
      <w:bookmarkStart w:id="55" w:name="OLE_LINK10"/>
      <w:r>
        <w:rPr>
          <w:rFonts w:hint="eastAsia" w:ascii="宋体" w:hAnsi="宋体"/>
          <w:b/>
          <w:sz w:val="21"/>
          <w:szCs w:val="21"/>
        </w:rPr>
        <w:t xml:space="preserve">，</w:t>
      </w:r>
      <w:bookmarkEnd w:id="54"/>
      <w:r/>
      <w:bookmarkEnd w:id="55"/>
      <w:r>
        <w:rPr>
          <w:rFonts w:hint="eastAsia" w:ascii="宋体" w:hAnsi="宋体"/>
          <w:b/>
          <w:sz w:val="21"/>
          <w:szCs w:val="21"/>
        </w:rPr>
        <w:t xml:space="preserve">包括但不限于原材料成本、人工成本、制造费用等，给予相关供应商的合理时间一般不少于30分钟。其中，属于2</w:t>
      </w:r>
      <w:r>
        <w:rPr>
          <w:rFonts w:ascii="宋体" w:hAnsi="宋体"/>
          <w:b/>
          <w:sz w:val="21"/>
          <w:szCs w:val="21"/>
        </w:rPr>
        <w:t xml:space="preserve">6.4.1</w:t>
      </w:r>
      <w:r>
        <w:rPr>
          <w:rFonts w:hint="eastAsia" w:ascii="宋体" w:hAnsi="宋体"/>
          <w:b/>
          <w:sz w:val="21"/>
          <w:szCs w:val="21"/>
        </w:rPr>
        <w:t xml:space="preserve">第（三）项情形，供应商已随投标文件一并提交相关书面说明及必要的证明材料的，在评审现场可不再重复提交。</w:t>
      </w:r>
      <w:r/>
    </w:p>
    <w:p>
      <w:pPr>
        <w:pStyle w:val="120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w:t>
      </w:r>
      <w:r>
        <w:rPr>
          <w:rFonts w:ascii="宋体" w:hAnsi="宋体" w:cs="宋体"/>
          <w:b/>
          <w:sz w:val="21"/>
          <w:szCs w:val="21"/>
          <w:lang w:val="en-US"/>
        </w:rPr>
        <w:t xml:space="preserve">6.4.3</w:t>
      </w:r>
      <w:r>
        <w:rPr>
          <w:rFonts w:hint="eastAsia" w:ascii="宋体" w:hAnsi="宋体" w:cs="宋体"/>
          <w:b/>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206"/>
        <w:ind w:left="0" w:firstLine="422"/>
        <w:spacing w:line="360" w:lineRule="auto"/>
        <w:rPr>
          <w:rFonts w:ascii="宋体" w:hAnsi="宋体" w:cs="宋体"/>
          <w:b/>
          <w:sz w:val="21"/>
          <w:szCs w:val="21"/>
          <w:lang w:val="en-US"/>
        </w:rPr>
      </w:pPr>
      <w:r>
        <w:rPr>
          <w:rFonts w:ascii="宋体" w:hAnsi="宋体" w:cs="宋体"/>
          <w:b/>
          <w:sz w:val="21"/>
          <w:szCs w:val="21"/>
          <w:lang w:val="en-US"/>
        </w:rPr>
        <w:t xml:space="preserve">26.4.4</w:t>
      </w:r>
      <w:r>
        <w:rPr>
          <w:rFonts w:hint="eastAsia" w:ascii="宋体" w:hAnsi="宋体"/>
          <w:b/>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206"/>
        <w:ind w:left="0" w:firstLine="422"/>
        <w:spacing w:line="360" w:lineRule="auto"/>
        <w:rPr>
          <w:rFonts w:ascii="宋体" w:hAnsi="宋体" w:cs="宋体"/>
          <w:b/>
          <w:sz w:val="21"/>
          <w:szCs w:val="21"/>
          <w:lang w:val="en-US"/>
        </w:rPr>
      </w:pPr>
      <w:r>
        <w:rPr>
          <w:rFonts w:hint="eastAsia" w:ascii="宋体" w:hAnsi="宋体"/>
          <w:b/>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120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51"/>
      <w:bookmarkEnd w:id="52"/>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206"/>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w:t>
      </w:r>
      <w:r>
        <w:rPr>
          <w:rFonts w:hint="eastAsia" w:ascii="宋体" w:hAnsi="宋体" w:cs="宋体"/>
          <w:b/>
          <w:sz w:val="21"/>
          <w:szCs w:val="21"/>
        </w:rPr>
        <w:t xml:space="preserve">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206"/>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六</w:t>
      </w:r>
      <w:r>
        <w:rPr>
          <w:rFonts w:hint="eastAsia" w:ascii="宋体" w:hAnsi="宋体" w:cs="宋体"/>
          <w:sz w:val="21"/>
          <w:szCs w:val="21"/>
        </w:rPr>
        <w:t xml:space="preserve">）法律、法规和招标文件规定的其他无效情形。</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20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20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20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56" w:name="_Toc18442"/>
      <w:r/>
      <w:bookmarkStart w:id="57" w:name="_Toc19501"/>
      <w:r/>
      <w:r/>
    </w:p>
    <w:p>
      <w:pPr>
        <w:pStyle w:val="120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56"/>
      <w:r/>
      <w:bookmarkEnd w:id="57"/>
      <w:r/>
      <w:r/>
    </w:p>
    <w:p>
      <w:pPr>
        <w:pStyle w:val="120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20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20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20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20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20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20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58" w:name="_Toc21029"/>
      <w:r/>
      <w:bookmarkStart w:id="59" w:name="_Toc8186"/>
      <w:r/>
      <w:r/>
    </w:p>
    <w:p>
      <w:pPr>
        <w:pStyle w:val="120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58"/>
      <w:r/>
      <w:bookmarkEnd w:id="59"/>
      <w:r/>
      <w:r/>
    </w:p>
    <w:p>
      <w:pPr>
        <w:pStyle w:val="120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20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20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206"/>
        <w:ind w:left="0" w:firstLine="0"/>
        <w:spacing w:line="360" w:lineRule="auto"/>
        <w:rPr>
          <w:rFonts w:ascii="宋体" w:hAnsi="宋体" w:cs="宋体"/>
          <w:sz w:val="21"/>
          <w:szCs w:val="21"/>
        </w:rPr>
      </w:pPr>
      <w:r>
        <w:rPr>
          <w:rFonts w:ascii="宋体" w:hAnsi="宋体" w:cs="宋体"/>
          <w:sz w:val="21"/>
          <w:szCs w:val="21"/>
        </w:rPr>
      </w:r>
      <w:r/>
    </w:p>
    <w:p>
      <w:pPr>
        <w:pStyle w:val="1206"/>
        <w:ind w:left="0" w:firstLine="0"/>
        <w:spacing w:line="360" w:lineRule="auto"/>
        <w:rPr>
          <w:rFonts w:ascii="宋体" w:hAnsi="宋体" w:cs="宋体"/>
          <w:sz w:val="21"/>
          <w:szCs w:val="21"/>
        </w:rPr>
      </w:pPr>
      <w:r>
        <w:rPr>
          <w:rFonts w:ascii="宋体" w:hAnsi="宋体" w:cs="宋体"/>
          <w:sz w:val="21"/>
          <w:szCs w:val="21"/>
        </w:rPr>
      </w:r>
      <w:r/>
    </w:p>
    <w:p>
      <w:pPr>
        <w:pStyle w:val="1206"/>
        <w:ind w:left="0" w:firstLine="0"/>
        <w:spacing w:line="360" w:lineRule="auto"/>
        <w:rPr>
          <w:rFonts w:ascii="宋体" w:hAnsi="宋体" w:cs="宋体"/>
          <w:sz w:val="21"/>
          <w:szCs w:val="21"/>
        </w:rPr>
      </w:pPr>
      <w:r>
        <w:rPr>
          <w:rFonts w:ascii="宋体" w:hAnsi="宋体" w:cs="宋体"/>
          <w:sz w:val="21"/>
          <w:szCs w:val="21"/>
        </w:rPr>
      </w:r>
      <w:r/>
    </w:p>
    <w:p>
      <w:pPr>
        <w:pStyle w:val="970"/>
        <w:ind w:left="0" w:firstLine="0"/>
        <w:jc w:val="center"/>
        <w:rPr>
          <w:rFonts w:ascii="宋体" w:hAnsi="宋体"/>
          <w:sz w:val="21"/>
          <w:szCs w:val="21"/>
          <w:lang w:val="zh-CN"/>
        </w:rPr>
      </w:pPr>
      <w:r/>
      <w:bookmarkStart w:id="60" w:name="_Toc7264"/>
      <w:r/>
      <w:bookmarkStart w:id="61" w:name="_Toc24711"/>
      <w:r>
        <w:rPr>
          <w:rFonts w:hint="eastAsia" w:ascii="宋体" w:hAnsi="宋体"/>
          <w:b/>
          <w:sz w:val="44"/>
          <w:szCs w:val="22"/>
        </w:rPr>
        <w:br w:type="page" w:clear="all"/>
      </w:r>
      <w:bookmarkStart w:id="62" w:name="_Toc234417673"/>
      <w:r>
        <w:rPr>
          <w:rFonts w:hint="eastAsia" w:ascii="宋体" w:hAnsi="宋体"/>
          <w:b/>
          <w:sz w:val="44"/>
          <w:szCs w:val="22"/>
        </w:rPr>
        <w:t xml:space="preserve">第三章  </w:t>
      </w:r>
      <w:bookmarkStart w:id="63" w:name="投标文件格式"/>
      <w:r/>
      <w:bookmarkEnd w:id="63"/>
      <w:r>
        <w:rPr>
          <w:rFonts w:hint="eastAsia" w:ascii="宋体" w:hAnsi="宋体"/>
          <w:b/>
          <w:sz w:val="44"/>
          <w:szCs w:val="22"/>
        </w:rPr>
        <w:t xml:space="preserve">投标文件格式</w:t>
      </w:r>
      <w:bookmarkEnd w:id="60"/>
      <w:r/>
      <w:bookmarkEnd w:id="61"/>
      <w:r/>
      <w:bookmarkEnd w:id="62"/>
      <w:r/>
      <w:r/>
    </w:p>
    <w:p>
      <w:pPr>
        <w:ind w:left="0"/>
        <w:spacing w:line="440" w:lineRule="exact"/>
        <w:rPr>
          <w:rFonts w:ascii="宋体" w:hAnsi="宋体"/>
          <w:b/>
          <w:sz w:val="21"/>
          <w:szCs w:val="21"/>
        </w:rPr>
      </w:pPr>
      <w:r>
        <w:rPr>
          <w:rFonts w:ascii="宋体" w:hAnsi="宋体"/>
          <w:b/>
          <w:sz w:val="21"/>
          <w:szCs w:val="21"/>
        </w:rPr>
        <w:t xml:space="preserve">说明：</w:t>
      </w:r>
      <w:r/>
    </w:p>
    <w:p>
      <w:pPr>
        <w:pStyle w:val="120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64" w:name="_Toc3821"/>
      <w:r/>
      <w:bookmarkStart w:id="65" w:name="_Toc71810480"/>
      <w:r/>
      <w:bookmarkStart w:id="66" w:name="_Toc17036"/>
      <w:r/>
      <w:bookmarkStart w:id="67" w:name="_Toc105397779"/>
      <w:r/>
      <w:bookmarkStart w:id="68" w:name="_Toc234417674"/>
      <w:r>
        <w:rPr>
          <w:rFonts w:hint="eastAsia" w:ascii="宋体" w:hAnsi="宋体"/>
          <w:b/>
          <w:sz w:val="21"/>
          <w:szCs w:val="21"/>
        </w:rPr>
        <w:t xml:space="preserve">附件1.投标函</w:t>
      </w:r>
      <w:bookmarkEnd w:id="64"/>
      <w:r/>
      <w:bookmarkEnd w:id="65"/>
      <w:r/>
      <w:bookmarkEnd w:id="66"/>
      <w:r/>
      <w:bookmarkEnd w:id="67"/>
      <w:r/>
      <w:bookmarkEnd w:id="68"/>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69" w:name="_Toc71810481"/>
      <w:r/>
      <w:bookmarkStart w:id="70" w:name="_Toc105397780"/>
      <w:r/>
      <w:bookmarkStart w:id="71" w:name="_Toc234417675"/>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69"/>
      <w:r/>
      <w:bookmarkEnd w:id="70"/>
      <w:r/>
      <w:bookmarkEnd w:id="71"/>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72" w:name="TBR"/>
      <w:r/>
      <w:bookmarkEnd w:id="7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73" w:name="XMBH"/>
      <w:r/>
      <w:bookmarkEnd w:id="73"/>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74" w:name="FBH"/>
      <w:r/>
      <w:bookmarkEnd w:id="74"/>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75" w:name="XMMC"/>
            <w:r/>
            <w:bookmarkEnd w:id="75"/>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76" w:name="JEXX"/>
            <w:r/>
            <w:bookmarkEnd w:id="76"/>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77" w:name="JEDX"/>
            <w:r/>
            <w:bookmarkEnd w:id="77"/>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78" w:name="NF"/>
      <w:r/>
      <w:bookmarkEnd w:id="78"/>
      <w:r>
        <w:rPr>
          <w:rFonts w:hint="eastAsia" w:ascii="宋体" w:hAnsi="宋体"/>
          <w:sz w:val="21"/>
          <w:szCs w:val="21"/>
        </w:rPr>
        <w:t xml:space="preserve"> 年 </w:t>
      </w:r>
      <w:bookmarkStart w:id="79" w:name="YF"/>
      <w:r/>
      <w:bookmarkEnd w:id="79"/>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80" w:name="RI"/>
      <w:r/>
      <w:bookmarkEnd w:id="80"/>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rPr>
        <w:t xml:space="preserve">.</w:t>
      </w:r>
      <w:r>
        <w:rPr>
          <w:rFonts w:hint="eastAsia" w:ascii="宋体" w:hAnsi="宋体"/>
          <w:sz w:val="21"/>
          <w:szCs w:val="21"/>
          <w:lang w:val="zh-CN"/>
        </w:rPr>
        <w:t xml:space="preserve">如有分包，投标人投任何一个包的标的，都需单独填写开标一览表。</w:t>
      </w:r>
      <w:r/>
    </w:p>
    <w:p>
      <w:pPr>
        <w:pStyle w:val="997"/>
        <w:rPr>
          <w:rFonts w:ascii="宋体" w:hAnsi="宋体"/>
        </w:rPr>
      </w:pPr>
      <w:r>
        <w:rPr>
          <w:rFonts w:ascii="宋体" w:hAnsi="宋体"/>
        </w:rPr>
      </w:r>
      <w:r/>
    </w:p>
    <w:p>
      <w:pPr>
        <w:ind w:left="0"/>
        <w:spacing w:line="440" w:lineRule="exact"/>
        <w:rPr>
          <w:rFonts w:ascii="宋体" w:hAnsi="宋体"/>
          <w:b/>
          <w:sz w:val="21"/>
          <w:szCs w:val="21"/>
        </w:rPr>
      </w:pPr>
      <w:r/>
      <w:bookmarkStart w:id="81" w:name="_Toc7945"/>
      <w:r/>
      <w:bookmarkStart w:id="82" w:name="_Toc241"/>
      <w:r/>
      <w:bookmarkStart w:id="83"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997"/>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84" w:name="_Toc234417676"/>
      <w:r/>
      <w:bookmarkEnd w:id="81"/>
      <w:r/>
      <w:bookmarkEnd w:id="82"/>
      <w:r/>
      <w:bookmarkEnd w:id="83"/>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84"/>
      <w:r/>
      <w:r/>
    </w:p>
    <w:p>
      <w:pPr>
        <w:ind w:left="0"/>
        <w:jc w:val="center"/>
        <w:widowControl w:val="off"/>
        <w:rPr>
          <w:rFonts w:ascii="宋体" w:hAnsi="宋体"/>
          <w:b/>
          <w:sz w:val="21"/>
          <w:szCs w:val="21"/>
        </w:rPr>
      </w:pPr>
      <w:r/>
      <w:bookmarkStart w:id="85" w:name="OLE_LINK48"/>
      <w:r/>
      <w:bookmarkStart w:id="86" w:name="OLE_LINK49"/>
      <w:r>
        <w:rPr>
          <w:rFonts w:hint="eastAsia" w:ascii="宋体" w:hAnsi="宋体"/>
          <w:b/>
          <w:sz w:val="21"/>
          <w:szCs w:val="21"/>
        </w:rPr>
        <w:t xml:space="preserve">公开分项报价</w:t>
      </w:r>
      <w:bookmarkEnd w:id="85"/>
      <w:bookmarkEnd w:id="86"/>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1172"/>
        <w:gridCol w:w="851"/>
        <w:gridCol w:w="1842"/>
        <w:gridCol w:w="2372"/>
        <w:gridCol w:w="1079"/>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一、人员费用</w:t>
            </w:r>
            <w:r/>
          </w:p>
        </w:tc>
      </w:tr>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人员类别</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w:t>
            </w:r>
            <w:r/>
          </w:p>
          <w:p>
            <w:pPr>
              <w:ind w:left="0"/>
              <w:jc w:val="center"/>
              <w:widowControl w:val="off"/>
              <w:rPr>
                <w:rFonts w:ascii="宋体" w:hAnsi="宋体" w:cs="Times New Roman"/>
                <w:sz w:val="21"/>
                <w:szCs w:val="21"/>
              </w:rPr>
            </w:pPr>
            <w:r>
              <w:rPr>
                <w:rFonts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总价（人数×综合单价×</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签订劳动合同的人员</w:t>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left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tcBorders>
              <w:top w:val="single" w:color="auto" w:sz="4" w:space="0"/>
              <w:left w:val="single" w:color="auto" w:sz="4" w:space="0"/>
              <w:right w:val="single" w:color="auto" w:sz="4" w:space="0"/>
            </w:tcBorders>
            <w:tcW w:w="1134" w:type="dxa"/>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Borders>
              <w:left w:val="single" w:color="auto" w:sz="4" w:space="0"/>
              <w:bottom w:val="single" w:color="auto" w:sz="4" w:space="0"/>
              <w:right w:val="single" w:color="auto" w:sz="4" w:space="0"/>
            </w:tcBorders>
            <w:tcW w:w="1134"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1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37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4</w:t>
            </w:r>
            <w:r/>
          </w:p>
        </w:tc>
        <w:tc>
          <w:tcPr>
            <w:gridSpan w:val="4"/>
            <w:tcBorders>
              <w:top w:val="single" w:color="auto" w:sz="4" w:space="0"/>
              <w:left w:val="single" w:color="auto" w:sz="4" w:space="0"/>
              <w:bottom w:val="single" w:color="auto" w:sz="4" w:space="0"/>
              <w:right w:val="single" w:color="auto" w:sz="4" w:space="0"/>
            </w:tcBorders>
            <w:tcW w:w="499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345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11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8450"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40" w:lineRule="exact"/>
        <w:widowControl w:val="off"/>
        <w:rPr>
          <w:rFonts w:ascii="宋体" w:hAnsi="宋体"/>
          <w:sz w:val="21"/>
          <w:szCs w:val="21"/>
        </w:rPr>
      </w:pPr>
      <w:r>
        <w:rPr>
          <w:rFonts w:hint="eastAsia" w:ascii="宋体" w:hAnsi="宋体"/>
          <w:sz w:val="21"/>
          <w:szCs w:val="21"/>
        </w:rPr>
        <w:t xml:space="preserve">注：</w:t>
      </w:r>
      <w:r/>
    </w:p>
    <w:p>
      <w:pPr>
        <w:ind w:left="0" w:firstLine="420"/>
        <w:spacing w:line="34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报价表包含投标人各项成本核算和投入的成本明细，公开分项报价中总报价应为人员费用和其他费用合计金额，总报价应与开标一览表金额一致；否则，以开标一览表为准。</w:t>
      </w:r>
      <w:r/>
    </w:p>
    <w:p>
      <w:pPr>
        <w:ind w:left="0" w:firstLine="420"/>
        <w:spacing w:line="34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本项目签订劳动合同的服务人员月工资标准不得低于苏州市最低工资标准要求。</w:t>
      </w:r>
      <w:r>
        <w:rPr>
          <w:rFonts w:hint="eastAsia" w:ascii="宋体" w:hAnsi="宋体"/>
          <w:b/>
          <w:sz w:val="21"/>
          <w:szCs w:val="21"/>
        </w:rPr>
        <w:t xml:space="preserve">遇到法律法规规定的最低工资调整，其中人工费用相应浮动，由供应商自行承担。</w:t>
      </w:r>
      <w:r/>
    </w:p>
    <w:p>
      <w:pPr>
        <w:ind w:left="0" w:firstLine="420"/>
        <w:spacing w:line="34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本项目签订劳动合同的服务人员须按国家规定依法缴纳社会保险和住房公积金，社会保险缴纳基数应符合人力资源和社会保障主管部门相关规定，住房公积金缴纳基数和缴纳比例须符合住房公积金现行管理规定。</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4.投标报价如未能涵盖人员工资、社会保险及住房公积金费用且投标人不能证明其报价合理性的，评标委员会应当认定该投标报价无效。</w:t>
      </w:r>
      <w:r/>
    </w:p>
    <w:p>
      <w:pPr>
        <w:ind w:left="0" w:firstLine="422"/>
        <w:spacing w:line="34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2"/>
        </w:rPr>
        <w:t xml:space="preserve">本</w:t>
      </w:r>
      <w:r>
        <w:rPr>
          <w:rFonts w:hint="eastAsia" w:ascii="宋体" w:hAnsi="宋体"/>
          <w:b/>
          <w:sz w:val="21"/>
          <w:szCs w:val="21"/>
        </w:rPr>
        <w:t xml:space="preserve">项目签订劳动合同的服务人员的工作</w:t>
      </w:r>
      <w:r>
        <w:rPr>
          <w:rFonts w:hint="eastAsia" w:ascii="宋体" w:hAnsi="宋体"/>
          <w:b/>
          <w:sz w:val="22"/>
        </w:rPr>
        <w:t xml:space="preserve">时间和休息休假应按照《中华人民共和国劳动法》要求。请投标人结合自身实际综合考虑各项费用支出。</w:t>
      </w:r>
      <w:r/>
    </w:p>
    <w:p>
      <w:pPr>
        <w:ind w:left="0" w:firstLine="420"/>
        <w:spacing w:line="34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firstLine="422"/>
        <w:spacing w:line="340" w:lineRule="exact"/>
        <w:widowControl w:val="off"/>
        <w:rPr>
          <w:rFonts w:ascii="宋体" w:hAnsi="宋体"/>
          <w:b/>
          <w:sz w:val="21"/>
          <w:szCs w:val="21"/>
        </w:rPr>
      </w:pPr>
      <w:r>
        <w:rPr>
          <w:rFonts w:hint="eastAsia" w:ascii="宋体" w:hAnsi="宋体"/>
          <w:b/>
          <w:sz w:val="21"/>
          <w:szCs w:val="21"/>
        </w:rPr>
        <w:t xml:space="preserve">7</w:t>
      </w:r>
      <w:r>
        <w:rPr>
          <w:rFonts w:ascii="宋体" w:hAnsi="宋体"/>
          <w:b/>
          <w:sz w:val="21"/>
          <w:szCs w:val="21"/>
        </w:rPr>
        <w:t xml:space="preserve">.</w:t>
      </w:r>
      <w:r>
        <w:rPr>
          <w:rFonts w:hint="eastAsia" w:ascii="宋体" w:hAnsi="宋体"/>
          <w:b/>
          <w:sz w:val="21"/>
          <w:szCs w:val="21"/>
        </w:rPr>
        <w:t xml:space="preserve">供应商须按各学校（校区）对应</w:t>
      </w:r>
      <w:r>
        <w:rPr>
          <w:rFonts w:hint="eastAsia" w:ascii="宋体" w:hAnsi="宋体"/>
          <w:b/>
          <w:sz w:val="21"/>
          <w:szCs w:val="21"/>
        </w:rPr>
        <w:t xml:space="preserve">最高限价</w:t>
      </w:r>
      <w:r>
        <w:rPr>
          <w:rFonts w:hint="eastAsia" w:ascii="宋体" w:hAnsi="宋体"/>
          <w:b/>
          <w:sz w:val="21"/>
          <w:szCs w:val="21"/>
        </w:rPr>
        <w:t xml:space="preserve">分别出具独立报价；完成各校（校区）分项公开报价后，再将同标段内所有学校（校区）分项报价汇总，形成对应标段整体分项公开报价，未按各学校（校区）对应</w:t>
      </w:r>
      <w:r>
        <w:rPr>
          <w:rFonts w:hint="eastAsia" w:ascii="宋体" w:hAnsi="宋体"/>
          <w:b/>
          <w:sz w:val="21"/>
          <w:szCs w:val="21"/>
        </w:rPr>
        <w:t xml:space="preserve">最高限价</w:t>
      </w:r>
      <w:r>
        <w:rPr>
          <w:rFonts w:hint="eastAsia" w:ascii="宋体" w:hAnsi="宋体"/>
          <w:b/>
          <w:sz w:val="21"/>
          <w:szCs w:val="21"/>
        </w:rPr>
        <w:t xml:space="preserve">分别出具独立报价的视为非实质性响应。</w:t>
      </w:r>
      <w:r/>
    </w:p>
    <w:p>
      <w:pPr>
        <w:ind w:left="0" w:firstLine="422"/>
        <w:spacing w:line="340" w:lineRule="exact"/>
        <w:widowControl w:val="off"/>
        <w:rPr>
          <w:rFonts w:ascii="宋体" w:hAnsi="宋体"/>
          <w:sz w:val="21"/>
          <w:szCs w:val="21"/>
        </w:rPr>
      </w:pPr>
      <w:r>
        <w:rPr>
          <w:rFonts w:ascii="宋体" w:hAnsi="宋体"/>
          <w:b/>
          <w:sz w:val="21"/>
          <w:szCs w:val="21"/>
        </w:rPr>
        <w:br w:type="page" w:clear="all"/>
      </w:r>
      <w:bookmarkStart w:id="87" w:name="_Toc105397782"/>
      <w:r/>
      <w:bookmarkStart w:id="88"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7"/>
      <w:r/>
      <w:bookmarkEnd w:id="8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997"/>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9" w:name="_Toc21574"/>
      <w:r/>
      <w:bookmarkStart w:id="90" w:name="_Toc19621"/>
      <w:r/>
      <w:bookmarkStart w:id="91" w:name="_Toc71810484"/>
      <w:r/>
      <w:bookmarkStart w:id="92" w:name="_Toc105397783"/>
      <w:r/>
      <w:bookmarkStart w:id="93" w:name="_Toc234417677"/>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 中小企业声明函（标段</w:t>
      </w:r>
      <w:r>
        <w:rPr>
          <w:rFonts w:hint="eastAsia" w:ascii="宋体" w:hAnsi="宋体"/>
          <w:b/>
          <w:sz w:val="21"/>
          <w:szCs w:val="21"/>
        </w:rPr>
        <w:t xml:space="preserve">一</w:t>
      </w:r>
      <w:r>
        <w:rPr>
          <w:rFonts w:ascii="宋体" w:hAnsi="宋体"/>
          <w:b/>
          <w:sz w:val="21"/>
          <w:szCs w:val="21"/>
        </w:rPr>
        <w:t xml:space="preserve">）</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苏州市相城区教育局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相城区直属学校物业、安保服务采购</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sz w:val="21"/>
          <w:szCs w:val="21"/>
          <w:u w:val="single"/>
        </w:rPr>
        <w:t xml:space="preserve">相城区直属学校2026-2028年安保服务采购（标段一）</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租赁和商务服务业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Fonts w:ascii="宋体" w:hAnsi="宋体" w:cs="Times New Roman"/>
          <w:sz w:val="21"/>
          <w:szCs w:val="21"/>
          <w:vertAlign w:val="superscript"/>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spacing w:line="360" w:lineRule="auto"/>
        <w:rPr>
          <w:rFonts w:ascii="宋体" w:hAnsi="宋体"/>
          <w:b/>
          <w:sz w:val="21"/>
          <w:szCs w:val="21"/>
        </w:rPr>
        <w:outlineLvl w:val="0"/>
      </w:pPr>
      <w:r>
        <w:rPr>
          <w:rFonts w:ascii="宋体" w:hAnsi="宋体"/>
          <w:b/>
          <w:sz w:val="21"/>
          <w:szCs w:val="21"/>
        </w:rPr>
        <w:t xml:space="preserve">中小企业声明函</w:t>
      </w:r>
      <w:bookmarkEnd w:id="89"/>
      <w:r/>
      <w:bookmarkEnd w:id="90"/>
      <w:r/>
      <w:bookmarkEnd w:id="91"/>
      <w:r/>
      <w:bookmarkEnd w:id="92"/>
      <w:r/>
      <w:bookmarkEnd w:id="93"/>
      <w:r>
        <w:rPr>
          <w:rFonts w:ascii="宋体" w:hAnsi="宋体"/>
          <w:b/>
          <w:sz w:val="21"/>
          <w:szCs w:val="21"/>
        </w:rPr>
        <w:t xml:space="preserve">（标段二）</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hint="eastAsia" w:ascii="宋体" w:hAnsi="宋体"/>
          <w:sz w:val="21"/>
          <w:szCs w:val="21"/>
          <w:u w:val="single"/>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苏州市相城区教育局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相城区直属学校物业、安保服务采购</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sz w:val="21"/>
          <w:szCs w:val="21"/>
          <w:u w:val="single"/>
        </w:rPr>
        <w:t xml:space="preserve">相城区直属学校2026-2028年物业服务采购（标段二）</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42"/>
          <w:rFonts w:ascii="宋体" w:hAnsi="宋体"/>
          <w:sz w:val="21"/>
          <w:szCs w:val="21"/>
        </w:rPr>
        <w:footnoteReference w:id="3"/>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pStyle w:val="982"/>
        <w:rPr>
          <w:lang w:val="zh-CN"/>
        </w:rPr>
      </w:pPr>
      <w:r>
        <w:rPr>
          <w:lang w:val="zh-CN"/>
        </w:rPr>
      </w:r>
      <w:r/>
    </w:p>
    <w:p>
      <w:pPr>
        <w:ind w:left="0"/>
        <w:jc w:val="left"/>
        <w:spacing w:line="360" w:lineRule="auto"/>
        <w:rPr>
          <w:rFonts w:ascii="宋体" w:hAnsi="宋体"/>
          <w:b/>
          <w:sz w:val="21"/>
          <w:szCs w:val="21"/>
        </w:rPr>
        <w:outlineLvl w:val="0"/>
      </w:pPr>
      <w:r>
        <w:rPr>
          <w:rFonts w:ascii="宋体" w:hAnsi="宋体"/>
          <w:b/>
          <w:sz w:val="21"/>
          <w:szCs w:val="21"/>
        </w:rPr>
        <w:t xml:space="preserve">中小企业声明函（标段三）</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苏州市相城区教育局</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相城区直属学校物业、安保服务采购</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（相城区直属学校2026-2028年物业服务采购（标段三））</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1042"/>
          <w:rFonts w:ascii="宋体" w:hAnsi="宋体"/>
          <w:sz w:val="21"/>
          <w:szCs w:val="21"/>
        </w:rPr>
        <w:footnoteReference w:id="4"/>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pStyle w:val="982"/>
        <w:rPr>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5"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997"/>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6" w:name="_Toc105397784"/>
      <w:r/>
      <w:bookmarkStart w:id="97" w:name="_Toc234417678"/>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5"/>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8" w:name="_Toc32206"/>
      <w:r/>
      <w:bookmarkStart w:id="99" w:name="_Toc3869"/>
      <w:r/>
      <w:bookmarkStart w:id="100"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8"/>
      <w:r/>
      <w:bookmarkEnd w:id="99"/>
      <w:r/>
      <w:bookmarkEnd w:id="10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325"/>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3"/>
        <w:ind w:left="0" w:firstLine="0"/>
        <w:rPr>
          <w:rFonts w:ascii="宋体" w:hAnsi="宋体"/>
          <w:b/>
          <w:lang w:val="zh-CN"/>
        </w:rPr>
      </w:pPr>
      <w:r>
        <w:rPr>
          <w:rFonts w:ascii="宋体" w:hAnsi="宋体"/>
          <w:b/>
          <w:lang w:val="zh-CN"/>
        </w:rPr>
      </w:r>
      <w:r/>
    </w:p>
    <w:p>
      <w:pPr>
        <w:pStyle w:val="1033"/>
        <w:ind w:left="0" w:firstLine="0"/>
        <w:rPr>
          <w:rFonts w:ascii="宋体" w:hAnsi="宋体" w:cs="Arial"/>
          <w:b/>
          <w:shd w:val="clear" w:color="auto" w:fill="ffffff"/>
        </w:rPr>
      </w:pPr>
      <w:r>
        <w:rPr>
          <w:rFonts w:hint="eastAsia" w:ascii="宋体" w:hAnsi="宋体"/>
          <w:b/>
          <w:lang w:val="zh-CN"/>
        </w:rPr>
        <w:t xml:space="preserve">备注：1.</w:t>
      </w:r>
      <w:r>
        <w:rPr>
          <w:rFonts w:hint="eastAsia" w:ascii="宋体" w:hAnsi="宋体" w:cs="Arial"/>
          <w:b/>
          <w:shd w:val="clear" w:color="auto" w:fill="ffffff"/>
        </w:rPr>
        <w:t xml:space="preserve">享受政府采购支持政策的残疾人福利性单位应当同时满足以下条件：</w:t>
      </w:r>
      <w:r/>
    </w:p>
    <w:p>
      <w:pPr>
        <w:pStyle w:val="1033"/>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103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103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103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1033"/>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1033"/>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3"/>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1033"/>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01" w:name="_Toc71810487"/>
      <w:r/>
      <w:bookmarkStart w:id="102" w:name="_Toc105397785"/>
      <w:r/>
      <w:bookmarkStart w:id="103" w:name="_Toc234417679"/>
      <w:r>
        <w:rPr>
          <w:rFonts w:ascii="宋体" w:hAnsi="宋体"/>
          <w:b/>
          <w:sz w:val="21"/>
          <w:szCs w:val="21"/>
        </w:rPr>
        <w:t xml:space="preserve">附件7</w:t>
      </w:r>
      <w:r>
        <w:rPr>
          <w:rFonts w:hint="eastAsia" w:ascii="宋体" w:hAnsi="宋体"/>
          <w:b/>
          <w:sz w:val="21"/>
          <w:szCs w:val="21"/>
        </w:rPr>
        <w:t xml:space="preserve">.</w:t>
      </w:r>
      <w:bookmarkEnd w:id="101"/>
      <w:r>
        <w:rPr>
          <w:rFonts w:hint="eastAsia" w:ascii="宋体" w:hAnsi="宋体"/>
        </w:rPr>
        <w:t xml:space="preserve"> </w:t>
      </w:r>
      <w:r>
        <w:rPr>
          <w:rFonts w:hint="eastAsia" w:ascii="宋体" w:hAnsi="宋体"/>
          <w:b/>
          <w:sz w:val="21"/>
          <w:szCs w:val="21"/>
        </w:rPr>
        <w:t xml:space="preserve">偏离表（技术、商务）</w:t>
      </w:r>
      <w:bookmarkEnd w:id="102"/>
      <w:r/>
      <w:bookmarkEnd w:id="10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4" w:name="_Toc31973"/>
      <w:r/>
      <w:bookmarkStart w:id="105" w:name="_Toc27138"/>
      <w:r>
        <w:rPr>
          <w:rFonts w:ascii="宋体" w:hAnsi="宋体"/>
          <w:sz w:val="21"/>
          <w:szCs w:val="21"/>
        </w:rPr>
        <w:t xml:space="preserve"> </w:t>
      </w:r>
      <w:r/>
    </w:p>
    <w:p>
      <w:pPr>
        <w:pStyle w:val="997"/>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997"/>
        <w:rPr>
          <w:rFonts w:ascii="宋体" w:hAnsi="宋体"/>
        </w:rPr>
      </w:pPr>
      <w:r>
        <w:rPr>
          <w:rFonts w:ascii="宋体" w:hAnsi="宋体"/>
        </w:rPr>
      </w:r>
      <w:r/>
    </w:p>
    <w:p>
      <w:pPr>
        <w:pStyle w:val="988"/>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6" w:name="_Toc105397786"/>
      <w:r/>
      <w:bookmarkStart w:id="107" w:name="_Toc234417680"/>
      <w:r>
        <w:rPr>
          <w:rFonts w:ascii="宋体" w:hAnsi="宋体"/>
          <w:b/>
          <w:sz w:val="21"/>
          <w:szCs w:val="21"/>
        </w:rPr>
        <w:t xml:space="preserve">附件8</w:t>
      </w:r>
      <w:r>
        <w:rPr>
          <w:rFonts w:hint="eastAsia" w:ascii="宋体" w:hAnsi="宋体"/>
          <w:b/>
          <w:sz w:val="21"/>
          <w:szCs w:val="21"/>
        </w:rPr>
        <w:t xml:space="preserve">.项目服务人员配置表</w:t>
      </w:r>
      <w:bookmarkEnd w:id="106"/>
      <w:r/>
      <w:bookmarkEnd w:id="10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08" w:name="_Toc71810489"/>
      <w:r/>
      <w:bookmarkStart w:id="109" w:name="_Toc105397787"/>
      <w:r>
        <w:rPr>
          <w:rFonts w:ascii="宋体" w:hAnsi="宋体"/>
          <w:b/>
          <w:sz w:val="21"/>
          <w:szCs w:val="21"/>
        </w:rPr>
        <w:br w:type="page" w:clear="all"/>
      </w:r>
      <w:bookmarkStart w:id="110" w:name="_Toc234417681"/>
      <w:r>
        <w:rPr>
          <w:rFonts w:ascii="宋体" w:hAnsi="宋体"/>
          <w:b/>
          <w:sz w:val="21"/>
          <w:szCs w:val="21"/>
        </w:rPr>
        <w:t xml:space="preserve">附件9</w:t>
      </w:r>
      <w:r>
        <w:rPr>
          <w:rFonts w:hint="eastAsia" w:ascii="宋体" w:hAnsi="宋体"/>
          <w:b/>
          <w:sz w:val="21"/>
          <w:szCs w:val="21"/>
        </w:rPr>
        <w:t xml:space="preserve">.相关业绩一览表</w:t>
      </w:r>
      <w:bookmarkEnd w:id="108"/>
      <w:r/>
      <w:bookmarkEnd w:id="109"/>
      <w:r/>
      <w:bookmarkEnd w:id="110"/>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97"/>
        <w:rPr>
          <w:rFonts w:ascii="宋体" w:hAnsi="宋体"/>
        </w:rPr>
      </w:pPr>
      <w:r>
        <w:rPr>
          <w:rFonts w:ascii="宋体" w:hAnsi="宋体"/>
        </w:rPr>
      </w:r>
      <w:r/>
    </w:p>
    <w:p>
      <w:pPr>
        <w:pStyle w:val="988"/>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111" w:name="_Toc105397788"/>
      <w:r/>
      <w:bookmarkStart w:id="112" w:name="_Toc234417682"/>
      <w:r/>
      <w:bookmarkStart w:id="113" w:name="_Toc71810490"/>
      <w:r/>
      <w:bookmarkEnd w:id="104"/>
      <w:r/>
      <w:bookmarkEnd w:id="105"/>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11"/>
      <w:r/>
      <w:bookmarkEnd w:id="11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97"/>
        <w:rPr>
          <w:rFonts w:ascii="宋体" w:hAnsi="宋体"/>
        </w:rPr>
      </w:pPr>
      <w:r>
        <w:rPr>
          <w:rFonts w:ascii="宋体" w:hAnsi="宋体"/>
        </w:rPr>
      </w:r>
      <w:r/>
    </w:p>
    <w:p>
      <w:pPr>
        <w:pStyle w:val="988"/>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4" w:name="_Toc105397789"/>
      <w:r/>
      <w:bookmarkStart w:id="115" w:name="_Toc234417683"/>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3"/>
      <w:r/>
      <w:bookmarkEnd w:id="114"/>
      <w:r/>
      <w:bookmarkEnd w:id="115"/>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16" w:name="_Toc103258863"/>
      <w:r/>
      <w:bookmarkStart w:id="117" w:name="_Toc105397791"/>
      <w:r/>
      <w:bookmarkStart w:id="118" w:name="_Toc234417684"/>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16"/>
      <w:r/>
      <w:bookmarkEnd w:id="117"/>
      <w:r/>
      <w:bookmarkEnd w:id="118"/>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1033"/>
        <w:ind w:left="400" w:firstLine="400"/>
      </w:pPr>
      <w:r/>
      <w:r/>
    </w:p>
    <w:p>
      <w:pPr>
        <w:pStyle w:val="1033"/>
        <w:ind w:left="400" w:firstLine="400"/>
      </w:pPr>
      <w:r/>
      <w:r/>
    </w:p>
    <w:p>
      <w:pPr>
        <w:pStyle w:val="1033"/>
        <w:ind w:left="400" w:firstLine="400"/>
      </w:pPr>
      <w:r/>
      <w:r/>
    </w:p>
    <w:p>
      <w:pPr>
        <w:pStyle w:val="1033"/>
        <w:ind w:left="400" w:firstLine="400"/>
      </w:pPr>
      <w:r/>
      <w:r/>
    </w:p>
    <w:p>
      <w:pPr>
        <w:pStyle w:val="1033"/>
        <w:ind w:left="400" w:firstLine="400"/>
      </w:pPr>
      <w:r/>
      <w:r/>
    </w:p>
    <w:p>
      <w:pPr>
        <w:pStyle w:val="1033"/>
        <w:ind w:left="400" w:firstLine="400"/>
      </w:pPr>
      <w:r/>
      <w:r/>
    </w:p>
    <w:p>
      <w:pPr>
        <w:pStyle w:val="1033"/>
        <w:ind w:left="400" w:firstLine="400"/>
      </w:pPr>
      <w:r/>
      <w:r/>
    </w:p>
    <w:p>
      <w:pPr>
        <w:pStyle w:val="1033"/>
        <w:ind w:left="400" w:firstLine="400"/>
      </w:pPr>
      <w:r/>
      <w:r/>
    </w:p>
    <w:p>
      <w:pPr>
        <w:pStyle w:val="1033"/>
        <w:ind w:left="400" w:firstLine="400"/>
      </w:pPr>
      <w:r/>
      <w:bookmarkStart w:id="119" w:name="_Toc103258864"/>
      <w:r/>
      <w:bookmarkStart w:id="120" w:name="_Toc105397792"/>
      <w:r/>
      <w:r/>
    </w:p>
    <w:p>
      <w:pPr>
        <w:pStyle w:val="1033"/>
        <w:ind w:left="400" w:firstLine="400"/>
      </w:pPr>
      <w:r/>
      <w:r/>
    </w:p>
    <w:p>
      <w:pPr>
        <w:pStyle w:val="1033"/>
        <w:ind w:left="400" w:firstLine="400"/>
      </w:pPr>
      <w:r/>
      <w:r/>
    </w:p>
    <w:p>
      <w:pPr>
        <w:pStyle w:val="1033"/>
        <w:ind w:left="400" w:firstLine="400"/>
      </w:pPr>
      <w:r/>
      <w:r/>
    </w:p>
    <w:p>
      <w:pPr>
        <w:pStyle w:val="1033"/>
        <w:ind w:left="400" w:firstLine="400"/>
      </w:pPr>
      <w:r/>
      <w:r/>
    </w:p>
    <w:p>
      <w:pPr>
        <w:pStyle w:val="1033"/>
        <w:ind w:left="400" w:firstLine="400"/>
      </w:pPr>
      <w:r/>
      <w:r/>
    </w:p>
    <w:p>
      <w:pPr>
        <w:ind w:left="0"/>
        <w:rPr>
          <w:rFonts w:ascii="宋体" w:hAnsi="宋体"/>
          <w:b/>
          <w:bCs/>
          <w:sz w:val="21"/>
          <w:szCs w:val="21"/>
        </w:rPr>
        <w:outlineLvl w:val="0"/>
      </w:pPr>
      <w:r/>
      <w:bookmarkStart w:id="121" w:name="_Toc234417685"/>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19"/>
      <w:r/>
      <w:bookmarkEnd w:id="120"/>
      <w:r/>
      <w:bookmarkEnd w:id="121"/>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82"/>
        <w:rPr>
          <w:lang w:val="zh-CN"/>
        </w:rPr>
      </w:pPr>
      <w:r>
        <w:rPr>
          <w:lang w:val="zh-CN"/>
        </w:rPr>
      </w:r>
      <w:r/>
    </w:p>
    <w:p>
      <w:pPr>
        <w:rPr>
          <w:lang w:val="zh-CN"/>
        </w:rPr>
      </w:pPr>
      <w:r>
        <w:rPr>
          <w:lang w:val="zh-CN"/>
        </w:rPr>
      </w:r>
      <w:r/>
    </w:p>
    <w:p>
      <w:pPr>
        <w:pStyle w:val="982"/>
        <w:rPr>
          <w:lang w:val="zh-CN"/>
        </w:rPr>
      </w:pPr>
      <w:r>
        <w:rPr>
          <w:lang w:val="zh-CN"/>
        </w:rPr>
      </w:r>
      <w:r/>
    </w:p>
    <w:p>
      <w:pPr>
        <w:rPr>
          <w:lang w:val="zh-CN"/>
        </w:rPr>
      </w:pPr>
      <w:r>
        <w:rPr>
          <w:lang w:val="zh-CN"/>
        </w:rPr>
      </w:r>
      <w:r/>
    </w:p>
    <w:p>
      <w:pPr>
        <w:pStyle w:val="982"/>
        <w:rPr>
          <w:lang w:val="zh-CN"/>
        </w:rPr>
      </w:pPr>
      <w:r>
        <w:rPr>
          <w:lang w:val="zh-CN"/>
        </w:rPr>
      </w:r>
      <w:r/>
    </w:p>
    <w:p>
      <w:pPr>
        <w:rPr>
          <w:lang w:val="zh-CN"/>
        </w:rPr>
      </w:pPr>
      <w:r>
        <w:rPr>
          <w:lang w:val="zh-CN"/>
        </w:rPr>
      </w:r>
      <w:r/>
    </w:p>
    <w:p>
      <w:pPr>
        <w:pStyle w:val="982"/>
        <w:rPr>
          <w:lang w:val="zh-CN"/>
        </w:rPr>
      </w:pPr>
      <w:r>
        <w:rPr>
          <w:lang w:val="zh-CN"/>
        </w:rPr>
      </w:r>
      <w:r/>
    </w:p>
    <w:p>
      <w:pPr>
        <w:rPr>
          <w:lang w:val="zh-CN"/>
        </w:rPr>
      </w:pPr>
      <w:r>
        <w:rPr>
          <w:lang w:val="zh-CN"/>
        </w:rPr>
      </w:r>
      <w:r/>
    </w:p>
    <w:p>
      <w:pPr>
        <w:pStyle w:val="982"/>
        <w:rPr>
          <w:lang w:val="zh-CN"/>
        </w:rPr>
      </w:pPr>
      <w:r>
        <w:rPr>
          <w:lang w:val="zh-CN"/>
        </w:rPr>
      </w:r>
      <w:r/>
    </w:p>
    <w:p>
      <w:pPr>
        <w:rPr>
          <w:lang w:val="zh-CN"/>
        </w:rPr>
      </w:pPr>
      <w:r>
        <w:rPr>
          <w:lang w:val="zh-CN"/>
        </w:rPr>
      </w:r>
      <w:r/>
    </w:p>
    <w:p>
      <w:pPr>
        <w:pStyle w:val="982"/>
        <w:rPr>
          <w:lang w:val="zh-CN"/>
        </w:rPr>
      </w:pPr>
      <w:r>
        <w:rPr>
          <w:lang w:val="zh-CN"/>
        </w:rPr>
      </w:r>
      <w:r/>
    </w:p>
    <w:p>
      <w:pPr>
        <w:rPr>
          <w:lang w:val="zh-CN"/>
        </w:rPr>
      </w:pPr>
      <w:r>
        <w:rPr>
          <w:lang w:val="zh-CN"/>
        </w:rPr>
      </w:r>
      <w:r/>
    </w:p>
    <w:p>
      <w:pPr>
        <w:pStyle w:val="982"/>
        <w:rPr>
          <w:lang w:val="zh-CN"/>
        </w:rPr>
      </w:pPr>
      <w:r>
        <w:rPr>
          <w:lang w:val="zh-CN"/>
        </w:rPr>
      </w:r>
      <w:r/>
    </w:p>
    <w:p>
      <w:pPr>
        <w:rPr>
          <w:lang w:val="zh-CN"/>
        </w:rPr>
      </w:pPr>
      <w:r>
        <w:rPr>
          <w:lang w:val="zh-CN"/>
        </w:rPr>
      </w:r>
      <w:r/>
    </w:p>
    <w:p>
      <w:pPr>
        <w:pStyle w:val="982"/>
        <w:rPr>
          <w:lang w:val="zh-CN"/>
        </w:rPr>
      </w:pPr>
      <w:r>
        <w:rPr>
          <w:lang w:val="zh-CN"/>
        </w:rPr>
      </w:r>
      <w:r/>
    </w:p>
    <w:p>
      <w:pPr>
        <w:rPr>
          <w:lang w:val="zh-CN"/>
        </w:rPr>
      </w:pPr>
      <w:r>
        <w:rPr>
          <w:lang w:val="zh-CN"/>
        </w:rPr>
      </w:r>
      <w:r/>
    </w:p>
    <w:p>
      <w:pPr>
        <w:pStyle w:val="982"/>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22" w:name="_Toc234417686"/>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22"/>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982"/>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982"/>
      </w:pPr>
      <w:r/>
      <w:r/>
    </w:p>
    <w:p>
      <w:r/>
      <w:r/>
    </w:p>
    <w:p>
      <w:pPr>
        <w:pStyle w:val="982"/>
      </w:pPr>
      <w:r/>
      <w:r/>
    </w:p>
    <w:p>
      <w:r/>
      <w:r/>
    </w:p>
    <w:p>
      <w:pPr>
        <w:pStyle w:val="982"/>
      </w:pPr>
      <w:r/>
      <w:r/>
    </w:p>
    <w:p>
      <w:r/>
      <w:r/>
    </w:p>
    <w:p>
      <w:pPr>
        <w:pStyle w:val="982"/>
      </w:pPr>
      <w:r/>
      <w:r/>
    </w:p>
    <w:p>
      <w:r/>
      <w:r/>
    </w:p>
    <w:p>
      <w:pPr>
        <w:pStyle w:val="982"/>
      </w:pPr>
      <w:r/>
      <w:r/>
    </w:p>
    <w:p>
      <w:r/>
      <w:r/>
    </w:p>
    <w:p>
      <w:pPr>
        <w:pStyle w:val="982"/>
      </w:pPr>
      <w:r/>
      <w:r/>
    </w:p>
    <w:p>
      <w:r/>
      <w:r/>
    </w:p>
    <w:p>
      <w:pPr>
        <w:pStyle w:val="982"/>
      </w:pPr>
      <w:r/>
      <w:r/>
    </w:p>
    <w:p>
      <w:pPr>
        <w:pStyle w:val="982"/>
      </w:pPr>
      <w:r/>
      <w:r/>
    </w:p>
    <w:p>
      <w:r/>
      <w:r/>
    </w:p>
    <w:p>
      <w:pPr>
        <w:ind w:left="0"/>
        <w:jc w:val="left"/>
        <w:rPr>
          <w:rFonts w:ascii="宋体" w:hAnsi="宋体"/>
          <w:b/>
          <w:sz w:val="21"/>
          <w:szCs w:val="21"/>
        </w:rPr>
        <w:outlineLvl w:val="0"/>
      </w:pPr>
      <w:r/>
      <w:bookmarkStart w:id="123" w:name="_Toc234417687"/>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2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pStyle w:val="982"/>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备注：根据招标文件第二章“投标人须知”第26.4</w:t>
      </w:r>
      <w:bookmarkStart w:id="124" w:name="OLE_LINK12"/>
      <w:r>
        <w:rPr>
          <w:rFonts w:hint="eastAsia" w:ascii="宋体" w:hAnsi="宋体"/>
          <w:b/>
          <w:sz w:val="21"/>
          <w:szCs w:val="21"/>
          <w:lang w:val="zh-CN"/>
        </w:rPr>
        <w:t xml:space="preserve">条要求，当政府采购评审中出现供应商“投标报价低于全部通过符合性审查供应商投标报价平均值50%的”或者“投标报价低于通过符合性审查的次低报价供应商投标报价50%的”或者“投标</w:t>
      </w:r>
      <w:r>
        <w:rPr>
          <w:rFonts w:ascii="宋体" w:hAnsi="宋体"/>
          <w:b/>
          <w:sz w:val="21"/>
          <w:szCs w:val="21"/>
          <w:lang w:val="zh-CN"/>
        </w:rPr>
        <w:t xml:space="preserve">报价</w:t>
      </w:r>
      <w:r>
        <w:rPr>
          <w:rFonts w:hint="eastAsia" w:ascii="宋体" w:hAnsi="宋体"/>
          <w:b/>
          <w:sz w:val="21"/>
          <w:szCs w:val="21"/>
          <w:lang w:val="zh-CN"/>
        </w:rPr>
        <w:t xml:space="preserve">低于</w:t>
      </w:r>
      <w:r>
        <w:rPr>
          <w:rFonts w:ascii="宋体" w:hAnsi="宋体"/>
          <w:b/>
          <w:sz w:val="21"/>
          <w:szCs w:val="21"/>
          <w:lang w:val="zh-CN"/>
        </w:rPr>
        <w:t xml:space="preserve">采购项目最高</w:t>
      </w:r>
      <w:r>
        <w:rPr>
          <w:rFonts w:hint="eastAsia" w:ascii="宋体" w:hAnsi="宋体"/>
          <w:b/>
          <w:sz w:val="21"/>
          <w:szCs w:val="21"/>
          <w:lang w:val="zh-CN"/>
        </w:rPr>
        <w:t xml:space="preserve">限价</w:t>
      </w:r>
      <w:r>
        <w:rPr>
          <w:rFonts w:ascii="宋体" w:hAnsi="宋体"/>
          <w:b/>
          <w:sz w:val="21"/>
          <w:szCs w:val="21"/>
          <w:lang w:val="zh-CN"/>
        </w:rPr>
        <w:t xml:space="preserve">45%</w:t>
      </w:r>
      <w:r>
        <w:rPr>
          <w:rFonts w:hint="eastAsia" w:ascii="宋体" w:hAnsi="宋体"/>
          <w:b/>
          <w:sz w:val="21"/>
          <w:szCs w:val="21"/>
          <w:lang w:val="zh-CN"/>
        </w:rPr>
        <w:t xml:space="preserve">的</w:t>
      </w:r>
      <w:bookmarkEnd w:id="124"/>
      <w:r>
        <w:rPr>
          <w:rFonts w:hint="eastAsia" w:ascii="宋体" w:hAnsi="宋体"/>
          <w:b/>
          <w:sz w:val="21"/>
          <w:szCs w:val="21"/>
          <w:lang w:val="zh-CN"/>
        </w:rPr>
        <w:t xml:space="preserve">”或者“评标委员会基于专业判断，认为供应商报价过低，有可能影响产品质量或者不能诚信履约的其他情形”时,评标委员会应当要求相关供应商在评审现场合理的时间内对投标价格作出解释，提供项目具体成本测算等与报价合理性相关的书面说明及必要的证明材料，包括但不限于原材料成本、人工成本、制造费用等。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82"/>
      </w:pPr>
      <w:r/>
      <w:r/>
    </w:p>
    <w:p>
      <w:r/>
      <w:r/>
    </w:p>
    <w:p>
      <w:pPr>
        <w:pStyle w:val="982"/>
      </w:pPr>
      <w:r/>
      <w:r/>
    </w:p>
    <w:p>
      <w:pPr>
        <w:pStyle w:val="970"/>
        <w:ind w:left="0" w:firstLine="0"/>
        <w:jc w:val="center"/>
        <w:rPr>
          <w:rFonts w:ascii="宋体" w:hAnsi="宋体"/>
          <w:b/>
          <w:sz w:val="44"/>
          <w:szCs w:val="22"/>
        </w:rPr>
      </w:pPr>
      <w:r/>
      <w:bookmarkStart w:id="125" w:name="_Toc4098"/>
      <w:r/>
      <w:bookmarkStart w:id="126" w:name="_Toc23660"/>
      <w:r/>
      <w:bookmarkStart w:id="127" w:name="_Toc234417688"/>
      <w:r>
        <w:rPr>
          <w:rFonts w:hint="eastAsia" w:ascii="宋体" w:hAnsi="宋体"/>
          <w:b/>
          <w:sz w:val="44"/>
          <w:szCs w:val="22"/>
        </w:rPr>
        <w:t xml:space="preserve">第四章  </w:t>
      </w:r>
      <w:bookmarkStart w:id="128" w:name="招标书"/>
      <w:r/>
      <w:bookmarkEnd w:id="128"/>
      <w:r>
        <w:rPr>
          <w:rFonts w:hint="eastAsia" w:ascii="宋体" w:hAnsi="宋体"/>
          <w:b/>
          <w:sz w:val="44"/>
          <w:szCs w:val="22"/>
        </w:rPr>
        <w:t xml:space="preserve">招标书</w:t>
      </w:r>
      <w:bookmarkEnd w:id="125"/>
      <w:r/>
      <w:bookmarkEnd w:id="126"/>
      <w:r/>
      <w:bookmarkEnd w:id="12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苏州市相城区教育局</w:t>
      </w:r>
      <w:r>
        <w:rPr>
          <w:rFonts w:ascii="宋体" w:hAnsi="宋体"/>
          <w:sz w:val="21"/>
        </w:rPr>
        <w:t xml:space="preserve">的委托，就</w:t>
      </w:r>
      <w:r>
        <w:rPr>
          <w:rFonts w:hint="eastAsia" w:ascii="宋体" w:hAnsi="宋体"/>
          <w:sz w:val="21"/>
          <w:u w:val="single"/>
        </w:rPr>
        <w:t xml:space="preserve">相城区直属学校物业、安保服务采购</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JSZC-320500-JZCG-G2026-0173</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hint="eastAsia" w:ascii="宋体" w:hAnsi="宋体"/>
          <w:sz w:val="21"/>
        </w:rPr>
        <w:t xml:space="preserve">相城区直属学校物业、安保服务采购</w:t>
      </w:r>
      <w:r/>
    </w:p>
    <w:p>
      <w:pPr>
        <w:pStyle w:val="988"/>
        <w:ind w:left="0" w:firstLine="420"/>
        <w:spacing w:line="360" w:lineRule="auto"/>
        <w:rPr>
          <w:rFonts w:ascii="宋体" w:hAnsi="宋体"/>
          <w:sz w:val="21"/>
          <w:szCs w:val="21"/>
        </w:rPr>
      </w:pPr>
      <w:r>
        <w:rPr>
          <w:rFonts w:hint="eastAsia" w:ascii="宋体" w:hAnsi="宋体"/>
          <w:sz w:val="21"/>
        </w:rPr>
        <w:t xml:space="preserve">三、预算金额：</w:t>
      </w:r>
      <w:r>
        <w:rPr>
          <w:rFonts w:hint="eastAsia" w:ascii="宋体" w:hAnsi="宋体"/>
          <w:sz w:val="21"/>
          <w:szCs w:val="21"/>
        </w:rPr>
        <w:t xml:space="preserve">总金额：人民币伍仟零陆拾叁万元整（¥</w:t>
      </w:r>
      <w:r>
        <w:rPr>
          <w:rFonts w:ascii="宋体" w:hAnsi="宋体"/>
          <w:sz w:val="21"/>
          <w:szCs w:val="21"/>
        </w:rPr>
        <w:t xml:space="preserve">50630000</w:t>
      </w:r>
      <w:r>
        <w:rPr>
          <w:rFonts w:hint="eastAsia" w:ascii="宋体" w:hAnsi="宋体"/>
          <w:sz w:val="21"/>
          <w:szCs w:val="21"/>
        </w:rPr>
        <w:t xml:space="preserve">.00）</w:t>
      </w:r>
      <w:r/>
    </w:p>
    <w:p>
      <w:pPr>
        <w:pStyle w:val="988"/>
        <w:ind w:left="0" w:firstLine="420"/>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一标段：人民币贰仟贰佰玖拾玖万伍仟元整（¥</w:t>
      </w:r>
      <w:r>
        <w:rPr>
          <w:rFonts w:ascii="宋体" w:hAnsi="宋体"/>
          <w:sz w:val="21"/>
          <w:szCs w:val="21"/>
        </w:rPr>
        <w:t xml:space="preserve">22995000</w:t>
      </w:r>
      <w:r>
        <w:rPr>
          <w:rFonts w:hint="eastAsia" w:ascii="宋体" w:hAnsi="宋体"/>
          <w:sz w:val="21"/>
          <w:szCs w:val="21"/>
        </w:rPr>
        <w:t xml:space="preserve">.00）</w:t>
      </w:r>
      <w:r/>
    </w:p>
    <w:p>
      <w:pPr>
        <w:pStyle w:val="988"/>
        <w:ind w:left="0" w:firstLine="1680"/>
        <w:spacing w:line="360" w:lineRule="auto"/>
        <w:rPr>
          <w:rFonts w:ascii="宋体" w:hAnsi="宋体"/>
          <w:sz w:val="21"/>
          <w:szCs w:val="21"/>
        </w:rPr>
      </w:pPr>
      <w:r>
        <w:rPr>
          <w:rFonts w:ascii="宋体" w:hAnsi="宋体"/>
          <w:sz w:val="21"/>
          <w:szCs w:val="21"/>
        </w:rPr>
        <w:t xml:space="preserve">二标段：</w:t>
      </w:r>
      <w:r>
        <w:rPr>
          <w:rFonts w:hint="eastAsia" w:ascii="宋体" w:hAnsi="宋体"/>
          <w:sz w:val="21"/>
          <w:szCs w:val="21"/>
        </w:rPr>
        <w:t xml:space="preserve">人民币壹仟伍佰壹拾玖万伍仟元整（¥</w:t>
      </w:r>
      <w:r>
        <w:rPr>
          <w:rFonts w:ascii="宋体" w:hAnsi="宋体"/>
          <w:sz w:val="21"/>
          <w:szCs w:val="21"/>
        </w:rPr>
        <w:t xml:space="preserve">15195000</w:t>
      </w:r>
      <w:r>
        <w:rPr>
          <w:rFonts w:hint="eastAsia" w:ascii="宋体" w:hAnsi="宋体"/>
          <w:sz w:val="21"/>
          <w:szCs w:val="21"/>
        </w:rPr>
        <w:t xml:space="preserve">.00）</w:t>
      </w:r>
      <w:r/>
    </w:p>
    <w:p>
      <w:pPr>
        <w:ind w:left="0" w:firstLine="1680"/>
        <w:spacing w:line="360" w:lineRule="auto"/>
        <w:tabs>
          <w:tab w:val="left" w:pos="0" w:leader="none"/>
        </w:tabs>
        <w:rPr>
          <w:rFonts w:ascii="宋体" w:hAnsi="宋体"/>
          <w:sz w:val="21"/>
        </w:rPr>
      </w:pPr>
      <w:r>
        <w:rPr>
          <w:rFonts w:hint="eastAsia" w:ascii="宋体" w:hAnsi="宋体"/>
          <w:sz w:val="21"/>
          <w:szCs w:val="21"/>
        </w:rPr>
        <w:t xml:space="preserve">三</w:t>
      </w:r>
      <w:r>
        <w:rPr>
          <w:rFonts w:ascii="宋体" w:hAnsi="宋体"/>
          <w:sz w:val="21"/>
          <w:szCs w:val="21"/>
        </w:rPr>
        <w:t xml:space="preserve">标段：</w:t>
      </w:r>
      <w:r>
        <w:rPr>
          <w:rFonts w:hint="eastAsia" w:ascii="宋体" w:hAnsi="宋体"/>
          <w:sz w:val="21"/>
          <w:szCs w:val="21"/>
        </w:rPr>
        <w:t xml:space="preserve">人民币壹仟贰佰肆拾肆万元整（¥</w:t>
      </w:r>
      <w:r>
        <w:rPr>
          <w:rFonts w:ascii="宋体" w:hAnsi="宋体"/>
          <w:sz w:val="21"/>
          <w:szCs w:val="21"/>
        </w:rPr>
        <w:t xml:space="preserve">12440000</w:t>
      </w:r>
      <w:r>
        <w:rPr>
          <w:rFonts w:hint="eastAsia" w:ascii="宋体" w:hAnsi="宋体"/>
          <w:sz w:val="21"/>
          <w:szCs w:val="21"/>
        </w:rPr>
        <w:t xml:space="preserve">.00）</w:t>
      </w:r>
      <w:r/>
    </w:p>
    <w:p>
      <w:pPr>
        <w:pStyle w:val="988"/>
        <w:ind w:left="0" w:firstLine="420"/>
        <w:spacing w:line="360" w:lineRule="auto"/>
        <w:rPr>
          <w:rFonts w:ascii="宋体" w:hAnsi="宋体"/>
          <w:sz w:val="21"/>
          <w:szCs w:val="21"/>
        </w:rPr>
      </w:pPr>
      <w:r>
        <w:rPr>
          <w:rFonts w:hint="eastAsia" w:ascii="宋体" w:hAnsi="宋体"/>
          <w:sz w:val="21"/>
        </w:rPr>
        <w:t xml:space="preserve">四、最高限价：</w:t>
      </w:r>
      <w:r>
        <w:rPr>
          <w:rFonts w:hint="eastAsia" w:ascii="宋体" w:hAnsi="宋体"/>
          <w:sz w:val="21"/>
          <w:szCs w:val="21"/>
        </w:rPr>
        <w:t xml:space="preserve">总金额：人民币伍仟零陆拾叁万元整（¥</w:t>
      </w:r>
      <w:r>
        <w:rPr>
          <w:rFonts w:ascii="宋体" w:hAnsi="宋体"/>
          <w:sz w:val="21"/>
          <w:szCs w:val="21"/>
        </w:rPr>
        <w:t xml:space="preserve">50630000</w:t>
      </w:r>
      <w:r>
        <w:rPr>
          <w:rFonts w:hint="eastAsia" w:ascii="宋体" w:hAnsi="宋体"/>
          <w:sz w:val="21"/>
          <w:szCs w:val="21"/>
        </w:rPr>
        <w:t xml:space="preserve">.00）</w:t>
      </w:r>
      <w:r/>
    </w:p>
    <w:p>
      <w:pPr>
        <w:ind w:left="0" w:firstLine="420"/>
        <w:rPr>
          <w:rFonts w:ascii="宋体" w:hAnsi="宋体"/>
          <w:sz w:val="21"/>
        </w:rPr>
      </w:pPr>
      <w:r>
        <w:rPr>
          <w:rFonts w:hint="eastAsia" w:ascii="宋体" w:hAnsi="宋体"/>
          <w:sz w:val="21"/>
        </w:rPr>
        <w:t xml:space="preserve">（1）相城区直属学校2026-2028年安保服务采购（标段一）：</w:t>
      </w:r>
      <w:r>
        <w:rPr>
          <w:rFonts w:hint="eastAsia" w:ascii="宋体" w:hAnsi="宋体"/>
          <w:sz w:val="21"/>
          <w:szCs w:val="21"/>
        </w:rPr>
        <w:t xml:space="preserve">人民币贰仟贰佰玖拾玖万伍仟元整（¥22995000.00）</w:t>
      </w:r>
      <w:r>
        <w:rPr>
          <w:rFonts w:hint="eastAsia" w:ascii="宋体" w:hAnsi="宋体"/>
          <w:sz w:val="21"/>
        </w:rPr>
        <w:t xml:space="preserve">，具体预算明细见下表：</w:t>
      </w:r>
      <w:r/>
    </w:p>
    <w:tbl>
      <w:tblPr>
        <w:tblStyle w:val="1398"/>
        <w:tblW w:w="0" w:type="dxa"/>
        <w:jc w:val="center"/>
        <w:tblInd w:w="0" w:type="dxa"/>
        <w:tblLayout w:type="fixed"/>
        <w:tblCellMar>
          <w:left w:w="108" w:type="dxa"/>
          <w:right w:w="108" w:type="dxa"/>
        </w:tblCellMar>
        <w:tblLook w:val="04A0" w:firstRow="1" w:lastRow="0" w:firstColumn="1" w:lastColumn="0" w:noHBand="0" w:noVBand="1"/>
      </w:tblPr>
      <w:tblGrid>
        <w:gridCol w:w="787"/>
        <w:gridCol w:w="5539"/>
        <w:gridCol w:w="2341"/>
      </w:tblGrid>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学校名称</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最高限价</w:t>
            </w:r>
            <w:r>
              <w:rPr>
                <w:rFonts w:hint="eastAsia" w:ascii="宋体" w:hAnsi="宋体"/>
                <w:b/>
                <w:bCs/>
                <w:sz w:val="21"/>
                <w:szCs w:val="21"/>
              </w:rPr>
              <w:t xml:space="preserve">（单位：元)</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江苏省苏州中学相城实验项目·相城中学（初中部）</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2284000</w:t>
            </w:r>
            <w:r/>
          </w:p>
        </w:tc>
      </w:tr>
      <w:tr>
        <w:trPr>
          <w:jc w:val="center"/>
        </w:trPr>
        <w:tc>
          <w:tcPr>
            <w:tcBorders>
              <w:top w:val="single" w:color="auto" w:sz="4" w:space="0"/>
              <w:left w:val="single" w:color="auto" w:sz="4" w:space="0"/>
              <w:bottom w:val="single" w:color="auto" w:sz="4" w:space="0"/>
              <w:right w:val="single" w:color="auto" w:sz="4" w:space="0"/>
            </w:tcBorders>
            <w:tcW w:w="632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江苏省苏州中学相城实验项目·相城中学（高中部）</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2804000</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苏州市相城区陆慕高级中学（含相城区教育发展中心）</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2934000</w:t>
            </w:r>
            <w:r/>
          </w:p>
        </w:tc>
      </w:tr>
      <w:tr>
        <w:trPr>
          <w:jc w:val="center"/>
          <w:trHeight w:val="449"/>
        </w:trPr>
        <w:tc>
          <w:tcPr>
            <w:tcBorders>
              <w:top w:val="single" w:color="auto" w:sz="4" w:space="0"/>
              <w:left w:val="single" w:color="auto" w:sz="4" w:space="0"/>
              <w:bottom w:val="single" w:color="auto" w:sz="4" w:space="0"/>
              <w:right w:val="single" w:color="auto" w:sz="4" w:space="0"/>
            </w:tcBorders>
            <w:tcW w:w="787"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江苏省相城中等专业学校（本部）</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2934000</w:t>
            </w:r>
            <w:r/>
          </w:p>
        </w:tc>
      </w:tr>
      <w:tr>
        <w:trPr>
          <w:jc w:val="center"/>
        </w:trPr>
        <w:tc>
          <w:tcPr>
            <w:tcBorders>
              <w:top w:val="single" w:color="auto" w:sz="4" w:space="0"/>
              <w:left w:val="single" w:color="auto" w:sz="4" w:space="0"/>
              <w:bottom w:val="single" w:color="auto" w:sz="4" w:space="0"/>
              <w:right w:val="single" w:color="auto" w:sz="4" w:space="0"/>
            </w:tcBorders>
            <w:tcW w:w="632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江苏省相城中等专业学校（未来校区）</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755000</w:t>
            </w:r>
            <w:r/>
          </w:p>
        </w:tc>
      </w:tr>
      <w:tr>
        <w:trPr>
          <w:jc w:val="center"/>
          <w:trHeight w:val="90"/>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苏州市相城区特殊教育学校</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tabs>
                <w:tab w:val="left" w:pos="817" w:leader="none"/>
              </w:tabs>
              <w:rPr>
                <w:rFonts w:ascii="宋体" w:hAnsi="宋体"/>
                <w:sz w:val="21"/>
                <w:szCs w:val="21"/>
              </w:rPr>
            </w:pPr>
            <w:r>
              <w:rPr>
                <w:rFonts w:hint="eastAsia" w:ascii="宋体" w:hAnsi="宋体"/>
                <w:sz w:val="21"/>
                <w:szCs w:val="21"/>
              </w:rPr>
              <w:t xml:space="preserve">944000</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相城实验中学</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2804000</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相城第三实验中学</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1894000</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江苏省黄埭中学</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2544000</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苏州市相城第一实验小学</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2154000</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苏州市相城第一实验幼儿园</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944000</w:t>
            </w:r>
            <w:r/>
          </w:p>
        </w:tc>
      </w:tr>
      <w:tr>
        <w:trPr>
          <w:jc w:val="center"/>
        </w:trPr>
        <w:tc>
          <w:tcPr>
            <w:gridSpan w:val="2"/>
            <w:tcBorders>
              <w:top w:val="single" w:color="auto" w:sz="4" w:space="0"/>
              <w:left w:val="single" w:color="auto" w:sz="4" w:space="0"/>
              <w:bottom w:val="single" w:color="auto" w:sz="4" w:space="0"/>
              <w:right w:val="single" w:color="auto" w:sz="4" w:space="0"/>
            </w:tcBorders>
            <w:tcW w:w="632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  计</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rPr>
              <w:t xml:space="preserve">22995000</w:t>
            </w:r>
            <w:r/>
          </w:p>
        </w:tc>
      </w:tr>
    </w:tbl>
    <w:p>
      <w:pPr>
        <w:rPr>
          <w:rFonts w:ascii="宋体" w:hAnsi="宋体"/>
          <w:sz w:val="21"/>
        </w:rPr>
      </w:pPr>
      <w:r>
        <w:rPr>
          <w:rFonts w:ascii="宋体" w:hAnsi="宋体"/>
          <w:sz w:val="21"/>
        </w:rPr>
      </w:r>
      <w:r/>
    </w:p>
    <w:p>
      <w:pPr>
        <w:ind w:left="0" w:firstLine="420"/>
        <w:rPr>
          <w:rFonts w:ascii="宋体" w:hAnsi="宋体"/>
          <w:sz w:val="21"/>
        </w:rPr>
      </w:pPr>
      <w:r>
        <w:rPr>
          <w:rFonts w:hint="eastAsia" w:ascii="宋体" w:hAnsi="宋体"/>
          <w:sz w:val="21"/>
        </w:rPr>
        <w:t xml:space="preserve">（2）相城区直属学校2026-2028年物业服务采购（标段二）：</w:t>
      </w:r>
      <w:r>
        <w:rPr>
          <w:rFonts w:hint="eastAsia" w:ascii="宋体" w:hAnsi="宋体"/>
          <w:sz w:val="21"/>
          <w:szCs w:val="21"/>
        </w:rPr>
        <w:t xml:space="preserve">人民币壹仟伍佰壹拾玖万伍仟元整（¥15195000.00）</w:t>
      </w:r>
      <w:r>
        <w:rPr>
          <w:rFonts w:hint="eastAsia" w:ascii="宋体" w:hAnsi="宋体"/>
          <w:sz w:val="21"/>
        </w:rPr>
        <w:t xml:space="preserve">，具体预算明细见下表：</w:t>
      </w:r>
      <w:r/>
    </w:p>
    <w:tbl>
      <w:tblPr>
        <w:tblStyle w:val="1399"/>
        <w:tblW w:w="0" w:type="dxa"/>
        <w:jc w:val="center"/>
        <w:tblInd w:w="0" w:type="dxa"/>
        <w:tblLayout w:type="fixed"/>
        <w:tblCellMar>
          <w:left w:w="108" w:type="dxa"/>
          <w:right w:w="108" w:type="dxa"/>
        </w:tblCellMar>
        <w:tblLook w:val="04A0" w:firstRow="1" w:lastRow="0" w:firstColumn="1" w:lastColumn="0" w:noHBand="0" w:noVBand="1"/>
      </w:tblPr>
      <w:tblGrid>
        <w:gridCol w:w="787"/>
        <w:gridCol w:w="5539"/>
        <w:gridCol w:w="2341"/>
      </w:tblGrid>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学校名称</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最高限价</w:t>
            </w:r>
            <w:r>
              <w:rPr>
                <w:rFonts w:hint="eastAsia" w:ascii="宋体" w:hAnsi="宋体"/>
                <w:b/>
                <w:bCs/>
                <w:sz w:val="21"/>
                <w:szCs w:val="21"/>
              </w:rPr>
              <w:t xml:space="preserve">（单位：元)</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江苏省苏州中学相城实验项目·相城中学（初中部）</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1968000</w:t>
            </w:r>
            <w:r/>
          </w:p>
        </w:tc>
      </w:tr>
      <w:tr>
        <w:trPr>
          <w:jc w:val="center"/>
        </w:trPr>
        <w:tc>
          <w:tcPr>
            <w:tcBorders>
              <w:top w:val="single" w:color="auto" w:sz="4" w:space="0"/>
              <w:left w:val="single" w:color="auto" w:sz="4" w:space="0"/>
              <w:bottom w:val="single" w:color="auto" w:sz="4" w:space="0"/>
              <w:right w:val="single" w:color="auto" w:sz="4" w:space="0"/>
            </w:tcBorders>
            <w:tcW w:w="632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江苏省苏州中学相城实验项目·相城中学（高中部）</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3224000</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苏州市相城区陆慕高级中学（含相城区教育发展中心）</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3522000</w:t>
            </w:r>
            <w:r/>
          </w:p>
        </w:tc>
      </w:tr>
      <w:tr>
        <w:trPr>
          <w:jc w:val="center"/>
          <w:trHeight w:val="504"/>
        </w:trPr>
        <w:tc>
          <w:tcPr>
            <w:tcBorders>
              <w:top w:val="single" w:color="auto" w:sz="4" w:space="0"/>
              <w:left w:val="single" w:color="auto" w:sz="4" w:space="0"/>
              <w:bottom w:val="single" w:color="auto" w:sz="4" w:space="0"/>
              <w:right w:val="single" w:color="auto" w:sz="4" w:space="0"/>
            </w:tcBorders>
            <w:tcW w:w="787"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江苏省相城中等专业学校（本部）</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4904000</w:t>
            </w:r>
            <w:r/>
          </w:p>
        </w:tc>
      </w:tr>
      <w:tr>
        <w:trPr>
          <w:jc w:val="center"/>
        </w:trPr>
        <w:tc>
          <w:tcPr>
            <w:tcBorders>
              <w:top w:val="single" w:color="auto" w:sz="4" w:space="0"/>
              <w:left w:val="single" w:color="auto" w:sz="4" w:space="0"/>
              <w:bottom w:val="single" w:color="auto" w:sz="4" w:space="0"/>
              <w:right w:val="single" w:color="auto" w:sz="4" w:space="0"/>
            </w:tcBorders>
            <w:tcW w:w="632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江苏省相城中等专业学校（未来校区）</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819000</w:t>
            </w:r>
            <w:r/>
          </w:p>
        </w:tc>
      </w:tr>
      <w:tr>
        <w:trPr>
          <w:jc w:val="center"/>
          <w:trHeight w:val="90"/>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苏州市相城区特殊教育学校</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758000</w:t>
            </w:r>
            <w:r/>
          </w:p>
        </w:tc>
      </w:tr>
      <w:tr>
        <w:trPr>
          <w:jc w:val="center"/>
        </w:trPr>
        <w:tc>
          <w:tcPr>
            <w:gridSpan w:val="2"/>
            <w:tcBorders>
              <w:top w:val="single" w:color="auto" w:sz="4" w:space="0"/>
              <w:left w:val="single" w:color="auto" w:sz="4" w:space="0"/>
              <w:bottom w:val="single" w:color="auto" w:sz="4" w:space="0"/>
              <w:right w:val="single" w:color="auto" w:sz="4" w:space="0"/>
            </w:tcBorders>
            <w:tcW w:w="632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  计</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15195000</w:t>
            </w:r>
            <w:r/>
          </w:p>
        </w:tc>
      </w:tr>
    </w:tbl>
    <w:p>
      <w:pPr>
        <w:rPr>
          <w:rFonts w:ascii="Times New Roman" w:hAnsi="Times New Roman" w:cs="Times New Roman"/>
        </w:rPr>
      </w:pPr>
      <w:r>
        <w:rPr>
          <w:rFonts w:ascii="Times New Roman" w:hAnsi="Times New Roman" w:cs="Times New Roman"/>
        </w:rPr>
      </w:r>
      <w:r/>
    </w:p>
    <w:p>
      <w:pPr>
        <w:ind w:left="0" w:firstLine="420"/>
        <w:spacing w:line="360" w:lineRule="auto"/>
        <w:tabs>
          <w:tab w:val="left" w:pos="420" w:leader="none"/>
        </w:tabs>
        <w:rPr>
          <w:rFonts w:ascii="宋体" w:hAnsi="宋体"/>
          <w:sz w:val="21"/>
        </w:rPr>
      </w:pPr>
      <w:r>
        <w:rPr>
          <w:rFonts w:hint="eastAsia" w:ascii="宋体" w:hAnsi="宋体"/>
          <w:sz w:val="21"/>
        </w:rPr>
        <w:t xml:space="preserve">（3）相城区直属学校2026-2028年物业服务采购（标段三）：</w:t>
      </w:r>
      <w:r>
        <w:rPr>
          <w:rFonts w:hint="eastAsia" w:ascii="宋体" w:hAnsi="宋体"/>
          <w:sz w:val="21"/>
          <w:szCs w:val="21"/>
        </w:rPr>
        <w:t xml:space="preserve">人民币壹仟贰佰肆拾肆万元整（¥12440000.00）</w:t>
      </w:r>
      <w:r>
        <w:rPr>
          <w:rFonts w:hint="eastAsia" w:ascii="宋体" w:hAnsi="宋体"/>
          <w:sz w:val="21"/>
        </w:rPr>
        <w:t xml:space="preserve">，具体预算明细见下表：</w:t>
      </w:r>
      <w:r/>
    </w:p>
    <w:tbl>
      <w:tblPr>
        <w:tblStyle w:val="1400"/>
        <w:tblW w:w="0" w:type="dxa"/>
        <w:jc w:val="center"/>
        <w:tblInd w:w="0" w:type="dxa"/>
        <w:tblLayout w:type="fixed"/>
        <w:tblCellMar>
          <w:left w:w="108" w:type="dxa"/>
          <w:right w:w="108" w:type="dxa"/>
        </w:tblCellMar>
        <w:tblLook w:val="04A0" w:firstRow="1" w:lastRow="0" w:firstColumn="1" w:lastColumn="0" w:noHBand="0" w:noVBand="1"/>
      </w:tblPr>
      <w:tblGrid>
        <w:gridCol w:w="787"/>
        <w:gridCol w:w="5539"/>
        <w:gridCol w:w="2341"/>
      </w:tblGrid>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学校名称</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最高限价</w:t>
            </w:r>
            <w:r>
              <w:rPr>
                <w:rFonts w:hint="eastAsia" w:ascii="宋体" w:hAnsi="宋体"/>
                <w:b/>
                <w:bCs/>
                <w:sz w:val="21"/>
                <w:szCs w:val="21"/>
              </w:rPr>
              <w:t xml:space="preserve">（单位：元)</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相城实验中学</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3774000</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相城第三实验中学</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1678000</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江苏省黄埭中学</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3862000</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苏州市相城第一实验小学</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2036000</w:t>
            </w:r>
            <w:r/>
          </w:p>
        </w:tc>
      </w:tr>
      <w:tr>
        <w:trPr>
          <w:jc w:val="center"/>
        </w:trPr>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553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苏州市相城第一实验幼儿园</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1090000</w:t>
            </w:r>
            <w:r/>
          </w:p>
        </w:tc>
      </w:tr>
      <w:tr>
        <w:trPr>
          <w:jc w:val="center"/>
        </w:trPr>
        <w:tc>
          <w:tcPr>
            <w:gridSpan w:val="2"/>
            <w:tcBorders>
              <w:top w:val="single" w:color="auto" w:sz="4" w:space="0"/>
              <w:left w:val="single" w:color="auto" w:sz="4" w:space="0"/>
              <w:bottom w:val="single" w:color="auto" w:sz="4" w:space="0"/>
              <w:right w:val="single" w:color="auto" w:sz="4" w:space="0"/>
            </w:tcBorders>
            <w:tcW w:w="632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合  计</w:t>
            </w:r>
            <w:r/>
          </w:p>
        </w:tc>
        <w:tc>
          <w:tcPr>
            <w:tcBorders>
              <w:top w:val="single" w:color="auto" w:sz="4" w:space="0"/>
              <w:left w:val="single" w:color="auto" w:sz="4" w:space="0"/>
              <w:bottom w:val="single" w:color="auto" w:sz="4" w:space="0"/>
              <w:right w:val="single" w:color="auto" w:sz="4" w:space="0"/>
            </w:tcBorders>
            <w:tcW w:w="2341" w:type="dxa"/>
            <w:vAlign w:val="center"/>
            <w:textDirection w:val="lrTb"/>
            <w:noWrap w:val="false"/>
          </w:tcPr>
          <w:p>
            <w:pPr>
              <w:ind w:left="0"/>
              <w:jc w:val="center"/>
              <w:rPr>
                <w:rFonts w:ascii="宋体" w:hAnsi="宋体"/>
                <w:sz w:val="21"/>
                <w:szCs w:val="21"/>
              </w:rPr>
            </w:pPr>
            <w:r>
              <w:rPr>
                <w:rFonts w:hint="eastAsia" w:ascii="宋体" w:hAnsi="宋体"/>
                <w:sz w:val="21"/>
              </w:rPr>
              <w:t xml:space="preserve">12440000</w:t>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五、合同履行期限：</w:t>
      </w:r>
      <w:r>
        <w:rPr>
          <w:rFonts w:hint="eastAsia" w:ascii="宋体" w:hAnsi="宋体"/>
          <w:sz w:val="21"/>
          <w:szCs w:val="21"/>
        </w:rPr>
        <w:t xml:space="preserve">2026年8月25日-2028年8月24日，其中江苏省相城中等专业学校（未来校区）合同履行期限为2027年4月1日-2028年8月24日。</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（一）基本信息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背景介绍：本次采购服务覆盖9所区直属学校，采购内容包含校园保安值守、消控室值守、水电维修、宿管服务、绿化养护等后勤配套服务。</w:t>
      </w:r>
      <w:r/>
    </w:p>
    <w:tbl>
      <w:tblPr>
        <w:tblStyle w:val="1395"/>
        <w:tblW w:w="0" w:type="dxa"/>
        <w:jc w:val="center"/>
        <w:tblInd w:w="0" w:type="dxa"/>
        <w:tblLayout w:type="fixed"/>
        <w:tblCellMar>
          <w:left w:w="108" w:type="dxa"/>
          <w:right w:w="108" w:type="dxa"/>
        </w:tblCellMar>
        <w:tblLook w:val="04A0" w:firstRow="1" w:lastRow="0" w:firstColumn="1" w:lastColumn="0" w:noHBand="0" w:noVBand="1"/>
      </w:tblPr>
      <w:tblGrid>
        <w:gridCol w:w="416"/>
        <w:gridCol w:w="2959"/>
        <w:gridCol w:w="1846"/>
        <w:gridCol w:w="1215"/>
        <w:gridCol w:w="1215"/>
        <w:gridCol w:w="1215"/>
      </w:tblGrid>
      <w:tr>
        <w:trPr>
          <w:jc w:val="center"/>
        </w:trPr>
        <w:tc>
          <w:tcPr>
            <w:tcBorders>
              <w:top w:val="single" w:color="auto" w:sz="4" w:space="0"/>
              <w:left w:val="single" w:color="auto" w:sz="4" w:space="0"/>
              <w:bottom w:val="single" w:color="auto" w:sz="4" w:space="0"/>
              <w:right w:val="single" w:color="auto" w:sz="4" w:space="0"/>
            </w:tcBorders>
            <w:tcW w:w="416"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学校名称</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项目位置</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占地面积</w:t>
            </w:r>
            <w:r/>
          </w:p>
          <w:p>
            <w:pPr>
              <w:ind w:left="0"/>
              <w:jc w:val="center"/>
              <w:tabs>
                <w:tab w:val="left" w:pos="796" w:leader="none"/>
              </w:tabs>
              <w:rPr>
                <w:rFonts w:ascii="宋体" w:hAnsi="宋体"/>
                <w:b/>
                <w:bCs/>
                <w:sz w:val="21"/>
                <w:szCs w:val="21"/>
              </w:rPr>
            </w:pPr>
            <w:r>
              <w:rPr>
                <w:rFonts w:hint="eastAsia" w:ascii="宋体" w:hAnsi="宋体"/>
                <w:b/>
                <w:bCs/>
                <w:sz w:val="21"/>
                <w:szCs w:val="21"/>
              </w:rPr>
              <w:t xml:space="preserve">（平方米）</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建筑面积</w:t>
            </w:r>
            <w:r/>
          </w:p>
          <w:p>
            <w:pPr>
              <w:ind w:left="0"/>
              <w:jc w:val="center"/>
              <w:tabs>
                <w:tab w:val="left" w:pos="796" w:leader="none"/>
              </w:tabs>
              <w:rPr>
                <w:rFonts w:ascii="宋体" w:hAnsi="宋体"/>
                <w:b/>
                <w:bCs/>
                <w:sz w:val="21"/>
                <w:szCs w:val="21"/>
              </w:rPr>
            </w:pPr>
            <w:r>
              <w:rPr>
                <w:rFonts w:hint="eastAsia" w:ascii="宋体" w:hAnsi="宋体"/>
                <w:b/>
                <w:bCs/>
                <w:sz w:val="21"/>
                <w:szCs w:val="21"/>
              </w:rPr>
              <w:t xml:space="preserve">（平方米）</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绿化面积（平方米）</w:t>
            </w:r>
            <w:r/>
          </w:p>
        </w:tc>
      </w:tr>
      <w:tr>
        <w:trPr>
          <w:jc w:val="center"/>
        </w:trPr>
        <w:tc>
          <w:tcPr>
            <w:tcBorders>
              <w:top w:val="single" w:color="auto" w:sz="4" w:space="0"/>
              <w:left w:val="single" w:color="auto" w:sz="4" w:space="0"/>
              <w:bottom w:val="single" w:color="auto" w:sz="4" w:space="0"/>
              <w:right w:val="single" w:color="auto" w:sz="4" w:space="0"/>
            </w:tcBorders>
            <w:tcW w:w="416"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江苏省苏州中学相城实验项目·相城中学（初中部）</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相城区齐门北大街368号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46961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47053.55</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18000</w:t>
            </w:r>
            <w:r/>
          </w:p>
        </w:tc>
      </w:tr>
      <w:tr>
        <w:trPr>
          <w:jc w:val="center"/>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江苏省苏州中学相城实验项目·相城中学（高中部）</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相城区黄桥街道旺方路985号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81664</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76198.08</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21170</w:t>
            </w:r>
            <w:r/>
          </w:p>
        </w:tc>
      </w:tr>
      <w:tr>
        <w:trPr>
          <w:jc w:val="center"/>
        </w:trPr>
        <w:tc>
          <w:tcPr>
            <w:tcBorders>
              <w:top w:val="single" w:color="auto" w:sz="4" w:space="0"/>
              <w:left w:val="single" w:color="auto" w:sz="4" w:space="0"/>
              <w:bottom w:val="single" w:color="auto" w:sz="4" w:space="0"/>
              <w:right w:val="single" w:color="auto" w:sz="4" w:space="0"/>
            </w:tcBorders>
            <w:tcW w:w="41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苏州市相城区陆慕高级中学</w:t>
            </w:r>
            <w:r/>
          </w:p>
          <w:p>
            <w:pPr>
              <w:ind w:left="0"/>
              <w:jc w:val="center"/>
              <w:spacing w:line="360" w:lineRule="auto"/>
              <w:rPr>
                <w:rFonts w:ascii="宋体" w:hAnsi="宋体"/>
                <w:sz w:val="21"/>
                <w:szCs w:val="21"/>
              </w:rPr>
            </w:pPr>
            <w:r>
              <w:rPr>
                <w:rFonts w:hint="eastAsia" w:ascii="宋体" w:hAnsi="宋体"/>
                <w:sz w:val="21"/>
                <w:szCs w:val="21"/>
              </w:rPr>
              <w:t xml:space="preserve">（含相城区教育发展中心）</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相城区济学路1号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135198.21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61330.9</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46000</w:t>
            </w:r>
            <w:r/>
          </w:p>
        </w:tc>
      </w:tr>
      <w:tr>
        <w:trPr>
          <w:jc w:val="center"/>
          <w:trHeight w:val="803"/>
        </w:trPr>
        <w:tc>
          <w:tcPr>
            <w:tcBorders>
              <w:top w:val="single" w:color="auto" w:sz="4" w:space="0"/>
              <w:left w:val="single" w:color="auto" w:sz="4" w:space="0"/>
              <w:bottom w:val="single" w:color="auto" w:sz="4" w:space="0"/>
              <w:right w:val="single" w:color="auto" w:sz="4" w:space="0"/>
            </w:tcBorders>
            <w:tcW w:w="416"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江苏省相城中等专业学校</w:t>
            </w:r>
            <w:r/>
          </w:p>
          <w:p>
            <w:pPr>
              <w:ind w:left="0"/>
              <w:jc w:val="center"/>
              <w:spacing w:line="360" w:lineRule="auto"/>
              <w:rPr>
                <w:rFonts w:ascii="宋体" w:hAnsi="宋体"/>
                <w:sz w:val="21"/>
                <w:szCs w:val="21"/>
              </w:rPr>
            </w:pPr>
            <w:r>
              <w:rPr>
                <w:rFonts w:hint="eastAsia" w:ascii="宋体" w:hAnsi="宋体"/>
                <w:sz w:val="21"/>
                <w:szCs w:val="21"/>
              </w:rPr>
              <w:t xml:space="preserve">（本部）</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相城区济学路2号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136350</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107361.15</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40000</w:t>
            </w:r>
            <w:r/>
          </w:p>
        </w:tc>
      </w:tr>
      <w:tr>
        <w:trPr>
          <w:jc w:val="center"/>
        </w:trPr>
        <w:tc>
          <w:tcPr>
            <w:tcBorders>
              <w:top w:val="single" w:color="auto" w:sz="4" w:space="0"/>
              <w:left w:val="single" w:color="auto" w:sz="4" w:space="0"/>
              <w:bottom w:val="single" w:color="auto" w:sz="4" w:space="0"/>
              <w:right w:val="single" w:color="auto" w:sz="4" w:space="0"/>
            </w:tcBorders>
            <w:tcW w:w="41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江苏省相城中等专业学校</w:t>
            </w:r>
            <w:r/>
          </w:p>
          <w:p>
            <w:pPr>
              <w:ind w:left="0"/>
              <w:jc w:val="center"/>
              <w:spacing w:line="360" w:lineRule="auto"/>
              <w:rPr>
                <w:rFonts w:ascii="宋体" w:hAnsi="宋体"/>
                <w:sz w:val="21"/>
                <w:szCs w:val="21"/>
              </w:rPr>
            </w:pPr>
            <w:r>
              <w:rPr>
                <w:rFonts w:hint="eastAsia" w:ascii="宋体" w:hAnsi="宋体"/>
                <w:sz w:val="21"/>
                <w:szCs w:val="21"/>
              </w:rPr>
              <w:t xml:space="preserve">（未来校区）</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相城区蠡中路33号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24493</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11527</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22000</w:t>
            </w:r>
            <w:r/>
          </w:p>
        </w:tc>
      </w:tr>
      <w:tr>
        <w:trPr>
          <w:jc w:val="center"/>
          <w:trHeight w:val="90"/>
        </w:trPr>
        <w:tc>
          <w:tcPr>
            <w:tcBorders>
              <w:top w:val="single" w:color="auto" w:sz="4" w:space="0"/>
              <w:left w:val="single" w:color="auto" w:sz="4" w:space="0"/>
              <w:bottom w:val="single" w:color="auto" w:sz="4" w:space="0"/>
              <w:right w:val="single" w:color="auto" w:sz="4" w:space="0"/>
            </w:tcBorders>
            <w:tcW w:w="41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苏州市相城区特殊教育学校</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相城区元和街道陆慕街398号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9700</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8200.36</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4000</w:t>
            </w:r>
            <w:r/>
          </w:p>
        </w:tc>
      </w:tr>
      <w:tr>
        <w:trPr>
          <w:jc w:val="center"/>
        </w:trPr>
        <w:tc>
          <w:tcPr>
            <w:tcBorders>
              <w:top w:val="single" w:color="auto" w:sz="4" w:space="0"/>
              <w:left w:val="single" w:color="auto" w:sz="4" w:space="0"/>
              <w:bottom w:val="single" w:color="auto" w:sz="4" w:space="0"/>
              <w:right w:val="single" w:color="auto" w:sz="4" w:space="0"/>
            </w:tcBorders>
            <w:tcW w:w="41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相城实验中学</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相城区春申湖西路6号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122784</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63711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40000</w:t>
            </w:r>
            <w:r/>
          </w:p>
        </w:tc>
      </w:tr>
      <w:tr>
        <w:trPr>
          <w:jc w:val="center"/>
        </w:trPr>
        <w:tc>
          <w:tcPr>
            <w:tcBorders>
              <w:top w:val="single" w:color="auto" w:sz="4" w:space="0"/>
              <w:left w:val="single" w:color="auto" w:sz="4" w:space="0"/>
              <w:bottom w:val="single" w:color="auto" w:sz="4" w:space="0"/>
              <w:right w:val="single" w:color="auto" w:sz="4" w:space="0"/>
            </w:tcBorders>
            <w:tcW w:w="41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相城第三实验中学</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相城区沈思港路299号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56601</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65000</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23000</w:t>
            </w:r>
            <w:r/>
          </w:p>
        </w:tc>
      </w:tr>
      <w:tr>
        <w:trPr>
          <w:jc w:val="center"/>
        </w:trPr>
        <w:tc>
          <w:tcPr>
            <w:tcBorders>
              <w:top w:val="single" w:color="auto" w:sz="4" w:space="0"/>
              <w:left w:val="single" w:color="auto" w:sz="4" w:space="0"/>
              <w:bottom w:val="single" w:color="auto" w:sz="4" w:space="0"/>
              <w:right w:val="single" w:color="auto" w:sz="4" w:space="0"/>
            </w:tcBorders>
            <w:tcW w:w="41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江苏省黄埭中学</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相城区春光路35号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101210</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71849.79</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26000</w:t>
            </w:r>
            <w:r/>
          </w:p>
        </w:tc>
      </w:tr>
      <w:tr>
        <w:trPr>
          <w:jc w:val="center"/>
        </w:trPr>
        <w:tc>
          <w:tcPr>
            <w:tcBorders>
              <w:top w:val="single" w:color="auto" w:sz="4" w:space="0"/>
              <w:left w:val="single" w:color="auto" w:sz="4" w:space="0"/>
              <w:bottom w:val="single" w:color="auto" w:sz="4" w:space="0"/>
              <w:right w:val="single" w:color="auto" w:sz="4" w:space="0"/>
            </w:tcBorders>
            <w:tcW w:w="41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苏州市相城第一实验小学</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相城区元和街道花南路16号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38627</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27939.53</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14000</w:t>
            </w:r>
            <w:r/>
          </w:p>
        </w:tc>
      </w:tr>
      <w:tr>
        <w:trPr>
          <w:jc w:val="center"/>
        </w:trPr>
        <w:tc>
          <w:tcPr>
            <w:tcBorders>
              <w:top w:val="single" w:color="auto" w:sz="4" w:space="0"/>
              <w:left w:val="single" w:color="auto" w:sz="4" w:space="0"/>
              <w:bottom w:val="single" w:color="auto" w:sz="4" w:space="0"/>
              <w:right w:val="single" w:color="auto" w:sz="4" w:space="0"/>
            </w:tcBorders>
            <w:tcW w:w="41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2959"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苏州市相城第一实验幼儿园</w:t>
            </w:r>
            <w:r/>
          </w:p>
        </w:tc>
        <w:tc>
          <w:tcPr>
            <w:tcBorders>
              <w:top w:val="single" w:color="auto" w:sz="4" w:space="0"/>
              <w:left w:val="single" w:color="auto" w:sz="4" w:space="0"/>
              <w:bottom w:val="single" w:color="auto" w:sz="4" w:space="0"/>
              <w:right w:val="single" w:color="auto" w:sz="4" w:space="0"/>
            </w:tcBorders>
            <w:tcW w:w="184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相城区元和街道通润巷66号</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9512</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8462.17</w:t>
            </w:r>
            <w:r/>
          </w:p>
        </w:tc>
        <w:tc>
          <w:tcPr>
            <w:tcBorders>
              <w:top w:val="single" w:color="auto" w:sz="4" w:space="0"/>
              <w:left w:val="single" w:color="auto" w:sz="4" w:space="0"/>
              <w:bottom w:val="single" w:color="auto" w:sz="4" w:space="0"/>
              <w:right w:val="single" w:color="auto" w:sz="4" w:space="0"/>
            </w:tcBorders>
            <w:tcW w:w="121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6000</w:t>
            </w:r>
            <w:r/>
          </w:p>
        </w:tc>
      </w:tr>
    </w:tbl>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（二）服务人员配置要求</w:t>
      </w:r>
      <w:r/>
    </w:p>
    <w:p>
      <w:pPr>
        <w:ind w:left="0" w:firstLine="420"/>
        <w:spacing w:line="360" w:lineRule="auto"/>
        <w:tabs>
          <w:tab w:val="left" w:pos="420" w:leader="none"/>
        </w:tabs>
      </w:pPr>
      <w:r>
        <w:rPr>
          <w:rFonts w:hint="eastAsia" w:ascii="宋体" w:hAnsi="宋体"/>
          <w:sz w:val="21"/>
          <w:szCs w:val="21"/>
        </w:rPr>
        <w:t xml:space="preserve">1.标段一：</w:t>
      </w:r>
      <w:r/>
    </w:p>
    <w:p>
      <w:pPr>
        <w:ind w:left="400"/>
        <w:spacing w:after="120"/>
      </w:pPr>
      <w:r>
        <w:rPr>
          <w:rFonts w:hint="eastAsia" w:ascii="宋体" w:hAnsi="宋体"/>
          <w:sz w:val="21"/>
          <w:szCs w:val="21"/>
        </w:rPr>
        <w:t xml:space="preserve">须配备保安、消防设施操作员共166人，其中</w:t>
      </w:r>
      <w:r>
        <w:rPr>
          <w:rFonts w:hint="eastAsia" w:ascii="宋体" w:hAnsi="宋体"/>
          <w:b/>
          <w:bCs/>
          <w:sz w:val="21"/>
          <w:szCs w:val="21"/>
        </w:rPr>
        <w:t xml:space="preserve">保安115人</w:t>
      </w:r>
      <w:r>
        <w:rPr>
          <w:rFonts w:hint="eastAsia" w:ascii="宋体" w:hAnsi="宋体"/>
          <w:b/>
          <w:bCs/>
          <w:sz w:val="21"/>
          <w:szCs w:val="21"/>
        </w:rPr>
        <w:t xml:space="preserve">，</w:t>
      </w:r>
      <w:r>
        <w:rPr>
          <w:rFonts w:hint="eastAsia" w:ascii="宋体" w:hAnsi="宋体"/>
          <w:sz w:val="21"/>
          <w:szCs w:val="21"/>
        </w:rPr>
        <w:t xml:space="preserve">要求年龄50周岁及以下，要求无不良记录，形体无明显缺陷，身体健康，外貌端正，</w:t>
      </w:r>
      <w:bookmarkStart w:id="129" w:name="OLE_LINK51"/>
      <w:r>
        <w:rPr>
          <w:rFonts w:hint="eastAsia" w:ascii="宋体" w:hAnsi="宋体"/>
          <w:sz w:val="21"/>
          <w:szCs w:val="21"/>
        </w:rPr>
        <w:t xml:space="preserve">具备初中或以上学历</w:t>
      </w:r>
      <w:bookmarkEnd w:id="129"/>
      <w:r>
        <w:rPr>
          <w:rFonts w:hint="eastAsia" w:ascii="宋体" w:hAnsi="宋体"/>
          <w:sz w:val="21"/>
          <w:szCs w:val="21"/>
        </w:rPr>
        <w:t xml:space="preserve">，经过专门保安培训并须持有公安部门颁发的保安员证上岗。</w:t>
      </w:r>
      <w:r>
        <w:rPr>
          <w:rFonts w:hint="eastAsia" w:ascii="宋体" w:hAnsi="宋体"/>
          <w:b/>
          <w:bCs/>
          <w:sz w:val="21"/>
          <w:szCs w:val="21"/>
        </w:rPr>
        <w:t xml:space="preserve">（其中每所学校及校区须含1名保安队长，共须配备11名保安队长，</w:t>
      </w:r>
      <w:r>
        <w:rPr>
          <w:rFonts w:hint="eastAsia" w:ascii="宋体" w:hAnsi="宋体"/>
          <w:bCs/>
          <w:sz w:val="21"/>
          <w:szCs w:val="21"/>
        </w:rPr>
        <w:t xml:space="preserve">还含</w:t>
      </w:r>
      <w:r>
        <w:rPr>
          <w:rFonts w:hint="eastAsia" w:ascii="宋体" w:hAnsi="宋体"/>
          <w:sz w:val="21"/>
        </w:rPr>
        <w:t xml:space="preserve">1名项目经理</w:t>
      </w:r>
      <w:r>
        <w:rPr>
          <w:rFonts w:hint="eastAsia" w:ascii="宋体" w:hAnsi="宋体"/>
          <w:sz w:val="21"/>
        </w:rPr>
        <w:t xml:space="preserve">。项目经理</w:t>
      </w:r>
      <w:r>
        <w:rPr>
          <w:rFonts w:hint="eastAsia" w:ascii="宋体" w:hAnsi="宋体"/>
          <w:sz w:val="21"/>
          <w:szCs w:val="21"/>
        </w:rPr>
        <w:t xml:space="preserve">要求具备大专或以上学历，</w:t>
      </w:r>
      <w:r>
        <w:rPr>
          <w:rFonts w:hint="eastAsia" w:ascii="宋体" w:hAnsi="宋体"/>
          <w:sz w:val="21"/>
        </w:rPr>
        <w:t xml:space="preserve">负责本项目的统筹管理，与采购人沟通协调及处理各种突发事件，培训该项目服务人员</w:t>
      </w:r>
      <w:r>
        <w:rPr>
          <w:rFonts w:hint="eastAsia" w:ascii="宋体" w:hAnsi="宋体"/>
          <w:sz w:val="21"/>
        </w:rPr>
        <w:t xml:space="preserve">，具有消防相关知识能力，</w:t>
      </w:r>
      <w:r>
        <w:rPr>
          <w:rFonts w:hint="eastAsia" w:ascii="宋体" w:hAnsi="宋体"/>
          <w:sz w:val="21"/>
        </w:rPr>
        <w:t xml:space="preserve">熟悉了解急救知识，紧急情况下能够协助开展救护工作</w:t>
      </w:r>
      <w:r>
        <w:rPr>
          <w:rFonts w:hint="eastAsia" w:ascii="宋体" w:hAnsi="宋体"/>
          <w:sz w:val="21"/>
        </w:rPr>
        <w:t xml:space="preserve">。</w:t>
      </w:r>
      <w:r>
        <w:rPr>
          <w:rFonts w:hint="eastAsia" w:ascii="宋体" w:hAnsi="宋体"/>
          <w:sz w:val="21"/>
          <w:szCs w:val="21"/>
        </w:rPr>
        <w:t xml:space="preserve">保安队长要求具备</w:t>
      </w:r>
      <w:r>
        <w:rPr>
          <w:rFonts w:hint="eastAsia" w:ascii="宋体" w:hAnsi="宋体"/>
          <w:sz w:val="21"/>
          <w:szCs w:val="21"/>
        </w:rPr>
        <w:t xml:space="preserve">大专</w:t>
      </w:r>
      <w:r>
        <w:rPr>
          <w:rFonts w:hint="eastAsia" w:ascii="宋体" w:hAnsi="宋体"/>
          <w:sz w:val="21"/>
          <w:szCs w:val="21"/>
        </w:rPr>
        <w:t xml:space="preserve">或以上学历，具有建（构）筑物消防员证书或消防设施操作员证书，熟悉了解急救知识，紧急情况下能够协助开展救护工作。</w:t>
      </w:r>
      <w:r>
        <w:rPr>
          <w:rFonts w:hint="eastAsia" w:ascii="宋体" w:hAnsi="宋体"/>
          <w:b/>
          <w:bCs/>
          <w:sz w:val="21"/>
          <w:szCs w:val="21"/>
        </w:rPr>
        <w:t xml:space="preserve">）消防设施操作员51人</w:t>
      </w:r>
      <w:r>
        <w:rPr>
          <w:rFonts w:hint="eastAsia" w:ascii="宋体" w:hAnsi="宋体"/>
          <w:b/>
          <w:bCs/>
          <w:sz w:val="21"/>
          <w:szCs w:val="21"/>
        </w:rPr>
        <w:t xml:space="preserve">，</w:t>
      </w:r>
      <w:r>
        <w:rPr>
          <w:rFonts w:hint="eastAsia" w:ascii="宋体" w:hAnsi="宋体"/>
          <w:sz w:val="21"/>
          <w:szCs w:val="21"/>
        </w:rPr>
        <w:t xml:space="preserve">性别要求男性，要求年龄50周岁及以下，要求无不良记录，形体无明显缺陷，身体健康，外貌端正，具备初中或以上学历，需持有中级</w:t>
      </w:r>
      <w:bookmarkStart w:id="130" w:name="OLE_LINK30"/>
      <w:r>
        <w:rPr>
          <w:rFonts w:hint="eastAsia" w:ascii="宋体" w:hAnsi="宋体"/>
          <w:sz w:val="21"/>
          <w:szCs w:val="21"/>
        </w:rPr>
        <w:t xml:space="preserve">（四级）</w:t>
      </w:r>
      <w:bookmarkEnd w:id="130"/>
      <w:r>
        <w:rPr>
          <w:rFonts w:hint="eastAsia" w:ascii="宋体" w:hAnsi="宋体"/>
          <w:sz w:val="21"/>
          <w:szCs w:val="21"/>
        </w:rPr>
        <w:t xml:space="preserve">或以上级别建（构）筑物消防员证书或中级（四级）或以上级别消防设施操作员证书作为消控室值班人员。持有公安部门颁发的保安员证上岗。</w:t>
      </w:r>
      <w:r>
        <w:rPr>
          <w:rFonts w:hint="eastAsia" w:ascii="宋体" w:hAnsi="宋体"/>
          <w:b/>
          <w:bCs/>
          <w:sz w:val="21"/>
          <w:szCs w:val="21"/>
        </w:rPr>
        <w:t xml:space="preserve">（其中须指定1名消防主管统筹消防安全管理</w:t>
      </w:r>
      <w:r>
        <w:rPr>
          <w:rFonts w:hint="eastAsia" w:ascii="Times New Roman" w:hAnsi="Times New Roman" w:cs="Times New Roman"/>
        </w:rPr>
        <w:t xml:space="preserve">，</w:t>
      </w:r>
      <w:r>
        <w:rPr>
          <w:rFonts w:hint="eastAsia" w:ascii="宋体" w:hAnsi="宋体"/>
          <w:sz w:val="21"/>
          <w:szCs w:val="21"/>
        </w:rPr>
        <w:t xml:space="preserve">要求具备</w:t>
      </w:r>
      <w:r>
        <w:rPr>
          <w:rFonts w:hint="eastAsia" w:ascii="宋体" w:hAnsi="宋体"/>
          <w:sz w:val="21"/>
          <w:szCs w:val="21"/>
        </w:rPr>
        <w:t xml:space="preserve">大专</w:t>
      </w:r>
      <w:r>
        <w:rPr>
          <w:rFonts w:hint="eastAsia" w:ascii="宋体" w:hAnsi="宋体"/>
          <w:sz w:val="21"/>
          <w:szCs w:val="21"/>
        </w:rPr>
        <w:t xml:space="preserve">或以上学历</w:t>
      </w:r>
      <w:r>
        <w:rPr>
          <w:rFonts w:hint="eastAsia" w:ascii="宋体" w:hAnsi="宋体"/>
          <w:sz w:val="21"/>
          <w:szCs w:val="21"/>
        </w:rPr>
        <w:t xml:space="preserve">，具有</w:t>
      </w:r>
      <w:r>
        <w:rPr>
          <w:rFonts w:ascii="宋体" w:hAnsi="宋体"/>
          <w:sz w:val="21"/>
          <w:szCs w:val="21"/>
        </w:rPr>
        <w:t xml:space="preserve">4</w:t>
      </w:r>
      <w:r>
        <w:rPr>
          <w:rFonts w:hint="eastAsia" w:ascii="宋体" w:hAnsi="宋体"/>
          <w:sz w:val="21"/>
          <w:szCs w:val="21"/>
        </w:rPr>
        <w:t xml:space="preserve">年及以上工作经验</w:t>
      </w:r>
      <w:r>
        <w:rPr>
          <w:rFonts w:hint="eastAsia" w:ascii="宋体" w:hAnsi="宋体"/>
          <w:sz w:val="21"/>
          <w:szCs w:val="21"/>
        </w:rPr>
        <w:t xml:space="preserve">。</w:t>
      </w:r>
      <w:r>
        <w:rPr>
          <w:rFonts w:hint="eastAsia" w:ascii="宋体" w:hAnsi="宋体"/>
          <w:b/>
          <w:bCs/>
          <w:sz w:val="21"/>
          <w:szCs w:val="21"/>
        </w:rPr>
        <w:t xml:space="preserve">）</w:t>
      </w:r>
      <w:r/>
    </w:p>
    <w:p>
      <w:pPr>
        <w:ind w:left="0" w:firstLine="420"/>
        <w:spacing w:line="360" w:lineRule="auto"/>
        <w:tabs>
          <w:tab w:val="left" w:pos="0" w:leader="none"/>
        </w:tabs>
        <w:rPr>
          <w:rFonts w:ascii="宋体" w:hAnsi="宋体" w:cs="Times New Roman"/>
          <w:sz w:val="21"/>
          <w:szCs w:val="21"/>
        </w:rPr>
      </w:pPr>
      <w:r>
        <w:rPr>
          <w:rFonts w:ascii="宋体" w:hAnsi="宋体" w:cs="Times New Roman"/>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以上人员必须全部到岗，具体各学校人员明细如下：</w:t>
      </w:r>
      <w:r/>
    </w:p>
    <w:tbl>
      <w:tblPr>
        <w:tblStyle w:val="1395"/>
        <w:tblW w:w="0" w:type="dxa"/>
        <w:jc w:val="center"/>
        <w:tblInd w:w="0" w:type="dxa"/>
        <w:tblLayout w:type="fixed"/>
        <w:tblCellMar>
          <w:left w:w="108" w:type="dxa"/>
          <w:right w:w="108" w:type="dxa"/>
        </w:tblCellMar>
        <w:tblLook w:val="04A0" w:firstRow="1" w:lastRow="0" w:firstColumn="1" w:lastColumn="0" w:noHBand="0" w:noVBand="1"/>
      </w:tblPr>
      <w:tblGrid>
        <w:gridCol w:w="453"/>
        <w:gridCol w:w="3073"/>
        <w:gridCol w:w="1607"/>
        <w:gridCol w:w="1468"/>
        <w:gridCol w:w="1414"/>
        <w:gridCol w:w="1511"/>
      </w:tblGrid>
      <w:tr>
        <w:trPr>
          <w:jc w:val="center"/>
        </w:trPr>
        <w:tc>
          <w:tcPr>
            <w:tcBorders>
              <w:top w:val="single" w:color="auto" w:sz="4" w:space="0"/>
              <w:left w:val="single" w:color="auto" w:sz="4" w:space="0"/>
              <w:bottom w:val="single" w:color="auto" w:sz="4" w:space="0"/>
              <w:right w:val="single" w:color="auto" w:sz="4" w:space="0"/>
            </w:tcBorders>
            <w:tcW w:w="453"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3073"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学校名称</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保安人数</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消防设施操作员人数</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小计</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453"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30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江苏省苏州中学相城实验项目·相城中学（初中部）</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16</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保安须男性10人</w:t>
            </w:r>
            <w:r/>
          </w:p>
        </w:tc>
      </w:tr>
      <w:tr>
        <w:trPr>
          <w:jc w:val="center"/>
        </w:trPr>
        <w:tc>
          <w:tcPr>
            <w:tcBorders>
              <w:top w:val="single" w:color="auto" w:sz="4" w:space="0"/>
              <w:left w:val="single" w:color="auto" w:sz="4" w:space="0"/>
              <w:bottom w:val="single" w:color="auto" w:sz="4" w:space="0"/>
              <w:right w:val="single" w:color="auto" w:sz="4" w:space="0"/>
            </w:tcBorders>
            <w:tcW w:w="352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073"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江苏省苏州中学相城实验项目·相城中学（高中部）</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保安须男性14人</w:t>
            </w:r>
            <w:r/>
          </w:p>
        </w:tc>
      </w:tr>
      <w:tr>
        <w:trPr>
          <w:jc w:val="center"/>
        </w:trPr>
        <w:tc>
          <w:tcPr>
            <w:tcBorders>
              <w:top w:val="single" w:color="auto" w:sz="4" w:space="0"/>
              <w:left w:val="single" w:color="auto" w:sz="4" w:space="0"/>
              <w:bottom w:val="single" w:color="auto" w:sz="4" w:space="0"/>
              <w:right w:val="single" w:color="auto" w:sz="4" w:space="0"/>
            </w:tcBorders>
            <w:tcW w:w="45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30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苏州市相城区陆慕高级中学</w:t>
            </w:r>
            <w:r/>
          </w:p>
          <w:p>
            <w:pPr>
              <w:ind w:left="0"/>
              <w:jc w:val="center"/>
              <w:spacing w:line="360" w:lineRule="auto"/>
              <w:rPr>
                <w:rFonts w:ascii="宋体" w:hAnsi="宋体"/>
                <w:sz w:val="21"/>
                <w:szCs w:val="21"/>
              </w:rPr>
            </w:pPr>
            <w:r>
              <w:rPr>
                <w:rFonts w:hint="eastAsia" w:ascii="宋体" w:hAnsi="宋体"/>
                <w:sz w:val="21"/>
                <w:szCs w:val="21"/>
              </w:rPr>
              <w:t xml:space="preserve">（含相城区教育发展中心）</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21</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保安须男性14人，女性1</w:t>
            </w:r>
            <w:r>
              <w:rPr>
                <w:rFonts w:hint="eastAsia" w:ascii="宋体" w:hAnsi="宋体"/>
                <w:sz w:val="21"/>
                <w:szCs w:val="21"/>
              </w:rPr>
              <w:t xml:space="preserve">人</w:t>
            </w:r>
            <w:r/>
          </w:p>
        </w:tc>
      </w:tr>
      <w:tr>
        <w:trPr>
          <w:jc w:val="center"/>
          <w:trHeight w:val="803"/>
        </w:trPr>
        <w:tc>
          <w:tcPr>
            <w:tcBorders>
              <w:top w:val="single" w:color="auto" w:sz="4" w:space="0"/>
              <w:left w:val="single" w:color="auto" w:sz="4" w:space="0"/>
              <w:bottom w:val="single" w:color="auto" w:sz="4" w:space="0"/>
              <w:right w:val="single" w:color="auto" w:sz="4" w:space="0"/>
            </w:tcBorders>
            <w:tcW w:w="453"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30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江苏省相城中等专业学校</w:t>
            </w:r>
            <w:r/>
          </w:p>
          <w:p>
            <w:pPr>
              <w:ind w:left="0"/>
              <w:jc w:val="center"/>
              <w:spacing w:after="120"/>
              <w:rPr>
                <w:rFonts w:ascii="宋体" w:hAnsi="宋体"/>
                <w:sz w:val="21"/>
                <w:szCs w:val="21"/>
              </w:rPr>
            </w:pPr>
            <w:r>
              <w:rPr>
                <w:rFonts w:hint="eastAsia" w:ascii="宋体" w:hAnsi="宋体"/>
                <w:sz w:val="21"/>
                <w:szCs w:val="21"/>
              </w:rPr>
              <w:t xml:space="preserve">（本部）</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21</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保安须男性13人，女性2人</w:t>
            </w:r>
            <w:r/>
          </w:p>
        </w:tc>
      </w:tr>
      <w:tr>
        <w:trPr>
          <w:jc w:val="center"/>
        </w:trPr>
        <w:tc>
          <w:tcPr>
            <w:tcBorders>
              <w:top w:val="single" w:color="auto" w:sz="4" w:space="0"/>
              <w:left w:val="single" w:color="auto" w:sz="4" w:space="0"/>
              <w:bottom w:val="single" w:color="auto" w:sz="4" w:space="0"/>
              <w:right w:val="single" w:color="auto" w:sz="4" w:space="0"/>
            </w:tcBorders>
            <w:tcW w:w="3526"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30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江苏省相城中等专业学校</w:t>
            </w:r>
            <w:r/>
          </w:p>
          <w:p>
            <w:pPr>
              <w:ind w:left="0"/>
              <w:jc w:val="center"/>
              <w:spacing w:line="360" w:lineRule="auto"/>
              <w:rPr>
                <w:rFonts w:ascii="宋体" w:hAnsi="宋体"/>
                <w:sz w:val="21"/>
                <w:szCs w:val="21"/>
              </w:rPr>
            </w:pPr>
            <w:r>
              <w:rPr>
                <w:rFonts w:hint="eastAsia" w:ascii="宋体" w:hAnsi="宋体"/>
                <w:sz w:val="21"/>
                <w:szCs w:val="21"/>
              </w:rPr>
              <w:t xml:space="preserve">（未来校区）</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保安须男性6人，女性1人</w:t>
            </w:r>
            <w:r/>
          </w:p>
        </w:tc>
      </w:tr>
      <w:tr>
        <w:trPr>
          <w:jc w:val="center"/>
          <w:trHeight w:val="90"/>
        </w:trPr>
        <w:tc>
          <w:tcPr>
            <w:tcBorders>
              <w:top w:val="single" w:color="auto" w:sz="4" w:space="0"/>
              <w:left w:val="single" w:color="auto" w:sz="4" w:space="0"/>
              <w:bottom w:val="single" w:color="auto" w:sz="4" w:space="0"/>
              <w:right w:val="single" w:color="auto" w:sz="4" w:space="0"/>
            </w:tcBorders>
            <w:tcW w:w="45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30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苏州市相城区特殊教育学校</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保安须男性5人，女性1人</w:t>
            </w:r>
            <w:r/>
          </w:p>
        </w:tc>
      </w:tr>
      <w:tr>
        <w:trPr>
          <w:jc w:val="center"/>
        </w:trPr>
        <w:tc>
          <w:tcPr>
            <w:tcBorders>
              <w:top w:val="single" w:color="auto" w:sz="4" w:space="0"/>
              <w:left w:val="single" w:color="auto" w:sz="4" w:space="0"/>
              <w:bottom w:val="single" w:color="auto" w:sz="4" w:space="0"/>
              <w:right w:val="single" w:color="auto" w:sz="4" w:space="0"/>
            </w:tcBorders>
            <w:tcW w:w="45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30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相城实验中学</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保安须男性13人，女性1人</w:t>
            </w:r>
            <w:r/>
          </w:p>
        </w:tc>
      </w:tr>
      <w:tr>
        <w:trPr>
          <w:jc w:val="center"/>
        </w:trPr>
        <w:tc>
          <w:tcPr>
            <w:tcBorders>
              <w:top w:val="single" w:color="auto" w:sz="4" w:space="0"/>
              <w:left w:val="single" w:color="auto" w:sz="4" w:space="0"/>
              <w:bottom w:val="single" w:color="auto" w:sz="4" w:space="0"/>
              <w:right w:val="single" w:color="auto" w:sz="4" w:space="0"/>
            </w:tcBorders>
            <w:tcW w:w="45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30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相城第三实验中学</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保安须男性7人</w:t>
            </w:r>
            <w:r/>
          </w:p>
        </w:tc>
      </w:tr>
      <w:tr>
        <w:trPr>
          <w:jc w:val="center"/>
        </w:trPr>
        <w:tc>
          <w:tcPr>
            <w:tcBorders>
              <w:top w:val="single" w:color="auto" w:sz="4" w:space="0"/>
              <w:left w:val="single" w:color="auto" w:sz="4" w:space="0"/>
              <w:bottom w:val="single" w:color="auto" w:sz="4" w:space="0"/>
              <w:right w:val="single" w:color="auto" w:sz="4" w:space="0"/>
            </w:tcBorders>
            <w:tcW w:w="45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30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江苏省黄埭中学</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18</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保安须男性11人，女性1人</w:t>
            </w:r>
            <w:r/>
          </w:p>
        </w:tc>
      </w:tr>
      <w:tr>
        <w:trPr>
          <w:jc w:val="center"/>
        </w:trPr>
        <w:tc>
          <w:tcPr>
            <w:tcBorders>
              <w:top w:val="single" w:color="auto" w:sz="4" w:space="0"/>
              <w:left w:val="single" w:color="auto" w:sz="4" w:space="0"/>
              <w:bottom w:val="single" w:color="auto" w:sz="4" w:space="0"/>
              <w:right w:val="single" w:color="auto" w:sz="4" w:space="0"/>
            </w:tcBorders>
            <w:tcW w:w="45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w:t>
            </w:r>
            <w:r/>
          </w:p>
        </w:tc>
        <w:tc>
          <w:tcPr>
            <w:tcBorders>
              <w:top w:val="single" w:color="auto" w:sz="4" w:space="0"/>
              <w:left w:val="single" w:color="auto" w:sz="4" w:space="0"/>
              <w:bottom w:val="single" w:color="auto" w:sz="4" w:space="0"/>
              <w:right w:val="single" w:color="auto" w:sz="4" w:space="0"/>
            </w:tcBorders>
            <w:tcW w:w="30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苏州市相城第一实验小学</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15</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保安须男性8人，女性1人</w:t>
            </w:r>
            <w:r/>
          </w:p>
        </w:tc>
      </w:tr>
      <w:tr>
        <w:trPr>
          <w:jc w:val="center"/>
        </w:trPr>
        <w:tc>
          <w:tcPr>
            <w:tcBorders>
              <w:top w:val="single" w:color="auto" w:sz="4" w:space="0"/>
              <w:left w:val="single" w:color="auto" w:sz="4" w:space="0"/>
              <w:bottom w:val="single" w:color="auto" w:sz="4" w:space="0"/>
              <w:right w:val="single" w:color="auto" w:sz="4" w:space="0"/>
            </w:tcBorders>
            <w:tcW w:w="45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307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苏州市相城第一实验幼儿园</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保安须男性5人，女性1人</w:t>
            </w:r>
            <w:r/>
          </w:p>
        </w:tc>
      </w:tr>
      <w:tr>
        <w:trPr>
          <w:jc w:val="center"/>
        </w:trPr>
        <w:tc>
          <w:tcPr>
            <w:gridSpan w:val="2"/>
            <w:tcBorders>
              <w:top w:val="single" w:color="auto" w:sz="4" w:space="0"/>
              <w:left w:val="single" w:color="auto" w:sz="4" w:space="0"/>
              <w:bottom w:val="single" w:color="auto" w:sz="4" w:space="0"/>
              <w:right w:val="single" w:color="auto" w:sz="4" w:space="0"/>
            </w:tcBorders>
            <w:tcW w:w="352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  计</w:t>
            </w:r>
            <w:r/>
          </w:p>
        </w:tc>
        <w:tc>
          <w:tcPr>
            <w:tcBorders>
              <w:top w:val="single" w:color="auto" w:sz="4" w:space="0"/>
              <w:left w:val="single" w:color="auto" w:sz="4" w:space="0"/>
              <w:bottom w:val="single" w:color="auto" w:sz="4" w:space="0"/>
              <w:right w:val="single" w:color="auto" w:sz="4" w:space="0"/>
            </w:tcBorders>
            <w:tcW w:w="160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115</w:t>
            </w:r>
            <w:r/>
          </w:p>
        </w:tc>
        <w:tc>
          <w:tcPr>
            <w:tcBorders>
              <w:top w:val="single" w:color="auto" w:sz="4" w:space="0"/>
              <w:left w:val="single" w:color="auto" w:sz="4" w:space="0"/>
              <w:bottom w:val="single" w:color="auto" w:sz="4" w:space="0"/>
              <w:right w:val="single" w:color="auto" w:sz="4" w:space="0"/>
            </w:tcBorders>
            <w:tcW w:w="146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51</w:t>
            </w:r>
            <w:r/>
          </w:p>
        </w:tc>
        <w:tc>
          <w:tcPr>
            <w:tcBorders>
              <w:top w:val="single" w:color="auto" w:sz="4" w:space="0"/>
              <w:left w:val="single" w:color="auto" w:sz="4" w:space="0"/>
              <w:bottom w:val="single" w:color="auto" w:sz="4" w:space="0"/>
              <w:right w:val="single" w:color="auto" w:sz="4" w:space="0"/>
            </w:tcBorders>
            <w:tcW w:w="141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166</w:t>
            </w:r>
            <w:r/>
          </w:p>
        </w:tc>
        <w:tc>
          <w:tcPr>
            <w:tcBorders>
              <w:top w:val="single" w:color="auto" w:sz="4" w:space="0"/>
              <w:left w:val="single" w:color="auto" w:sz="4" w:space="0"/>
              <w:bottom w:val="single" w:color="auto" w:sz="4" w:space="0"/>
              <w:right w:val="single" w:color="auto" w:sz="4" w:space="0"/>
            </w:tcBorders>
            <w:tcW w:w="1511"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2.二标段：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须配备物业经理、保洁、水电维修工、宿管员、后勤辅助人员共135人，绿化养护面积共151170平方米。节假日等特殊情况根据实际需求统筹人员到岗到位。</w:t>
      </w:r>
      <w:r/>
    </w:p>
    <w:p>
      <w:pPr>
        <w:ind w:left="0" w:firstLine="420"/>
        <w:spacing w:line="360" w:lineRule="auto"/>
        <w:tabs>
          <w:tab w:val="left" w:pos="420" w:leader="none"/>
        </w:tabs>
        <w:rPr>
          <w:rFonts w:ascii="宋体" w:hAnsi="宋体" w:cs="Times New Roman"/>
          <w:sz w:val="21"/>
          <w:szCs w:val="21"/>
        </w:rPr>
      </w:pPr>
      <w:r>
        <w:rPr>
          <w:rFonts w:hint="eastAsia" w:ascii="宋体" w:hAnsi="宋体"/>
          <w:sz w:val="21"/>
          <w:szCs w:val="21"/>
        </w:rPr>
        <w:t xml:space="preserve">（1）其中物业经理6人</w:t>
      </w:r>
      <w:bookmarkStart w:id="131" w:name="OLE_LINK54"/>
      <w:r>
        <w:rPr>
          <w:rFonts w:hint="eastAsia" w:ascii="宋体" w:hAnsi="宋体"/>
          <w:sz w:val="21"/>
          <w:szCs w:val="21"/>
        </w:rPr>
        <w:t xml:space="preserve">（该项目物业经理中1名物业经理兼职项目总负责人，项目物业经理中1名物业经理兼职绿化主管</w:t>
      </w:r>
      <w:r>
        <w:rPr>
          <w:rFonts w:hint="eastAsia" w:ascii="宋体" w:hAnsi="宋体"/>
          <w:sz w:val="21"/>
          <w:szCs w:val="21"/>
        </w:rPr>
        <w:t xml:space="preserve">，</w:t>
      </w:r>
      <w:r>
        <w:rPr>
          <w:rFonts w:hint="eastAsia" w:ascii="宋体" w:hAnsi="宋体"/>
          <w:sz w:val="21"/>
          <w:szCs w:val="21"/>
        </w:rPr>
        <w:t xml:space="preserve">绿化主管</w:t>
      </w:r>
      <w:r>
        <w:rPr>
          <w:rFonts w:hint="eastAsia" w:ascii="宋体" w:hAnsi="宋体" w:cs="Times New Roman"/>
          <w:sz w:val="21"/>
          <w:szCs w:val="21"/>
        </w:rPr>
        <w:t xml:space="preserve">具有4年及以上工作经验</w:t>
      </w:r>
      <w:r>
        <w:rPr>
          <w:rFonts w:hint="eastAsia" w:ascii="宋体" w:hAnsi="宋体" w:cs="Times New Roman"/>
          <w:sz w:val="21"/>
          <w:szCs w:val="21"/>
        </w:rPr>
        <w:t xml:space="preserve">。</w:t>
      </w:r>
      <w:r>
        <w:rPr>
          <w:rFonts w:hint="eastAsia" w:ascii="宋体" w:hAnsi="宋体"/>
          <w:sz w:val="21"/>
          <w:szCs w:val="21"/>
        </w:rPr>
        <w:t xml:space="preserve">）</w:t>
      </w:r>
      <w:bookmarkEnd w:id="131"/>
      <w:r>
        <w:rPr>
          <w:rFonts w:hint="eastAsia" w:ascii="宋体" w:hAnsi="宋体"/>
          <w:sz w:val="21"/>
          <w:szCs w:val="21"/>
        </w:rPr>
        <w:t xml:space="preserve">，性别不限，要求年龄50</w:t>
      </w:r>
      <w:r>
        <w:rPr>
          <w:rFonts w:hint="eastAsia" w:ascii="宋体" w:hAnsi="宋体" w:cs="Times New Roman"/>
          <w:sz w:val="21"/>
          <w:szCs w:val="21"/>
        </w:rPr>
        <w:t xml:space="preserve">周岁及以下，有同类项目物业管理经验，身体健康，体检合格，大专或以上学历；</w:t>
      </w:r>
      <w:r>
        <w:rPr>
          <w:rFonts w:hint="eastAsia" w:ascii="宋体" w:hAnsi="宋体"/>
          <w:sz w:val="21"/>
        </w:rPr>
        <w:t xml:space="preserve">熟悉了解急救知识，紧急情况下能够协助开展救护工作。</w:t>
      </w:r>
      <w:r/>
    </w:p>
    <w:p>
      <w:pPr>
        <w:ind w:left="0" w:firstLine="420"/>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（2）保洁91人，要求男性60周岁及以下，女性50周岁及以下，身体健康，体检合格，初中或以上学历；</w:t>
      </w:r>
      <w:r/>
    </w:p>
    <w:p>
      <w:pPr>
        <w:ind w:left="0" w:firstLine="420"/>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（3）水电维修工14人（该项目水电维修工中1名水电维修工兼职项目工程维修负责人</w:t>
      </w:r>
      <w:r>
        <w:rPr>
          <w:rFonts w:hint="eastAsia" w:ascii="宋体" w:hAnsi="宋体" w:cs="Times New Roman"/>
          <w:sz w:val="21"/>
          <w:szCs w:val="21"/>
        </w:rPr>
        <w:t xml:space="preserve">，</w:t>
      </w:r>
      <w:r>
        <w:rPr>
          <w:rFonts w:hint="eastAsia" w:ascii="宋体" w:hAnsi="宋体" w:cs="Times New Roman"/>
          <w:sz w:val="21"/>
          <w:szCs w:val="21"/>
        </w:rPr>
        <w:t xml:space="preserve">项目工程维修负责人</w:t>
      </w:r>
      <w:r>
        <w:rPr>
          <w:rFonts w:hint="eastAsia" w:ascii="宋体" w:hAnsi="宋体" w:cs="Times New Roman"/>
          <w:sz w:val="21"/>
          <w:szCs w:val="21"/>
        </w:rPr>
        <w:t xml:space="preserve">具有4年及以上工作经验</w:t>
      </w:r>
      <w:r>
        <w:rPr>
          <w:rFonts w:hint="eastAsia" w:ascii="宋体" w:hAnsi="宋体" w:cs="Times New Roman"/>
          <w:sz w:val="21"/>
          <w:szCs w:val="21"/>
        </w:rPr>
        <w:t xml:space="preserve">。</w:t>
      </w:r>
      <w:r>
        <w:rPr>
          <w:rFonts w:hint="eastAsia" w:ascii="宋体" w:hAnsi="宋体" w:cs="Times New Roman"/>
          <w:sz w:val="21"/>
          <w:szCs w:val="21"/>
        </w:rPr>
        <w:t xml:space="preserve">），要求男性60周岁及以下，女性50周岁及以下，身体健康，体检合格，高中或以上学历，</w:t>
      </w:r>
      <w:r>
        <w:rPr>
          <w:rFonts w:hint="eastAsia" w:ascii="宋体" w:hAnsi="宋体"/>
          <w:sz w:val="21"/>
          <w:szCs w:val="21"/>
        </w:rPr>
        <w:t xml:space="preserve">每所学校及校区须有</w:t>
      </w:r>
      <w:r>
        <w:rPr>
          <w:rFonts w:hint="eastAsia" w:ascii="宋体" w:hAnsi="宋体" w:cs="Times New Roman"/>
          <w:sz w:val="21"/>
          <w:szCs w:val="21"/>
        </w:rPr>
        <w:t xml:space="preserve">1人持有特种作业操作证（准操项目：高压电工作业），小计6人，其余8人需持有特种作业操作证（准操项目：低压电工作业）或特种作业操作证（准操项目：高压电工作业）；</w:t>
      </w:r>
      <w:r/>
    </w:p>
    <w:p>
      <w:pPr>
        <w:ind w:left="0" w:firstLine="420"/>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（4）宿管员20人，要求男性60周岁及以下，女性50周岁及以下，身体健康，体检合格，初中或以上学历；</w:t>
      </w:r>
      <w:r/>
    </w:p>
    <w:p>
      <w:pPr>
        <w:ind w:left="0" w:firstLine="420"/>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（5）后勤辅助人员4人，要求男性60周岁及以下，女性50周岁及以下，身体健康，体检合格，高中或以上学历。能熟练打字和熟练操作常用电脑办公软件；会打印、复印、速印；有较强的服务意识；</w:t>
      </w:r>
      <w:r/>
    </w:p>
    <w:p>
      <w:pPr>
        <w:ind w:left="0" w:firstLine="420"/>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（6）绿化养护面积</w:t>
      </w:r>
      <w:r>
        <w:rPr>
          <w:rFonts w:hint="eastAsia" w:ascii="宋体" w:hAnsi="宋体" w:cs="Times New Roman"/>
          <w:sz w:val="21"/>
          <w:szCs w:val="21"/>
        </w:rPr>
        <w:t xml:space="preserve">151170平方米，要求完成校园内绿化养护、补种、摆花等服务。</w:t>
      </w:r>
      <w:r/>
    </w:p>
    <w:tbl>
      <w:tblPr>
        <w:tblStyle w:val="1395"/>
        <w:tblW w:w="0" w:type="dxa"/>
        <w:jc w:val="center"/>
        <w:tblInd w:w="0" w:type="dxa"/>
        <w:tblLayout w:type="fixed"/>
        <w:tblCellMar>
          <w:left w:w="108" w:type="dxa"/>
          <w:right w:w="108" w:type="dxa"/>
        </w:tblCellMar>
        <w:tblLook w:val="04A0" w:firstRow="1" w:lastRow="0" w:firstColumn="1" w:lastColumn="0" w:noHBand="0" w:noVBand="1"/>
      </w:tblPr>
      <w:tblGrid>
        <w:gridCol w:w="544"/>
        <w:gridCol w:w="1756"/>
        <w:gridCol w:w="697"/>
        <w:gridCol w:w="717"/>
        <w:gridCol w:w="767"/>
        <w:gridCol w:w="850"/>
        <w:gridCol w:w="716"/>
        <w:gridCol w:w="986"/>
        <w:gridCol w:w="881"/>
        <w:gridCol w:w="850"/>
        <w:gridCol w:w="1370"/>
      </w:tblGrid>
      <w:tr>
        <w:trPr>
          <w:jc w:val="center"/>
        </w:trPr>
        <w:tc>
          <w:tcPr>
            <w:tcBorders>
              <w:top w:val="single" w:color="auto" w:sz="4" w:space="0"/>
              <w:left w:val="single" w:color="auto" w:sz="4" w:space="0"/>
              <w:bottom w:val="single" w:color="auto" w:sz="4" w:space="0"/>
              <w:right w:val="single" w:color="auto" w:sz="4" w:space="0"/>
            </w:tcBorders>
            <w:tcW w:w="544"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学校名称</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物业经理人数</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保洁人数</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水电维修工人数</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宿管员人数</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后勤辅助人员人数</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绿化养护面积（平方米）</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其中：摆花面积（平方米）</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tabs>
                <w:tab w:val="left" w:pos="796" w:leader="none"/>
              </w:tabs>
              <w:rPr>
                <w:rFonts w:ascii="宋体" w:hAnsi="宋体"/>
                <w:b/>
                <w:bCs/>
                <w:sz w:val="21"/>
                <w:szCs w:val="21"/>
              </w:rPr>
            </w:pPr>
            <w:r>
              <w:rPr>
                <w:rFonts w:ascii="宋体" w:hAnsi="宋体"/>
                <w:b/>
                <w:bCs/>
                <w:sz w:val="21"/>
                <w:szCs w:val="21"/>
              </w:rPr>
            </w:r>
            <w:r/>
          </w:p>
          <w:p>
            <w:pPr>
              <w:ind w:left="0"/>
              <w:jc w:val="center"/>
              <w:tabs>
                <w:tab w:val="left" w:pos="796" w:leader="none"/>
              </w:tabs>
              <w:rPr>
                <w:rFonts w:ascii="宋体" w:hAnsi="宋体"/>
                <w:b/>
                <w:bCs/>
                <w:sz w:val="21"/>
                <w:szCs w:val="21"/>
              </w:rPr>
            </w:pPr>
            <w:r>
              <w:rPr>
                <w:rFonts w:hint="eastAsia" w:ascii="宋体" w:hAnsi="宋体"/>
                <w:b/>
                <w:bCs/>
                <w:sz w:val="21"/>
                <w:szCs w:val="21"/>
              </w:rPr>
              <w:t xml:space="preserve">人数</w:t>
            </w:r>
            <w:r/>
          </w:p>
          <w:p>
            <w:pPr>
              <w:ind w:left="0"/>
              <w:jc w:val="center"/>
              <w:tabs>
                <w:tab w:val="left" w:pos="796" w:leader="none"/>
              </w:tabs>
              <w:rPr>
                <w:rFonts w:ascii="宋体" w:hAnsi="宋体"/>
                <w:b/>
                <w:bCs/>
                <w:sz w:val="21"/>
                <w:szCs w:val="21"/>
              </w:rPr>
            </w:pPr>
            <w:r>
              <w:rPr>
                <w:rFonts w:hint="eastAsia" w:ascii="宋体" w:hAnsi="宋体"/>
                <w:b/>
                <w:bCs/>
                <w:sz w:val="21"/>
                <w:szCs w:val="21"/>
              </w:rPr>
              <w:t xml:space="preserve">小计</w:t>
            </w:r>
            <w:r/>
          </w:p>
          <w:p>
            <w:pPr>
              <w:ind w:left="0"/>
              <w:jc w:val="center"/>
              <w:tabs>
                <w:tab w:val="left" w:pos="796" w:leader="none"/>
              </w:tabs>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备注</w:t>
            </w:r>
            <w:r/>
          </w:p>
        </w:tc>
      </w:tr>
      <w:tr>
        <w:trPr>
          <w:jc w:val="center"/>
          <w:trHeight w:val="911"/>
        </w:trPr>
        <w:tc>
          <w:tcPr>
            <w:tcBorders>
              <w:top w:val="single" w:color="auto" w:sz="4" w:space="0"/>
              <w:left w:val="single" w:color="auto" w:sz="4" w:space="0"/>
              <w:bottom w:val="single" w:color="auto" w:sz="4" w:space="0"/>
              <w:right w:val="single" w:color="auto" w:sz="4" w:space="0"/>
            </w:tcBorders>
            <w:tcW w:w="544" w:type="dxa"/>
            <w:vAlign w:val="center"/>
            <w:vMerge w:val="restart"/>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江苏省苏州中学相城实验项目·相城中学（初中部）</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13</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18000</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356</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17</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jc w:val="center"/>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2300"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江苏省苏州中学相城实验项目·相城中学（高中部）</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18</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21170</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678</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29</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宿管员须男性2人，女性3人</w:t>
            </w:r>
            <w:r/>
          </w:p>
        </w:tc>
      </w:tr>
      <w:tr>
        <w:trPr>
          <w:jc w:val="center"/>
        </w:trPr>
        <w:tc>
          <w:tcPr>
            <w:tcBorders>
              <w:top w:val="single" w:color="auto" w:sz="4" w:space="0"/>
              <w:left w:val="single" w:color="auto" w:sz="4" w:space="0"/>
              <w:bottom w:val="single" w:color="auto" w:sz="4" w:space="0"/>
              <w:right w:val="single" w:color="auto" w:sz="4" w:space="0"/>
            </w:tcBorders>
            <w:tcW w:w="54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苏州市相城区陆慕高级中学</w:t>
            </w:r>
            <w:r/>
          </w:p>
          <w:p>
            <w:pPr>
              <w:ind w:left="0"/>
              <w:jc w:val="center"/>
              <w:spacing w:line="360" w:lineRule="auto"/>
              <w:rPr>
                <w:rFonts w:ascii="宋体" w:hAnsi="宋体"/>
                <w:sz w:val="21"/>
                <w:szCs w:val="21"/>
              </w:rPr>
            </w:pPr>
            <w:r>
              <w:rPr>
                <w:rFonts w:hint="eastAsia" w:ascii="宋体" w:hAnsi="宋体"/>
                <w:sz w:val="21"/>
                <w:szCs w:val="21"/>
              </w:rPr>
              <w:t xml:space="preserve">（含相城区教育发展中心）</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46000</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230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30</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宿管员须</w:t>
            </w:r>
            <w:r>
              <w:rPr>
                <w:rFonts w:hint="eastAsia" w:ascii="宋体" w:hAnsi="宋体"/>
                <w:sz w:val="21"/>
                <w:szCs w:val="21"/>
              </w:rPr>
              <w:t xml:space="preserve">男性2人，女性3人</w:t>
            </w:r>
            <w:r/>
          </w:p>
        </w:tc>
      </w:tr>
      <w:tr>
        <w:trPr>
          <w:jc w:val="center"/>
          <w:trHeight w:val="803"/>
        </w:trPr>
        <w:tc>
          <w:tcPr>
            <w:tcBorders>
              <w:top w:val="single" w:color="auto" w:sz="4" w:space="0"/>
              <w:left w:val="single" w:color="auto" w:sz="4" w:space="0"/>
              <w:bottom w:val="single" w:color="auto" w:sz="4" w:space="0"/>
              <w:right w:val="single" w:color="auto" w:sz="4" w:space="0"/>
            </w:tcBorders>
            <w:tcW w:w="544" w:type="dxa"/>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江苏省相城中等专业学校</w:t>
            </w:r>
            <w:r/>
          </w:p>
          <w:p>
            <w:pPr>
              <w:ind w:left="0"/>
              <w:jc w:val="center"/>
              <w:spacing w:line="360" w:lineRule="auto"/>
              <w:rPr>
                <w:rFonts w:ascii="宋体" w:hAnsi="宋体"/>
                <w:sz w:val="21"/>
                <w:szCs w:val="21"/>
              </w:rPr>
            </w:pPr>
            <w:r>
              <w:rPr>
                <w:rFonts w:hint="eastAsia" w:ascii="宋体" w:hAnsi="宋体"/>
                <w:sz w:val="21"/>
                <w:szCs w:val="21"/>
              </w:rPr>
              <w:t xml:space="preserve">（本部）</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29</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40000</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200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44</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宿管员</w:t>
            </w:r>
            <w:r>
              <w:rPr>
                <w:rFonts w:hint="eastAsia" w:ascii="宋体" w:hAnsi="宋体"/>
                <w:sz w:val="21"/>
                <w:szCs w:val="21"/>
              </w:rPr>
              <w:t xml:space="preserve">女性不低于6人</w:t>
            </w:r>
            <w:r/>
          </w:p>
        </w:tc>
      </w:tr>
      <w:tr>
        <w:trPr>
          <w:jc w:val="center"/>
        </w:trPr>
        <w:tc>
          <w:tcPr>
            <w:tcBorders>
              <w:top w:val="single" w:color="auto" w:sz="4" w:space="0"/>
              <w:left w:val="single" w:color="auto" w:sz="4" w:space="0"/>
              <w:bottom w:val="single" w:color="auto" w:sz="4" w:space="0"/>
              <w:right w:val="single" w:color="auto" w:sz="4" w:space="0"/>
            </w:tcBorders>
            <w:tcW w:w="2300" w:type="dxa"/>
            <w:vAlign w:val="center"/>
            <w:vMerge w:val="continue"/>
            <w:textDirection w:val="lrTb"/>
            <w:noWrap w:val="false"/>
          </w:tcPr>
          <w:p>
            <w:pPr>
              <w:ind w:left="0"/>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江苏省相城中等专业学校</w:t>
            </w:r>
            <w:r/>
          </w:p>
          <w:p>
            <w:pPr>
              <w:ind w:left="0"/>
              <w:jc w:val="center"/>
              <w:spacing w:line="360" w:lineRule="auto"/>
              <w:rPr>
                <w:rFonts w:ascii="宋体" w:hAnsi="宋体"/>
                <w:sz w:val="21"/>
                <w:szCs w:val="21"/>
              </w:rPr>
            </w:pPr>
            <w:r>
              <w:rPr>
                <w:rFonts w:hint="eastAsia" w:ascii="宋体" w:hAnsi="宋体"/>
                <w:sz w:val="21"/>
                <w:szCs w:val="21"/>
              </w:rPr>
              <w:t xml:space="preserve">（未来校区）</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22000</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544"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5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苏州市相城区特殊教育学校</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4000</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50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jc w:val="center"/>
              <w:spacing w:line="360" w:lineRule="auto"/>
              <w:tabs>
                <w:tab w:val="left" w:pos="817" w:leader="none"/>
              </w:tabs>
              <w:rPr>
                <w:rFonts w:ascii="宋体" w:hAnsi="宋体"/>
                <w:sz w:val="21"/>
                <w:szCs w:val="21"/>
              </w:rPr>
            </w:pPr>
            <w:r>
              <w:rPr>
                <w:rFonts w:ascii="宋体" w:hAnsi="宋体"/>
                <w:sz w:val="21"/>
                <w:szCs w:val="21"/>
              </w:rPr>
            </w:r>
            <w:r/>
          </w:p>
        </w:tc>
      </w:tr>
      <w:tr>
        <w:trPr>
          <w:jc w:val="center"/>
        </w:trPr>
        <w:tc>
          <w:tcPr>
            <w:gridSpan w:val="2"/>
            <w:tcBorders>
              <w:top w:val="single" w:color="auto" w:sz="4" w:space="0"/>
              <w:left w:val="single" w:color="auto" w:sz="4" w:space="0"/>
              <w:bottom w:val="single" w:color="auto" w:sz="4" w:space="0"/>
              <w:right w:val="single" w:color="auto" w:sz="4" w:space="0"/>
            </w:tcBorders>
            <w:tcW w:w="230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  计</w:t>
            </w:r>
            <w:r/>
          </w:p>
        </w:tc>
        <w:tc>
          <w:tcPr>
            <w:tcBorders>
              <w:top w:val="single" w:color="auto" w:sz="4" w:space="0"/>
              <w:left w:val="single" w:color="auto" w:sz="4" w:space="0"/>
              <w:bottom w:val="single" w:color="auto" w:sz="4" w:space="0"/>
              <w:right w:val="single" w:color="auto" w:sz="4" w:space="0"/>
            </w:tcBorders>
            <w:tcW w:w="69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71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91</w:t>
            </w:r>
            <w:r/>
          </w:p>
        </w:tc>
        <w:tc>
          <w:tcPr>
            <w:tcBorders>
              <w:top w:val="single" w:color="auto" w:sz="4" w:space="0"/>
              <w:left w:val="single" w:color="auto" w:sz="4" w:space="0"/>
              <w:bottom w:val="single" w:color="auto" w:sz="4" w:space="0"/>
              <w:right w:val="single" w:color="auto" w:sz="4" w:space="0"/>
            </w:tcBorders>
            <w:tcW w:w="767"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20</w:t>
            </w:r>
            <w:r/>
          </w:p>
        </w:tc>
        <w:tc>
          <w:tcPr>
            <w:tcBorders>
              <w:top w:val="single" w:color="auto" w:sz="4" w:space="0"/>
              <w:left w:val="single" w:color="auto" w:sz="4" w:space="0"/>
              <w:bottom w:val="single" w:color="auto" w:sz="4" w:space="0"/>
              <w:right w:val="single" w:color="auto" w:sz="4" w:space="0"/>
            </w:tcBorders>
            <w:tcW w:w="71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98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151170</w:t>
            </w:r>
            <w:r/>
          </w:p>
        </w:tc>
        <w:tc>
          <w:tcPr>
            <w:tcBorders>
              <w:top w:val="single" w:color="auto" w:sz="4" w:space="0"/>
              <w:left w:val="single" w:color="auto" w:sz="4" w:space="0"/>
              <w:bottom w:val="single" w:color="auto" w:sz="4" w:space="0"/>
              <w:right w:val="single" w:color="auto" w:sz="4" w:space="0"/>
            </w:tcBorders>
            <w:tcW w:w="88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1614</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135</w:t>
            </w:r>
            <w:r/>
          </w:p>
        </w:tc>
        <w:tc>
          <w:tcPr>
            <w:tcBorders>
              <w:top w:val="single" w:color="auto" w:sz="4" w:space="0"/>
              <w:left w:val="single" w:color="auto" w:sz="4" w:space="0"/>
              <w:bottom w:val="single" w:color="auto" w:sz="4" w:space="0"/>
              <w:right w:val="single" w:color="auto" w:sz="4" w:space="0"/>
            </w:tcBorders>
            <w:tcW w:w="1370"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3.三标段：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须配备物业经理、保洁、水电维修工、宿管员、后勤辅助人员共109人，绿化养护面积共</w:t>
      </w:r>
      <w:r>
        <w:rPr>
          <w:rFonts w:hint="eastAsia" w:ascii="宋体" w:hAnsi="宋体" w:cs="Times New Roman"/>
          <w:sz w:val="21"/>
          <w:szCs w:val="21"/>
        </w:rPr>
        <w:t xml:space="preserve">109000</w:t>
      </w:r>
      <w:r>
        <w:rPr>
          <w:rFonts w:hint="eastAsia" w:ascii="宋体" w:hAnsi="宋体"/>
          <w:sz w:val="21"/>
          <w:szCs w:val="21"/>
        </w:rPr>
        <w:t xml:space="preserve">平方米。</w:t>
      </w:r>
      <w:r/>
    </w:p>
    <w:p>
      <w:pPr>
        <w:ind w:left="0" w:firstLine="420"/>
        <w:spacing w:line="360" w:lineRule="auto"/>
        <w:tabs>
          <w:tab w:val="left" w:pos="420" w:leader="none"/>
        </w:tabs>
        <w:rPr>
          <w:rFonts w:ascii="宋体" w:hAnsi="宋体" w:cs="Times New Roman"/>
          <w:sz w:val="21"/>
          <w:szCs w:val="21"/>
        </w:rPr>
      </w:pPr>
      <w:r>
        <w:rPr>
          <w:rFonts w:hint="eastAsia" w:ascii="宋体" w:hAnsi="宋体"/>
          <w:sz w:val="21"/>
          <w:szCs w:val="21"/>
        </w:rPr>
        <w:t xml:space="preserve">（1）其中物业经理5人（该项目物业经理中1名物业经理兼职项目总负责人，项目物业经理中1名物业经理兼职绿化主管</w:t>
      </w:r>
      <w:r>
        <w:rPr>
          <w:rFonts w:hint="eastAsia" w:ascii="宋体" w:hAnsi="宋体"/>
          <w:sz w:val="21"/>
          <w:szCs w:val="21"/>
        </w:rPr>
        <w:t xml:space="preserve">，</w:t>
      </w:r>
      <w:r>
        <w:rPr>
          <w:rFonts w:hint="eastAsia" w:ascii="宋体" w:hAnsi="宋体"/>
          <w:sz w:val="21"/>
          <w:szCs w:val="21"/>
        </w:rPr>
        <w:t xml:space="preserve">绿化主管</w:t>
      </w:r>
      <w:r>
        <w:rPr>
          <w:rFonts w:hint="eastAsia" w:ascii="宋体" w:hAnsi="宋体" w:cs="Times New Roman"/>
          <w:sz w:val="21"/>
          <w:szCs w:val="21"/>
        </w:rPr>
        <w:t xml:space="preserve">具有4年及以上工作经验</w:t>
      </w:r>
      <w:r>
        <w:rPr>
          <w:rFonts w:hint="eastAsia" w:ascii="宋体" w:hAnsi="宋体" w:cs="Times New Roman"/>
          <w:sz w:val="21"/>
          <w:szCs w:val="21"/>
        </w:rPr>
        <w:t xml:space="preserve">。</w:t>
      </w:r>
      <w:r>
        <w:rPr>
          <w:rFonts w:hint="eastAsia" w:ascii="宋体" w:hAnsi="宋体"/>
          <w:sz w:val="21"/>
          <w:szCs w:val="21"/>
        </w:rPr>
        <w:t xml:space="preserve">），性别不限，要求年龄50</w:t>
      </w:r>
      <w:r>
        <w:rPr>
          <w:rFonts w:hint="eastAsia" w:ascii="宋体" w:hAnsi="宋体" w:cs="Times New Roman"/>
          <w:sz w:val="21"/>
          <w:szCs w:val="21"/>
        </w:rPr>
        <w:t xml:space="preserve">周岁及以下，有同类项目物业管理经验，身体健康，体检合格，大专或以上学历；</w:t>
      </w:r>
      <w:r/>
    </w:p>
    <w:p>
      <w:pPr>
        <w:ind w:left="0" w:firstLine="420"/>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（2）保洁80人，要求男性60周岁及以下，女性50周岁及以下，身体健康，体检合格，初中或以上学历；</w:t>
      </w:r>
      <w:r/>
    </w:p>
    <w:p>
      <w:pPr>
        <w:ind w:left="0" w:firstLine="420"/>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（3）水电维修工10人（该项目水电维修工中1名水电维修工兼职项目工程维修负责人</w:t>
      </w:r>
      <w:r>
        <w:rPr>
          <w:rFonts w:hint="eastAsia" w:ascii="宋体" w:hAnsi="宋体" w:cs="Times New Roman"/>
          <w:sz w:val="21"/>
          <w:szCs w:val="21"/>
        </w:rPr>
        <w:t xml:space="preserve">，</w:t>
      </w:r>
      <w:r>
        <w:rPr>
          <w:rFonts w:hint="eastAsia" w:ascii="宋体" w:hAnsi="宋体" w:cs="Times New Roman"/>
          <w:sz w:val="21"/>
          <w:szCs w:val="21"/>
        </w:rPr>
        <w:t xml:space="preserve">项目工程维修负责人</w:t>
      </w:r>
      <w:r>
        <w:rPr>
          <w:rFonts w:hint="eastAsia" w:ascii="宋体" w:hAnsi="宋体" w:cs="Times New Roman"/>
          <w:sz w:val="21"/>
          <w:szCs w:val="21"/>
        </w:rPr>
        <w:t xml:space="preserve">具有4年及以上工作经验</w:t>
      </w:r>
      <w:r>
        <w:rPr>
          <w:rFonts w:hint="eastAsia" w:ascii="宋体" w:hAnsi="宋体" w:cs="Times New Roman"/>
          <w:sz w:val="21"/>
          <w:szCs w:val="21"/>
        </w:rPr>
        <w:t xml:space="preserve">。</w:t>
      </w:r>
      <w:r>
        <w:rPr>
          <w:rFonts w:hint="eastAsia" w:ascii="宋体" w:hAnsi="宋体" w:cs="Times New Roman"/>
          <w:sz w:val="21"/>
          <w:szCs w:val="21"/>
        </w:rPr>
        <w:t xml:space="preserve">），要求男性60周岁及以下，女性50周岁及以下，身体健康，体检合格，高中或以上学历，</w:t>
      </w:r>
      <w:r>
        <w:rPr>
          <w:rFonts w:hint="eastAsia" w:ascii="宋体" w:hAnsi="宋体"/>
          <w:sz w:val="21"/>
          <w:szCs w:val="21"/>
        </w:rPr>
        <w:t xml:space="preserve">每所学校及校区须有</w:t>
      </w:r>
      <w:r>
        <w:rPr>
          <w:rFonts w:hint="eastAsia" w:ascii="宋体" w:hAnsi="宋体" w:cs="Times New Roman"/>
          <w:sz w:val="21"/>
          <w:szCs w:val="21"/>
        </w:rPr>
        <w:t xml:space="preserve">1人持有特种作业操作证（准操项目：高压电工作业），小计5人，其余5人需持有特种作业操作证（准操项目：低压电工作业）或特种作业操作证（准操项目：高压电工作业）；</w:t>
      </w:r>
      <w:r/>
    </w:p>
    <w:p>
      <w:pPr>
        <w:ind w:left="0" w:firstLine="420"/>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（4）宿管员10人，要求男性60周岁及以下，女性50周岁及以下，身体健康，体检合格，初中或以上学历；</w:t>
      </w:r>
      <w:r/>
    </w:p>
    <w:p>
      <w:pPr>
        <w:ind w:left="0" w:firstLine="420"/>
        <w:spacing w:line="360" w:lineRule="auto"/>
        <w:tabs>
          <w:tab w:val="left" w:pos="420" w:leader="none"/>
        </w:tabs>
        <w:rPr>
          <w:rFonts w:ascii="宋体" w:hAnsi="宋体" w:cs="Times New Roman"/>
          <w:sz w:val="21"/>
          <w:szCs w:val="21"/>
        </w:rPr>
      </w:pPr>
      <w:r>
        <w:rPr>
          <w:rFonts w:hint="eastAsia" w:ascii="宋体" w:hAnsi="宋体" w:cs="Times New Roman"/>
          <w:sz w:val="21"/>
          <w:szCs w:val="21"/>
        </w:rPr>
        <w:t xml:space="preserve">（5）后勤辅助人员4人，要求男性60周岁及以下，女性50周岁及以下，身体健康，体检合格，高中或以上学历。能熟练打字和熟练操作常用电脑办公软件；会打印、复印、速印；有较强的服务意识；</w:t>
      </w:r>
      <w:r/>
    </w:p>
    <w:p>
      <w:pPr>
        <w:ind w:left="0" w:firstLine="420"/>
        <w:spacing w:line="360" w:lineRule="auto"/>
        <w:tabs>
          <w:tab w:val="left" w:pos="420" w:leader="none"/>
        </w:tabs>
        <w:rPr>
          <w:rFonts w:ascii="宋体" w:hAnsi="宋体"/>
          <w:sz w:val="21"/>
          <w:szCs w:val="21"/>
        </w:rPr>
      </w:pPr>
      <w:r>
        <w:rPr>
          <w:rFonts w:hint="eastAsia" w:ascii="宋体" w:hAnsi="宋体" w:cs="Times New Roman"/>
          <w:sz w:val="21"/>
          <w:szCs w:val="21"/>
        </w:rPr>
        <w:t xml:space="preserve">（6）绿化养护面积</w:t>
      </w:r>
      <w:r>
        <w:rPr>
          <w:rFonts w:hint="eastAsia" w:ascii="宋体" w:hAnsi="宋体" w:cs="Times New Roman"/>
          <w:sz w:val="21"/>
          <w:szCs w:val="21"/>
        </w:rPr>
        <w:t xml:space="preserve">109000平方米，要求完成校园内绿化养护、补种、摆花等服务。</w:t>
      </w:r>
      <w:r/>
    </w:p>
    <w:tbl>
      <w:tblPr>
        <w:tblStyle w:val="1395"/>
        <w:tblW w:w="0" w:type="dxa"/>
        <w:jc w:val="center"/>
        <w:tblInd w:w="0" w:type="dxa"/>
        <w:tblLayout w:type="fixed"/>
        <w:tblCellMar>
          <w:left w:w="108" w:type="dxa"/>
          <w:right w:w="108" w:type="dxa"/>
        </w:tblCellMar>
        <w:tblLook w:val="04A0" w:firstRow="1" w:lastRow="0" w:firstColumn="1" w:lastColumn="0" w:noHBand="0" w:noVBand="1"/>
      </w:tblPr>
      <w:tblGrid>
        <w:gridCol w:w="713"/>
        <w:gridCol w:w="1775"/>
        <w:gridCol w:w="675"/>
        <w:gridCol w:w="700"/>
        <w:gridCol w:w="725"/>
        <w:gridCol w:w="875"/>
        <w:gridCol w:w="775"/>
        <w:gridCol w:w="950"/>
        <w:gridCol w:w="850"/>
        <w:gridCol w:w="996"/>
        <w:gridCol w:w="1406"/>
      </w:tblGrid>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学校名称</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物业经理人数</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保洁人数</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水电维修工人数</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宿管员人数</w:t>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后勤辅助人员人数</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绿化养护面积（平方米）</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其中：摆花面积（平方米）</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ind w:left="0"/>
              <w:jc w:val="center"/>
              <w:tabs>
                <w:tab w:val="left" w:pos="796" w:leader="none"/>
              </w:tabs>
              <w:rPr>
                <w:rFonts w:ascii="宋体" w:hAnsi="宋体"/>
                <w:b/>
                <w:bCs/>
                <w:sz w:val="21"/>
                <w:szCs w:val="21"/>
              </w:rPr>
            </w:pPr>
            <w:r>
              <w:rPr>
                <w:rFonts w:ascii="宋体" w:hAnsi="宋体"/>
                <w:b/>
                <w:bCs/>
                <w:sz w:val="21"/>
                <w:szCs w:val="21"/>
              </w:rPr>
            </w:r>
            <w:r/>
          </w:p>
          <w:p>
            <w:pPr>
              <w:ind w:left="0"/>
              <w:jc w:val="center"/>
              <w:tabs>
                <w:tab w:val="left" w:pos="796" w:leader="none"/>
              </w:tabs>
              <w:rPr>
                <w:rFonts w:ascii="宋体" w:hAnsi="宋体"/>
                <w:b/>
                <w:bCs/>
                <w:sz w:val="21"/>
                <w:szCs w:val="21"/>
              </w:rPr>
            </w:pPr>
            <w:r>
              <w:rPr>
                <w:rFonts w:hint="eastAsia" w:ascii="宋体" w:hAnsi="宋体"/>
                <w:b/>
                <w:bCs/>
                <w:sz w:val="21"/>
                <w:szCs w:val="21"/>
              </w:rPr>
              <w:t xml:space="preserve">人数</w:t>
            </w:r>
            <w:r/>
          </w:p>
          <w:p>
            <w:pPr>
              <w:ind w:left="0"/>
              <w:jc w:val="center"/>
              <w:tabs>
                <w:tab w:val="left" w:pos="796" w:leader="none"/>
              </w:tabs>
              <w:rPr>
                <w:rFonts w:ascii="宋体" w:hAnsi="宋体"/>
                <w:b/>
                <w:bCs/>
                <w:sz w:val="21"/>
                <w:szCs w:val="21"/>
              </w:rPr>
            </w:pPr>
            <w:r>
              <w:rPr>
                <w:rFonts w:hint="eastAsia" w:ascii="宋体" w:hAnsi="宋体"/>
                <w:b/>
                <w:bCs/>
                <w:sz w:val="21"/>
                <w:szCs w:val="21"/>
              </w:rPr>
              <w:t xml:space="preserve">小计</w:t>
            </w:r>
            <w:r/>
          </w:p>
          <w:p>
            <w:pPr>
              <w:ind w:left="0"/>
              <w:jc w:val="center"/>
              <w:tabs>
                <w:tab w:val="left" w:pos="796" w:leader="none"/>
              </w:tabs>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ind w:left="0"/>
              <w:jc w:val="center"/>
              <w:tabs>
                <w:tab w:val="left" w:pos="796" w:leader="none"/>
              </w:tabs>
              <w:rPr>
                <w:rFonts w:ascii="宋体" w:hAnsi="宋体"/>
                <w:b/>
                <w:bCs/>
                <w:sz w:val="21"/>
                <w:szCs w:val="21"/>
              </w:rPr>
            </w:pPr>
            <w:r>
              <w:rPr>
                <w:rFonts w:hint="eastAsia" w:ascii="宋体" w:hAnsi="宋体"/>
                <w:b/>
                <w:bCs/>
                <w:sz w:val="21"/>
                <w:szCs w:val="21"/>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相城实验中学</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24</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40000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165</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33</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宿管员须</w:t>
            </w:r>
            <w:r>
              <w:rPr>
                <w:rFonts w:hint="eastAsia" w:ascii="宋体" w:hAnsi="宋体"/>
                <w:sz w:val="21"/>
                <w:szCs w:val="21"/>
              </w:rPr>
              <w:t xml:space="preserve">男性2人，女性2人</w:t>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相城第三实验中学</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12</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23000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100</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江苏省黄埭中学</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23</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26000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200</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35</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宿管员须</w:t>
            </w:r>
            <w:r>
              <w:rPr>
                <w:rFonts w:hint="eastAsia" w:ascii="宋体" w:hAnsi="宋体"/>
                <w:sz w:val="21"/>
                <w:szCs w:val="21"/>
              </w:rPr>
              <w:t xml:space="preserve">男性3人，女</w:t>
            </w:r>
            <w:r>
              <w:rPr>
                <w:rFonts w:hint="eastAsia" w:ascii="宋体" w:hAnsi="宋体"/>
                <w:sz w:val="21"/>
                <w:szCs w:val="21"/>
              </w:rPr>
              <w:t xml:space="preserve">性3人</w:t>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苏州市相城第一实验小学</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14</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14000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400</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18</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auto" w:sz="4" w:space="0"/>
              <w:left w:val="single" w:color="auto" w:sz="4" w:space="0"/>
              <w:bottom w:val="single" w:color="auto" w:sz="4" w:space="0"/>
              <w:right w:val="single" w:color="auto" w:sz="4" w:space="0"/>
            </w:tcBorders>
            <w:tcW w:w="713"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7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苏州市相城第一实验幼儿园</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6000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200</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9</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gridSpan w:val="2"/>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合  计</w:t>
            </w:r>
            <w:r/>
          </w:p>
        </w:tc>
        <w:tc>
          <w:tcPr>
            <w:tcBorders>
              <w:top w:val="single" w:color="auto" w:sz="4" w:space="0"/>
              <w:left w:val="single" w:color="auto" w:sz="4" w:space="0"/>
              <w:bottom w:val="single" w:color="auto" w:sz="4" w:space="0"/>
              <w:right w:val="single" w:color="auto" w:sz="4" w:space="0"/>
            </w:tcBorders>
            <w:tcW w:w="6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80</w:t>
            </w:r>
            <w:r/>
          </w:p>
        </w:tc>
        <w:tc>
          <w:tcPr>
            <w:tcBorders>
              <w:top w:val="single" w:color="auto" w:sz="4" w:space="0"/>
              <w:left w:val="single" w:color="auto" w:sz="4" w:space="0"/>
              <w:bottom w:val="single" w:color="auto" w:sz="4" w:space="0"/>
              <w:right w:val="single" w:color="auto" w:sz="4" w:space="0"/>
            </w:tcBorders>
            <w:tcW w:w="72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w:t>
            </w:r>
            <w:r/>
          </w:p>
        </w:tc>
        <w:tc>
          <w:tcPr>
            <w:tcBorders>
              <w:top w:val="single" w:color="auto" w:sz="4" w:space="0"/>
              <w:left w:val="single" w:color="auto" w:sz="4" w:space="0"/>
              <w:bottom w:val="single" w:color="auto" w:sz="4" w:space="0"/>
              <w:right w:val="single" w:color="auto" w:sz="4" w:space="0"/>
            </w:tcBorders>
            <w:tcW w:w="775"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9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109000</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1065</w:t>
            </w:r>
            <w:r/>
          </w:p>
        </w:tc>
        <w:tc>
          <w:tcPr>
            <w:tcBorders>
              <w:top w:val="single" w:color="auto" w:sz="4" w:space="0"/>
              <w:left w:val="single" w:color="auto" w:sz="4" w:space="0"/>
              <w:bottom w:val="single" w:color="auto" w:sz="4" w:space="0"/>
              <w:right w:val="single" w:color="auto" w:sz="4" w:space="0"/>
            </w:tcBorders>
            <w:tcW w:w="996"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109</w:t>
            </w:r>
            <w:r/>
          </w:p>
        </w:tc>
        <w:tc>
          <w:tcPr>
            <w:tcBorders>
              <w:top w:val="single" w:color="auto" w:sz="4" w:space="0"/>
              <w:left w:val="single" w:color="auto" w:sz="4" w:space="0"/>
              <w:bottom w:val="single" w:color="auto" w:sz="4" w:space="0"/>
              <w:right w:val="single" w:color="auto" w:sz="4" w:space="0"/>
            </w:tcBorders>
            <w:tcW w:w="1406" w:type="dxa"/>
            <w:vAlign w:val="center"/>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firstLine="420"/>
        <w:spacing w:line="360" w:lineRule="auto"/>
        <w:tabs>
          <w:tab w:val="left" w:pos="420" w:leader="none"/>
        </w:tabs>
        <w:rPr>
          <w:rFonts w:ascii="宋体" w:hAnsi="宋体"/>
          <w:sz w:val="21"/>
          <w:szCs w:val="21"/>
        </w:rPr>
      </w:pPr>
      <w:r>
        <w:rPr>
          <w:rFonts w:ascii="宋体" w:hAnsi="宋体"/>
          <w:sz w:val="21"/>
          <w:szCs w:val="21"/>
        </w:rPr>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注:上述安保、物业管理服务人员数量为最低人数要求，投标人可根据现场情况按需合理配置，但不得低于上述人数。</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投标人须在投标文件中提供承诺函，承诺</w:t>
      </w:r>
      <w:bookmarkStart w:id="132" w:name="OLE_LINK36"/>
      <w:r>
        <w:rPr>
          <w:rFonts w:hint="eastAsia" w:ascii="宋体" w:hAnsi="宋体"/>
          <w:b/>
          <w:sz w:val="21"/>
          <w:szCs w:val="21"/>
        </w:rPr>
        <w:t xml:space="preserve">签订合同后一星期内</w:t>
      </w:r>
      <w:bookmarkEnd w:id="132"/>
      <w:r>
        <w:rPr>
          <w:rFonts w:hint="eastAsia" w:ascii="宋体" w:hAnsi="宋体"/>
          <w:b/>
          <w:sz w:val="21"/>
          <w:szCs w:val="21"/>
        </w:rPr>
        <w:t xml:space="preserve">提供人员配置清单中人员要求的相关证书并加盖投标人公章[公安部门颁发的保安员证、建（构）筑物消防员证书或消防设施操作员证书、中级（四级）或以上级别建（构）筑物消防员证书或中级（四级）或以上级别消防设施操作员证书、特种作业操作证（准操项目：高压电工作业）、特种作业操作证（准操项目：低压电工作业）、学历证书或证明材料]，未提供承诺函将被视为非实质性响应。</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中标单位应与中标学校签订合同后一星期内提供所有服务人员清单（身份信息、相关证书信息、社保信息，所属单位、健康体检单（含胸片）。如有人员变动，提前至少一周向学校备案。</w:t>
      </w:r>
      <w:r/>
    </w:p>
    <w:p>
      <w:pPr>
        <w:ind w:left="0"/>
        <w:spacing w:line="360" w:lineRule="auto"/>
        <w:tabs>
          <w:tab w:val="left" w:pos="420" w:leader="none"/>
        </w:tabs>
        <w:rPr>
          <w:rFonts w:ascii="宋体" w:hAnsi="宋体"/>
          <w:b/>
          <w:sz w:val="21"/>
          <w:szCs w:val="21"/>
        </w:rPr>
      </w:pPr>
      <w:r>
        <w:rPr>
          <w:rFonts w:ascii="宋体" w:hAnsi="宋体"/>
          <w:b/>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（三）标段一安保服务内容及要求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1.安保服务内容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（1）门卫管理：来访接待登记、邮件及报刊杂志的登记和收发工作、师生出门登记、道闸系统管理、物资（品）进出检查登记、监控系统应用及管理、钥匙管理、交接班登记等。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（2）交通管制：禁止所有机动车、非机动车（工作用车除外）进入学校内部或停车场（内部允许的行车干道和停车场除外）。访客车辆、施工车辆引导停至指定地面停车场，并做好登记。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安全巡逻：加强对学校内的市政设施（包括道路、桥梁、雨污水、广场、停车场等）、景观设施（包括绿化等）、小型建筑（包括管理房、控制室、长廊、亭子等）、照明设施（包括各种灯具等）、其它公共设施（包括标志牌、果壳箱、座椅等）的安全巡逻工作，防止人为的偷盗、破坏和污染。校园内每二小时巡逻一次，尤其对重要设施、重点部位要仔细巡查，安全巡逻应有相应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（4）停车秩序管理：维护车辆进出秩序，防止事故发生，指导各种车辆停入规定的停车场所，并停放整齐，做好汽车库的管理工作。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（5）做好学生、家长以及来访者的进出校园的日常管理和特殊情况管理。确保人身安全和校园安全。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做好监控室、消控室24小时值守观察，消控室须24小时双人双岗，不得擅离职守，发现校园内或周边范围有可疑情况或报警信号第一时间布置就近保安人员处置，并做好每次处置记录，熟练操作相关设备，学校其他校园安全工作任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器材配置要求（按各校单个校门考虑）：中标单位须按照苏州市中小学安防标准进行配置保安器械：防暴头盔（1顶/人）、防护盾牌（1副/人）、防刺背心（1套/人）、防割手套（1副/人）、橡胶警棍（1支/人）、强光电筒（1支/人）、防卫喷雾剂（1支/人）、安全钢叉2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（8）所有服务人员服装统一，服务人员服装、交通、食宿、通讯器材等均由中标单位承担。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2.安保服务要求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保安人员应该知法、懂法、守法，能独立履行保安工作，具有高度的工作责任心、举止文明、礼貌待人，具有较强的沟通、协调和应变能力。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（1）保安队长：代表公司全面负责保安队伍的日</w:t>
      </w:r>
      <w:r>
        <w:rPr>
          <w:rFonts w:hint="eastAsia" w:ascii="宋体" w:hAnsi="宋体"/>
          <w:sz w:val="21"/>
          <w:szCs w:val="21"/>
        </w:rPr>
        <w:t xml:space="preserve">常管理事务，严格保安队伍纪律管理，奖优罚劣；承担保安违规违纪的连带责任；实行人性化管理，关心队员疾苦，掌握队员的思想动态，充分调动队员积极性，努力保证队伍稳定；传达落实校方的服务要求与管理规定，组织实施并不断完善校园安全保卫整体方案；结合校方发展实际情况，适时作出岗位调整，完善各岗位职责；有针对性地开展安全教育和提示；定期向校方安全保卫处汇报工作开展情况及治安信息，重大情况及时报告；配合校方对校内违规事件的处理；组织开展保安业务培训和预案演练，制订校园内重大活动的安全保卫方案，建立健全录用保安人员档案资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门卫管理人员：严格人员、车辆、物资进出管理；每个常开校门保证24小时双人值守，按时立岗，礼貌待人，每天至少一名门卫着装在岗，树立良好的窗口形象；对来访人员实行访客系统登记制度，禁止闲杂人员混入校园；对携物出门实行出门证验审制度，防止财物流失；对外单位车辆实行换证入校制度；维护责任区域秩序，与各岗卫互通信息；值班室无闲杂人员滞留，保持内外环境整洁卫生，门卫室内不得进行食物加工，门前卫生三包；完成校区交办的其他事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区域守护人员：熟悉守护区域的情况特点，定点守卫与区域巡查相结合；掌握消防栓、灭火器等安全设施的位置、性能和使用方法；服从项目经理及学校的工作安排与指挥调度，及时处置突发事件；维护责任区域公共秩序，协助各岗位开展校园交通秩序管理；发现可疑人员主动盘问，发现违规行为，大胆管理，主动干预，发现异常及安全隐患，立即采取措施并报告，制止暴力事件，有效处置各种违法犯罪行为；保持岗亭卫生整洁，无闲杂人员滞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巡逻人员：发现和排除各种不安全因素，及时处置各种违法犯罪行为；听从学校工作安排与指挥调度，善于发现、分析处理各种事故隐患和突发事件；根据不同情况，灵活执行相应的巡逻方案；加强对重点区域、要害部位的安全巡查，巡更采点不流于形式，并与监控室保持联动；协助各岗位开展校园秩序维护和交通秩序管理工作；开展安全防范，负责校内各楼的夜间定时清场；如实记录汇报巡逻记录。协助物业单位做好夜间宿舍巡逻服务，并做好相关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消防设施操作员：配合校方安全保卫部门每季检查记录校园内公共部位的消防设施，确保完好，绘制消防设施分布图，协助校方做好室外设施的日常维护；建立托管消防器材的台帐记录，定期检查器材完好程度和有效期限；经常性开展消防业务培训，制定完善的预案并演练，使每一个保安人员能胜任校园义务消防员的角色；发现有人擅自动用消防设施的，应及时制止并报告校方；发现火灾隐患，立即报告安全保卫处并设法消除；发生火警，能冷静处置，按预案进行火灾报警、人员疏散、组织扑救、抢救物资等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4.加强安全管理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制定治安应急处理预案及恶劣天气保障预案，为保障员工人身及学校财产安全，员工树立“安全第一”的思想，做到“不安全不作业，排除安全隐患再作业”；严格执行安全操作规程，明确各种标志，熟悉安全防范知识，未经安全教育的员工，不得上岗。制定火灾应急处理预案，要注意安全用电、气，熟悉办公场地的紧急疏散通道，不得在防火通道中堆放杂物，定期检查用电、气及防火设施，工作作业严格按规程操作，易燃物品要妥善存放，远离明火，发生火警立即报警，服从指挥人员调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5.学校如遇重大活动、考试、会务、日常活动等工作，该标段所有配备人员须听取学校统一调度安排。</w:t>
      </w:r>
      <w:r/>
    </w:p>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（四）标段二、三物业管理内容所有相关服务，包含但不限于下列内容: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负责对办公楼、教学楼及附属用房的公共区域清洁服务。具体包括：行政办公室、各类大小会议室、报告厅、实验室、图书馆、体育馆、学生宿舍、教工宿舍、各备用教室、功能教室、会议室、报告厅、校内楼宇公共区域各楼层走廊、楼梯、卫生间、停车场、操场、绿化带、池塘、道路及外场地校区专属道路等卫生清洁与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2.负责对学生宿舍进行日常的管理服务：内务卫生检查管理、作息纪律检查管理、生活安全秩序管理、服务学生等一系列工作。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3.负责校园的设施设备的维修养护：主要包含水电金木零星维修以及相关设备巡检服务。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4.学校举行大型活动的配合及会务活动（卫生、茶叶杯子准备及回收清洗工作）。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5.负责各校区的绿化养护工作，校园大型花坛种植工作。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6.其他需要完成的事项。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7.其他采购人合理要求的内容。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w:t>
      </w:r>
      <w:r>
        <w:rPr>
          <w:rFonts w:hint="eastAsia" w:ascii="宋体" w:hAnsi="宋体"/>
          <w:sz w:val="21"/>
          <w:szCs w:val="21"/>
        </w:rPr>
        <w:t xml:space="preserve">学校如遇重大活动、</w:t>
      </w:r>
      <w:r>
        <w:rPr>
          <w:rFonts w:hint="eastAsia" w:ascii="宋体" w:hAnsi="宋体"/>
          <w:sz w:val="21"/>
          <w:szCs w:val="21"/>
        </w:rPr>
        <w:t xml:space="preserve">考试、会务、日常活动等工作，该标段所有配备人员需听取学校统一调度安排。</w:t>
      </w:r>
      <w:r/>
    </w:p>
    <w:p>
      <w:pPr>
        <w:ind w:left="400"/>
        <w:spacing w:after="120"/>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（五）</w:t>
      </w:r>
      <w:bookmarkStart w:id="133" w:name="OLE_LINK37"/>
      <w:r/>
      <w:bookmarkStart w:id="134" w:name="OLE_LINK40"/>
      <w:r>
        <w:rPr>
          <w:rFonts w:hint="eastAsia" w:ascii="宋体" w:hAnsi="宋体"/>
          <w:sz w:val="21"/>
          <w:szCs w:val="21"/>
        </w:rPr>
        <w:t xml:space="preserve">标段二、三</w:t>
      </w:r>
      <w:bookmarkEnd w:id="133"/>
      <w:r/>
      <w:bookmarkEnd w:id="134"/>
      <w:r>
        <w:rPr>
          <w:rFonts w:hint="eastAsia" w:ascii="宋体" w:hAnsi="宋体"/>
          <w:sz w:val="21"/>
          <w:szCs w:val="21"/>
        </w:rPr>
        <w:t xml:space="preserve">保洁基本要求：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1.清洁管理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（1）科学安排巡视保洁路线，努力做清洁管理“第一人”，即——到达现场第一人、接到信息第一人、发现问题第一人、处理问题第一人。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关注清洁中的礼节礼仪：办公楼保洁时做到快速、高效；非服务相关的房间不得随意入内；待清洁完毕，物归原位。工作时清洁工具合理规范放置，工作完毕随人带走，不影响行人通行和大楼的外观整洁。在服务中要作到“三轻”，即说话轻、走路轻、操作轻，以免影响工作人员正常办公。</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（3）无人使用时清理洗手间，进去前先叩门询问，完成后不在洗手间里整理工装，即刻到休息间整理。保洁工作告一段落时，不到处走动，统一回到休息室。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（4）根据学校实际情况，如假期大型活动、考试、会务等情况，须配备一定数量的保洁和其他后勤辅助人员。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2.实施环保清洁管理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2.1对各类不同性质的垃圾进行分类处理，实施“三化”管理，使整个回收系统做到良性循环，实行全过程封闭式管理。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2.2“四害”的防治：采用物理防治法与生物防治法，定期对“四害”进行消杀。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具体工作安排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（1）建设好各种除“四害”基础设施。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（2）实行综合防治。灭鼠采取定期施药、收集死鼠，堵塞鼠洞、鼠路，同时放置捕鼠笼、鼠夹，药物灭鼠为主，物理防治为辅的办法，杀灭蟑螂、蚊蝇，采取定期喷药，消灭滋生地的方法。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（3）坚持预防为主，地面与地下相结合，地下与地面同时进行，建立地面隔离保护带，杀灭鼠源，有效降低其密度。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（4）采取饱和投饵法投饵，选用国家准许使用的高效低毒灭鼠药。选用先进的施药技术进行灭蟑、灭蚊、灭蝇，并定期消杀。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（5）突出安全第一，防治及用药要保证人员安全，做到安全有效、经济、简便。</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防治质量标准：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（1）灭鼠标准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有鼠洞、鼠粪、鼠咬痕等鼠迹的地方不超过2%；防鼠设施不合格处不超过5%。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不同类型的外环境累计2000M，鼠迹不超过5%。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（2）灭蚊标准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室内外环境各种存水容器和积水中，幼蚊及蛹的阳性率不超过3%。</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（3）灭蝇标准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蝇类孳生地得到有效控制，幼虫和肾的检出率不超过3‰。</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（4）灭蟑螂标准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室内有蟑螂成虫和若虫阳性房间不超过3%，平均每间大蟑不超过5只，小蟑不超过10只。</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有蟑螂卵等的房间不超过2%，平均每间房不超过4只。</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有蟑螂粪便、蜕皮等蟑迹的房间不超过5%。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（5）除“四害”实施过程，涉及的任何材料由中标单位自行提供，投标单位应在报价中体现；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2.3节能降耗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要求员工注意节约用水、用电，严格执行机器原操作程序规定，具体有如下几点：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（1）警示所有人员，坚决杜绝长流水，开彻夜灯情况发生。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（2）冲洗外围时要手压水管，使其出水口小，冲击力大，从而节约冲洗时间，节约用水。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（3）使用机器设备时，要抓紧时间，迅速地完成清洁作业任务，不可有不规范的操作，以最快的速度完成任务，达到节约用电。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（4）取水后要及时关闭水龙头，同时对清洁管理区域的水源注意检查，如有漏水未关闭情况立即进行处理。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（5）可自然采光区域，关闭照明设施，以节约电源。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2.4垃圾分类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（1）主要实现的目标：所服务的学校建立完善的垃圾分类宣导机制，引导正确的垃圾分类，培养垃圾分类意识，提升校园环境水平。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（1）垃圾分类督导工作：包括但不限于引导校园日常宣传、分类督导等：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所有学校按“三定一清一督”即（“定时、定点、定人督导、站点分清”）的模式投放。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督导员按采购方要求时间段做好“桶边督导员”，在有人前来投放垃圾的时候，上前查看、指导、宣传，帮助分类。向他们宣传垃圾分类的重要性和迫切性，要求他们正确分类垃圾，并把这种理念引导传达给身边的人，让更多的人参与到垃圾分类中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分类情况进行统计并按实际情况进行指导（含现场督导、及时分类信息反馈等）。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4 \* GB3 </w:instrText>
      </w:r>
      <w:r>
        <w:rPr>
          <w:rFonts w:hint="eastAsia" w:ascii="宋体" w:hAnsi="宋体"/>
          <w:sz w:val="21"/>
          <w:szCs w:val="21"/>
        </w:rPr>
        <w:fldChar w:fldCharType="separate"/>
      </w:r>
      <w:r>
        <w:rPr>
          <w:rFonts w:hint="eastAsia" w:ascii="宋体" w:hAnsi="宋体"/>
          <w:sz w:val="21"/>
          <w:szCs w:val="21"/>
        </w:rPr>
        <w:t xml:space="preserve">④</w:t>
      </w:r>
      <w:r>
        <w:rPr>
          <w:rFonts w:hint="eastAsia" w:ascii="宋体" w:hAnsi="宋体"/>
          <w:sz w:val="21"/>
          <w:szCs w:val="21"/>
        </w:rPr>
        <w:fldChar w:fldCharType="end"/>
      </w:r>
      <w:r>
        <w:rPr>
          <w:rFonts w:hint="eastAsia" w:ascii="宋体" w:hAnsi="宋体"/>
          <w:sz w:val="21"/>
          <w:szCs w:val="21"/>
        </w:rPr>
        <w:t xml:space="preserve">建立垃圾分类数据每日报表及台账（纸质及电子月台账）。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3.加强安全管理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制定治安应急处理预案及恶劣天气保障预案，为保障员工人身及学校财产安全，员工树立“安全第一”的思想，做到“不安全不作业，排除安全隐患再作业”；严格执行安全操作规程，明确各种标志，熟悉安全防范知识，未经安全教育的员工，不得上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安全用电：在作业过程中，要注意用电安全，不能用湿毛巾擦拭电源开关、插座等，以免触电发生事故；并注意是否有裸露电线，及时处理，以防短路；对于危险电源或地点的清洁，需征求业主的意见，经同意方可进入作业；对办公室内的电脑、打印机等办公自动化物品的清洁，也必须经得相关人员的同意，方可对其进行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防火：制定火灾应急处理预案，要注意安全用电、气，熟悉办公场地的紧急疏散通道，不得在防火通道中堆放杂物，定期检查用电、气及防火设施，工作作业严格按规程操作，易燃物品要妥善存放，远离明火，发生火警立即报警，服从指挥人员调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4.科学化、规范化清洁管理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健全的制度约束：制订完善的管理制度，注重制度的落实及工作的检查，将日常考核、定期考评及技能、技巧考核结合起来，不断提高员工操作技能，“定岗定责、定地点、定时间、定质量”，规范运作，科学考核，奖惩分明，保证清洁管理工作高效率、高质量地进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（2）规范化操作程序：在公司质量管理体系中制定详细的清洁工作程序、操作规程、作业指导书、工作或考核标准等保障制度。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实行闭环管理：根据质量闭环内部运作机制，对日常清洁工作制订工作计划、标准，然后组织实施，并对实施的结果进行检查、分析，从而不断改进工作，形成一个有机的闭环，具体实施过程中，采取逐级负责制，下级对上级负责，上级对下级指导、监督，一环扣一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（4）员工行为规范：为业主创造一个文明祥和、秩序井然的工作环境，树立良好形象，要求全体清洁人员在物业服务过程中，严格遵照公司制定的员工行为规范去执行。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5.保洁用品及耗材要求：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中标单位在其为采购单位服务期间所使用的手套、扫帚、簸箕、抹布、保洁用品、劳动工具及垃圾袋、卫生间清洁剂、除四害专用药水所有保洁耗材均由中标单位自行提供。采购单位需要物业公司</w:t>
      </w:r>
      <w:r>
        <w:rPr>
          <w:rFonts w:hint="eastAsia" w:ascii="宋体" w:hAnsi="宋体"/>
          <w:sz w:val="21"/>
          <w:szCs w:val="21"/>
        </w:rPr>
        <w:t xml:space="preserve">须</w:t>
      </w:r>
      <w:r>
        <w:rPr>
          <w:rFonts w:hint="eastAsia" w:ascii="宋体" w:hAnsi="宋体"/>
          <w:sz w:val="21"/>
          <w:szCs w:val="21"/>
        </w:rPr>
        <w:t xml:space="preserve">配备多功能擦地机、洗地机、扫地机、脱水桶、电瓶三轮车不少于1辆等设备，中标单位必须及时配备到位。投标单位须在投标文件提供设备清单及品牌型号。</w:t>
      </w:r>
      <w:r/>
    </w:p>
    <w:p>
      <w:pPr>
        <w:ind w:left="0"/>
        <w:spacing w:line="360" w:lineRule="auto"/>
        <w:tabs>
          <w:tab w:val="left" w:pos="42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（五）</w:t>
      </w:r>
      <w:bookmarkStart w:id="135" w:name="OLE_LINK45"/>
      <w:r/>
      <w:bookmarkStart w:id="136" w:name="OLE_LINK44"/>
      <w:r>
        <w:rPr>
          <w:rFonts w:hint="eastAsia" w:ascii="宋体" w:hAnsi="宋体"/>
          <w:sz w:val="21"/>
          <w:szCs w:val="21"/>
        </w:rPr>
        <w:t xml:space="preserve">标段二、三</w:t>
      </w:r>
      <w:bookmarkEnd w:id="135"/>
      <w:r/>
      <w:bookmarkEnd w:id="136"/>
      <w:r>
        <w:rPr>
          <w:rFonts w:hint="eastAsia" w:ascii="宋体" w:hAnsi="宋体"/>
          <w:sz w:val="21"/>
          <w:szCs w:val="21"/>
        </w:rPr>
        <w:t xml:space="preserve">楼宇、环境保洁工作内容及要求</w:t>
      </w:r>
      <w:r/>
    </w:p>
    <w:tbl>
      <w:tblPr>
        <w:tblW w:w="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85" w:type="dxa"/>
          <w:right w:w="85" w:type="dxa"/>
        </w:tblCellMar>
        <w:tblLook w:val="04A0" w:firstRow="1" w:lastRow="0" w:firstColumn="1" w:lastColumn="0" w:noHBand="0" w:noVBand="1"/>
      </w:tblPr>
      <w:tblGrid>
        <w:gridCol w:w="1176"/>
        <w:gridCol w:w="924"/>
        <w:gridCol w:w="2669"/>
        <w:gridCol w:w="1276"/>
        <w:gridCol w:w="3588"/>
      </w:tblGrid>
      <w:tr>
        <w:trPr>
          <w:jc w:val="center"/>
          <w:trHeight w:val="145"/>
        </w:trPr>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清洁区域</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清洁内容</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次数</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清洁标准</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szCs w:val="21"/>
              </w:rPr>
              <w:t xml:space="preserve">路面、广场</w:t>
            </w:r>
            <w:r/>
          </w:p>
          <w:p>
            <w:pPr>
              <w:ind w:left="0"/>
              <w:jc w:val="center"/>
              <w:spacing w:line="360" w:lineRule="auto"/>
              <w:widowControl w:val="off"/>
              <w:rPr>
                <w:rFonts w:ascii="宋体" w:hAnsi="宋体"/>
                <w:sz w:val="21"/>
                <w:szCs w:val="21"/>
              </w:rPr>
            </w:pPr>
            <w:r>
              <w:rPr>
                <w:rFonts w:hint="eastAsia" w:ascii="宋体" w:hAnsi="宋体"/>
                <w:sz w:val="21"/>
                <w:szCs w:val="21"/>
              </w:rPr>
              <w:t xml:space="preserve">(正门、</w:t>
            </w:r>
            <w:r/>
          </w:p>
          <w:p>
            <w:pPr>
              <w:ind w:left="0"/>
              <w:jc w:val="center"/>
              <w:spacing w:line="360" w:lineRule="auto"/>
              <w:widowControl w:val="off"/>
              <w:rPr>
                <w:rFonts w:ascii="宋体" w:hAnsi="宋体"/>
                <w:sz w:val="21"/>
                <w:szCs w:val="21"/>
              </w:rPr>
            </w:pPr>
            <w:r>
              <w:rPr>
                <w:rFonts w:hint="eastAsia" w:ascii="宋体" w:hAnsi="宋体"/>
                <w:sz w:val="21"/>
                <w:szCs w:val="21"/>
              </w:rPr>
              <w:t xml:space="preserve">停车场)</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所管区域道路和地面</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无污迹、无积水、无堆放杂物。</w:t>
            </w:r>
            <w:r/>
          </w:p>
        </w:tc>
      </w:tr>
      <w:tr>
        <w:trPr>
          <w:cantSplit/>
          <w:jc w:val="center"/>
          <w:trHeight w:val="799"/>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阶梯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无污迹、无水泥迹、无口香糖胶迹、无积水。</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指示牌</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无污迹、无积尘。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消防栓、草坪灯</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无污迹、无积尘。</w:t>
            </w:r>
            <w:r/>
          </w:p>
        </w:tc>
      </w:tr>
      <w:tr>
        <w:trPr>
          <w:cantSplit/>
          <w:jc w:val="center"/>
          <w:trHeight w:val="519"/>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桶体光洁无污迹、无痰迹；无杂物；桶内垃圾不得超过桶口</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szCs w:val="21"/>
              </w:rPr>
              <w:t xml:space="preserve">办公楼</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玻璃门及不锈钢拉手</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无灰尘，保持光亮、干净。</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展览厅的墙面、台、沙发、柱子、不锈钢、墙脚线、消防设施设备等</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保持整洁、无尘。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大理石地面</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光亮，无污渍。</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花卉的套盆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洁净，无黄斑、污迹。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各种指示牌，标识牌</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洁净，无尘。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 每日巡视</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桶体光洁无污迹、无痰迹；无杂物；桶内垃圾不得超过桶口。</w:t>
            </w:r>
            <w:r/>
          </w:p>
        </w:tc>
      </w:tr>
      <w:tr>
        <w:trPr>
          <w:cantSplit/>
          <w:jc w:val="center"/>
          <w:trHeight w:val="766"/>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灯具等</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每日巡视</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设施表面完好，并可正常使用。（发现问题，及时报修）</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实验室</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地面（推尘）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不断巡视</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地面光亮、无尘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墙壁踢脚线（擦拭）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无尘土、污迹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玻璃门及拉手（擦拭）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洁净光亮无手印污迹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指示牌、金属件（擦拭）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无手印、污迹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垃圾箱</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桶体光洁无污迹、无痰迹；无杂物；桶内垃圾不得超过桶口</w:t>
            </w:r>
            <w:r/>
          </w:p>
        </w:tc>
      </w:tr>
      <w:tr>
        <w:trPr>
          <w:cantSplit/>
          <w:jc w:val="center"/>
          <w:trHeight w:val="960"/>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花卉的套盆与大叶子</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无积灰、污渍</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图书楼</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地面（推尘）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不断巡视</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地面光亮、无尘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墙壁踢脚线（擦拭）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无尘土、污迹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玻璃门及拉手（擦拭）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洁净光亮无手印污迹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地垫（吸尘）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无杂物、污迹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指示牌、金属件（擦拭）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无手印、污迹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服务台、沙发</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清洁无尘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垃圾箱</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桶体光洁无污迹、无痰迹；无杂物；桶内垃圾不得超过桶口</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花卉的套盆与大叶子</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无积灰、污渍</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办公室</w:t>
            </w:r>
            <w:r/>
          </w:p>
          <w:p>
            <w:pPr>
              <w:ind w:left="0"/>
              <w:jc w:val="center"/>
              <w:spacing w:line="360" w:lineRule="auto"/>
              <w:widowControl w:val="off"/>
              <w:rPr>
                <w:rFonts w:ascii="宋体" w:hAnsi="宋体"/>
                <w:sz w:val="21"/>
                <w:szCs w:val="21"/>
              </w:rPr>
            </w:pPr>
            <w:r>
              <w:rPr>
                <w:rFonts w:hint="eastAsia" w:ascii="宋体" w:hAnsi="宋体"/>
                <w:sz w:val="21"/>
                <w:szCs w:val="21"/>
              </w:rPr>
              <w:t xml:space="preserve">及教学区</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地面（擦）、（推尘）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无杂物、污迹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窗台、窗框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洁净无尘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倒垃圾</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无尘、无杂物</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桌椅、文件柜擦尘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洁净无尘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桶体光洁无污迹、无痰迹；无杂物；桶内垃圾不得超过桶口。</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灯具（擦尘）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1次/月</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无尘、照明良好</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门、门框、门把手（擦尘）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洁净无尘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墙壁踢脚线（擦拭）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洁净无尘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沙发、茶几（擦拭）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干净无污渍</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室内空气（使用芳香剂）</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清新无异味</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教工公寓、学生公寓（宿舍）</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地面（推尘）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不断巡视</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地面光亮、无尘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墙壁踢脚线（擦拭）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无尘土、污迹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玻璃门及拉手（擦拭）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洁净光亮无手印污迹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指示牌、金属件（擦拭）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无手印、污迹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垃圾箱</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桶体光洁无污迹、无痰迹；无杂物；桶内垃圾不得超过桶口</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花卉的套盆与大叶子</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无积灰、污渍</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过道</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无积灰、污渍</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会议室、</w:t>
            </w:r>
            <w:r/>
          </w:p>
          <w:p>
            <w:pPr>
              <w:ind w:left="0"/>
              <w:jc w:val="center"/>
              <w:spacing w:line="360" w:lineRule="auto"/>
              <w:widowControl w:val="off"/>
              <w:rPr>
                <w:rFonts w:ascii="宋体" w:hAnsi="宋体"/>
                <w:sz w:val="21"/>
                <w:szCs w:val="21"/>
              </w:rPr>
            </w:pPr>
            <w:r>
              <w:rPr>
                <w:rFonts w:hint="eastAsia" w:ascii="宋体" w:hAnsi="宋体"/>
                <w:sz w:val="21"/>
                <w:szCs w:val="21"/>
              </w:rPr>
              <w:t xml:space="preserve">报告厅</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地面（扫、擦）</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无杂物、污迹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地毯（吸尘）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污迹及时清洁</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地板（拖擦）</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污迹及时清洁</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桌椅擦尘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无污迹、尘土</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主席台</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光亮、洁净、无污渍</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各种标志牌清理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无手印、尘土</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桶体光洁无污迹、无痰迹；无杂物；桶内垃圾不得超过桶口。</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门（擦尘）</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无尘、无污渍</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墙壁踢脚线（擦拭）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无尘、无污渍</w:t>
            </w:r>
            <w:r/>
          </w:p>
        </w:tc>
      </w:tr>
      <w:tr>
        <w:trPr>
          <w:cantSplit/>
          <w:jc w:val="center"/>
          <w:trHeight w:val="145"/>
        </w:trPr>
        <w:tc>
          <w:tcPr>
            <w:tcBorders>
              <w:top w:val="single" w:color="auto" w:sz="4" w:space="0"/>
              <w:left w:val="single" w:color="auto" w:sz="4" w:space="0"/>
              <w:bottom w:val="single" w:color="auto" w:sz="4" w:space="0"/>
              <w:right w:val="single" w:color="auto" w:sz="4" w:space="0"/>
            </w:tcBorders>
            <w:tcW w:w="1176"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bCs/>
                <w:sz w:val="21"/>
                <w:szCs w:val="21"/>
              </w:rPr>
              <w:t xml:space="preserve">体育馆</w:t>
            </w:r>
            <w:r/>
          </w:p>
        </w:tc>
        <w:tc>
          <w:tcPr>
            <w:tcBorders>
              <w:top w:val="single" w:color="auto" w:sz="4" w:space="0"/>
              <w:left w:val="single" w:color="auto" w:sz="4" w:space="0"/>
              <w:bottom w:val="single" w:color="auto" w:sz="4" w:space="0"/>
              <w:right w:val="single" w:color="auto" w:sz="4" w:space="0"/>
            </w:tcBorders>
            <w:tcW w:w="924"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室内</w:t>
            </w:r>
            <w:r/>
          </w:p>
          <w:p>
            <w:pPr>
              <w:ind w:left="0"/>
              <w:jc w:val="center"/>
              <w:spacing w:line="360" w:lineRule="auto"/>
              <w:widowControl w:val="off"/>
              <w:rPr>
                <w:rFonts w:ascii="宋体" w:hAnsi="宋体"/>
                <w:sz w:val="21"/>
                <w:szCs w:val="21"/>
              </w:rPr>
            </w:pPr>
            <w:r>
              <w:rPr>
                <w:rFonts w:hint="eastAsia" w:ascii="宋体" w:hAnsi="宋体"/>
                <w:sz w:val="21"/>
                <w:szCs w:val="21"/>
              </w:rPr>
              <w:t xml:space="preserve">篮球场</w:t>
            </w:r>
            <w:r/>
          </w:p>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专用设备设施</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无积尘</w:t>
            </w:r>
            <w:r/>
          </w:p>
        </w:tc>
      </w:tr>
      <w:tr>
        <w:trPr>
          <w:cantSplit/>
          <w:jc w:val="center"/>
          <w:trHeight w:val="145"/>
        </w:trPr>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地面（清扫）</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无杂物</w:t>
            </w:r>
            <w:r/>
          </w:p>
        </w:tc>
      </w:tr>
      <w:tr>
        <w:trPr>
          <w:cantSplit/>
          <w:jc w:val="center"/>
          <w:trHeight w:val="145"/>
        </w:trPr>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灯柱（擦拭）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无积尘、污迹</w:t>
            </w:r>
            <w:r/>
          </w:p>
        </w:tc>
      </w:tr>
      <w:tr>
        <w:trPr>
          <w:cantSplit/>
          <w:jc w:val="center"/>
          <w:trHeight w:val="145"/>
        </w:trPr>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各种标志牌（擦拭）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无污迹、尘土</w:t>
            </w:r>
            <w:r/>
          </w:p>
        </w:tc>
      </w:tr>
      <w:tr>
        <w:trPr>
          <w:cantSplit/>
          <w:jc w:val="center"/>
          <w:trHeight w:val="145"/>
        </w:trPr>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不断巡视</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桶体光洁无污迹、无痰迹；无杂物；桶内垃圾不得超过桶口</w:t>
            </w:r>
            <w:r/>
          </w:p>
        </w:tc>
      </w:tr>
      <w:tr>
        <w:trPr>
          <w:cantSplit/>
          <w:jc w:val="center"/>
          <w:trHeight w:val="145"/>
        </w:trPr>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金属件清洁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无浮尘</w:t>
            </w:r>
            <w:r/>
          </w:p>
        </w:tc>
      </w:tr>
      <w:tr>
        <w:trPr>
          <w:cantSplit/>
          <w:jc w:val="center"/>
          <w:trHeight w:val="145"/>
        </w:trPr>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消防栓（擦拭）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无浮尘</w:t>
            </w:r>
            <w:r/>
          </w:p>
        </w:tc>
      </w:tr>
      <w:tr>
        <w:trPr>
          <w:cantSplit/>
          <w:jc w:val="center"/>
          <w:trHeight w:val="338"/>
        </w:trPr>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24"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室外</w:t>
            </w:r>
            <w:r/>
          </w:p>
          <w:p>
            <w:pPr>
              <w:ind w:left="0"/>
              <w:jc w:val="center"/>
              <w:spacing w:line="360" w:lineRule="auto"/>
              <w:widowControl w:val="off"/>
              <w:rPr>
                <w:rFonts w:ascii="宋体" w:hAnsi="宋体"/>
                <w:sz w:val="21"/>
                <w:szCs w:val="21"/>
              </w:rPr>
            </w:pPr>
            <w:r>
              <w:rPr>
                <w:rFonts w:hint="eastAsia" w:ascii="宋体" w:hAnsi="宋体"/>
                <w:sz w:val="21"/>
                <w:szCs w:val="21"/>
              </w:rPr>
              <w:t xml:space="preserve">篮球场</w:t>
            </w:r>
            <w:r/>
          </w:p>
          <w:p>
            <w:pPr>
              <w:ind w:left="0"/>
              <w:jc w:val="center"/>
              <w:spacing w:line="360" w:lineRule="auto"/>
              <w:widowControl w:val="off"/>
              <w:rPr>
                <w:rFonts w:ascii="宋体" w:hAnsi="宋体"/>
                <w:sz w:val="21"/>
                <w:szCs w:val="21"/>
              </w:rPr>
            </w:pPr>
            <w:r>
              <w:rPr>
                <w:rFonts w:hint="eastAsia" w:ascii="宋体" w:hAnsi="宋体"/>
                <w:sz w:val="21"/>
                <w:szCs w:val="21"/>
              </w:rPr>
              <w:t xml:space="preserve">足球场</w:t>
            </w:r>
            <w:r/>
          </w:p>
          <w:p>
            <w:pPr>
              <w:ind w:left="0"/>
              <w:jc w:val="center"/>
              <w:spacing w:line="360" w:lineRule="auto"/>
              <w:widowControl w:val="off"/>
              <w:rPr>
                <w:rFonts w:ascii="宋体" w:hAnsi="宋体"/>
                <w:sz w:val="21"/>
                <w:szCs w:val="21"/>
              </w:rPr>
            </w:pPr>
            <w:r>
              <w:rPr>
                <w:rFonts w:hint="eastAsia" w:ascii="宋体" w:hAnsi="宋体"/>
                <w:sz w:val="21"/>
                <w:szCs w:val="21"/>
              </w:rPr>
              <w:t xml:space="preserve">绿化带</w:t>
            </w:r>
            <w:r/>
          </w:p>
          <w:p>
            <w:pPr>
              <w:ind w:left="0"/>
              <w:jc w:val="center"/>
              <w:spacing w:line="360" w:lineRule="auto"/>
              <w:widowControl w:val="off"/>
              <w:rPr>
                <w:rFonts w:ascii="宋体" w:hAnsi="宋体"/>
                <w:sz w:val="21"/>
                <w:szCs w:val="21"/>
              </w:rPr>
            </w:pPr>
            <w:r>
              <w:rPr>
                <w:rFonts w:hint="eastAsia" w:ascii="宋体" w:hAnsi="宋体"/>
                <w:sz w:val="21"/>
                <w:szCs w:val="21"/>
              </w:rPr>
              <w:t xml:space="preserve">草坪</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地面（清扫）</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无杂物</w:t>
            </w:r>
            <w:r/>
          </w:p>
        </w:tc>
      </w:tr>
      <w:tr>
        <w:trPr>
          <w:cantSplit/>
          <w:jc w:val="center"/>
          <w:trHeight w:val="336"/>
        </w:trPr>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路灯（擦拭）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无积尘、污迹</w:t>
            </w:r>
            <w:r/>
          </w:p>
        </w:tc>
      </w:tr>
      <w:tr>
        <w:trPr>
          <w:cantSplit/>
          <w:jc w:val="center"/>
          <w:trHeight w:val="336"/>
        </w:trPr>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各种标志牌（擦拭）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无污迹、尘土</w:t>
            </w:r>
            <w:r/>
          </w:p>
        </w:tc>
      </w:tr>
      <w:tr>
        <w:trPr>
          <w:cantSplit/>
          <w:jc w:val="center"/>
          <w:trHeight w:val="336"/>
        </w:trPr>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消防栓（擦拭）</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无浮尘</w:t>
            </w:r>
            <w:r/>
          </w:p>
        </w:tc>
      </w:tr>
      <w:tr>
        <w:trPr>
          <w:cantSplit/>
          <w:jc w:val="center"/>
          <w:trHeight w:val="336"/>
        </w:trPr>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金属件清洁</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无浮尘</w:t>
            </w:r>
            <w:r/>
          </w:p>
        </w:tc>
      </w:tr>
      <w:tr>
        <w:trPr>
          <w:cantSplit/>
          <w:jc w:val="center"/>
          <w:trHeight w:val="336"/>
        </w:trPr>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1--2次/日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桶体光洁无污迹、无痰迹；无杂物；桶内垃圾不得超过桶口</w:t>
            </w:r>
            <w:r/>
          </w:p>
        </w:tc>
      </w:tr>
      <w:tr>
        <w:trPr>
          <w:cantSplit/>
          <w:jc w:val="center"/>
          <w:trHeight w:val="336"/>
        </w:trPr>
        <w:tc>
          <w:tcPr>
            <w:tcBorders>
              <w:top w:val="single" w:color="auto" w:sz="4" w:space="0"/>
              <w:left w:val="single" w:color="auto" w:sz="4" w:space="0"/>
              <w:bottom w:val="single" w:color="auto" w:sz="4" w:space="0"/>
              <w:right w:val="single" w:color="auto" w:sz="4" w:space="0"/>
            </w:tcBorders>
            <w:tcW w:w="2100"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绿化带、花坛（清扫）</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无杂物、无积尘、无杂草</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洗手间</w:t>
            </w:r>
            <w:r/>
          </w:p>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卫生间的门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要求洁净，无手印、无黑点、污渍、门缝及闭门器无尘土。 </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玻璃镜面</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保持光亮、无水点、水渍、无手印。</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台面、洗手盆、水龙头、皂液盒</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不断巡视</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无污物、无水迹、无杂物、 白洁光亮。</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瓷砖墙面、隔断板、隔断门</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无污迹、无尘土、无纸末。</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pacing w:val="-10"/>
                <w:sz w:val="21"/>
                <w:szCs w:val="21"/>
              </w:rPr>
            </w:pPr>
            <w:r>
              <w:rPr>
                <w:rFonts w:hint="eastAsia" w:ascii="宋体" w:hAnsi="宋体"/>
                <w:spacing w:val="-10"/>
                <w:sz w:val="21"/>
                <w:szCs w:val="21"/>
              </w:rPr>
              <w:t xml:space="preserve">恭桶及坐垫、底盘后侧墙面、小便池</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pacing w:val="-10"/>
                <w:sz w:val="21"/>
                <w:szCs w:val="21"/>
              </w:rPr>
            </w:pPr>
            <w:r>
              <w:rPr>
                <w:rFonts w:hint="eastAsia" w:ascii="宋体" w:hAnsi="宋体"/>
                <w:spacing w:val="-10"/>
                <w:sz w:val="21"/>
                <w:szCs w:val="21"/>
              </w:rPr>
              <w:t xml:space="preserve">不断巡视</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pacing w:val="-10"/>
                <w:sz w:val="21"/>
                <w:szCs w:val="21"/>
              </w:rPr>
            </w:pPr>
            <w:r>
              <w:rPr>
                <w:rFonts w:hint="eastAsia" w:ascii="宋体" w:hAnsi="宋体"/>
                <w:spacing w:val="-10"/>
                <w:sz w:val="21"/>
                <w:szCs w:val="21"/>
              </w:rPr>
              <w:t xml:space="preserve">保持干净、无黄垢、毛发、无杂物、 光亮白洁。</w:t>
            </w:r>
            <w:r/>
          </w:p>
        </w:tc>
      </w:tr>
      <w:tr>
        <w:trPr>
          <w:cantSplit/>
          <w:jc w:val="center"/>
          <w:trHeight w:val="667"/>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压水杆及不锈钢扶手、电镀件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无水迹、无水印、无污迹、光亮如新。</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不断巡视</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干净光洁，边角无杂物、无污迹、无水迹。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1次/半日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垃圾筒内壁及筒后墙面要保持无污迹，垃圾及时清倒，垃圾袋及时更换。</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排风口、灯罩、天花板</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1次/月</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无尘土、无污渍。</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擦手纸、卫生纸、洗手液</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不断巡视</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及时添加补充、卫生纸要叠角。</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卫生间内各种设备</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不断巡视</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完好无损，发现损坏及时报修。</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楼梯及</w:t>
            </w:r>
            <w:r/>
          </w:p>
          <w:p>
            <w:pPr>
              <w:ind w:left="0"/>
              <w:jc w:val="center"/>
              <w:spacing w:line="360" w:lineRule="auto"/>
              <w:widowControl w:val="off"/>
              <w:rPr>
                <w:rFonts w:ascii="宋体" w:hAnsi="宋体"/>
                <w:sz w:val="21"/>
                <w:szCs w:val="21"/>
              </w:rPr>
            </w:pPr>
            <w:r>
              <w:rPr>
                <w:rFonts w:hint="eastAsia" w:ascii="宋体" w:hAnsi="宋体"/>
                <w:sz w:val="21"/>
                <w:szCs w:val="21"/>
              </w:rPr>
              <w:t xml:space="preserve">走廊</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地面</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光亮，无尘、无污迹、无堆放杂物。</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天花、灯具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1次/月</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无污迹、无积尘、无蜘蛛网。</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墙面</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1次/月</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指示牌、标识牌、门牌</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无尘、无污迹。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装饰物表面</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洁净，无尘。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门户（办公室门、管井门、消防通道门、电梯门等）</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无尘、无污迹。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楼梯，扶手、台阶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无尘，无污迹,台阶无污迹，无垃圾。</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消防栓</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外侧玻璃光亮，无污迹，内侧无积尘。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电梯</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电梯门、门框</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洁净、无尘。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轿厢厢体</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光亮、无污迹。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电梯运行键及故障报警电话</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无尘，无污迹。</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轿厢地面</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不断巡视</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洁净（每天更换星期地毯）</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轨道</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无垃圾，无积灰</w:t>
            </w:r>
            <w:r/>
          </w:p>
        </w:tc>
      </w:tr>
      <w:tr>
        <w:trPr>
          <w:cantSplit/>
          <w:jc w:val="center"/>
          <w:trHeight w:val="1872"/>
        </w:trPr>
        <w:tc>
          <w:tcPr>
            <w:gridSpan w:val="2"/>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垃圾桶</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桶体光洁无污迹、无痰迹；无烟头、杂物；桶内垃圾不得超过桶口.</w:t>
            </w:r>
            <w:r/>
          </w:p>
        </w:tc>
      </w:tr>
      <w:tr>
        <w:trPr>
          <w:cantSplit/>
          <w:jc w:val="center"/>
          <w:trHeight w:val="619"/>
        </w:trPr>
        <w:tc>
          <w:tcPr>
            <w:gridSpan w:val="2"/>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垃圾收集</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收集垃圾</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无堆积垃圾，垃圾做到日产日清。</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做好垃圾袋装化</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将所有垃圾集中堆放在堆放点，做到合理、卫生、四周无散放垃圾。</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垃圾间</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1次/日</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保持清洁、无异味，经常喷洒药水，防止发生虫害。</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2100"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定期清洁</w:t>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空调口、出风口</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2次/月</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无积尘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大厅内高于三米的玻璃</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1次/季</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无积尘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垃圾房冲洗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无杂物、无积尘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防尘垫（清洗）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无尘、无污渍</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地面洗地打蜡</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2个月/次</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光亮、无尘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垃圾筒内外（清洗）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1次/周</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无污渍、无尘</w:t>
            </w:r>
            <w:r/>
          </w:p>
        </w:tc>
      </w:tr>
      <w:tr>
        <w:trPr>
          <w:cantSplit/>
          <w:jc w:val="center"/>
          <w:trHeight w:val="145"/>
        </w:trPr>
        <w:tc>
          <w:tcPr>
            <w:gridSpan w:val="2"/>
            <w:tcBorders>
              <w:top w:val="single" w:color="auto" w:sz="4" w:space="0"/>
              <w:left w:val="single" w:color="auto" w:sz="4" w:space="0"/>
              <w:bottom w:val="single" w:color="auto" w:sz="4" w:space="0"/>
              <w:right w:val="single" w:color="auto" w:sz="4" w:space="0"/>
            </w:tcBorders>
            <w:tcW w:w="3024"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669"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广场地面冲洗</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1次/月</w:t>
            </w:r>
            <w:r/>
          </w:p>
        </w:tc>
        <w:tc>
          <w:tcPr>
            <w:tcBorders>
              <w:top w:val="single" w:color="auto" w:sz="4" w:space="0"/>
              <w:left w:val="single" w:color="auto" w:sz="4" w:space="0"/>
              <w:bottom w:val="single" w:color="auto" w:sz="4" w:space="0"/>
              <w:right w:val="single" w:color="auto" w:sz="4" w:space="0"/>
            </w:tcBorders>
            <w:tcW w:w="3588" w:type="dxa"/>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无杂物、无积尘</w:t>
            </w:r>
            <w:r/>
          </w:p>
        </w:tc>
      </w:tr>
    </w:tbl>
    <w:p>
      <w:pPr>
        <w:ind w:left="0" w:firstLine="420"/>
        <w:spacing w:line="360" w:lineRule="auto"/>
        <w:tabs>
          <w:tab w:val="left" w:pos="0" w:leader="none"/>
        </w:tabs>
        <w:rPr>
          <w:rFonts w:ascii="宋体" w:hAnsi="宋体"/>
          <w:sz w:val="21"/>
          <w:szCs w:val="21"/>
        </w:rPr>
      </w:pPr>
      <w:r>
        <w:rPr>
          <w:rFonts w:ascii="宋体" w:hAnsi="宋体"/>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（六）标段二、三宿舍管理工作内容及要求：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1.24小时在岗在位。时时登记、巡逻、查房，夜间每2小时巡逻一次，做好相关记录。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2.每日检查宿舍卫生纪律、检查寝室安全、检查就寝情况。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3.在值班过程中，发现问题，及时处理并做好记录和汇报。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4.认真询问和检查进出人员的物资。禁止携带危险品进入宿舍。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外来人员、访客的认真询问、登记，须出示有效证件并登记后由被访者带入。对违反出入制度不服从纠正，且出口伤人及态度蛮横者要头脑冷静，坚持说理，做到打不还手，骂不还口，并立即报告领导或保卫处。严禁留宿外来人员，违者采购单位有权扣除中标单位的中标金额的1%。以上处罚费用当月从物业费用中直接扣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6.保持公用部位卫生整洁，不得在墙上涂写刻画和胡乱张贴，不得向窗外和公用部位吐痰，倒水及乱扔瓜皮果壳，纸屑等杂物。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7.禁止非管理、维修人员进入异性宿舍。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8.按时开关宿舍，送电、关灯。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9.晚回及夜不归宿的学生进行登记并报告。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10.配合教育育人的职责，制止学生破坏公物行为（如随便动用设在宿舍楼内的消防设施、开关等），给予批评教育，如有损坏应记录并及时上报管理处。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11.做好物品的进出手续办理，对携带大件贵重物品离楼，携带者必须出示有效证件并登记，经值班人员查验后方可带出，发现问题报告领导或保卫处，不擅自处理。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12.坚持每天对宿舍楼公物、门窗玻璃、消防器材、设施设备和学生反映的维修项目和安全隐患情况及时掌握，分清责任，如实上报且做好记录。熟悉消防器材的使用与保养，熟知消防通道钥匙的放置位置，遇到特殊紧急情况能及时打开消防通道，组织学生疏散撤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13.根据采购单位要求，定期开展各项评比活动，并进行记录。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（七）标段二、三水电维修人员工作内容及要求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1.能够及时发现校园内各种损坏，并及时修补做好记录，并跟采购单位汇报，并进行必要的维修；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2.水电维修作业要求：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2.1维修范围：供水、供电设备及管网、线路维修。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2.2作业要求：制定设施设备应急处理预案，必须24小时响应，随时受理水电报修。班前准备：当班维修工应在上班时间前10分钟到岗，并检查所需工具和物品是否齐全。包括：工作服、水电维修工具及常备零配件等。如有缺损应立即更换或补充。维修工应着装整齐、佩证上岗。简单水电维修不过夜，一般维修不过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2.3工作内容：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受理报修：维修工应按《水电设备巡检制度》的要求每天进行巡检。巡检中对自己无法解决的问题应立刻电话通知项目经理，项目经理应及时跟采购单位主管部门汇报。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项目经理在接到采购单位主管部门报修（书面、网上、来人、电话）任务后应认真填写《维修登记表》，详细记录报修时间、报修人、电话、报修内容、维修地点等。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在任务较多时，由单位主管部门根据具体情况统一安排。</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需要的材料、配件时，经请示采购单位主管部门得到批准后按要求采购申领，维修后通知采购单位主管部门进行验收，并记录验收单。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2.4维修：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（1）水电等零星维修：受理此类报修后，对于一般故障，项目经理应立即填写《维修任务单》安排并带领维修人员迅速赶赴现场，展开维修工作，同时注意以下问题：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设立必要的警示牌、划定必要的安全作业区域。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如需中断某个区域的水电供应，应向采购单位主管部门作出说明或公示。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注意保护采购方财产，减少不必要的损失。</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（2）对特殊故障，采购单位主管部门应拟定维修计划再安排维修。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维修时，需大面积中断水电供应或中断主要管道交通的。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维修时更换的主要设备、配件需征得采购单位主管部门批准的。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夜间无法维修或维修技术难度较大需请外单位配合、协助的。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4 \* GB3 </w:instrText>
      </w:r>
      <w:r>
        <w:rPr>
          <w:rFonts w:hint="eastAsia" w:ascii="宋体" w:hAnsi="宋体"/>
          <w:sz w:val="21"/>
          <w:szCs w:val="21"/>
        </w:rPr>
        <w:fldChar w:fldCharType="separate"/>
      </w:r>
      <w:r>
        <w:rPr>
          <w:rFonts w:hint="eastAsia" w:ascii="宋体" w:hAnsi="宋体"/>
          <w:sz w:val="21"/>
          <w:szCs w:val="21"/>
        </w:rPr>
        <w:t xml:space="preserve">④</w:t>
      </w:r>
      <w:r>
        <w:rPr>
          <w:rFonts w:hint="eastAsia" w:ascii="宋体" w:hAnsi="宋体"/>
          <w:sz w:val="21"/>
          <w:szCs w:val="21"/>
        </w:rPr>
        <w:fldChar w:fldCharType="end"/>
      </w:r>
      <w:r>
        <w:rPr>
          <w:rFonts w:hint="eastAsia" w:ascii="宋体" w:hAnsi="宋体"/>
          <w:sz w:val="21"/>
          <w:szCs w:val="21"/>
        </w:rPr>
        <w:t xml:space="preserve">所需特殊材料、特殊配件缺乏的。</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2.5检查、验收：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维修工程完成后，项目经理对维修工程进行检查验收，确认完成后请采购单位主管部门在《维修任务单》上签字认可。验收内容至少包括（但不限于此）：故障是否排除，有无遗留问题；水电供应是否恢复正常；维修是否造成了不必要的采购方财产损失等。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维修工应认真将维修材料填写《维修任务单》上留存，作为材料消耗及计算工作量的依据。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采购单位主管部门每月对《维修任务单》进行汇总统计，确保所耗材料和库存材料与《领料单》所领材料相符。</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（九）标段二、三后勤辅助人员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1.配合做好学校后勤辅助工作，熟练使用学校电脑办公软件，有较强的服务意识。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2.学校举行大型活动的配合及会务活动，做好后勤服务保障。</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（十）标段二、三绿化养护要求</w:t>
      </w:r>
      <w:r/>
    </w:p>
    <w:p>
      <w:pPr>
        <w:ind w:left="0" w:firstLine="420"/>
        <w:spacing w:line="440" w:lineRule="exact"/>
        <w:rPr>
          <w:rFonts w:ascii="宋体" w:hAnsi="宋体"/>
          <w:sz w:val="21"/>
          <w:szCs w:val="21"/>
        </w:rPr>
      </w:pPr>
      <w:r>
        <w:rPr>
          <w:rFonts w:hint="eastAsia" w:ascii="宋体" w:hAnsi="宋体"/>
          <w:sz w:val="21"/>
          <w:szCs w:val="21"/>
        </w:rPr>
        <w:t xml:space="preserve">1.总要求</w:t>
      </w:r>
      <w:r/>
    </w:p>
    <w:p>
      <w:pPr>
        <w:ind w:left="0" w:firstLine="420"/>
        <w:spacing w:line="440" w:lineRule="exact"/>
        <w:rPr>
          <w:rFonts w:ascii="宋体" w:hAnsi="宋体"/>
          <w:sz w:val="21"/>
          <w:szCs w:val="21"/>
        </w:rPr>
      </w:pPr>
      <w:r>
        <w:rPr>
          <w:rFonts w:hint="eastAsia" w:ascii="宋体" w:hAnsi="宋体"/>
          <w:sz w:val="21"/>
          <w:szCs w:val="21"/>
        </w:rPr>
        <w:t xml:space="preserve">学校校园绿化养护服务，中标服务商需严格遵循校园园林绿化养护规范，落实常态化养护、季节性专项作业、应急突击保障等全部工作，保障校园苗木长势优良、绿化景观整洁美观、绿植成活率达标、绿化档案规范完善。核心常态化养护频次要求：每月校园绿化养护作业不少于2次；年度专项摆花作业每年不少于4次，摆花时间、规格、数量以当季度学校要求为准，按需完成布置工作。</w:t>
      </w:r>
      <w:r/>
    </w:p>
    <w:p>
      <w:pPr>
        <w:ind w:left="0" w:firstLine="420"/>
        <w:spacing w:line="440" w:lineRule="exact"/>
        <w:rPr>
          <w:rFonts w:ascii="宋体" w:hAnsi="宋体"/>
          <w:sz w:val="21"/>
          <w:szCs w:val="21"/>
        </w:rPr>
      </w:pPr>
      <w:r>
        <w:rPr>
          <w:rFonts w:hint="eastAsia" w:ascii="宋体" w:hAnsi="宋体"/>
          <w:sz w:val="21"/>
          <w:szCs w:val="21"/>
        </w:rPr>
        <w:t xml:space="preserve">2.苗木保有与成活管</w:t>
      </w:r>
      <w:r/>
    </w:p>
    <w:p>
      <w:pPr>
        <w:ind w:left="0" w:firstLine="420"/>
        <w:spacing w:line="440" w:lineRule="exact"/>
        <w:rPr>
          <w:rFonts w:ascii="宋体" w:hAnsi="宋体"/>
          <w:sz w:val="21"/>
          <w:szCs w:val="21"/>
        </w:rPr>
      </w:pPr>
      <w:r>
        <w:rPr>
          <w:rFonts w:hint="eastAsia" w:ascii="宋体" w:hAnsi="宋体"/>
          <w:sz w:val="21"/>
          <w:szCs w:val="21"/>
        </w:rPr>
        <w:t xml:space="preserve">以项目上期移交苗木总量为基准，中标服务商需做好苗木常态化管护与季节性补植工作，确保年末苗木保有量、苗木成活率均达到100%及以上。因管护不当造成苗木死亡、缺失的，需及时报备并在最佳种植季节完成补植，严禁出现苗木长期空缺、死亡未处置问题，全面保障校园苗木总量稳定。</w:t>
      </w:r>
      <w:r/>
    </w:p>
    <w:p>
      <w:pPr>
        <w:ind w:left="0" w:firstLine="420"/>
        <w:spacing w:line="440" w:lineRule="exact"/>
        <w:rPr>
          <w:rFonts w:ascii="宋体" w:hAnsi="宋体"/>
          <w:sz w:val="21"/>
          <w:szCs w:val="21"/>
        </w:rPr>
      </w:pPr>
      <w:r>
        <w:rPr>
          <w:rFonts w:hint="eastAsia" w:ascii="宋体" w:hAnsi="宋体"/>
          <w:sz w:val="21"/>
          <w:szCs w:val="21"/>
        </w:rPr>
        <w:t xml:space="preserve">3.苗木长势管控</w:t>
      </w:r>
      <w:r/>
    </w:p>
    <w:p>
      <w:pPr>
        <w:ind w:left="0" w:firstLine="420"/>
        <w:spacing w:line="440" w:lineRule="exact"/>
        <w:rPr>
          <w:rFonts w:ascii="宋体" w:hAnsi="宋体"/>
          <w:sz w:val="21"/>
          <w:szCs w:val="21"/>
        </w:rPr>
      </w:pPr>
      <w:r>
        <w:rPr>
          <w:rFonts w:hint="eastAsia" w:ascii="宋体" w:hAnsi="宋体"/>
          <w:sz w:val="21"/>
          <w:szCs w:val="21"/>
        </w:rPr>
        <w:t xml:space="preserve">精细化开展日常养护工作，保障所有苗木生长健壮、长势良好，苗木年度生长量严格符合地方园林绿化管理规定标准。杜绝出现草坪大面积枯黄、乔灌木枯枝败叶、树木倒伏、倾斜等问题，确保校园草坪见绿率稳定在80%以上，整体绿化生机盎然、景观效果良好。</w:t>
      </w:r>
      <w:r/>
    </w:p>
    <w:p>
      <w:pPr>
        <w:ind w:left="0" w:firstLine="420"/>
        <w:spacing w:line="440" w:lineRule="exact"/>
        <w:rPr>
          <w:rFonts w:ascii="宋体" w:hAnsi="宋体"/>
          <w:sz w:val="21"/>
          <w:szCs w:val="21"/>
        </w:rPr>
      </w:pPr>
      <w:r>
        <w:rPr>
          <w:rFonts w:hint="eastAsia" w:ascii="宋体" w:hAnsi="宋体"/>
          <w:sz w:val="21"/>
          <w:szCs w:val="21"/>
        </w:rPr>
        <w:t xml:space="preserve">4.病虫害防治管理</w:t>
      </w:r>
      <w:r/>
    </w:p>
    <w:p>
      <w:pPr>
        <w:ind w:left="0" w:firstLine="420"/>
        <w:spacing w:line="440" w:lineRule="exact"/>
        <w:rPr>
          <w:rFonts w:ascii="宋体" w:hAnsi="宋体"/>
          <w:sz w:val="21"/>
          <w:szCs w:val="21"/>
        </w:rPr>
      </w:pPr>
      <w:r>
        <w:rPr>
          <w:rFonts w:hint="eastAsia" w:ascii="宋体" w:hAnsi="宋体"/>
          <w:sz w:val="21"/>
          <w:szCs w:val="21"/>
        </w:rPr>
        <w:t xml:space="preserve">遵循预防为主、防治结合的养护原则，常态化开展绿植病虫害巡查工作，提前做好消杀、防护措施。若发生病虫害问题，需第一时间采取科学、合规的防治手段，快速控制病虫害蔓延，将病虫对苗木的危害降至最低，杜绝苗木出现明显有害生物危害状，保障绿植完整健康生长。</w:t>
      </w:r>
      <w:r/>
    </w:p>
    <w:p>
      <w:pPr>
        <w:ind w:left="0" w:firstLine="420"/>
        <w:spacing w:line="440" w:lineRule="exact"/>
        <w:rPr>
          <w:rFonts w:ascii="宋体" w:hAnsi="宋体"/>
          <w:sz w:val="21"/>
          <w:szCs w:val="21"/>
        </w:rPr>
      </w:pPr>
      <w:r>
        <w:rPr>
          <w:rFonts w:hint="eastAsia" w:ascii="宋体" w:hAnsi="宋体"/>
          <w:sz w:val="21"/>
          <w:szCs w:val="21"/>
        </w:rPr>
        <w:t xml:space="preserve">5.排灌与施肥管理</w:t>
      </w:r>
      <w:r/>
    </w:p>
    <w:p>
      <w:pPr>
        <w:ind w:left="0" w:firstLine="420"/>
        <w:spacing w:line="440" w:lineRule="exact"/>
        <w:rPr>
          <w:rFonts w:ascii="宋体" w:hAnsi="宋体"/>
          <w:sz w:val="21"/>
          <w:szCs w:val="21"/>
        </w:rPr>
      </w:pPr>
      <w:r>
        <w:rPr>
          <w:rFonts w:hint="eastAsia" w:ascii="宋体" w:hAnsi="宋体"/>
          <w:sz w:val="21"/>
          <w:szCs w:val="21"/>
        </w:rPr>
        <w:t xml:space="preserve">结合校园绿化地块地形、土壤、天气及苗木生长实际情况，合理开展浇灌、排涝作业，保障苗木水分供给均衡，杜绝积水烂根、干旱枯萎问题。根据苗木四季生长周期特点，分季节、分品类科学施肥，为苗木生长提供充足养分，助力苗木长势健壮。严格按季度落实施肥工作，杜绝逾期未施肥、施肥不规范等问题。同时严禁使用消防用水、自来水浇灌苗木，规范用水作业。</w:t>
      </w:r>
      <w:r/>
    </w:p>
    <w:p>
      <w:pPr>
        <w:ind w:left="0" w:firstLine="420"/>
        <w:spacing w:line="440" w:lineRule="exact"/>
        <w:rPr>
          <w:rFonts w:ascii="宋体" w:hAnsi="宋体"/>
          <w:sz w:val="21"/>
          <w:szCs w:val="21"/>
        </w:rPr>
      </w:pPr>
      <w:r>
        <w:rPr>
          <w:rFonts w:hint="eastAsia" w:ascii="宋体" w:hAnsi="宋体"/>
          <w:sz w:val="21"/>
          <w:szCs w:val="21"/>
        </w:rPr>
        <w:t xml:space="preserve">6.松土除草管理</w:t>
      </w:r>
      <w:r/>
    </w:p>
    <w:p>
      <w:pPr>
        <w:ind w:left="0" w:firstLine="420"/>
        <w:spacing w:line="440" w:lineRule="exact"/>
        <w:rPr>
          <w:rFonts w:ascii="宋体" w:hAnsi="宋体"/>
          <w:sz w:val="21"/>
          <w:szCs w:val="21"/>
        </w:rPr>
      </w:pPr>
      <w:r>
        <w:rPr>
          <w:rFonts w:hint="eastAsia" w:ascii="宋体" w:hAnsi="宋体"/>
          <w:sz w:val="21"/>
          <w:szCs w:val="21"/>
        </w:rPr>
        <w:t xml:space="preserve">定期开展绿化区域松土、除草作业，保持绿化土壤疏松透气，满足苗木生长需求。全面清理绿带、花坛、草坪内杂草，严控绿化区域杂草率，确保杂草占比≤3%，彻底清除影响景观效果和苗木生长的各类杂草，保持校园绿化区域干净整洁，基本无杂草滋生。</w:t>
      </w:r>
      <w:r/>
    </w:p>
    <w:p>
      <w:pPr>
        <w:ind w:left="0" w:firstLine="420"/>
        <w:spacing w:line="440" w:lineRule="exact"/>
        <w:rPr>
          <w:rFonts w:ascii="宋体" w:hAnsi="宋体"/>
          <w:sz w:val="21"/>
          <w:szCs w:val="21"/>
        </w:rPr>
      </w:pPr>
      <w:r>
        <w:rPr>
          <w:rFonts w:hint="eastAsia" w:ascii="宋体" w:hAnsi="宋体"/>
          <w:sz w:val="21"/>
          <w:szCs w:val="21"/>
        </w:rPr>
        <w:t xml:space="preserve">7.整枝修剪管理</w:t>
      </w:r>
      <w:r/>
    </w:p>
    <w:p>
      <w:pPr>
        <w:ind w:left="0" w:firstLine="420"/>
        <w:spacing w:line="440" w:lineRule="exact"/>
        <w:rPr>
          <w:rFonts w:ascii="宋体" w:hAnsi="宋体"/>
          <w:sz w:val="21"/>
          <w:szCs w:val="21"/>
        </w:rPr>
      </w:pPr>
      <w:r>
        <w:rPr>
          <w:rFonts w:hint="eastAsia" w:ascii="宋体" w:hAnsi="宋体"/>
          <w:sz w:val="21"/>
          <w:szCs w:val="21"/>
        </w:rPr>
        <w:t xml:space="preserve">依据苗木生长周期、实际长势，科学开展常态化整枝、修剪作业，及时清除枯枝、败叶、病弱枝条，保证树形匀称、林相整齐，无杂乱修剪痕迹、无明显修剪色斑。针对新城区新建密集种植绿地，每年需对乔木、亚乔木开展2-3次专项整形修剪。修剪作业需规范到位，杜绝修剪不整齐、过度修剪、漏剪等问题，避免出现绿化景观破损、观感不佳的情况。</w:t>
      </w:r>
      <w:r/>
    </w:p>
    <w:p>
      <w:pPr>
        <w:ind w:left="0" w:firstLine="420"/>
        <w:spacing w:line="440" w:lineRule="exact"/>
        <w:rPr>
          <w:rFonts w:ascii="宋体" w:hAnsi="宋体"/>
          <w:sz w:val="21"/>
          <w:szCs w:val="21"/>
        </w:rPr>
      </w:pPr>
      <w:r>
        <w:rPr>
          <w:rFonts w:hint="eastAsia" w:ascii="宋体" w:hAnsi="宋体"/>
          <w:sz w:val="21"/>
          <w:szCs w:val="21"/>
        </w:rPr>
        <w:t xml:space="preserve">8.苗木补植管理</w:t>
      </w:r>
      <w:r/>
    </w:p>
    <w:p>
      <w:pPr>
        <w:ind w:left="0" w:firstLine="420"/>
        <w:spacing w:line="440" w:lineRule="exact"/>
        <w:rPr>
          <w:rFonts w:ascii="宋体" w:hAnsi="宋体"/>
          <w:sz w:val="21"/>
          <w:szCs w:val="21"/>
        </w:rPr>
      </w:pPr>
      <w:r>
        <w:rPr>
          <w:rFonts w:hint="eastAsia" w:ascii="宋体" w:hAnsi="宋体"/>
          <w:sz w:val="21"/>
          <w:szCs w:val="21"/>
        </w:rPr>
        <w:t xml:space="preserve">精准把握苗木最佳种植季节，常态化排查校园绿化空缺、枯死苗木，及时开展补植补种工作。因客观原因造成的苗木缺失需第一时间向校方报备，并按时完成补植，确保年末校园苗木总体总量不减少、绿化完整性不缺失。</w:t>
      </w:r>
      <w:r/>
    </w:p>
    <w:p>
      <w:pPr>
        <w:ind w:left="0" w:firstLine="420"/>
        <w:spacing w:line="440" w:lineRule="exact"/>
        <w:rPr>
          <w:rFonts w:ascii="宋体" w:hAnsi="宋体"/>
          <w:sz w:val="21"/>
          <w:szCs w:val="21"/>
        </w:rPr>
      </w:pPr>
      <w:r>
        <w:rPr>
          <w:rFonts w:hint="eastAsia" w:ascii="宋体" w:hAnsi="宋体"/>
          <w:sz w:val="21"/>
          <w:szCs w:val="21"/>
        </w:rPr>
        <w:t xml:space="preserve">9.环境卫生与垃圾处置</w:t>
      </w:r>
      <w:r/>
    </w:p>
    <w:p>
      <w:pPr>
        <w:ind w:left="0" w:firstLine="420"/>
        <w:spacing w:line="440" w:lineRule="exact"/>
        <w:rPr>
          <w:rFonts w:ascii="宋体" w:hAnsi="宋体"/>
          <w:sz w:val="21"/>
          <w:szCs w:val="21"/>
        </w:rPr>
      </w:pPr>
      <w:r>
        <w:rPr>
          <w:rFonts w:hint="eastAsia" w:ascii="宋体" w:hAnsi="宋体"/>
          <w:sz w:val="21"/>
          <w:szCs w:val="21"/>
        </w:rPr>
        <w:t xml:space="preserve">养护作业全过程保持文明施工，作业产生的杂草、枯枝、落叶、修剪废料等各类绿化垃圾，需当场及时清运、规范处理，不得在校园绿化区域、道路周边堆积留存，保障校园整体环境整洁美观，无绿化垃圾遗留、无景观破损问题。</w:t>
      </w:r>
      <w:r/>
    </w:p>
    <w:p>
      <w:pPr>
        <w:ind w:left="0" w:firstLine="420"/>
        <w:spacing w:line="440" w:lineRule="exact"/>
        <w:rPr>
          <w:rFonts w:ascii="宋体" w:hAnsi="宋体"/>
          <w:sz w:val="21"/>
          <w:szCs w:val="21"/>
        </w:rPr>
      </w:pPr>
      <w:r>
        <w:rPr>
          <w:rFonts w:hint="eastAsia" w:ascii="宋体" w:hAnsi="宋体"/>
          <w:sz w:val="21"/>
          <w:szCs w:val="21"/>
        </w:rPr>
        <w:t xml:space="preserve">10.档案资料管理</w:t>
      </w:r>
      <w:r/>
    </w:p>
    <w:p>
      <w:pPr>
        <w:ind w:left="0" w:firstLine="420"/>
        <w:spacing w:line="440" w:lineRule="exact"/>
        <w:rPr>
          <w:rFonts w:ascii="宋体" w:hAnsi="宋体"/>
          <w:sz w:val="21"/>
          <w:szCs w:val="21"/>
        </w:rPr>
      </w:pPr>
      <w:r>
        <w:rPr>
          <w:rFonts w:hint="eastAsia" w:ascii="宋体" w:hAnsi="宋体"/>
          <w:sz w:val="21"/>
          <w:szCs w:val="21"/>
        </w:rPr>
        <w:t xml:space="preserve">建立完整、规范的校园绿化养护档案，详细记录日常养护作业、修剪、施肥、病虫害防治、补植、摆花、巡查、问题整改等全部工作内容，做到资料齐全、记录真实、归档规范，可随时接受校方核查。同时每月按时提交养护工作总结及下月养护管理计划，常态化报送养护工作情况。</w:t>
      </w:r>
      <w:r/>
    </w:p>
    <w:p>
      <w:pPr>
        <w:ind w:left="0" w:firstLine="420"/>
        <w:spacing w:line="440" w:lineRule="exact"/>
        <w:rPr>
          <w:rFonts w:ascii="宋体" w:hAnsi="宋体"/>
          <w:sz w:val="21"/>
          <w:szCs w:val="21"/>
        </w:rPr>
      </w:pPr>
      <w:r>
        <w:rPr>
          <w:rFonts w:hint="eastAsia" w:ascii="宋体" w:hAnsi="宋体"/>
          <w:sz w:val="21"/>
          <w:szCs w:val="21"/>
        </w:rPr>
        <w:t xml:space="preserve">11.人员与巡查管理要求</w:t>
      </w:r>
      <w:r/>
    </w:p>
    <w:p>
      <w:pPr>
        <w:ind w:left="0" w:firstLine="420"/>
        <w:spacing w:line="440" w:lineRule="exact"/>
        <w:rPr>
          <w:rFonts w:ascii="宋体" w:hAnsi="宋体"/>
          <w:sz w:val="21"/>
          <w:szCs w:val="21"/>
        </w:rPr>
      </w:pPr>
      <w:r>
        <w:rPr>
          <w:rFonts w:hint="eastAsia" w:ascii="宋体" w:hAnsi="宋体"/>
          <w:sz w:val="21"/>
          <w:szCs w:val="21"/>
        </w:rPr>
        <w:t xml:space="preserve">1. 所有现场养护人员作业期间必须统一着装，规范上岗，树立良好服务形象。</w:t>
      </w:r>
      <w:r/>
    </w:p>
    <w:p>
      <w:pPr>
        <w:ind w:left="0" w:firstLine="420"/>
        <w:spacing w:line="440" w:lineRule="exact"/>
        <w:rPr>
          <w:rFonts w:ascii="宋体" w:hAnsi="宋体"/>
          <w:sz w:val="21"/>
          <w:szCs w:val="21"/>
        </w:rPr>
      </w:pPr>
      <w:r>
        <w:rPr>
          <w:rFonts w:hint="eastAsia" w:ascii="宋体" w:hAnsi="宋体"/>
          <w:sz w:val="21"/>
          <w:szCs w:val="21"/>
        </w:rPr>
        <w:t xml:space="preserve">2. 项目负责人需履行常态化巡查职责，每周至少到校巡查1次，排查绿化问题、督导养护工作落地。</w:t>
      </w:r>
      <w:r/>
    </w:p>
    <w:p>
      <w:pPr>
        <w:ind w:left="0" w:firstLine="420"/>
        <w:spacing w:line="440" w:lineRule="exact"/>
        <w:rPr>
          <w:rFonts w:ascii="宋体" w:hAnsi="宋体"/>
          <w:sz w:val="21"/>
          <w:szCs w:val="21"/>
        </w:rPr>
      </w:pPr>
      <w:r>
        <w:rPr>
          <w:rFonts w:hint="eastAsia" w:ascii="宋体" w:hAnsi="宋体"/>
          <w:sz w:val="21"/>
          <w:szCs w:val="21"/>
        </w:rPr>
        <w:t xml:space="preserve">3. 严格落实月度养护工作机制，每月常态化开展不少于2次全覆盖绿化养护作业，按时报送月度养护报告及管理计划。</w:t>
      </w:r>
      <w:r/>
    </w:p>
    <w:p>
      <w:pPr>
        <w:ind w:left="0" w:firstLine="420"/>
        <w:spacing w:line="440" w:lineRule="exact"/>
        <w:rPr>
          <w:rFonts w:ascii="宋体" w:hAnsi="宋体"/>
          <w:sz w:val="21"/>
          <w:szCs w:val="21"/>
        </w:rPr>
      </w:pPr>
      <w:r>
        <w:rPr>
          <w:rFonts w:hint="eastAsia" w:ascii="宋体" w:hAnsi="宋体"/>
          <w:sz w:val="21"/>
          <w:szCs w:val="21"/>
        </w:rPr>
        <w:t xml:space="preserve">12.专项任务与应急保障</w:t>
      </w:r>
      <w:r/>
    </w:p>
    <w:p>
      <w:pPr>
        <w:ind w:left="0" w:firstLine="420"/>
        <w:spacing w:line="440" w:lineRule="exact"/>
        <w:rPr>
          <w:rFonts w:ascii="宋体" w:hAnsi="宋体"/>
          <w:sz w:val="21"/>
          <w:szCs w:val="21"/>
        </w:rPr>
      </w:pPr>
      <w:r>
        <w:rPr>
          <w:rFonts w:hint="eastAsia" w:ascii="宋体" w:hAnsi="宋体"/>
          <w:sz w:val="21"/>
          <w:szCs w:val="21"/>
        </w:rPr>
        <w:t xml:space="preserve">(1)年度摆花任务：全年完成不少于4次校园摆花工作，摆花频次、时间、规格均以当季度校方通知为准，按需保质保量完成布置，全年足额完成4次摆花任务即为达标。</w:t>
      </w:r>
      <w:r/>
    </w:p>
    <w:p>
      <w:pPr>
        <w:ind w:left="0" w:firstLine="420"/>
        <w:spacing w:line="440" w:lineRule="exact"/>
        <w:rPr>
          <w:rFonts w:ascii="宋体" w:hAnsi="宋体"/>
          <w:sz w:val="21"/>
          <w:szCs w:val="21"/>
        </w:rPr>
      </w:pPr>
      <w:r>
        <w:rPr>
          <w:rFonts w:hint="eastAsia" w:ascii="宋体" w:hAnsi="宋体"/>
          <w:sz w:val="21"/>
          <w:szCs w:val="21"/>
        </w:rPr>
        <w:t xml:space="preserve">（2）突击整治任务：针对校方布置的绿化突击整治、应急整改、专项提升等任务，服务商需按时到位、全力落实、保质完成，不得出现拖延、缺席、未达标完成等情况。</w:t>
      </w:r>
      <w:r/>
    </w:p>
    <w:p>
      <w:pPr>
        <w:ind w:left="0" w:firstLine="420"/>
        <w:spacing w:line="440" w:lineRule="exact"/>
        <w:rPr>
          <w:rFonts w:ascii="宋体" w:hAnsi="宋体" w:cs="Times New Roman"/>
          <w:sz w:val="21"/>
          <w:szCs w:val="21"/>
        </w:rPr>
      </w:pPr>
      <w:r>
        <w:rPr>
          <w:rFonts w:ascii="宋体" w:hAnsi="宋体" w:cs="Times New Roman"/>
          <w:sz w:val="21"/>
          <w:szCs w:val="21"/>
        </w:rPr>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（十）</w:t>
      </w:r>
      <w:bookmarkStart w:id="137" w:name="OLE_LINK47"/>
      <w:r/>
      <w:bookmarkStart w:id="138" w:name="OLE_LINK46"/>
      <w:r>
        <w:rPr>
          <w:rFonts w:hint="eastAsia" w:ascii="宋体" w:hAnsi="宋体"/>
          <w:sz w:val="21"/>
          <w:szCs w:val="21"/>
        </w:rPr>
        <w:t xml:space="preserve">标段一、二、三</w:t>
      </w:r>
      <w:bookmarkEnd w:id="137"/>
      <w:r/>
      <w:bookmarkEnd w:id="138"/>
      <w:r>
        <w:rPr>
          <w:rFonts w:hint="eastAsia" w:ascii="宋体" w:hAnsi="宋体"/>
          <w:sz w:val="21"/>
          <w:szCs w:val="21"/>
        </w:rPr>
        <w:t xml:space="preserve">商务要求</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1.中标单位合同签订，须与苏州市相城区教育局及对应学校进行签订合同。</w:t>
      </w:r>
      <w:r>
        <w:rPr>
          <w:rFonts w:hint="eastAsia" w:ascii="宋体" w:hAnsi="宋体"/>
          <w:b/>
          <w:sz w:val="21"/>
          <w:szCs w:val="21"/>
        </w:rPr>
        <w:t xml:space="preserve">供应商须按各学校（校区）对应</w:t>
      </w:r>
      <w:r>
        <w:rPr>
          <w:rFonts w:hint="eastAsia" w:ascii="宋体" w:hAnsi="宋体"/>
          <w:b/>
          <w:bCs/>
          <w:sz w:val="21"/>
          <w:szCs w:val="21"/>
        </w:rPr>
        <w:t xml:space="preserve">最高限价</w:t>
      </w:r>
      <w:r>
        <w:rPr>
          <w:rFonts w:hint="eastAsia" w:ascii="宋体" w:hAnsi="宋体"/>
          <w:b/>
          <w:sz w:val="21"/>
          <w:szCs w:val="21"/>
        </w:rPr>
        <w:t xml:space="preserve">分别出具独立报价；完成各校（校区）分项公开报价后，再将同标段内所有学校（校区）分项报价汇总，形成对应标段整体分项公开报价，未按各学校（校区）对应</w:t>
      </w:r>
      <w:r>
        <w:rPr>
          <w:rFonts w:hint="eastAsia" w:ascii="宋体" w:hAnsi="宋体"/>
          <w:b/>
          <w:bCs/>
          <w:sz w:val="21"/>
          <w:szCs w:val="21"/>
        </w:rPr>
        <w:t xml:space="preserve">最高限价</w:t>
      </w:r>
      <w:r>
        <w:rPr>
          <w:rFonts w:hint="eastAsia" w:ascii="宋体" w:hAnsi="宋体"/>
          <w:b/>
          <w:sz w:val="21"/>
          <w:szCs w:val="21"/>
        </w:rPr>
        <w:t xml:space="preserve">分别出具独立报价的视为非实质性响应。</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2.付款方式：</w:t>
      </w:r>
      <w:r>
        <w:rPr>
          <w:rFonts w:hint="eastAsia" w:ascii="宋体" w:hAnsi="宋体"/>
          <w:sz w:val="21"/>
          <w:szCs w:val="21"/>
        </w:rPr>
        <w:t xml:space="preserve">合同签订后，甲方支付乙方合同金额的30%作为预付款。按照季度考核并完成季度付款，每季度付款金额=合同金额*60%/8-考核扣款，</w:t>
      </w:r>
      <w:r>
        <w:rPr>
          <w:rFonts w:hint="eastAsia" w:ascii="宋体" w:hAnsi="宋体"/>
          <w:sz w:val="21"/>
          <w:szCs w:val="21"/>
        </w:rPr>
        <w:t xml:space="preserve">余款在服务期结束全部验收合格并经甲方确认后1年内付清。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注：如涉及考核扣款的，应在相应季度服务费中予以扣除。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3.考核办法：服从学校管理，在检查中发现礼节礼貌、仪表仪容、设备设施、卫生保洁、工作质量、服务态度、执行制度等方面存在的问题，依据《物业考核明细表》进行打分，采购单位每季度</w:t>
      </w:r>
      <w:r>
        <w:rPr>
          <w:rFonts w:hint="eastAsia" w:ascii="宋体" w:hAnsi="宋体"/>
          <w:sz w:val="21"/>
          <w:szCs w:val="21"/>
        </w:rPr>
        <w:t xml:space="preserve">针对中标单位进行考核并进行处罚。考核≥95分，采购单位支付中标单位本季度服务费用；考核在90-95分（含90分），采购单位出具书面整改要求，中标单位进行整改，并扣除中标单位本季度服务费用的5%；考核在89-80分（含80分），采购单位出具书面整改要求，中标单位进行整改，并扣除中标单位本季度服务费用的10%；考核在79-70分（含70分），采购单位出具书面整改要求，中标单位进行整改，并扣除中标单位本季度服务费用的15%；考核在69-60分（含60分），采购单位出具书面整改要求，中标单位进行整改，并扣除中标单位</w:t>
      </w:r>
      <w:r>
        <w:rPr>
          <w:rFonts w:hint="eastAsia" w:ascii="宋体" w:hAnsi="宋体"/>
          <w:sz w:val="21"/>
          <w:szCs w:val="21"/>
        </w:rPr>
        <w:t xml:space="preserve">本季度服务费用的20%；考核在60分（不含）以下，采购单位进行书面警告，并扣除中标单位本季度服务费用的30%；如连续出现两个季度及以上的考核评分在60分（不含）以下的，采购单位有权终止合同，支付中标现已服务实施的实际费用（除去实际扣除费用）。</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4.《物业考核明细表》：详见采购文件第七章</w:t>
      </w:r>
      <w:r/>
    </w:p>
    <w:p>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（十一）</w:t>
      </w:r>
      <w:bookmarkStart w:id="139" w:name="OLE_LINK14"/>
      <w:r>
        <w:rPr>
          <w:rFonts w:hint="eastAsia" w:ascii="宋体" w:hAnsi="宋体"/>
          <w:sz w:val="21"/>
          <w:szCs w:val="21"/>
        </w:rPr>
        <w:t xml:space="preserve">标段一、二、三</w:t>
      </w:r>
      <w:bookmarkEnd w:id="139"/>
      <w:r>
        <w:rPr>
          <w:rFonts w:hint="eastAsia" w:ascii="宋体" w:hAnsi="宋体"/>
          <w:sz w:val="21"/>
          <w:szCs w:val="21"/>
        </w:rPr>
        <w:t xml:space="preserve">其他要求：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5.中标供应商应按国家和当地政府有关劳动法规、条例，向项目管理服务人员提供相应工种的劳动工资、加班工资、劳动保护等待遇。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6.履约验收基本要求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（十二）标段一其他相关要求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（1）服务总体模式方案；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（2）配套措施方案；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（3）运作设计方案。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（1）日常服务标准；</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（2）日常服务措施。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（1）消防安全管理方案；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（2）义务消防队组建方案；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（3）义务消防队培训方案。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（1）服务重点分析；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（2）服务重点解决措施方案；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（3）服务难点分析；</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（4）服务难点解决措施方案。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（1）服务保障目标（门岗值守、校园封闭管理）方案及保障措施；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（2）服务保障目标（巡逻防控）方案及保障措施；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（3）服务保障目标（安保技防设施设备操作和维护）方案及保障措施；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（4）服务保障目标（最小应急单元）方案及保障措施；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（5）服务保障目标（监督与管理）方案及保障措施。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（1）管理规章制度；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（2）服务档案管理制度；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（3）服务人员考核制度。</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（1）资产保护应急措施；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（2）特殊事故（情况）应急措施；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（3）治安应急措施；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（4）消防应急措施。</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（1）人员素质培训方案；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（2）人员技能培训方案；</w:t>
      </w:r>
      <w:r/>
    </w:p>
    <w:p>
      <w:pPr>
        <w:ind w:left="0" w:firstLine="420"/>
        <w:spacing w:line="360" w:lineRule="auto"/>
        <w:tabs>
          <w:tab w:val="left" w:pos="420" w:leader="none"/>
          <w:tab w:val="left" w:pos="540" w:leader="none"/>
        </w:tabs>
      </w:pPr>
      <w:r>
        <w:rPr>
          <w:rFonts w:hint="eastAsia" w:ascii="宋体" w:hAnsi="宋体"/>
          <w:sz w:val="21"/>
        </w:rPr>
        <w:t xml:space="preserve">（3）应急演练实施方案。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（十三）标段二、三其他相关要求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1.物业管理理念；</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2.物业服务目标；</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3.梳理服务内容，设置服务组织机构，明确分工及职责。</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投标人根据本项目特点，制定下列日常服务方案。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1.保洁服务实施方案；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2.维修服务方案；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3.宿管服务方案；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4.绿化服务方案；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投标人根据企业自身能力及项目的采购需求，并针对本项目特点、类型，制定下列创新特色服务方案。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1.校园文化创建及服务育人方案；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2.师生共建及真情服务方案；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3.垃圾分类及节能减排方案；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4.智能化管理服务方案；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5.校企合作方案。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投标人根据本项目特点，制定下列应急处理预案。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1.火灾应急处理预案；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2.恶劣天气保障预案；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3.公共卫生应急处理预案；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4.设施设备应急处理预案。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投标人根据本项目特点，制定下列重大活动保障方案。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1.重大考试保障方案；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2.开学迎新保障方案；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3.运动会保障方案；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4.家长开放日保障方案；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5.重大会议活动方案。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投标人根据本项目特点，制定客户满意度提升方案。</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1.针对项目运营提供的后台；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2.针对项目运营提供的后备力量；</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3.针对项目运营提供的技术支撑；</w:t>
      </w:r>
      <w:r/>
    </w:p>
    <w:p>
      <w:pPr>
        <w:ind w:left="0" w:firstLine="420"/>
        <w:spacing w:line="360" w:lineRule="auto"/>
        <w:tabs>
          <w:tab w:val="left" w:pos="420" w:leader="none"/>
          <w:tab w:val="left" w:pos="540" w:leader="none"/>
        </w:tabs>
        <w:rPr>
          <w:rFonts w:ascii="宋体" w:hAnsi="宋体"/>
          <w:b/>
          <w:sz w:val="21"/>
          <w:szCs w:val="21"/>
        </w:rPr>
      </w:pPr>
      <w:r>
        <w:rPr>
          <w:rFonts w:hint="eastAsia" w:ascii="宋体" w:hAnsi="宋体"/>
          <w:sz w:val="21"/>
        </w:rPr>
        <w:t xml:space="preserve">4.针对项目运营提供的保障措施。</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（十四）标段一项目服务人员其他要求</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1、中标供应商派驻本项目的服务人员仅可服务本项目，严禁跨其他项目混用、串岗、兼职、兼任其他项目服务岗位。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若采购人发现中标供应商存在人员混用、跨项目兼职等违规情形，将认定供应商用工及履约不合规，严格按照采购合同违约条款追究责任。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2、供应商中标后，不得擅自、随意更换投标文件中明确承诺的项目服务团队及相关人员。因项目推进、人员离职等特殊情况确需更换项目服务人员的，供应商须提前向采购人提交正式书面变更申请，详细说明人</w:t>
      </w:r>
      <w:r>
        <w:rPr>
          <w:rFonts w:hint="eastAsia" w:ascii="宋体" w:hAnsi="宋体"/>
          <w:b/>
          <w:sz w:val="21"/>
          <w:szCs w:val="21"/>
        </w:rPr>
        <w:t xml:space="preserve">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人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3、在本项目履约全程中，采购人可常态化核查劳动合同、社保、公积金等用工材料，中标供应商须无条件配合。如发现用工违规、人员混岗等问题，视为违约，采购人可追究违约责任、扣除履约保证金（如有）；情节严重的有权解除合同，并上报监管部门。</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szCs w:val="21"/>
        </w:rPr>
        <w:t xml:space="preserve">（十五）</w:t>
      </w:r>
      <w:bookmarkStart w:id="140" w:name="OLE_LINK16"/>
      <w:r/>
      <w:bookmarkStart w:id="141" w:name="OLE_LINK15"/>
      <w:r>
        <w:rPr>
          <w:rFonts w:hint="eastAsia" w:ascii="宋体" w:hAnsi="宋体"/>
          <w:b/>
          <w:sz w:val="21"/>
          <w:szCs w:val="21"/>
        </w:rPr>
        <w:t xml:space="preserve">标段二、三</w:t>
      </w:r>
      <w:bookmarkEnd w:id="140"/>
      <w:r/>
      <w:bookmarkEnd w:id="141"/>
      <w:r>
        <w:rPr>
          <w:rFonts w:hint="eastAsia" w:ascii="宋体" w:hAnsi="宋体"/>
          <w:b/>
          <w:sz w:val="21"/>
        </w:rPr>
        <w:t xml:space="preserve">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1、本项目为面向中小企业预留采购份额项目，中标供应商派驻本项目全部服务人员，必须为与中标供应商（如接受分包的，含分包意向单位）签订正式劳动合同、建立合法劳动关系的在岗员工。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本项目禁止劳务派遣、劳务外包、第三方借调、临时外聘等第三方用工模式，严禁非中标供应商（如接受分包的，含分包意向单位）在岗员工进场开展本项目服务工作。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2、中标供应商派驻本项目的服务人员仅可服务本项目，严禁跨其他项目混用、串岗、兼职、兼任其他项目服务岗位。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若采购人发现中标供应商存在人员混用、跨项目兼职等违规情形，将认定供应商用工及履约不合规，严格按照采购合同违约条款追究责任。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4、在本项目履约全程中，采购人可常态化核查劳动合同、社保、公积金等用工材料，中标供应商须无条件配合。如发现用工违规、人员混岗等问题，视为违约，采购人可追究违约责任、扣除履约保证金（如有）；情节严重的有权解除合同，并上报监管部门。 </w:t>
      </w:r>
      <w:r/>
    </w:p>
    <w:p>
      <w:pPr>
        <w:ind w:left="0" w:firstLine="420"/>
        <w:spacing w:line="360" w:lineRule="auto"/>
        <w:tabs>
          <w:tab w:val="left" w:pos="420" w:leader="none"/>
          <w:tab w:val="left" w:pos="540" w:leader="none"/>
        </w:tabs>
        <w:rPr>
          <w:rFonts w:ascii="宋体" w:hAnsi="宋体"/>
          <w:sz w:val="21"/>
        </w:rPr>
      </w:pPr>
      <w:r>
        <w:rPr>
          <w:rFonts w:ascii="宋体" w:hAnsi="宋体"/>
          <w:sz w:val="21"/>
        </w:rPr>
      </w:r>
      <w:r/>
    </w:p>
    <w:p>
      <w:pPr>
        <w:pStyle w:val="997"/>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997"/>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中小微</w:t>
      </w:r>
      <w:r>
        <w:rPr>
          <w:rFonts w:hint="eastAsia" w:ascii="宋体" w:hAnsi="宋体"/>
          <w:sz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cs="Times New Roman"/>
          <w:b/>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p>
    <w:p>
      <w:pPr>
        <w:ind w:left="0" w:firstLine="422"/>
        <w:spacing w:line="360" w:lineRule="auto"/>
        <w:tabs>
          <w:tab w:val="left" w:pos="567" w:leader="none"/>
        </w:tabs>
        <w:rPr>
          <w:rFonts w:ascii="宋体" w:hAnsi="宋体" w:cs="Times New Roman"/>
          <w:b/>
          <w:sz w:val="21"/>
        </w:rPr>
      </w:pPr>
      <w:r>
        <w:rPr>
          <w:rFonts w:hint="eastAsia" w:ascii="宋体" w:hAnsi="宋体" w:cs="Times New Roman"/>
          <w:b/>
          <w:sz w:val="21"/>
        </w:rPr>
        <w:t xml:space="preserve">标段一：</w:t>
      </w:r>
      <w:r>
        <w:rPr>
          <w:rFonts w:hint="eastAsia" w:ascii="宋体" w:hAnsi="宋体" w:cs="Times New Roman"/>
          <w:b/>
          <w:sz w:val="21"/>
        </w:rPr>
        <w:t xml:space="preserve">租赁和商务服务业</w:t>
      </w:r>
      <w:r>
        <w:rPr>
          <w:rFonts w:hint="eastAsia" w:ascii="宋体" w:hAnsi="宋体" w:cs="Times New Roman"/>
          <w:b/>
          <w:sz w:val="21"/>
        </w:rPr>
        <w:t xml:space="preserve">；</w:t>
      </w:r>
      <w:r/>
    </w:p>
    <w:p>
      <w:pPr>
        <w:ind w:left="0" w:firstLine="422"/>
        <w:spacing w:line="360" w:lineRule="auto"/>
        <w:tabs>
          <w:tab w:val="left" w:pos="567" w:leader="none"/>
        </w:tabs>
        <w:rPr>
          <w:rFonts w:ascii="宋体" w:hAnsi="宋体" w:cs="Times New Roman"/>
          <w:b/>
          <w:sz w:val="21"/>
        </w:rPr>
      </w:pPr>
      <w:r>
        <w:rPr>
          <w:rFonts w:hint="eastAsia" w:ascii="宋体" w:hAnsi="宋体" w:cs="Times New Roman"/>
          <w:b/>
          <w:sz w:val="21"/>
        </w:rPr>
        <w:t xml:space="preserve">标段二：物业管理；</w:t>
      </w:r>
      <w:r/>
    </w:p>
    <w:p>
      <w:pPr>
        <w:ind w:left="0" w:firstLine="422"/>
        <w:spacing w:line="360" w:lineRule="auto"/>
        <w:tabs>
          <w:tab w:val="left" w:pos="567" w:leader="none"/>
        </w:tabs>
        <w:rPr>
          <w:rFonts w:ascii="宋体" w:hAnsi="宋体"/>
          <w:sz w:val="21"/>
        </w:rPr>
      </w:pPr>
      <w:r>
        <w:rPr>
          <w:rFonts w:hint="eastAsia" w:ascii="宋体" w:hAnsi="宋体" w:cs="Times New Roman"/>
          <w:b/>
          <w:sz w:val="21"/>
        </w:rPr>
        <w:t xml:space="preserve">标段三：物业管理。</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w:t>
      </w:r>
      <w:r>
        <w:rPr>
          <w:rFonts w:hint="eastAsia" w:ascii="宋体" w:hAnsi="宋体"/>
          <w:b/>
          <w:sz w:val="21"/>
        </w:rPr>
        <w:t xml:space="preserve">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（www.creditchina.gov.cn/）</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970"/>
        <w:ind w:left="0" w:firstLine="0"/>
        <w:jc w:val="center"/>
        <w:rPr>
          <w:rFonts w:ascii="宋体" w:hAnsi="宋体"/>
          <w:b/>
          <w:sz w:val="32"/>
          <w:szCs w:val="32"/>
        </w:rPr>
      </w:pPr>
      <w:r/>
      <w:bookmarkStart w:id="142" w:name="_Toc5111"/>
      <w:r/>
      <w:bookmarkStart w:id="143" w:name="_Toc11789"/>
      <w:r/>
      <w:bookmarkStart w:id="144" w:name="_Hlk55741158"/>
      <w:r>
        <w:rPr>
          <w:rFonts w:hint="eastAsia" w:ascii="宋体" w:hAnsi="宋体"/>
          <w:b/>
          <w:sz w:val="44"/>
          <w:szCs w:val="22"/>
        </w:rPr>
        <w:br w:type="page" w:clear="all"/>
      </w:r>
      <w:bookmarkStart w:id="145" w:name="_Toc234417689"/>
      <w:r>
        <w:rPr>
          <w:rFonts w:hint="eastAsia" w:ascii="宋体" w:hAnsi="宋体"/>
          <w:b/>
          <w:sz w:val="44"/>
          <w:szCs w:val="22"/>
        </w:rPr>
        <w:t xml:space="preserve">第五章 </w:t>
      </w:r>
      <w:bookmarkStart w:id="146" w:name="合同的特殊条款"/>
      <w:r/>
      <w:bookmarkEnd w:id="146"/>
      <w:r>
        <w:rPr>
          <w:rFonts w:hint="eastAsia" w:ascii="宋体" w:hAnsi="宋体"/>
          <w:b/>
          <w:sz w:val="44"/>
          <w:szCs w:val="22"/>
        </w:rPr>
        <w:t xml:space="preserve">合同及主要条款</w:t>
      </w:r>
      <w:bookmarkStart w:id="147" w:name="_Toc27667"/>
      <w:r/>
      <w:bookmarkStart w:id="148" w:name="_Toc8564"/>
      <w:r/>
      <w:bookmarkStart w:id="149" w:name="_Toc57376410"/>
      <w:r/>
      <w:bookmarkEnd w:id="142"/>
      <w:r/>
      <w:bookmarkEnd w:id="143"/>
      <w:r/>
      <w:bookmarkEnd w:id="144"/>
      <w:r/>
      <w:bookmarkEnd w:id="145"/>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（1）付款方式：合同签订后，甲方支付乙方合同金额的30%作为预付款。按照季度考核并完成季度付款，每季度付款金额=合同金额*60%/8-考核扣款，余款在服务期结束全部验收合格并经甲方确认后1年内付清。</w:t>
      </w:r>
      <w:r/>
    </w:p>
    <w:p>
      <w:pPr>
        <w:ind w:left="0" w:firstLine="420"/>
        <w:spacing w:line="480" w:lineRule="exact"/>
        <w:widowControl w:val="off"/>
        <w:rPr>
          <w:rFonts w:ascii="宋体" w:hAnsi="宋体"/>
          <w:sz w:val="21"/>
          <w:szCs w:val="21"/>
        </w:rPr>
      </w:pPr>
      <w:r>
        <w:rPr>
          <w:rFonts w:hint="eastAsia" w:ascii="宋体" w:hAnsi="宋体"/>
          <w:sz w:val="21"/>
          <w:szCs w:val="21"/>
        </w:rPr>
        <w:t xml:space="preserve">注：如涉及考核扣款的，应在相应季度服务费中予以扣除。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考核办法：服从学校管理，在检查中发现礼节礼貌、仪表仪容、设备设施、卫生保洁、工作质量、服务态度、执行制度等方面存在的问题，依据《物业考核明细表》进行打分，采购单位每季度针对中标单位进行考核并进行处罚。考核≥95分，采购单位支付中标单位本季度服务费用；考核在90-95分（含90分），采购单位出具书面整改要求，中标单位进行整改，并扣除中标单位本季度服务费用的5%；考核在89-80分（含80分），采购单位出具书面</w:t>
      </w:r>
      <w:r>
        <w:rPr>
          <w:rFonts w:hint="eastAsia" w:ascii="宋体" w:hAnsi="宋体"/>
          <w:sz w:val="21"/>
          <w:szCs w:val="21"/>
        </w:rPr>
        <w:t xml:space="preserve">整改要求，中标单位进行整改，并扣除中标单位本季度服务费用的10%；考核在79-70分（含70分），采购单位出具书面整改要求，中标单位进行整改，并扣除中标单位本季度服务费用的15%；考核在69-60分（含60分），采购单位出具书面整改要求，中标单位进行整改，并扣除中标单位本季度服务费用的20%；考核在60分（不含）以下，采购单位进行书面警告，并扣除中标单位本季度服务费用的30%；如连续出现两个季度及以上的考核评分在60分（不含）以下的，采购单位有权终止合同，支付中标现已服务实施的实际费用（除去实际扣除费用）。</w:t>
      </w:r>
      <w:r/>
    </w:p>
    <w:p>
      <w:pPr>
        <w:ind w:left="0" w:firstLine="420"/>
        <w:spacing w:line="360" w:lineRule="auto"/>
        <w:tabs>
          <w:tab w:val="left" w:pos="0" w:leader="none"/>
        </w:tabs>
      </w:pPr>
      <w:r>
        <w:rPr>
          <w:rFonts w:hint="eastAsia" w:ascii="宋体" w:hAnsi="宋体"/>
          <w:sz w:val="21"/>
          <w:szCs w:val="21"/>
        </w:rPr>
        <w:t xml:space="preserve">（3）《物业考核明细表》：详见采购文件第七章</w:t>
      </w:r>
      <w:r/>
    </w:p>
    <w:p>
      <w:pPr>
        <w:ind w:left="0" w:firstLine="420"/>
        <w:spacing w:line="480" w:lineRule="exact"/>
        <w:widowControl w:val="off"/>
        <w:rPr>
          <w:rFonts w:ascii="宋体" w:hAnsi="宋体"/>
          <w:sz w:val="21"/>
          <w:szCs w:val="21"/>
          <w:u w:val="single"/>
        </w:rPr>
      </w:pPr>
      <w:r>
        <w:rPr>
          <w:rFonts w:hint="eastAsia" w:ascii="宋体" w:hAnsi="宋体"/>
          <w:sz w:val="21"/>
          <w:szCs w:val="21"/>
        </w:rPr>
        <w:t xml:space="preserve">（4）在签订合同时，乙方明确表示无需预付款或者主动要求降低预付款比例的，甲方可不适用上述关于预付款的规定。</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lang w:bidi="ar"/>
        </w:rPr>
      </w:pPr>
      <w:r>
        <w:rPr>
          <w:rFonts w:hint="eastAsia" w:ascii="宋体" w:hAnsi="宋体"/>
          <w:sz w:val="21"/>
          <w:szCs w:val="21"/>
          <w:lang w:bidi="ar"/>
        </w:rPr>
        <w:t xml:space="preserve">5</w:t>
      </w:r>
      <w:r>
        <w:rPr>
          <w:rFonts w:ascii="宋体" w:hAnsi="宋体"/>
          <w:sz w:val="21"/>
          <w:szCs w:val="21"/>
          <w:lang w:bidi="ar"/>
        </w:rPr>
        <w:t xml:space="preserve">.</w:t>
      </w:r>
      <w:bookmarkStart w:id="150" w:name="OLE_LINK7"/>
      <w:r>
        <w:rPr>
          <w:rFonts w:hint="eastAsia" w:ascii="宋体" w:hAnsi="宋体"/>
          <w:sz w:val="21"/>
          <w:szCs w:val="21"/>
          <w:lang w:bidi="ar"/>
        </w:rPr>
        <w:t xml:space="preserve">如采购文件要求中标（</w:t>
      </w:r>
      <w:r>
        <w:rPr>
          <w:rFonts w:ascii="宋体" w:hAnsi="宋体"/>
          <w:sz w:val="21"/>
          <w:szCs w:val="21"/>
          <w:lang w:bidi="ar"/>
        </w:rPr>
        <w:t xml:space="preserve">成交</w:t>
      </w:r>
      <w:r>
        <w:rPr>
          <w:rFonts w:hint="eastAsia" w:ascii="宋体" w:hAnsi="宋体"/>
          <w:sz w:val="21"/>
          <w:szCs w:val="21"/>
          <w:lang w:bidi="ar"/>
        </w:rPr>
        <w:t xml:space="preserve">）</w:t>
      </w:r>
      <w:r>
        <w:rPr>
          <w:rFonts w:ascii="宋体" w:hAnsi="宋体"/>
          <w:sz w:val="21"/>
          <w:szCs w:val="21"/>
          <w:lang w:bidi="ar"/>
        </w:rPr>
        <w:t xml:space="preserve">供应商提交履约保证金的，供应商应当以支票、汇票、本票或者金融机构、担保机构出具的保函等非现金形式提交</w:t>
      </w:r>
      <w:bookmarkEnd w:id="150"/>
      <w:r>
        <w:rPr>
          <w:rFonts w:hint="eastAsia" w:ascii="宋体" w:hAnsi="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lang w:bidi="ar"/>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w:t>
      </w:r>
      <w:r>
        <w:rPr>
          <w:rFonts w:ascii="宋体" w:hAnsi="宋体"/>
          <w:sz w:val="21"/>
          <w:szCs w:val="21"/>
        </w:rPr>
        <w:t xml:space="preserve">成立验收小组，负责采购项目履约验收具体工作。</w:t>
      </w:r>
      <w:r/>
    </w:p>
    <w:p>
      <w:pPr>
        <w:ind w:left="0" w:firstLine="420"/>
        <w:spacing w:line="480" w:lineRule="exact"/>
        <w:widowControl w:val="off"/>
        <w:rPr>
          <w:rFonts w:ascii="宋体" w:hAnsi="宋体"/>
          <w:sz w:val="21"/>
          <w:szCs w:val="21"/>
          <w:lang w:bidi="ar"/>
        </w:rPr>
      </w:pPr>
      <w:r>
        <w:rPr>
          <w:rFonts w:hint="eastAsia" w:ascii="宋体" w:hAnsi="宋体"/>
          <w:bCs/>
          <w:sz w:val="21"/>
          <w:szCs w:val="21"/>
        </w:rPr>
        <w:t xml:space="preserve">1</w:t>
      </w:r>
      <w:r>
        <w:rPr>
          <w:rFonts w:ascii="宋体" w:hAnsi="宋体"/>
          <w:bCs/>
          <w:sz w:val="21"/>
          <w:szCs w:val="21"/>
        </w:rPr>
        <w:t xml:space="preserve">.</w:t>
      </w:r>
      <w:r>
        <w:rPr>
          <w:rFonts w:hint="eastAsia" w:ascii="宋体" w:hAnsi="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rPr>
          <w:rFonts w:ascii="宋体" w:hAnsi="宋体"/>
          <w:bCs/>
          <w:sz w:val="21"/>
          <w:szCs w:val="21"/>
        </w:rPr>
        <w:t xml:space="preserve"> </w:t>
      </w:r>
      <w:r/>
    </w:p>
    <w:p>
      <w:pPr>
        <w:ind w:left="0" w:firstLine="420"/>
        <w:spacing w:line="480" w:lineRule="exact"/>
        <w:rPr>
          <w:rFonts w:ascii="宋体" w:hAnsi="宋体"/>
          <w:bCs/>
          <w:sz w:val="21"/>
          <w:szCs w:val="21"/>
        </w:rPr>
      </w:pPr>
      <w:r>
        <w:rPr>
          <w:rFonts w:hint="eastAsia" w:ascii="宋体" w:hAnsi="宋体"/>
          <w:bCs/>
          <w:sz w:val="21"/>
          <w:szCs w:val="21"/>
        </w:rPr>
        <w:t xml:space="preserve">2</w:t>
      </w:r>
      <w:r>
        <w:rPr>
          <w:rFonts w:ascii="宋体" w:hAnsi="宋体"/>
          <w:bCs/>
          <w:sz w:val="21"/>
          <w:szCs w:val="21"/>
        </w:rPr>
        <w:t xml:space="preserve">.</w:t>
      </w:r>
      <w:r>
        <w:rPr>
          <w:rFonts w:hint="eastAsia" w:ascii="宋体" w:hAnsi="宋体"/>
          <w:bCs/>
          <w:sz w:val="21"/>
          <w:szCs w:val="21"/>
        </w:rPr>
        <w:t xml:space="preserve">验收的实施主体：</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ascii="宋体" w:hAnsi="宋体"/>
          <w:bCs/>
          <w:sz w:val="21"/>
          <w:szCs w:val="21"/>
        </w:rPr>
        <w:t xml:space="preserve">3.</w:t>
      </w:r>
      <w:r>
        <w:rPr>
          <w:rFonts w:hint="eastAsia" w:ascii="宋体" w:hAnsi="宋体"/>
          <w:bCs/>
          <w:sz w:val="21"/>
          <w:szCs w:val="21"/>
        </w:rPr>
        <w:t xml:space="preserve">履约验收时间：</w:t>
      </w:r>
      <w:r>
        <w:rPr>
          <w:rFonts w:hint="eastAsia" w:ascii="宋体" w:hAnsi="宋体"/>
          <w:bCs/>
          <w:sz w:val="21"/>
          <w:szCs w:val="21"/>
          <w:u w:val="single"/>
        </w:rPr>
        <w:t xml:space="preserve">（计划于何时验收/供应商提出验收申请之日起   日内组织验收） </w:t>
      </w:r>
      <w:r/>
    </w:p>
    <w:p>
      <w:pPr>
        <w:ind w:left="0" w:firstLine="420"/>
        <w:spacing w:line="480" w:lineRule="exact"/>
        <w:rPr>
          <w:rFonts w:ascii="宋体" w:hAnsi="宋体"/>
          <w:bCs/>
          <w:sz w:val="21"/>
          <w:szCs w:val="21"/>
        </w:rPr>
      </w:pPr>
      <w:r>
        <w:rPr>
          <w:rFonts w:ascii="宋体" w:hAnsi="宋体"/>
          <w:bCs/>
          <w:sz w:val="21"/>
          <w:szCs w:val="21"/>
        </w:rPr>
        <w:t xml:space="preserve">4.</w:t>
      </w:r>
      <w:r>
        <w:rPr>
          <w:rFonts w:hint="eastAsia" w:ascii="宋体" w:hAnsi="宋体"/>
          <w:bCs/>
          <w:sz w:val="21"/>
          <w:szCs w:val="21"/>
        </w:rPr>
        <w:t xml:space="preserve">履约验收方式：</w:t>
      </w:r>
      <w:r>
        <w:rPr>
          <w:rFonts w:ascii="Wingdings" w:hAnsi="Wingdings" w:eastAsia="Wingdings" w:cs="Wingdings"/>
          <w:sz w:val="21"/>
          <w:szCs w:val="21"/>
        </w:rPr>
        <w:t xml:space="preserve">þ</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（应明确共分 </w:t>
      </w:r>
      <w:r>
        <w:rPr>
          <w:rFonts w:ascii="宋体" w:hAnsi="宋体"/>
          <w:bCs/>
          <w:sz w:val="21"/>
          <w:szCs w:val="21"/>
          <w:u w:val="single"/>
        </w:rPr>
        <w:t xml:space="preserve"> </w:t>
      </w:r>
      <w:r>
        <w:rPr>
          <w:rFonts w:hint="eastAsia" w:ascii="宋体" w:hAnsi="宋体"/>
          <w:bCs/>
          <w:sz w:val="21"/>
          <w:szCs w:val="21"/>
          <w:u w:val="single"/>
        </w:rPr>
        <w:t xml:space="preserve">期（段），分期（段）</w:t>
      </w:r>
      <w:r>
        <w:rPr>
          <w:rFonts w:hint="eastAsia" w:ascii="宋体" w:hAnsi="宋体"/>
          <w:bCs/>
          <w:sz w:val="21"/>
          <w:szCs w:val="21"/>
          <w:u w:val="single"/>
          <w:lang w:val="en"/>
        </w:rPr>
        <w:t xml:space="preserve">验收的工作安排</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ascii="宋体" w:hAnsi="宋体"/>
          <w:bCs/>
          <w:sz w:val="21"/>
          <w:szCs w:val="21"/>
        </w:rPr>
        <w:t xml:space="preserve">5.</w:t>
      </w:r>
      <w:r>
        <w:rPr>
          <w:rFonts w:hint="eastAsia" w:ascii="宋体" w:hAnsi="宋体"/>
          <w:bCs/>
          <w:sz w:val="21"/>
          <w:szCs w:val="21"/>
        </w:rPr>
        <w:t xml:space="preserve">履约验收的内容：</w:t>
      </w:r>
      <w:r>
        <w:rPr>
          <w:rFonts w:hint="eastAsia" w:ascii="宋体" w:hAnsi="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w:t>
      </w:r>
      <w:r>
        <w:rPr>
          <w:rFonts w:ascii="宋体" w:hAnsi="宋体"/>
          <w:bCs/>
          <w:sz w:val="21"/>
          <w:szCs w:val="21"/>
        </w:rPr>
        <w:t xml:space="preserve">.</w:t>
      </w:r>
      <w:r>
        <w:rPr>
          <w:rFonts w:hint="eastAsia" w:ascii="宋体" w:hAnsi="宋体"/>
          <w:bCs/>
          <w:sz w:val="21"/>
          <w:szCs w:val="21"/>
        </w:rPr>
        <w:t xml:space="preserve">履约验收标准：</w:t>
      </w:r>
      <w:r>
        <w:rPr>
          <w:rFonts w:hint="eastAsia" w:ascii="宋体" w:hAnsi="宋体"/>
          <w:bCs/>
          <w:sz w:val="21"/>
          <w:szCs w:val="21"/>
          <w:u w:val="single"/>
        </w:rPr>
        <w:t xml:space="preserve">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7</w:t>
      </w:r>
      <w:r>
        <w:rPr>
          <w:rFonts w:ascii="宋体" w:hAnsi="宋体"/>
          <w:bCs/>
          <w:sz w:val="21"/>
          <w:szCs w:val="21"/>
        </w:rPr>
        <w:t xml:space="preserve">.</w:t>
      </w:r>
      <w:r>
        <w:rPr>
          <w:rFonts w:hint="eastAsia" w:ascii="宋体" w:hAnsi="宋体"/>
          <w:bCs/>
          <w:sz w:val="21"/>
          <w:szCs w:val="21"/>
        </w:rPr>
        <w:t xml:space="preserve">履约验收其他事项：</w:t>
      </w:r>
      <w:r>
        <w:rPr>
          <w:rFonts w:hint="eastAsia" w:ascii="宋体" w:hAnsi="宋体"/>
          <w:bCs/>
          <w:sz w:val="21"/>
          <w:szCs w:val="21"/>
          <w:u w:val="single"/>
        </w:rPr>
        <w:t xml:space="preserve">              </w:t>
      </w:r>
      <w:r>
        <w:rPr>
          <w:rFonts w:ascii="宋体" w:hAnsi="宋体"/>
          <w:bCs/>
          <w:sz w:val="21"/>
          <w:szCs w:val="21"/>
          <w:u w:val="single"/>
        </w:rPr>
        <w:t xml:space="preserve">                    </w:t>
      </w:r>
      <w:r>
        <w:rPr>
          <w:rFonts w:hint="eastAsia" w:ascii="宋体" w:hAnsi="宋体"/>
          <w:bCs/>
          <w:sz w:val="21"/>
          <w:szCs w:val="21"/>
          <w:u w:val="single"/>
        </w:rPr>
        <w:t xml:space="preserve">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sz w:val="21"/>
          <w:szCs w:val="21"/>
        </w:rPr>
      </w:pPr>
      <w:r>
        <w:rPr>
          <w:rFonts w:hint="eastAsia" w:ascii="宋体" w:hAnsi="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lang w:eastAsia="zh"/>
        </w:rPr>
      </w:pPr>
      <w:r>
        <w:rPr>
          <w:rFonts w:ascii="宋体" w:hAnsi="宋体" w:cs="Times New Roman"/>
          <w:b/>
          <w:sz w:val="21"/>
          <w:szCs w:val="21"/>
          <w:lang w:eastAsia="zh"/>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hint="eastAsia" w:ascii="宋体" w:hAnsi="宋体" w:cs="Times New Roman"/>
          <w:b/>
          <w:sz w:val="21"/>
          <w:szCs w:val="21"/>
          <w:lang w:eastAsia="zh"/>
        </w:rPr>
        <w:t xml:space="preserve">、</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360" w:lineRule="auto"/>
        <w:rPr>
          <w:rFonts w:ascii="宋体" w:hAnsi="宋体" w:cs="Times New Roman"/>
          <w:b/>
          <w:sz w:val="21"/>
          <w:szCs w:val="21"/>
        </w:rPr>
      </w:pPr>
      <w:r>
        <w:rPr>
          <w:rFonts w:hint="eastAsia" w:ascii="宋体" w:hAnsi="宋体"/>
          <w:b/>
          <w:sz w:val="21"/>
          <w:szCs w:val="21"/>
          <w:lang w:eastAsia="zh"/>
        </w:rPr>
        <w:t xml:space="preserve">十</w:t>
      </w:r>
      <w:r>
        <w:rPr>
          <w:rFonts w:hint="eastAsia" w:ascii="宋体" w:hAnsi="宋体"/>
          <w:b/>
          <w:sz w:val="21"/>
          <w:szCs w:val="21"/>
        </w:rPr>
        <w:t xml:space="preserve">二</w:t>
      </w:r>
      <w:r>
        <w:rPr>
          <w:rFonts w:hint="eastAsia" w:ascii="宋体" w:hAnsi="宋体"/>
          <w:b/>
          <w:sz w:val="21"/>
          <w:szCs w:val="21"/>
          <w:lang w:eastAsia="zh"/>
        </w:rPr>
        <w:t xml:space="preserve">、合同转让和分包（</w:t>
      </w:r>
      <w:r>
        <w:rPr>
          <w:rFonts w:hint="eastAsia" w:ascii="宋体" w:hAnsi="宋体" w:cs="Times New Roman"/>
          <w:b/>
          <w:sz w:val="21"/>
          <w:szCs w:val="21"/>
        </w:rPr>
        <w:t xml:space="preserve">本项目标段一不接受分包；标段二、标段三接受分包。</w:t>
      </w:r>
      <w:r>
        <w:rPr>
          <w:rFonts w:hint="eastAsia" w:ascii="宋体" w:hAnsi="宋体"/>
          <w:b/>
          <w:sz w:val="21"/>
          <w:szCs w:val="21"/>
          <w:lang w:eastAsia="zh"/>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lang w:eastAsia="zh"/>
        </w:rPr>
        <w:t xml:space="preserve">十</w:t>
      </w:r>
      <w:r>
        <w:rPr>
          <w:rFonts w:hint="eastAsia" w:ascii="宋体" w:hAnsi="宋体"/>
          <w:b/>
          <w:sz w:val="21"/>
          <w:szCs w:val="21"/>
        </w:rPr>
        <w:t xml:space="preserve">三、争端的解决</w:t>
      </w:r>
      <w:r>
        <w:rPr>
          <w:rFonts w:hint="eastAsia" w:ascii="宋体" w:hAnsi="宋体"/>
          <w:b/>
          <w:sz w:val="21"/>
          <w:szCs w:val="21"/>
          <w:lang w:eastAsia="zh"/>
        </w:rPr>
        <w:t xml:space="preserve">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5.</w:t>
      </w:r>
      <w:r>
        <w:rPr>
          <w:rFonts w:hint="eastAsia" w:ascii="宋体" w:hAnsi="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lang w:eastAsia="zh"/>
        </w:rPr>
      </w:pPr>
      <w:r>
        <w:rPr>
          <w:rFonts w:ascii="宋体" w:hAnsi="宋体"/>
          <w:sz w:val="21"/>
          <w:szCs w:val="21"/>
          <w:lang w:eastAsia="zh"/>
        </w:rPr>
        <w:t xml:space="preserve">6.</w:t>
      </w:r>
      <w:r>
        <w:rPr>
          <w:rFonts w:hint="eastAsia" w:ascii="宋体" w:hAnsi="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lang w:eastAsia="zh"/>
        </w:rPr>
      </w:pPr>
      <w:r>
        <w:rPr>
          <w:rFonts w:ascii="宋体" w:hAnsi="宋体"/>
          <w:b/>
          <w:sz w:val="21"/>
          <w:szCs w:val="21"/>
          <w:lang w:eastAsia="zh"/>
        </w:rPr>
      </w:r>
      <w:r/>
    </w:p>
    <w:p>
      <w:pPr>
        <w:ind w:left="0" w:firstLine="422"/>
        <w:spacing w:line="480" w:lineRule="exact"/>
        <w:widowControl w:val="off"/>
        <w:rPr>
          <w:rFonts w:ascii="宋体" w:hAnsi="宋体"/>
          <w:b/>
          <w:sz w:val="21"/>
          <w:szCs w:val="21"/>
          <w:lang w:eastAsia="zh"/>
        </w:rPr>
      </w:pPr>
      <w:r>
        <w:rPr>
          <w:rFonts w:hint="eastAsia" w:ascii="宋体" w:hAnsi="宋体"/>
          <w:b/>
          <w:sz w:val="21"/>
          <w:szCs w:val="21"/>
          <w:lang w:eastAsia="zh"/>
        </w:rPr>
        <w:t xml:space="preserve">十</w:t>
      </w:r>
      <w:r>
        <w:rPr>
          <w:rFonts w:hint="eastAsia" w:ascii="宋体" w:hAnsi="宋体"/>
          <w:b/>
          <w:sz w:val="21"/>
          <w:szCs w:val="21"/>
        </w:rPr>
        <w:t xml:space="preserve">四</w:t>
      </w:r>
      <w:r>
        <w:rPr>
          <w:rFonts w:hint="eastAsia" w:ascii="宋体" w:hAnsi="宋体"/>
          <w:b/>
          <w:sz w:val="21"/>
          <w:szCs w:val="21"/>
          <w:lang w:eastAsia="zh"/>
        </w:rPr>
        <w:t xml:space="preserve">、通知</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lang w:eastAsia="zh"/>
        </w:rPr>
      </w:pPr>
      <w:r>
        <w:rPr>
          <w:rFonts w:hint="eastAsia" w:ascii="宋体" w:hAnsi="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6"/>
        <w:gridCol w:w="1921"/>
        <w:gridCol w:w="2125"/>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rPr>
          <w:rFonts w:ascii="宋体" w:hAnsi="宋体"/>
          <w:b/>
          <w:sz w:val="32"/>
          <w:szCs w:val="32"/>
        </w:rPr>
      </w:pPr>
      <w:r>
        <w:rPr>
          <w:rFonts w:ascii="宋体" w:hAnsi="宋体"/>
          <w:b/>
          <w:sz w:val="32"/>
          <w:szCs w:val="32"/>
        </w:rPr>
      </w:r>
      <w:r/>
    </w:p>
    <w:p>
      <w:pPr>
        <w:pStyle w:val="1033"/>
        <w:ind w:left="0" w:firstLine="0"/>
        <w:rPr>
          <w:rFonts w:ascii="宋体" w:hAnsi="宋体"/>
          <w:b/>
          <w:sz w:val="44"/>
          <w:szCs w:val="22"/>
        </w:rPr>
      </w:pPr>
      <w:r>
        <w:rPr>
          <w:rFonts w:ascii="宋体" w:hAnsi="宋体"/>
          <w:b/>
          <w:sz w:val="44"/>
          <w:szCs w:val="22"/>
        </w:rPr>
      </w:r>
      <w:r/>
    </w:p>
    <w:p>
      <w:pPr>
        <w:pStyle w:val="970"/>
        <w:ind w:left="0" w:firstLine="0"/>
        <w:jc w:val="center"/>
        <w:rPr>
          <w:rFonts w:ascii="宋体" w:hAnsi="宋体"/>
          <w:b/>
          <w:sz w:val="44"/>
          <w:szCs w:val="22"/>
        </w:rPr>
      </w:pPr>
      <w:r/>
      <w:bookmarkStart w:id="151" w:name="_Toc234417690"/>
      <w:r>
        <w:rPr>
          <w:rFonts w:hint="eastAsia" w:ascii="宋体" w:hAnsi="宋体"/>
          <w:b/>
          <w:sz w:val="44"/>
          <w:szCs w:val="22"/>
        </w:rPr>
        <w:t xml:space="preserve">第六章 </w:t>
      </w:r>
      <w:bookmarkStart w:id="152" w:name="评分要点"/>
      <w:r/>
      <w:bookmarkEnd w:id="152"/>
      <w:r>
        <w:rPr>
          <w:rFonts w:hint="eastAsia" w:ascii="宋体" w:hAnsi="宋体"/>
          <w:b/>
          <w:sz w:val="44"/>
          <w:szCs w:val="22"/>
        </w:rPr>
        <w:t xml:space="preserve">评标办法和评分标准</w:t>
      </w:r>
      <w:bookmarkEnd w:id="147"/>
      <w:r/>
      <w:bookmarkEnd w:id="148"/>
      <w:r/>
      <w:bookmarkEnd w:id="149"/>
      <w:r/>
      <w:bookmarkEnd w:id="151"/>
      <w:r/>
      <w:r/>
    </w:p>
    <w:p>
      <w:pPr>
        <w:ind w:left="0" w:firstLine="422"/>
        <w:spacing w:line="360" w:lineRule="auto"/>
        <w:rPr>
          <w:rFonts w:ascii="宋体" w:hAnsi="宋体"/>
          <w:b/>
          <w:sz w:val="21"/>
          <w:szCs w:val="21"/>
        </w:rPr>
      </w:pPr>
      <w:r/>
      <w:bookmarkStart w:id="153" w:name="_Toc16264"/>
      <w:r/>
      <w:bookmarkStart w:id="154" w:name="_Toc698"/>
      <w:r/>
      <w:bookmarkStart w:id="155" w:name="_Toc17476"/>
      <w:r>
        <w:rPr>
          <w:rFonts w:hint="eastAsia" w:ascii="宋体" w:hAnsi="宋体"/>
          <w:b/>
          <w:sz w:val="21"/>
          <w:szCs w:val="21"/>
        </w:rPr>
        <w:t xml:space="preserve">本项目共分三个标段。投标单位可对本项目三个标段中的其中一个标段或多个标段进行报名投标,但只允许成交其中一个标段。评标委员会将根据标段自然顺序（即标段号顺序）进行评审。成交按照先开先中的原则，即已成交前期标段的投标单位将自动失去后续标段的成交资格，不进入后续标段评审程序。</w:t>
      </w:r>
      <w:r/>
    </w:p>
    <w:p>
      <w:pPr>
        <w:ind w:left="0" w:firstLine="422"/>
        <w:spacing w:line="360" w:lineRule="auto"/>
        <w:rPr>
          <w:rFonts w:ascii="宋体" w:hAnsi="宋体"/>
          <w:b/>
          <w:sz w:val="21"/>
          <w:szCs w:val="21"/>
        </w:rPr>
      </w:pPr>
      <w:r>
        <w:rPr>
          <w:rFonts w:hint="eastAsia" w:ascii="宋体" w:hAnsi="宋体"/>
          <w:b/>
          <w:sz w:val="21"/>
          <w:szCs w:val="21"/>
        </w:rPr>
        <w:t xml:space="preserve">同一投标单位可以对本项目所有标段进行投标，但只可中标其中一个标段，且该中标单位不再进入其他标段参与评审。</w:t>
      </w:r>
      <w:r/>
    </w:p>
    <w:p>
      <w:pPr>
        <w:pStyle w:val="982"/>
      </w:pPr>
      <w:r/>
      <w:r/>
    </w:p>
    <w:p>
      <w:pPr>
        <w:pStyle w:val="982"/>
        <w:ind w:left="0" w:firstLine="0"/>
        <w:rPr>
          <w:rFonts w:ascii="宋体" w:hAnsi="宋体" w:cs="宋体"/>
          <w:b/>
          <w:sz w:val="21"/>
        </w:rPr>
      </w:pPr>
      <w:r>
        <w:rPr>
          <w:rFonts w:ascii="宋体" w:hAnsi="宋体" w:cs="宋体"/>
          <w:b/>
          <w:sz w:val="21"/>
        </w:rPr>
        <w:t xml:space="preserve">以下适用于</w:t>
      </w:r>
      <w:r>
        <w:rPr>
          <w:rFonts w:hint="eastAsia" w:ascii="宋体" w:hAnsi="宋体" w:cs="宋体"/>
          <w:b/>
          <w:sz w:val="21"/>
        </w:rPr>
        <w:t xml:space="preserve">标段一：</w:t>
      </w:r>
      <w:bookmarkEnd w:id="153"/>
      <w:bookmarkEnd w:id="154"/>
      <w:bookmarkEnd w:id="155"/>
      <w:r/>
    </w:p>
    <w:p>
      <w:pPr>
        <w:ind w:left="0" w:firstLine="422"/>
        <w:spacing w:line="360" w:lineRule="auto"/>
        <w:rPr>
          <w:rFonts w:ascii="宋体" w:hAnsi="宋体"/>
          <w:b/>
          <w:sz w:val="21"/>
          <w:szCs w:val="21"/>
        </w:rPr>
      </w:pPr>
      <w:r>
        <w:rPr>
          <w:rFonts w:hint="eastAsia" w:ascii="宋体" w:hAnsi="宋体"/>
          <w:b/>
          <w:sz w:val="21"/>
          <w:szCs w:val="21"/>
        </w:rPr>
        <w:t xml:space="preserve">一、评标办法：</w:t>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gt;的通知》（苏财购〔2022〕16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bookmarkStart w:id="156" w:name="OLE_LINK55"/>
      <w:r>
        <w:rPr>
          <w:rFonts w:hint="eastAsia" w:ascii="宋体" w:hAnsi="宋体"/>
          <w:sz w:val="21"/>
        </w:rPr>
        <w:t xml:space="preserve">①</w:t>
      </w:r>
      <w:bookmarkEnd w:id="156"/>
      <w:r>
        <w:rPr>
          <w:rFonts w:hint="eastAsia" w:ascii="宋体" w:hAnsi="宋体"/>
          <w:sz w:val="21"/>
        </w:rPr>
        <w:t xml:space="preserve">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bookmarkStart w:id="157" w:name="OLE_LINK8"/>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firstLine="211"/>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20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投标报价得分＝（评标基准价/投标报价）×2</w:t>
            </w:r>
            <w:r>
              <w:rPr>
                <w:rFonts w:ascii="宋体" w:hAnsi="宋体"/>
                <w:sz w:val="21"/>
                <w:szCs w:val="21"/>
                <w:lang w:bidi="ar"/>
              </w:rPr>
              <w:t xml:space="preserve">0</w:t>
            </w:r>
            <w:r>
              <w:rPr>
                <w:rFonts w:hint="eastAsia" w:ascii="宋体" w:hAnsi="宋体"/>
                <w:sz w:val="21"/>
                <w:szCs w:val="21"/>
                <w:lang w:bidi="ar"/>
              </w:rPr>
              <w:t xml:space="preserve">％×100</w:t>
            </w:r>
            <w:r/>
          </w:p>
          <w:p>
            <w:pPr>
              <w:ind w:left="0"/>
              <w:spacing w:line="360" w:lineRule="exact"/>
              <w:rPr>
                <w:rFonts w:ascii="宋体" w:hAnsi="宋体" w:cs="Times New Roman"/>
                <w:b/>
                <w:sz w:val="21"/>
                <w:szCs w:val="21"/>
                <w:lang w:bidi="ar"/>
              </w:rPr>
            </w:pPr>
            <w:r>
              <w:rPr>
                <w:rFonts w:hint="eastAsia" w:ascii="宋体" w:hAnsi="宋体"/>
                <w:b/>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20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80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cs="Tahoma"/>
                <w:sz w:val="21"/>
                <w:szCs w:val="21"/>
              </w:rPr>
              <w:t xml:space="preserve">安保服务总体方案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（1）服务总体模式方案；</w:t>
            </w:r>
            <w:r/>
          </w:p>
          <w:p>
            <w:pPr>
              <w:ind w:left="0"/>
              <w:widowControl w:val="off"/>
              <w:rPr>
                <w:rFonts w:ascii="宋体" w:hAnsi="宋体"/>
                <w:sz w:val="21"/>
                <w:szCs w:val="21"/>
                <w:lang w:bidi="ar"/>
              </w:rPr>
            </w:pPr>
            <w:r>
              <w:rPr>
                <w:rFonts w:hint="eastAsia" w:ascii="宋体" w:hAnsi="宋体"/>
                <w:sz w:val="21"/>
                <w:szCs w:val="21"/>
                <w:lang w:bidi="ar"/>
              </w:rPr>
              <w:t xml:space="preserve">（2）配套措施方案；</w:t>
            </w:r>
            <w:r/>
          </w:p>
          <w:p>
            <w:pPr>
              <w:ind w:left="0"/>
              <w:widowControl w:val="off"/>
              <w:rPr>
                <w:rFonts w:ascii="宋体" w:hAnsi="宋体"/>
                <w:sz w:val="21"/>
                <w:szCs w:val="21"/>
                <w:lang w:bidi="ar"/>
              </w:rPr>
            </w:pPr>
            <w:r>
              <w:rPr>
                <w:rFonts w:hint="eastAsia" w:ascii="宋体" w:hAnsi="宋体"/>
                <w:sz w:val="21"/>
                <w:szCs w:val="21"/>
                <w:lang w:bidi="ar"/>
              </w:rPr>
              <w:t xml:space="preserve">（3）运作设计方案。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lang w:bidi="ar"/>
              </w:rPr>
              <w:t xml:space="preserve">日常服务标准及措施</w:t>
            </w:r>
            <w:r/>
          </w:p>
        </w:tc>
        <w:tc>
          <w:tcPr>
            <w:tcW w:w="4678" w:type="dxa"/>
            <w:vAlign w:val="center"/>
            <w:textDirection w:val="lrTb"/>
            <w:noWrap w:val="false"/>
          </w:tcPr>
          <w:p>
            <w:pPr>
              <w:ind w:left="0"/>
              <w:spacing w:line="360" w:lineRule="exact"/>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spacing w:line="360" w:lineRule="exact"/>
              <w:rPr>
                <w:rFonts w:ascii="宋体" w:hAnsi="宋体" w:cs="Times New Roman"/>
                <w:sz w:val="21"/>
                <w:szCs w:val="21"/>
                <w:lang w:bidi="ar"/>
              </w:rPr>
            </w:pPr>
            <w:r>
              <w:rPr>
                <w:rFonts w:hint="eastAsia" w:ascii="宋体" w:hAnsi="宋体" w:cs="Times New Roman"/>
                <w:sz w:val="21"/>
                <w:szCs w:val="21"/>
                <w:lang w:bidi="ar"/>
              </w:rPr>
              <w:t xml:space="preserve">（1）日常服务标准；</w:t>
            </w:r>
            <w:r/>
          </w:p>
          <w:p>
            <w:pPr>
              <w:ind w:left="0"/>
              <w:spacing w:line="360" w:lineRule="exact"/>
              <w:rPr>
                <w:rFonts w:ascii="宋体" w:hAnsi="宋体" w:cs="Times New Roman"/>
                <w:sz w:val="21"/>
                <w:szCs w:val="21"/>
                <w:lang w:bidi="ar"/>
              </w:rPr>
            </w:pPr>
            <w:r>
              <w:rPr>
                <w:rFonts w:hint="eastAsia" w:ascii="宋体" w:hAnsi="宋体" w:cs="Times New Roman"/>
                <w:sz w:val="21"/>
                <w:szCs w:val="21"/>
                <w:lang w:bidi="ar"/>
              </w:rPr>
              <w:t xml:space="preserve">（2）日常服务措施。</w:t>
            </w:r>
            <w:r/>
          </w:p>
          <w:p>
            <w:pPr>
              <w:pStyle w:val="982"/>
              <w:ind w:left="0" w:firstLine="0"/>
              <w:rPr>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w:t>
            </w:r>
            <w:r>
              <w:rPr>
                <w:rFonts w:hint="eastAsia" w:ascii="宋体" w:hAnsi="宋体"/>
                <w:sz w:val="21"/>
                <w:szCs w:val="21"/>
                <w:lang w:bidi="ar"/>
              </w:rPr>
              <w:t xml:space="preserve">目实际基本贴合的得1分；每项叙述内容完全脱离采购需求或未作完整叙述的不得分。本项最高得</w:t>
            </w:r>
            <w:r>
              <w:rPr>
                <w:rFonts w:ascii="宋体" w:hAnsi="宋体"/>
                <w:sz w:val="21"/>
                <w:szCs w:val="21"/>
                <w:lang w:bidi="ar"/>
              </w:rPr>
              <w:t xml:space="preserve">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lang w:bidi="ar"/>
              </w:rPr>
              <w:t xml:space="preserve">消防安全管理</w:t>
            </w:r>
            <w:r>
              <w:rPr>
                <w:rFonts w:ascii="宋体" w:hAnsi="宋体"/>
                <w:sz w:val="21"/>
                <w:szCs w:val="21"/>
                <w:lang w:bidi="ar"/>
              </w:rPr>
              <w:t xml:space="preserve">、</w:t>
            </w:r>
            <w:r>
              <w:rPr>
                <w:rFonts w:hint="eastAsia" w:ascii="宋体" w:hAnsi="宋体"/>
                <w:sz w:val="21"/>
                <w:szCs w:val="21"/>
                <w:lang w:bidi="ar"/>
              </w:rPr>
              <w:t xml:space="preserve">义务消防队组建</w:t>
            </w:r>
            <w:r>
              <w:rPr>
                <w:rFonts w:hint="eastAsia" w:ascii="宋体" w:hAnsi="宋体"/>
                <w:sz w:val="21"/>
                <w:szCs w:val="21"/>
                <w:lang w:eastAsia="zh-Hans" w:bidi="ar"/>
              </w:rPr>
              <w:t xml:space="preserve">和培训</w:t>
            </w:r>
            <w:r>
              <w:rPr>
                <w:rFonts w:hint="eastAsia" w:ascii="宋体" w:hAnsi="宋体"/>
                <w:sz w:val="21"/>
                <w:szCs w:val="21"/>
                <w:lang w:bidi="ar"/>
              </w:rPr>
              <w:t xml:space="preserve">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（1）消防安全管理方案；</w:t>
            </w:r>
            <w:r/>
          </w:p>
          <w:p>
            <w:pPr>
              <w:ind w:left="0"/>
              <w:widowControl w:val="off"/>
              <w:rPr>
                <w:rFonts w:ascii="宋体" w:hAnsi="宋体"/>
                <w:sz w:val="21"/>
                <w:szCs w:val="21"/>
                <w:lang w:bidi="ar"/>
              </w:rPr>
            </w:pPr>
            <w:r>
              <w:rPr>
                <w:rFonts w:hint="eastAsia" w:ascii="宋体" w:hAnsi="宋体"/>
                <w:sz w:val="21"/>
                <w:szCs w:val="21"/>
                <w:lang w:bidi="ar"/>
              </w:rPr>
              <w:t xml:space="preserve">（2）义务消防队组建方案；</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义务消防队</w:t>
            </w:r>
            <w:r>
              <w:rPr>
                <w:rFonts w:hint="eastAsia" w:ascii="宋体" w:hAnsi="宋体"/>
                <w:sz w:val="21"/>
                <w:szCs w:val="21"/>
                <w:lang w:eastAsia="zh-Hans" w:bidi="ar"/>
              </w:rPr>
              <w:t xml:space="preserve">培训方案</w:t>
            </w:r>
            <w:r>
              <w:rPr>
                <w:rFonts w:hint="eastAsia" w:ascii="宋体" w:hAnsi="宋体"/>
                <w:sz w:val="21"/>
                <w:szCs w:val="21"/>
                <w:lang w:bidi="ar"/>
              </w:rPr>
              <w:t xml:space="preserve">。</w:t>
            </w:r>
            <w:r/>
          </w:p>
          <w:p>
            <w:pPr>
              <w:ind w:left="0"/>
              <w:widowControl w:val="off"/>
              <w:rPr>
                <w:rFonts w:ascii="宋体" w:hAnsi="宋体"/>
                <w:sz w:val="21"/>
                <w:szCs w:val="21"/>
                <w:lang w:bidi="ar"/>
              </w:rPr>
            </w:pPr>
            <w:r/>
            <w:bookmarkStart w:id="158" w:name="OLE_LINK13"/>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bookmarkEnd w:id="158"/>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cs="Times New Roman"/>
                <w:sz w:val="21"/>
                <w:szCs w:val="21"/>
              </w:rPr>
              <w:t xml:space="preserve">服务重点难点分析及解决措施方案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（1）服务重点分析；</w:t>
            </w:r>
            <w:r/>
          </w:p>
          <w:p>
            <w:pPr>
              <w:ind w:left="0"/>
              <w:widowControl w:val="off"/>
              <w:rPr>
                <w:rFonts w:ascii="宋体" w:hAnsi="宋体"/>
                <w:sz w:val="21"/>
                <w:szCs w:val="21"/>
                <w:lang w:bidi="ar"/>
              </w:rPr>
            </w:pPr>
            <w:r>
              <w:rPr>
                <w:rFonts w:hint="eastAsia" w:ascii="宋体" w:hAnsi="宋体"/>
                <w:sz w:val="21"/>
                <w:szCs w:val="21"/>
                <w:lang w:bidi="ar"/>
              </w:rPr>
              <w:t xml:space="preserve">（2）服务重点解决措施方案；</w:t>
            </w:r>
            <w:r/>
          </w:p>
          <w:p>
            <w:pPr>
              <w:ind w:left="0"/>
              <w:widowControl w:val="off"/>
              <w:rPr>
                <w:rFonts w:ascii="宋体" w:hAnsi="宋体"/>
                <w:sz w:val="21"/>
                <w:szCs w:val="21"/>
                <w:lang w:bidi="ar"/>
              </w:rPr>
            </w:pPr>
            <w:r>
              <w:rPr>
                <w:rFonts w:hint="eastAsia" w:ascii="宋体" w:hAnsi="宋体"/>
                <w:sz w:val="21"/>
                <w:szCs w:val="21"/>
                <w:lang w:bidi="ar"/>
              </w:rPr>
              <w:t xml:space="preserve">（3）服务难点分析；</w:t>
            </w:r>
            <w:r/>
          </w:p>
          <w:p>
            <w:pPr>
              <w:ind w:left="0"/>
              <w:widowControl w:val="off"/>
              <w:rPr>
                <w:rFonts w:ascii="宋体" w:hAnsi="宋体"/>
                <w:sz w:val="21"/>
                <w:szCs w:val="21"/>
                <w:lang w:bidi="ar"/>
              </w:rPr>
            </w:pPr>
            <w:r>
              <w:rPr>
                <w:rFonts w:hint="eastAsia" w:ascii="宋体" w:hAnsi="宋体"/>
                <w:sz w:val="21"/>
                <w:szCs w:val="21"/>
                <w:lang w:bidi="ar"/>
              </w:rPr>
              <w:t xml:space="preserve">（4）服务难点解决措施方案。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lang w:bidi="ar"/>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服务保障目标及措施方案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（1）服务保障目标</w:t>
            </w:r>
            <w:r>
              <w:rPr>
                <w:rFonts w:ascii="宋体" w:hAnsi="宋体"/>
                <w:sz w:val="21"/>
                <w:szCs w:val="21"/>
                <w:lang w:bidi="ar"/>
              </w:rPr>
              <w:t xml:space="preserve">（</w:t>
            </w:r>
            <w:r>
              <w:rPr>
                <w:rFonts w:hint="eastAsia" w:ascii="宋体" w:hAnsi="宋体"/>
                <w:sz w:val="21"/>
                <w:szCs w:val="21"/>
                <w:lang w:eastAsia="zh-Hans" w:bidi="ar"/>
              </w:rPr>
              <w:t xml:space="preserve">门岗值守</w:t>
            </w:r>
            <w:r>
              <w:rPr>
                <w:rFonts w:ascii="宋体" w:hAnsi="宋体"/>
                <w:sz w:val="21"/>
                <w:szCs w:val="21"/>
                <w:lang w:eastAsia="zh-Hans" w:bidi="ar"/>
              </w:rPr>
              <w:t xml:space="preserve">、</w:t>
            </w:r>
            <w:r>
              <w:rPr>
                <w:rFonts w:hint="eastAsia" w:ascii="宋体" w:hAnsi="宋体"/>
                <w:sz w:val="21"/>
                <w:szCs w:val="21"/>
                <w:lang w:eastAsia="zh-Hans" w:bidi="ar"/>
              </w:rPr>
              <w:t xml:space="preserve">校园封闭管理</w:t>
            </w:r>
            <w:r>
              <w:rPr>
                <w:rFonts w:ascii="宋体" w:hAnsi="宋体"/>
                <w:sz w:val="21"/>
                <w:szCs w:val="21"/>
                <w:lang w:eastAsia="zh-Hans" w:bidi="ar"/>
              </w:rPr>
              <w:t xml:space="preserve">）</w:t>
            </w:r>
            <w:r>
              <w:rPr>
                <w:rFonts w:hint="eastAsia" w:ascii="宋体" w:hAnsi="宋体"/>
                <w:sz w:val="21"/>
                <w:szCs w:val="21"/>
                <w:lang w:eastAsia="zh-Hans" w:bidi="ar"/>
              </w:rPr>
              <w:t xml:space="preserve">方案及保障措施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服务保障目标</w:t>
            </w:r>
            <w:r>
              <w:rPr>
                <w:rFonts w:ascii="宋体" w:hAnsi="宋体"/>
                <w:sz w:val="21"/>
                <w:szCs w:val="21"/>
                <w:lang w:bidi="ar"/>
              </w:rPr>
              <w:t xml:space="preserve">（</w:t>
            </w:r>
            <w:r>
              <w:rPr>
                <w:rFonts w:hint="eastAsia" w:ascii="宋体" w:hAnsi="宋体"/>
                <w:sz w:val="21"/>
                <w:szCs w:val="21"/>
                <w:lang w:eastAsia="zh-Hans" w:bidi="ar"/>
              </w:rPr>
              <w:t xml:space="preserve">巡逻防控</w:t>
            </w:r>
            <w:r>
              <w:rPr>
                <w:rFonts w:ascii="宋体" w:hAnsi="宋体"/>
                <w:sz w:val="21"/>
                <w:szCs w:val="21"/>
                <w:lang w:eastAsia="zh-Hans" w:bidi="ar"/>
              </w:rPr>
              <w:t xml:space="preserve">）</w:t>
            </w:r>
            <w:r>
              <w:rPr>
                <w:rFonts w:hint="eastAsia" w:ascii="宋体" w:hAnsi="宋体"/>
                <w:sz w:val="21"/>
                <w:szCs w:val="21"/>
                <w:lang w:eastAsia="zh-Hans" w:bidi="ar"/>
              </w:rPr>
              <w:t xml:space="preserve">方案及保障措施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服务保障目标</w:t>
            </w:r>
            <w:r>
              <w:rPr>
                <w:rFonts w:ascii="宋体" w:hAnsi="宋体"/>
                <w:sz w:val="21"/>
                <w:szCs w:val="21"/>
                <w:lang w:bidi="ar"/>
              </w:rPr>
              <w:t xml:space="preserve">（</w:t>
            </w:r>
            <w:r>
              <w:rPr>
                <w:rFonts w:hint="eastAsia" w:ascii="宋体" w:hAnsi="宋体"/>
                <w:sz w:val="21"/>
                <w:szCs w:val="21"/>
                <w:lang w:eastAsia="zh-Hans" w:bidi="ar"/>
              </w:rPr>
              <w:t xml:space="preserve">安保技防设施设备操作和维护</w:t>
            </w:r>
            <w:r>
              <w:rPr>
                <w:rFonts w:ascii="宋体" w:hAnsi="宋体"/>
                <w:sz w:val="21"/>
                <w:szCs w:val="21"/>
                <w:lang w:eastAsia="zh-Hans" w:bidi="ar"/>
              </w:rPr>
              <w:t xml:space="preserve">）</w:t>
            </w:r>
            <w:r>
              <w:rPr>
                <w:rFonts w:hint="eastAsia" w:ascii="宋体" w:hAnsi="宋体"/>
                <w:sz w:val="21"/>
                <w:szCs w:val="21"/>
                <w:lang w:eastAsia="zh-Hans" w:bidi="ar"/>
              </w:rPr>
              <w:t xml:space="preserve">方案及保障措施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szCs w:val="21"/>
                <w:lang w:bidi="ar"/>
              </w:rPr>
              <w:t xml:space="preserve">（4）</w:t>
            </w:r>
            <w:r>
              <w:rPr>
                <w:rFonts w:hint="eastAsia" w:ascii="宋体" w:hAnsi="宋体"/>
                <w:sz w:val="21"/>
                <w:szCs w:val="21"/>
                <w:lang w:bidi="ar"/>
              </w:rPr>
              <w:t xml:space="preserve">服务保障目标</w:t>
            </w:r>
            <w:r>
              <w:rPr>
                <w:rFonts w:ascii="宋体" w:hAnsi="宋体"/>
                <w:sz w:val="21"/>
                <w:szCs w:val="21"/>
                <w:lang w:bidi="ar"/>
              </w:rPr>
              <w:t xml:space="preserve">（</w:t>
            </w:r>
            <w:r>
              <w:rPr>
                <w:rFonts w:hint="eastAsia" w:ascii="宋体" w:hAnsi="宋体"/>
                <w:sz w:val="21"/>
                <w:szCs w:val="21"/>
                <w:lang w:eastAsia="zh-Hans" w:bidi="ar"/>
              </w:rPr>
              <w:t xml:space="preserve">最小应急单元</w:t>
            </w:r>
            <w:r>
              <w:rPr>
                <w:rFonts w:ascii="宋体" w:hAnsi="宋体"/>
                <w:sz w:val="21"/>
                <w:szCs w:val="21"/>
                <w:lang w:eastAsia="zh-Hans" w:bidi="ar"/>
              </w:rPr>
              <w:t xml:space="preserve">）</w:t>
            </w:r>
            <w:r>
              <w:rPr>
                <w:rFonts w:hint="eastAsia" w:ascii="宋体" w:hAnsi="宋体"/>
                <w:sz w:val="21"/>
                <w:szCs w:val="21"/>
                <w:lang w:eastAsia="zh-Hans" w:bidi="ar"/>
              </w:rPr>
              <w:t xml:space="preserve">方案及保障措施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ascii="宋体" w:hAnsi="宋体"/>
                <w:sz w:val="21"/>
                <w:szCs w:val="21"/>
                <w:lang w:bidi="ar"/>
              </w:rPr>
              <w:t xml:space="preserve">（5）</w:t>
            </w:r>
            <w:r>
              <w:rPr>
                <w:rFonts w:hint="eastAsia" w:ascii="宋体" w:hAnsi="宋体"/>
                <w:sz w:val="21"/>
                <w:szCs w:val="21"/>
                <w:lang w:bidi="ar"/>
              </w:rPr>
              <w:t xml:space="preserve">服务保障目标</w:t>
            </w:r>
            <w:r>
              <w:rPr>
                <w:rFonts w:ascii="宋体" w:hAnsi="宋体"/>
                <w:sz w:val="21"/>
                <w:szCs w:val="21"/>
                <w:lang w:bidi="ar"/>
              </w:rPr>
              <w:t xml:space="preserve">（</w:t>
            </w:r>
            <w:r>
              <w:rPr>
                <w:rFonts w:hint="eastAsia" w:ascii="宋体" w:hAnsi="宋体"/>
                <w:sz w:val="21"/>
                <w:szCs w:val="21"/>
                <w:lang w:eastAsia="zh-Hans" w:bidi="ar"/>
              </w:rPr>
              <w:t xml:space="preserve">监督与管理</w:t>
            </w:r>
            <w:r>
              <w:rPr>
                <w:rFonts w:ascii="宋体" w:hAnsi="宋体"/>
                <w:sz w:val="21"/>
                <w:szCs w:val="21"/>
                <w:lang w:eastAsia="zh-Hans" w:bidi="ar"/>
              </w:rPr>
              <w:t xml:space="preserve">）</w:t>
            </w:r>
            <w:r>
              <w:rPr>
                <w:rFonts w:hint="eastAsia" w:ascii="宋体" w:hAnsi="宋体"/>
                <w:sz w:val="21"/>
                <w:szCs w:val="21"/>
                <w:lang w:eastAsia="zh-Hans" w:bidi="ar"/>
              </w:rPr>
              <w:t xml:space="preserve">方案及保障措施</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b/>
                <w:sz w:val="21"/>
                <w:szCs w:val="21"/>
              </w:rPr>
            </w:pPr>
            <w:r>
              <w:rPr>
                <w:rFonts w:hint="eastAsia" w:ascii="宋体" w:hAnsi="宋体"/>
                <w:bCs/>
                <w:sz w:val="21"/>
                <w:szCs w:val="21"/>
              </w:rPr>
              <w:t xml:space="preserve">10</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人员管理考核办法方案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（1）管理规章制度；</w:t>
            </w:r>
            <w:r/>
          </w:p>
          <w:p>
            <w:pPr>
              <w:ind w:left="0"/>
              <w:widowControl w:val="off"/>
              <w:rPr>
                <w:rFonts w:ascii="宋体" w:hAnsi="宋体"/>
                <w:sz w:val="21"/>
                <w:szCs w:val="21"/>
                <w:lang w:bidi="ar"/>
              </w:rPr>
            </w:pPr>
            <w:r>
              <w:rPr>
                <w:rFonts w:hint="eastAsia" w:ascii="宋体" w:hAnsi="宋体"/>
                <w:sz w:val="21"/>
                <w:szCs w:val="21"/>
                <w:lang w:bidi="ar"/>
              </w:rPr>
              <w:t xml:space="preserve">（2）服务档案管理制度；</w:t>
            </w:r>
            <w:r/>
          </w:p>
          <w:p>
            <w:pPr>
              <w:ind w:left="0"/>
              <w:widowControl w:val="off"/>
              <w:rPr>
                <w:rFonts w:ascii="宋体" w:hAnsi="宋体"/>
                <w:sz w:val="21"/>
                <w:szCs w:val="21"/>
                <w:lang w:bidi="ar"/>
              </w:rPr>
            </w:pPr>
            <w:r>
              <w:rPr>
                <w:rFonts w:hint="eastAsia" w:ascii="宋体" w:hAnsi="宋体"/>
                <w:sz w:val="21"/>
                <w:szCs w:val="21"/>
                <w:lang w:bidi="ar"/>
              </w:rPr>
              <w:t xml:space="preserve">（3）服务人员考核制度。</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b/>
                <w:sz w:val="21"/>
                <w:szCs w:val="21"/>
              </w:rPr>
            </w:pPr>
            <w:r>
              <w:rPr>
                <w:rFonts w:hint="eastAsia" w:ascii="宋体" w:hAnsi="宋体"/>
                <w:bCs/>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一般突发事件应急措施方案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（1）资产保护应急措施；</w:t>
            </w:r>
            <w:r/>
          </w:p>
          <w:p>
            <w:pPr>
              <w:ind w:left="0"/>
              <w:widowControl w:val="off"/>
              <w:rPr>
                <w:rFonts w:ascii="宋体" w:hAnsi="宋体"/>
                <w:sz w:val="21"/>
                <w:szCs w:val="21"/>
                <w:lang w:bidi="ar"/>
              </w:rPr>
            </w:pPr>
            <w:r>
              <w:rPr>
                <w:rFonts w:hint="eastAsia" w:ascii="宋体" w:hAnsi="宋体"/>
                <w:sz w:val="21"/>
                <w:szCs w:val="21"/>
                <w:lang w:bidi="ar"/>
              </w:rPr>
              <w:t xml:space="preserve">（2）特殊事故（情况）应急措施；</w:t>
            </w:r>
            <w:r/>
          </w:p>
          <w:p>
            <w:pPr>
              <w:ind w:left="0"/>
              <w:widowControl w:val="off"/>
              <w:rPr>
                <w:rFonts w:ascii="宋体" w:hAnsi="宋体"/>
                <w:sz w:val="21"/>
                <w:szCs w:val="21"/>
                <w:lang w:bidi="ar"/>
              </w:rPr>
            </w:pPr>
            <w:r>
              <w:rPr>
                <w:rFonts w:hint="eastAsia" w:ascii="宋体" w:hAnsi="宋体"/>
                <w:sz w:val="21"/>
                <w:szCs w:val="21"/>
                <w:lang w:bidi="ar"/>
              </w:rPr>
              <w:t xml:space="preserve">（3）治安应急措施；</w:t>
            </w:r>
            <w:r/>
          </w:p>
          <w:p>
            <w:pPr>
              <w:ind w:left="0"/>
              <w:widowControl w:val="off"/>
              <w:rPr>
                <w:rFonts w:ascii="宋体" w:hAnsi="宋体"/>
                <w:sz w:val="21"/>
                <w:szCs w:val="21"/>
                <w:lang w:bidi="ar"/>
              </w:rPr>
            </w:pPr>
            <w:r>
              <w:rPr>
                <w:rFonts w:hint="eastAsia" w:ascii="宋体" w:hAnsi="宋体"/>
                <w:sz w:val="21"/>
                <w:szCs w:val="21"/>
                <w:lang w:bidi="ar"/>
              </w:rPr>
              <w:t xml:space="preserve">（4）消防应急措施。</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b/>
                <w:sz w:val="21"/>
                <w:szCs w:val="21"/>
              </w:rPr>
            </w:pPr>
            <w:r>
              <w:rPr>
                <w:rFonts w:hint="eastAsia" w:ascii="宋体" w:hAnsi="宋体"/>
                <w:bCs/>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人员</w:t>
            </w:r>
            <w:r>
              <w:rPr>
                <w:rFonts w:hint="eastAsia" w:ascii="宋体" w:hAnsi="宋体"/>
                <w:sz w:val="21"/>
                <w:szCs w:val="21"/>
                <w:lang w:eastAsia="zh-Hans"/>
              </w:rPr>
              <w:t xml:space="preserve">素质</w:t>
            </w:r>
            <w:r>
              <w:rPr>
                <w:rFonts w:hint="eastAsia" w:ascii="宋体" w:hAnsi="宋体"/>
                <w:sz w:val="21"/>
                <w:szCs w:val="21"/>
              </w:rPr>
              <w:t xml:space="preserve">培训、</w:t>
            </w:r>
            <w:r>
              <w:rPr>
                <w:rFonts w:hint="eastAsia" w:ascii="宋体" w:hAnsi="宋体"/>
                <w:sz w:val="21"/>
                <w:szCs w:val="21"/>
                <w:lang w:eastAsia="zh-Hans"/>
              </w:rPr>
              <w:t xml:space="preserve">技能培训</w:t>
            </w:r>
            <w:r>
              <w:rPr>
                <w:rFonts w:hint="eastAsia" w:ascii="宋体" w:hAnsi="宋体"/>
                <w:sz w:val="21"/>
                <w:szCs w:val="21"/>
              </w:rPr>
              <w:t xml:space="preserve">与应急演练实施方案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（1）人员</w:t>
            </w:r>
            <w:r>
              <w:rPr>
                <w:rFonts w:hint="eastAsia" w:ascii="宋体" w:hAnsi="宋体"/>
                <w:sz w:val="21"/>
                <w:szCs w:val="21"/>
                <w:lang w:eastAsia="zh-Hans" w:bidi="ar"/>
              </w:rPr>
              <w:t xml:space="preserve">素质</w:t>
            </w:r>
            <w:r>
              <w:rPr>
                <w:rFonts w:hint="eastAsia" w:ascii="宋体" w:hAnsi="宋体"/>
                <w:sz w:val="21"/>
                <w:szCs w:val="21"/>
                <w:lang w:bidi="ar"/>
              </w:rPr>
              <w:t xml:space="preserve">培训方案；</w:t>
            </w:r>
            <w:r/>
          </w:p>
          <w:p>
            <w:pPr>
              <w:ind w:left="0"/>
              <w:widowControl w:val="off"/>
              <w:rPr>
                <w:rFonts w:ascii="宋体" w:hAnsi="宋体"/>
                <w:sz w:val="21"/>
                <w:szCs w:val="21"/>
                <w:lang w:bidi="ar"/>
              </w:rPr>
            </w:pPr>
            <w:r>
              <w:rPr>
                <w:rFonts w:hint="eastAsia" w:ascii="宋体" w:hAnsi="宋体"/>
                <w:sz w:val="21"/>
                <w:szCs w:val="21"/>
                <w:lang w:bidi="ar"/>
              </w:rPr>
              <w:t xml:space="preserve">（</w:t>
            </w:r>
            <w:r>
              <w:rPr>
                <w:rFonts w:ascii="宋体" w:hAnsi="宋体"/>
                <w:sz w:val="21"/>
                <w:szCs w:val="21"/>
                <w:lang w:bidi="ar"/>
              </w:rPr>
              <w:t xml:space="preserve">2</w:t>
            </w:r>
            <w:r>
              <w:rPr>
                <w:rFonts w:hint="eastAsia" w:ascii="宋体" w:hAnsi="宋体"/>
                <w:sz w:val="21"/>
                <w:szCs w:val="21"/>
                <w:lang w:bidi="ar"/>
              </w:rPr>
              <w:t xml:space="preserve">）人员</w:t>
            </w:r>
            <w:r>
              <w:rPr>
                <w:rFonts w:hint="eastAsia" w:ascii="宋体" w:hAnsi="宋体"/>
                <w:sz w:val="21"/>
                <w:szCs w:val="21"/>
                <w:lang w:eastAsia="zh-Hans" w:bidi="ar"/>
              </w:rPr>
              <w:t xml:space="preserve">技能</w:t>
            </w:r>
            <w:r>
              <w:rPr>
                <w:rFonts w:hint="eastAsia" w:ascii="宋体" w:hAnsi="宋体"/>
                <w:sz w:val="21"/>
                <w:szCs w:val="21"/>
                <w:lang w:bidi="ar"/>
              </w:rPr>
              <w:t xml:space="preserve">培训方案；</w:t>
            </w:r>
            <w:r/>
          </w:p>
          <w:p>
            <w:pPr>
              <w:ind w:left="0"/>
              <w:widowControl w:val="off"/>
              <w:rPr>
                <w:rFonts w:ascii="宋体" w:hAnsi="宋体"/>
                <w:sz w:val="21"/>
                <w:szCs w:val="21"/>
                <w:lang w:bidi="ar"/>
              </w:rPr>
            </w:pPr>
            <w:r>
              <w:rPr>
                <w:rFonts w:hint="eastAsia" w:ascii="宋体" w:hAnsi="宋体"/>
                <w:sz w:val="21"/>
                <w:szCs w:val="21"/>
                <w:lang w:bidi="ar"/>
              </w:rPr>
              <w:t xml:space="preserve">（</w:t>
            </w:r>
            <w:r>
              <w:rPr>
                <w:rFonts w:ascii="宋体" w:hAnsi="宋体"/>
                <w:sz w:val="21"/>
                <w:szCs w:val="21"/>
                <w:lang w:bidi="ar"/>
              </w:rPr>
              <w:t xml:space="preserve">3</w:t>
            </w:r>
            <w:r>
              <w:rPr>
                <w:rFonts w:hint="eastAsia" w:ascii="宋体" w:hAnsi="宋体"/>
                <w:sz w:val="21"/>
                <w:szCs w:val="21"/>
                <w:lang w:bidi="ar"/>
              </w:rPr>
              <w:t xml:space="preserve">）应急演练实施方案。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b/>
                <w:sz w:val="21"/>
                <w:szCs w:val="21"/>
              </w:rPr>
            </w:pPr>
            <w:r>
              <w:rPr>
                <w:rFonts w:hint="eastAsia" w:ascii="宋体" w:hAnsi="宋体"/>
                <w:bCs/>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b/>
                <w:bCs/>
                <w:sz w:val="21"/>
                <w:szCs w:val="21"/>
              </w:rPr>
              <w:t xml:space="preserve">▲</w:t>
            </w:r>
            <w:r>
              <w:rPr>
                <w:rFonts w:hint="eastAsia" w:ascii="宋体" w:hAnsi="宋体"/>
                <w:sz w:val="21"/>
                <w:szCs w:val="21"/>
              </w:rPr>
              <w:t xml:space="preserve">保安队长</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投标人拟派的保安队长（除消防主管、项目经理外）具备：</w:t>
            </w:r>
            <w:r/>
          </w:p>
          <w:p>
            <w:pPr>
              <w:ind w:left="0"/>
              <w:widowControl w:val="off"/>
              <w:rPr>
                <w:rFonts w:ascii="宋体" w:hAnsi="宋体"/>
                <w:sz w:val="21"/>
                <w:szCs w:val="21"/>
                <w:lang w:bidi="ar"/>
              </w:rPr>
            </w:pPr>
            <w:r>
              <w:rPr>
                <w:rFonts w:hint="eastAsia" w:ascii="宋体" w:hAnsi="宋体"/>
                <w:sz w:val="21"/>
                <w:szCs w:val="21"/>
                <w:lang w:bidi="ar"/>
              </w:rPr>
              <w:t xml:space="preserve">（1）具有本科及以上学历，每有1人提供1张证得1分，最高得</w:t>
            </w:r>
            <w:r>
              <w:rPr>
                <w:rFonts w:ascii="宋体" w:hAnsi="宋体"/>
                <w:sz w:val="21"/>
                <w:szCs w:val="21"/>
                <w:lang w:bidi="ar"/>
              </w:rPr>
              <w:t xml:space="preserve">3分</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（2）具有高级（</w:t>
            </w:r>
            <w:hyperlink r:id="rId17" w:tooltip="https://baike.so.com/doc/6731745-6946046.html" w:history="1">
              <w:r>
                <w:rPr>
                  <w:rFonts w:ascii="宋体" w:hAnsi="宋体"/>
                  <w:sz w:val="21"/>
                  <w:szCs w:val="21"/>
                  <w:lang w:bidi="ar"/>
                </w:rPr>
                <w:t xml:space="preserve">国家职业资格</w:t>
              </w:r>
            </w:hyperlink>
            <w:r>
              <w:rPr>
                <w:rFonts w:ascii="宋体" w:hAnsi="宋体"/>
                <w:sz w:val="21"/>
                <w:szCs w:val="21"/>
                <w:lang w:bidi="ar"/>
              </w:rPr>
              <w:t xml:space="preserve">三级)</w:t>
            </w:r>
            <w:r>
              <w:rPr>
                <w:rFonts w:hint="eastAsia" w:ascii="宋体" w:hAnsi="宋体"/>
                <w:sz w:val="21"/>
                <w:szCs w:val="21"/>
                <w:lang w:bidi="ar"/>
              </w:rPr>
              <w:t xml:space="preserve">及以上保安员职业资格证书，</w:t>
            </w:r>
            <w:bookmarkStart w:id="159" w:name="OLE_LINK29"/>
            <w:r/>
            <w:bookmarkStart w:id="160" w:name="OLE_LINK50"/>
            <w:r>
              <w:rPr>
                <w:rFonts w:hint="eastAsia" w:ascii="宋体" w:hAnsi="宋体"/>
                <w:sz w:val="21"/>
                <w:szCs w:val="21"/>
                <w:lang w:bidi="ar"/>
              </w:rPr>
              <w:t xml:space="preserve">每有1人提供1张证得1分，最高得</w:t>
            </w:r>
            <w:r>
              <w:rPr>
                <w:rFonts w:ascii="宋体" w:hAnsi="宋体"/>
                <w:sz w:val="21"/>
                <w:szCs w:val="21"/>
                <w:lang w:bidi="ar"/>
              </w:rPr>
              <w:t xml:space="preserve">3分</w:t>
            </w:r>
            <w:r>
              <w:rPr>
                <w:rFonts w:hint="eastAsia" w:ascii="宋体" w:hAnsi="宋体"/>
                <w:sz w:val="21"/>
                <w:szCs w:val="21"/>
                <w:lang w:bidi="ar"/>
              </w:rPr>
              <w:t xml:space="preserve">；</w:t>
            </w:r>
            <w:bookmarkEnd w:id="159"/>
            <w:r/>
            <w:bookmarkEnd w:id="160"/>
            <w:r/>
            <w:r/>
          </w:p>
          <w:p>
            <w:pPr>
              <w:ind w:left="0"/>
              <w:widowControl w:val="off"/>
              <w:rPr>
                <w:rFonts w:ascii="宋体" w:hAnsi="宋体"/>
                <w:sz w:val="21"/>
                <w:szCs w:val="21"/>
                <w:lang w:bidi="ar"/>
              </w:rPr>
            </w:pPr>
            <w:r>
              <w:rPr>
                <w:rFonts w:hint="eastAsia" w:ascii="宋体" w:hAnsi="宋体"/>
                <w:sz w:val="21"/>
                <w:szCs w:val="21"/>
                <w:lang w:bidi="ar"/>
              </w:rPr>
              <w:t xml:space="preserve">（3）具有中级（国家职业资格四级）或以上建（构）筑物消防员证书或中级（国家职业资格四级）或以上消防设施操作员证书，每有1人提供1张证得1分，最高得</w:t>
            </w:r>
            <w:r>
              <w:rPr>
                <w:rFonts w:ascii="宋体" w:hAnsi="宋体"/>
                <w:sz w:val="21"/>
                <w:szCs w:val="21"/>
                <w:lang w:bidi="ar"/>
              </w:rPr>
              <w:t xml:space="preserve">3分</w:t>
            </w:r>
            <w:r>
              <w:rPr>
                <w:rFonts w:hint="eastAsia" w:ascii="宋体" w:hAnsi="宋体"/>
                <w:sz w:val="21"/>
                <w:szCs w:val="21"/>
                <w:lang w:bidi="ar"/>
              </w:rPr>
              <w:t xml:space="preserve">；</w:t>
            </w:r>
            <w:r/>
          </w:p>
          <w:p>
            <w:pPr>
              <w:pStyle w:val="982"/>
              <w:ind w:left="0" w:firstLine="0"/>
              <w:rPr>
                <w:rFonts w:ascii="宋体" w:hAnsi="宋体" w:cs="宋体"/>
                <w:sz w:val="21"/>
                <w:szCs w:val="21"/>
                <w:lang w:bidi="ar"/>
              </w:rPr>
            </w:pPr>
            <w:r>
              <w:rPr>
                <w:rFonts w:ascii="宋体" w:hAnsi="宋体" w:cs="宋体"/>
                <w:sz w:val="21"/>
                <w:szCs w:val="21"/>
                <w:lang w:bidi="ar"/>
              </w:rPr>
              <w:t xml:space="preserve">（</w:t>
            </w:r>
            <w:r>
              <w:rPr>
                <w:rFonts w:hint="eastAsia" w:ascii="宋体" w:hAnsi="宋体" w:cs="宋体"/>
                <w:sz w:val="21"/>
                <w:szCs w:val="21"/>
                <w:lang w:bidi="ar"/>
              </w:rPr>
              <w:t xml:space="preserve">4</w:t>
            </w:r>
            <w:r>
              <w:rPr>
                <w:rFonts w:ascii="宋体" w:hAnsi="宋体" w:cs="宋体"/>
                <w:sz w:val="21"/>
                <w:szCs w:val="21"/>
                <w:lang w:bidi="ar"/>
              </w:rPr>
              <w:t xml:space="preserve">）</w:t>
            </w:r>
            <w:r>
              <w:rPr>
                <w:rFonts w:hint="eastAsia" w:ascii="宋体" w:hAnsi="宋体" w:cs="宋体"/>
                <w:sz w:val="21"/>
                <w:szCs w:val="21"/>
                <w:lang w:bidi="ar"/>
              </w:rPr>
              <w:t xml:space="preserve">具有红十字会颁发的救护培训合格证书，每有1人提供1张证得1分，最高得3分；</w:t>
            </w:r>
            <w:r/>
          </w:p>
          <w:p>
            <w:pPr>
              <w:ind w:left="0"/>
              <w:widowControl w:val="off"/>
              <w:rPr>
                <w:rFonts w:ascii="宋体" w:hAnsi="宋体"/>
                <w:sz w:val="21"/>
                <w:szCs w:val="21"/>
                <w:lang w:bidi="ar"/>
              </w:rPr>
            </w:pPr>
            <w:r>
              <w:rPr>
                <w:rFonts w:hint="eastAsia" w:ascii="宋体" w:hAnsi="宋体"/>
                <w:sz w:val="21"/>
                <w:szCs w:val="21"/>
                <w:lang w:bidi="ar"/>
              </w:rPr>
              <w:t xml:space="preserve">共</w:t>
            </w:r>
            <w:r>
              <w:rPr>
                <w:rFonts w:ascii="宋体" w:hAnsi="宋体"/>
                <w:sz w:val="21"/>
                <w:szCs w:val="21"/>
                <w:lang w:bidi="ar"/>
              </w:rPr>
              <w:t xml:space="preserve">12分。</w:t>
            </w:r>
            <w:r/>
          </w:p>
          <w:p>
            <w:pPr>
              <w:ind w:left="0"/>
              <w:widowControl w:val="off"/>
              <w:rPr>
                <w:rFonts w:ascii="宋体" w:hAnsi="宋体"/>
                <w:b/>
                <w:sz w:val="21"/>
                <w:szCs w:val="21"/>
                <w:lang w:bidi="ar"/>
              </w:rPr>
            </w:pPr>
            <w:r>
              <w:rPr>
                <w:rFonts w:hint="eastAsia" w:ascii="宋体" w:hAnsi="宋体"/>
                <w:b/>
                <w:sz w:val="21"/>
                <w:szCs w:val="21"/>
                <w:lang w:bidi="ar"/>
              </w:rPr>
              <w:t xml:space="preserve">（注：投标文件内提供身份证扫描件、有效证书或证明扫描件、投标人为其缴纳的最新一期社保证明资料并加盖投标人公章，其中国家职业资格等级证书必须提供网上查询截图，否则不得分。</w:t>
            </w:r>
            <w:r>
              <w:rPr>
                <w:rFonts w:ascii="宋体" w:hAnsi="宋体"/>
                <w:b/>
                <w:sz w:val="21"/>
                <w:szCs w:val="21"/>
                <w:lang w:bidi="ar"/>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cs="Times New Roman"/>
                <w:bCs/>
                <w:sz w:val="21"/>
                <w:szCs w:val="21"/>
              </w:rPr>
              <w:t xml:space="preserve">消防主管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投标人拟派的消防主管具备：</w:t>
            </w:r>
            <w:r/>
          </w:p>
          <w:p>
            <w:pPr>
              <w:ind w:left="0"/>
              <w:widowControl w:val="off"/>
              <w:rPr>
                <w:rFonts w:ascii="宋体" w:hAnsi="宋体"/>
                <w:sz w:val="21"/>
                <w:szCs w:val="21"/>
                <w:lang w:bidi="ar"/>
              </w:rPr>
            </w:pPr>
            <w:r>
              <w:rPr>
                <w:rFonts w:hint="eastAsia" w:ascii="宋体" w:hAnsi="宋体"/>
                <w:sz w:val="21"/>
                <w:szCs w:val="21"/>
                <w:lang w:bidi="ar"/>
              </w:rPr>
              <w:t xml:space="preserve">（1）具有本科及以上学历；</w:t>
            </w:r>
            <w:r/>
          </w:p>
          <w:p>
            <w:pPr>
              <w:ind w:left="0"/>
              <w:widowControl w:val="off"/>
              <w:rPr>
                <w:rFonts w:ascii="宋体" w:hAnsi="宋体"/>
                <w:sz w:val="21"/>
                <w:szCs w:val="21"/>
                <w:lang w:bidi="ar"/>
              </w:rPr>
            </w:pPr>
            <w:r>
              <w:rPr>
                <w:rFonts w:hint="eastAsia" w:ascii="宋体" w:hAnsi="宋体"/>
                <w:sz w:val="21"/>
                <w:szCs w:val="21"/>
                <w:lang w:bidi="ar"/>
              </w:rPr>
              <w:t xml:space="preserve">（</w:t>
            </w:r>
            <w:r>
              <w:rPr>
                <w:rFonts w:ascii="宋体" w:hAnsi="宋体"/>
                <w:sz w:val="21"/>
                <w:szCs w:val="21"/>
                <w:lang w:bidi="ar"/>
              </w:rPr>
              <w:t xml:space="preserve">2</w:t>
            </w:r>
            <w:r>
              <w:rPr>
                <w:rFonts w:hint="eastAsia" w:ascii="宋体" w:hAnsi="宋体"/>
                <w:sz w:val="21"/>
                <w:szCs w:val="21"/>
                <w:lang w:bidi="ar"/>
              </w:rPr>
              <w:t xml:space="preserve">）</w:t>
            </w:r>
            <w:bookmarkStart w:id="161" w:name="OLE_LINK70"/>
            <w:r/>
            <w:bookmarkStart w:id="162" w:name="OLE_LINK71"/>
            <w:r>
              <w:rPr>
                <w:rFonts w:hint="eastAsia" w:ascii="宋体" w:hAnsi="宋体"/>
                <w:sz w:val="21"/>
                <w:szCs w:val="21"/>
                <w:lang w:bidi="ar"/>
              </w:rPr>
              <w:t xml:space="preserve">具有5年及以上工作经验</w:t>
            </w:r>
            <w:bookmarkEnd w:id="161"/>
            <w:r/>
            <w:bookmarkEnd w:id="162"/>
            <w:r>
              <w:rPr>
                <w:rFonts w:hint="eastAsia" w:ascii="宋体" w:hAnsi="宋体"/>
                <w:sz w:val="21"/>
                <w:szCs w:val="21"/>
                <w:lang w:bidi="ar"/>
              </w:rPr>
              <w:t xml:space="preserve">；</w:t>
            </w:r>
            <w:r/>
          </w:p>
          <w:p>
            <w:pPr>
              <w:pStyle w:val="982"/>
              <w:ind w:left="0" w:firstLine="0"/>
            </w:pPr>
            <w:r>
              <w:rPr>
                <w:rFonts w:hint="eastAsia" w:ascii="宋体" w:hAnsi="宋体"/>
                <w:sz w:val="21"/>
                <w:szCs w:val="21"/>
                <w:lang w:bidi="ar"/>
              </w:rPr>
              <w:t xml:space="preserve">每满足一项</w:t>
            </w:r>
            <w:r>
              <w:rPr>
                <w:rFonts w:hint="eastAsia" w:ascii="宋体" w:hAnsi="宋体"/>
                <w:sz w:val="21"/>
                <w:szCs w:val="21"/>
                <w:lang w:bidi="ar"/>
              </w:rPr>
              <w:t xml:space="preserve">得</w:t>
            </w:r>
            <w:r>
              <w:rPr>
                <w:rFonts w:hint="eastAsia" w:ascii="宋体" w:hAnsi="宋体"/>
                <w:sz w:val="21"/>
                <w:szCs w:val="21"/>
                <w:lang w:bidi="ar"/>
              </w:rPr>
              <w:t xml:space="preserve">1分，最高得</w:t>
            </w:r>
            <w:r>
              <w:rPr>
                <w:rFonts w:ascii="宋体" w:hAnsi="宋体"/>
                <w:sz w:val="21"/>
                <w:szCs w:val="21"/>
                <w:lang w:bidi="ar"/>
              </w:rPr>
              <w:t xml:space="preserve">2</w:t>
            </w:r>
            <w:r>
              <w:rPr>
                <w:rFonts w:hint="eastAsia" w:ascii="宋体" w:hAnsi="宋体"/>
                <w:sz w:val="21"/>
                <w:szCs w:val="21"/>
                <w:lang w:bidi="ar"/>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（注：投标文件内提供身份证扫描件、有效证书或证明扫描件、</w:t>
            </w:r>
            <w:r>
              <w:rPr>
                <w:rFonts w:hint="eastAsia" w:ascii="宋体" w:hAnsi="宋体" w:cs="Times New Roman"/>
                <w:b/>
                <w:sz w:val="21"/>
                <w:szCs w:val="21"/>
              </w:rPr>
              <w:t xml:space="preserve">工作经验证明</w:t>
            </w:r>
            <w:r>
              <w:rPr>
                <w:rFonts w:hint="eastAsia" w:ascii="宋体" w:hAnsi="宋体" w:cs="Times New Roman"/>
                <w:b/>
                <w:sz w:val="21"/>
                <w:szCs w:val="21"/>
              </w:rPr>
              <w:t xml:space="preserve">、</w:t>
            </w:r>
            <w:r>
              <w:rPr>
                <w:rFonts w:hint="eastAsia" w:ascii="宋体" w:hAnsi="宋体" w:cs="Times New Roman"/>
                <w:b/>
                <w:sz w:val="21"/>
                <w:szCs w:val="21"/>
              </w:rPr>
              <w:t xml:space="preserve">投标人为其缴纳的最新一期社保证明资料并加盖投标人公章，否则不得分。</w:t>
            </w:r>
            <w:r>
              <w:rPr>
                <w:rFonts w:ascii="宋体" w:hAnsi="宋体" w:cs="Times New Roman"/>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w:t>
            </w:r>
            <w:r>
              <w:rPr>
                <w:rFonts w:hint="eastAsia" w:ascii="宋体" w:hAnsi="宋体"/>
                <w:bCs/>
                <w:sz w:val="21"/>
                <w:szCs w:val="21"/>
              </w:rPr>
              <w:t xml:space="preserve">项目经理</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投标人拟派的项目经理具备：</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lang w:bidi="ar"/>
              </w:rPr>
              <w:t xml:space="preserve">）</w:t>
            </w:r>
            <w:r>
              <w:rPr>
                <w:rFonts w:hint="eastAsia" w:ascii="宋体" w:hAnsi="宋体"/>
                <w:sz w:val="21"/>
                <w:szCs w:val="21"/>
                <w:lang w:bidi="ar"/>
              </w:rPr>
              <w:t xml:space="preserve">具有本科及以上学历；</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hint="eastAsia" w:ascii="宋体" w:hAnsi="宋体"/>
                <w:sz w:val="21"/>
                <w:szCs w:val="21"/>
                <w:lang w:bidi="ar"/>
              </w:rPr>
              <w:t xml:space="preserve">）</w:t>
            </w:r>
            <w:r>
              <w:rPr>
                <w:rFonts w:hint="eastAsia" w:ascii="宋体" w:hAnsi="宋体"/>
                <w:sz w:val="21"/>
                <w:szCs w:val="21"/>
                <w:lang w:bidi="ar"/>
              </w:rPr>
              <w:t xml:space="preserve">具有中级（</w:t>
            </w:r>
            <w:hyperlink r:id="rId18" w:tooltip="https://baike.so.com/doc/6731745-6946046.html" w:history="1">
              <w:r>
                <w:rPr>
                  <w:rFonts w:ascii="宋体" w:hAnsi="宋体"/>
                  <w:sz w:val="21"/>
                  <w:szCs w:val="21"/>
                  <w:lang w:bidi="ar"/>
                </w:rPr>
                <w:t xml:space="preserve">国家职业资格</w:t>
              </w:r>
            </w:hyperlink>
            <w:r>
              <w:rPr>
                <w:rFonts w:hint="eastAsia" w:ascii="宋体" w:hAnsi="宋体"/>
                <w:sz w:val="21"/>
                <w:szCs w:val="21"/>
                <w:lang w:bidi="ar"/>
              </w:rPr>
              <w:t xml:space="preserve">四</w:t>
            </w:r>
            <w:r>
              <w:rPr>
                <w:rFonts w:ascii="宋体" w:hAnsi="宋体"/>
                <w:sz w:val="21"/>
                <w:szCs w:val="21"/>
                <w:lang w:bidi="ar"/>
              </w:rPr>
              <w:t xml:space="preserve">级)</w:t>
            </w:r>
            <w:r>
              <w:rPr>
                <w:rFonts w:hint="eastAsia" w:ascii="宋体" w:hAnsi="宋体"/>
                <w:sz w:val="21"/>
                <w:szCs w:val="21"/>
                <w:lang w:bidi="ar"/>
              </w:rPr>
              <w:t xml:space="preserve">及以上保安员职业资格证书；</w:t>
            </w:r>
            <w:r/>
          </w:p>
          <w:p>
            <w:pPr>
              <w:ind w:left="0"/>
              <w:widowControl w:val="off"/>
              <w:rPr>
                <w:rFonts w:ascii="宋体" w:hAnsi="宋体"/>
                <w:sz w:val="21"/>
                <w:szCs w:val="21"/>
                <w:lang w:bidi="ar"/>
              </w:rPr>
            </w:pPr>
            <w:r>
              <w:rPr>
                <w:rFonts w:hint="eastAsia" w:ascii="宋体" w:hAnsi="宋体"/>
                <w:sz w:val="21"/>
                <w:szCs w:val="21"/>
                <w:lang w:bidi="ar"/>
              </w:rPr>
              <w:t xml:space="preserve">（3）具有中级（国家职业资</w:t>
            </w:r>
            <w:bookmarkStart w:id="163" w:name="_GoBack"/>
            <w:r/>
            <w:bookmarkEnd w:id="163"/>
            <w:r>
              <w:rPr>
                <w:rFonts w:hint="eastAsia" w:ascii="宋体" w:hAnsi="宋体"/>
                <w:sz w:val="21"/>
                <w:szCs w:val="21"/>
                <w:lang w:bidi="ar"/>
              </w:rPr>
              <w:t xml:space="preserve">格四级）或以上建（构）筑物消防员证书或中级（国家职业资格四级）或以上消防设施操作员证书；</w:t>
            </w:r>
            <w:r/>
          </w:p>
          <w:p>
            <w:pPr>
              <w:ind w:left="0"/>
              <w:rPr>
                <w:rFonts w:ascii="宋体" w:hAnsi="宋体"/>
                <w:sz w:val="21"/>
                <w:szCs w:val="21"/>
                <w:lang w:bidi="ar"/>
              </w:rPr>
            </w:pPr>
            <w:r>
              <w:rPr>
                <w:rFonts w:hint="eastAsia" w:ascii="宋体" w:hAnsi="宋体"/>
                <w:sz w:val="21"/>
                <w:szCs w:val="21"/>
                <w:lang w:bidi="ar"/>
              </w:rPr>
              <w:t xml:space="preserve">（</w:t>
            </w:r>
            <w:r>
              <w:rPr>
                <w:rFonts w:ascii="宋体" w:hAnsi="宋体"/>
                <w:sz w:val="21"/>
                <w:szCs w:val="21"/>
                <w:lang w:bidi="ar"/>
              </w:rPr>
              <w:t xml:space="preserve">4</w:t>
            </w:r>
            <w:r>
              <w:rPr>
                <w:rFonts w:hint="eastAsia" w:ascii="宋体" w:hAnsi="宋体"/>
                <w:sz w:val="21"/>
                <w:szCs w:val="21"/>
                <w:lang w:bidi="ar"/>
              </w:rPr>
              <w:t xml:space="preserve">）具有红十字会颁发的救护培训合格证书；</w:t>
            </w:r>
            <w:r/>
          </w:p>
          <w:p>
            <w:pPr>
              <w:pStyle w:val="982"/>
              <w:ind w:left="0" w:firstLine="0"/>
            </w:pPr>
            <w:r>
              <w:rPr>
                <w:rFonts w:hint="eastAsia" w:ascii="宋体" w:hAnsi="宋体"/>
                <w:sz w:val="21"/>
                <w:szCs w:val="21"/>
                <w:lang w:bidi="ar"/>
              </w:rPr>
              <w:t xml:space="preserve">每满足一项</w:t>
            </w:r>
            <w:r>
              <w:rPr>
                <w:rFonts w:hint="eastAsia" w:ascii="宋体" w:hAnsi="宋体"/>
                <w:sz w:val="21"/>
                <w:szCs w:val="21"/>
                <w:lang w:bidi="ar"/>
              </w:rPr>
              <w:t xml:space="preserve">得</w:t>
            </w:r>
            <w:r>
              <w:rPr>
                <w:rFonts w:ascii="宋体" w:hAnsi="宋体"/>
                <w:sz w:val="21"/>
                <w:szCs w:val="21"/>
                <w:lang w:bidi="ar"/>
              </w:rPr>
              <w:t xml:space="preserve">1</w:t>
            </w:r>
            <w:r>
              <w:rPr>
                <w:rFonts w:hint="eastAsia" w:ascii="宋体" w:hAnsi="宋体"/>
                <w:sz w:val="21"/>
                <w:szCs w:val="21"/>
                <w:lang w:bidi="ar"/>
              </w:rPr>
              <w:t xml:space="preserve">分，最高得</w:t>
            </w:r>
            <w:r>
              <w:rPr>
                <w:rFonts w:ascii="宋体" w:hAnsi="宋体"/>
                <w:sz w:val="21"/>
                <w:szCs w:val="21"/>
                <w:lang w:bidi="ar"/>
              </w:rPr>
              <w:t xml:space="preserve">4</w:t>
            </w:r>
            <w:r>
              <w:rPr>
                <w:rFonts w:hint="eastAsia" w:ascii="宋体" w:hAnsi="宋体"/>
                <w:sz w:val="21"/>
                <w:szCs w:val="21"/>
                <w:lang w:bidi="ar"/>
              </w:rPr>
              <w:t xml:space="preserve">分；</w:t>
            </w:r>
            <w:r/>
          </w:p>
          <w:p>
            <w:pPr>
              <w:ind w:left="0"/>
              <w:widowControl w:val="off"/>
              <w:rPr>
                <w:rFonts w:ascii="宋体" w:hAnsi="宋体" w:cs="Times New Roman"/>
                <w:b/>
                <w:sz w:val="21"/>
                <w:szCs w:val="21"/>
              </w:rPr>
            </w:pPr>
            <w:r>
              <w:rPr>
                <w:rFonts w:hint="eastAsia" w:ascii="宋体" w:hAnsi="宋体" w:cs="Times New Roman"/>
                <w:b/>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rPr>
                <w:rFonts w:ascii="宋体" w:hAnsi="宋体" w:cs="Times New Roman"/>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cs="Times New Roman"/>
                <w:sz w:val="21"/>
                <w:szCs w:val="21"/>
              </w:rPr>
              <w:t xml:space="preserve">体系证书</w:t>
            </w:r>
            <w:r/>
          </w:p>
        </w:tc>
        <w:tc>
          <w:tcPr>
            <w:shd w:val="clear" w:color="auto" w:fill="auto"/>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ascii="宋体" w:hAnsi="宋体"/>
                <w:sz w:val="21"/>
                <w:szCs w:val="21"/>
              </w:rPr>
              <w:t xml:space="preserve">质量管理体系认证证书</w:t>
            </w:r>
            <w:r>
              <w:rPr>
                <w:rFonts w:hint="eastAsia" w:ascii="宋体" w:hAnsi="宋体"/>
                <w:sz w:val="21"/>
                <w:szCs w:val="21"/>
                <w:lang w:val="zh-CN" w:bidi="zh-CN"/>
              </w:rPr>
              <w:t xml:space="preserve">；</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b/>
                <w:bCs/>
                <w:sz w:val="21"/>
                <w:szCs w:val="21"/>
              </w:rPr>
              <w:t xml:space="preserve">▲</w:t>
            </w:r>
            <w:r>
              <w:rPr>
                <w:rFonts w:hint="eastAsia" w:ascii="宋体" w:hAnsi="宋体" w:cs="Times New Roman"/>
                <w:sz w:val="21"/>
                <w:szCs w:val="21"/>
              </w:rPr>
              <w:t xml:space="preserve">获奖情况</w:t>
            </w:r>
            <w:r/>
          </w:p>
        </w:tc>
        <w:tc>
          <w:tcPr>
            <w:shd w:val="clear" w:color="auto" w:fill="auto"/>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投标人提供自2023年1月1日以来获得过政府部门颁发的荣誉或表彰，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w:t>
            </w:r>
            <w:r>
              <w:rPr>
                <w:rFonts w:hint="eastAsia" w:ascii="宋体" w:hAnsi="宋体"/>
                <w:b/>
                <w:sz w:val="21"/>
                <w:szCs w:val="21"/>
                <w:lang w:val="zh-CN" w:bidi="zh-CN"/>
              </w:rPr>
              <w:t xml:space="preserve">章，未提供不得分。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 </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b/>
                <w:bCs/>
                <w:sz w:val="21"/>
                <w:szCs w:val="21"/>
              </w:rPr>
            </w:pPr>
            <w:r/>
            <w:bookmarkStart w:id="164" w:name="OLE_LINK66"/>
            <w:r/>
            <w:bookmarkStart w:id="165" w:name="OLE_LINK67"/>
            <w:r>
              <w:rPr>
                <w:rFonts w:hint="eastAsia" w:ascii="宋体" w:hAnsi="宋体"/>
                <w:sz w:val="21"/>
                <w:szCs w:val="21"/>
              </w:rPr>
              <w:t xml:space="preserve">投标人提供自</w:t>
            </w:r>
            <w:r>
              <w:rPr>
                <w:rFonts w:hint="eastAsia" w:ascii="宋体" w:hAnsi="宋体"/>
                <w:sz w:val="21"/>
                <w:szCs w:val="21"/>
                <w:lang w:val="zh-CN" w:bidi="zh-CN"/>
              </w:rPr>
              <w:t xml:space="preserve">2023年1月1日</w:t>
            </w:r>
            <w:r>
              <w:rPr>
                <w:rFonts w:hint="eastAsia" w:ascii="宋体" w:hAnsi="宋体"/>
                <w:sz w:val="21"/>
                <w:szCs w:val="21"/>
              </w:rPr>
              <w:t xml:space="preserve">（以合同签订日期为准）以来承担的类似的服务项目业绩，每具备1项业绩得1分，最高得3分。</w:t>
            </w:r>
            <w:r/>
          </w:p>
          <w:p>
            <w:pPr>
              <w:ind w:left="0"/>
              <w:widowControl w:val="off"/>
              <w:rPr>
                <w:rFonts w:ascii="宋体" w:hAnsi="宋体"/>
                <w:b/>
                <w:bCs/>
                <w:sz w:val="21"/>
                <w:szCs w:val="21"/>
              </w:rPr>
            </w:pPr>
            <w:r>
              <w:rPr>
                <w:rFonts w:hint="eastAsia" w:ascii="宋体" w:hAnsi="宋体"/>
                <w:b/>
                <w:bCs/>
                <w:sz w:val="21"/>
                <w:szCs w:val="21"/>
              </w:rPr>
              <w:t xml:space="preserve">（注：投标文件中需提供合同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b/>
                <w:bCs/>
                <w:sz w:val="21"/>
                <w:szCs w:val="21"/>
              </w:rPr>
              <w:t xml:space="preserve">，未提供不得分。）</w:t>
            </w:r>
            <w:bookmarkEnd w:id="164"/>
            <w:r/>
            <w:bookmarkEnd w:id="165"/>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bl>
    <w:p>
      <w:pPr>
        <w:ind w:left="0" w:firstLine="422"/>
        <w:spacing w:line="360" w:lineRule="auto"/>
        <w:rPr>
          <w:rFonts w:ascii="宋体" w:hAnsi="宋体"/>
          <w:b/>
          <w:bCs/>
          <w:sz w:val="21"/>
          <w:szCs w:val="21"/>
        </w:rPr>
      </w:pPr>
      <w:r>
        <w:rPr>
          <w:rFonts w:ascii="宋体" w:hAnsi="宋体"/>
          <w:b/>
          <w:bCs/>
          <w:sz w:val="21"/>
          <w:szCs w:val="21"/>
        </w:rPr>
      </w:r>
      <w:r/>
    </w:p>
    <w:p>
      <w:pPr>
        <w:ind w:left="0" w:firstLine="422"/>
        <w:spacing w:line="360" w:lineRule="auto"/>
        <w:rPr>
          <w:rFonts w:ascii="宋体" w:hAnsi="宋体"/>
          <w:b/>
          <w:bCs/>
          <w:sz w:val="21"/>
          <w:szCs w:val="21"/>
        </w:rPr>
      </w:pPr>
      <w:r>
        <w:rPr>
          <w:rFonts w:hint="eastAsia" w:ascii="宋体" w:hAnsi="宋体"/>
          <w:b/>
          <w:bCs/>
          <w:sz w:val="21"/>
          <w:szCs w:val="21"/>
        </w:rPr>
        <w:t xml:space="preserve">备注：表格中标▲项为客观分</w:t>
      </w:r>
      <w:bookmarkEnd w:id="157"/>
      <w:r/>
    </w:p>
    <w:p>
      <w:pPr>
        <w:ind w:left="0" w:firstLine="420"/>
        <w:spacing w:line="360" w:lineRule="auto"/>
        <w:rPr>
          <w:rFonts w:ascii="宋体" w:hAnsi="宋体"/>
          <w:sz w:val="21"/>
          <w:szCs w:val="21"/>
        </w:rPr>
      </w:pPr>
      <w:r>
        <w:rPr>
          <w:rFonts w:ascii="宋体" w:hAnsi="宋体"/>
          <w:sz w:val="21"/>
          <w:szCs w:val="21"/>
        </w:rPr>
      </w:r>
      <w:r/>
    </w:p>
    <w:p>
      <w:pPr>
        <w:ind w:left="400"/>
        <w:spacing w:line="360" w:lineRule="auto"/>
        <w:rPr>
          <w:rFonts w:ascii="宋体" w:hAnsi="宋体" w:cs="Times New Roman"/>
          <w:b/>
          <w:sz w:val="21"/>
          <w:szCs w:val="21"/>
        </w:rPr>
      </w:pPr>
      <w:r>
        <w:rPr>
          <w:rFonts w:hint="eastAsia" w:ascii="宋体" w:hAnsi="宋体" w:cs="Times New Roman"/>
          <w:b/>
          <w:sz w:val="21"/>
          <w:szCs w:val="21"/>
        </w:rPr>
        <w:t xml:space="preserve">以下适用于</w:t>
      </w:r>
      <w:r>
        <w:rPr>
          <w:rFonts w:hint="eastAsia" w:ascii="宋体" w:hAnsi="宋体" w:cs="Times New Roman"/>
          <w:b/>
          <w:sz w:val="21"/>
          <w:szCs w:val="21"/>
        </w:rPr>
        <w:t xml:space="preserve">标段二、三</w:t>
      </w:r>
      <w:r/>
    </w:p>
    <w:p>
      <w:pPr>
        <w:ind w:left="0" w:firstLine="422"/>
        <w:spacing w:line="360" w:lineRule="auto"/>
        <w:rPr>
          <w:rFonts w:ascii="宋体" w:hAnsi="宋体"/>
          <w:b/>
          <w:sz w:val="21"/>
          <w:szCs w:val="21"/>
        </w:rPr>
      </w:pPr>
      <w:r>
        <w:rPr>
          <w:rFonts w:hint="eastAsia" w:ascii="宋体" w:hAnsi="宋体"/>
          <w:b/>
          <w:sz w:val="21"/>
          <w:szCs w:val="21"/>
        </w:rPr>
        <w:t xml:space="preserve">一、评标办法：</w:t>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w:t>
      </w:r>
      <w:r>
        <w:rPr>
          <w:rFonts w:hint="eastAsia" w:ascii="宋体" w:hAnsi="宋体"/>
          <w:b/>
          <w:bCs/>
          <w:sz w:val="21"/>
        </w:rPr>
        <w:t xml:space="preserve">，且供应商提供服务的人员应为依照《中华人民共和国劳动合同法》订立劳动合同的从业人员</w:t>
      </w:r>
      <w:r>
        <w:rPr>
          <w:rFonts w:hint="eastAsia" w:ascii="宋体" w:hAnsi="宋体"/>
          <w:b/>
          <w:bCs/>
          <w:sz w:val="21"/>
        </w:rPr>
        <w:t xml:space="preserve">。</w:t>
      </w:r>
      <w:r/>
    </w:p>
    <w:p>
      <w:pPr>
        <w:ind w:left="0" w:firstLine="422"/>
        <w:spacing w:line="360" w:lineRule="auto"/>
        <w:rPr>
          <w:rFonts w:ascii="宋体" w:hAnsi="宋体"/>
          <w:sz w:val="21"/>
        </w:rPr>
      </w:pPr>
      <w:r>
        <w:rPr>
          <w:rFonts w:hint="eastAsia" w:ascii="宋体" w:hAnsi="宋体"/>
          <w:b/>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b/>
          <w:sz w:val="21"/>
          <w:szCs w:val="21"/>
        </w:rPr>
      </w:pPr>
      <w:r>
        <w:rPr>
          <w:rFonts w:hint="eastAsia" w:ascii="宋体" w:hAnsi="宋体"/>
          <w:sz w:val="21"/>
        </w:rPr>
        <w:t xml:space="preserve">注：</w:t>
      </w:r>
      <w:r/>
    </w:p>
    <w:p>
      <w:pPr>
        <w:pStyle w:val="1341"/>
        <w:numPr>
          <w:ilvl w:val="0"/>
          <w:numId w:val="10"/>
        </w:numPr>
        <w:spacing w:line="360" w:lineRule="auto"/>
        <w:rPr>
          <w:rFonts w:ascii="宋体" w:hAnsi="宋体"/>
          <w:sz w:val="21"/>
        </w:rPr>
      </w:pPr>
      <w:r>
        <w:rPr>
          <w:rFonts w:hint="eastAsia" w:ascii="宋体" w:hAnsi="宋体"/>
          <w:sz w:val="21"/>
        </w:rPr>
        <w:t xml:space="preserve">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20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投标报价得分＝（评标基准价/投标报价）×2</w:t>
            </w:r>
            <w:r>
              <w:rPr>
                <w:rFonts w:ascii="宋体" w:hAnsi="宋体"/>
                <w:sz w:val="21"/>
                <w:szCs w:val="21"/>
                <w:lang w:bidi="ar"/>
              </w:rPr>
              <w:t xml:space="preserve">0</w:t>
            </w:r>
            <w:r>
              <w:rPr>
                <w:rFonts w:hint="eastAsia" w:ascii="宋体" w:hAnsi="宋体"/>
                <w:sz w:val="21"/>
                <w:szCs w:val="21"/>
                <w:lang w:bidi="ar"/>
              </w:rPr>
              <w:t xml:space="preserve">％×100</w:t>
            </w:r>
            <w:r/>
          </w:p>
          <w:p>
            <w:pPr>
              <w:ind w:left="0"/>
              <w:spacing w:line="360" w:lineRule="exact"/>
              <w:rPr>
                <w:rFonts w:ascii="宋体" w:hAnsi="宋体" w:cs="Times New Roman"/>
                <w:b/>
                <w:sz w:val="21"/>
                <w:szCs w:val="21"/>
                <w:lang w:bidi="ar"/>
              </w:rPr>
            </w:pPr>
            <w:r>
              <w:rPr>
                <w:rFonts w:hint="eastAsia" w:ascii="宋体" w:hAnsi="宋体"/>
                <w:b/>
                <w:sz w:val="21"/>
                <w:szCs w:val="21"/>
                <w:lang w:bidi="ar"/>
              </w:rPr>
              <w:t xml:space="preserve">因落实政府采购政策进行价格调整的，以调整后的价格计算评标基准价和投标报价。</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20</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80</w:t>
            </w:r>
            <w:r>
              <w:rPr>
                <w:rFonts w:hint="eastAsia" w:ascii="宋体" w:hAnsi="宋体" w:cs="Tahoma"/>
                <w:b/>
                <w:sz w:val="21"/>
                <w:szCs w:val="21"/>
              </w:rPr>
              <w:t xml:space="preserve">分）</w:t>
            </w:r>
            <w:r/>
          </w:p>
        </w:tc>
        <w:tc>
          <w:tcPr>
            <w:shd w:val="clear" w:color="auto" w:fill="auto"/>
            <w:tcW w:w="1417" w:type="dxa"/>
            <w:vAlign w:val="center"/>
            <w:textDirection w:val="lrTb"/>
            <w:noWrap w:val="false"/>
          </w:tcPr>
          <w:p>
            <w:pPr>
              <w:ind w:left="0"/>
              <w:jc w:val="center"/>
              <w:rPr>
                <w:rFonts w:ascii="宋体" w:hAnsi="宋体" w:cs="Tahoma"/>
                <w:sz w:val="21"/>
                <w:szCs w:val="21"/>
              </w:rPr>
            </w:pPr>
            <w:r>
              <w:rPr>
                <w:rFonts w:hint="eastAsia" w:ascii="宋体" w:hAnsi="宋体" w:cs="Times New Roman"/>
                <w:sz w:val="21"/>
                <w:szCs w:val="21"/>
              </w:rPr>
              <w:t xml:space="preserve">服务理念及组织架构</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物业管理理念；</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物业服务目标；</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梳理服务内容，设置服务组织机构，明确分工及职责。</w:t>
            </w:r>
            <w:r/>
          </w:p>
          <w:p>
            <w:pPr>
              <w:ind w:left="0"/>
              <w:widowControl w:val="off"/>
              <w:rPr>
                <w:rFonts w:ascii="宋体" w:hAnsi="宋体"/>
                <w:sz w:val="21"/>
                <w:szCs w:val="21"/>
                <w:lang w:bidi="ar"/>
              </w:rPr>
            </w:pPr>
            <w:r/>
            <w:bookmarkStart w:id="166" w:name="OLE_LINK24"/>
            <w:r/>
            <w:bookmarkStart w:id="167" w:name="OLE_LINK26"/>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6分。</w:t>
            </w:r>
            <w:bookmarkEnd w:id="166"/>
            <w:r/>
            <w:bookmarkEnd w:id="167"/>
            <w:r/>
            <w:r/>
          </w:p>
        </w:tc>
        <w:tc>
          <w:tcPr>
            <w:shd w:val="clear" w:color="auto" w:fill="auto"/>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日常服务方案</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w:t>
            </w:r>
            <w:r>
              <w:rPr>
                <w:rFonts w:hint="eastAsia" w:ascii="宋体" w:hAnsi="宋体"/>
                <w:sz w:val="21"/>
                <w:szCs w:val="21"/>
              </w:rPr>
              <w:t xml:space="preserve">日常服务方案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ascii="宋体" w:hAnsi="宋体"/>
                <w:sz w:val="21"/>
                <w:szCs w:val="21"/>
                <w:lang w:bidi="ar"/>
              </w:rPr>
              <w:t xml:space="preserve">.</w:t>
            </w:r>
            <w:r>
              <w:rPr>
                <w:rFonts w:hint="eastAsia" w:ascii="宋体" w:hAnsi="宋体"/>
                <w:sz w:val="21"/>
                <w:szCs w:val="21"/>
                <w:lang w:bidi="ar"/>
              </w:rPr>
              <w:t xml:space="preserve">保洁服务实施方案</w:t>
            </w:r>
            <w:r>
              <w:rPr>
                <w:rFonts w:ascii="宋体" w:hAnsi="宋体"/>
                <w:sz w:val="21"/>
                <w:szCs w:val="21"/>
                <w:lang w:bidi="ar"/>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维修服务方案；</w:t>
            </w:r>
            <w:r/>
          </w:p>
          <w:p>
            <w:pPr>
              <w:ind w:left="0"/>
              <w:widowControl w:val="off"/>
              <w:rPr>
                <w:rFonts w:ascii="宋体" w:hAnsi="宋体"/>
                <w:sz w:val="21"/>
                <w:szCs w:val="21"/>
                <w:lang w:bidi="ar"/>
              </w:rPr>
            </w:pPr>
            <w:r>
              <w:rPr>
                <w:rFonts w:hint="eastAsia" w:ascii="宋体" w:hAnsi="宋体"/>
                <w:sz w:val="21"/>
                <w:szCs w:val="21"/>
                <w:lang w:bidi="ar"/>
              </w:rPr>
              <w:t xml:space="preserve">3.宿管服务方案；</w:t>
            </w:r>
            <w:r/>
          </w:p>
          <w:p>
            <w:pPr>
              <w:ind w:left="0"/>
              <w:widowControl w:val="off"/>
              <w:rPr>
                <w:rFonts w:ascii="宋体" w:hAnsi="宋体"/>
                <w:sz w:val="21"/>
                <w:szCs w:val="21"/>
                <w:lang w:bidi="ar"/>
              </w:rPr>
            </w:pPr>
            <w:r>
              <w:rPr>
                <w:rFonts w:hint="eastAsia" w:ascii="宋体" w:hAnsi="宋体"/>
                <w:sz w:val="21"/>
                <w:szCs w:val="21"/>
                <w:lang w:bidi="ar"/>
              </w:rPr>
              <w:t xml:space="preserve">4.绿化服务方案；</w:t>
            </w:r>
            <w:r>
              <w:rPr>
                <w:rFonts w:ascii="宋体" w:hAnsi="宋体"/>
                <w:sz w:val="21"/>
                <w:szCs w:val="21"/>
                <w:lang w:bidi="ar"/>
              </w:rPr>
              <w:t xml:space="preserve"> </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创新特色服务方案</w:t>
            </w:r>
            <w:r/>
          </w:p>
        </w:tc>
        <w:tc>
          <w:tcPr>
            <w:shd w:val="clear" w:color="auto" w:fill="auto"/>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w:t>
            </w:r>
            <w:r>
              <w:rPr>
                <w:rFonts w:hint="eastAsia" w:ascii="宋体" w:hAnsi="宋体"/>
                <w:sz w:val="21"/>
                <w:szCs w:val="21"/>
                <w:lang w:bidi="ar"/>
              </w:rPr>
              <w:t xml:space="preserve">根据企业自身能力及项目的采购需求</w:t>
            </w:r>
            <w:r>
              <w:rPr>
                <w:rFonts w:hint="eastAsia" w:ascii="宋体" w:hAnsi="宋体"/>
                <w:sz w:val="21"/>
                <w:szCs w:val="21"/>
              </w:rPr>
              <w:t xml:space="preserve">，并针对本项目特点、类型，制定下列创新特色服务方案。</w:t>
            </w:r>
            <w:r/>
          </w:p>
          <w:p>
            <w:pPr>
              <w:ind w:left="0"/>
              <w:widowControl w:val="off"/>
              <w:rPr>
                <w:rFonts w:ascii="宋体" w:hAnsi="宋体"/>
                <w:sz w:val="21"/>
                <w:szCs w:val="21"/>
              </w:rPr>
            </w:pPr>
            <w:r>
              <w:rPr>
                <w:rFonts w:hint="eastAsia" w:ascii="宋体" w:hAnsi="宋体"/>
                <w:sz w:val="21"/>
                <w:szCs w:val="21"/>
              </w:rPr>
              <w:t xml:space="preserve">1.校园文化创建及服务育人方案；</w:t>
            </w:r>
            <w:r/>
          </w:p>
          <w:p>
            <w:pPr>
              <w:ind w:left="0"/>
              <w:widowControl w:val="off"/>
              <w:rPr>
                <w:rFonts w:ascii="宋体" w:hAnsi="宋体"/>
                <w:sz w:val="21"/>
                <w:szCs w:val="21"/>
              </w:rPr>
            </w:pPr>
            <w:r>
              <w:rPr>
                <w:rFonts w:hint="eastAsia" w:ascii="宋体" w:hAnsi="宋体"/>
                <w:sz w:val="21"/>
                <w:szCs w:val="21"/>
              </w:rPr>
              <w:t xml:space="preserve">2.师生共建及真情服务方案；</w:t>
            </w:r>
            <w:r/>
          </w:p>
          <w:p>
            <w:pPr>
              <w:ind w:left="0"/>
              <w:widowControl w:val="off"/>
              <w:rPr>
                <w:rFonts w:ascii="宋体" w:hAnsi="宋体"/>
                <w:sz w:val="21"/>
                <w:szCs w:val="21"/>
              </w:rPr>
            </w:pPr>
            <w:r>
              <w:rPr>
                <w:rFonts w:hint="eastAsia" w:ascii="宋体" w:hAnsi="宋体"/>
                <w:sz w:val="21"/>
                <w:szCs w:val="21"/>
              </w:rPr>
              <w:t xml:space="preserve">3.垃圾分类及节能减排方案；</w:t>
            </w:r>
            <w:r/>
          </w:p>
          <w:p>
            <w:pPr>
              <w:ind w:left="0"/>
              <w:widowControl w:val="off"/>
              <w:rPr>
                <w:rFonts w:ascii="宋体" w:hAnsi="宋体"/>
                <w:sz w:val="21"/>
                <w:szCs w:val="21"/>
              </w:rPr>
            </w:pPr>
            <w:r>
              <w:rPr>
                <w:rFonts w:hint="eastAsia" w:ascii="宋体" w:hAnsi="宋体"/>
                <w:sz w:val="21"/>
                <w:szCs w:val="21"/>
              </w:rPr>
              <w:t xml:space="preserve">4.智能化管理服务方案；</w:t>
            </w:r>
            <w:r/>
          </w:p>
          <w:p>
            <w:pPr>
              <w:ind w:left="0"/>
              <w:widowControl w:val="off"/>
              <w:rPr>
                <w:rFonts w:ascii="宋体" w:hAnsi="宋体"/>
                <w:sz w:val="21"/>
                <w:szCs w:val="21"/>
              </w:rPr>
            </w:pPr>
            <w:r>
              <w:rPr>
                <w:rFonts w:hint="eastAsia" w:ascii="宋体" w:hAnsi="宋体"/>
                <w:sz w:val="21"/>
                <w:szCs w:val="21"/>
              </w:rPr>
              <w:t xml:space="preserve">5.校企合作方案。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应急处理预案</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投标人根据本项目特点，制定下列应急处理预案。</w:t>
            </w:r>
            <w:r/>
          </w:p>
          <w:p>
            <w:pPr>
              <w:ind w:left="0"/>
              <w:widowControl w:val="off"/>
              <w:rPr>
                <w:rFonts w:ascii="宋体" w:hAnsi="宋体"/>
                <w:sz w:val="21"/>
                <w:szCs w:val="21"/>
              </w:rPr>
            </w:pPr>
            <w:r>
              <w:rPr>
                <w:rFonts w:hint="eastAsia" w:ascii="宋体" w:hAnsi="宋体"/>
                <w:sz w:val="21"/>
                <w:szCs w:val="21"/>
              </w:rPr>
              <w:t xml:space="preserve">1.火灾应急处理预案；</w:t>
            </w:r>
            <w:r/>
          </w:p>
          <w:p>
            <w:pPr>
              <w:ind w:left="0"/>
              <w:widowControl w:val="off"/>
              <w:rPr>
                <w:rFonts w:ascii="宋体" w:hAnsi="宋体"/>
                <w:sz w:val="21"/>
                <w:szCs w:val="21"/>
              </w:rPr>
            </w:pPr>
            <w:r>
              <w:rPr>
                <w:rFonts w:hint="eastAsia" w:ascii="宋体" w:hAnsi="宋体"/>
                <w:sz w:val="21"/>
                <w:szCs w:val="21"/>
              </w:rPr>
              <w:t xml:space="preserve">2.恶劣天气保障预案；</w:t>
            </w:r>
            <w:r/>
          </w:p>
          <w:p>
            <w:pPr>
              <w:ind w:left="0"/>
              <w:widowControl w:val="off"/>
              <w:rPr>
                <w:rFonts w:ascii="宋体" w:hAnsi="宋体"/>
                <w:sz w:val="21"/>
                <w:szCs w:val="21"/>
              </w:rPr>
            </w:pPr>
            <w:r>
              <w:rPr>
                <w:rFonts w:hint="eastAsia" w:ascii="宋体" w:hAnsi="宋体"/>
                <w:sz w:val="21"/>
                <w:szCs w:val="21"/>
              </w:rPr>
              <w:t xml:space="preserve">3.公共卫生应急处理预案；</w:t>
            </w:r>
            <w:r/>
          </w:p>
          <w:p>
            <w:pPr>
              <w:ind w:left="0"/>
              <w:widowControl w:val="off"/>
              <w:rPr>
                <w:rFonts w:ascii="宋体" w:hAnsi="宋体"/>
                <w:sz w:val="21"/>
                <w:szCs w:val="21"/>
              </w:rPr>
            </w:pPr>
            <w:r>
              <w:rPr>
                <w:rFonts w:hint="eastAsia" w:ascii="宋体" w:hAnsi="宋体"/>
                <w:sz w:val="21"/>
                <w:szCs w:val="21"/>
              </w:rPr>
              <w:t xml:space="preserve">4.设施设备应急处理预案。</w:t>
            </w:r>
            <w:r/>
          </w:p>
          <w:p>
            <w:pPr>
              <w:ind w:left="0"/>
              <w:widowControl w:val="off"/>
              <w:rPr>
                <w:rFonts w:ascii="宋体" w:hAnsi="宋体"/>
                <w:sz w:val="21"/>
                <w:szCs w:val="21"/>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rPr>
              <w:t xml:space="preserve">重大活动保障方案</w:t>
            </w:r>
            <w:r/>
          </w:p>
        </w:tc>
        <w:tc>
          <w:tcPr>
            <w:shd w:val="clear" w:color="auto" w:fill="auto"/>
            <w:tcW w:w="4678" w:type="dxa"/>
            <w:vAlign w:val="center"/>
            <w:textDirection w:val="lrTb"/>
            <w:noWrap w:val="false"/>
          </w:tcPr>
          <w:p>
            <w:pPr>
              <w:ind w:left="0"/>
              <w:rPr>
                <w:rFonts w:ascii="宋体" w:hAnsi="宋体"/>
                <w:sz w:val="21"/>
                <w:szCs w:val="21"/>
              </w:rPr>
            </w:pPr>
            <w:r>
              <w:rPr>
                <w:rFonts w:hint="eastAsia" w:ascii="宋体" w:hAnsi="宋体"/>
                <w:sz w:val="21"/>
                <w:szCs w:val="21"/>
              </w:rPr>
              <w:t xml:space="preserve">投标人根据本项目特点，制定下列重大活动保障方案。</w:t>
            </w:r>
            <w:r/>
          </w:p>
          <w:p>
            <w:pPr>
              <w:ind w:left="0"/>
              <w:rPr>
                <w:rFonts w:ascii="宋体" w:hAnsi="宋体"/>
                <w:sz w:val="21"/>
                <w:szCs w:val="21"/>
              </w:rPr>
            </w:pPr>
            <w:r>
              <w:rPr>
                <w:rFonts w:hint="eastAsia" w:ascii="宋体" w:hAnsi="宋体"/>
                <w:sz w:val="21"/>
                <w:szCs w:val="21"/>
              </w:rPr>
              <w:t xml:space="preserve">1.重大考试保障方案；</w:t>
            </w:r>
            <w:r/>
          </w:p>
          <w:p>
            <w:pPr>
              <w:ind w:left="0"/>
              <w:rPr>
                <w:rFonts w:ascii="宋体" w:hAnsi="宋体"/>
                <w:sz w:val="21"/>
                <w:szCs w:val="21"/>
              </w:rPr>
            </w:pPr>
            <w:r>
              <w:rPr>
                <w:rFonts w:hint="eastAsia" w:ascii="宋体" w:hAnsi="宋体"/>
                <w:sz w:val="21"/>
                <w:szCs w:val="21"/>
              </w:rPr>
              <w:t xml:space="preserve">2.开学迎新保障方案；</w:t>
            </w:r>
            <w:r/>
          </w:p>
          <w:p>
            <w:pPr>
              <w:ind w:left="0"/>
              <w:rPr>
                <w:rFonts w:ascii="宋体" w:hAnsi="宋体"/>
                <w:sz w:val="21"/>
                <w:szCs w:val="21"/>
              </w:rPr>
            </w:pPr>
            <w:r>
              <w:rPr>
                <w:rFonts w:hint="eastAsia" w:ascii="宋体" w:hAnsi="宋体"/>
                <w:sz w:val="21"/>
                <w:szCs w:val="21"/>
              </w:rPr>
              <w:t xml:space="preserve">3.运动会保障方案；</w:t>
            </w:r>
            <w:r/>
          </w:p>
          <w:p>
            <w:pPr>
              <w:ind w:left="0"/>
              <w:rPr>
                <w:rFonts w:ascii="宋体" w:hAnsi="宋体"/>
                <w:sz w:val="21"/>
                <w:szCs w:val="21"/>
              </w:rPr>
            </w:pPr>
            <w:r>
              <w:rPr>
                <w:rFonts w:hint="eastAsia" w:ascii="宋体" w:hAnsi="宋体"/>
                <w:sz w:val="21"/>
                <w:szCs w:val="21"/>
              </w:rPr>
              <w:t xml:space="preserve">4.家长开放日保障方案；</w:t>
            </w:r>
            <w:r/>
          </w:p>
          <w:p>
            <w:pPr>
              <w:ind w:left="0"/>
              <w:rPr>
                <w:rFonts w:ascii="宋体" w:hAnsi="宋体"/>
                <w:sz w:val="21"/>
                <w:szCs w:val="21"/>
              </w:rPr>
            </w:pPr>
            <w:r>
              <w:rPr>
                <w:rFonts w:hint="eastAsia" w:ascii="宋体" w:hAnsi="宋体"/>
                <w:sz w:val="21"/>
                <w:szCs w:val="21"/>
              </w:rPr>
              <w:t xml:space="preserve">5.重大会议活动方案。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客户满意度提升方案</w:t>
            </w:r>
            <w:r/>
          </w:p>
        </w:tc>
        <w:tc>
          <w:tcPr>
            <w:shd w:val="clear" w:color="auto" w:fill="auto"/>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投标人根据本项目特点，制定客户满意度提升方案。</w:t>
            </w:r>
            <w:r/>
          </w:p>
          <w:p>
            <w:pPr>
              <w:ind w:left="0"/>
              <w:widowControl w:val="off"/>
              <w:rPr>
                <w:rFonts w:ascii="宋体" w:hAnsi="宋体"/>
                <w:sz w:val="21"/>
                <w:szCs w:val="21"/>
              </w:rPr>
            </w:pPr>
            <w:r>
              <w:rPr>
                <w:rFonts w:hint="eastAsia" w:ascii="宋体" w:hAnsi="宋体"/>
                <w:sz w:val="21"/>
                <w:szCs w:val="21"/>
                <w:lang w:bidi="ar"/>
              </w:rPr>
              <w:t xml:space="preserve">1.针</w:t>
            </w:r>
            <w:r>
              <w:rPr>
                <w:rFonts w:hint="eastAsia" w:ascii="宋体" w:hAnsi="宋体"/>
                <w:sz w:val="21"/>
                <w:szCs w:val="21"/>
              </w:rPr>
              <w:t xml:space="preserve">对项目运营提供的后台；</w:t>
            </w:r>
            <w:r/>
          </w:p>
          <w:p>
            <w:pPr>
              <w:ind w:left="0"/>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lang w:bidi="ar"/>
              </w:rPr>
              <w:t xml:space="preserve">针</w:t>
            </w:r>
            <w:r>
              <w:rPr>
                <w:rFonts w:hint="eastAsia" w:ascii="宋体" w:hAnsi="宋体"/>
                <w:sz w:val="21"/>
                <w:szCs w:val="21"/>
              </w:rPr>
              <w:t xml:space="preserve">对项目运营提供的后备力量；</w:t>
            </w:r>
            <w:r/>
          </w:p>
          <w:p>
            <w:pPr>
              <w:ind w:left="0"/>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lang w:bidi="ar"/>
              </w:rPr>
              <w:t xml:space="preserve">针</w:t>
            </w:r>
            <w:r>
              <w:rPr>
                <w:rFonts w:hint="eastAsia" w:ascii="宋体" w:hAnsi="宋体"/>
                <w:sz w:val="21"/>
                <w:szCs w:val="21"/>
              </w:rPr>
              <w:t xml:space="preserve">对项目运营提供的技术支撑；</w:t>
            </w:r>
            <w:r/>
          </w:p>
          <w:p>
            <w:pPr>
              <w:ind w:left="0"/>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lang w:bidi="ar"/>
              </w:rPr>
              <w:t xml:space="preserve">针</w:t>
            </w:r>
            <w:r>
              <w:rPr>
                <w:rFonts w:hint="eastAsia" w:ascii="宋体" w:hAnsi="宋体"/>
                <w:sz w:val="21"/>
                <w:szCs w:val="21"/>
              </w:rPr>
              <w:t xml:space="preserve">对项目运营提供的保障措施；</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8</w:t>
            </w:r>
            <w:r>
              <w:rPr>
                <w:rFonts w:hint="eastAsia" w:ascii="宋体" w:hAnsi="宋体"/>
                <w:sz w:val="21"/>
                <w:szCs w:val="21"/>
                <w:lang w:bidi="ar"/>
              </w:rPr>
              <w:t xml:space="preserve">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▲项目总负责人</w:t>
            </w:r>
            <w:r/>
          </w:p>
        </w:tc>
        <w:tc>
          <w:tcPr>
            <w:shd w:val="clear" w:color="auto" w:fill="auto"/>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投标人拟派的项目总负责人具备： </w:t>
            </w:r>
            <w:r/>
          </w:p>
          <w:p>
            <w:pPr>
              <w:ind w:left="0"/>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具有</w:t>
            </w:r>
            <w:r>
              <w:rPr>
                <w:rFonts w:hint="eastAsia" w:ascii="宋体" w:hAnsi="宋体"/>
                <w:sz w:val="21"/>
                <w:szCs w:val="21"/>
              </w:rPr>
              <w:t xml:space="preserve">物业项目经理证或物业管理从业人员岗位证书</w:t>
            </w:r>
            <w:r>
              <w:rPr>
                <w:rFonts w:hint="eastAsia" w:ascii="宋体" w:hAnsi="宋体"/>
                <w:sz w:val="21"/>
                <w:szCs w:val="21"/>
              </w:rPr>
              <w:t xml:space="preserve">的得1分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ascii="宋体" w:hAnsi="宋体"/>
                <w:sz w:val="21"/>
                <w:szCs w:val="21"/>
              </w:rPr>
              <w:t xml:space="preserve">具有</w:t>
            </w:r>
            <w:r>
              <w:rPr>
                <w:rFonts w:hint="eastAsia" w:ascii="宋体" w:hAnsi="宋体"/>
                <w:sz w:val="21"/>
                <w:szCs w:val="21"/>
              </w:rPr>
              <w:t xml:space="preserve">本科或以上学历证书</w:t>
            </w:r>
            <w:r>
              <w:rPr>
                <w:rFonts w:hint="eastAsia" w:ascii="宋体" w:hAnsi="宋体"/>
                <w:sz w:val="21"/>
                <w:szCs w:val="21"/>
              </w:rPr>
              <w:t xml:space="preserve">的得1分</w:t>
            </w:r>
            <w:r>
              <w:rPr>
                <w:rFonts w:hint="eastAsia" w:ascii="宋体" w:hAnsi="宋体"/>
                <w:sz w:val="21"/>
                <w:szCs w:val="21"/>
              </w:rPr>
              <w:t xml:space="preserve">；</w:t>
            </w:r>
            <w:r/>
          </w:p>
          <w:p>
            <w:pPr>
              <w:ind w:left="0"/>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具有相关中级及以上职称</w:t>
            </w:r>
            <w:bookmarkStart w:id="168" w:name="OLE_LINK62"/>
            <w:r/>
            <w:bookmarkStart w:id="169" w:name="OLE_LINK63"/>
            <w:r>
              <w:rPr>
                <w:rFonts w:hint="eastAsia" w:ascii="宋体" w:hAnsi="宋体"/>
                <w:sz w:val="21"/>
                <w:szCs w:val="21"/>
              </w:rPr>
              <w:t xml:space="preserve">的得1分</w:t>
            </w:r>
            <w:bookmarkEnd w:id="168"/>
            <w:r/>
            <w:bookmarkEnd w:id="169"/>
            <w:r>
              <w:rPr>
                <w:rFonts w:hint="eastAsia" w:ascii="宋体" w:hAnsi="宋体"/>
                <w:sz w:val="21"/>
                <w:szCs w:val="21"/>
              </w:rPr>
              <w:t xml:space="preserve">；</w:t>
            </w:r>
            <w:r/>
          </w:p>
          <w:p>
            <w:pPr>
              <w:ind w:left="0"/>
              <w:widowControl w:val="off"/>
            </w:pPr>
            <w:r>
              <w:rPr>
                <w:rFonts w:hint="eastAsia" w:ascii="宋体" w:hAnsi="宋体"/>
                <w:sz w:val="21"/>
                <w:szCs w:val="21"/>
              </w:rPr>
              <w:t xml:space="preserve">4.</w:t>
            </w:r>
            <w:bookmarkStart w:id="170" w:name="OLE_LINK58"/>
            <w:r/>
            <w:bookmarkStart w:id="171" w:name="OLE_LINK59"/>
            <w:r>
              <w:rPr>
                <w:rFonts w:ascii="宋体" w:hAnsi="宋体"/>
                <w:sz w:val="21"/>
                <w:szCs w:val="21"/>
              </w:rPr>
              <w:t xml:space="preserve">具有</w:t>
            </w:r>
            <w:r>
              <w:rPr>
                <w:rFonts w:hint="eastAsia" w:ascii="宋体" w:hAnsi="宋体"/>
                <w:sz w:val="21"/>
                <w:szCs w:val="21"/>
              </w:rPr>
              <w:t xml:space="preserve">红十字会颁发的救护培训合格证书</w:t>
            </w:r>
            <w:bookmarkEnd w:id="170"/>
            <w:r/>
            <w:bookmarkEnd w:id="171"/>
            <w:r>
              <w:rPr>
                <w:rFonts w:hint="eastAsia" w:ascii="宋体" w:hAnsi="宋体"/>
                <w:sz w:val="21"/>
                <w:szCs w:val="21"/>
              </w:rPr>
              <w:t xml:space="preserve">的得1分；</w:t>
            </w:r>
            <w:r/>
          </w:p>
          <w:p>
            <w:pPr>
              <w:ind w:left="0"/>
              <w:widowControl w:val="off"/>
              <w:rPr>
                <w:rFonts w:ascii="宋体" w:hAnsi="宋体"/>
                <w:sz w:val="21"/>
                <w:szCs w:val="21"/>
              </w:rPr>
            </w:pPr>
            <w:r>
              <w:rPr>
                <w:rFonts w:hint="eastAsia" w:ascii="宋体" w:hAnsi="宋体"/>
                <w:sz w:val="21"/>
                <w:szCs w:val="21"/>
              </w:rPr>
              <w:t xml:space="preserve">共4分。</w:t>
            </w:r>
            <w:r/>
          </w:p>
          <w:p>
            <w:pPr>
              <w:ind w:left="0"/>
              <w:widowControl w:val="off"/>
              <w:rPr>
                <w:rFonts w:ascii="宋体" w:hAnsi="宋体"/>
                <w:sz w:val="21"/>
                <w:szCs w:val="21"/>
                <w:lang w:bidi="ar"/>
              </w:rPr>
            </w:pPr>
            <w:r>
              <w:rPr>
                <w:rFonts w:hint="eastAsia" w:ascii="宋体" w:hAnsi="宋体"/>
                <w:b/>
                <w:sz w:val="21"/>
                <w:szCs w:val="21"/>
              </w:rPr>
              <w:t xml:space="preserve">注：投标文件内提供身份证扫描件、有效证书或证明扫描件、投标人为其缴纳的最新一期社保证明资料并加盖投标人公章，否则不得分。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▲物业经理（不包含项目总负责人</w:t>
            </w:r>
            <w:r>
              <w:rPr>
                <w:rFonts w:hint="eastAsia" w:ascii="宋体" w:hAnsi="宋体"/>
                <w:sz w:val="21"/>
                <w:szCs w:val="21"/>
              </w:rPr>
              <w:t xml:space="preserve">、不包含绿化主管</w:t>
            </w:r>
            <w:r>
              <w:rPr>
                <w:rFonts w:hint="eastAsia" w:ascii="宋体" w:hAnsi="宋体"/>
                <w:sz w:val="21"/>
                <w:szCs w:val="21"/>
              </w:rPr>
              <w:t xml:space="preserve">）</w:t>
            </w:r>
            <w:r/>
          </w:p>
        </w:tc>
        <w:tc>
          <w:tcPr>
            <w:shd w:val="clear" w:color="auto" w:fill="auto"/>
            <w:tcW w:w="4678" w:type="dxa"/>
            <w:vAlign w:val="center"/>
            <w:textDirection w:val="lrTb"/>
            <w:noWrap w:val="false"/>
          </w:tcPr>
          <w:p>
            <w:pPr>
              <w:ind w:left="0"/>
              <w:widowControl w:val="off"/>
              <w:rPr>
                <w:rFonts w:ascii="宋体" w:hAnsi="宋体"/>
                <w:sz w:val="21"/>
                <w:szCs w:val="21"/>
              </w:rPr>
            </w:pPr>
            <w:r/>
            <w:bookmarkStart w:id="172" w:name="OLE_LINK68"/>
            <w:r/>
            <w:bookmarkStart w:id="173" w:name="OLE_LINK69"/>
            <w:r>
              <w:rPr>
                <w:rFonts w:hint="eastAsia" w:ascii="宋体" w:hAnsi="宋体"/>
                <w:sz w:val="21"/>
                <w:szCs w:val="21"/>
              </w:rPr>
              <w:t xml:space="preserve">投标人拟派的物业经理具备</w:t>
            </w:r>
            <w:r>
              <w:rPr>
                <w:rFonts w:hint="eastAsia" w:ascii="宋体" w:hAnsi="宋体"/>
                <w:sz w:val="21"/>
                <w:szCs w:val="21"/>
              </w:rPr>
              <w:t xml:space="preserve">（不包含项目总负责人 、不包含绿化主管）</w:t>
            </w:r>
            <w:r>
              <w:rPr>
                <w:rFonts w:hint="eastAsia" w:ascii="宋体" w:hAnsi="宋体"/>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每有一人具有物业项目经理证或物业管理从业人员岗位证书的得1分，最高得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每有一人具有本科或以上学历证书的得1分，最高得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3.每有一人</w:t>
            </w:r>
            <w:bookmarkStart w:id="174" w:name="OLE_LINK60"/>
            <w:r/>
            <w:bookmarkStart w:id="175" w:name="OLE_LINK61"/>
            <w:r>
              <w:rPr>
                <w:rFonts w:hint="eastAsia" w:ascii="宋体" w:hAnsi="宋体" w:cs="Times New Roman"/>
                <w:sz w:val="21"/>
                <w:szCs w:val="21"/>
              </w:rPr>
              <w:t xml:space="preserve">具有</w:t>
            </w:r>
            <w:bookmarkEnd w:id="174"/>
            <w:r/>
            <w:bookmarkEnd w:id="175"/>
            <w:r>
              <w:rPr>
                <w:rFonts w:hint="eastAsia" w:ascii="宋体" w:hAnsi="宋体" w:cs="Times New Roman"/>
                <w:sz w:val="21"/>
                <w:szCs w:val="21"/>
              </w:rPr>
              <w:t xml:space="preserve">相关中级及以上职称的得1分，最高得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每有一人具有红十字会颁发的救护培训合格证书的得1分，最高得</w:t>
            </w:r>
            <w:r>
              <w:rPr>
                <w:rFonts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cs="Times New Roman"/>
                <w:sz w:val="21"/>
                <w:szCs w:val="21"/>
              </w:rPr>
              <w:t xml:space="preserve">共12分</w:t>
            </w:r>
            <w:r/>
          </w:p>
          <w:p>
            <w:pPr>
              <w:ind w:left="0"/>
              <w:widowControl w:val="off"/>
              <w:rPr>
                <w:rFonts w:ascii="宋体" w:hAnsi="宋体"/>
                <w:b/>
                <w:sz w:val="21"/>
                <w:szCs w:val="21"/>
                <w:lang w:bidi="ar"/>
              </w:rPr>
            </w:pPr>
            <w:r>
              <w:rPr>
                <w:rFonts w:hint="eastAsia" w:ascii="宋体" w:hAnsi="宋体"/>
                <w:b/>
                <w:sz w:val="21"/>
                <w:szCs w:val="21"/>
              </w:rPr>
              <w:t xml:space="preserve">注：投标文件内提供</w:t>
            </w:r>
            <w:bookmarkStart w:id="176" w:name="OLE_LINK56"/>
            <w:r/>
            <w:bookmarkStart w:id="177" w:name="OLE_LINK57"/>
            <w:r>
              <w:rPr>
                <w:rFonts w:hint="eastAsia" w:ascii="宋体" w:hAnsi="宋体"/>
                <w:b/>
                <w:sz w:val="21"/>
                <w:szCs w:val="21"/>
              </w:rPr>
              <w:t xml:space="preserve">身份证扫描件、</w:t>
            </w:r>
            <w:bookmarkEnd w:id="176"/>
            <w:r/>
            <w:bookmarkEnd w:id="177"/>
            <w:r>
              <w:rPr>
                <w:rFonts w:hint="eastAsia" w:ascii="宋体" w:hAnsi="宋体"/>
                <w:b/>
                <w:sz w:val="21"/>
                <w:szCs w:val="21"/>
              </w:rPr>
              <w:t xml:space="preserve">有效证书或</w:t>
            </w:r>
            <w:r>
              <w:rPr>
                <w:rFonts w:hint="eastAsia" w:ascii="宋体" w:hAnsi="宋体"/>
                <w:b/>
                <w:sz w:val="21"/>
                <w:szCs w:val="21"/>
              </w:rPr>
              <w:t xml:space="preserve">证明扫描件、投标人为其缴纳的最新一期社保证明资料并加盖投标人公章，否则不得分。</w:t>
            </w:r>
            <w:bookmarkEnd w:id="172"/>
            <w:r/>
            <w:bookmarkEnd w:id="173"/>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▲工程维修负责人</w:t>
            </w:r>
            <w:r/>
          </w:p>
        </w:tc>
        <w:tc>
          <w:tcPr>
            <w:shd w:val="clear" w:color="auto" w:fill="auto"/>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工程维修负责人</w:t>
            </w:r>
            <w:r>
              <w:rPr>
                <w:rFonts w:hint="eastAsia" w:ascii="宋体" w:hAnsi="宋体" w:cs="Times New Roman"/>
                <w:sz w:val="21"/>
                <w:szCs w:val="21"/>
              </w:rPr>
              <w:t xml:space="preserve">具备：</w:t>
            </w:r>
            <w:r/>
          </w:p>
          <w:p>
            <w:pPr>
              <w:ind w:left="0"/>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具有大专或以上</w:t>
            </w:r>
            <w:r>
              <w:rPr>
                <w:rFonts w:hint="eastAsia" w:ascii="宋体" w:hAnsi="宋体"/>
                <w:sz w:val="21"/>
                <w:szCs w:val="21"/>
                <w:lang w:bidi="ar"/>
              </w:rPr>
              <w:t xml:space="preserve">学历证书的得</w:t>
            </w:r>
            <w:r>
              <w:rPr>
                <w:rFonts w:ascii="宋体" w:hAnsi="宋体"/>
                <w:sz w:val="21"/>
                <w:szCs w:val="21"/>
                <w:lang w:bidi="ar"/>
              </w:rPr>
              <w:t xml:space="preserve">1</w:t>
            </w:r>
            <w:r>
              <w:rPr>
                <w:rFonts w:hint="eastAsia" w:ascii="宋体" w:hAnsi="宋体"/>
                <w:sz w:val="21"/>
                <w:szCs w:val="21"/>
                <w:lang w:bidi="ar"/>
              </w:rPr>
              <w:t xml:space="preserve">分；</w:t>
            </w:r>
            <w:r/>
          </w:p>
          <w:p>
            <w:pPr>
              <w:ind w:left="0"/>
              <w:widowControl w:val="off"/>
              <w:rPr>
                <w:rFonts w:ascii="宋体" w:hAnsi="宋体"/>
                <w:sz w:val="21"/>
                <w:szCs w:val="21"/>
                <w:lang w:bidi="ar"/>
              </w:rPr>
            </w:pPr>
            <w:r>
              <w:rPr>
                <w:rFonts w:ascii="宋体" w:hAnsi="宋体"/>
                <w:sz w:val="21"/>
                <w:szCs w:val="21"/>
              </w:rPr>
              <w:t xml:space="preserve">2.</w:t>
            </w:r>
            <w:bookmarkStart w:id="178" w:name="OLE_LINK73"/>
            <w:r/>
            <w:bookmarkStart w:id="179" w:name="OLE_LINK74"/>
            <w:r>
              <w:rPr>
                <w:rFonts w:hint="eastAsia" w:ascii="宋体" w:hAnsi="宋体"/>
                <w:sz w:val="21"/>
                <w:szCs w:val="21"/>
              </w:rPr>
              <w:t xml:space="preserve">具有5年及以上工作经验</w:t>
            </w:r>
            <w:r>
              <w:rPr>
                <w:rFonts w:hint="eastAsia" w:ascii="宋体" w:hAnsi="宋体"/>
                <w:sz w:val="21"/>
                <w:szCs w:val="21"/>
                <w:lang w:bidi="ar"/>
              </w:rPr>
              <w:t xml:space="preserve">的得</w:t>
            </w:r>
            <w:r>
              <w:rPr>
                <w:rFonts w:ascii="宋体" w:hAnsi="宋体"/>
                <w:sz w:val="21"/>
                <w:szCs w:val="21"/>
              </w:rPr>
              <w:t xml:space="preserve">2</w:t>
            </w:r>
            <w:r>
              <w:rPr>
                <w:rFonts w:hint="eastAsia" w:ascii="宋体" w:hAnsi="宋体"/>
                <w:sz w:val="21"/>
                <w:szCs w:val="21"/>
              </w:rPr>
              <w:t xml:space="preserve">分。</w:t>
            </w:r>
            <w:bookmarkEnd w:id="178"/>
            <w:r/>
            <w:bookmarkEnd w:id="179"/>
            <w:r/>
            <w:r/>
          </w:p>
          <w:p>
            <w:pPr>
              <w:ind w:left="0"/>
              <w:widowControl w:val="off"/>
              <w:rPr>
                <w:rFonts w:ascii="宋体" w:hAnsi="宋体"/>
                <w:sz w:val="21"/>
                <w:szCs w:val="21"/>
              </w:rPr>
            </w:pPr>
            <w:r>
              <w:rPr>
                <w:rFonts w:ascii="宋体" w:hAnsi="宋体"/>
                <w:sz w:val="21"/>
                <w:szCs w:val="21"/>
                <w:lang w:bidi="ar"/>
              </w:rPr>
              <w:t xml:space="preserve">共</w:t>
            </w:r>
            <w:r>
              <w:rPr>
                <w:rFonts w:hint="eastAsia" w:ascii="宋体" w:hAnsi="宋体"/>
                <w:sz w:val="21"/>
                <w:szCs w:val="21"/>
              </w:rPr>
              <w:t xml:space="preserve">3分。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提供身份证扫描件、有效证书或证明扫描件、</w:t>
            </w:r>
            <w:r>
              <w:rPr>
                <w:rFonts w:hint="eastAsia" w:ascii="宋体" w:hAnsi="宋体" w:cs="Times New Roman"/>
                <w:b/>
                <w:sz w:val="21"/>
                <w:szCs w:val="21"/>
              </w:rPr>
              <w:t xml:space="preserve">工作经验证明</w:t>
            </w:r>
            <w:r>
              <w:rPr>
                <w:rFonts w:hint="eastAsia" w:ascii="宋体" w:hAnsi="宋体" w:cs="Times New Roman"/>
                <w:b/>
                <w:sz w:val="21"/>
                <w:szCs w:val="21"/>
              </w:rPr>
              <w:t xml:space="preserve">、</w:t>
            </w:r>
            <w:r>
              <w:rPr>
                <w:rFonts w:hint="eastAsia" w:ascii="宋体" w:hAnsi="宋体"/>
                <w:b/>
                <w:sz w:val="21"/>
                <w:szCs w:val="21"/>
              </w:rPr>
              <w:t xml:space="preserve">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▲绿化主管</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sz w:val="21"/>
                <w:szCs w:val="21"/>
              </w:rPr>
              <w:t xml:space="preserve">绿化主管</w:t>
            </w:r>
            <w:r>
              <w:rPr>
                <w:rFonts w:hint="eastAsia" w:ascii="宋体" w:hAnsi="宋体" w:cs="Times New Roman"/>
                <w:sz w:val="21"/>
                <w:szCs w:val="21"/>
              </w:rPr>
              <w:t xml:space="preserve">具备： </w:t>
            </w:r>
            <w:r/>
          </w:p>
          <w:p>
            <w:pPr>
              <w:ind w:left="0"/>
              <w:widowControl w:val="off"/>
              <w:rPr>
                <w:rFonts w:ascii="宋体" w:hAnsi="宋体"/>
                <w:sz w:val="21"/>
                <w:szCs w:val="21"/>
              </w:rPr>
            </w:pPr>
            <w:r>
              <w:rPr>
                <w:rFonts w:hint="eastAsia" w:ascii="宋体" w:hAnsi="宋体"/>
                <w:sz w:val="21"/>
                <w:szCs w:val="21"/>
              </w:rPr>
              <w:t xml:space="preserve">1.具有本科或以上</w:t>
            </w:r>
            <w:r>
              <w:rPr>
                <w:rFonts w:hint="eastAsia" w:ascii="宋体" w:hAnsi="宋体"/>
                <w:sz w:val="21"/>
                <w:szCs w:val="21"/>
                <w:lang w:bidi="ar"/>
              </w:rPr>
              <w:t xml:space="preserve">学历证书的得</w:t>
            </w:r>
            <w:r>
              <w:rPr>
                <w:rFonts w:ascii="宋体" w:hAnsi="宋体"/>
                <w:sz w:val="21"/>
                <w:szCs w:val="21"/>
                <w:lang w:bidi="ar"/>
              </w:rPr>
              <w:t xml:space="preserve">1</w:t>
            </w:r>
            <w:r>
              <w:rPr>
                <w:rFonts w:hint="eastAsia" w:ascii="宋体" w:hAnsi="宋体"/>
                <w:sz w:val="21"/>
                <w:szCs w:val="21"/>
                <w:lang w:bidi="ar"/>
              </w:rPr>
              <w:t xml:space="preserve">分；</w:t>
            </w:r>
            <w:r/>
          </w:p>
          <w:p>
            <w:pPr>
              <w:ind w:left="0"/>
              <w:widowControl w:val="off"/>
              <w:rPr>
                <w:rFonts w:ascii="宋体" w:hAnsi="宋体" w:cs="Times New Roman"/>
                <w:sz w:val="21"/>
                <w:szCs w:val="21"/>
              </w:rPr>
            </w:pPr>
            <w:r>
              <w:rPr>
                <w:rFonts w:hint="eastAsia" w:ascii="宋体" w:hAnsi="宋体"/>
                <w:sz w:val="21"/>
                <w:szCs w:val="21"/>
              </w:rPr>
              <w:t xml:space="preserve">2.</w:t>
            </w:r>
            <w:r>
              <w:rPr>
                <w:rFonts w:hint="eastAsia" w:ascii="宋体" w:hAnsi="宋体"/>
                <w:sz w:val="21"/>
                <w:szCs w:val="21"/>
              </w:rPr>
              <w:t xml:space="preserve">具有5年及以上工作经验</w:t>
            </w:r>
            <w:r>
              <w:rPr>
                <w:rFonts w:hint="eastAsia" w:ascii="宋体" w:hAnsi="宋体"/>
                <w:sz w:val="21"/>
                <w:szCs w:val="21"/>
                <w:lang w:bidi="ar"/>
              </w:rPr>
              <w:t xml:space="preserve">的得</w:t>
            </w:r>
            <w:r>
              <w:rPr>
                <w:rFonts w:ascii="宋体" w:hAnsi="宋体"/>
                <w:sz w:val="21"/>
                <w:szCs w:val="21"/>
              </w:rPr>
              <w:t xml:space="preserve">2</w:t>
            </w:r>
            <w:r>
              <w:rPr>
                <w:rFonts w:hint="eastAsia" w:ascii="宋体" w:hAnsi="宋体"/>
                <w:sz w:val="21"/>
                <w:szCs w:val="21"/>
              </w:rPr>
              <w:t xml:space="preserve">分。</w:t>
            </w:r>
            <w:r/>
          </w:p>
          <w:p>
            <w:pPr>
              <w:ind w:left="0"/>
              <w:widowControl w:val="off"/>
              <w:rPr>
                <w:rFonts w:ascii="宋体" w:hAnsi="宋体"/>
                <w:sz w:val="21"/>
                <w:szCs w:val="21"/>
              </w:rPr>
            </w:pPr>
            <w:r>
              <w:rPr>
                <w:rFonts w:ascii="宋体" w:hAnsi="宋体"/>
                <w:sz w:val="21"/>
                <w:szCs w:val="21"/>
                <w:lang w:bidi="ar"/>
              </w:rPr>
              <w:t xml:space="preserve">共</w:t>
            </w:r>
            <w:r>
              <w:rPr>
                <w:rFonts w:hint="eastAsia" w:ascii="宋体" w:hAnsi="宋体"/>
                <w:sz w:val="21"/>
                <w:szCs w:val="21"/>
              </w:rPr>
              <w:t xml:space="preserve">3分。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sz w:val="21"/>
                <w:szCs w:val="21"/>
              </w:rPr>
              <w:t xml:space="preserve">提供身份证扫描件、有效证书或证明扫描件、</w:t>
            </w:r>
            <w:r>
              <w:rPr>
                <w:rFonts w:hint="eastAsia" w:ascii="宋体" w:hAnsi="宋体" w:cs="Times New Roman"/>
                <w:b/>
                <w:sz w:val="21"/>
                <w:szCs w:val="21"/>
              </w:rPr>
              <w:t xml:space="preserve">工作经验证明</w:t>
            </w:r>
            <w:r>
              <w:rPr>
                <w:rFonts w:hint="eastAsia" w:ascii="宋体" w:hAnsi="宋体" w:cs="Times New Roman"/>
                <w:b/>
                <w:sz w:val="21"/>
                <w:szCs w:val="21"/>
              </w:rPr>
              <w:t xml:space="preserve">、</w:t>
            </w:r>
            <w:r>
              <w:rPr>
                <w:rFonts w:hint="eastAsia" w:ascii="宋体" w:hAnsi="宋体"/>
                <w:b/>
                <w:sz w:val="21"/>
                <w:szCs w:val="21"/>
              </w:rPr>
              <w:t xml:space="preserve">投标人为其缴纳的最新一期社保证明资料并加盖投标人公章</w:t>
            </w:r>
            <w:r>
              <w:rPr>
                <w:rFonts w:hint="eastAsia" w:ascii="宋体" w:hAnsi="宋体"/>
                <w:b/>
                <w:sz w:val="21"/>
                <w:szCs w:val="21"/>
                <w:lang w:val="zh-CN" w:bidi="zh-CN"/>
              </w:rPr>
              <w:t xml:space="preserve">，未提供不得分</w:t>
            </w:r>
            <w:r>
              <w:rPr>
                <w:rFonts w:hint="eastAsia" w:ascii="宋体" w:hAnsi="宋体"/>
                <w:b/>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shd w:val="clear" w:color="auto" w:fill="auto"/>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 </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shd w:val="clear" w:color="auto" w:fill="auto"/>
            <w:tcW w:w="1417" w:type="dxa"/>
            <w:vAlign w:val="center"/>
            <w:textDirection w:val="lrTb"/>
            <w:noWrap w:val="false"/>
          </w:tcPr>
          <w:p>
            <w:pPr>
              <w:ind w:left="0"/>
              <w:jc w:val="center"/>
              <w:widowControl w:val="off"/>
              <w:rPr>
                <w:rFonts w:ascii="宋体" w:hAnsi="宋体" w:cs="Times New Roman"/>
                <w:bCs/>
                <w:sz w:val="21"/>
                <w:szCs w:val="21"/>
              </w:rPr>
            </w:pPr>
            <w:r>
              <w:rPr>
                <w:rFonts w:hint="eastAsia" w:ascii="宋体" w:hAnsi="宋体" w:cs="Times New Roman"/>
                <w:sz w:val="21"/>
                <w:szCs w:val="21"/>
              </w:rPr>
              <w:t xml:space="preserve">▲获奖情况</w:t>
            </w:r>
            <w:r/>
          </w:p>
        </w:tc>
        <w:tc>
          <w:tcPr>
            <w:shd w:val="clear" w:color="auto" w:fill="auto"/>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投标人自2023年1月1日以来获得过政府部门颁发的荣誉或表彰，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b/>
                <w:sz w:val="21"/>
                <w:szCs w:val="21"/>
                <w:lang w:val="zh-CN" w:bidi="zh-CN"/>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shd w:val="clear" w:color="auto" w:fill="auto"/>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 </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bookmarkStart w:id="180" w:name="OLE_LINK72"/>
            <w:r>
              <w:rPr>
                <w:rFonts w:hint="eastAsia" w:ascii="宋体" w:hAnsi="宋体"/>
                <w:sz w:val="21"/>
                <w:szCs w:val="21"/>
              </w:rPr>
              <w:t xml:space="preserve">投标人提供自2023年1月1日（以合同签订日期为准）以来承担的类似物业服务项目业绩，每具备1项业绩得1分，最高得3分。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bookmarkEnd w:id="180"/>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 </w:t>
            </w:r>
            <w:r/>
          </w:p>
        </w:tc>
      </w:tr>
    </w:tbl>
    <w:p>
      <w:pPr>
        <w:ind w:left="0" w:firstLine="422"/>
        <w:spacing w:line="360" w:lineRule="auto"/>
        <w:rPr>
          <w:rFonts w:ascii="宋体" w:hAnsi="宋体"/>
          <w:b/>
          <w:bCs/>
          <w:sz w:val="21"/>
          <w:szCs w:val="21"/>
        </w:rPr>
      </w:pPr>
      <w:r>
        <w:rPr>
          <w:rFonts w:ascii="宋体" w:hAnsi="宋体"/>
          <w:b/>
          <w:bCs/>
          <w:sz w:val="21"/>
          <w:szCs w:val="21"/>
        </w:rPr>
      </w:r>
      <w:r/>
    </w:p>
    <w:p>
      <w:pPr>
        <w:ind w:left="0" w:firstLine="422"/>
        <w:spacing w:line="360" w:lineRule="auto"/>
        <w:rPr>
          <w:rFonts w:ascii="宋体" w:hAnsi="宋体"/>
          <w:b/>
          <w:bCs/>
          <w:sz w:val="21"/>
          <w:szCs w:val="21"/>
        </w:rPr>
      </w:pPr>
      <w:r>
        <w:rPr>
          <w:rFonts w:hint="eastAsia" w:ascii="宋体" w:hAnsi="宋体"/>
          <w:b/>
          <w:bCs/>
          <w:sz w:val="21"/>
          <w:szCs w:val="21"/>
        </w:rPr>
        <w:t xml:space="preserve">备注：表格中标▲项为客观分</w:t>
      </w:r>
      <w:r/>
    </w:p>
    <w:p>
      <w:pPr>
        <w:ind w:left="0" w:firstLine="420"/>
        <w:spacing w:line="360" w:lineRule="auto"/>
        <w:widowControl w:val="off"/>
        <w:rPr>
          <w:rFonts w:ascii="宋体" w:hAnsi="宋体"/>
          <w:bCs/>
          <w:sz w:val="21"/>
          <w:szCs w:val="21"/>
        </w:rPr>
      </w:pPr>
      <w:r>
        <w:rPr>
          <w:rFonts w:ascii="宋体" w:hAnsi="宋体"/>
          <w:bCs/>
          <w:sz w:val="21"/>
          <w:szCs w:val="21"/>
        </w:rPr>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rPr>
      </w:pPr>
      <w:r>
        <w:rPr>
          <w:rFonts w:hint="eastAsia" w:ascii="宋体" w:hAnsi="宋体"/>
          <w:sz w:val="21"/>
          <w:szCs w:val="21"/>
        </w:rPr>
        <w:t xml:space="preserve">备注：</w:t>
      </w:r>
      <w:r/>
    </w:p>
    <w:p>
      <w:pPr>
        <w:ind w:left="0" w:firstLine="420"/>
        <w:spacing w:line="360" w:lineRule="auto"/>
        <w:rPr>
          <w:rFonts w:ascii="宋体" w:hAnsi="宋体"/>
          <w:sz w:val="21"/>
          <w:szCs w:val="21"/>
        </w:rPr>
      </w:pPr>
      <w:r>
        <w:rPr>
          <w:rFonts w:hint="eastAsia" w:ascii="宋体" w:hAnsi="宋体"/>
          <w:sz w:val="21"/>
          <w:szCs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szCs w:val="21"/>
        </w:rPr>
      </w:pPr>
      <w:r>
        <w:rPr>
          <w:rFonts w:hint="eastAsia" w:ascii="宋体" w:hAnsi="宋体"/>
          <w:sz w:val="21"/>
          <w:szCs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szCs w:val="21"/>
        </w:rPr>
      </w:pPr>
      <w:r>
        <w:rPr>
          <w:rFonts w:hint="eastAsia" w:ascii="宋体" w:hAnsi="宋体"/>
          <w:sz w:val="21"/>
          <w:szCs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rPr>
          <w:rFonts w:ascii="宋体" w:hAnsi="宋体"/>
          <w:sz w:val="21"/>
          <w:szCs w:val="21"/>
        </w:rPr>
        <w:t xml:space="preserve"> </w:t>
      </w:r>
      <w:r/>
    </w:p>
    <w:p>
      <w:pPr>
        <w:pStyle w:val="982"/>
      </w:pPr>
      <w:r>
        <w:br w:type="page" w:clear="all"/>
      </w:r>
      <w:r/>
    </w:p>
    <w:p>
      <w:pPr>
        <w:pStyle w:val="970"/>
        <w:ind w:left="0" w:firstLine="0"/>
        <w:jc w:val="center"/>
        <w:rPr>
          <w:rFonts w:ascii="宋体" w:hAnsi="宋体"/>
          <w:b/>
          <w:sz w:val="44"/>
          <w:szCs w:val="22"/>
        </w:rPr>
      </w:pPr>
      <w:r/>
      <w:bookmarkStart w:id="181" w:name="_Toc172624631"/>
      <w:r/>
      <w:bookmarkStart w:id="182" w:name="_Toc165274524"/>
      <w:r/>
      <w:bookmarkStart w:id="183" w:name="_Toc234417691"/>
      <w:r>
        <w:rPr>
          <w:rFonts w:hint="eastAsia" w:ascii="宋体" w:hAnsi="宋体"/>
          <w:b/>
          <w:sz w:val="44"/>
          <w:szCs w:val="22"/>
        </w:rPr>
        <w:t xml:space="preserve">第七章 物业管理考核办法</w:t>
      </w:r>
      <w:bookmarkEnd w:id="181"/>
      <w:r/>
      <w:bookmarkEnd w:id="182"/>
      <w:r/>
      <w:bookmarkEnd w:id="183"/>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采购人定期和不定期地对提供中标人的服务进行检查和抽查，检查记录和整改时限反馈中标人。并每季度对 “保洁卫生”、“安保服务”、“工程维修”、“宿管服务”、“其他服务管理职责”等内容的检查结果进行考核（详见考核表），扣分原因请写入备注中。</w:t>
      </w:r>
      <w:r/>
    </w:p>
    <w:p>
      <w:pPr>
        <w:ind w:left="0"/>
        <w:jc w:val="center"/>
        <w:widowControl w:val="off"/>
        <w:rPr>
          <w:rFonts w:ascii="宋体" w:hAnsi="宋体" w:cs="Times New Roman"/>
          <w:sz w:val="21"/>
          <w:szCs w:val="21"/>
        </w:rPr>
      </w:pPr>
      <w:r>
        <w:rPr>
          <w:rFonts w:hint="eastAsia" w:ascii="宋体" w:hAnsi="宋体" w:cs="方正公文小标宋"/>
          <w:sz w:val="21"/>
          <w:szCs w:val="21"/>
        </w:rPr>
        <w:t xml:space="preserve">标段一：安保服务采购考核表</w:t>
      </w:r>
      <w:r/>
    </w:p>
    <w:p>
      <w:pPr>
        <w:ind w:left="0"/>
        <w:widowControl w:val="off"/>
        <w:rPr>
          <w:rFonts w:ascii="宋体" w:hAnsi="宋体" w:cs="Times New Roman"/>
          <w:sz w:val="21"/>
          <w:szCs w:val="21"/>
        </w:rPr>
      </w:pPr>
      <w:r>
        <w:rPr>
          <w:rFonts w:ascii="宋体" w:hAnsi="宋体" w:cs="Times New Roman"/>
          <w:sz w:val="21"/>
          <w:szCs w:val="21"/>
        </w:rPr>
      </w:r>
      <w:r/>
    </w:p>
    <w:tbl>
      <w:tblPr>
        <w:tblW w:w="4710" w:type="pct"/>
        <w:tblInd w:w="585" w:type="dxa"/>
        <w:tblLayout w:type="fixed"/>
        <w:tblCellMar>
          <w:left w:w="15" w:type="dxa"/>
          <w:top w:w="15" w:type="dxa"/>
          <w:right w:w="15" w:type="dxa"/>
          <w:bottom w:w="15" w:type="dxa"/>
        </w:tblCellMar>
        <w:tblLook w:val="04A0" w:firstRow="1" w:lastRow="0" w:firstColumn="1" w:lastColumn="0" w:noHBand="0" w:noVBand="1"/>
      </w:tblPr>
      <w:tblGrid>
        <w:gridCol w:w="729"/>
        <w:gridCol w:w="658"/>
        <w:gridCol w:w="3368"/>
        <w:gridCol w:w="2126"/>
        <w:gridCol w:w="1170"/>
        <w:gridCol w:w="1231"/>
      </w:tblGrid>
      <w:tr>
        <w:trPr>
          <w:tblHeade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9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考核项目</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5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分值</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考核内容及要求</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扣分标准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630"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得分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660"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备注</w:t>
            </w:r>
            <w:r/>
          </w:p>
        </w:tc>
      </w:tr>
      <w:tr>
        <w:trPr/>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393"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一、人员管理</w:t>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355"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制度健全、岗位职责明确；保安证、消控证齐全有效</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无证每人扣3分；缺制度扣5分</w:t>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630"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660"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left w:val="single" w:color="auto" w:sz="4" w:space="0"/>
              <w:right w:val="single" w:color="auto" w:sz="4" w:space="0"/>
            </w:tcBorders>
            <w:tcMar>
              <w:left w:w="120" w:type="dxa"/>
              <w:top w:w="120" w:type="dxa"/>
              <w:right w:w="120" w:type="dxa"/>
              <w:bottom w:w="120" w:type="dxa"/>
            </w:tcMar>
            <w:tcW w:w="39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355"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统一着装、佩戴工牌；无迟到、早退、脱岗、串岗</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违规每人次扣1分</w:t>
            </w:r>
            <w:r/>
          </w:p>
        </w:tc>
        <w:tc>
          <w:tcPr>
            <w:shd w:val="clear" w:color="auto" w:fill="auto"/>
            <w:tcBorders>
              <w:left w:val="single" w:color="auto" w:sz="4" w:space="0"/>
              <w:right w:val="single" w:color="auto" w:sz="4" w:space="0"/>
            </w:tcBorders>
            <w:tcMar>
              <w:left w:w="120" w:type="dxa"/>
              <w:top w:w="120" w:type="dxa"/>
              <w:right w:w="120" w:type="dxa"/>
              <w:bottom w:w="120" w:type="dxa"/>
            </w:tcMar>
            <w:tcW w:w="63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66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left w:val="single" w:color="auto" w:sz="4" w:space="0"/>
              <w:right w:val="single" w:color="auto" w:sz="4" w:space="0"/>
            </w:tcBorders>
            <w:tcMar>
              <w:left w:w="120" w:type="dxa"/>
              <w:top w:w="120" w:type="dxa"/>
              <w:right w:w="120" w:type="dxa"/>
              <w:bottom w:w="120" w:type="dxa"/>
            </w:tcMar>
            <w:tcW w:w="39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355"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大门24小时双人双岗、消控室24小时双人值守</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单人值守一次扣</w:t>
            </w:r>
            <w:r>
              <w:rPr>
                <w:rFonts w:hint="eastAsia" w:ascii="宋体" w:hAnsi="宋体" w:cs="Times New Roman"/>
                <w:sz w:val="21"/>
                <w:szCs w:val="21"/>
              </w:rPr>
              <w:t xml:space="preserve">10</w:t>
            </w:r>
            <w:r>
              <w:rPr>
                <w:rFonts w:ascii="宋体" w:hAnsi="宋体" w:cs="Times New Roman"/>
                <w:sz w:val="21"/>
                <w:szCs w:val="21"/>
              </w:rPr>
              <w:t xml:space="preserve">分</w:t>
            </w:r>
            <w:r/>
          </w:p>
        </w:tc>
        <w:tc>
          <w:tcPr>
            <w:shd w:val="clear" w:color="auto" w:fill="auto"/>
            <w:tcBorders>
              <w:left w:val="single" w:color="auto" w:sz="4" w:space="0"/>
              <w:right w:val="single" w:color="auto" w:sz="4" w:space="0"/>
            </w:tcBorders>
            <w:tcMar>
              <w:left w:w="120" w:type="dxa"/>
              <w:top w:w="120" w:type="dxa"/>
              <w:right w:w="120" w:type="dxa"/>
              <w:bottom w:w="120" w:type="dxa"/>
            </w:tcMar>
            <w:tcW w:w="63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66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left w:val="single" w:color="auto" w:sz="4" w:space="0"/>
              <w:right w:val="single" w:color="auto" w:sz="4" w:space="0"/>
            </w:tcBorders>
            <w:tcMar>
              <w:left w:w="120" w:type="dxa"/>
              <w:top w:w="120" w:type="dxa"/>
              <w:right w:w="120" w:type="dxa"/>
              <w:bottom w:w="120" w:type="dxa"/>
            </w:tcMar>
            <w:tcW w:w="39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355"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人员变动提前报备，不得擅自换岗顶岗</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擅自换岗一次扣2分</w:t>
            </w:r>
            <w:r/>
          </w:p>
        </w:tc>
        <w:tc>
          <w:tcPr>
            <w:shd w:val="clear" w:color="auto" w:fill="auto"/>
            <w:tcBorders>
              <w:left w:val="single" w:color="auto" w:sz="4" w:space="0"/>
              <w:right w:val="single" w:color="auto" w:sz="4" w:space="0"/>
            </w:tcBorders>
            <w:tcMar>
              <w:left w:w="120" w:type="dxa"/>
              <w:top w:w="120" w:type="dxa"/>
              <w:right w:w="120" w:type="dxa"/>
              <w:bottom w:w="120" w:type="dxa"/>
            </w:tcMar>
            <w:tcW w:w="63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66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39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355"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配备服务人员服从学校统一安排和调度</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不服从安排和调度一次扣5分</w:t>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63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66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393"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二、门岗值守</w:t>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355"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外来人员、车辆严格登记、文明执勤、礼貌引导</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未登记一次扣2分</w:t>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630"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660"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left w:val="single" w:color="auto" w:sz="4" w:space="0"/>
              <w:right w:val="single" w:color="auto" w:sz="4" w:space="0"/>
            </w:tcBorders>
            <w:tcMar>
              <w:left w:w="120" w:type="dxa"/>
              <w:top w:w="120" w:type="dxa"/>
              <w:right w:w="120" w:type="dxa"/>
              <w:bottom w:w="120" w:type="dxa"/>
            </w:tcMar>
            <w:tcW w:w="39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355"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严禁危险品、小商小贩、无关人员入校</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管控不力一次扣</w:t>
            </w:r>
            <w:r>
              <w:rPr>
                <w:rFonts w:hint="eastAsia" w:ascii="宋体" w:hAnsi="宋体" w:cs="Times New Roman"/>
                <w:sz w:val="21"/>
                <w:szCs w:val="21"/>
              </w:rPr>
              <w:t xml:space="preserve">5</w:t>
            </w:r>
            <w:r>
              <w:rPr>
                <w:rFonts w:ascii="宋体" w:hAnsi="宋体" w:cs="Times New Roman"/>
                <w:sz w:val="21"/>
                <w:szCs w:val="21"/>
              </w:rPr>
              <w:t xml:space="preserve">分</w:t>
            </w:r>
            <w:r/>
          </w:p>
        </w:tc>
        <w:tc>
          <w:tcPr>
            <w:shd w:val="clear" w:color="auto" w:fill="auto"/>
            <w:tcBorders>
              <w:left w:val="single" w:color="auto" w:sz="4" w:space="0"/>
              <w:right w:val="single" w:color="auto" w:sz="4" w:space="0"/>
            </w:tcBorders>
            <w:tcMar>
              <w:left w:w="120" w:type="dxa"/>
              <w:top w:w="120" w:type="dxa"/>
              <w:right w:w="120" w:type="dxa"/>
              <w:bottom w:w="120" w:type="dxa"/>
            </w:tcMar>
            <w:tcW w:w="63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66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left w:val="single" w:color="auto" w:sz="4" w:space="0"/>
              <w:right w:val="single" w:color="auto" w:sz="4" w:space="0"/>
            </w:tcBorders>
            <w:tcMar>
              <w:left w:w="120" w:type="dxa"/>
              <w:top w:w="120" w:type="dxa"/>
              <w:right w:w="120" w:type="dxa"/>
              <w:bottom w:w="120" w:type="dxa"/>
            </w:tcMar>
            <w:tcW w:w="39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355"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门口秩序良好、车辆不滞留、不堵塞</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秩序混乱一次扣2分</w:t>
            </w:r>
            <w:r/>
          </w:p>
        </w:tc>
        <w:tc>
          <w:tcPr>
            <w:shd w:val="clear" w:color="auto" w:fill="auto"/>
            <w:tcBorders>
              <w:left w:val="single" w:color="auto" w:sz="4" w:space="0"/>
              <w:right w:val="single" w:color="auto" w:sz="4" w:space="0"/>
            </w:tcBorders>
            <w:tcMar>
              <w:left w:w="120" w:type="dxa"/>
              <w:top w:w="120" w:type="dxa"/>
              <w:right w:w="120" w:type="dxa"/>
              <w:bottom w:w="120" w:type="dxa"/>
            </w:tcMar>
            <w:tcW w:w="63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66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39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355"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门卫室整洁、物品规范、无杂物</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脏乱一次扣1分</w:t>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63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66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393"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三、巡逻防控</w:t>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355"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按规定频次巡逻</w:t>
            </w:r>
            <w:r>
              <w:rPr>
                <w:rFonts w:hint="eastAsia" w:ascii="宋体" w:hAnsi="宋体" w:cs="Times New Roman"/>
                <w:sz w:val="21"/>
                <w:szCs w:val="21"/>
              </w:rPr>
              <w:t xml:space="preserve">（含宿舍）</w:t>
            </w:r>
            <w:r>
              <w:rPr>
                <w:rFonts w:ascii="宋体" w:hAnsi="宋体" w:cs="Times New Roman"/>
                <w:sz w:val="21"/>
                <w:szCs w:val="21"/>
              </w:rPr>
              <w:t xml:space="preserve">，巡更记录、值班记录完整</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漏巡一次扣3分；记录不全扣2分</w:t>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630"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660"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left w:val="single" w:color="auto" w:sz="4" w:space="0"/>
              <w:right w:val="single" w:color="auto" w:sz="4" w:space="0"/>
            </w:tcBorders>
            <w:tcMar>
              <w:left w:w="120" w:type="dxa"/>
              <w:top w:w="120" w:type="dxa"/>
              <w:right w:w="120" w:type="dxa"/>
              <w:bottom w:w="120" w:type="dxa"/>
            </w:tcMar>
            <w:tcW w:w="39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355"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发现隐患、可疑人员及时处置上报</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处置不力一次扣3分</w:t>
            </w:r>
            <w:r/>
          </w:p>
        </w:tc>
        <w:tc>
          <w:tcPr>
            <w:shd w:val="clear" w:color="auto" w:fill="auto"/>
            <w:tcBorders>
              <w:left w:val="single" w:color="auto" w:sz="4" w:space="0"/>
              <w:right w:val="single" w:color="auto" w:sz="4" w:space="0"/>
            </w:tcBorders>
            <w:tcMar>
              <w:left w:w="120" w:type="dxa"/>
              <w:top w:w="120" w:type="dxa"/>
              <w:right w:w="120" w:type="dxa"/>
              <w:bottom w:w="120" w:type="dxa"/>
            </w:tcMar>
            <w:tcW w:w="63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66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rHeight w:val="90"/>
        </w:trPr>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39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355"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夜间值守到位，重点区域巡查无死角</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巡查缺位一次扣2分</w:t>
            </w:r>
            <w:r/>
          </w:p>
          <w:p>
            <w:pPr>
              <w:ind w:left="0"/>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63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66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393"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四、消控值守</w:t>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355"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持证上岗、熟练操作设备；24小时在岗</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无证上岗扣5分；脱岗一次扣</w:t>
            </w:r>
            <w:r>
              <w:rPr>
                <w:rFonts w:hint="eastAsia" w:ascii="宋体" w:hAnsi="宋体" w:cs="Times New Roman"/>
                <w:sz w:val="21"/>
                <w:szCs w:val="21"/>
              </w:rPr>
              <w:t xml:space="preserve">5</w:t>
            </w:r>
            <w:r>
              <w:rPr>
                <w:rFonts w:ascii="宋体" w:hAnsi="宋体" w:cs="Times New Roman"/>
                <w:sz w:val="21"/>
                <w:szCs w:val="21"/>
              </w:rPr>
              <w:t xml:space="preserve">分</w:t>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630"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660"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left w:val="single" w:color="auto" w:sz="4" w:space="0"/>
              <w:right w:val="single" w:color="auto" w:sz="4" w:space="0"/>
            </w:tcBorders>
            <w:tcMar>
              <w:left w:w="120" w:type="dxa"/>
              <w:top w:w="120" w:type="dxa"/>
              <w:right w:w="120" w:type="dxa"/>
              <w:bottom w:w="120" w:type="dxa"/>
            </w:tcMar>
            <w:tcW w:w="39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355"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日常防火巡查规范，问题及时上报处理</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无巡查记录一次扣2分</w:t>
            </w:r>
            <w:r/>
          </w:p>
        </w:tc>
        <w:tc>
          <w:tcPr>
            <w:shd w:val="clear" w:color="auto" w:fill="auto"/>
            <w:tcBorders>
              <w:left w:val="single" w:color="auto" w:sz="4" w:space="0"/>
              <w:right w:val="single" w:color="auto" w:sz="4" w:space="0"/>
            </w:tcBorders>
            <w:tcMar>
              <w:left w:w="120" w:type="dxa"/>
              <w:top w:w="120" w:type="dxa"/>
              <w:right w:w="120" w:type="dxa"/>
              <w:bottom w:w="120" w:type="dxa"/>
            </w:tcMar>
            <w:tcW w:w="63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66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39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355"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监控、消防设施完好，记录完整、保密落实</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异常未上报一次扣2分</w:t>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63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66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393"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五、应急履约</w:t>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355"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15</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突发事件、上访人员妥善处置并上报</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处置不当一次扣3分</w:t>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630"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right w:val="single" w:color="auto" w:sz="4" w:space="0"/>
            </w:tcBorders>
            <w:tcMar>
              <w:left w:w="120" w:type="dxa"/>
              <w:top w:w="120" w:type="dxa"/>
              <w:right w:w="120" w:type="dxa"/>
              <w:bottom w:w="120" w:type="dxa"/>
            </w:tcMar>
            <w:tcW w:w="660" w:type="pct"/>
            <w:vAlign w:val="center"/>
            <w:vMerge w:val="restart"/>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left w:val="single" w:color="auto" w:sz="4" w:space="0"/>
              <w:right w:val="single" w:color="auto" w:sz="4" w:space="0"/>
            </w:tcBorders>
            <w:tcMar>
              <w:left w:w="120" w:type="dxa"/>
              <w:top w:w="120" w:type="dxa"/>
              <w:right w:w="120" w:type="dxa"/>
              <w:bottom w:w="120" w:type="dxa"/>
            </w:tcMar>
            <w:tcW w:w="39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355"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服从学校安排，完成</w:t>
            </w:r>
            <w:r>
              <w:rPr>
                <w:rFonts w:hint="eastAsia" w:ascii="宋体" w:hAnsi="宋体" w:cs="Times New Roman"/>
                <w:sz w:val="21"/>
                <w:szCs w:val="21"/>
              </w:rPr>
              <w:t xml:space="preserve">日常后勤辅助服务</w:t>
            </w:r>
            <w:r>
              <w:rPr>
                <w:rFonts w:ascii="宋体" w:hAnsi="宋体" w:cs="Times New Roman"/>
                <w:sz w:val="21"/>
                <w:szCs w:val="21"/>
              </w:rPr>
              <w:t xml:space="preserve">、应急保障</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执行不力一次扣</w:t>
            </w:r>
            <w:r>
              <w:rPr>
                <w:rFonts w:hint="eastAsia" w:ascii="宋体" w:hAnsi="宋体" w:cs="Times New Roman"/>
                <w:sz w:val="21"/>
                <w:szCs w:val="21"/>
              </w:rPr>
              <w:t xml:space="preserve">5</w:t>
            </w:r>
            <w:r>
              <w:rPr>
                <w:rFonts w:ascii="宋体" w:hAnsi="宋体" w:cs="Times New Roman"/>
                <w:sz w:val="21"/>
                <w:szCs w:val="21"/>
              </w:rPr>
              <w:t xml:space="preserve">分</w:t>
            </w:r>
            <w:r/>
          </w:p>
        </w:tc>
        <w:tc>
          <w:tcPr>
            <w:shd w:val="clear" w:color="auto" w:fill="auto"/>
            <w:tcBorders>
              <w:left w:val="single" w:color="auto" w:sz="4" w:space="0"/>
              <w:right w:val="single" w:color="auto" w:sz="4" w:space="0"/>
            </w:tcBorders>
            <w:tcMar>
              <w:left w:w="120" w:type="dxa"/>
              <w:top w:w="120" w:type="dxa"/>
              <w:right w:w="120" w:type="dxa"/>
              <w:bottom w:w="120" w:type="dxa"/>
            </w:tcMar>
            <w:tcW w:w="63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right w:val="single" w:color="auto" w:sz="4" w:space="0"/>
            </w:tcBorders>
            <w:tcMar>
              <w:left w:w="120" w:type="dxa"/>
              <w:top w:w="120" w:type="dxa"/>
              <w:right w:w="120" w:type="dxa"/>
              <w:bottom w:w="120" w:type="dxa"/>
            </w:tcMar>
            <w:tcW w:w="66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393"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355"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无安全责任事故、无有效投诉</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发生事故扣</w:t>
            </w:r>
            <w:r>
              <w:rPr>
                <w:rFonts w:hint="eastAsia" w:ascii="宋体" w:hAnsi="宋体" w:cs="Times New Roman"/>
                <w:sz w:val="21"/>
                <w:szCs w:val="21"/>
              </w:rPr>
              <w:t xml:space="preserve">15</w:t>
            </w:r>
            <w:r>
              <w:rPr>
                <w:rFonts w:ascii="宋体" w:hAnsi="宋体" w:cs="Times New Roman"/>
                <w:sz w:val="21"/>
                <w:szCs w:val="21"/>
              </w:rPr>
              <w:t xml:space="preserve">分；</w:t>
            </w:r>
            <w:r>
              <w:rPr>
                <w:rFonts w:hint="eastAsia" w:ascii="宋体" w:hAnsi="宋体" w:cs="Times New Roman"/>
                <w:sz w:val="21"/>
                <w:szCs w:val="21"/>
              </w:rPr>
              <w:t xml:space="preserve">有效</w:t>
            </w:r>
            <w:r>
              <w:rPr>
                <w:rFonts w:ascii="宋体" w:hAnsi="宋体" w:cs="Times New Roman"/>
                <w:sz w:val="21"/>
                <w:szCs w:val="21"/>
              </w:rPr>
              <w:t xml:space="preserve">投诉一次扣3分</w:t>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63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left w:val="single" w:color="auto" w:sz="4" w:space="0"/>
              <w:bottom w:val="single" w:color="auto" w:sz="4" w:space="0"/>
              <w:right w:val="single" w:color="auto" w:sz="4" w:space="0"/>
            </w:tcBorders>
            <w:tcMar>
              <w:left w:w="120" w:type="dxa"/>
              <w:top w:w="120" w:type="dxa"/>
              <w:right w:w="120" w:type="dxa"/>
              <w:bottom w:w="120" w:type="dxa"/>
            </w:tcMar>
            <w:tcW w:w="660" w:type="pct"/>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93"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合计</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35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100</w:t>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814"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1145"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630"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660"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tc>
          <w:tcPr>
            <w:gridSpan w:val="6"/>
            <w:shd w:val="clear" w:color="auto" w:fill="auto"/>
            <w:tcBorders>
              <w:top w:val="single" w:color="auto" w:sz="4" w:space="0"/>
              <w:left w:val="single" w:color="auto" w:sz="4" w:space="0"/>
              <w:bottom w:val="single" w:color="auto" w:sz="4" w:space="0"/>
              <w:right w:val="single" w:color="auto" w:sz="4" w:space="0"/>
            </w:tcBorders>
            <w:tcMar>
              <w:left w:w="120" w:type="dxa"/>
              <w:top w:w="120" w:type="dxa"/>
              <w:right w:w="120" w:type="dxa"/>
              <w:bottom w:w="120" w:type="dxa"/>
            </w:tcMar>
            <w:tcW w:w="5000" w:type="pct"/>
            <w:vAlign w:val="center"/>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t xml:space="preserve">考核人员：</w:t>
            </w:r>
            <w:r/>
          </w:p>
          <w:p>
            <w:pPr>
              <w:ind w:left="0"/>
              <w:jc w:val="left"/>
              <w:widowControl w:val="off"/>
              <w:rPr>
                <w:rFonts w:ascii="宋体" w:hAnsi="宋体" w:cs="Times New Roman"/>
                <w:sz w:val="21"/>
                <w:szCs w:val="21"/>
              </w:rPr>
            </w:pPr>
            <w:r>
              <w:rPr>
                <w:rFonts w:ascii="宋体" w:hAnsi="宋体" w:cs="Times New Roman"/>
                <w:sz w:val="21"/>
                <w:szCs w:val="21"/>
              </w:rPr>
            </w:r>
            <w:r/>
          </w:p>
          <w:p>
            <w:pPr>
              <w:ind w:left="0"/>
              <w:jc w:val="left"/>
              <w:widowControl w:val="off"/>
              <w:rPr>
                <w:rFonts w:ascii="宋体" w:hAnsi="宋体" w:cs="Times New Roman"/>
                <w:sz w:val="21"/>
                <w:szCs w:val="21"/>
              </w:rPr>
            </w:pPr>
            <w:r>
              <w:rPr>
                <w:rFonts w:ascii="宋体" w:hAnsi="宋体" w:cs="Times New Roman"/>
                <w:sz w:val="21"/>
                <w:szCs w:val="21"/>
              </w:rPr>
              <w:t xml:space="preserve">考核日期：</w:t>
            </w:r>
            <w:r/>
          </w:p>
          <w:p>
            <w:pPr>
              <w:ind w:left="0"/>
              <w:jc w:val="left"/>
              <w:widowControl w:val="off"/>
              <w:rPr>
                <w:rFonts w:ascii="宋体" w:hAnsi="宋体" w:cs="Times New Roman"/>
                <w:sz w:val="21"/>
                <w:szCs w:val="21"/>
              </w:rPr>
            </w:pPr>
            <w:r>
              <w:rPr>
                <w:rFonts w:ascii="宋体" w:hAnsi="宋体" w:cs="Times New Roman"/>
                <w:sz w:val="21"/>
                <w:szCs w:val="21"/>
              </w:rPr>
            </w:r>
            <w:r/>
          </w:p>
          <w:p>
            <w:pPr>
              <w:ind w:left="0"/>
              <w:jc w:val="left"/>
              <w:widowControl w:val="off"/>
              <w:rPr>
                <w:rFonts w:ascii="宋体" w:hAnsi="宋体" w:cs="Times New Roman"/>
                <w:sz w:val="21"/>
                <w:szCs w:val="21"/>
              </w:rPr>
            </w:pPr>
            <w:r>
              <w:rPr>
                <w:rFonts w:ascii="宋体" w:hAnsi="宋体" w:cs="Times New Roman"/>
                <w:sz w:val="21"/>
                <w:szCs w:val="21"/>
              </w:rPr>
              <w:t xml:space="preserve">中标单位签字：</w:t>
            </w:r>
            <w:r/>
          </w:p>
          <w:p>
            <w:pPr>
              <w:ind w:left="0"/>
              <w:jc w:val="left"/>
              <w:widowControl w:val="off"/>
              <w:rPr>
                <w:rFonts w:ascii="宋体" w:hAnsi="宋体" w:cs="Times New Roman"/>
                <w:sz w:val="21"/>
                <w:szCs w:val="21"/>
              </w:rPr>
            </w:pPr>
            <w:r>
              <w:rPr>
                <w:rFonts w:ascii="宋体" w:hAnsi="宋体" w:cs="Times New Roman"/>
                <w:sz w:val="21"/>
                <w:szCs w:val="21"/>
              </w:rPr>
            </w:r>
            <w:r/>
          </w:p>
        </w:tc>
      </w:tr>
    </w:tbl>
    <w:p>
      <w:pPr>
        <w:ind w:left="0"/>
        <w:rPr>
          <w:rFonts w:ascii="宋体" w:hAnsi="宋体"/>
          <w:sz w:val="21"/>
          <w:szCs w:val="21"/>
        </w:rPr>
      </w:pPr>
      <w:r>
        <w:rPr>
          <w:rFonts w:ascii="宋体" w:hAnsi="宋体"/>
          <w:sz w:val="21"/>
          <w:szCs w:val="21"/>
        </w:rPr>
      </w:r>
      <w:r/>
    </w:p>
    <w:p>
      <w:pPr>
        <w:ind w:left="0"/>
        <w:jc w:val="left"/>
        <w:rPr>
          <w:rFonts w:ascii="宋体" w:hAnsi="宋体"/>
          <w:sz w:val="21"/>
          <w:szCs w:val="21"/>
        </w:rPr>
      </w:pPr>
      <w:r>
        <w:rPr>
          <w:rFonts w:ascii="宋体" w:hAnsi="宋体"/>
          <w:sz w:val="21"/>
          <w:szCs w:val="21"/>
        </w:rPr>
        <w:br w:type="page" w:clear="all"/>
      </w:r>
      <w:r/>
    </w:p>
    <w:p>
      <w:pPr>
        <w:ind w:left="0"/>
        <w:jc w:val="center"/>
        <w:rPr>
          <w:rFonts w:ascii="宋体" w:hAnsi="宋体"/>
          <w:sz w:val="21"/>
          <w:szCs w:val="21"/>
        </w:rPr>
      </w:pPr>
      <w:r>
        <w:rPr>
          <w:rFonts w:hint="eastAsia" w:ascii="宋体" w:hAnsi="宋体"/>
          <w:sz w:val="21"/>
          <w:szCs w:val="21"/>
        </w:rPr>
        <w:t xml:space="preserve">标段二、三： 物业服务（有宿舍）考核表</w:t>
      </w:r>
      <w:r/>
    </w:p>
    <w:p>
      <w:pPr>
        <w:ind w:left="0"/>
        <w:rPr>
          <w:rFonts w:ascii="宋体" w:hAnsi="宋体"/>
          <w:sz w:val="21"/>
          <w:szCs w:val="21"/>
        </w:rPr>
      </w:pPr>
      <w:r>
        <w:rPr>
          <w:rFonts w:ascii="宋体" w:hAnsi="宋体"/>
          <w:sz w:val="21"/>
          <w:szCs w:val="21"/>
        </w:rPr>
      </w:r>
      <w:r/>
    </w:p>
    <w:tbl>
      <w:tblPr>
        <w:tblW w:w="476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737"/>
        <w:gridCol w:w="948"/>
        <w:gridCol w:w="3620"/>
        <w:gridCol w:w="1856"/>
        <w:gridCol w:w="1212"/>
        <w:gridCol w:w="1010"/>
      </w:tblGrid>
      <w:tr>
        <w:trPr>
          <w:jc w:val="center"/>
          <w:tblHeader/>
        </w:trPr>
        <w:tc>
          <w:tcPr>
            <w:shd w:val="clear" w:color="auto" w:fill="auto"/>
            <w:tcMar>
              <w:left w:w="120" w:type="dxa"/>
              <w:top w:w="120" w:type="dxa"/>
              <w:right w:w="120" w:type="dxa"/>
              <w:bottom w:w="120" w:type="dxa"/>
            </w:tcMar>
            <w:tcW w:w="393" w:type="pct"/>
            <w:vAlign w:val="center"/>
            <w:textDirection w:val="lrTb"/>
            <w:noWrap w:val="false"/>
          </w:tcPr>
          <w:p>
            <w:pPr>
              <w:ind w:left="0"/>
              <w:rPr>
                <w:rFonts w:ascii="宋体" w:hAnsi="宋体"/>
                <w:sz w:val="21"/>
                <w:szCs w:val="21"/>
              </w:rPr>
            </w:pPr>
            <w:r>
              <w:rPr>
                <w:rFonts w:ascii="宋体" w:hAnsi="宋体"/>
                <w:sz w:val="21"/>
                <w:szCs w:val="21"/>
              </w:rPr>
              <w:t xml:space="preserve">考核项目</w:t>
            </w:r>
            <w:r/>
          </w:p>
        </w:tc>
        <w:tc>
          <w:tcPr>
            <w:shd w:val="clear" w:color="auto" w:fill="auto"/>
            <w:tcMar>
              <w:left w:w="120" w:type="dxa"/>
              <w:top w:w="120" w:type="dxa"/>
              <w:right w:w="120" w:type="dxa"/>
              <w:bottom w:w="120" w:type="dxa"/>
            </w:tcMar>
            <w:tcW w:w="505" w:type="pct"/>
            <w:vAlign w:val="center"/>
            <w:textDirection w:val="lrTb"/>
            <w:noWrap w:val="false"/>
          </w:tcPr>
          <w:p>
            <w:pPr>
              <w:ind w:left="0"/>
              <w:rPr>
                <w:rFonts w:ascii="宋体" w:hAnsi="宋体"/>
                <w:sz w:val="21"/>
                <w:szCs w:val="21"/>
              </w:rPr>
            </w:pPr>
            <w:r>
              <w:rPr>
                <w:rFonts w:ascii="宋体" w:hAnsi="宋体"/>
                <w:sz w:val="21"/>
                <w:szCs w:val="21"/>
              </w:rPr>
              <w:t xml:space="preserve">分值</w:t>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考核内容及要求</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扣分标准</w:t>
            </w:r>
            <w:r/>
          </w:p>
        </w:tc>
        <w:tc>
          <w:tcPr>
            <w:shd w:val="clear" w:color="auto" w:fill="auto"/>
            <w:tcMar>
              <w:left w:w="120" w:type="dxa"/>
              <w:top w:w="120" w:type="dxa"/>
              <w:right w:w="120" w:type="dxa"/>
              <w:bottom w:w="120" w:type="dxa"/>
            </w:tcMar>
            <w:tcW w:w="646" w:type="pct"/>
            <w:vAlign w:val="center"/>
            <w:textDirection w:val="lrTb"/>
            <w:noWrap w:val="false"/>
          </w:tcPr>
          <w:p>
            <w:pPr>
              <w:ind w:left="0"/>
              <w:rPr>
                <w:rFonts w:ascii="宋体" w:hAnsi="宋体"/>
                <w:sz w:val="21"/>
                <w:szCs w:val="21"/>
              </w:rPr>
            </w:pPr>
            <w:r>
              <w:rPr>
                <w:rFonts w:ascii="宋体" w:hAnsi="宋体"/>
                <w:sz w:val="21"/>
                <w:szCs w:val="21"/>
              </w:rPr>
              <w:t xml:space="preserve">得分</w:t>
            </w:r>
            <w:r/>
          </w:p>
        </w:tc>
        <w:tc>
          <w:tcPr>
            <w:shd w:val="clear" w:color="auto" w:fill="auto"/>
            <w:tcMar>
              <w:left w:w="120" w:type="dxa"/>
              <w:top w:w="120" w:type="dxa"/>
              <w:right w:w="120" w:type="dxa"/>
              <w:bottom w:w="120" w:type="dxa"/>
            </w:tcMar>
            <w:tcW w:w="534" w:type="pct"/>
            <w:vAlign w:val="center"/>
            <w:textDirection w:val="lrTb"/>
            <w:noWrap w:val="false"/>
          </w:tcPr>
          <w:p>
            <w:pPr>
              <w:ind w:left="0"/>
              <w:rPr>
                <w:rFonts w:ascii="宋体" w:hAnsi="宋体"/>
                <w:sz w:val="21"/>
                <w:szCs w:val="21"/>
              </w:rPr>
            </w:pPr>
            <w:r>
              <w:rPr>
                <w:rFonts w:ascii="宋体" w:hAnsi="宋体"/>
                <w:sz w:val="21"/>
                <w:szCs w:val="21"/>
              </w:rPr>
              <w:t xml:space="preserve">备注</w:t>
            </w:r>
            <w:r/>
          </w:p>
        </w:tc>
      </w:tr>
      <w:tr>
        <w:trPr>
          <w:jc w:val="center"/>
        </w:trPr>
        <w:tc>
          <w:tcPr>
            <w:shd w:val="clear" w:color="auto" w:fill="auto"/>
            <w:tcMar>
              <w:left w:w="120" w:type="dxa"/>
              <w:top w:w="120" w:type="dxa"/>
              <w:right w:w="120" w:type="dxa"/>
              <w:bottom w:w="120" w:type="dxa"/>
            </w:tcMar>
            <w:tcW w:w="393"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一、人员与内部管理</w:t>
            </w:r>
            <w:r/>
          </w:p>
        </w:tc>
        <w:tc>
          <w:tcPr>
            <w:shd w:val="clear" w:color="auto" w:fill="auto"/>
            <w:tcMar>
              <w:left w:w="120" w:type="dxa"/>
              <w:top w:w="120" w:type="dxa"/>
              <w:right w:w="120" w:type="dxa"/>
              <w:bottom w:w="120" w:type="dxa"/>
            </w:tcMar>
            <w:tcW w:w="505"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15</w:t>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制度、计划、台账齐全；</w:t>
            </w:r>
            <w:r>
              <w:rPr>
                <w:rFonts w:hint="eastAsia" w:ascii="宋体" w:hAnsi="宋体"/>
                <w:sz w:val="21"/>
                <w:szCs w:val="21"/>
              </w:rPr>
              <w:t xml:space="preserve">物业</w:t>
            </w:r>
            <w:r>
              <w:rPr>
                <w:rFonts w:ascii="宋体" w:hAnsi="宋体"/>
                <w:sz w:val="21"/>
                <w:szCs w:val="21"/>
              </w:rPr>
              <w:t xml:space="preserve">经理在岗履职</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缺项每项扣2分</w:t>
            </w:r>
            <w:r/>
          </w:p>
        </w:tc>
        <w:tc>
          <w:tcPr>
            <w:shd w:val="clear" w:color="auto" w:fill="auto"/>
            <w:tcMar>
              <w:left w:w="120" w:type="dxa"/>
              <w:top w:w="120" w:type="dxa"/>
              <w:right w:w="120" w:type="dxa"/>
              <w:bottom w:w="120" w:type="dxa"/>
            </w:tcMar>
            <w:tcW w:w="646" w:type="pct"/>
            <w:vAlign w:val="center"/>
            <w:vMerge w:val="restart"/>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restart"/>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统一着装、佩戴工牌；无迟到早退脱岗</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违规每人次扣1分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人员足额，服从调度，完成突击任务</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执行不力一次扣</w:t>
            </w:r>
            <w:r>
              <w:rPr>
                <w:rFonts w:hint="eastAsia" w:ascii="宋体" w:hAnsi="宋体"/>
                <w:sz w:val="21"/>
                <w:szCs w:val="21"/>
              </w:rPr>
              <w:t xml:space="preserve">5</w:t>
            </w:r>
            <w:r>
              <w:rPr>
                <w:rFonts w:ascii="宋体" w:hAnsi="宋体"/>
                <w:sz w:val="21"/>
                <w:szCs w:val="21"/>
              </w:rPr>
              <w:t xml:space="preserve">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人员变动提前报备，不得擅自换岗顶岗</w:t>
            </w:r>
            <w:r/>
          </w:p>
        </w:tc>
        <w:tc>
          <w:tcPr>
            <w:shd w:val="clear" w:color="auto" w:fill="auto"/>
            <w:tcMar>
              <w:left w:w="120" w:type="dxa"/>
              <w:top w:w="120" w:type="dxa"/>
              <w:right w:w="120" w:type="dxa"/>
              <w:bottom w:w="120" w:type="dxa"/>
            </w:tcMar>
            <w:tcW w:w="989"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擅自换岗一次扣2分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配备服务人员服从学校统一安排和调度</w:t>
            </w:r>
            <w:r/>
          </w:p>
        </w:tc>
        <w:tc>
          <w:tcPr>
            <w:shd w:val="clear" w:color="auto" w:fill="auto"/>
            <w:tcMar>
              <w:left w:w="120" w:type="dxa"/>
              <w:top w:w="120" w:type="dxa"/>
              <w:right w:w="120" w:type="dxa"/>
              <w:bottom w:w="120" w:type="dxa"/>
            </w:tcMar>
            <w:tcW w:w="989"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不服从安排和调度一次扣5分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二、保洁服务</w:t>
            </w:r>
            <w:r/>
          </w:p>
        </w:tc>
        <w:tc>
          <w:tcPr>
            <w:shd w:val="clear" w:color="auto" w:fill="auto"/>
            <w:tcMar>
              <w:left w:w="120" w:type="dxa"/>
              <w:top w:w="120" w:type="dxa"/>
              <w:right w:w="120" w:type="dxa"/>
              <w:bottom w:w="120" w:type="dxa"/>
            </w:tcMar>
            <w:tcW w:w="505"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25</w:t>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道路、车库、绿地无垃圾、积水、死角</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脏乱一处扣1分</w:t>
            </w:r>
            <w:r/>
          </w:p>
        </w:tc>
        <w:tc>
          <w:tcPr>
            <w:shd w:val="clear" w:color="auto" w:fill="auto"/>
            <w:tcMar>
              <w:left w:w="120" w:type="dxa"/>
              <w:top w:w="120" w:type="dxa"/>
              <w:right w:w="120" w:type="dxa"/>
              <w:bottom w:w="120" w:type="dxa"/>
            </w:tcMar>
            <w:tcW w:w="646" w:type="pct"/>
            <w:vAlign w:val="center"/>
            <w:vMerge w:val="restart"/>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restart"/>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垃圾桶整洁、垃圾日产日清、无过夜垃圾</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滞留一次扣2分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设施、灯具、标识无灰尘、蛛网、乱贴画</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不洁一处扣1分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门窗洁净；厕所无异味、无堵塞、无污垢</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异味/堵塞一次扣2分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三、宿管服务</w:t>
            </w:r>
            <w:r/>
          </w:p>
        </w:tc>
        <w:tc>
          <w:tcPr>
            <w:shd w:val="clear" w:color="auto" w:fill="auto"/>
            <w:tcMar>
              <w:left w:w="120" w:type="dxa"/>
              <w:top w:w="120" w:type="dxa"/>
              <w:right w:w="120" w:type="dxa"/>
              <w:bottom w:w="120" w:type="dxa"/>
            </w:tcMar>
            <w:tcW w:w="505"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10</w:t>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hint="eastAsia" w:ascii="宋体" w:hAnsi="宋体"/>
                <w:sz w:val="21"/>
                <w:szCs w:val="21"/>
              </w:rPr>
              <w:t xml:space="preserve">工作时间在职</w:t>
            </w:r>
            <w:r>
              <w:rPr>
                <w:rFonts w:ascii="宋体" w:hAnsi="宋体"/>
                <w:sz w:val="21"/>
                <w:szCs w:val="21"/>
              </w:rPr>
              <w:t xml:space="preserve">在岗；夜间</w:t>
            </w:r>
            <w:r>
              <w:rPr>
                <w:rFonts w:hint="eastAsia" w:ascii="宋体" w:hAnsi="宋体"/>
                <w:sz w:val="21"/>
                <w:szCs w:val="21"/>
              </w:rPr>
              <w:t xml:space="preserve">按上级要求</w:t>
            </w:r>
            <w:r>
              <w:rPr>
                <w:rFonts w:ascii="宋体" w:hAnsi="宋体"/>
                <w:sz w:val="21"/>
                <w:szCs w:val="21"/>
              </w:rPr>
              <w:t xml:space="preserve">查房、巡逻规范、记录完整</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脱岗</w:t>
            </w:r>
            <w:r>
              <w:rPr>
                <w:rFonts w:hint="eastAsia" w:ascii="宋体" w:hAnsi="宋体"/>
                <w:sz w:val="21"/>
                <w:szCs w:val="21"/>
              </w:rPr>
              <w:t xml:space="preserve">、</w:t>
            </w:r>
            <w:r>
              <w:rPr>
                <w:rFonts w:ascii="宋体" w:hAnsi="宋体"/>
                <w:sz w:val="21"/>
                <w:szCs w:val="21"/>
              </w:rPr>
              <w:t xml:space="preserve">记录不全一次扣</w:t>
            </w:r>
            <w:r>
              <w:rPr>
                <w:rFonts w:hint="eastAsia" w:ascii="宋体" w:hAnsi="宋体"/>
                <w:sz w:val="21"/>
                <w:szCs w:val="21"/>
              </w:rPr>
              <w:t xml:space="preserve">5</w:t>
            </w:r>
            <w:r>
              <w:rPr>
                <w:rFonts w:ascii="宋体" w:hAnsi="宋体"/>
                <w:sz w:val="21"/>
                <w:szCs w:val="21"/>
              </w:rPr>
              <w:t xml:space="preserve">分</w:t>
            </w:r>
            <w:r/>
          </w:p>
        </w:tc>
        <w:tc>
          <w:tcPr>
            <w:shd w:val="clear" w:color="auto" w:fill="auto"/>
            <w:tcMar>
              <w:left w:w="120" w:type="dxa"/>
              <w:top w:w="120" w:type="dxa"/>
              <w:right w:w="120" w:type="dxa"/>
              <w:bottom w:w="120" w:type="dxa"/>
            </w:tcMar>
            <w:tcW w:w="646" w:type="pct"/>
            <w:vAlign w:val="center"/>
            <w:vMerge w:val="restart"/>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restart"/>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宿舍卫生、纪律、安全检查到位，隐患上报</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检查缺位一次扣1分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宿舍设施故障及时报修跟踪</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延误一次扣1分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四、工程维修</w:t>
            </w:r>
            <w:r/>
          </w:p>
        </w:tc>
        <w:tc>
          <w:tcPr>
            <w:shd w:val="clear" w:color="auto" w:fill="auto"/>
            <w:tcMar>
              <w:left w:w="120" w:type="dxa"/>
              <w:top w:w="120" w:type="dxa"/>
              <w:right w:w="120" w:type="dxa"/>
              <w:bottom w:w="120" w:type="dxa"/>
            </w:tcMar>
            <w:tcW w:w="505"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15</w:t>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水电、门窗、设施日常巡检到位、记录完整</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无巡检记录扣3分</w:t>
            </w:r>
            <w:r/>
          </w:p>
        </w:tc>
        <w:tc>
          <w:tcPr>
            <w:shd w:val="clear" w:color="auto" w:fill="auto"/>
            <w:tcMar>
              <w:left w:w="120" w:type="dxa"/>
              <w:top w:w="120" w:type="dxa"/>
              <w:right w:w="120" w:type="dxa"/>
              <w:bottom w:w="120" w:type="dxa"/>
            </w:tcMar>
            <w:tcW w:w="646" w:type="pct"/>
            <w:vAlign w:val="center"/>
            <w:vMerge w:val="restart"/>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restart"/>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报修及时响应、限时维修、质量合格</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延误一次扣2分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机房、配电间整洁，设备完好，无安全事故</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隐患一次扣2分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五、绿化养护</w:t>
            </w:r>
            <w:r/>
          </w:p>
        </w:tc>
        <w:tc>
          <w:tcPr>
            <w:shd w:val="clear" w:color="auto" w:fill="auto"/>
            <w:tcMar>
              <w:left w:w="120" w:type="dxa"/>
              <w:top w:w="120" w:type="dxa"/>
              <w:right w:w="120" w:type="dxa"/>
              <w:bottom w:w="120" w:type="dxa"/>
            </w:tcMar>
            <w:tcW w:w="505"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25</w:t>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养护</w:t>
            </w:r>
            <w:r>
              <w:rPr>
                <w:rFonts w:hint="eastAsia" w:ascii="宋体" w:hAnsi="宋体"/>
                <w:sz w:val="21"/>
                <w:szCs w:val="21"/>
              </w:rPr>
              <w:t xml:space="preserve">每月至少2次</w:t>
            </w:r>
            <w:r>
              <w:rPr>
                <w:rFonts w:ascii="宋体" w:hAnsi="宋体"/>
                <w:sz w:val="21"/>
                <w:szCs w:val="21"/>
              </w:rPr>
              <w:t xml:space="preserve">养护、计划记录齐全</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hint="eastAsia" w:ascii="宋体" w:hAnsi="宋体"/>
                <w:sz w:val="21"/>
                <w:szCs w:val="21"/>
              </w:rPr>
              <w:t xml:space="preserve">不到位、</w:t>
            </w:r>
            <w:r>
              <w:rPr>
                <w:rFonts w:ascii="宋体" w:hAnsi="宋体"/>
                <w:sz w:val="21"/>
                <w:szCs w:val="21"/>
              </w:rPr>
              <w:t xml:space="preserve">无记录一次扣</w:t>
            </w:r>
            <w:r>
              <w:rPr>
                <w:rFonts w:hint="eastAsia" w:ascii="宋体" w:hAnsi="宋体"/>
                <w:sz w:val="21"/>
                <w:szCs w:val="21"/>
              </w:rPr>
              <w:t xml:space="preserve">5</w:t>
            </w:r>
            <w:r>
              <w:rPr>
                <w:rFonts w:ascii="宋体" w:hAnsi="宋体"/>
                <w:sz w:val="21"/>
                <w:szCs w:val="21"/>
              </w:rPr>
              <w:t xml:space="preserve">分</w:t>
            </w:r>
            <w:r/>
          </w:p>
        </w:tc>
        <w:tc>
          <w:tcPr>
            <w:shd w:val="clear" w:color="auto" w:fill="auto"/>
            <w:tcMar>
              <w:left w:w="120" w:type="dxa"/>
              <w:top w:w="120" w:type="dxa"/>
              <w:right w:w="120" w:type="dxa"/>
              <w:bottom w:w="120" w:type="dxa"/>
            </w:tcMar>
            <w:tcW w:w="646" w:type="pct"/>
            <w:vAlign w:val="center"/>
            <w:vMerge w:val="restart"/>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植物长势良好，无死株、枯枝、病虫害</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死株一处扣2分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修剪整齐、无杂草、垃圾及时清运</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不到位一次扣2分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按要求补植、施肥、病虫害防治</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未落实一次扣2分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hint="eastAsia" w:ascii="宋体" w:hAnsi="宋体"/>
                <w:sz w:val="21"/>
                <w:szCs w:val="21"/>
              </w:rPr>
              <w:t xml:space="preserve">若草坪见绿率低于80%</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发现一次扣2分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按学校</w:t>
            </w:r>
            <w:r>
              <w:rPr>
                <w:rFonts w:hint="eastAsia" w:ascii="宋体" w:hAnsi="宋体"/>
                <w:sz w:val="21"/>
                <w:szCs w:val="21"/>
              </w:rPr>
              <w:t xml:space="preserve">要求</w:t>
            </w:r>
            <w:r>
              <w:rPr>
                <w:rFonts w:ascii="宋体" w:hAnsi="宋体"/>
                <w:sz w:val="21"/>
                <w:szCs w:val="21"/>
              </w:rPr>
              <w:t xml:space="preserve">完成四季摆花、及时更换</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摆花不到位一次扣</w:t>
            </w:r>
            <w:r>
              <w:rPr>
                <w:rFonts w:hint="eastAsia" w:ascii="宋体" w:hAnsi="宋体"/>
                <w:sz w:val="21"/>
                <w:szCs w:val="21"/>
              </w:rPr>
              <w:t xml:space="preserve">20</w:t>
            </w:r>
            <w:r>
              <w:rPr>
                <w:rFonts w:ascii="宋体" w:hAnsi="宋体"/>
                <w:sz w:val="21"/>
                <w:szCs w:val="21"/>
              </w:rPr>
              <w:t xml:space="preserve">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Height w:val="852"/>
        </w:trPr>
        <w:tc>
          <w:tcPr>
            <w:shd w:val="clear" w:color="auto" w:fill="auto"/>
            <w:tcMar>
              <w:left w:w="120" w:type="dxa"/>
              <w:top w:w="120" w:type="dxa"/>
              <w:right w:w="120" w:type="dxa"/>
              <w:bottom w:w="120" w:type="dxa"/>
            </w:tcMar>
            <w:tcW w:w="393"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六、履约与投诉</w:t>
            </w:r>
            <w:r/>
          </w:p>
        </w:tc>
        <w:tc>
          <w:tcPr>
            <w:shd w:val="clear" w:color="auto" w:fill="auto"/>
            <w:tcMar>
              <w:left w:w="120" w:type="dxa"/>
              <w:top w:w="120" w:type="dxa"/>
              <w:right w:w="120" w:type="dxa"/>
              <w:bottom w:w="120" w:type="dxa"/>
            </w:tcMar>
            <w:tcW w:w="505"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10</w:t>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无责任事故、无违规作业</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发生事故扣</w:t>
            </w:r>
            <w:r>
              <w:rPr>
                <w:rFonts w:hint="eastAsia" w:ascii="宋体" w:hAnsi="宋体"/>
                <w:sz w:val="21"/>
                <w:szCs w:val="21"/>
              </w:rPr>
              <w:t xml:space="preserve">10</w:t>
            </w:r>
            <w:r>
              <w:rPr>
                <w:rFonts w:ascii="宋体" w:hAnsi="宋体"/>
                <w:sz w:val="21"/>
                <w:szCs w:val="21"/>
              </w:rPr>
              <w:t xml:space="preserve">分</w:t>
            </w:r>
            <w:r/>
          </w:p>
        </w:tc>
        <w:tc>
          <w:tcPr>
            <w:shd w:val="clear" w:color="auto" w:fill="auto"/>
            <w:tcMar>
              <w:left w:w="120" w:type="dxa"/>
              <w:top w:w="120" w:type="dxa"/>
              <w:right w:w="120" w:type="dxa"/>
              <w:bottom w:w="120" w:type="dxa"/>
            </w:tcMar>
            <w:tcW w:w="646" w:type="pct"/>
            <w:vAlign w:val="center"/>
            <w:vMerge w:val="restart"/>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restart"/>
            <w:textDirection w:val="lrTb"/>
            <w:noWrap w:val="false"/>
          </w:tcPr>
          <w:p>
            <w:pPr>
              <w:ind w:left="0"/>
              <w:rPr>
                <w:rFonts w:ascii="宋体" w:hAnsi="宋体"/>
                <w:sz w:val="21"/>
                <w:szCs w:val="21"/>
              </w:rPr>
            </w:pPr>
            <w:r>
              <w:rPr>
                <w:rFonts w:ascii="宋体" w:hAnsi="宋体"/>
                <w:sz w:val="21"/>
                <w:szCs w:val="21"/>
              </w:rPr>
            </w:r>
            <w:r/>
          </w:p>
        </w:tc>
      </w:tr>
      <w:tr>
        <w:trPr>
          <w:jc w:val="center"/>
          <w:trHeight w:val="852"/>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cs="Times New Roman"/>
                <w:sz w:val="21"/>
                <w:szCs w:val="21"/>
              </w:rPr>
              <w:t xml:space="preserve">服从学校安排，完成</w:t>
            </w:r>
            <w:r>
              <w:rPr>
                <w:rFonts w:hint="eastAsia" w:ascii="宋体" w:hAnsi="宋体" w:cs="Times New Roman"/>
                <w:sz w:val="21"/>
                <w:szCs w:val="21"/>
              </w:rPr>
              <w:t xml:space="preserve">日常后勤辅助服务</w:t>
            </w:r>
            <w:r>
              <w:rPr>
                <w:rFonts w:ascii="宋体" w:hAnsi="宋体" w:cs="Times New Roman"/>
                <w:sz w:val="21"/>
                <w:szCs w:val="21"/>
              </w:rPr>
              <w:t xml:space="preserve">、应急保障</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cs="Times New Roman"/>
                <w:sz w:val="21"/>
                <w:szCs w:val="21"/>
              </w:rPr>
              <w:t xml:space="preserve">执行不力一次扣</w:t>
            </w:r>
            <w:r>
              <w:rPr>
                <w:rFonts w:hint="eastAsia" w:ascii="宋体" w:hAnsi="宋体" w:cs="Times New Roman"/>
                <w:sz w:val="21"/>
                <w:szCs w:val="21"/>
              </w:rPr>
              <w:t xml:space="preserve">5</w:t>
            </w:r>
            <w:r>
              <w:rPr>
                <w:rFonts w:ascii="宋体" w:hAnsi="宋体" w:cs="Times New Roman"/>
                <w:sz w:val="21"/>
                <w:szCs w:val="21"/>
              </w:rPr>
              <w:t xml:space="preserve">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Height w:val="702"/>
        </w:trPr>
        <w:tc>
          <w:tcPr>
            <w:shd w:val="clear" w:color="auto" w:fill="auto"/>
            <w:tcMar>
              <w:left w:w="120" w:type="dxa"/>
              <w:top w:w="120" w:type="dxa"/>
              <w:right w:w="120" w:type="dxa"/>
              <w:bottom w:w="120" w:type="dxa"/>
            </w:tcMar>
            <w:tcW w:w="3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05"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t xml:space="preserve">无有效投诉，问题整改及时闭环</w:t>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t xml:space="preserve">投诉一次扣3分</w:t>
            </w:r>
            <w:r/>
          </w:p>
        </w:tc>
        <w:tc>
          <w:tcPr>
            <w:shd w:val="clear" w:color="auto" w:fill="auto"/>
            <w:tcMar>
              <w:left w:w="120" w:type="dxa"/>
              <w:top w:w="120" w:type="dxa"/>
              <w:right w:w="120" w:type="dxa"/>
              <w:bottom w:w="120" w:type="dxa"/>
            </w:tcMar>
            <w:tcW w:w="646"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393" w:type="pct"/>
            <w:vAlign w:val="center"/>
            <w:textDirection w:val="lrTb"/>
            <w:noWrap w:val="false"/>
          </w:tcPr>
          <w:p>
            <w:pPr>
              <w:ind w:left="0"/>
              <w:rPr>
                <w:rFonts w:ascii="宋体" w:hAnsi="宋体"/>
                <w:sz w:val="21"/>
                <w:szCs w:val="21"/>
              </w:rPr>
            </w:pPr>
            <w:r>
              <w:rPr>
                <w:rFonts w:ascii="宋体" w:hAnsi="宋体"/>
                <w:sz w:val="21"/>
                <w:szCs w:val="21"/>
              </w:rPr>
              <w:t xml:space="preserve">合计</w:t>
            </w:r>
            <w:r/>
          </w:p>
        </w:tc>
        <w:tc>
          <w:tcPr>
            <w:shd w:val="clear" w:color="auto" w:fill="auto"/>
            <w:tcMar>
              <w:left w:w="120" w:type="dxa"/>
              <w:top w:w="120" w:type="dxa"/>
              <w:right w:w="120" w:type="dxa"/>
              <w:bottom w:w="120" w:type="dxa"/>
            </w:tcMar>
            <w:tcW w:w="505" w:type="pct"/>
            <w:vAlign w:val="center"/>
            <w:textDirection w:val="lrTb"/>
            <w:noWrap w:val="false"/>
          </w:tcPr>
          <w:p>
            <w:pPr>
              <w:ind w:left="0"/>
              <w:rPr>
                <w:rFonts w:ascii="宋体" w:hAnsi="宋体"/>
                <w:sz w:val="21"/>
                <w:szCs w:val="21"/>
              </w:rPr>
            </w:pPr>
            <w:r>
              <w:rPr>
                <w:rFonts w:ascii="宋体" w:hAnsi="宋体"/>
                <w:sz w:val="21"/>
                <w:szCs w:val="21"/>
              </w:rPr>
              <w:t xml:space="preserve">100</w:t>
            </w:r>
            <w:r/>
          </w:p>
        </w:tc>
        <w:tc>
          <w:tcPr>
            <w:shd w:val="clear" w:color="auto" w:fill="auto"/>
            <w:tcMar>
              <w:left w:w="120" w:type="dxa"/>
              <w:top w:w="120" w:type="dxa"/>
              <w:right w:w="120" w:type="dxa"/>
              <w:bottom w:w="120" w:type="dxa"/>
            </w:tcMar>
            <w:tcW w:w="1929" w:type="pct"/>
            <w:vAlign w:val="center"/>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989" w:type="pct"/>
            <w:vAlign w:val="center"/>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646" w:type="pct"/>
            <w:vAlign w:val="center"/>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34"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Pr>
        <w:tc>
          <w:tcPr>
            <w:gridSpan w:val="6"/>
            <w:shd w:val="clear" w:color="auto" w:fill="auto"/>
            <w:tcMar>
              <w:left w:w="120" w:type="dxa"/>
              <w:top w:w="120" w:type="dxa"/>
              <w:right w:w="120" w:type="dxa"/>
              <w:bottom w:w="120" w:type="dxa"/>
            </w:tcMar>
            <w:tcW w:w="5000" w:type="pct"/>
            <w:vAlign w:val="center"/>
            <w:textDirection w:val="lrTb"/>
            <w:noWrap w:val="false"/>
          </w:tcPr>
          <w:p>
            <w:pPr>
              <w:ind w:left="0"/>
              <w:rPr>
                <w:rFonts w:ascii="宋体" w:hAnsi="宋体"/>
                <w:sz w:val="21"/>
                <w:szCs w:val="21"/>
              </w:rPr>
            </w:pPr>
            <w:r>
              <w:rPr>
                <w:rFonts w:ascii="宋体" w:hAnsi="宋体"/>
                <w:sz w:val="21"/>
                <w:szCs w:val="21"/>
              </w:rPr>
              <w:t xml:space="preserve">考核人员：</w:t>
            </w:r>
            <w:r/>
          </w:p>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t xml:space="preserve">考核日期：</w:t>
            </w:r>
            <w:r/>
          </w:p>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t xml:space="preserve">中标单位签字：</w:t>
            </w:r>
            <w:r/>
          </w:p>
          <w:p>
            <w:pPr>
              <w:ind w:left="0"/>
              <w:rPr>
                <w:rFonts w:ascii="宋体" w:hAnsi="宋体"/>
                <w:sz w:val="21"/>
                <w:szCs w:val="21"/>
              </w:rPr>
            </w:pPr>
            <w:r>
              <w:rPr>
                <w:rFonts w:ascii="宋体" w:hAnsi="宋体"/>
                <w:sz w:val="21"/>
                <w:szCs w:val="21"/>
              </w:rPr>
            </w:r>
            <w:r/>
          </w:p>
        </w:tc>
      </w:tr>
    </w:tbl>
    <w:p>
      <w:pPr>
        <w:ind w:left="0"/>
        <w:rPr>
          <w:rFonts w:ascii="宋体" w:hAnsi="宋体"/>
          <w:sz w:val="21"/>
          <w:szCs w:val="21"/>
        </w:rPr>
      </w:pPr>
      <w:r>
        <w:rPr>
          <w:rFonts w:ascii="宋体" w:hAnsi="宋体"/>
          <w:sz w:val="21"/>
          <w:szCs w:val="21"/>
        </w:rPr>
      </w:r>
      <w:r/>
    </w:p>
    <w:p>
      <w:pPr>
        <w:ind w:left="0"/>
        <w:jc w:val="left"/>
        <w:rPr>
          <w:rFonts w:ascii="宋体" w:hAnsi="宋体"/>
          <w:sz w:val="21"/>
          <w:szCs w:val="21"/>
        </w:rPr>
      </w:pPr>
      <w:r>
        <w:rPr>
          <w:rFonts w:ascii="宋体" w:hAnsi="宋体"/>
          <w:sz w:val="21"/>
          <w:szCs w:val="21"/>
        </w:rPr>
        <w:br w:type="page" w:clear="all"/>
      </w:r>
      <w:r/>
    </w:p>
    <w:p>
      <w:pPr>
        <w:ind w:left="0"/>
        <w:rPr>
          <w:rFonts w:ascii="宋体" w:hAnsi="宋体"/>
          <w:sz w:val="21"/>
          <w:szCs w:val="21"/>
        </w:rPr>
      </w:pPr>
      <w:r>
        <w:rPr>
          <w:rFonts w:ascii="宋体" w:hAnsi="宋体"/>
          <w:sz w:val="21"/>
          <w:szCs w:val="21"/>
        </w:rPr>
      </w:r>
      <w:r/>
    </w:p>
    <w:p>
      <w:pPr>
        <w:ind w:left="0"/>
        <w:jc w:val="center"/>
        <w:rPr>
          <w:rFonts w:ascii="宋体" w:hAnsi="宋体"/>
          <w:sz w:val="21"/>
          <w:szCs w:val="21"/>
        </w:rPr>
      </w:pPr>
      <w:r>
        <w:rPr>
          <w:rFonts w:hint="eastAsia" w:ascii="宋体" w:hAnsi="宋体"/>
          <w:sz w:val="21"/>
          <w:szCs w:val="21"/>
        </w:rPr>
        <w:t xml:space="preserve">标段二、三 ：物业服务（无宿舍）考核表</w:t>
      </w:r>
      <w:r/>
    </w:p>
    <w:tbl>
      <w:tblPr>
        <w:tblW w:w="45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501"/>
        <w:gridCol w:w="916"/>
        <w:gridCol w:w="3589"/>
        <w:gridCol w:w="1899"/>
        <w:gridCol w:w="1066"/>
        <w:gridCol w:w="1014"/>
      </w:tblGrid>
      <w:tr>
        <w:trPr>
          <w:jc w:val="center"/>
          <w:tblHeader/>
        </w:trPr>
        <w:tc>
          <w:tcPr>
            <w:shd w:val="clear" w:color="auto" w:fill="auto"/>
            <w:tcMar>
              <w:left w:w="120" w:type="dxa"/>
              <w:top w:w="120" w:type="dxa"/>
              <w:right w:w="120" w:type="dxa"/>
              <w:bottom w:w="120" w:type="dxa"/>
            </w:tcMar>
            <w:tcW w:w="279" w:type="pct"/>
            <w:vAlign w:val="center"/>
            <w:textDirection w:val="lrTb"/>
            <w:noWrap w:val="false"/>
          </w:tcPr>
          <w:p>
            <w:pPr>
              <w:ind w:left="0"/>
              <w:rPr>
                <w:rFonts w:ascii="宋体" w:hAnsi="宋体"/>
                <w:sz w:val="21"/>
                <w:szCs w:val="21"/>
              </w:rPr>
            </w:pPr>
            <w:r>
              <w:rPr>
                <w:rFonts w:ascii="宋体" w:hAnsi="宋体"/>
                <w:sz w:val="21"/>
                <w:szCs w:val="21"/>
              </w:rPr>
              <w:t xml:space="preserve">考核项目</w:t>
            </w:r>
            <w:r/>
          </w:p>
        </w:tc>
        <w:tc>
          <w:tcPr>
            <w:shd w:val="clear" w:color="auto" w:fill="auto"/>
            <w:tcMar>
              <w:left w:w="120" w:type="dxa"/>
              <w:top w:w="120" w:type="dxa"/>
              <w:right w:w="120" w:type="dxa"/>
              <w:bottom w:w="120" w:type="dxa"/>
            </w:tcMar>
            <w:tcW w:w="510" w:type="pct"/>
            <w:vAlign w:val="center"/>
            <w:textDirection w:val="lrTb"/>
            <w:noWrap w:val="false"/>
          </w:tcPr>
          <w:p>
            <w:pPr>
              <w:ind w:left="0"/>
              <w:rPr>
                <w:rFonts w:ascii="宋体" w:hAnsi="宋体"/>
                <w:sz w:val="21"/>
                <w:szCs w:val="21"/>
              </w:rPr>
            </w:pPr>
            <w:r>
              <w:rPr>
                <w:rFonts w:ascii="宋体" w:hAnsi="宋体"/>
                <w:sz w:val="21"/>
                <w:szCs w:val="21"/>
              </w:rPr>
              <w:t xml:space="preserve">分值</w:t>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考核内容及要求</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扣分标准</w:t>
            </w:r>
            <w:r/>
          </w:p>
        </w:tc>
        <w:tc>
          <w:tcPr>
            <w:shd w:val="clear" w:color="auto" w:fill="auto"/>
            <w:tcMar>
              <w:left w:w="120" w:type="dxa"/>
              <w:top w:w="120" w:type="dxa"/>
              <w:right w:w="120" w:type="dxa"/>
              <w:bottom w:w="120" w:type="dxa"/>
            </w:tcMar>
            <w:tcW w:w="593" w:type="pct"/>
            <w:vAlign w:val="center"/>
            <w:textDirection w:val="lrTb"/>
            <w:noWrap w:val="false"/>
          </w:tcPr>
          <w:p>
            <w:pPr>
              <w:ind w:left="0"/>
              <w:rPr>
                <w:rFonts w:ascii="宋体" w:hAnsi="宋体"/>
                <w:sz w:val="21"/>
                <w:szCs w:val="21"/>
              </w:rPr>
            </w:pPr>
            <w:r>
              <w:rPr>
                <w:rFonts w:ascii="宋体" w:hAnsi="宋体"/>
                <w:sz w:val="21"/>
                <w:szCs w:val="21"/>
              </w:rPr>
              <w:t xml:space="preserve">得分</w:t>
            </w:r>
            <w:r/>
          </w:p>
        </w:tc>
        <w:tc>
          <w:tcPr>
            <w:shd w:val="clear" w:color="auto" w:fill="auto"/>
            <w:tcMar>
              <w:left w:w="120" w:type="dxa"/>
              <w:top w:w="120" w:type="dxa"/>
              <w:right w:w="120" w:type="dxa"/>
              <w:bottom w:w="120" w:type="dxa"/>
            </w:tcMar>
            <w:tcW w:w="561" w:type="pct"/>
            <w:vAlign w:val="center"/>
            <w:textDirection w:val="lrTb"/>
            <w:noWrap w:val="false"/>
          </w:tcPr>
          <w:p>
            <w:pPr>
              <w:ind w:left="0"/>
              <w:rPr>
                <w:rFonts w:ascii="宋体" w:hAnsi="宋体"/>
                <w:sz w:val="21"/>
                <w:szCs w:val="21"/>
              </w:rPr>
            </w:pPr>
            <w:r>
              <w:rPr>
                <w:rFonts w:ascii="宋体" w:hAnsi="宋体"/>
                <w:sz w:val="21"/>
                <w:szCs w:val="21"/>
              </w:rPr>
              <w:t xml:space="preserve">备注</w:t>
            </w:r>
            <w:r/>
          </w:p>
        </w:tc>
      </w:tr>
      <w:tr>
        <w:trPr>
          <w:jc w:val="center"/>
        </w:trPr>
        <w:tc>
          <w:tcPr>
            <w:shd w:val="clear" w:color="auto" w:fill="auto"/>
            <w:tcMar>
              <w:left w:w="120" w:type="dxa"/>
              <w:top w:w="120" w:type="dxa"/>
              <w:right w:w="120" w:type="dxa"/>
              <w:bottom w:w="120" w:type="dxa"/>
            </w:tcMar>
            <w:tcW w:w="279"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一、人员与内部管理</w:t>
            </w:r>
            <w:r/>
          </w:p>
        </w:tc>
        <w:tc>
          <w:tcPr>
            <w:shd w:val="clear" w:color="auto" w:fill="auto"/>
            <w:tcMar>
              <w:left w:w="120" w:type="dxa"/>
              <w:top w:w="120" w:type="dxa"/>
              <w:right w:w="120" w:type="dxa"/>
              <w:bottom w:w="120" w:type="dxa"/>
            </w:tcMar>
            <w:tcW w:w="510"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15</w:t>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制度、计划、台账齐全；项目经理在岗履职</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缺项每项扣2分</w:t>
            </w:r>
            <w:r/>
          </w:p>
        </w:tc>
        <w:tc>
          <w:tcPr>
            <w:shd w:val="clear" w:color="auto" w:fill="auto"/>
            <w:tcMar>
              <w:left w:w="120" w:type="dxa"/>
              <w:top w:w="120" w:type="dxa"/>
              <w:right w:w="120" w:type="dxa"/>
              <w:bottom w:w="120" w:type="dxa"/>
            </w:tcMar>
            <w:tcW w:w="593" w:type="pct"/>
            <w:vAlign w:val="center"/>
            <w:vMerge w:val="restart"/>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restart"/>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统一着装、佩戴工牌；无迟到早退脱岗</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违规每人次扣1分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人员足额，服从调度，完成突击任务</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执行不力一次扣2分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人员变动提前报备，不得擅自换岗顶岗</w:t>
            </w:r>
            <w:r/>
          </w:p>
        </w:tc>
        <w:tc>
          <w:tcPr>
            <w:shd w:val="clear" w:color="auto" w:fill="auto"/>
            <w:tcMar>
              <w:left w:w="120" w:type="dxa"/>
              <w:top w:w="120" w:type="dxa"/>
              <w:right w:w="120" w:type="dxa"/>
              <w:bottom w:w="120" w:type="dxa"/>
            </w:tcMar>
            <w:tcW w:w="1057" w:type="pct"/>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擅自换岗一次扣2分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配备服务人员服从学校统一安排和调度</w:t>
            </w:r>
            <w:r/>
          </w:p>
        </w:tc>
        <w:tc>
          <w:tcPr>
            <w:shd w:val="clear" w:color="auto" w:fill="auto"/>
            <w:tcMar>
              <w:left w:w="120" w:type="dxa"/>
              <w:top w:w="120" w:type="dxa"/>
              <w:right w:w="120" w:type="dxa"/>
              <w:bottom w:w="120" w:type="dxa"/>
            </w:tcMar>
            <w:tcW w:w="1057" w:type="pct"/>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不服从安排和调度一次扣5分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二、保洁服务</w:t>
            </w:r>
            <w:r/>
          </w:p>
        </w:tc>
        <w:tc>
          <w:tcPr>
            <w:shd w:val="clear" w:color="auto" w:fill="auto"/>
            <w:tcMar>
              <w:left w:w="120" w:type="dxa"/>
              <w:top w:w="120" w:type="dxa"/>
              <w:right w:w="120" w:type="dxa"/>
              <w:bottom w:w="120" w:type="dxa"/>
            </w:tcMar>
            <w:tcW w:w="510"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30</w:t>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道路、车库、绿地无垃圾、积水、死角</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脏乱一处扣1分</w:t>
            </w:r>
            <w:r/>
          </w:p>
        </w:tc>
        <w:tc>
          <w:tcPr>
            <w:shd w:val="clear" w:color="auto" w:fill="auto"/>
            <w:tcMar>
              <w:left w:w="120" w:type="dxa"/>
              <w:top w:w="120" w:type="dxa"/>
              <w:right w:w="120" w:type="dxa"/>
              <w:bottom w:w="120" w:type="dxa"/>
            </w:tcMar>
            <w:tcW w:w="593" w:type="pct"/>
            <w:vAlign w:val="center"/>
            <w:vMerge w:val="restart"/>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restart"/>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垃圾桶整洁、垃圾日产日清、无过夜垃圾</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滞留一次扣2分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设施、灯具、标识无灰尘、蛛网、乱贴画</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不洁一处扣1分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门窗洁净；厕所无异味、无堵塞、无污垢</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异味/堵塞一次扣2分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三、工程维修</w:t>
            </w:r>
            <w:r/>
          </w:p>
        </w:tc>
        <w:tc>
          <w:tcPr>
            <w:shd w:val="clear" w:color="auto" w:fill="auto"/>
            <w:tcMar>
              <w:left w:w="120" w:type="dxa"/>
              <w:top w:w="120" w:type="dxa"/>
              <w:right w:w="120" w:type="dxa"/>
              <w:bottom w:w="120" w:type="dxa"/>
            </w:tcMar>
            <w:tcW w:w="510"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18</w:t>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水电、门窗、设施日常巡检到位、记录完整</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无巡检记录扣3分</w:t>
            </w:r>
            <w:r/>
          </w:p>
        </w:tc>
        <w:tc>
          <w:tcPr>
            <w:shd w:val="clear" w:color="auto" w:fill="auto"/>
            <w:tcMar>
              <w:left w:w="120" w:type="dxa"/>
              <w:top w:w="120" w:type="dxa"/>
              <w:right w:w="120" w:type="dxa"/>
              <w:bottom w:w="120" w:type="dxa"/>
            </w:tcMar>
            <w:tcW w:w="593" w:type="pct"/>
            <w:vAlign w:val="center"/>
            <w:vMerge w:val="restart"/>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restart"/>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报修及时响应、限时维修、质量合格</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延误一次扣2分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机房、配电间整洁，设备完好，无安全事故</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隐患一次扣2分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四、</w:t>
            </w:r>
            <w:r>
              <w:rPr>
                <w:rFonts w:ascii="宋体" w:hAnsi="宋体"/>
                <w:sz w:val="21"/>
                <w:szCs w:val="21"/>
              </w:rPr>
              <w:t xml:space="preserve">绿化养护</w:t>
            </w:r>
            <w:r/>
          </w:p>
        </w:tc>
        <w:tc>
          <w:tcPr>
            <w:shd w:val="clear" w:color="auto" w:fill="auto"/>
            <w:tcMar>
              <w:left w:w="120" w:type="dxa"/>
              <w:top w:w="120" w:type="dxa"/>
              <w:right w:w="120" w:type="dxa"/>
              <w:bottom w:w="120" w:type="dxa"/>
            </w:tcMar>
            <w:tcW w:w="510"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27</w:t>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养护</w:t>
            </w:r>
            <w:r>
              <w:rPr>
                <w:rFonts w:hint="eastAsia" w:ascii="宋体" w:hAnsi="宋体"/>
                <w:sz w:val="21"/>
                <w:szCs w:val="21"/>
              </w:rPr>
              <w:t xml:space="preserve">每月至少2次</w:t>
            </w:r>
            <w:r>
              <w:rPr>
                <w:rFonts w:ascii="宋体" w:hAnsi="宋体"/>
                <w:sz w:val="21"/>
                <w:szCs w:val="21"/>
              </w:rPr>
              <w:t xml:space="preserve">养护、计划记录齐全</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hint="eastAsia" w:ascii="宋体" w:hAnsi="宋体"/>
                <w:sz w:val="21"/>
                <w:szCs w:val="21"/>
              </w:rPr>
              <w:t xml:space="preserve">不到位、</w:t>
            </w:r>
            <w:r>
              <w:rPr>
                <w:rFonts w:ascii="宋体" w:hAnsi="宋体"/>
                <w:sz w:val="21"/>
                <w:szCs w:val="21"/>
              </w:rPr>
              <w:t xml:space="preserve">无记录一次扣</w:t>
            </w:r>
            <w:r>
              <w:rPr>
                <w:rFonts w:hint="eastAsia" w:ascii="宋体" w:hAnsi="宋体"/>
                <w:sz w:val="21"/>
                <w:szCs w:val="21"/>
              </w:rPr>
              <w:t xml:space="preserve">5</w:t>
            </w:r>
            <w:r>
              <w:rPr>
                <w:rFonts w:ascii="宋体" w:hAnsi="宋体"/>
                <w:sz w:val="21"/>
                <w:szCs w:val="21"/>
              </w:rPr>
              <w:t xml:space="preserve">分</w:t>
            </w:r>
            <w:r/>
          </w:p>
        </w:tc>
        <w:tc>
          <w:tcPr>
            <w:shd w:val="clear" w:color="auto" w:fill="auto"/>
            <w:tcMar>
              <w:left w:w="120" w:type="dxa"/>
              <w:top w:w="120" w:type="dxa"/>
              <w:right w:w="120" w:type="dxa"/>
              <w:bottom w:w="120" w:type="dxa"/>
            </w:tcMar>
            <w:tcW w:w="593" w:type="pct"/>
            <w:vAlign w:val="center"/>
            <w:vMerge w:val="restart"/>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restart"/>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植物长势良好，无死株、枯枝、病虫害</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死株一处扣2分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修剪整齐、无杂草、垃圾及时清运</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不到位一次扣2分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按要求补植、施肥、病虫害防治</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未落实一次扣2分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hint="eastAsia" w:ascii="宋体" w:hAnsi="宋体"/>
                <w:sz w:val="21"/>
                <w:szCs w:val="21"/>
              </w:rPr>
              <w:t xml:space="preserve">若草坪见绿率低于80%</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hint="eastAsia" w:ascii="宋体" w:hAnsi="宋体"/>
                <w:sz w:val="21"/>
                <w:szCs w:val="21"/>
              </w:rPr>
              <w:t xml:space="preserve">发现一次扣2分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按学校</w:t>
            </w:r>
            <w:r>
              <w:rPr>
                <w:rFonts w:hint="eastAsia" w:ascii="宋体" w:hAnsi="宋体"/>
                <w:sz w:val="21"/>
                <w:szCs w:val="21"/>
              </w:rPr>
              <w:t xml:space="preserve">要求</w:t>
            </w:r>
            <w:r>
              <w:rPr>
                <w:rFonts w:ascii="宋体" w:hAnsi="宋体"/>
                <w:sz w:val="21"/>
                <w:szCs w:val="21"/>
              </w:rPr>
              <w:t xml:space="preserve">完成四季摆花、及时更换</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摆花不到位一次扣</w:t>
            </w:r>
            <w:r>
              <w:rPr>
                <w:rFonts w:hint="eastAsia" w:ascii="宋体" w:hAnsi="宋体"/>
                <w:sz w:val="21"/>
                <w:szCs w:val="21"/>
              </w:rPr>
              <w:t xml:space="preserve">20</w:t>
            </w:r>
            <w:r>
              <w:rPr>
                <w:rFonts w:ascii="宋体" w:hAnsi="宋体"/>
                <w:sz w:val="21"/>
                <w:szCs w:val="21"/>
              </w:rPr>
              <w:t xml:space="preserve">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Height w:val="1182"/>
        </w:trPr>
        <w:tc>
          <w:tcPr>
            <w:shd w:val="clear" w:color="auto" w:fill="auto"/>
            <w:tcMar>
              <w:left w:w="120" w:type="dxa"/>
              <w:top w:w="120" w:type="dxa"/>
              <w:right w:w="120" w:type="dxa"/>
              <w:bottom w:w="120" w:type="dxa"/>
            </w:tcMar>
            <w:tcW w:w="279"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五、履约与投诉</w:t>
            </w:r>
            <w:r/>
          </w:p>
        </w:tc>
        <w:tc>
          <w:tcPr>
            <w:shd w:val="clear" w:color="auto" w:fill="auto"/>
            <w:tcMar>
              <w:left w:w="120" w:type="dxa"/>
              <w:top w:w="120" w:type="dxa"/>
              <w:right w:w="120" w:type="dxa"/>
              <w:bottom w:w="120" w:type="dxa"/>
            </w:tcMar>
            <w:tcW w:w="510" w:type="pct"/>
            <w:vAlign w:val="center"/>
            <w:vMerge w:val="restart"/>
            <w:textDirection w:val="lrTb"/>
            <w:noWrap w:val="false"/>
          </w:tcPr>
          <w:p>
            <w:pPr>
              <w:ind w:left="0"/>
              <w:rPr>
                <w:rFonts w:ascii="宋体" w:hAnsi="宋体"/>
                <w:sz w:val="21"/>
                <w:szCs w:val="21"/>
              </w:rPr>
            </w:pPr>
            <w:r>
              <w:rPr>
                <w:rFonts w:ascii="宋体" w:hAnsi="宋体"/>
                <w:sz w:val="21"/>
                <w:szCs w:val="21"/>
              </w:rPr>
              <w:t xml:space="preserve">10</w:t>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无责任事故、无违规作业</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发生事故扣5分</w:t>
            </w:r>
            <w:r/>
          </w:p>
        </w:tc>
        <w:tc>
          <w:tcPr>
            <w:shd w:val="clear" w:color="auto" w:fill="auto"/>
            <w:tcMar>
              <w:left w:w="120" w:type="dxa"/>
              <w:top w:w="120" w:type="dxa"/>
              <w:right w:w="120" w:type="dxa"/>
              <w:bottom w:w="120" w:type="dxa"/>
            </w:tcMar>
            <w:tcW w:w="593" w:type="pct"/>
            <w:vAlign w:val="center"/>
            <w:vMerge w:val="restart"/>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restart"/>
            <w:textDirection w:val="lrTb"/>
            <w:noWrap w:val="false"/>
          </w:tcPr>
          <w:p>
            <w:pPr>
              <w:ind w:left="0"/>
              <w:rPr>
                <w:rFonts w:ascii="宋体" w:hAnsi="宋体"/>
                <w:sz w:val="21"/>
                <w:szCs w:val="21"/>
              </w:rPr>
            </w:pPr>
            <w:r>
              <w:rPr>
                <w:rFonts w:ascii="宋体" w:hAnsi="宋体"/>
                <w:sz w:val="21"/>
                <w:szCs w:val="21"/>
              </w:rPr>
            </w:r>
            <w:r/>
          </w:p>
        </w:tc>
      </w:tr>
      <w:tr>
        <w:trPr>
          <w:jc w:val="center"/>
          <w:trHeight w:val="1077"/>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cs="Times New Roman"/>
                <w:sz w:val="21"/>
                <w:szCs w:val="21"/>
              </w:rPr>
              <w:t xml:space="preserve">服从学校安排，完成</w:t>
            </w:r>
            <w:r>
              <w:rPr>
                <w:rFonts w:hint="eastAsia" w:ascii="宋体" w:hAnsi="宋体" w:cs="Times New Roman"/>
                <w:sz w:val="21"/>
                <w:szCs w:val="21"/>
              </w:rPr>
              <w:t xml:space="preserve">日常后勤辅助服务</w:t>
            </w:r>
            <w:r>
              <w:rPr>
                <w:rFonts w:ascii="宋体" w:hAnsi="宋体" w:cs="Times New Roman"/>
                <w:sz w:val="21"/>
                <w:szCs w:val="21"/>
              </w:rPr>
              <w:t xml:space="preserve">、应急保障</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cs="Times New Roman"/>
                <w:sz w:val="21"/>
                <w:szCs w:val="21"/>
              </w:rPr>
              <w:t xml:space="preserve">执行不力一次扣</w:t>
            </w:r>
            <w:r>
              <w:rPr>
                <w:rFonts w:hint="eastAsia" w:ascii="宋体" w:hAnsi="宋体" w:cs="Times New Roman"/>
                <w:sz w:val="21"/>
                <w:szCs w:val="21"/>
              </w:rPr>
              <w:t xml:space="preserve">5</w:t>
            </w:r>
            <w:r>
              <w:rPr>
                <w:rFonts w:ascii="宋体" w:hAnsi="宋体" w:cs="Times New Roman"/>
                <w:sz w:val="21"/>
                <w:szCs w:val="21"/>
              </w:rPr>
              <w:t xml:space="preserve">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Height w:val="1362"/>
        </w:trPr>
        <w:tc>
          <w:tcPr>
            <w:shd w:val="clear" w:color="auto" w:fill="auto"/>
            <w:tcMar>
              <w:left w:w="120" w:type="dxa"/>
              <w:top w:w="120" w:type="dxa"/>
              <w:right w:w="120" w:type="dxa"/>
              <w:bottom w:w="120" w:type="dxa"/>
            </w:tcMar>
            <w:tcW w:w="279"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10"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t xml:space="preserve">无有效投诉，问题整改及时闭环</w:t>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t xml:space="preserve">投诉一次扣3分</w:t>
            </w:r>
            <w:r/>
          </w:p>
        </w:tc>
        <w:tc>
          <w:tcPr>
            <w:shd w:val="clear" w:color="auto" w:fill="auto"/>
            <w:tcMar>
              <w:left w:w="120" w:type="dxa"/>
              <w:top w:w="120" w:type="dxa"/>
              <w:right w:w="120" w:type="dxa"/>
              <w:bottom w:w="120" w:type="dxa"/>
            </w:tcMar>
            <w:tcW w:w="593" w:type="pct"/>
            <w:vAlign w:val="center"/>
            <w:vMerge w:val="continue"/>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vMerge w:val="continue"/>
            <w:textDirection w:val="lrTb"/>
            <w:noWrap w:val="false"/>
          </w:tcPr>
          <w:p>
            <w:pPr>
              <w:ind w:left="0"/>
              <w:rPr>
                <w:rFonts w:ascii="宋体" w:hAnsi="宋体"/>
                <w:sz w:val="21"/>
                <w:szCs w:val="21"/>
              </w:rPr>
            </w:pPr>
            <w:r>
              <w:rPr>
                <w:rFonts w:ascii="宋体" w:hAnsi="宋体"/>
                <w:sz w:val="21"/>
                <w:szCs w:val="21"/>
              </w:rPr>
            </w:r>
            <w:r/>
          </w:p>
        </w:tc>
      </w:tr>
      <w:tr>
        <w:trPr>
          <w:jc w:val="center"/>
        </w:trPr>
        <w:tc>
          <w:tcPr>
            <w:shd w:val="clear" w:color="auto" w:fill="auto"/>
            <w:tcMar>
              <w:left w:w="120" w:type="dxa"/>
              <w:top w:w="120" w:type="dxa"/>
              <w:right w:w="120" w:type="dxa"/>
              <w:bottom w:w="120" w:type="dxa"/>
            </w:tcMar>
            <w:tcW w:w="279" w:type="pct"/>
            <w:vAlign w:val="center"/>
            <w:textDirection w:val="lrTb"/>
            <w:noWrap w:val="false"/>
          </w:tcPr>
          <w:p>
            <w:pPr>
              <w:ind w:left="0"/>
              <w:rPr>
                <w:rFonts w:ascii="宋体" w:hAnsi="宋体"/>
                <w:sz w:val="21"/>
                <w:szCs w:val="21"/>
              </w:rPr>
            </w:pPr>
            <w:r>
              <w:rPr>
                <w:rFonts w:ascii="宋体" w:hAnsi="宋体"/>
                <w:sz w:val="21"/>
                <w:szCs w:val="21"/>
              </w:rPr>
              <w:t xml:space="preserve">合计</w:t>
            </w:r>
            <w:r/>
          </w:p>
        </w:tc>
        <w:tc>
          <w:tcPr>
            <w:shd w:val="clear" w:color="auto" w:fill="auto"/>
            <w:tcMar>
              <w:left w:w="120" w:type="dxa"/>
              <w:top w:w="120" w:type="dxa"/>
              <w:right w:w="120" w:type="dxa"/>
              <w:bottom w:w="120" w:type="dxa"/>
            </w:tcMar>
            <w:tcW w:w="510" w:type="pct"/>
            <w:vAlign w:val="center"/>
            <w:textDirection w:val="lrTb"/>
            <w:noWrap w:val="false"/>
          </w:tcPr>
          <w:p>
            <w:pPr>
              <w:ind w:left="0"/>
              <w:rPr>
                <w:rFonts w:ascii="宋体" w:hAnsi="宋体"/>
                <w:sz w:val="21"/>
                <w:szCs w:val="21"/>
              </w:rPr>
            </w:pPr>
            <w:r>
              <w:rPr>
                <w:rFonts w:ascii="宋体" w:hAnsi="宋体"/>
                <w:sz w:val="21"/>
                <w:szCs w:val="21"/>
              </w:rPr>
              <w:t xml:space="preserve">100</w:t>
            </w:r>
            <w:r/>
          </w:p>
        </w:tc>
        <w:tc>
          <w:tcPr>
            <w:shd w:val="clear" w:color="auto" w:fill="auto"/>
            <w:tcMar>
              <w:left w:w="120" w:type="dxa"/>
              <w:top w:w="120" w:type="dxa"/>
              <w:right w:w="120" w:type="dxa"/>
              <w:bottom w:w="120" w:type="dxa"/>
            </w:tcMar>
            <w:tcW w:w="1997" w:type="pct"/>
            <w:vAlign w:val="center"/>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1057" w:type="pct"/>
            <w:vAlign w:val="center"/>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93" w:type="pct"/>
            <w:vAlign w:val="center"/>
            <w:textDirection w:val="lrTb"/>
            <w:noWrap w:val="false"/>
          </w:tcPr>
          <w:p>
            <w:pPr>
              <w:ind w:left="0"/>
              <w:rPr>
                <w:rFonts w:ascii="宋体" w:hAnsi="宋体"/>
                <w:sz w:val="21"/>
                <w:szCs w:val="21"/>
              </w:rPr>
            </w:pPr>
            <w:r>
              <w:rPr>
                <w:rFonts w:ascii="宋体" w:hAnsi="宋体"/>
                <w:sz w:val="21"/>
                <w:szCs w:val="21"/>
              </w:rPr>
            </w:r>
            <w:r/>
          </w:p>
        </w:tc>
        <w:tc>
          <w:tcPr>
            <w:shd w:val="clear" w:color="auto" w:fill="auto"/>
            <w:tcMar>
              <w:left w:w="120" w:type="dxa"/>
              <w:top w:w="120" w:type="dxa"/>
              <w:right w:w="120" w:type="dxa"/>
              <w:bottom w:w="120" w:type="dxa"/>
            </w:tcMar>
            <w:tcW w:w="561" w:type="pct"/>
            <w:vAlign w:val="center"/>
            <w:textDirection w:val="lrTb"/>
            <w:noWrap w:val="false"/>
          </w:tcPr>
          <w:p>
            <w:pPr>
              <w:ind w:left="0"/>
              <w:rPr>
                <w:rFonts w:ascii="宋体" w:hAnsi="宋体"/>
                <w:sz w:val="21"/>
                <w:szCs w:val="21"/>
              </w:rPr>
            </w:pPr>
            <w:r>
              <w:rPr>
                <w:rFonts w:ascii="宋体" w:hAnsi="宋体"/>
                <w:sz w:val="21"/>
                <w:szCs w:val="21"/>
              </w:rPr>
            </w:r>
            <w:r/>
          </w:p>
        </w:tc>
      </w:tr>
      <w:tr>
        <w:trPr>
          <w:jc w:val="center"/>
        </w:trPr>
        <w:tc>
          <w:tcPr>
            <w:gridSpan w:val="6"/>
            <w:shd w:val="clear" w:color="auto" w:fill="auto"/>
            <w:tcMar>
              <w:left w:w="120" w:type="dxa"/>
              <w:top w:w="120" w:type="dxa"/>
              <w:right w:w="120" w:type="dxa"/>
              <w:bottom w:w="120" w:type="dxa"/>
            </w:tcMar>
            <w:tcW w:w="5000" w:type="pct"/>
            <w:vAlign w:val="center"/>
            <w:textDirection w:val="lrTb"/>
            <w:noWrap w:val="false"/>
          </w:tcPr>
          <w:p>
            <w:pPr>
              <w:ind w:left="0"/>
              <w:rPr>
                <w:rFonts w:ascii="宋体" w:hAnsi="宋体"/>
                <w:sz w:val="21"/>
                <w:szCs w:val="21"/>
              </w:rPr>
            </w:pPr>
            <w:r>
              <w:rPr>
                <w:rFonts w:ascii="宋体" w:hAnsi="宋体"/>
                <w:sz w:val="21"/>
                <w:szCs w:val="21"/>
              </w:rPr>
              <w:t xml:space="preserve">考核人员：</w:t>
            </w:r>
            <w:r/>
          </w:p>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t xml:space="preserve">考核日期：</w:t>
            </w:r>
            <w:r/>
          </w:p>
          <w:p>
            <w:pPr>
              <w:ind w:left="0"/>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t xml:space="preserve">中标单位签字：</w:t>
            </w:r>
            <w:r/>
          </w:p>
          <w:p>
            <w:pPr>
              <w:ind w:left="0"/>
              <w:rPr>
                <w:rFonts w:ascii="宋体" w:hAnsi="宋体"/>
                <w:sz w:val="21"/>
                <w:szCs w:val="21"/>
              </w:rPr>
            </w:pPr>
            <w:r>
              <w:rPr>
                <w:rFonts w:ascii="宋体" w:hAnsi="宋体"/>
                <w:sz w:val="21"/>
                <w:szCs w:val="21"/>
              </w:rPr>
            </w:r>
            <w:r/>
          </w:p>
        </w:tc>
      </w:tr>
    </w:tbl>
    <w:p>
      <w:pPr>
        <w:ind w:left="0"/>
        <w:spacing w:line="360" w:lineRule="auto"/>
        <w:rPr>
          <w:rFonts w:ascii="宋体" w:hAnsi="宋体"/>
          <w:sz w:val="21"/>
          <w:szCs w:val="21"/>
        </w:rPr>
      </w:pPr>
      <w:r>
        <w:rPr>
          <w:rFonts w:ascii="宋体" w:hAnsi="宋体"/>
          <w:sz w:val="21"/>
          <w:szCs w:val="21"/>
        </w:rPr>
      </w:r>
      <w:r/>
    </w:p>
    <w:p>
      <w:pPr>
        <w:ind w:left="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Segoe UI">
    <w:panose1 w:val="020B0502040204020203"/>
  </w:font>
  <w:font w:name="Symbol">
    <w:panose1 w:val="05050102010706020507"/>
  </w:font>
  <w:font w:name="方正公文小标宋">
    <w:panose1 w:val="020B0503020202020204"/>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1013"/>
                            <w:ind w:firstLine="0"/>
                          </w:pPr>
                          <w:r>
                            <w:rPr>
                              <w:rFonts w:hint="eastAsia"/>
                            </w:rPr>
                            <w:fldChar w:fldCharType="begin"/>
                          </w:r>
                          <w:r>
                            <w:rPr>
                              <w:rFonts w:hint="eastAsia"/>
                            </w:rPr>
                            <w:instrText xml:space="preserve"> PAGE  \* MERGEFORMAT </w:instrText>
                          </w:r>
                          <w:r>
                            <w:rPr>
                              <w:rFonts w:hint="eastAsia"/>
                            </w:rPr>
                            <w:fldChar w:fldCharType="separate"/>
                          </w:r>
                          <w:r>
                            <w:t xml:space="preserve">81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1013"/>
                      <w:ind w:firstLine="0"/>
                    </w:pPr>
                    <w:r>
                      <w:rPr>
                        <w:rFonts w:hint="eastAsia"/>
                      </w:rPr>
                      <w:fldChar w:fldCharType="begin"/>
                    </w:r>
                    <w:r>
                      <w:rPr>
                        <w:rFonts w:hint="eastAsia"/>
                      </w:rPr>
                      <w:instrText xml:space="preserve"> PAGE  \* MERGEFORMAT </w:instrText>
                    </w:r>
                    <w:r>
                      <w:rPr>
                        <w:rFonts w:hint="eastAsia"/>
                      </w:rPr>
                      <w:fldChar w:fldCharType="separate"/>
                    </w:r>
                    <w:r>
                      <w:t xml:space="preserve">81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1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3"/>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02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2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2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2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2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 w:id="3">
    <w:p>
      <w:pPr>
        <w:pStyle w:val="1023"/>
        <w:ind w:firstLine="0"/>
        <w:spacing w:line="240" w:lineRule="auto"/>
        <w:rPr>
          <w:rFonts w:ascii="宋体" w:hAnsi="宋体"/>
          <w:color w:val="000000"/>
        </w:rPr>
      </w:pPr>
      <w:r>
        <w:rPr>
          <w:rFonts w:hint="eastAsia" w:ascii="宋体" w:hAnsi="宋体"/>
          <w:b/>
          <w:color w:val="000000"/>
        </w:rPr>
        <w:t xml:space="preserve">备注：</w:t>
      </w:r>
      <w:bookmarkStart w:id="94"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2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2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2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2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94"/>
      <w:r/>
      <w:r/>
    </w:p>
  </w:footnote>
  <w:footnote w:id="4">
    <w:p>
      <w:pPr>
        <w:pStyle w:val="102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102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102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102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102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2040" w:hanging="360"/>
        <w:tabs>
          <w:tab w:val="num"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isLgl w:val="false"/>
      <w:suff w:val="tab"/>
      <w:lvlText w:val=""/>
      <w:lvlJc w:val="left"/>
      <w:pPr>
        <w:ind w:left="1620" w:hanging="360"/>
        <w:tabs>
          <w:tab w:val="num"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isLgl w:val="false"/>
      <w:suff w:val="tab"/>
      <w:lvlText w:val=""/>
      <w:lvlJc w:val="left"/>
      <w:pPr>
        <w:ind w:left="1200" w:hanging="360"/>
        <w:tabs>
          <w:tab w:val="num"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780" w:hanging="360"/>
        <w:tabs>
          <w:tab w:val="num"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360" w:hanging="360"/>
        <w:tabs>
          <w:tab w:val="num"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EnclosedCircle"/>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8">
    <w:multiLevelType w:val="hybridMultilevel"/>
    <w:lvl w:ilvl="0">
      <w:start w:val="1"/>
      <w:numFmt w:val="decimalEnclosedCircle"/>
      <w:isLgl w:val="false"/>
      <w:suff w:val="tab"/>
      <w:lvlText w:val="%1"/>
      <w:lvlJc w:val="left"/>
      <w:pPr>
        <w:ind w:left="780" w:hanging="360"/>
      </w:pPr>
      <w:rPr>
        <w:rFonts w:hint="default"/>
        <w:b w:val="0"/>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9">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5"/>
  </w:num>
  <w:num w:numId="3">
    <w:abstractNumId w:val="4"/>
  </w:num>
  <w:num w:numId="4">
    <w:abstractNumId w:val="3"/>
  </w:num>
  <w:num w:numId="5">
    <w:abstractNumId w:val="2"/>
  </w:num>
  <w:num w:numId="6">
    <w:abstractNumId w:val="1"/>
  </w:num>
  <w:num w:numId="7">
    <w:abstractNumId w:val="0"/>
  </w:num>
  <w:num w:numId="8">
    <w:abstractNumId w:val="9"/>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979"/>
    <w:link w:val="970"/>
    <w:uiPriority w:val="9"/>
    <w:rPr>
      <w:rFonts w:ascii="Arial" w:hAnsi="Arial" w:eastAsia="Arial" w:cs="Arial"/>
      <w:sz w:val="40"/>
      <w:szCs w:val="40"/>
    </w:rPr>
  </w:style>
  <w:style w:type="character" w:styleId="15">
    <w:name w:val="Heading 2 Char"/>
    <w:basedOn w:val="979"/>
    <w:link w:val="971"/>
    <w:uiPriority w:val="9"/>
    <w:rPr>
      <w:rFonts w:ascii="Arial" w:hAnsi="Arial" w:eastAsia="Arial" w:cs="Arial"/>
      <w:sz w:val="34"/>
    </w:rPr>
  </w:style>
  <w:style w:type="character" w:styleId="17">
    <w:name w:val="Heading 3 Char"/>
    <w:basedOn w:val="979"/>
    <w:link w:val="972"/>
    <w:uiPriority w:val="9"/>
    <w:rPr>
      <w:rFonts w:ascii="Arial" w:hAnsi="Arial" w:eastAsia="Arial" w:cs="Arial"/>
      <w:sz w:val="30"/>
      <w:szCs w:val="30"/>
    </w:rPr>
  </w:style>
  <w:style w:type="character" w:styleId="19">
    <w:name w:val="Heading 4 Char"/>
    <w:basedOn w:val="979"/>
    <w:link w:val="973"/>
    <w:uiPriority w:val="9"/>
    <w:rPr>
      <w:rFonts w:ascii="Arial" w:hAnsi="Arial" w:eastAsia="Arial" w:cs="Arial"/>
      <w:b/>
      <w:bCs/>
      <w:sz w:val="26"/>
      <w:szCs w:val="26"/>
    </w:rPr>
  </w:style>
  <w:style w:type="character" w:styleId="21">
    <w:name w:val="Heading 5 Char"/>
    <w:basedOn w:val="979"/>
    <w:link w:val="974"/>
    <w:uiPriority w:val="9"/>
    <w:rPr>
      <w:rFonts w:ascii="Arial" w:hAnsi="Arial" w:eastAsia="Arial" w:cs="Arial"/>
      <w:b/>
      <w:bCs/>
      <w:sz w:val="24"/>
      <w:szCs w:val="24"/>
    </w:rPr>
  </w:style>
  <w:style w:type="character" w:styleId="23">
    <w:name w:val="Heading 6 Char"/>
    <w:basedOn w:val="979"/>
    <w:link w:val="975"/>
    <w:uiPriority w:val="9"/>
    <w:rPr>
      <w:rFonts w:ascii="Arial" w:hAnsi="Arial" w:eastAsia="Arial" w:cs="Arial"/>
      <w:b/>
      <w:bCs/>
      <w:sz w:val="22"/>
      <w:szCs w:val="22"/>
    </w:rPr>
  </w:style>
  <w:style w:type="character" w:styleId="25">
    <w:name w:val="Heading 7 Char"/>
    <w:basedOn w:val="979"/>
    <w:link w:val="976"/>
    <w:uiPriority w:val="9"/>
    <w:rPr>
      <w:rFonts w:ascii="Arial" w:hAnsi="Arial" w:eastAsia="Arial" w:cs="Arial"/>
      <w:b/>
      <w:bCs/>
      <w:i/>
      <w:iCs/>
      <w:sz w:val="22"/>
      <w:szCs w:val="22"/>
    </w:rPr>
  </w:style>
  <w:style w:type="character" w:styleId="27">
    <w:name w:val="Heading 8 Char"/>
    <w:basedOn w:val="979"/>
    <w:link w:val="977"/>
    <w:uiPriority w:val="9"/>
    <w:rPr>
      <w:rFonts w:ascii="Arial" w:hAnsi="Arial" w:eastAsia="Arial" w:cs="Arial"/>
      <w:i/>
      <w:iCs/>
      <w:sz w:val="22"/>
      <w:szCs w:val="22"/>
    </w:rPr>
  </w:style>
  <w:style w:type="character" w:styleId="29">
    <w:name w:val="Heading 9 Char"/>
    <w:basedOn w:val="979"/>
    <w:link w:val="97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969"/>
    <w:next w:val="969"/>
    <w:link w:val="34"/>
    <w:uiPriority w:val="10"/>
    <w:qFormat/>
    <w:pPr>
      <w:contextualSpacing/>
      <w:spacing w:before="300" w:after="200"/>
    </w:pPr>
    <w:rPr>
      <w:sz w:val="48"/>
      <w:szCs w:val="48"/>
    </w:rPr>
  </w:style>
  <w:style w:type="character" w:styleId="34">
    <w:name w:val="Title Char"/>
    <w:basedOn w:val="979"/>
    <w:link w:val="33"/>
    <w:uiPriority w:val="10"/>
    <w:rPr>
      <w:sz w:val="48"/>
      <w:szCs w:val="48"/>
    </w:rPr>
  </w:style>
  <w:style w:type="character" w:styleId="36">
    <w:name w:val="Subtitle Char"/>
    <w:basedOn w:val="979"/>
    <w:link w:val="1019"/>
    <w:uiPriority w:val="11"/>
    <w:rPr>
      <w:sz w:val="24"/>
      <w:szCs w:val="24"/>
    </w:rPr>
  </w:style>
  <w:style w:type="character" w:styleId="38">
    <w:name w:val="Quote Char"/>
    <w:link w:val="1223"/>
    <w:uiPriority w:val="29"/>
    <w:rPr>
      <w:i/>
    </w:rPr>
  </w:style>
  <w:style w:type="character" w:styleId="40">
    <w:name w:val="Intense Quote Char"/>
    <w:link w:val="1350"/>
    <w:uiPriority w:val="30"/>
    <w:rPr>
      <w:i/>
    </w:rPr>
  </w:style>
  <w:style w:type="character" w:styleId="42">
    <w:name w:val="Header Char"/>
    <w:basedOn w:val="979"/>
    <w:link w:val="1016"/>
    <w:uiPriority w:val="99"/>
  </w:style>
  <w:style w:type="character" w:styleId="44">
    <w:name w:val="Footer Char"/>
    <w:basedOn w:val="979"/>
    <w:link w:val="1013"/>
    <w:uiPriority w:val="99"/>
  </w:style>
  <w:style w:type="character" w:styleId="46">
    <w:name w:val="Caption Char"/>
    <w:basedOn w:val="990"/>
    <w:link w:val="1013"/>
    <w:uiPriority w:val="99"/>
  </w:style>
  <w:style w:type="table" w:styleId="48">
    <w:name w:val="Table Grid Light"/>
    <w:basedOn w:val="9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9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9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9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9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9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9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9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9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9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9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9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9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9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9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9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9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9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9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98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98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98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98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98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98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9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98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98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98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98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98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98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9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9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98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9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98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9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98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98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9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98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98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98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98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98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98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9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98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98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98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98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98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98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9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98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98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98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98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98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98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9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98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98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98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98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98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98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9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98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98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98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98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98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98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9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98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98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98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98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98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98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9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98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98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98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98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98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98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9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98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98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98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98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98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98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98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98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98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98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98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98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98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98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98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98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98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98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98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98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98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023"/>
    <w:uiPriority w:val="99"/>
    <w:rPr>
      <w:sz w:val="18"/>
    </w:rPr>
  </w:style>
  <w:style w:type="character" w:styleId="178">
    <w:name w:val="Endnote Text Char"/>
    <w:link w:val="1010"/>
    <w:uiPriority w:val="99"/>
    <w:rPr>
      <w:sz w:val="20"/>
    </w:rPr>
  </w:style>
  <w:style w:type="character" w:styleId="179">
    <w:name w:val="endnote reference"/>
    <w:basedOn w:val="979"/>
    <w:uiPriority w:val="99"/>
    <w:semiHidden/>
    <w:unhideWhenUsed/>
    <w:rPr>
      <w:vertAlign w:val="superscript"/>
    </w:rPr>
  </w:style>
  <w:style w:type="paragraph" w:styleId="189">
    <w:name w:val="TOC Heading"/>
    <w:uiPriority w:val="39"/>
    <w:unhideWhenUsed/>
  </w:style>
  <w:style w:type="paragraph" w:styleId="190">
    <w:name w:val="table of figures"/>
    <w:basedOn w:val="969"/>
    <w:next w:val="969"/>
    <w:uiPriority w:val="99"/>
    <w:unhideWhenUsed/>
    <w:pPr>
      <w:spacing w:after="0" w:afterAutospacing="0"/>
    </w:pPr>
  </w:style>
  <w:style w:type="paragraph" w:styleId="969" w:default="1">
    <w:name w:val="Normal"/>
    <w:next w:val="982"/>
    <w:qFormat/>
    <w:pPr>
      <w:ind w:left="1024"/>
      <w:jc w:val="both"/>
    </w:pPr>
    <w:rPr>
      <w:rFonts w:ascii="Calibri" w:hAnsi="Calibri"/>
    </w:rPr>
  </w:style>
  <w:style w:type="paragraph" w:styleId="970">
    <w:name w:val="Heading 1"/>
    <w:basedOn w:val="969"/>
    <w:next w:val="969"/>
    <w:qFormat/>
    <w:pPr>
      <w:ind w:left="432" w:firstLine="18"/>
      <w:spacing w:before="340" w:after="330" w:line="578" w:lineRule="auto"/>
      <w:outlineLvl w:val="0"/>
    </w:pPr>
  </w:style>
  <w:style w:type="paragraph" w:styleId="971">
    <w:name w:val="Heading 2"/>
    <w:basedOn w:val="969"/>
    <w:next w:val="969"/>
    <w:qFormat/>
    <w:pPr>
      <w:ind w:left="576" w:firstLine="24"/>
      <w:spacing w:before="260" w:after="260" w:line="416" w:lineRule="auto"/>
      <w:outlineLvl w:val="1"/>
    </w:pPr>
    <w:rPr>
      <w:rFonts w:ascii="Times New Roman" w:hAnsi="Times New Roman" w:cs="Times New Roman"/>
    </w:rPr>
  </w:style>
  <w:style w:type="paragraph" w:styleId="972">
    <w:name w:val="Heading 3"/>
    <w:basedOn w:val="969"/>
    <w:next w:val="983"/>
    <w:qFormat/>
    <w:pPr>
      <w:ind w:left="720"/>
      <w:spacing w:before="260" w:after="260" w:line="416" w:lineRule="auto"/>
      <w:outlineLvl w:val="2"/>
    </w:pPr>
    <w:rPr>
      <w:rFonts w:ascii="Times New Roman" w:hAnsi="Times New Roman" w:cs="Times New Roman"/>
    </w:rPr>
  </w:style>
  <w:style w:type="paragraph" w:styleId="973">
    <w:name w:val="Heading 4"/>
    <w:basedOn w:val="970"/>
    <w:next w:val="969"/>
    <w:qFormat/>
    <w:pPr>
      <w:ind w:left="864" w:firstLine="24"/>
      <w:spacing w:before="280" w:after="290" w:line="376" w:lineRule="auto"/>
      <w:outlineLvl w:val="3"/>
    </w:pPr>
    <w:rPr>
      <w:rFonts w:ascii="Times New Roman" w:hAnsi="Times New Roman" w:cs="Times New Roman"/>
    </w:rPr>
  </w:style>
  <w:style w:type="paragraph" w:styleId="974">
    <w:name w:val="Heading 5"/>
    <w:basedOn w:val="970"/>
    <w:next w:val="969"/>
    <w:qFormat/>
    <w:pPr>
      <w:ind w:left="1008"/>
      <w:spacing w:before="280" w:after="290" w:line="376" w:lineRule="auto"/>
      <w:outlineLvl w:val="4"/>
    </w:pPr>
    <w:rPr>
      <w:rFonts w:ascii="Times New Roman" w:hAnsi="Times New Roman" w:cs="Times New Roman"/>
    </w:rPr>
  </w:style>
  <w:style w:type="paragraph" w:styleId="975">
    <w:name w:val="Heading 6"/>
    <w:basedOn w:val="970"/>
    <w:next w:val="969"/>
    <w:qFormat/>
    <w:pPr>
      <w:ind w:left="1152" w:firstLine="20"/>
      <w:spacing w:before="240" w:after="64" w:line="320" w:lineRule="auto"/>
      <w:outlineLvl w:val="5"/>
    </w:pPr>
    <w:rPr>
      <w:rFonts w:ascii="Times New Roman" w:hAnsi="Times New Roman" w:cs="Times New Roman"/>
    </w:rPr>
  </w:style>
  <w:style w:type="paragraph" w:styleId="976">
    <w:name w:val="Heading 7"/>
    <w:basedOn w:val="970"/>
    <w:next w:val="969"/>
    <w:qFormat/>
    <w:pPr>
      <w:ind w:left="1296" w:firstLine="14"/>
      <w:spacing w:before="240" w:after="64" w:line="320" w:lineRule="auto"/>
      <w:outlineLvl w:val="6"/>
    </w:pPr>
    <w:rPr>
      <w:rFonts w:ascii="Times New Roman" w:hAnsi="Times New Roman" w:cs="Times New Roman"/>
    </w:rPr>
  </w:style>
  <w:style w:type="paragraph" w:styleId="977">
    <w:name w:val="Heading 8"/>
    <w:basedOn w:val="970"/>
    <w:next w:val="969"/>
    <w:qFormat/>
    <w:pPr>
      <w:ind w:left="1440"/>
      <w:spacing w:before="240" w:after="64" w:line="320" w:lineRule="auto"/>
      <w:outlineLvl w:val="7"/>
    </w:pPr>
    <w:rPr>
      <w:rFonts w:ascii="Times New Roman" w:hAnsi="Times New Roman" w:cs="Times New Roman"/>
    </w:rPr>
  </w:style>
  <w:style w:type="paragraph" w:styleId="978">
    <w:name w:val="Heading 9"/>
    <w:basedOn w:val="970"/>
    <w:next w:val="969"/>
    <w:qFormat/>
    <w:pPr>
      <w:ind w:left="1584" w:firstLine="22"/>
      <w:spacing w:before="240" w:after="64" w:line="320" w:lineRule="auto"/>
      <w:outlineLvl w:val="8"/>
    </w:pPr>
    <w:rPr>
      <w:rFonts w:ascii="Times New Roman" w:hAnsi="Times New Roman" w:cs="Times New Roman"/>
    </w:rPr>
  </w:style>
  <w:style w:type="character" w:styleId="979" w:default="1">
    <w:name w:val="Default Paragraph Font"/>
    <w:uiPriority w:val="1"/>
    <w:semiHidden/>
    <w:unhideWhenUsed/>
  </w:style>
  <w:style w:type="table" w:styleId="980" w:default="1">
    <w:name w:val="Normal Table"/>
    <w:uiPriority w:val="99"/>
    <w:semiHidden/>
    <w:unhideWhenUsed/>
    <w:tblPr>
      <w:tblInd w:w="0" w:type="dxa"/>
      <w:tblCellMar>
        <w:left w:w="108" w:type="dxa"/>
        <w:top w:w="0" w:type="dxa"/>
        <w:right w:w="108" w:type="dxa"/>
        <w:bottom w:w="0" w:type="dxa"/>
      </w:tblCellMar>
    </w:tblPr>
  </w:style>
  <w:style w:type="numbering" w:styleId="981" w:default="1">
    <w:name w:val="No List"/>
    <w:uiPriority w:val="99"/>
    <w:semiHidden/>
    <w:unhideWhenUsed/>
  </w:style>
  <w:style w:type="paragraph" w:styleId="982">
    <w:name w:val="Body Text Indent"/>
    <w:basedOn w:val="969"/>
    <w:next w:val="969"/>
    <w:uiPriority w:val="99"/>
    <w:qFormat/>
    <w:pPr>
      <w:ind w:left="420" w:firstLine="1188"/>
      <w:spacing w:line="360" w:lineRule="exact"/>
    </w:pPr>
    <w:rPr>
      <w:rFonts w:ascii="Times New Roman" w:hAnsi="Times New Roman" w:cs="Times New Roman"/>
    </w:rPr>
  </w:style>
  <w:style w:type="paragraph" w:styleId="983" w:customStyle="1">
    <w:name w:val="正文2"/>
    <w:basedOn w:val="969"/>
    <w:next w:val="969"/>
    <w:qFormat/>
    <w:pPr>
      <w:ind w:left="0" w:hanging="2155"/>
      <w:spacing w:line="360" w:lineRule="auto"/>
      <w:shd w:val="clear" w:color="auto" w:fill="ffffff"/>
    </w:pPr>
    <w:rPr>
      <w:rFonts w:ascii="宋体" w:hAnsi="宋体"/>
    </w:rPr>
  </w:style>
  <w:style w:type="paragraph" w:styleId="984">
    <w:name w:val="toc 7"/>
    <w:basedOn w:val="970"/>
    <w:next w:val="969"/>
    <w:qFormat/>
    <w:pPr>
      <w:ind w:left="1640" w:firstLine="3784"/>
      <w:spacing w:before="0" w:after="0" w:line="360" w:lineRule="auto"/>
    </w:pPr>
    <w:rPr>
      <w:rFonts w:ascii="Times New Roman" w:hAnsi="Times New Roman" w:cs="Times New Roman"/>
    </w:rPr>
  </w:style>
  <w:style w:type="paragraph" w:styleId="985">
    <w:name w:val="List Bullet 4"/>
    <w:basedOn w:val="970"/>
    <w:next w:val="986"/>
    <w:qFormat/>
    <w:pPr>
      <w:ind w:left="1620" w:firstLine="2652"/>
      <w:spacing w:before="0" w:after="0" w:line="360" w:lineRule="auto"/>
    </w:pPr>
    <w:rPr>
      <w:rFonts w:ascii="Times New Roman" w:hAnsi="Times New Roman" w:cs="Times New Roman"/>
    </w:rPr>
  </w:style>
  <w:style w:type="paragraph" w:styleId="986">
    <w:name w:val="List Bullet 2"/>
    <w:basedOn w:val="970"/>
    <w:next w:val="969"/>
    <w:qFormat/>
    <w:pPr>
      <w:ind w:left="900" w:firstLine="2652"/>
      <w:spacing w:before="0" w:after="0" w:line="360" w:lineRule="auto"/>
    </w:pPr>
    <w:rPr>
      <w:rFonts w:ascii="Times New Roman" w:hAnsi="Times New Roman" w:cs="Times New Roman"/>
    </w:rPr>
  </w:style>
  <w:style w:type="paragraph" w:styleId="987">
    <w:name w:val="List Number"/>
    <w:basedOn w:val="970"/>
    <w:next w:val="969"/>
    <w:qFormat/>
    <w:pPr>
      <w:ind w:left="454" w:firstLine="2788"/>
      <w:spacing w:before="0" w:after="0" w:line="240" w:lineRule="auto"/>
    </w:pPr>
    <w:rPr>
      <w:rFonts w:ascii="Times New Roman" w:hAnsi="Times New Roman" w:cs="Times New Roman"/>
    </w:rPr>
  </w:style>
  <w:style w:type="paragraph" w:styleId="988">
    <w:name w:val="Normal Indent"/>
    <w:basedOn w:val="969"/>
    <w:next w:val="969"/>
    <w:link w:val="989"/>
    <w:qFormat/>
    <w:pPr>
      <w:ind w:left="420" w:firstLine="4772"/>
    </w:pPr>
  </w:style>
  <w:style w:type="character" w:styleId="989" w:customStyle="1">
    <w:name w:val="正文缩进 Char1"/>
    <w:link w:val="988"/>
    <w:qFormat/>
    <w:rPr>
      <w:rFonts w:ascii="Calibri" w:hAnsi="Calibri" w:eastAsia="宋体" w:cs="Times New Roman"/>
    </w:rPr>
  </w:style>
  <w:style w:type="paragraph" w:styleId="990">
    <w:name w:val="Caption"/>
    <w:basedOn w:val="970"/>
    <w:next w:val="969"/>
    <w:qFormat/>
    <w:pPr>
      <w:ind w:left="200" w:firstLine="2248"/>
      <w:jc w:val="center"/>
      <w:spacing w:before="0" w:after="0" w:line="240" w:lineRule="auto"/>
    </w:pPr>
    <w:rPr>
      <w:rFonts w:ascii="Times New Roman" w:hAnsi="Times New Roman" w:cs="Times New Roman"/>
    </w:rPr>
  </w:style>
  <w:style w:type="paragraph" w:styleId="991">
    <w:name w:val="List Bullet"/>
    <w:basedOn w:val="970"/>
    <w:next w:val="969"/>
    <w:qFormat/>
    <w:pPr>
      <w:ind w:left="900" w:firstLine="2652"/>
      <w:spacing w:before="0" w:after="0" w:line="360" w:lineRule="auto"/>
    </w:pPr>
    <w:rPr>
      <w:rFonts w:ascii="Times New Roman" w:hAnsi="Times New Roman" w:cs="Times New Roman"/>
    </w:rPr>
  </w:style>
  <w:style w:type="paragraph" w:styleId="992">
    <w:name w:val="Document Map"/>
    <w:basedOn w:val="970"/>
    <w:next w:val="993"/>
    <w:qFormat/>
    <w:pPr>
      <w:ind w:left="0" w:firstLine="4"/>
      <w:spacing w:before="0" w:after="0" w:line="240" w:lineRule="auto"/>
      <w:shd w:val="clear" w:color="000000" w:fill="000080"/>
    </w:pPr>
    <w:rPr>
      <w:rFonts w:ascii="Times New Roman" w:hAnsi="Times New Roman" w:cs="Times New Roman"/>
    </w:rPr>
  </w:style>
  <w:style w:type="paragraph" w:styleId="993">
    <w:name w:val="annotation subject"/>
    <w:next w:val="969"/>
    <w:qFormat/>
    <w:pPr>
      <w:ind w:firstLine="4608"/>
      <w:spacing w:line="360" w:lineRule="auto"/>
    </w:pPr>
    <w:rPr>
      <w:rFonts w:ascii="Calibri" w:hAnsi="Calibri"/>
    </w:rPr>
  </w:style>
  <w:style w:type="paragraph" w:styleId="994">
    <w:name w:val="annotation text"/>
    <w:basedOn w:val="970"/>
    <w:next w:val="969"/>
    <w:uiPriority w:val="99"/>
    <w:qFormat/>
    <w:pPr>
      <w:ind w:left="0" w:firstLine="3584"/>
      <w:spacing w:before="0" w:after="0" w:line="360" w:lineRule="auto"/>
    </w:pPr>
    <w:rPr>
      <w:rFonts w:ascii="Times New Roman" w:hAnsi="Times New Roman" w:cs="Times New Roman"/>
    </w:rPr>
  </w:style>
  <w:style w:type="paragraph" w:styleId="995">
    <w:name w:val="Body Text 3"/>
    <w:basedOn w:val="970"/>
    <w:next w:val="969"/>
    <w:qFormat/>
    <w:pPr>
      <w:ind w:left="0" w:firstLine="2048"/>
      <w:spacing w:before="0" w:after="0" w:line="500" w:lineRule="exact"/>
    </w:pPr>
    <w:rPr>
      <w:rFonts w:ascii="Times New Roman" w:hAnsi="Times New Roman" w:cs="Times New Roman"/>
    </w:rPr>
  </w:style>
  <w:style w:type="paragraph" w:styleId="996">
    <w:name w:val="List Bullet 3"/>
    <w:basedOn w:val="970"/>
    <w:next w:val="969"/>
    <w:qFormat/>
    <w:pPr>
      <w:ind w:left="900" w:firstLine="2652"/>
      <w:spacing w:before="0" w:after="0" w:line="360" w:lineRule="auto"/>
    </w:pPr>
    <w:rPr>
      <w:rFonts w:ascii="Times New Roman" w:hAnsi="Times New Roman" w:cs="Times New Roman"/>
    </w:rPr>
  </w:style>
  <w:style w:type="paragraph" w:styleId="997">
    <w:name w:val="Body Text"/>
    <w:basedOn w:val="969"/>
    <w:next w:val="969"/>
    <w:qFormat/>
    <w:pPr>
      <w:ind w:left="0" w:firstLine="2560"/>
    </w:pPr>
    <w:rPr>
      <w:rFonts w:ascii="Times New Roman" w:hAnsi="Times New Roman" w:cs="Times New Roman"/>
    </w:rPr>
  </w:style>
  <w:style w:type="paragraph" w:styleId="998">
    <w:name w:val="List Number 3"/>
    <w:basedOn w:val="970"/>
    <w:next w:val="969"/>
    <w:qFormat/>
    <w:pPr>
      <w:ind w:left="420" w:firstLine="3584"/>
      <w:spacing w:before="0" w:after="0" w:line="240" w:lineRule="auto"/>
    </w:pPr>
    <w:rPr>
      <w:rFonts w:ascii="Times New Roman" w:hAnsi="Times New Roman" w:cs="Times New Roman"/>
    </w:rPr>
  </w:style>
  <w:style w:type="paragraph" w:styleId="999">
    <w:name w:val="List 2"/>
    <w:basedOn w:val="970"/>
    <w:next w:val="984"/>
    <w:qFormat/>
    <w:pPr>
      <w:ind w:left="100" w:firstLine="3640"/>
      <w:spacing w:before="0" w:after="0" w:line="240" w:lineRule="auto"/>
    </w:pPr>
    <w:rPr>
      <w:rFonts w:ascii="Times New Roman" w:hAnsi="Times New Roman" w:cs="Times New Roman"/>
    </w:rPr>
  </w:style>
  <w:style w:type="paragraph" w:styleId="1000">
    <w:name w:val="Block Text"/>
    <w:basedOn w:val="970"/>
    <w:next w:val="969"/>
    <w:qFormat/>
    <w:pPr>
      <w:ind w:left="420" w:right="33" w:firstLine="2560"/>
      <w:spacing w:before="0" w:after="0" w:line="240" w:lineRule="auto"/>
    </w:pPr>
    <w:rPr>
      <w:rFonts w:ascii="Times New Roman" w:hAnsi="Times New Roman" w:cs="Times New Roman"/>
    </w:rPr>
  </w:style>
  <w:style w:type="paragraph" w:styleId="1001">
    <w:name w:val="toc 5"/>
    <w:basedOn w:val="970"/>
    <w:next w:val="969"/>
    <w:qFormat/>
    <w:pPr>
      <w:ind w:left="1160" w:firstLine="3784"/>
      <w:spacing w:before="0" w:after="0" w:line="360" w:lineRule="auto"/>
    </w:pPr>
    <w:rPr>
      <w:rFonts w:ascii="Times New Roman" w:hAnsi="Times New Roman" w:cs="Times New Roman"/>
    </w:rPr>
  </w:style>
  <w:style w:type="paragraph" w:styleId="1002">
    <w:name w:val="toc 3"/>
    <w:basedOn w:val="970"/>
    <w:next w:val="969"/>
    <w:qFormat/>
    <w:pPr>
      <w:ind w:left="0" w:firstLine="1024"/>
      <w:spacing w:before="0" w:after="0" w:line="360" w:lineRule="auto"/>
    </w:pPr>
    <w:rPr>
      <w:rFonts w:ascii="Times New Roman" w:hAnsi="Times New Roman" w:cs="Times New Roman"/>
    </w:rPr>
  </w:style>
  <w:style w:type="paragraph" w:styleId="1003">
    <w:name w:val="Plain Text"/>
    <w:basedOn w:val="970"/>
    <w:next w:val="1004"/>
    <w:qFormat/>
    <w:pPr>
      <w:ind w:left="0" w:firstLine="2048"/>
      <w:spacing w:before="0" w:after="0" w:line="240" w:lineRule="auto"/>
    </w:pPr>
    <w:rPr>
      <w:rFonts w:ascii="Times New Roman" w:hAnsi="Times New Roman" w:cs="Times New Roman"/>
    </w:rPr>
  </w:style>
  <w:style w:type="paragraph" w:styleId="1004">
    <w:name w:val="toc 1"/>
    <w:basedOn w:val="970"/>
    <w:next w:val="969"/>
    <w:uiPriority w:val="39"/>
    <w:qFormat/>
    <w:pPr>
      <w:ind w:left="0" w:firstLine="4608"/>
      <w:spacing w:before="0" w:after="0" w:line="240" w:lineRule="auto"/>
    </w:pPr>
    <w:rPr>
      <w:rFonts w:ascii="Times New Roman" w:hAnsi="Times New Roman" w:cs="Times New Roman"/>
    </w:rPr>
  </w:style>
  <w:style w:type="paragraph" w:styleId="1005">
    <w:name w:val="List Bullet 5"/>
    <w:basedOn w:val="970"/>
    <w:next w:val="1006"/>
    <w:qFormat/>
    <w:pPr>
      <w:ind w:left="2040" w:firstLine="2560"/>
      <w:spacing w:before="0" w:after="0" w:line="360" w:lineRule="auto"/>
    </w:pPr>
    <w:rPr>
      <w:rFonts w:ascii="Times New Roman" w:hAnsi="Times New Roman" w:cs="Times New Roman"/>
    </w:rPr>
  </w:style>
  <w:style w:type="paragraph" w:styleId="1006" w:customStyle="1">
    <w:name w:val="正文首行缩进1"/>
    <w:next w:val="998"/>
    <w:qFormat/>
    <w:pPr>
      <w:ind w:left="420" w:firstLine="2724"/>
      <w:spacing w:after="120" w:line="360" w:lineRule="auto"/>
    </w:pPr>
    <w:rPr>
      <w:rFonts w:ascii="Calibri" w:hAnsi="Calibri"/>
    </w:rPr>
  </w:style>
  <w:style w:type="paragraph" w:styleId="1007">
    <w:name w:val="toc 8"/>
    <w:basedOn w:val="970"/>
    <w:next w:val="969"/>
    <w:qFormat/>
    <w:pPr>
      <w:ind w:left="1880" w:firstLine="3784"/>
      <w:spacing w:before="0" w:after="0" w:line="360" w:lineRule="auto"/>
    </w:pPr>
    <w:rPr>
      <w:rFonts w:ascii="Times New Roman" w:hAnsi="Times New Roman" w:cs="Times New Roman"/>
    </w:rPr>
  </w:style>
  <w:style w:type="paragraph" w:styleId="1008">
    <w:name w:val="Date"/>
    <w:basedOn w:val="970"/>
    <w:next w:val="969"/>
    <w:qFormat/>
    <w:pPr>
      <w:ind w:left="0" w:firstLine="2560"/>
      <w:spacing w:before="0" w:after="0" w:line="240" w:lineRule="auto"/>
    </w:pPr>
    <w:rPr>
      <w:rFonts w:ascii="Times New Roman" w:hAnsi="Times New Roman" w:cs="Times New Roman"/>
    </w:rPr>
  </w:style>
  <w:style w:type="paragraph" w:styleId="1009">
    <w:name w:val="Body Text Indent 2"/>
    <w:basedOn w:val="970"/>
    <w:next w:val="982"/>
    <w:qFormat/>
    <w:pPr>
      <w:ind w:left="481" w:firstLine="2784"/>
      <w:spacing w:before="0" w:after="0" w:line="400" w:lineRule="exact"/>
    </w:pPr>
    <w:rPr>
      <w:rFonts w:ascii="Times New Roman" w:hAnsi="Times New Roman" w:cs="Times New Roman"/>
    </w:rPr>
  </w:style>
  <w:style w:type="paragraph" w:styleId="1010">
    <w:name w:val="endnote text"/>
    <w:basedOn w:val="970"/>
    <w:next w:val="1011"/>
    <w:qFormat/>
    <w:pPr>
      <w:ind w:left="0" w:firstLine="2560"/>
      <w:spacing w:before="0" w:after="0" w:line="360" w:lineRule="auto"/>
    </w:pPr>
    <w:rPr>
      <w:rFonts w:ascii="Times New Roman" w:hAnsi="Times New Roman" w:cs="Times New Roman"/>
    </w:rPr>
  </w:style>
  <w:style w:type="paragraph" w:styleId="1011" w:customStyle="1">
    <w:name w:val="Char11"/>
    <w:basedOn w:val="970"/>
    <w:next w:val="969"/>
    <w:qFormat/>
    <w:pPr>
      <w:ind w:left="0" w:firstLine="3584"/>
      <w:spacing w:before="0" w:after="0" w:line="240" w:lineRule="auto"/>
    </w:pPr>
    <w:rPr>
      <w:rFonts w:ascii="Times New Roman" w:hAnsi="Times New Roman" w:cs="Times New Roman"/>
    </w:rPr>
  </w:style>
  <w:style w:type="paragraph" w:styleId="1012">
    <w:name w:val="Balloon Text"/>
    <w:basedOn w:val="970"/>
    <w:next w:val="987"/>
    <w:qFormat/>
    <w:pPr>
      <w:ind w:left="0" w:firstLine="2048"/>
      <w:spacing w:before="0" w:after="0" w:line="240" w:lineRule="auto"/>
    </w:pPr>
    <w:rPr>
      <w:rFonts w:ascii="Times New Roman" w:hAnsi="Times New Roman" w:cs="Times New Roman"/>
    </w:rPr>
  </w:style>
  <w:style w:type="paragraph" w:styleId="1013">
    <w:name w:val="Footer"/>
    <w:basedOn w:val="969"/>
    <w:next w:val="1014"/>
    <w:link w:val="1015"/>
    <w:qFormat/>
    <w:pPr>
      <w:ind w:left="0" w:firstLine="3584"/>
    </w:pPr>
  </w:style>
  <w:style w:type="paragraph" w:styleId="1014" w:customStyle="1">
    <w:name w:val="Char Char Char Char Char Char Char Char Char Char Char Char Char"/>
    <w:basedOn w:val="970"/>
    <w:next w:val="969"/>
    <w:qFormat/>
    <w:pPr>
      <w:ind w:left="0" w:firstLine="3584"/>
      <w:spacing w:before="0" w:after="160" w:line="240" w:lineRule="exact"/>
    </w:pPr>
    <w:rPr>
      <w:rFonts w:ascii="Times New Roman" w:hAnsi="Times New Roman" w:cs="Times New Roman"/>
    </w:rPr>
  </w:style>
  <w:style w:type="character" w:styleId="1015" w:customStyle="1">
    <w:name w:val="页脚 Char2"/>
    <w:link w:val="1013"/>
    <w:qFormat/>
    <w:rPr>
      <w:rFonts w:ascii="Calibri" w:hAnsi="Calibri" w:eastAsia="宋体" w:cs="Times New Roman"/>
    </w:rPr>
  </w:style>
  <w:style w:type="paragraph" w:styleId="1016">
    <w:name w:val="Header"/>
    <w:basedOn w:val="970"/>
    <w:next w:val="1008"/>
    <w:link w:val="1017"/>
    <w:qFormat/>
    <w:pPr>
      <w:ind w:left="0" w:firstLine="3584"/>
      <w:jc w:val="center"/>
      <w:spacing w:before="0" w:after="0" w:line="240" w:lineRule="auto"/>
    </w:pPr>
  </w:style>
  <w:style w:type="character" w:styleId="1017" w:customStyle="1">
    <w:name w:val="页眉 Char2"/>
    <w:link w:val="1016"/>
    <w:qFormat/>
    <w:rPr>
      <w:rFonts w:ascii="Calibri" w:hAnsi="Calibri" w:eastAsia="宋体" w:cs="Times New Roman"/>
    </w:rPr>
  </w:style>
  <w:style w:type="paragraph" w:styleId="1018">
    <w:name w:val="toc 4"/>
    <w:basedOn w:val="970"/>
    <w:next w:val="969"/>
    <w:qFormat/>
    <w:pPr>
      <w:ind w:left="1260" w:firstLine="1024"/>
      <w:spacing w:before="0" w:after="0" w:line="240" w:lineRule="auto"/>
    </w:pPr>
    <w:rPr>
      <w:rFonts w:ascii="Times New Roman" w:hAnsi="Times New Roman" w:cs="Times New Roman"/>
    </w:rPr>
  </w:style>
  <w:style w:type="paragraph" w:styleId="1019">
    <w:name w:val="Subtitle"/>
    <w:next w:val="969"/>
    <w:link w:val="1020"/>
    <w:qFormat/>
    <w:pPr>
      <w:ind w:left="1024"/>
      <w:jc w:val="center"/>
      <w:spacing w:after="60"/>
    </w:pPr>
    <w:rPr>
      <w:rFonts w:ascii="Calibri" w:hAnsi="Calibri"/>
    </w:rPr>
  </w:style>
  <w:style w:type="character" w:styleId="1020" w:customStyle="1">
    <w:name w:val="副标题 Char"/>
    <w:basedOn w:val="979"/>
    <w:link w:val="1019"/>
    <w:qFormat/>
    <w:rPr>
      <w:rFonts w:ascii="Calibri" w:hAnsi="Calibri"/>
    </w:rPr>
  </w:style>
  <w:style w:type="paragraph" w:styleId="1021">
    <w:name w:val="List"/>
    <w:basedOn w:val="970"/>
    <w:next w:val="1022"/>
    <w:qFormat/>
    <w:pPr>
      <w:ind w:left="200" w:firstLine="3640"/>
      <w:spacing w:before="0" w:after="0" w:line="240" w:lineRule="auto"/>
    </w:pPr>
    <w:rPr>
      <w:rFonts w:ascii="Times New Roman" w:hAnsi="Times New Roman" w:cs="Times New Roman"/>
    </w:rPr>
  </w:style>
  <w:style w:type="paragraph" w:styleId="1022">
    <w:name w:val="Body Text First Indent"/>
    <w:next w:val="969"/>
    <w:qFormat/>
    <w:pPr>
      <w:ind w:left="420" w:firstLine="3748"/>
      <w:spacing w:after="120"/>
    </w:pPr>
    <w:rPr>
      <w:rFonts w:ascii="Calibri" w:hAnsi="Calibri"/>
    </w:rPr>
  </w:style>
  <w:style w:type="paragraph" w:styleId="1023">
    <w:name w:val="footnote text"/>
    <w:basedOn w:val="970"/>
    <w:next w:val="1000"/>
    <w:qFormat/>
    <w:pPr>
      <w:ind w:left="0" w:firstLine="3584"/>
      <w:spacing w:before="0" w:after="0" w:line="360" w:lineRule="auto"/>
    </w:pPr>
    <w:rPr>
      <w:rFonts w:ascii="Times New Roman" w:hAnsi="Times New Roman" w:cs="Times New Roman"/>
    </w:rPr>
  </w:style>
  <w:style w:type="paragraph" w:styleId="1024">
    <w:name w:val="toc 6"/>
    <w:basedOn w:val="970"/>
    <w:next w:val="969"/>
    <w:qFormat/>
    <w:pPr>
      <w:ind w:left="1400" w:firstLine="3784"/>
      <w:spacing w:before="0" w:after="0" w:line="360" w:lineRule="auto"/>
    </w:pPr>
    <w:rPr>
      <w:rFonts w:ascii="Times New Roman" w:hAnsi="Times New Roman" w:cs="Times New Roman"/>
    </w:rPr>
  </w:style>
  <w:style w:type="paragraph" w:styleId="1025">
    <w:name w:val="List 5"/>
    <w:basedOn w:val="970"/>
    <w:next w:val="997"/>
    <w:qFormat/>
    <w:pPr>
      <w:ind w:left="2100" w:firstLine="3676"/>
      <w:spacing w:before="0" w:after="0" w:line="240" w:lineRule="auto"/>
    </w:pPr>
    <w:rPr>
      <w:rFonts w:ascii="Times New Roman" w:hAnsi="Times New Roman" w:cs="Times New Roman"/>
    </w:rPr>
  </w:style>
  <w:style w:type="paragraph" w:styleId="1026">
    <w:name w:val="Body Text Indent 3"/>
    <w:basedOn w:val="970"/>
    <w:next w:val="1024"/>
    <w:qFormat/>
    <w:pPr>
      <w:ind w:left="480" w:firstLine="2784"/>
      <w:spacing w:before="0" w:after="0" w:line="400" w:lineRule="exact"/>
    </w:pPr>
    <w:rPr>
      <w:rFonts w:ascii="Times New Roman" w:hAnsi="Times New Roman" w:cs="Times New Roman"/>
    </w:rPr>
  </w:style>
  <w:style w:type="paragraph" w:styleId="1027">
    <w:name w:val="toc 2"/>
    <w:basedOn w:val="970"/>
    <w:next w:val="969"/>
    <w:qFormat/>
    <w:pPr>
      <w:ind w:left="0" w:firstLine="1024"/>
      <w:spacing w:before="0" w:after="0" w:line="360" w:lineRule="auto"/>
    </w:pPr>
    <w:rPr>
      <w:rFonts w:ascii="Times New Roman" w:hAnsi="Times New Roman" w:cs="Times New Roman"/>
    </w:rPr>
  </w:style>
  <w:style w:type="paragraph" w:styleId="1028">
    <w:name w:val="toc 9"/>
    <w:basedOn w:val="970"/>
    <w:next w:val="969"/>
    <w:qFormat/>
    <w:pPr>
      <w:ind w:left="2120" w:firstLine="3784"/>
      <w:spacing w:before="0" w:after="0" w:line="360" w:lineRule="auto"/>
    </w:pPr>
    <w:rPr>
      <w:rFonts w:ascii="Times New Roman" w:hAnsi="Times New Roman" w:cs="Times New Roman"/>
    </w:rPr>
  </w:style>
  <w:style w:type="paragraph" w:styleId="1029">
    <w:name w:val="Body Text 2"/>
    <w:basedOn w:val="970"/>
    <w:next w:val="991"/>
    <w:qFormat/>
    <w:pPr>
      <w:ind w:left="0" w:firstLine="1024"/>
      <w:spacing w:before="0" w:after="120" w:line="480" w:lineRule="auto"/>
    </w:pPr>
    <w:rPr>
      <w:rFonts w:ascii="Times New Roman" w:hAnsi="Times New Roman" w:cs="Times New Roman"/>
    </w:rPr>
  </w:style>
  <w:style w:type="paragraph" w:styleId="1030">
    <w:name w:val="HTML Preformatted"/>
    <w:basedOn w:val="970"/>
    <w:next w:val="990"/>
    <w:qFormat/>
    <w:pPr>
      <w:ind w:left="0" w:firstLine="2048"/>
      <w:spacing w:before="0" w:after="0" w:line="253" w:lineRule="atLeast"/>
    </w:pPr>
    <w:rPr>
      <w:rFonts w:ascii="Times New Roman" w:hAnsi="Times New Roman" w:cs="Times New Roman"/>
    </w:rPr>
  </w:style>
  <w:style w:type="paragraph" w:styleId="1031">
    <w:name w:val="Normal (Web)"/>
    <w:basedOn w:val="969"/>
    <w:next w:val="999"/>
    <w:qFormat/>
    <w:pPr>
      <w:ind w:left="15" w:right="15" w:firstLine="4608"/>
      <w:spacing w:before="60" w:after="60" w:line="312" w:lineRule="auto"/>
    </w:pPr>
    <w:rPr>
      <w:rFonts w:ascii="Times New Roman" w:hAnsi="Times New Roman" w:cs="Times New Roman"/>
    </w:rPr>
  </w:style>
  <w:style w:type="paragraph" w:styleId="1032">
    <w:name w:val="index 1"/>
    <w:basedOn w:val="970"/>
    <w:next w:val="969"/>
    <w:qFormat/>
    <w:pPr>
      <w:ind w:left="0" w:firstLine="3584"/>
      <w:spacing w:before="0" w:after="0" w:line="240" w:lineRule="auto"/>
    </w:pPr>
    <w:rPr>
      <w:rFonts w:ascii="Times New Roman" w:hAnsi="Times New Roman" w:cs="Times New Roman"/>
    </w:rPr>
  </w:style>
  <w:style w:type="paragraph" w:styleId="1033">
    <w:name w:val="Body Text First Indent 2"/>
    <w:basedOn w:val="982"/>
    <w:link w:val="1034"/>
    <w:unhideWhenUsed/>
    <w:qFormat/>
    <w:pPr>
      <w:ind w:firstLine="420"/>
    </w:pPr>
  </w:style>
  <w:style w:type="character" w:styleId="1034" w:customStyle="1">
    <w:name w:val="正文首行缩进 2 Char1"/>
    <w:basedOn w:val="979"/>
    <w:link w:val="1033"/>
    <w:qFormat/>
    <w:rPr>
      <w:rFonts w:ascii="Times New Roman" w:hAnsi="Times New Roman" w:cs="Times New Roman"/>
    </w:rPr>
  </w:style>
  <w:style w:type="table" w:styleId="1035">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36">
    <w:name w:val="Strong"/>
    <w:qFormat/>
    <w:rPr>
      <w:rFonts w:ascii="Times New Roman" w:hAnsi="Times New Roman" w:eastAsia="宋体" w:cs="Times New Roman"/>
      <w:b/>
      <w:sz w:val="20"/>
    </w:rPr>
  </w:style>
  <w:style w:type="character" w:styleId="1037">
    <w:name w:val="page number"/>
    <w:qFormat/>
    <w:rPr>
      <w:rFonts w:ascii="Times New Roman" w:hAnsi="Times New Roman" w:eastAsia="宋体" w:cs="Times New Roman"/>
      <w:sz w:val="20"/>
    </w:rPr>
  </w:style>
  <w:style w:type="character" w:styleId="1038">
    <w:name w:val="FollowedHyperlink"/>
    <w:qFormat/>
    <w:rPr>
      <w:rFonts w:ascii="Times New Roman" w:hAnsi="Times New Roman" w:eastAsia="宋体" w:cs="Times New Roman"/>
      <w:color w:val="800080"/>
      <w:sz w:val="20"/>
      <w:u w:val="single"/>
    </w:rPr>
  </w:style>
  <w:style w:type="character" w:styleId="1039">
    <w:name w:val="Emphasis"/>
    <w:qFormat/>
    <w:rPr>
      <w:rFonts w:ascii="Times New Roman" w:hAnsi="Times New Roman" w:eastAsia="宋体" w:cs="Times New Roman"/>
      <w:i/>
      <w:sz w:val="21"/>
    </w:rPr>
  </w:style>
  <w:style w:type="character" w:styleId="1040">
    <w:name w:val="Hyperlink"/>
    <w:uiPriority w:val="99"/>
    <w:qFormat/>
    <w:rPr>
      <w:rFonts w:ascii="Times New Roman" w:hAnsi="Times New Roman" w:eastAsia="宋体" w:cs="Times New Roman"/>
      <w:color w:val="0000ff"/>
      <w:sz w:val="20"/>
      <w:u w:val="single"/>
    </w:rPr>
  </w:style>
  <w:style w:type="character" w:styleId="1041">
    <w:name w:val="annotation reference"/>
    <w:qFormat/>
    <w:rPr>
      <w:rFonts w:ascii="Times New Roman" w:hAnsi="Times New Roman" w:eastAsia="宋体" w:cs="Times New Roman"/>
      <w:sz w:val="20"/>
    </w:rPr>
  </w:style>
  <w:style w:type="character" w:styleId="1042">
    <w:name w:val="footnote reference"/>
    <w:qFormat/>
    <w:rPr>
      <w:rFonts w:ascii="Times New Roman" w:hAnsi="Times New Roman" w:eastAsia="宋体" w:cs="Times New Roman"/>
      <w:vertAlign w:val="superscript"/>
    </w:rPr>
  </w:style>
  <w:style w:type="character" w:styleId="1043" w:customStyle="1">
    <w:name w:val="日期 Char"/>
    <w:qFormat/>
    <w:rPr>
      <w:rFonts w:ascii="Times New Roman" w:hAnsi="Times New Roman" w:eastAsia="宋体" w:cs="Times New Roman"/>
      <w:sz w:val="20"/>
    </w:rPr>
  </w:style>
  <w:style w:type="character" w:styleId="1044" w:customStyle="1">
    <w:name w:val="批注引用1"/>
    <w:qFormat/>
    <w:rPr>
      <w:rFonts w:ascii="Times New Roman" w:hAnsi="Times New Roman" w:eastAsia="宋体" w:cs="Times New Roman"/>
      <w:sz w:val="20"/>
    </w:rPr>
  </w:style>
  <w:style w:type="character" w:styleId="1045" w:customStyle="1">
    <w:name w:val="应答文本 Char Char"/>
    <w:qFormat/>
    <w:rPr>
      <w:rFonts w:ascii="Times New Roman" w:hAnsi="Times New Roman" w:eastAsia="宋体" w:cs="Times New Roman"/>
      <w:sz w:val="20"/>
    </w:rPr>
  </w:style>
  <w:style w:type="character" w:styleId="1046" w:customStyle="1">
    <w:name w:val="图片0 Char Char"/>
    <w:qFormat/>
    <w:rPr>
      <w:rFonts w:ascii="Times New Roman" w:hAnsi="Times New Roman" w:eastAsia="宋体" w:cs="Times New Roman"/>
      <w:sz w:val="20"/>
    </w:rPr>
  </w:style>
  <w:style w:type="character" w:styleId="1047" w:customStyle="1">
    <w:name w:val="尾注文本 Char"/>
    <w:qFormat/>
    <w:rPr>
      <w:rFonts w:ascii="Times New Roman" w:hAnsi="Times New Roman" w:eastAsia="宋体" w:cs="Times New Roman"/>
      <w:sz w:val="20"/>
    </w:rPr>
  </w:style>
  <w:style w:type="character" w:styleId="1048" w:customStyle="1">
    <w:name w:val="文档结构图 字符"/>
    <w:qFormat/>
    <w:rPr>
      <w:rFonts w:ascii="Microsoft YaHei UI" w:hAnsi="Times New Roman" w:eastAsia="Microsoft YaHei UI" w:cs="Times New Roman"/>
      <w:sz w:val="18"/>
      <w:szCs w:val="18"/>
    </w:rPr>
  </w:style>
  <w:style w:type="character" w:styleId="1049" w:customStyle="1">
    <w:name w:val="_Style 337"/>
    <w:qFormat/>
    <w:rPr>
      <w:rFonts w:ascii="Times New Roman" w:hAnsi="Times New Roman" w:eastAsia="宋体" w:cs="Times New Roman"/>
      <w:color w:val="auto"/>
      <w:sz w:val="21"/>
    </w:rPr>
  </w:style>
  <w:style w:type="character" w:styleId="1050" w:customStyle="1">
    <w:name w:val="正文文本 字符"/>
    <w:qFormat/>
    <w:rPr>
      <w:rFonts w:ascii="Times New Roman" w:hAnsi="Times New Roman" w:eastAsia="宋体" w:cs="Times New Roman"/>
      <w:sz w:val="21"/>
    </w:rPr>
  </w:style>
  <w:style w:type="character" w:styleId="1051" w:customStyle="1">
    <w:name w:val="批注文字 字符"/>
    <w:qFormat/>
    <w:rPr>
      <w:rFonts w:ascii="Times New Roman" w:hAnsi="Times New Roman" w:eastAsia="宋体" w:cs="Times New Roman"/>
      <w:sz w:val="20"/>
    </w:rPr>
  </w:style>
  <w:style w:type="character" w:styleId="1052" w:customStyle="1">
    <w:name w:val="批注文字 Char1"/>
    <w:qFormat/>
    <w:rPr>
      <w:rFonts w:ascii="Times New Roman" w:hAnsi="Times New Roman" w:eastAsia="宋体" w:cs="Times New Roman"/>
      <w:sz w:val="20"/>
    </w:rPr>
  </w:style>
  <w:style w:type="character" w:styleId="1053" w:customStyle="1">
    <w:name w:val="txt"/>
    <w:qFormat/>
    <w:rPr>
      <w:rFonts w:ascii="Times New Roman" w:hAnsi="Times New Roman" w:eastAsia="宋体" w:cs="Times New Roman"/>
      <w:sz w:val="20"/>
    </w:rPr>
  </w:style>
  <w:style w:type="character" w:styleId="1054" w:customStyle="1">
    <w:name w:val="标书正文 Char"/>
    <w:qFormat/>
    <w:rPr>
      <w:rFonts w:ascii="Times New Roman" w:hAnsi="Times New Roman" w:eastAsia="宋体" w:cs="Times New Roman"/>
      <w:sz w:val="20"/>
    </w:rPr>
  </w:style>
  <w:style w:type="character" w:styleId="1055" w:customStyle="1">
    <w:name w:val="font21"/>
    <w:qFormat/>
    <w:rPr>
      <w:rFonts w:hint="eastAsia" w:ascii="宋体" w:hAnsi="宋体" w:eastAsia="宋体" w:cs="宋体"/>
      <w:color w:val="ff0000"/>
      <w:sz w:val="24"/>
      <w:szCs w:val="24"/>
      <w:u w:val="none"/>
    </w:rPr>
  </w:style>
  <w:style w:type="character" w:styleId="1056" w:customStyle="1">
    <w:name w:val="apple-converted-space"/>
    <w:qFormat/>
    <w:rPr>
      <w:rFonts w:ascii="Times New Roman" w:hAnsi="Times New Roman" w:eastAsia="宋体" w:cs="Times New Roman"/>
      <w:sz w:val="20"/>
    </w:rPr>
  </w:style>
  <w:style w:type="character" w:styleId="1057" w:customStyle="1">
    <w:name w:val="纯文本 Char1"/>
    <w:qFormat/>
    <w:rPr>
      <w:rFonts w:ascii="Times New Roman" w:hAnsi="Times New Roman" w:eastAsia="宋体" w:cs="Times New Roman"/>
      <w:sz w:val="20"/>
    </w:rPr>
  </w:style>
  <w:style w:type="character" w:styleId="1058" w:customStyle="1">
    <w:name w:val="para1"/>
    <w:qFormat/>
    <w:rPr>
      <w:rFonts w:ascii="Times New Roman" w:hAnsi="Times New Roman" w:eastAsia="宋体" w:cs="Times New Roman"/>
      <w:sz w:val="20"/>
    </w:rPr>
  </w:style>
  <w:style w:type="character" w:styleId="1059" w:customStyle="1">
    <w:name w:val="HTML 预设格式 Char1"/>
    <w:qFormat/>
    <w:rPr>
      <w:rFonts w:ascii="Times New Roman" w:hAnsi="Times New Roman" w:eastAsia="宋体" w:cs="Times New Roman"/>
      <w:sz w:val="20"/>
    </w:rPr>
  </w:style>
  <w:style w:type="character" w:styleId="1060" w:customStyle="1">
    <w:name w:val="批注文字 Char"/>
    <w:uiPriority w:val="99"/>
    <w:qFormat/>
    <w:rPr>
      <w:rFonts w:ascii="Times New Roman" w:hAnsi="Times New Roman" w:eastAsia="宋体" w:cs="Times New Roman"/>
      <w:sz w:val="20"/>
    </w:rPr>
  </w:style>
  <w:style w:type="character" w:styleId="1061" w:customStyle="1">
    <w:name w:val="文档结构图 Char"/>
    <w:qFormat/>
    <w:rPr>
      <w:rFonts w:ascii="Times New Roman" w:hAnsi="Times New Roman" w:eastAsia="宋体" w:cs="Times New Roman"/>
      <w:sz w:val="20"/>
    </w:rPr>
  </w:style>
  <w:style w:type="character" w:styleId="1062" w:customStyle="1">
    <w:name w:val="超级链接"/>
    <w:qFormat/>
    <w:rPr>
      <w:rFonts w:ascii="Times New Roman" w:hAnsi="Times New Roman" w:eastAsia="宋体" w:cs="Times New Roman"/>
      <w:color w:val="0000ff"/>
      <w:sz w:val="20"/>
      <w:u w:val="single"/>
    </w:rPr>
  </w:style>
  <w:style w:type="character" w:styleId="1063" w:customStyle="1">
    <w:name w:val="p141"/>
    <w:qFormat/>
    <w:rPr>
      <w:rFonts w:ascii="Times New Roman" w:hAnsi="Times New Roman" w:eastAsia="宋体" w:cs="Times New Roman"/>
      <w:color w:val="000000"/>
      <w:sz w:val="20"/>
      <w:u w:val="none"/>
    </w:rPr>
  </w:style>
  <w:style w:type="character" w:styleId="1064" w:customStyle="1">
    <w:name w:val="宏文本 Char"/>
    <w:qFormat/>
    <w:rPr>
      <w:rFonts w:ascii="Times New Roman" w:hAnsi="Times New Roman" w:eastAsia="宋体" w:cs="Times New Roman"/>
      <w:sz w:val="20"/>
    </w:rPr>
  </w:style>
  <w:style w:type="character" w:styleId="1065" w:customStyle="1">
    <w:name w:val="_Style 313"/>
    <w:qFormat/>
    <w:rPr>
      <w:rFonts w:ascii="Times New Roman" w:hAnsi="Times New Roman" w:eastAsia="宋体" w:cs="Times New Roman"/>
      <w:b/>
      <w:i/>
      <w:sz w:val="21"/>
    </w:rPr>
  </w:style>
  <w:style w:type="character" w:styleId="1066" w:customStyle="1">
    <w:name w:val="页脚 Char1"/>
    <w:qFormat/>
    <w:rPr>
      <w:rFonts w:ascii="Times New Roman" w:hAnsi="Times New Roman" w:eastAsia="宋体" w:cs="Times New Roman"/>
      <w:sz w:val="20"/>
    </w:rPr>
  </w:style>
  <w:style w:type="character" w:styleId="1067" w:customStyle="1">
    <w:name w:val="页眉 Char"/>
    <w:qFormat/>
    <w:rPr>
      <w:rFonts w:ascii="Times New Roman" w:hAnsi="Times New Roman" w:eastAsia="宋体" w:cs="Times New Roman"/>
      <w:sz w:val="20"/>
    </w:rPr>
  </w:style>
  <w:style w:type="character" w:styleId="1068" w:customStyle="1">
    <w:name w:val="标题 7 Char"/>
    <w:qFormat/>
    <w:rPr>
      <w:rFonts w:ascii="Times New Roman" w:hAnsi="Times New Roman" w:eastAsia="宋体" w:cs="Times New Roman"/>
      <w:b/>
      <w:sz w:val="20"/>
    </w:rPr>
  </w:style>
  <w:style w:type="character" w:styleId="1069" w:customStyle="1">
    <w:name w:val="Char Char12"/>
    <w:qFormat/>
    <w:rPr>
      <w:rFonts w:ascii="Times New Roman" w:hAnsi="Times New Roman" w:eastAsia="宋体" w:cs="Times New Roman"/>
      <w:sz w:val="20"/>
    </w:rPr>
  </w:style>
  <w:style w:type="character" w:styleId="1070" w:customStyle="1">
    <w:name w:val="标题 3 Char"/>
    <w:qFormat/>
    <w:rPr>
      <w:rFonts w:ascii="Times New Roman" w:hAnsi="Times New Roman" w:eastAsia="宋体" w:cs="Times New Roman"/>
      <w:b/>
      <w:sz w:val="20"/>
    </w:rPr>
  </w:style>
  <w:style w:type="character" w:styleId="1071" w:customStyle="1">
    <w:name w:val="正文（首行缩进 2 字符） Char Char"/>
    <w:qFormat/>
    <w:rPr>
      <w:rFonts w:ascii="Times New Roman" w:hAnsi="Times New Roman" w:eastAsia="宋体" w:cs="Times New Roman"/>
      <w:sz w:val="20"/>
    </w:rPr>
  </w:style>
  <w:style w:type="character" w:styleId="1072" w:customStyle="1">
    <w:name w:val="表格用 Char Char"/>
    <w:qFormat/>
    <w:rPr>
      <w:rFonts w:ascii="Times New Roman" w:hAnsi="Times New Roman" w:eastAsia="宋体" w:cs="Times New Roman"/>
      <w:sz w:val="20"/>
    </w:rPr>
  </w:style>
  <w:style w:type="character" w:styleId="1073" w:customStyle="1">
    <w:name w:val="正文文本缩进 3 Char1"/>
    <w:qFormat/>
    <w:rPr>
      <w:rFonts w:ascii="Times New Roman" w:hAnsi="Times New Roman" w:eastAsia="宋体" w:cs="Times New Roman"/>
      <w:sz w:val="20"/>
    </w:rPr>
  </w:style>
  <w:style w:type="character" w:styleId="1074" w:customStyle="1">
    <w:name w:val="正文缩进 Char"/>
    <w:qFormat/>
    <w:rPr>
      <w:rFonts w:ascii="Times New Roman" w:hAnsi="Times New Roman" w:eastAsia="宋体" w:cs="Times New Roman"/>
      <w:sz w:val="20"/>
    </w:rPr>
  </w:style>
  <w:style w:type="character" w:styleId="1075" w:customStyle="1">
    <w:name w:val="批注框文本 Char1"/>
    <w:qFormat/>
    <w:rPr>
      <w:rFonts w:ascii="Times New Roman" w:hAnsi="Times New Roman" w:eastAsia="宋体" w:cs="Times New Roman"/>
      <w:sz w:val="20"/>
    </w:rPr>
  </w:style>
  <w:style w:type="character" w:styleId="1076" w:customStyle="1">
    <w:name w:val="Char Char13"/>
    <w:qFormat/>
    <w:rPr>
      <w:rFonts w:ascii="Times New Roman" w:hAnsi="Times New Roman" w:eastAsia="宋体" w:cs="Times New Roman"/>
      <w:sz w:val="20"/>
    </w:rPr>
  </w:style>
  <w:style w:type="character" w:styleId="1077" w:customStyle="1">
    <w:name w:val="样式2 Char"/>
    <w:qFormat/>
    <w:rPr>
      <w:rFonts w:ascii="Times New Roman" w:hAnsi="Times New Roman" w:eastAsia="宋体" w:cs="Times New Roman"/>
      <w:b/>
      <w:sz w:val="20"/>
    </w:rPr>
  </w:style>
  <w:style w:type="character" w:styleId="1078" w:customStyle="1">
    <w:name w:val="页脚 Char"/>
    <w:qFormat/>
    <w:rPr>
      <w:rFonts w:ascii="Times New Roman" w:hAnsi="Times New Roman" w:eastAsia="宋体" w:cs="Times New Roman"/>
      <w:sz w:val="20"/>
    </w:rPr>
  </w:style>
  <w:style w:type="character" w:styleId="1079" w:customStyle="1">
    <w:name w:val="标准文本 Char"/>
    <w:qFormat/>
    <w:rPr>
      <w:rFonts w:ascii="Times New Roman" w:hAnsi="Times New Roman" w:eastAsia="宋体" w:cs="Times New Roman"/>
      <w:sz w:val="20"/>
    </w:rPr>
  </w:style>
  <w:style w:type="character" w:styleId="1080" w:customStyle="1">
    <w:name w:val="font01"/>
    <w:qFormat/>
    <w:rPr>
      <w:rFonts w:hint="eastAsia" w:ascii="宋体" w:hAnsi="宋体" w:eastAsia="宋体" w:cs="宋体"/>
      <w:color w:val="000000"/>
      <w:sz w:val="24"/>
      <w:szCs w:val="24"/>
      <w:u w:val="none"/>
    </w:rPr>
  </w:style>
  <w:style w:type="character" w:styleId="1081" w:customStyle="1">
    <w:name w:val="标题 3 Char1"/>
    <w:qFormat/>
    <w:rPr>
      <w:rFonts w:ascii="Times New Roman" w:hAnsi="Times New Roman" w:eastAsia="宋体" w:cs="Times New Roman"/>
      <w:b/>
      <w:sz w:val="20"/>
      <w:u w:val="single"/>
    </w:rPr>
  </w:style>
  <w:style w:type="character" w:styleId="1082" w:customStyle="1">
    <w:name w:val="表格 Char Char"/>
    <w:qFormat/>
    <w:rPr>
      <w:rFonts w:ascii="Times New Roman" w:hAnsi="Times New Roman" w:eastAsia="宋体" w:cs="Times New Roman"/>
      <w:sz w:val="20"/>
    </w:rPr>
  </w:style>
  <w:style w:type="character" w:styleId="1083" w:customStyle="1">
    <w:name w:val="正文首行缩进 Char"/>
    <w:qFormat/>
    <w:rPr>
      <w:rFonts w:ascii="Times New Roman" w:hAnsi="Times New Roman" w:eastAsia="宋体" w:cs="Times New Roman"/>
      <w:sz w:val="20"/>
    </w:rPr>
  </w:style>
  <w:style w:type="character" w:styleId="1084" w:customStyle="1">
    <w:name w:val="标题 9 Char"/>
    <w:qFormat/>
    <w:rPr>
      <w:rFonts w:ascii="Times New Roman" w:hAnsi="Times New Roman" w:eastAsia="宋体" w:cs="Times New Roman"/>
      <w:sz w:val="20"/>
    </w:rPr>
  </w:style>
  <w:style w:type="character" w:styleId="1085" w:customStyle="1">
    <w:name w:val="lh151"/>
    <w:qFormat/>
    <w:rPr>
      <w:rFonts w:ascii="Times New Roman" w:hAnsi="Times New Roman" w:eastAsia="宋体" w:cs="Times New Roman"/>
      <w:color w:val="666666"/>
      <w:sz w:val="20"/>
    </w:rPr>
  </w:style>
  <w:style w:type="character" w:styleId="1086" w:customStyle="1">
    <w:name w:val="日期 Char1"/>
    <w:qFormat/>
    <w:rPr>
      <w:rFonts w:ascii="Times New Roman" w:hAnsi="Times New Roman" w:eastAsia="宋体" w:cs="Times New Roman"/>
      <w:sz w:val="20"/>
    </w:rPr>
  </w:style>
  <w:style w:type="character" w:styleId="1087" w:customStyle="1">
    <w:name w:val="图片 Char Char"/>
    <w:qFormat/>
    <w:rPr>
      <w:rFonts w:ascii="Times New Roman" w:hAnsi="Times New Roman" w:eastAsia="宋体" w:cs="Times New Roman"/>
      <w:sz w:val="20"/>
    </w:rPr>
  </w:style>
  <w:style w:type="character" w:styleId="1088" w:customStyle="1">
    <w:name w:val="批注框文本 字符"/>
    <w:qFormat/>
    <w:rPr>
      <w:rFonts w:ascii="Times New Roman" w:hAnsi="Times New Roman" w:eastAsia="宋体" w:cs="Times New Roman"/>
      <w:sz w:val="20"/>
    </w:rPr>
  </w:style>
  <w:style w:type="character" w:styleId="1089" w:customStyle="1">
    <w:name w:val="HTML 预设格式 Char"/>
    <w:qFormat/>
    <w:rPr>
      <w:rFonts w:ascii="Times New Roman" w:hAnsi="Times New Roman" w:eastAsia="宋体" w:cs="Times New Roman"/>
      <w:sz w:val="20"/>
    </w:rPr>
  </w:style>
  <w:style w:type="character" w:styleId="1090" w:customStyle="1">
    <w:name w:val="列出段落 Char"/>
    <w:qFormat/>
    <w:rPr>
      <w:rFonts w:ascii="Times New Roman" w:hAnsi="Times New Roman" w:eastAsia="宋体" w:cs="Times New Roman"/>
      <w:sz w:val="20"/>
    </w:rPr>
  </w:style>
  <w:style w:type="character" w:styleId="1091" w:customStyle="1">
    <w:name w:val="标题 5 Char"/>
    <w:qFormat/>
    <w:rPr>
      <w:rFonts w:ascii="Times New Roman" w:hAnsi="Times New Roman" w:eastAsia="宋体" w:cs="Times New Roman"/>
      <w:b/>
      <w:sz w:val="20"/>
    </w:rPr>
  </w:style>
  <w:style w:type="character" w:styleId="1092" w:customStyle="1">
    <w:name w:val="链接"/>
    <w:qFormat/>
    <w:rPr>
      <w:rFonts w:ascii="Times New Roman" w:hAnsi="Times New Roman" w:eastAsia="宋体" w:cs="Times New Roman"/>
      <w:color w:val="0000ff"/>
      <w:sz w:val="20"/>
      <w:u w:val="single"/>
    </w:rPr>
  </w:style>
  <w:style w:type="character" w:styleId="1093" w:customStyle="1">
    <w:name w:val="18h1"/>
    <w:qFormat/>
    <w:rPr>
      <w:rFonts w:ascii="Times New Roman" w:hAnsi="Times New Roman" w:eastAsia="宋体" w:cs="Times New Roman"/>
      <w:color w:val="3b3b3b"/>
      <w:sz w:val="20"/>
    </w:rPr>
  </w:style>
  <w:style w:type="character" w:styleId="1094" w:customStyle="1">
    <w:name w:val="表格文字（两侧对齐） Char Char"/>
    <w:qFormat/>
    <w:rPr>
      <w:rFonts w:ascii="Times New Roman" w:hAnsi="Times New Roman" w:eastAsia="宋体" w:cs="Times New Roman"/>
      <w:sz w:val="20"/>
    </w:rPr>
  </w:style>
  <w:style w:type="character" w:styleId="1095" w:customStyle="1">
    <w:name w:val="正文文本缩进 2 Char"/>
    <w:qFormat/>
    <w:rPr>
      <w:rFonts w:ascii="Times New Roman" w:hAnsi="Times New Roman" w:eastAsia="宋体" w:cs="Times New Roman"/>
      <w:sz w:val="20"/>
    </w:rPr>
  </w:style>
  <w:style w:type="character" w:styleId="1096" w:customStyle="1">
    <w:name w:val="Char Char14"/>
    <w:qFormat/>
    <w:rPr>
      <w:rFonts w:ascii="Times New Roman" w:hAnsi="Times New Roman" w:eastAsia="宋体" w:cs="Times New Roman"/>
      <w:sz w:val="20"/>
    </w:rPr>
  </w:style>
  <w:style w:type="character" w:styleId="1097" w:customStyle="1">
    <w:name w:val="标题 1 Char1"/>
    <w:qFormat/>
    <w:rPr>
      <w:rFonts w:ascii="Times New Roman" w:hAnsi="Times New Roman" w:eastAsia="宋体" w:cs="Times New Roman"/>
      <w:b/>
      <w:sz w:val="20"/>
    </w:rPr>
  </w:style>
  <w:style w:type="character" w:styleId="1098" w:customStyle="1">
    <w:name w:val="批注框文本 Char"/>
    <w:qFormat/>
    <w:rPr>
      <w:rFonts w:ascii="Times New Roman" w:hAnsi="Times New Roman" w:eastAsia="宋体" w:cs="Times New Roman"/>
      <w:sz w:val="20"/>
    </w:rPr>
  </w:style>
  <w:style w:type="character" w:styleId="1099" w:customStyle="1">
    <w:name w:val="apple-style-span"/>
    <w:qFormat/>
    <w:rPr>
      <w:rFonts w:ascii="Times New Roman" w:hAnsi="Times New Roman" w:eastAsia="宋体" w:cs="Times New Roman"/>
      <w:sz w:val="20"/>
    </w:rPr>
  </w:style>
  <w:style w:type="character" w:styleId="1100" w:customStyle="1">
    <w:name w:val="插图 Char Char"/>
    <w:qFormat/>
    <w:rPr>
      <w:rFonts w:ascii="Times New Roman" w:hAnsi="Times New Roman" w:eastAsia="宋体" w:cs="Times New Roman"/>
      <w:sz w:val="20"/>
    </w:rPr>
  </w:style>
  <w:style w:type="character" w:styleId="1101" w:customStyle="1">
    <w:name w:val="标题 2 Char1"/>
    <w:qFormat/>
    <w:rPr>
      <w:rFonts w:ascii="Times New Roman" w:hAnsi="Times New Roman" w:eastAsia="宋体" w:cs="Times New Roman"/>
      <w:b/>
      <w:sz w:val="20"/>
    </w:rPr>
  </w:style>
  <w:style w:type="character" w:styleId="1102" w:customStyle="1">
    <w:name w:val="_Style 332"/>
    <w:qFormat/>
    <w:rPr>
      <w:rFonts w:ascii="Times New Roman" w:hAnsi="Times New Roman" w:eastAsia="宋体" w:cs="Times New Roman"/>
      <w:i/>
      <w:color w:val="auto"/>
      <w:sz w:val="21"/>
    </w:rPr>
  </w:style>
  <w:style w:type="character" w:styleId="1103" w:customStyle="1">
    <w:name w:val="正文文本 3 Char1"/>
    <w:qFormat/>
    <w:rPr>
      <w:rFonts w:ascii="Times New Roman" w:hAnsi="Times New Roman" w:eastAsia="宋体" w:cs="Times New Roman"/>
      <w:sz w:val="20"/>
    </w:rPr>
  </w:style>
  <w:style w:type="character" w:styleId="1104" w:customStyle="1">
    <w:name w:val="标题 5 Char1"/>
    <w:qFormat/>
    <w:rPr>
      <w:rFonts w:ascii="Times New Roman" w:hAnsi="Times New Roman" w:eastAsia="宋体" w:cs="Times New Roman"/>
      <w:b/>
      <w:sz w:val="20"/>
    </w:rPr>
  </w:style>
  <w:style w:type="character" w:styleId="1105" w:customStyle="1">
    <w:name w:val="批注主题 Char"/>
    <w:qFormat/>
    <w:rPr>
      <w:rFonts w:ascii="Times New Roman" w:hAnsi="Times New Roman" w:eastAsia="宋体" w:cs="Times New Roman"/>
      <w:b/>
      <w:sz w:val="20"/>
    </w:rPr>
  </w:style>
  <w:style w:type="character" w:styleId="1106" w:customStyle="1">
    <w:name w:val="标题 1 Char"/>
    <w:qFormat/>
    <w:rPr>
      <w:rFonts w:ascii="Times New Roman" w:hAnsi="Times New Roman" w:eastAsia="宋体" w:cs="Times New Roman"/>
      <w:b/>
      <w:sz w:val="20"/>
    </w:rPr>
  </w:style>
  <w:style w:type="character" w:styleId="1107" w:customStyle="1">
    <w:name w:val="正文文本 2 Char1"/>
    <w:qFormat/>
    <w:rPr>
      <w:rFonts w:ascii="Times New Roman" w:hAnsi="Times New Roman" w:eastAsia="宋体" w:cs="Times New Roman"/>
      <w:sz w:val="20"/>
    </w:rPr>
  </w:style>
  <w:style w:type="character" w:styleId="1108" w:customStyle="1">
    <w:name w:val="标题 4 Char1"/>
    <w:qFormat/>
    <w:rPr>
      <w:rFonts w:ascii="Times New Roman" w:hAnsi="Times New Roman" w:eastAsia="宋体" w:cs="Times New Roman"/>
      <w:b/>
      <w:sz w:val="20"/>
    </w:rPr>
  </w:style>
  <w:style w:type="character" w:styleId="1109" w:customStyle="1">
    <w:name w:val="正文文本 2 Char"/>
    <w:qFormat/>
    <w:rPr>
      <w:rFonts w:ascii="Times New Roman" w:hAnsi="Times New Roman" w:eastAsia="宋体" w:cs="Times New Roman"/>
      <w:sz w:val="20"/>
    </w:rPr>
  </w:style>
  <w:style w:type="character" w:styleId="1110" w:customStyle="1">
    <w:name w:val="_Style 376"/>
    <w:qFormat/>
    <w:rPr>
      <w:rFonts w:ascii="Times New Roman" w:hAnsi="Times New Roman" w:eastAsia="宋体" w:cs="Times New Roman"/>
      <w:b/>
      <w:color w:val="auto"/>
      <w:sz w:val="21"/>
    </w:rPr>
  </w:style>
  <w:style w:type="character" w:styleId="1111" w:customStyle="1">
    <w:name w:val="062"/>
    <w:qFormat/>
    <w:rPr>
      <w:rFonts w:ascii="Times New Roman" w:hAnsi="Times New Roman" w:eastAsia="宋体" w:cs="Times New Roman"/>
      <w:b/>
      <w:sz w:val="20"/>
    </w:rPr>
  </w:style>
  <w:style w:type="character" w:styleId="1112" w:customStyle="1">
    <w:name w:val="正文文本 Char1"/>
    <w:qFormat/>
    <w:rPr>
      <w:rFonts w:ascii="Times New Roman" w:hAnsi="Times New Roman" w:eastAsia="宋体" w:cs="Times New Roman"/>
      <w:sz w:val="20"/>
    </w:rPr>
  </w:style>
  <w:style w:type="character" w:styleId="1113" w:customStyle="1">
    <w:name w:val="题注 Char"/>
    <w:qFormat/>
    <w:rPr>
      <w:rFonts w:ascii="Times New Roman" w:hAnsi="Times New Roman" w:eastAsia="宋体" w:cs="Times New Roman"/>
      <w:sz w:val="20"/>
    </w:rPr>
  </w:style>
  <w:style w:type="character" w:styleId="1114" w:customStyle="1">
    <w:name w:val="脚注文本 Char"/>
    <w:qFormat/>
    <w:rPr>
      <w:rFonts w:ascii="Times New Roman" w:hAnsi="Times New Roman" w:eastAsia="宋体" w:cs="Times New Roman"/>
      <w:sz w:val="20"/>
    </w:rPr>
  </w:style>
  <w:style w:type="character" w:styleId="1115" w:customStyle="1">
    <w:name w:val="_Style 336"/>
    <w:qFormat/>
    <w:rPr>
      <w:rFonts w:ascii="Times New Roman" w:hAnsi="Times New Roman" w:eastAsia="宋体" w:cs="Times New Roman"/>
      <w:i/>
      <w:color w:val="auto"/>
      <w:sz w:val="21"/>
    </w:rPr>
  </w:style>
  <w:style w:type="character" w:styleId="1116" w:customStyle="1">
    <w:name w:val="表格 Char"/>
    <w:qFormat/>
    <w:rPr>
      <w:rFonts w:ascii="Times New Roman" w:hAnsi="Times New Roman" w:eastAsia="宋体" w:cs="Times New Roman"/>
      <w:color w:val="000000"/>
      <w:sz w:val="20"/>
    </w:rPr>
  </w:style>
  <w:style w:type="character" w:styleId="1117" w:customStyle="1">
    <w:name w:val="批注主题 字符"/>
    <w:qFormat/>
    <w:rPr>
      <w:rFonts w:ascii="Times New Roman" w:hAnsi="Times New Roman" w:eastAsia="宋体" w:cs="Times New Roman"/>
      <w:b/>
      <w:sz w:val="20"/>
    </w:rPr>
  </w:style>
  <w:style w:type="character" w:styleId="1118" w:customStyle="1">
    <w:name w:val="图注 Char Char"/>
    <w:qFormat/>
    <w:rPr>
      <w:rFonts w:ascii="Times New Roman" w:hAnsi="Times New Roman" w:eastAsia="宋体" w:cs="Times New Roman"/>
      <w:sz w:val="20"/>
    </w:rPr>
  </w:style>
  <w:style w:type="character" w:styleId="1119" w:customStyle="1">
    <w:name w:val="页码1"/>
    <w:qFormat/>
    <w:rPr>
      <w:rFonts w:ascii="Times New Roman" w:hAnsi="Times New Roman" w:eastAsia="宋体" w:cs="Times New Roman"/>
      <w:sz w:val="20"/>
    </w:rPr>
  </w:style>
  <w:style w:type="character" w:styleId="1120" w:customStyle="1">
    <w:name w:val="列表框1 Char Char"/>
    <w:qFormat/>
    <w:rPr>
      <w:rFonts w:ascii="Times New Roman" w:hAnsi="Times New Roman" w:eastAsia="宋体" w:cs="Times New Roman"/>
      <w:sz w:val="20"/>
    </w:rPr>
  </w:style>
  <w:style w:type="character" w:styleId="1121" w:customStyle="1">
    <w:name w:val="1ji Char"/>
    <w:qFormat/>
    <w:rPr>
      <w:rFonts w:ascii="Times New Roman" w:hAnsi="Times New Roman" w:eastAsia="宋体" w:cs="Times New Roman"/>
      <w:b/>
      <w:sz w:val="20"/>
    </w:rPr>
  </w:style>
  <w:style w:type="character" w:styleId="1122" w:customStyle="1">
    <w:name w:val="正文文本缩进 Char"/>
    <w:uiPriority w:val="99"/>
    <w:qFormat/>
    <w:rPr>
      <w:rFonts w:ascii="Times New Roman" w:hAnsi="Times New Roman" w:eastAsia="宋体" w:cs="Times New Roman"/>
      <w:sz w:val="20"/>
    </w:rPr>
  </w:style>
  <w:style w:type="character" w:styleId="1123" w:customStyle="1">
    <w:name w:val="标准文本 Char Char"/>
    <w:qFormat/>
    <w:rPr>
      <w:rFonts w:ascii="Times New Roman" w:hAnsi="Times New Roman" w:eastAsia="宋体" w:cs="Times New Roman"/>
      <w:sz w:val="20"/>
    </w:rPr>
  </w:style>
  <w:style w:type="character" w:styleId="1124" w:customStyle="1">
    <w:name w:val="表格用 Char"/>
    <w:qFormat/>
    <w:rPr>
      <w:rFonts w:ascii="Times New Roman" w:hAnsi="Times New Roman" w:eastAsia="宋体" w:cs="Times New Roman"/>
      <w:color w:val="000000"/>
      <w:sz w:val="20"/>
    </w:rPr>
  </w:style>
  <w:style w:type="character" w:styleId="1125" w:customStyle="1">
    <w:name w:val="标题 7 Char1"/>
    <w:qFormat/>
    <w:rPr>
      <w:rFonts w:ascii="Times New Roman" w:hAnsi="Times New Roman" w:eastAsia="宋体" w:cs="Times New Roman"/>
      <w:b/>
      <w:sz w:val="20"/>
    </w:rPr>
  </w:style>
  <w:style w:type="character" w:styleId="1126" w:customStyle="1">
    <w:name w:val="H 3 Char"/>
    <w:qFormat/>
    <w:rPr>
      <w:rFonts w:ascii="Times New Roman" w:hAnsi="Times New Roman" w:eastAsia="宋体" w:cs="Times New Roman"/>
      <w:b/>
      <w:sz w:val="20"/>
    </w:rPr>
  </w:style>
  <w:style w:type="character" w:styleId="1127" w:customStyle="1">
    <w:name w:val="正文文本缩进 3 字符"/>
    <w:qFormat/>
    <w:rPr>
      <w:rFonts w:ascii="Times New Roman" w:hAnsi="Times New Roman" w:eastAsia="宋体" w:cs="Times New Roman"/>
      <w:sz w:val="16"/>
      <w:szCs w:val="16"/>
    </w:rPr>
  </w:style>
  <w:style w:type="character" w:styleId="1128" w:customStyle="1">
    <w:name w:val="标题 Char"/>
    <w:qFormat/>
    <w:rPr>
      <w:rFonts w:ascii="Times New Roman" w:hAnsi="Times New Roman" w:eastAsia="宋体" w:cs="Times New Roman"/>
      <w:b/>
      <w:sz w:val="20"/>
    </w:rPr>
  </w:style>
  <w:style w:type="character" w:styleId="1129" w:customStyle="1">
    <w:name w:val="H 4 Char"/>
    <w:qFormat/>
    <w:rPr>
      <w:rFonts w:ascii="Times New Roman" w:hAnsi="Times New Roman" w:eastAsia="宋体" w:cs="Times New Roman"/>
      <w:b/>
      <w:sz w:val="20"/>
    </w:rPr>
  </w:style>
  <w:style w:type="character" w:styleId="1130" w:customStyle="1">
    <w:name w:val="批注主题 Char1"/>
    <w:qFormat/>
    <w:rPr>
      <w:rFonts w:ascii="Times New Roman" w:hAnsi="Times New Roman" w:eastAsia="宋体" w:cs="Times New Roman"/>
      <w:b/>
      <w:sz w:val="20"/>
    </w:rPr>
  </w:style>
  <w:style w:type="character" w:styleId="1131" w:customStyle="1">
    <w:name w:val="正文文本缩进 Char1"/>
    <w:qFormat/>
    <w:rPr>
      <w:rFonts w:ascii="Times New Roman" w:hAnsi="Times New Roman" w:eastAsia="宋体" w:cs="Times New Roman"/>
      <w:sz w:val="20"/>
    </w:rPr>
  </w:style>
  <w:style w:type="character" w:styleId="1132" w:customStyle="1">
    <w:name w:val="正文文本 3 Char"/>
    <w:qFormat/>
    <w:rPr>
      <w:rFonts w:ascii="Times New Roman" w:hAnsi="Times New Roman" w:eastAsia="宋体" w:cs="Times New Roman"/>
      <w:sz w:val="20"/>
    </w:rPr>
  </w:style>
  <w:style w:type="character" w:styleId="1133" w:customStyle="1">
    <w:name w:val="正文首行缩进 2 Char"/>
    <w:qFormat/>
    <w:rPr>
      <w:rFonts w:ascii="Times New Roman" w:hAnsi="Times New Roman" w:eastAsia="宋体" w:cs="Times New Roman"/>
      <w:sz w:val="20"/>
    </w:rPr>
  </w:style>
  <w:style w:type="character" w:styleId="1134" w:customStyle="1">
    <w:name w:val="页眉 Char1"/>
    <w:qFormat/>
    <w:rPr>
      <w:rFonts w:ascii="Times New Roman" w:hAnsi="Times New Roman" w:eastAsia="宋体" w:cs="Times New Roman"/>
      <w:sz w:val="20"/>
    </w:rPr>
  </w:style>
  <w:style w:type="character" w:styleId="1135" w:customStyle="1">
    <w:name w:val="Char Char2"/>
    <w:qFormat/>
    <w:rPr>
      <w:rFonts w:ascii="Times New Roman" w:hAnsi="Times New Roman" w:eastAsia="宋体" w:cs="Times New Roman"/>
      <w:sz w:val="20"/>
    </w:rPr>
  </w:style>
  <w:style w:type="character" w:styleId="1136" w:customStyle="1">
    <w:name w:val="样式 首行缩进:  2 字符 Char1"/>
    <w:qFormat/>
    <w:rPr>
      <w:rFonts w:ascii="Times New Roman" w:hAnsi="Times New Roman" w:eastAsia="宋体" w:cs="Times New Roman"/>
      <w:sz w:val="20"/>
    </w:rPr>
  </w:style>
  <w:style w:type="character" w:styleId="1137" w:customStyle="1">
    <w:name w:val="标题 2 Char"/>
    <w:qFormat/>
    <w:rPr>
      <w:rFonts w:ascii="Times New Roman" w:hAnsi="Times New Roman" w:eastAsia="宋体" w:cs="Times New Roman"/>
      <w:b/>
      <w:sz w:val="20"/>
    </w:rPr>
  </w:style>
  <w:style w:type="character" w:styleId="1138" w:customStyle="1">
    <w:name w:val="表格文字图表文字 Char Char"/>
    <w:qFormat/>
    <w:rPr>
      <w:rFonts w:ascii="Times New Roman" w:hAnsi="Times New Roman" w:eastAsia="宋体" w:cs="Times New Roman"/>
      <w:sz w:val="20"/>
    </w:rPr>
  </w:style>
  <w:style w:type="character" w:styleId="1139" w:customStyle="1">
    <w:name w:val="图片 Char"/>
    <w:qFormat/>
    <w:rPr>
      <w:rFonts w:ascii="Times New Roman" w:hAnsi="Times New Roman" w:eastAsia="宋体" w:cs="Times New Roman"/>
      <w:sz w:val="20"/>
    </w:rPr>
  </w:style>
  <w:style w:type="character" w:styleId="1140" w:customStyle="1">
    <w:name w:val="标题 6 Char"/>
    <w:qFormat/>
    <w:rPr>
      <w:rFonts w:ascii="Times New Roman" w:hAnsi="Times New Roman" w:eastAsia="宋体" w:cs="Times New Roman"/>
      <w:b/>
      <w:sz w:val="20"/>
    </w:rPr>
  </w:style>
  <w:style w:type="character" w:styleId="1141" w:customStyle="1">
    <w:name w:val="标题 4 Char"/>
    <w:qFormat/>
    <w:rPr>
      <w:rFonts w:ascii="Times New Roman" w:hAnsi="Times New Roman" w:eastAsia="宋体" w:cs="Times New Roman"/>
      <w:b/>
      <w:sz w:val="20"/>
    </w:rPr>
  </w:style>
  <w:style w:type="character" w:styleId="1142" w:customStyle="1">
    <w:name w:val="文档结构图 Char1"/>
    <w:qFormat/>
    <w:rPr>
      <w:rFonts w:ascii="Times New Roman" w:hAnsi="Times New Roman" w:eastAsia="宋体" w:cs="Times New Roman"/>
      <w:sz w:val="20"/>
    </w:rPr>
  </w:style>
  <w:style w:type="character" w:styleId="1143" w:customStyle="1">
    <w:name w:val="项目符0 Char"/>
    <w:qFormat/>
    <w:rPr>
      <w:rFonts w:ascii="Times New Roman" w:hAnsi="Times New Roman" w:eastAsia="宋体" w:cs="Times New Roman"/>
      <w:sz w:val="20"/>
    </w:rPr>
  </w:style>
  <w:style w:type="character" w:styleId="1144" w:customStyle="1">
    <w:name w:val="正文文本缩进 3 Char"/>
    <w:qFormat/>
    <w:rPr>
      <w:rFonts w:ascii="Times New Roman" w:hAnsi="Times New Roman" w:eastAsia="宋体" w:cs="Times New Roman"/>
      <w:sz w:val="20"/>
    </w:rPr>
  </w:style>
  <w:style w:type="character" w:styleId="1145" w:customStyle="1">
    <w:name w:val="Char Char3"/>
    <w:qFormat/>
    <w:rPr>
      <w:rFonts w:ascii="Times New Roman" w:hAnsi="Times New Roman" w:eastAsia="宋体" w:cs="Times New Roman"/>
      <w:sz w:val="20"/>
    </w:rPr>
  </w:style>
  <w:style w:type="character" w:styleId="1146" w:customStyle="1">
    <w:name w:val="纯文本 Char"/>
    <w:qFormat/>
    <w:rPr>
      <w:rFonts w:ascii="Times New Roman" w:hAnsi="Times New Roman" w:eastAsia="宋体" w:cs="Times New Roman"/>
      <w:sz w:val="20"/>
    </w:rPr>
  </w:style>
  <w:style w:type="character" w:styleId="1147" w:customStyle="1">
    <w:name w:val="正文文本缩进 2 Char1"/>
    <w:qFormat/>
    <w:rPr>
      <w:rFonts w:ascii="Times New Roman" w:hAnsi="Times New Roman" w:eastAsia="宋体" w:cs="Times New Roman"/>
      <w:sz w:val="20"/>
    </w:rPr>
  </w:style>
  <w:style w:type="character" w:styleId="1148" w:customStyle="1">
    <w:name w:val="标题 8 Char"/>
    <w:qFormat/>
    <w:rPr>
      <w:rFonts w:ascii="Times New Roman" w:hAnsi="Times New Roman" w:eastAsia="宋体" w:cs="Times New Roman"/>
      <w:sz w:val="20"/>
    </w:rPr>
  </w:style>
  <w:style w:type="character" w:styleId="1149" w:customStyle="1">
    <w:name w:val="标题 6 Char1"/>
    <w:qFormat/>
    <w:rPr>
      <w:rFonts w:ascii="Times New Roman" w:hAnsi="Times New Roman" w:eastAsia="宋体" w:cs="Times New Roman"/>
      <w:b/>
      <w:sz w:val="20"/>
    </w:rPr>
  </w:style>
  <w:style w:type="character" w:styleId="1150" w:customStyle="1">
    <w:name w:val="case31"/>
    <w:qFormat/>
    <w:rPr>
      <w:rFonts w:ascii="Times New Roman" w:hAnsi="Times New Roman" w:eastAsia="宋体" w:cs="Times New Roman"/>
      <w:sz w:val="20"/>
    </w:rPr>
  </w:style>
  <w:style w:type="character" w:styleId="1151" w:customStyle="1">
    <w:name w:val="正文文本 Char"/>
    <w:qFormat/>
    <w:rPr>
      <w:rFonts w:ascii="Times New Roman" w:hAnsi="Times New Roman" w:eastAsia="宋体" w:cs="Times New Roman"/>
      <w:sz w:val="20"/>
    </w:rPr>
  </w:style>
  <w:style w:type="paragraph" w:styleId="1152" w:customStyle="1">
    <w:name w:val="节标题"/>
    <w:basedOn w:val="970"/>
    <w:next w:val="1153"/>
    <w:qFormat/>
    <w:pPr>
      <w:ind w:left="0" w:firstLine="5120"/>
      <w:jc w:val="center"/>
      <w:spacing w:before="0" w:after="0" w:line="289" w:lineRule="atLeast"/>
    </w:pPr>
    <w:rPr>
      <w:rFonts w:ascii="Times New Roman" w:hAnsi="Times New Roman" w:cs="Times New Roman"/>
    </w:rPr>
  </w:style>
  <w:style w:type="paragraph" w:styleId="1153" w:customStyle="1">
    <w:name w:val="文档标题6"/>
    <w:basedOn w:val="976"/>
    <w:next w:val="969"/>
    <w:qFormat/>
    <w:pPr>
      <w:ind w:left="1134" w:firstLine="20"/>
      <w:spacing w:before="280" w:after="280" w:line="360" w:lineRule="auto"/>
      <w:outlineLvl w:val="5"/>
    </w:pPr>
  </w:style>
  <w:style w:type="paragraph" w:styleId="1154" w:customStyle="1">
    <w:name w:val="正文段"/>
    <w:basedOn w:val="970"/>
    <w:next w:val="1155"/>
    <w:qFormat/>
    <w:pPr>
      <w:ind w:left="454" w:firstLine="1222"/>
      <w:spacing w:before="0" w:after="240" w:line="240" w:lineRule="atLeast"/>
    </w:pPr>
    <w:rPr>
      <w:rFonts w:ascii="Times New Roman" w:hAnsi="Times New Roman" w:cs="Times New Roman"/>
    </w:rPr>
  </w:style>
  <w:style w:type="paragraph" w:styleId="1155" w:customStyle="1">
    <w:name w:val="批注主题1"/>
    <w:next w:val="969"/>
    <w:qFormat/>
    <w:pPr>
      <w:ind w:left="200" w:firstLine="4808"/>
      <w:spacing w:line="360" w:lineRule="auto"/>
    </w:pPr>
    <w:rPr>
      <w:rFonts w:ascii="Calibri" w:hAnsi="Calibri"/>
    </w:rPr>
  </w:style>
  <w:style w:type="paragraph" w:styleId="1156" w:customStyle="1">
    <w:name w:val="_Style 224"/>
    <w:next w:val="1157"/>
    <w:qFormat/>
    <w:pPr>
      <w:ind w:firstLine="3584"/>
    </w:pPr>
    <w:rPr>
      <w:rFonts w:ascii="Calibri" w:hAnsi="Calibri"/>
    </w:rPr>
  </w:style>
  <w:style w:type="paragraph" w:styleId="1157" w:customStyle="1">
    <w:name w:val="编号1"/>
    <w:basedOn w:val="970"/>
    <w:next w:val="1158"/>
    <w:qFormat/>
    <w:pPr>
      <w:ind w:left="360" w:right="210" w:firstLine="2200"/>
      <w:spacing w:before="0" w:after="0" w:line="240" w:lineRule="auto"/>
    </w:pPr>
    <w:rPr>
      <w:rFonts w:ascii="Times New Roman" w:hAnsi="Times New Roman" w:cs="Times New Roman"/>
    </w:rPr>
  </w:style>
  <w:style w:type="paragraph" w:styleId="1158" w:customStyle="1">
    <w:name w:val="图片"/>
    <w:basedOn w:val="970"/>
    <w:next w:val="1159"/>
    <w:qFormat/>
    <w:pPr>
      <w:ind w:left="-283" w:firstLine="2674"/>
      <w:jc w:val="center"/>
      <w:spacing w:before="0" w:after="0" w:line="360" w:lineRule="auto"/>
    </w:pPr>
    <w:rPr>
      <w:rFonts w:ascii="Times New Roman" w:hAnsi="Times New Roman" w:cs="Times New Roman"/>
    </w:rPr>
  </w:style>
  <w:style w:type="paragraph" w:styleId="1159" w:customStyle="1">
    <w:name w:val="样式 目录 3 + 左侧:  2 字符"/>
    <w:next w:val="1026"/>
    <w:qFormat/>
    <w:pPr>
      <w:ind w:left="400" w:firstLine="5120"/>
      <w:spacing w:line="360" w:lineRule="auto"/>
      <w:widowControl w:val="off"/>
    </w:pPr>
    <w:rPr>
      <w:rFonts w:ascii="Calibri" w:hAnsi="Calibri"/>
    </w:rPr>
  </w:style>
  <w:style w:type="paragraph" w:styleId="1160" w:customStyle="1">
    <w:name w:val="图注"/>
    <w:next w:val="1161"/>
    <w:qFormat/>
    <w:pPr>
      <w:ind w:left="360" w:firstLine="2152"/>
      <w:jc w:val="center"/>
    </w:pPr>
    <w:rPr>
      <w:rFonts w:ascii="Calibri" w:hAnsi="Calibri"/>
    </w:rPr>
  </w:style>
  <w:style w:type="paragraph" w:styleId="1161" w:customStyle="1">
    <w:name w:val="列表编号 41"/>
    <w:basedOn w:val="970"/>
    <w:next w:val="1162"/>
    <w:qFormat/>
    <w:pPr>
      <w:ind w:left="1620" w:firstLine="2712"/>
      <w:spacing w:before="0" w:after="0" w:line="360" w:lineRule="auto"/>
    </w:pPr>
    <w:rPr>
      <w:rFonts w:ascii="Times New Roman" w:hAnsi="Times New Roman" w:cs="Times New Roman"/>
    </w:rPr>
  </w:style>
  <w:style w:type="paragraph" w:styleId="1162" w:customStyle="1">
    <w:name w:val="项目符0"/>
    <w:basedOn w:val="970"/>
    <w:next w:val="1163"/>
    <w:qFormat/>
    <w:pPr>
      <w:ind w:left="300" w:right="57" w:firstLine="2760"/>
      <w:spacing w:before="0" w:after="0" w:line="300" w:lineRule="auto"/>
    </w:pPr>
    <w:rPr>
      <w:rFonts w:ascii="Times New Roman" w:hAnsi="Times New Roman" w:cs="Times New Roman"/>
    </w:rPr>
  </w:style>
  <w:style w:type="paragraph" w:styleId="1163" w:customStyle="1">
    <w:name w:val="宏文本1"/>
    <w:next w:val="1164"/>
    <w:qFormat/>
    <w:pPr>
      <w:ind w:firstLine="5632"/>
      <w:widowControl w:val="off"/>
    </w:pPr>
    <w:rPr>
      <w:rFonts w:ascii="Calibri" w:hAnsi="Calibri"/>
    </w:rPr>
  </w:style>
  <w:style w:type="paragraph" w:styleId="1164" w:customStyle="1">
    <w:name w:val="Item Step in Table"/>
    <w:next w:val="1165"/>
    <w:qFormat/>
    <w:pPr>
      <w:ind w:left="397" w:firstLine="3699"/>
      <w:jc w:val="both"/>
      <w:spacing w:before="40" w:after="40"/>
    </w:pPr>
    <w:rPr>
      <w:rFonts w:ascii="Calibri" w:hAnsi="Calibri"/>
    </w:rPr>
  </w:style>
  <w:style w:type="paragraph" w:styleId="1165" w:customStyle="1">
    <w:name w:val="Char Char Char Char Char Char1 Char Char Char Char Char Char"/>
    <w:basedOn w:val="970"/>
    <w:next w:val="1166"/>
    <w:qFormat/>
    <w:pPr>
      <w:ind w:left="0" w:firstLine="2560"/>
      <w:spacing w:before="0" w:after="0" w:line="240" w:lineRule="auto"/>
    </w:pPr>
    <w:rPr>
      <w:rFonts w:ascii="Times New Roman" w:hAnsi="Times New Roman" w:cs="Times New Roman"/>
    </w:rPr>
  </w:style>
  <w:style w:type="paragraph" w:styleId="1166" w:customStyle="1">
    <w:name w:val="Char Char1"/>
    <w:basedOn w:val="970"/>
    <w:next w:val="1167"/>
    <w:qFormat/>
    <w:pPr>
      <w:ind w:left="0" w:firstLine="3584"/>
      <w:spacing w:before="0" w:after="160" w:line="240" w:lineRule="exact"/>
    </w:pPr>
    <w:rPr>
      <w:rFonts w:ascii="Times New Roman" w:hAnsi="Times New Roman" w:cs="Times New Roman"/>
    </w:rPr>
  </w:style>
  <w:style w:type="paragraph" w:styleId="1167" w:customStyle="1">
    <w:name w:val="样式 标题 3 + 行距: 1.5 倍行距"/>
    <w:basedOn w:val="973"/>
    <w:next w:val="1032"/>
    <w:qFormat/>
    <w:pPr>
      <w:ind w:left="200" w:firstLine="18"/>
      <w:spacing w:before="0" w:after="0" w:line="360" w:lineRule="auto"/>
      <w:outlineLvl w:val="2"/>
    </w:pPr>
  </w:style>
  <w:style w:type="paragraph" w:styleId="1168" w:customStyle="1">
    <w:name w:val="xl76"/>
    <w:basedOn w:val="970"/>
    <w:next w:val="1029"/>
    <w:qFormat/>
    <w:pPr>
      <w:ind w:left="0" w:firstLine="3584"/>
      <w:jc w:val="center"/>
      <w:spacing w:before="280" w:after="280" w:line="240" w:lineRule="auto"/>
    </w:pPr>
    <w:rPr>
      <w:rFonts w:ascii="Times New Roman" w:hAnsi="Times New Roman" w:cs="Times New Roman"/>
    </w:rPr>
  </w:style>
  <w:style w:type="paragraph" w:styleId="1169" w:customStyle="1">
    <w:name w:val="xl26"/>
    <w:basedOn w:val="970"/>
    <w:next w:val="1170"/>
    <w:qFormat/>
    <w:pPr>
      <w:ind w:left="0" w:firstLine="20"/>
      <w:jc w:val="center"/>
      <w:spacing w:before="280" w:after="280" w:line="240" w:lineRule="auto"/>
      <w:shd w:val="clear" w:color="000000" w:fill="ffffff"/>
    </w:pPr>
    <w:rPr>
      <w:rFonts w:ascii="Times New Roman" w:hAnsi="Times New Roman" w:cs="Times New Roman"/>
    </w:rPr>
  </w:style>
  <w:style w:type="paragraph" w:styleId="1170" w:customStyle="1">
    <w:name w:val="Char1 Char Char"/>
    <w:basedOn w:val="970"/>
    <w:next w:val="1009"/>
    <w:qFormat/>
    <w:pPr>
      <w:ind w:left="0" w:firstLine="2560"/>
      <w:spacing w:before="0" w:after="0" w:line="240" w:lineRule="auto"/>
    </w:pPr>
    <w:rPr>
      <w:rFonts w:ascii="Times New Roman" w:hAnsi="Times New Roman" w:cs="Times New Roman"/>
    </w:rPr>
  </w:style>
  <w:style w:type="paragraph" w:styleId="1171" w:customStyle="1">
    <w:name w:val="纯文本2"/>
    <w:basedOn w:val="970"/>
    <w:next w:val="1172"/>
    <w:qFormat/>
    <w:pPr>
      <w:ind w:left="0" w:firstLine="3584"/>
      <w:spacing w:before="0" w:after="0" w:line="240" w:lineRule="auto"/>
    </w:pPr>
    <w:rPr>
      <w:rFonts w:ascii="Times New Roman" w:hAnsi="Times New Roman" w:cs="Times New Roman"/>
    </w:rPr>
  </w:style>
  <w:style w:type="paragraph" w:styleId="1172" w:customStyle="1">
    <w:name w:val="xl69"/>
    <w:basedOn w:val="970"/>
    <w:next w:val="1173"/>
    <w:qFormat/>
    <w:pPr>
      <w:ind w:left="0" w:firstLine="3584"/>
      <w:spacing w:before="280" w:after="280" w:line="240" w:lineRule="auto"/>
    </w:pPr>
    <w:rPr>
      <w:rFonts w:ascii="Times New Roman" w:hAnsi="Times New Roman" w:cs="Times New Roman"/>
    </w:rPr>
  </w:style>
  <w:style w:type="paragraph" w:styleId="1173" w:customStyle="1">
    <w:name w:val="Char Char Char"/>
    <w:basedOn w:val="970"/>
    <w:next w:val="1174"/>
    <w:qFormat/>
    <w:pPr>
      <w:ind w:left="0" w:firstLine="2560"/>
      <w:spacing w:before="0" w:after="0" w:line="240" w:lineRule="auto"/>
    </w:pPr>
    <w:rPr>
      <w:rFonts w:ascii="Times New Roman" w:hAnsi="Times New Roman" w:cs="Times New Roman"/>
    </w:rPr>
  </w:style>
  <w:style w:type="paragraph" w:styleId="1174" w:customStyle="1">
    <w:name w:val="表格"/>
    <w:basedOn w:val="970"/>
    <w:next w:val="1169"/>
    <w:qFormat/>
    <w:pPr>
      <w:ind w:left="0" w:firstLine="2560"/>
      <w:spacing w:before="0" w:after="0" w:line="360" w:lineRule="auto"/>
    </w:pPr>
    <w:rPr>
      <w:rFonts w:ascii="Times New Roman" w:hAnsi="Times New Roman" w:cs="Times New Roman"/>
    </w:rPr>
  </w:style>
  <w:style w:type="paragraph" w:styleId="1175" w:customStyle="1">
    <w:name w:val="xl68"/>
    <w:basedOn w:val="970"/>
    <w:next w:val="1176"/>
    <w:qFormat/>
    <w:pPr>
      <w:ind w:left="100" w:firstLine="5220"/>
      <w:spacing w:before="280" w:after="280" w:line="240" w:lineRule="auto"/>
    </w:pPr>
    <w:rPr>
      <w:rFonts w:ascii="Times New Roman" w:hAnsi="Times New Roman" w:cs="Times New Roman"/>
    </w:rPr>
  </w:style>
  <w:style w:type="paragraph" w:styleId="1176" w:customStyle="1">
    <w:name w:val="Char1"/>
    <w:basedOn w:val="970"/>
    <w:next w:val="1177"/>
    <w:qFormat/>
    <w:pPr>
      <w:ind w:left="0" w:firstLine="2560"/>
      <w:spacing w:before="0" w:after="0" w:line="240" w:lineRule="auto"/>
    </w:pPr>
    <w:rPr>
      <w:rFonts w:ascii="Times New Roman" w:hAnsi="Times New Roman" w:cs="Times New Roman"/>
    </w:rPr>
  </w:style>
  <w:style w:type="paragraph" w:styleId="1177" w:customStyle="1">
    <w:name w:val="需求文档正文样式"/>
    <w:basedOn w:val="970"/>
    <w:next w:val="1178"/>
    <w:qFormat/>
    <w:pPr>
      <w:ind w:left="437" w:firstLine="2741"/>
      <w:spacing w:before="0" w:after="0" w:line="360" w:lineRule="auto"/>
    </w:pPr>
    <w:rPr>
      <w:rFonts w:ascii="Times New Roman" w:hAnsi="Times New Roman" w:cs="Times New Roman"/>
    </w:rPr>
  </w:style>
  <w:style w:type="paragraph" w:styleId="1178" w:customStyle="1">
    <w:name w:val="xl74"/>
    <w:basedOn w:val="970"/>
    <w:next w:val="1179"/>
    <w:qFormat/>
    <w:pPr>
      <w:ind w:left="0" w:firstLine="16"/>
      <w:jc w:val="center"/>
      <w:spacing w:before="280" w:after="280" w:line="240" w:lineRule="auto"/>
      <w:shd w:val="clear" w:color="000000" w:fill="538dd5"/>
    </w:pPr>
    <w:rPr>
      <w:rFonts w:ascii="Times New Roman" w:hAnsi="Times New Roman" w:cs="Times New Roman"/>
    </w:rPr>
  </w:style>
  <w:style w:type="paragraph" w:styleId="1179" w:customStyle="1">
    <w:name w:val="xl88"/>
    <w:basedOn w:val="970"/>
    <w:next w:val="1180"/>
    <w:qFormat/>
    <w:pPr>
      <w:ind w:left="0" w:firstLine="5120"/>
      <w:spacing w:before="280" w:after="280" w:line="240" w:lineRule="auto"/>
    </w:pPr>
    <w:rPr>
      <w:rFonts w:ascii="Times New Roman" w:hAnsi="Times New Roman" w:cs="Times New Roman"/>
    </w:rPr>
  </w:style>
  <w:style w:type="paragraph" w:styleId="1180" w:customStyle="1">
    <w:name w:val="xl70"/>
    <w:basedOn w:val="970"/>
    <w:next w:val="1028"/>
    <w:qFormat/>
    <w:pPr>
      <w:ind w:left="0" w:firstLine="1024"/>
      <w:spacing w:before="280" w:after="280" w:line="240" w:lineRule="auto"/>
    </w:pPr>
    <w:rPr>
      <w:rFonts w:ascii="Times New Roman" w:hAnsi="Times New Roman" w:cs="Times New Roman"/>
    </w:rPr>
  </w:style>
  <w:style w:type="paragraph" w:styleId="1181" w:customStyle="1">
    <w:name w:val="文档标题5"/>
    <w:basedOn w:val="975"/>
    <w:next w:val="969"/>
    <w:qFormat/>
    <w:pPr>
      <w:ind w:left="992" w:firstLine="18"/>
      <w:spacing w:before="280" w:after="280" w:line="360" w:lineRule="auto"/>
      <w:outlineLvl w:val="4"/>
    </w:pPr>
  </w:style>
  <w:style w:type="paragraph" w:styleId="1182" w:customStyle="1">
    <w:name w:val="样式 加粗 居中"/>
    <w:basedOn w:val="970"/>
    <w:next w:val="1183"/>
    <w:qFormat/>
    <w:pPr>
      <w:ind w:left="0" w:firstLine="2560"/>
      <w:jc w:val="center"/>
      <w:spacing w:before="0" w:after="0" w:line="360" w:lineRule="auto"/>
    </w:pPr>
    <w:rPr>
      <w:rFonts w:ascii="Times New Roman" w:hAnsi="Times New Roman" w:cs="Times New Roman"/>
    </w:rPr>
  </w:style>
  <w:style w:type="paragraph" w:styleId="1183" w:customStyle="1">
    <w:name w:val="_Style 12"/>
    <w:next w:val="1184"/>
    <w:qFormat/>
    <w:pPr>
      <w:ind w:firstLine="14"/>
      <w:spacing w:line="360" w:lineRule="auto"/>
      <w:shd w:val="clear" w:color="000000" w:fill="000080"/>
    </w:pPr>
    <w:rPr>
      <w:rFonts w:ascii="Calibri" w:hAnsi="Calibri"/>
    </w:rPr>
  </w:style>
  <w:style w:type="paragraph" w:styleId="1184" w:customStyle="1">
    <w:name w:val="正文文本缩进1"/>
    <w:basedOn w:val="970"/>
    <w:next w:val="1185"/>
    <w:qFormat/>
    <w:pPr>
      <w:ind w:left="420" w:firstLine="3584"/>
      <w:spacing w:before="0" w:after="120" w:line="240" w:lineRule="auto"/>
    </w:pPr>
    <w:rPr>
      <w:rFonts w:ascii="Times New Roman" w:hAnsi="Times New Roman" w:cs="Times New Roman"/>
    </w:rPr>
  </w:style>
  <w:style w:type="paragraph" w:styleId="1185" w:customStyle="1">
    <w:name w:val="列表编号 31"/>
    <w:basedOn w:val="970"/>
    <w:next w:val="1030"/>
    <w:qFormat/>
    <w:pPr>
      <w:ind w:left="1200" w:firstLine="2712"/>
      <w:spacing w:before="0" w:after="0" w:line="360" w:lineRule="auto"/>
    </w:pPr>
    <w:rPr>
      <w:rFonts w:ascii="Times New Roman" w:hAnsi="Times New Roman" w:cs="Times New Roman"/>
    </w:rPr>
  </w:style>
  <w:style w:type="paragraph" w:styleId="1186" w:customStyle="1">
    <w:name w:val="三号 居中"/>
    <w:basedOn w:val="970"/>
    <w:next w:val="1187"/>
    <w:qFormat/>
    <w:pPr>
      <w:ind w:left="0" w:firstLine="6144"/>
      <w:jc w:val="center"/>
      <w:spacing w:before="0" w:after="0" w:line="360" w:lineRule="auto"/>
    </w:pPr>
    <w:rPr>
      <w:rFonts w:ascii="Times New Roman" w:hAnsi="Times New Roman" w:cs="Times New Roman"/>
    </w:rPr>
  </w:style>
  <w:style w:type="paragraph" w:styleId="1187" w:customStyle="1">
    <w:name w:val="列出段落1"/>
    <w:basedOn w:val="970"/>
    <w:next w:val="1188"/>
    <w:qFormat/>
    <w:pPr>
      <w:ind w:left="420" w:firstLine="3748"/>
      <w:spacing w:before="0" w:after="0" w:line="240" w:lineRule="auto"/>
    </w:pPr>
    <w:rPr>
      <w:rFonts w:ascii="Times New Roman" w:hAnsi="Times New Roman" w:cs="Times New Roman"/>
    </w:rPr>
  </w:style>
  <w:style w:type="paragraph" w:styleId="1188" w:customStyle="1">
    <w:name w:val="Char Char Char Char Char Char1 Char Char Char1 Char Char Char"/>
    <w:basedOn w:val="970"/>
    <w:next w:val="1189"/>
    <w:qFormat/>
    <w:pPr>
      <w:ind w:left="0" w:firstLine="2560"/>
      <w:spacing w:before="0" w:after="0" w:line="240" w:lineRule="auto"/>
    </w:pPr>
    <w:rPr>
      <w:rFonts w:ascii="Times New Roman" w:hAnsi="Times New Roman" w:cs="Times New Roman"/>
    </w:rPr>
  </w:style>
  <w:style w:type="paragraph" w:styleId="1189" w:customStyle="1">
    <w:name w:val="Char Char Char Char Char Char1 Char Char Char1 Char"/>
    <w:basedOn w:val="970"/>
    <w:next w:val="1190"/>
    <w:qFormat/>
    <w:pPr>
      <w:ind w:left="0" w:firstLine="2560"/>
      <w:spacing w:before="0" w:after="0" w:line="240" w:lineRule="auto"/>
    </w:pPr>
    <w:rPr>
      <w:rFonts w:ascii="Times New Roman" w:hAnsi="Times New Roman" w:cs="Times New Roman"/>
    </w:rPr>
  </w:style>
  <w:style w:type="paragraph" w:styleId="1190" w:customStyle="1">
    <w:name w:val="正文符号4"/>
    <w:basedOn w:val="970"/>
    <w:next w:val="1182"/>
    <w:qFormat/>
    <w:pPr>
      <w:ind w:left="0" w:firstLine="5632"/>
      <w:spacing w:before="0" w:after="0" w:line="240" w:lineRule="auto"/>
    </w:pPr>
    <w:rPr>
      <w:rFonts w:ascii="Times New Roman" w:hAnsi="Times New Roman" w:cs="Times New Roman"/>
    </w:rPr>
  </w:style>
  <w:style w:type="paragraph" w:styleId="1191" w:customStyle="1">
    <w:name w:val="加粗（居中）"/>
    <w:next w:val="1192"/>
    <w:qFormat/>
    <w:pPr>
      <w:ind w:firstLine="2560"/>
    </w:pPr>
    <w:rPr>
      <w:rFonts w:ascii="Calibri" w:hAnsi="Calibri"/>
    </w:rPr>
  </w:style>
  <w:style w:type="paragraph" w:styleId="1192" w:customStyle="1">
    <w:name w:val="xl65"/>
    <w:basedOn w:val="970"/>
    <w:next w:val="1152"/>
    <w:qFormat/>
    <w:pPr>
      <w:ind w:left="0" w:firstLine="5120"/>
      <w:spacing w:before="280" w:after="280" w:line="240" w:lineRule="auto"/>
    </w:pPr>
    <w:rPr>
      <w:rFonts w:ascii="Times New Roman" w:hAnsi="Times New Roman" w:cs="Times New Roman"/>
    </w:rPr>
  </w:style>
  <w:style w:type="paragraph" w:styleId="1193" w:customStyle="1">
    <w:name w:val="WPSOffice手动目录 3"/>
    <w:qFormat/>
    <w:pPr>
      <w:ind w:left="400"/>
    </w:pPr>
  </w:style>
  <w:style w:type="paragraph" w:styleId="1194" w:customStyle="1">
    <w:name w:val="xl77"/>
    <w:basedOn w:val="970"/>
    <w:next w:val="1195"/>
    <w:qFormat/>
    <w:pPr>
      <w:ind w:left="0" w:firstLine="3584"/>
      <w:spacing w:before="280" w:after="280" w:line="240" w:lineRule="auto"/>
    </w:pPr>
    <w:rPr>
      <w:rFonts w:ascii="Times New Roman" w:hAnsi="Times New Roman" w:cs="Times New Roman"/>
    </w:rPr>
  </w:style>
  <w:style w:type="paragraph" w:styleId="1195" w:customStyle="1">
    <w:name w:val="Char Char Char1"/>
    <w:basedOn w:val="970"/>
    <w:next w:val="1196"/>
    <w:qFormat/>
    <w:pPr>
      <w:ind w:left="900" w:firstLine="2096"/>
      <w:spacing w:before="0" w:after="0" w:line="240" w:lineRule="auto"/>
    </w:pPr>
    <w:rPr>
      <w:rFonts w:ascii="Times New Roman" w:hAnsi="Times New Roman" w:cs="Times New Roman"/>
    </w:rPr>
  </w:style>
  <w:style w:type="paragraph" w:styleId="1196" w:customStyle="1">
    <w:name w:val="索引 21"/>
    <w:basedOn w:val="970"/>
    <w:next w:val="969"/>
    <w:qFormat/>
    <w:pPr>
      <w:ind w:left="200" w:firstLine="2560"/>
      <w:jc w:val="center"/>
      <w:spacing w:before="0" w:after="0" w:line="360" w:lineRule="auto"/>
    </w:pPr>
    <w:rPr>
      <w:rFonts w:ascii="Times New Roman" w:hAnsi="Times New Roman" w:cs="Times New Roman"/>
    </w:rPr>
  </w:style>
  <w:style w:type="paragraph" w:styleId="1197" w:customStyle="1">
    <w:name w:val="正文（首行缩进 2 字符）"/>
    <w:next w:val="1198"/>
    <w:qFormat/>
    <w:pPr>
      <w:ind w:left="480" w:firstLine="2784"/>
      <w:jc w:val="center"/>
      <w:spacing w:line="300" w:lineRule="auto"/>
    </w:pPr>
    <w:rPr>
      <w:rFonts w:ascii="Calibri" w:hAnsi="Calibri"/>
    </w:rPr>
  </w:style>
  <w:style w:type="paragraph" w:styleId="1198" w:customStyle="1">
    <w:name w:val="xl28"/>
    <w:basedOn w:val="970"/>
    <w:next w:val="1199"/>
    <w:qFormat/>
    <w:pPr>
      <w:ind w:left="0" w:firstLine="20"/>
      <w:spacing w:before="280" w:after="280" w:line="240" w:lineRule="auto"/>
      <w:shd w:val="clear" w:color="000000" w:fill="ffffff"/>
    </w:pPr>
    <w:rPr>
      <w:rFonts w:ascii="Times New Roman" w:hAnsi="Times New Roman" w:cs="Times New Roman"/>
    </w:rPr>
  </w:style>
  <w:style w:type="paragraph" w:styleId="1199" w:customStyle="1">
    <w:name w:val="HTML 预设格式1"/>
    <w:basedOn w:val="970"/>
    <w:next w:val="1200"/>
    <w:qFormat/>
    <w:pPr>
      <w:ind w:left="0" w:firstLine="3584"/>
      <w:spacing w:before="0" w:after="0" w:line="253" w:lineRule="atLeast"/>
    </w:pPr>
    <w:rPr>
      <w:rFonts w:ascii="Times New Roman" w:hAnsi="Times New Roman" w:cs="Times New Roman"/>
    </w:rPr>
  </w:style>
  <w:style w:type="paragraph" w:styleId="1200" w:customStyle="1">
    <w:name w:val="项目符号：一级"/>
    <w:basedOn w:val="970"/>
    <w:next w:val="969"/>
    <w:qFormat/>
    <w:pPr>
      <w:ind w:left="425" w:firstLine="1111"/>
      <w:spacing w:before="0" w:after="0" w:line="360" w:lineRule="auto"/>
    </w:pPr>
    <w:rPr>
      <w:rFonts w:ascii="Times New Roman" w:hAnsi="Times New Roman" w:cs="Times New Roman"/>
    </w:rPr>
  </w:style>
  <w:style w:type="paragraph" w:styleId="1201" w:customStyle="1">
    <w:name w:val="Default"/>
    <w:next w:val="1005"/>
    <w:qFormat/>
    <w:pPr>
      <w:ind w:firstLine="5120"/>
      <w:widowControl w:val="off"/>
    </w:pPr>
    <w:rPr>
      <w:rFonts w:ascii="Calibri" w:hAnsi="Calibri"/>
    </w:rPr>
  </w:style>
  <w:style w:type="paragraph" w:styleId="1202" w:customStyle="1">
    <w:name w:val="xl84"/>
    <w:basedOn w:val="970"/>
    <w:next w:val="1203"/>
    <w:qFormat/>
    <w:pPr>
      <w:ind w:left="0" w:firstLine="2048"/>
      <w:jc w:val="center"/>
      <w:spacing w:before="280" w:after="280" w:line="240" w:lineRule="auto"/>
    </w:pPr>
    <w:rPr>
      <w:rFonts w:ascii="Times New Roman" w:hAnsi="Times New Roman" w:cs="Times New Roman"/>
    </w:rPr>
  </w:style>
  <w:style w:type="paragraph" w:styleId="1203" w:customStyle="1">
    <w:name w:val="2-2ji"/>
    <w:basedOn w:val="972"/>
    <w:next w:val="1204"/>
    <w:qFormat/>
    <w:pPr>
      <w:ind w:left="0" w:firstLine="24"/>
      <w:jc w:val="center"/>
      <w:spacing w:before="0" w:after="0" w:line="360" w:lineRule="auto"/>
      <w:outlineLvl w:val="1"/>
    </w:pPr>
  </w:style>
  <w:style w:type="paragraph" w:styleId="1204" w:customStyle="1">
    <w:name w:val="应答文本"/>
    <w:basedOn w:val="970"/>
    <w:next w:val="1205"/>
    <w:qFormat/>
    <w:pPr>
      <w:ind w:left="1296" w:firstLine="2112"/>
      <w:spacing w:before="0" w:after="0" w:line="460" w:lineRule="exact"/>
    </w:pPr>
    <w:rPr>
      <w:rFonts w:ascii="Times New Roman" w:hAnsi="Times New Roman" w:cs="Times New Roman"/>
    </w:rPr>
  </w:style>
  <w:style w:type="paragraph" w:styleId="1205" w:customStyle="1">
    <w:name w:val="引文目录1"/>
    <w:basedOn w:val="970"/>
    <w:next w:val="969"/>
    <w:qFormat/>
    <w:pPr>
      <w:ind w:left="420" w:firstLine="2560"/>
      <w:jc w:val="center"/>
      <w:spacing w:before="0" w:after="0" w:line="360" w:lineRule="auto"/>
    </w:pPr>
    <w:rPr>
      <w:rFonts w:ascii="Times New Roman" w:hAnsi="Times New Roman" w:cs="Times New Roman"/>
    </w:rPr>
  </w:style>
  <w:style w:type="paragraph" w:styleId="1206" w:customStyle="1">
    <w:name w:val="首行缩进"/>
    <w:basedOn w:val="969"/>
    <w:qFormat/>
    <w:pPr>
      <w:ind w:firstLine="480"/>
    </w:pPr>
    <w:rPr>
      <w:rFonts w:ascii="Times New Roman" w:hAnsi="Times New Roman" w:cs="Times New Roman"/>
      <w:lang w:val="zh-CN"/>
    </w:rPr>
  </w:style>
  <w:style w:type="paragraph" w:styleId="1207" w:customStyle="1">
    <w:name w:val="font9"/>
    <w:basedOn w:val="970"/>
    <w:next w:val="1208"/>
    <w:qFormat/>
    <w:pPr>
      <w:ind w:left="0" w:firstLine="7168"/>
      <w:spacing w:before="280" w:after="280" w:line="240" w:lineRule="auto"/>
    </w:pPr>
    <w:rPr>
      <w:rFonts w:ascii="Times New Roman" w:hAnsi="Times New Roman" w:cs="Times New Roman"/>
    </w:rPr>
  </w:style>
  <w:style w:type="paragraph" w:styleId="1208" w:customStyle="1">
    <w:name w:val="样式 标题 3 + (中文) 黑体 小四 非加粗 段前: 7.8 磅 段后: 0 磅 行距: 固定值 20 磅"/>
    <w:basedOn w:val="973"/>
    <w:next w:val="1209"/>
    <w:qFormat/>
    <w:pPr>
      <w:ind w:left="0"/>
      <w:spacing w:before="0" w:after="0" w:line="400" w:lineRule="exact"/>
      <w:outlineLvl w:val="2"/>
    </w:pPr>
  </w:style>
  <w:style w:type="paragraph" w:styleId="1209" w:customStyle="1">
    <w:name w:val="标书正文"/>
    <w:basedOn w:val="970"/>
    <w:next w:val="1210"/>
    <w:qFormat/>
    <w:pPr>
      <w:ind w:left="440" w:right="100" w:firstLine="2760"/>
      <w:spacing w:before="0" w:after="0" w:line="360" w:lineRule="auto"/>
    </w:pPr>
    <w:rPr>
      <w:rFonts w:ascii="Times New Roman" w:hAnsi="Times New Roman" w:cs="Times New Roman"/>
    </w:rPr>
  </w:style>
  <w:style w:type="paragraph" w:styleId="1210" w:customStyle="1">
    <w:name w:val="xl67"/>
    <w:basedOn w:val="970"/>
    <w:next w:val="1211"/>
    <w:qFormat/>
    <w:pPr>
      <w:ind w:left="0" w:firstLine="5120"/>
      <w:spacing w:before="280" w:after="280" w:line="240" w:lineRule="auto"/>
    </w:pPr>
    <w:rPr>
      <w:rFonts w:ascii="Times New Roman" w:hAnsi="Times New Roman" w:cs="Times New Roman"/>
    </w:rPr>
  </w:style>
  <w:style w:type="paragraph" w:styleId="1211" w:customStyle="1">
    <w:name w:val="索引 61"/>
    <w:basedOn w:val="970"/>
    <w:next w:val="969"/>
    <w:qFormat/>
    <w:pPr>
      <w:ind w:left="1000" w:firstLine="2560"/>
      <w:jc w:val="center"/>
      <w:spacing w:before="0" w:after="0" w:line="360" w:lineRule="auto"/>
    </w:pPr>
    <w:rPr>
      <w:rFonts w:ascii="Times New Roman" w:hAnsi="Times New Roman" w:cs="Times New Roman"/>
    </w:rPr>
  </w:style>
  <w:style w:type="paragraph" w:styleId="1212" w:customStyle="1">
    <w:name w:val="目录3"/>
    <w:basedOn w:val="970"/>
    <w:next w:val="969"/>
    <w:qFormat/>
    <w:pPr>
      <w:ind w:left="419" w:firstLine="5283"/>
      <w:spacing w:before="0" w:after="0" w:line="317" w:lineRule="atLeast"/>
    </w:pPr>
    <w:rPr>
      <w:rFonts w:ascii="Times New Roman" w:hAnsi="Times New Roman" w:cs="Times New Roman"/>
    </w:rPr>
  </w:style>
  <w:style w:type="paragraph" w:styleId="1213" w:customStyle="1">
    <w:name w:val="xl90"/>
    <w:basedOn w:val="970"/>
    <w:next w:val="1214"/>
    <w:qFormat/>
    <w:pPr>
      <w:ind w:left="0" w:firstLine="3584"/>
      <w:spacing w:before="280" w:after="280" w:line="240" w:lineRule="auto"/>
    </w:pPr>
    <w:rPr>
      <w:rFonts w:ascii="Times New Roman" w:hAnsi="Times New Roman" w:cs="Times New Roman"/>
    </w:rPr>
  </w:style>
  <w:style w:type="paragraph" w:styleId="1214" w:customStyle="1">
    <w:name w:val="列表框1"/>
    <w:next w:val="1205"/>
    <w:qFormat/>
    <w:pPr>
      <w:ind w:firstLine="2048"/>
      <w:spacing w:line="460" w:lineRule="exact"/>
    </w:pPr>
    <w:rPr>
      <w:rFonts w:ascii="Calibri" w:hAnsi="Calibri"/>
    </w:rPr>
  </w:style>
  <w:style w:type="paragraph" w:styleId="1215" w:customStyle="1">
    <w:name w:val="1ji"/>
    <w:basedOn w:val="971"/>
    <w:next w:val="1194"/>
    <w:qFormat/>
    <w:pPr>
      <w:ind w:left="0" w:firstLine="18"/>
      <w:jc w:val="center"/>
      <w:spacing w:before="0" w:after="0" w:line="240" w:lineRule="auto"/>
      <w:outlineLvl w:val="0"/>
    </w:pPr>
  </w:style>
  <w:style w:type="paragraph" w:styleId="1216" w:customStyle="1">
    <w:name w:val="索引 81"/>
    <w:basedOn w:val="970"/>
    <w:next w:val="969"/>
    <w:qFormat/>
    <w:pPr>
      <w:ind w:left="1400" w:firstLine="2560"/>
      <w:jc w:val="center"/>
      <w:spacing w:before="0" w:after="0" w:line="360" w:lineRule="auto"/>
    </w:pPr>
    <w:rPr>
      <w:rFonts w:ascii="Times New Roman" w:hAnsi="Times New Roman" w:cs="Times New Roman"/>
    </w:rPr>
  </w:style>
  <w:style w:type="paragraph" w:styleId="1217" w:customStyle="1">
    <w:name w:val="正文1"/>
    <w:basedOn w:val="969"/>
    <w:next w:val="969"/>
    <w:qFormat/>
    <w:pPr>
      <w:spacing w:line="312" w:lineRule="atLeast"/>
    </w:pPr>
    <w:rPr>
      <w:rFonts w:ascii="楷体_GB2312" w:hAnsi="Times New Roman" w:eastAsia="楷体_GB2312" w:cs="Times New Roman"/>
      <w:sz w:val="24"/>
    </w:rPr>
  </w:style>
  <w:style w:type="paragraph" w:styleId="1218" w:customStyle="1">
    <w:name w:val="Char Char Char Char Char Char1 Char Char Char1 Char Char Char Char Char Char Char Char Char Char Char Char Char Char Char Char Char Char"/>
    <w:basedOn w:val="970"/>
    <w:next w:val="1219"/>
    <w:qFormat/>
    <w:pPr>
      <w:ind w:left="0" w:firstLine="2560"/>
      <w:spacing w:before="0" w:after="0" w:line="240" w:lineRule="auto"/>
    </w:pPr>
    <w:rPr>
      <w:rFonts w:ascii="Times New Roman" w:hAnsi="Times New Roman" w:cs="Times New Roman"/>
    </w:rPr>
  </w:style>
  <w:style w:type="paragraph" w:styleId="1219" w:customStyle="1">
    <w:name w:val="样式 加粗 居中11"/>
    <w:basedOn w:val="970"/>
    <w:next w:val="1220"/>
    <w:qFormat/>
    <w:pPr>
      <w:ind w:left="0" w:firstLine="2560"/>
      <w:jc w:val="center"/>
      <w:spacing w:before="0" w:after="0" w:line="360" w:lineRule="auto"/>
    </w:pPr>
    <w:rPr>
      <w:rFonts w:ascii="Times New Roman" w:hAnsi="Times New Roman" w:cs="Times New Roman"/>
    </w:rPr>
  </w:style>
  <w:style w:type="paragraph" w:styleId="1220" w:customStyle="1">
    <w:name w:val="xl89"/>
    <w:basedOn w:val="970"/>
    <w:next w:val="1221"/>
    <w:qFormat/>
    <w:pPr>
      <w:ind w:left="0" w:firstLine="3584"/>
      <w:spacing w:before="280" w:after="280" w:line="240" w:lineRule="auto"/>
    </w:pPr>
    <w:rPr>
      <w:rFonts w:ascii="Times New Roman" w:hAnsi="Times New Roman" w:cs="Times New Roman"/>
    </w:rPr>
  </w:style>
  <w:style w:type="paragraph" w:styleId="1221" w:customStyle="1">
    <w:name w:val="Char Char Char Char Char Char1 Char Char Char Char Char Char1 Char Char Char Char Char Char Char Char Char"/>
    <w:basedOn w:val="970"/>
    <w:next w:val="1222"/>
    <w:qFormat/>
    <w:pPr>
      <w:ind w:left="0" w:firstLine="2560"/>
      <w:spacing w:before="0" w:after="0" w:line="240" w:lineRule="auto"/>
    </w:pPr>
    <w:rPr>
      <w:rFonts w:ascii="Times New Roman" w:hAnsi="Times New Roman" w:cs="Times New Roman"/>
    </w:rPr>
  </w:style>
  <w:style w:type="paragraph" w:styleId="1222" w:customStyle="1">
    <w:name w:val="文章附标题"/>
    <w:basedOn w:val="970"/>
    <w:next w:val="970"/>
    <w:qFormat/>
    <w:pPr>
      <w:ind w:left="0" w:firstLine="5120"/>
      <w:jc w:val="center"/>
      <w:spacing w:before="187" w:after="175" w:line="374" w:lineRule="atLeast"/>
    </w:pPr>
    <w:rPr>
      <w:rFonts w:ascii="Times New Roman" w:hAnsi="Times New Roman" w:cs="Times New Roman"/>
    </w:rPr>
  </w:style>
  <w:style w:type="paragraph" w:styleId="1223">
    <w:name w:val="Quote"/>
    <w:next w:val="969"/>
    <w:link w:val="1224"/>
    <w:qFormat/>
    <w:pPr>
      <w:ind w:left="3680" w:right="864"/>
      <w:jc w:val="center"/>
      <w:spacing w:before="200" w:after="160"/>
    </w:pPr>
    <w:rPr>
      <w:rFonts w:ascii="Calibri" w:hAnsi="Calibri"/>
      <w:i/>
    </w:rPr>
  </w:style>
  <w:style w:type="character" w:styleId="1224" w:customStyle="1">
    <w:name w:val="引用 Char"/>
    <w:basedOn w:val="979"/>
    <w:link w:val="1223"/>
    <w:qFormat/>
    <w:rPr>
      <w:rFonts w:ascii="Calibri" w:hAnsi="Calibri"/>
      <w:i/>
    </w:rPr>
  </w:style>
  <w:style w:type="paragraph" w:styleId="1225" w:customStyle="1">
    <w:name w:val="Default Paragraph Font Para Char Char Char Char Char Char"/>
    <w:basedOn w:val="970"/>
    <w:next w:val="1226"/>
    <w:qFormat/>
    <w:pPr>
      <w:ind w:left="0" w:firstLine="3584"/>
      <w:spacing w:before="0" w:after="160" w:line="240" w:lineRule="exact"/>
    </w:pPr>
    <w:rPr>
      <w:rFonts w:ascii="Times New Roman" w:hAnsi="Times New Roman" w:cs="Times New Roman"/>
    </w:rPr>
  </w:style>
  <w:style w:type="paragraph" w:styleId="1226" w:customStyle="1">
    <w:name w:val="xl23"/>
    <w:basedOn w:val="970"/>
    <w:next w:val="1007"/>
    <w:qFormat/>
    <w:pPr>
      <w:ind w:left="0" w:firstLine="20"/>
      <w:spacing w:before="280" w:after="280" w:line="240" w:lineRule="auto"/>
      <w:shd w:val="clear" w:color="000000" w:fill="ffffff"/>
    </w:pPr>
    <w:rPr>
      <w:rFonts w:ascii="Times New Roman" w:hAnsi="Times New Roman" w:cs="Times New Roman"/>
    </w:rPr>
  </w:style>
  <w:style w:type="paragraph" w:styleId="1227" w:customStyle="1">
    <w:name w:val="列出段落11"/>
    <w:basedOn w:val="970"/>
    <w:next w:val="1228"/>
    <w:qFormat/>
    <w:pPr>
      <w:ind w:left="420" w:firstLine="3748"/>
      <w:spacing w:before="0" w:after="0" w:line="240" w:lineRule="auto"/>
    </w:pPr>
    <w:rPr>
      <w:rFonts w:ascii="Times New Roman" w:hAnsi="Times New Roman" w:cs="Times New Roman"/>
    </w:rPr>
  </w:style>
  <w:style w:type="paragraph" w:styleId="1228" w:customStyle="1">
    <w:name w:val="样式 标题 2 + (西文) 宋体 非加粗 居中"/>
    <w:basedOn w:val="972"/>
    <w:next w:val="1229"/>
    <w:qFormat/>
    <w:pPr>
      <w:ind w:left="0" w:firstLine="24"/>
      <w:jc w:val="center"/>
      <w:spacing w:line="412" w:lineRule="auto"/>
      <w:outlineLvl w:val="1"/>
    </w:pPr>
  </w:style>
  <w:style w:type="paragraph" w:styleId="1229" w:customStyle="1">
    <w:name w:val="页脚 Char Char"/>
    <w:basedOn w:val="970"/>
    <w:next w:val="1230"/>
    <w:qFormat/>
    <w:pPr>
      <w:ind w:left="0" w:firstLine="5120"/>
      <w:spacing w:before="0" w:after="0" w:line="240" w:lineRule="auto"/>
    </w:pPr>
    <w:rPr>
      <w:rFonts w:ascii="Times New Roman" w:hAnsi="Times New Roman" w:cs="Times New Roman"/>
    </w:rPr>
  </w:style>
  <w:style w:type="paragraph" w:styleId="1230" w:customStyle="1">
    <w:name w:val="样式 标题 1 + 段前: 16 磅 段后: 16 磅"/>
    <w:basedOn w:val="971"/>
    <w:next w:val="1231"/>
    <w:qFormat/>
    <w:pPr>
      <w:ind w:left="0" w:firstLine="18"/>
      <w:jc w:val="center"/>
      <w:spacing w:before="120" w:after="0" w:line="360" w:lineRule="auto"/>
      <w:outlineLvl w:val="0"/>
    </w:pPr>
  </w:style>
  <w:style w:type="paragraph" w:styleId="1231" w:customStyle="1">
    <w:name w:val="Char1 Char Char Char Char Char Char"/>
    <w:basedOn w:val="970"/>
    <w:next w:val="1232"/>
    <w:qFormat/>
    <w:pPr>
      <w:ind w:left="0" w:firstLine="2560"/>
      <w:spacing w:before="0" w:after="0" w:line="240" w:lineRule="auto"/>
    </w:pPr>
    <w:rPr>
      <w:rFonts w:ascii="Times New Roman" w:hAnsi="Times New Roman" w:cs="Times New Roman"/>
    </w:rPr>
  </w:style>
  <w:style w:type="paragraph" w:styleId="1232" w:customStyle="1">
    <w:name w:val="文档标题4"/>
    <w:basedOn w:val="974"/>
    <w:next w:val="969"/>
    <w:qFormat/>
    <w:pPr>
      <w:ind w:left="851" w:firstLine="30"/>
      <w:spacing w:after="280" w:line="360" w:lineRule="auto"/>
      <w:outlineLvl w:val="3"/>
    </w:pPr>
  </w:style>
  <w:style w:type="paragraph" w:styleId="1233" w:customStyle="1">
    <w:name w:val="font0"/>
    <w:basedOn w:val="970"/>
    <w:next w:val="1207"/>
    <w:qFormat/>
    <w:pPr>
      <w:ind w:left="0" w:firstLine="1024"/>
      <w:spacing w:before="280" w:after="280" w:line="240" w:lineRule="auto"/>
    </w:pPr>
    <w:rPr>
      <w:rFonts w:ascii="Times New Roman" w:hAnsi="Times New Roman" w:cs="Times New Roman"/>
    </w:rPr>
  </w:style>
  <w:style w:type="paragraph" w:styleId="1234" w:customStyle="1">
    <w:name w:val="CM5"/>
    <w:basedOn w:val="970"/>
    <w:next w:val="969"/>
    <w:qFormat/>
    <w:pPr>
      <w:ind w:left="200" w:firstLine="2760"/>
      <w:spacing w:before="0" w:after="0" w:line="400" w:lineRule="atLeast"/>
    </w:pPr>
    <w:rPr>
      <w:rFonts w:ascii="Times New Roman" w:hAnsi="Times New Roman" w:cs="Times New Roman"/>
    </w:rPr>
  </w:style>
  <w:style w:type="paragraph" w:styleId="1235" w:customStyle="1">
    <w:name w:val="Pa0"/>
    <w:basedOn w:val="970"/>
    <w:next w:val="969"/>
    <w:qFormat/>
    <w:pPr>
      <w:ind w:left="0" w:firstLine="4608"/>
      <w:spacing w:before="0" w:after="0" w:line="241" w:lineRule="atLeast"/>
    </w:pPr>
    <w:rPr>
      <w:rFonts w:ascii="Times New Roman" w:hAnsi="Times New Roman" w:cs="Times New Roman"/>
    </w:rPr>
  </w:style>
  <w:style w:type="paragraph" w:styleId="1236" w:customStyle="1">
    <w:name w:val="招标文件》"/>
    <w:basedOn w:val="970"/>
    <w:next w:val="1171"/>
    <w:qFormat/>
    <w:pPr>
      <w:ind w:left="420" w:firstLine="2140"/>
      <w:spacing w:before="120" w:after="120" w:line="300" w:lineRule="auto"/>
    </w:pPr>
    <w:rPr>
      <w:rFonts w:ascii="Times New Roman" w:hAnsi="Times New Roman" w:cs="Times New Roman"/>
    </w:rPr>
  </w:style>
  <w:style w:type="paragraph" w:styleId="1237" w:customStyle="1">
    <w:name w:val="段"/>
    <w:next w:val="969"/>
    <w:qFormat/>
    <w:pPr>
      <w:ind w:firstLine="200"/>
      <w:jc w:val="both"/>
      <w:spacing w:line="360" w:lineRule="auto"/>
    </w:pPr>
    <w:rPr>
      <w:sz w:val="24"/>
      <w:szCs w:val="22"/>
    </w:rPr>
  </w:style>
  <w:style w:type="paragraph" w:styleId="1238" w:customStyle="1">
    <w:name w:val="标书_正文"/>
    <w:basedOn w:val="970"/>
    <w:next w:val="1239"/>
    <w:qFormat/>
    <w:pPr>
      <w:ind w:left="420" w:firstLine="1188"/>
      <w:spacing w:before="0" w:after="0" w:line="360" w:lineRule="auto"/>
    </w:pPr>
    <w:rPr>
      <w:rFonts w:ascii="Times New Roman" w:hAnsi="Times New Roman" w:cs="Times New Roman"/>
    </w:rPr>
  </w:style>
  <w:style w:type="paragraph" w:styleId="1239" w:customStyle="1">
    <w:name w:val="样式 标题 2 + Times New Roman 四号 非加粗 段前: 5 磅 段后: 0 磅 行距: 固定值 20..."/>
    <w:basedOn w:val="972"/>
    <w:next w:val="1186"/>
    <w:qFormat/>
    <w:pPr>
      <w:ind w:left="0" w:firstLine="24"/>
      <w:spacing w:before="100" w:after="0" w:line="400" w:lineRule="exact"/>
      <w:outlineLvl w:val="1"/>
    </w:pPr>
  </w:style>
  <w:style w:type="paragraph" w:styleId="1240" w:customStyle="1">
    <w:name w:val="图片0"/>
    <w:basedOn w:val="970"/>
    <w:next w:val="1021"/>
    <w:qFormat/>
    <w:pPr>
      <w:ind w:left="-161" w:firstLine="1187"/>
      <w:spacing w:before="0" w:after="0" w:line="276" w:lineRule="auto"/>
    </w:pPr>
    <w:rPr>
      <w:rFonts w:ascii="Times New Roman" w:hAnsi="Times New Roman" w:cs="Times New Roman"/>
    </w:rPr>
  </w:style>
  <w:style w:type="paragraph" w:styleId="1241" w:customStyle="1">
    <w:name w:val="Char Char Char2 Char Char Char2 Char"/>
    <w:basedOn w:val="970"/>
    <w:next w:val="1212"/>
    <w:qFormat/>
    <w:pPr>
      <w:ind w:left="560" w:firstLine="3632"/>
      <w:spacing w:before="0" w:after="160" w:line="240" w:lineRule="exact"/>
    </w:pPr>
    <w:rPr>
      <w:rFonts w:ascii="Times New Roman" w:hAnsi="Times New Roman" w:cs="Times New Roman"/>
    </w:rPr>
  </w:style>
  <w:style w:type="paragraph" w:styleId="1242" w:customStyle="1">
    <w:name w:val="Char Char Char Char"/>
    <w:next w:val="1243"/>
    <w:qFormat/>
    <w:pPr>
      <w:ind w:firstLine="10"/>
      <w:spacing w:line="360" w:lineRule="auto"/>
      <w:shd w:val="clear" w:color="000000" w:fill="000080"/>
    </w:pPr>
    <w:rPr>
      <w:rFonts w:ascii="Calibri" w:hAnsi="Calibri"/>
    </w:rPr>
  </w:style>
  <w:style w:type="paragraph" w:styleId="1243" w:customStyle="1">
    <w:name w:val="杨昂超式样黑体主"/>
    <w:basedOn w:val="970"/>
    <w:next w:val="1244"/>
    <w:qFormat/>
    <w:pPr>
      <w:ind w:left="0" w:firstLine="4608"/>
      <w:spacing w:before="0" w:after="0" w:line="240" w:lineRule="auto"/>
    </w:pPr>
    <w:rPr>
      <w:rFonts w:ascii="Times New Roman" w:hAnsi="Times New Roman" w:cs="Times New Roman"/>
    </w:rPr>
  </w:style>
  <w:style w:type="paragraph" w:styleId="1244" w:customStyle="1">
    <w:name w:val="Char Char Char Char Char Char1 Char Char Char Char Char Char Char Char Char Char"/>
    <w:basedOn w:val="970"/>
    <w:next w:val="1245"/>
    <w:qFormat/>
    <w:pPr>
      <w:ind w:left="0" w:firstLine="2560"/>
      <w:spacing w:before="0" w:after="0" w:line="240" w:lineRule="auto"/>
    </w:pPr>
    <w:rPr>
      <w:rFonts w:ascii="Times New Roman" w:hAnsi="Times New Roman" w:cs="Times New Roman"/>
    </w:rPr>
  </w:style>
  <w:style w:type="paragraph" w:styleId="1245" w:customStyle="1">
    <w:name w:val="目录1"/>
    <w:basedOn w:val="970"/>
    <w:next w:val="969"/>
    <w:qFormat/>
    <w:pPr>
      <w:ind w:left="0" w:firstLine="7168"/>
      <w:spacing w:before="0" w:after="136" w:line="289" w:lineRule="atLeast"/>
    </w:pPr>
    <w:rPr>
      <w:rFonts w:ascii="Times New Roman" w:hAnsi="Times New Roman" w:cs="Times New Roman"/>
    </w:rPr>
  </w:style>
  <w:style w:type="paragraph" w:styleId="1246" w:customStyle="1">
    <w:name w:val="文档结构图1"/>
    <w:basedOn w:val="970"/>
    <w:next w:val="1247"/>
    <w:qFormat/>
    <w:pPr>
      <w:ind w:left="200" w:firstLine="2248"/>
      <w:spacing w:before="0" w:after="0" w:line="360" w:lineRule="auto"/>
    </w:pPr>
    <w:rPr>
      <w:rFonts w:ascii="Times New Roman" w:hAnsi="Times New Roman" w:cs="Times New Roman"/>
    </w:rPr>
  </w:style>
  <w:style w:type="paragraph" w:styleId="1247" w:customStyle="1">
    <w:name w:val="2ji"/>
    <w:basedOn w:val="972"/>
    <w:next w:val="1013"/>
    <w:qFormat/>
    <w:pPr>
      <w:ind w:left="0" w:firstLine="24"/>
      <w:spacing w:before="0" w:after="0" w:line="360" w:lineRule="auto"/>
      <w:outlineLvl w:val="1"/>
    </w:pPr>
  </w:style>
  <w:style w:type="paragraph" w:styleId="1248" w:customStyle="1">
    <w:name w:val="xl91"/>
    <w:basedOn w:val="970"/>
    <w:next w:val="1168"/>
    <w:qFormat/>
    <w:pPr>
      <w:ind w:left="0" w:firstLine="3584"/>
      <w:spacing w:before="280" w:after="280" w:line="240" w:lineRule="auto"/>
    </w:pPr>
    <w:rPr>
      <w:rFonts w:ascii="Times New Roman" w:hAnsi="Times New Roman" w:cs="Times New Roman"/>
    </w:rPr>
  </w:style>
  <w:style w:type="paragraph" w:styleId="1249" w:customStyle="1">
    <w:name w:val="Text Body"/>
    <w:basedOn w:val="970"/>
    <w:next w:val="1250"/>
    <w:qFormat/>
    <w:pPr>
      <w:ind w:left="0" w:firstLine="4096"/>
      <w:spacing w:before="0" w:after="120" w:line="240" w:lineRule="auto"/>
    </w:pPr>
    <w:rPr>
      <w:rFonts w:ascii="Times New Roman" w:hAnsi="Times New Roman" w:cs="Times New Roman"/>
    </w:rPr>
  </w:style>
  <w:style w:type="paragraph" w:styleId="1250" w:customStyle="1">
    <w:name w:val="项目符1"/>
    <w:basedOn w:val="970"/>
    <w:next w:val="1251"/>
    <w:qFormat/>
    <w:pPr>
      <w:ind w:left="1365" w:right="100" w:firstLine="2728"/>
      <w:spacing w:before="78" w:after="78" w:line="300" w:lineRule="auto"/>
    </w:pPr>
    <w:rPr>
      <w:rFonts w:ascii="Times New Roman" w:hAnsi="Times New Roman" w:cs="Times New Roman"/>
    </w:rPr>
  </w:style>
  <w:style w:type="paragraph" w:styleId="1251" w:customStyle="1">
    <w:name w:val="引文目录标题1"/>
    <w:basedOn w:val="970"/>
    <w:next w:val="969"/>
    <w:qFormat/>
    <w:pPr>
      <w:ind w:left="0" w:firstLine="4608"/>
      <w:jc w:val="center"/>
      <w:spacing w:before="120" w:after="0" w:line="360" w:lineRule="auto"/>
    </w:pPr>
    <w:rPr>
      <w:rFonts w:ascii="Times New Roman" w:hAnsi="Times New Roman" w:cs="Times New Roman"/>
    </w:rPr>
  </w:style>
  <w:style w:type="paragraph" w:styleId="1252" w:customStyle="1">
    <w:name w:val="样式 标题 3 + (西文) 黑体 (中文) 黑体 (符号) 宋体 小四 段前: 5 磅 段后: 5 磅 行距: 1..."/>
    <w:basedOn w:val="973"/>
    <w:next w:val="1253"/>
    <w:qFormat/>
    <w:pPr>
      <w:ind w:left="1429" w:firstLine="18"/>
      <w:spacing w:before="100" w:after="100" w:line="360" w:lineRule="auto"/>
      <w:outlineLvl w:val="2"/>
    </w:pPr>
  </w:style>
  <w:style w:type="paragraph" w:styleId="1253" w:customStyle="1">
    <w:name w:val="xl22"/>
    <w:basedOn w:val="970"/>
    <w:next w:val="1254"/>
    <w:qFormat/>
    <w:pPr>
      <w:ind w:left="0" w:firstLine="20"/>
      <w:jc w:val="right"/>
      <w:spacing w:before="280" w:after="280" w:line="240" w:lineRule="auto"/>
      <w:shd w:val="clear" w:color="000000" w:fill="ffffff"/>
    </w:pPr>
    <w:rPr>
      <w:rFonts w:ascii="Times New Roman" w:hAnsi="Times New Roman" w:cs="Times New Roman"/>
    </w:rPr>
  </w:style>
  <w:style w:type="paragraph" w:styleId="1254" w:customStyle="1">
    <w:name w:val="自定义一"/>
    <w:basedOn w:val="970"/>
    <w:next w:val="969"/>
    <w:qFormat/>
    <w:pPr>
      <w:ind w:left="0"/>
      <w:spacing w:before="0" w:after="0" w:line="360" w:lineRule="auto"/>
    </w:pPr>
    <w:rPr>
      <w:rFonts w:ascii="Times New Roman" w:hAnsi="Times New Roman" w:cs="Times New Roman"/>
    </w:rPr>
  </w:style>
  <w:style w:type="paragraph" w:styleId="1255" w:customStyle="1">
    <w:name w:val="xl78"/>
    <w:basedOn w:val="970"/>
    <w:next w:val="1256"/>
    <w:qFormat/>
    <w:pPr>
      <w:ind w:left="0" w:firstLine="3584"/>
      <w:jc w:val="center"/>
      <w:spacing w:before="280" w:after="280" w:line="240" w:lineRule="auto"/>
    </w:pPr>
    <w:rPr>
      <w:rFonts w:ascii="Times New Roman" w:hAnsi="Times New Roman" w:cs="Times New Roman"/>
    </w:rPr>
  </w:style>
  <w:style w:type="paragraph" w:styleId="1256" w:customStyle="1">
    <w:name w:val="段落正文"/>
    <w:next w:val="1197"/>
    <w:qFormat/>
    <w:pPr>
      <w:ind w:firstLine="4608"/>
      <w:jc w:val="center"/>
      <w:spacing w:line="360" w:lineRule="auto"/>
    </w:pPr>
    <w:rPr>
      <w:rFonts w:ascii="Calibri" w:hAnsi="Calibri"/>
    </w:rPr>
  </w:style>
  <w:style w:type="paragraph" w:styleId="1257" w:customStyle="1">
    <w:name w:val="_Style 169"/>
    <w:next w:val="969"/>
    <w:qFormat/>
    <w:pPr>
      <w:ind w:left="2560"/>
    </w:pPr>
    <w:rPr>
      <w:rFonts w:ascii="Calibri" w:hAnsi="Calibri"/>
    </w:rPr>
  </w:style>
  <w:style w:type="paragraph" w:styleId="1258" w:customStyle="1">
    <w:name w:val="样式 小四 行距: 1.5 倍行距 首行缩进:  2 字符"/>
    <w:basedOn w:val="970"/>
    <w:next w:val="1202"/>
    <w:qFormat/>
    <w:pPr>
      <w:ind w:left="480" w:firstLine="2784"/>
      <w:spacing w:before="0" w:after="0" w:line="360" w:lineRule="auto"/>
    </w:pPr>
    <w:rPr>
      <w:rFonts w:ascii="Times New Roman" w:hAnsi="Times New Roman" w:cs="Times New Roman"/>
    </w:rPr>
  </w:style>
  <w:style w:type="paragraph" w:styleId="1259" w:customStyle="1">
    <w:name w:val="小节标题"/>
    <w:basedOn w:val="970"/>
    <w:next w:val="969"/>
    <w:qFormat/>
    <w:pPr>
      <w:ind w:left="0" w:firstLine="7168"/>
      <w:spacing w:before="175" w:after="102" w:line="351" w:lineRule="atLeast"/>
    </w:pPr>
    <w:rPr>
      <w:rFonts w:ascii="Times New Roman" w:hAnsi="Times New Roman" w:cs="Times New Roman"/>
    </w:rPr>
  </w:style>
  <w:style w:type="paragraph" w:styleId="1260" w:customStyle="1">
    <w:name w:val="TOC 标题2"/>
    <w:basedOn w:val="970"/>
    <w:next w:val="96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61" w:customStyle="1">
    <w:name w:val="表格文字（两侧对齐）"/>
    <w:basedOn w:val="970"/>
    <w:next w:val="1262"/>
    <w:qFormat/>
    <w:pPr>
      <w:ind w:left="0" w:firstLine="3584"/>
      <w:spacing w:before="0" w:after="0" w:line="240" w:lineRule="auto"/>
    </w:pPr>
    <w:rPr>
      <w:rFonts w:ascii="Times New Roman" w:hAnsi="Times New Roman" w:cs="Times New Roman"/>
    </w:rPr>
  </w:style>
  <w:style w:type="paragraph" w:styleId="1262" w:customStyle="1">
    <w:name w:val="Char"/>
    <w:basedOn w:val="970"/>
    <w:next w:val="1241"/>
    <w:qFormat/>
    <w:pPr>
      <w:ind w:left="900" w:firstLine="2608"/>
      <w:spacing w:before="0" w:after="0" w:line="240" w:lineRule="auto"/>
    </w:pPr>
    <w:rPr>
      <w:rFonts w:ascii="Times New Roman" w:hAnsi="Times New Roman" w:cs="Times New Roman"/>
    </w:rPr>
  </w:style>
  <w:style w:type="paragraph" w:styleId="1263" w:customStyle="1">
    <w:name w:val="xl86"/>
    <w:basedOn w:val="970"/>
    <w:next w:val="1264"/>
    <w:qFormat/>
    <w:pPr>
      <w:ind w:left="0" w:firstLine="5120"/>
      <w:spacing w:before="280" w:after="280" w:line="240" w:lineRule="auto"/>
    </w:pPr>
    <w:rPr>
      <w:rFonts w:ascii="Times New Roman" w:hAnsi="Times New Roman" w:cs="Times New Roman"/>
    </w:rPr>
  </w:style>
  <w:style w:type="paragraph" w:styleId="1264" w:customStyle="1">
    <w:name w:val="索引 71"/>
    <w:basedOn w:val="970"/>
    <w:next w:val="969"/>
    <w:qFormat/>
    <w:pPr>
      <w:ind w:left="1200" w:firstLine="2560"/>
      <w:jc w:val="center"/>
      <w:spacing w:before="0" w:after="0" w:line="360" w:lineRule="auto"/>
    </w:pPr>
    <w:rPr>
      <w:rFonts w:ascii="Times New Roman" w:hAnsi="Times New Roman" w:cs="Times New Roman"/>
    </w:rPr>
  </w:style>
  <w:style w:type="paragraph" w:styleId="1265" w:customStyle="1">
    <w:name w:val="111"/>
    <w:next w:val="1266"/>
    <w:qFormat/>
    <w:pPr>
      <w:ind w:left="480" w:firstLine="4320"/>
      <w:spacing w:line="440" w:lineRule="exact"/>
    </w:pPr>
    <w:rPr>
      <w:rFonts w:ascii="Calibri" w:hAnsi="Calibri"/>
    </w:rPr>
  </w:style>
  <w:style w:type="paragraph" w:styleId="1266" w:customStyle="1">
    <w:name w:val="4"/>
    <w:basedOn w:val="970"/>
    <w:next w:val="982"/>
    <w:qFormat/>
    <w:pPr>
      <w:ind w:left="409" w:firstLine="3737"/>
      <w:spacing w:before="0" w:after="0" w:line="420" w:lineRule="exact"/>
    </w:pPr>
    <w:rPr>
      <w:rFonts w:ascii="Times New Roman" w:hAnsi="Times New Roman" w:cs="Times New Roman"/>
    </w:rPr>
  </w:style>
  <w:style w:type="paragraph" w:styleId="1267" w:customStyle="1">
    <w:name w:val="Char Char Char Char Char Char1 Char Char Char1 Char Char Char Char Char Char"/>
    <w:basedOn w:val="970"/>
    <w:next w:val="1252"/>
    <w:qFormat/>
    <w:pPr>
      <w:ind w:left="0" w:firstLine="2560"/>
      <w:spacing w:before="0" w:after="0" w:line="240" w:lineRule="auto"/>
    </w:pPr>
    <w:rPr>
      <w:rFonts w:ascii="Times New Roman" w:hAnsi="Times New Roman" w:cs="Times New Roman"/>
    </w:rPr>
  </w:style>
  <w:style w:type="paragraph" w:styleId="1268" w:customStyle="1">
    <w:name w:val="Char Char Char Char Char Char1 Char Char Char Char Char Char1 Char Char Char"/>
    <w:basedOn w:val="970"/>
    <w:next w:val="1269"/>
    <w:qFormat/>
    <w:pPr>
      <w:ind w:left="0" w:firstLine="2560"/>
      <w:spacing w:before="0" w:after="0" w:line="240" w:lineRule="auto"/>
    </w:pPr>
    <w:rPr>
      <w:rFonts w:ascii="Times New Roman" w:hAnsi="Times New Roman" w:cs="Times New Roman"/>
    </w:rPr>
  </w:style>
  <w:style w:type="paragraph" w:styleId="1269" w:customStyle="1">
    <w:name w:val="正文符号1"/>
    <w:basedOn w:val="970"/>
    <w:next w:val="1270"/>
    <w:qFormat/>
    <w:pPr>
      <w:ind w:left="987" w:firstLine="5724"/>
      <w:spacing w:before="0" w:after="0" w:line="240" w:lineRule="auto"/>
    </w:pPr>
    <w:rPr>
      <w:rFonts w:ascii="Times New Roman" w:hAnsi="Times New Roman" w:cs="Times New Roman"/>
    </w:rPr>
  </w:style>
  <w:style w:type="paragraph" w:styleId="1270" w:customStyle="1">
    <w:name w:val="索引 31"/>
    <w:basedOn w:val="970"/>
    <w:next w:val="969"/>
    <w:qFormat/>
    <w:pPr>
      <w:ind w:left="400" w:firstLine="2560"/>
      <w:jc w:val="center"/>
      <w:spacing w:before="0" w:after="0" w:line="360" w:lineRule="auto"/>
    </w:pPr>
    <w:rPr>
      <w:rFonts w:ascii="Times New Roman" w:hAnsi="Times New Roman" w:cs="Times New Roman"/>
    </w:rPr>
  </w:style>
  <w:style w:type="paragraph" w:styleId="1271" w:customStyle="1">
    <w:name w:val="目录4"/>
    <w:basedOn w:val="970"/>
    <w:next w:val="969"/>
    <w:qFormat/>
    <w:pPr>
      <w:ind w:left="629" w:firstLine="5237"/>
      <w:spacing w:before="0" w:after="0" w:line="317" w:lineRule="atLeast"/>
    </w:pPr>
    <w:rPr>
      <w:rFonts w:ascii="Times New Roman" w:hAnsi="Times New Roman" w:cs="Times New Roman"/>
    </w:rPr>
  </w:style>
  <w:style w:type="paragraph" w:styleId="1272" w:customStyle="1">
    <w:name w:val="p15"/>
    <w:basedOn w:val="969"/>
    <w:qFormat/>
    <w:pPr>
      <w:ind w:left="0"/>
    </w:pPr>
    <w:rPr>
      <w:rFonts w:ascii="宋体" w:hAnsi="宋体"/>
      <w:sz w:val="28"/>
      <w:szCs w:val="28"/>
    </w:rPr>
  </w:style>
  <w:style w:type="paragraph" w:styleId="1273" w:customStyle="1">
    <w:name w:val="四号 居中"/>
    <w:basedOn w:val="970"/>
    <w:next w:val="1267"/>
    <w:qFormat/>
    <w:pPr>
      <w:ind w:left="0" w:firstLine="6144"/>
      <w:jc w:val="center"/>
      <w:spacing w:before="0" w:after="0" w:line="360" w:lineRule="auto"/>
    </w:pPr>
    <w:rPr>
      <w:rFonts w:ascii="Times New Roman" w:hAnsi="Times New Roman" w:cs="Times New Roman"/>
    </w:rPr>
  </w:style>
  <w:style w:type="paragraph" w:styleId="1274" w:customStyle="1">
    <w:name w:val="p0"/>
    <w:next w:val="969"/>
    <w:qFormat/>
    <w:pPr>
      <w:ind w:firstLine="2048"/>
      <w:spacing w:line="360" w:lineRule="auto"/>
    </w:pPr>
    <w:rPr>
      <w:rFonts w:ascii="Calibri" w:hAnsi="Calibri"/>
    </w:rPr>
  </w:style>
  <w:style w:type="paragraph" w:styleId="1275" w:customStyle="1">
    <w:name w:val="列表编号 21"/>
    <w:basedOn w:val="970"/>
    <w:next w:val="1276"/>
    <w:qFormat/>
    <w:pPr>
      <w:ind w:left="0" w:firstLine="2560"/>
      <w:spacing w:before="0" w:after="0" w:line="360" w:lineRule="auto"/>
    </w:pPr>
    <w:rPr>
      <w:rFonts w:ascii="Times New Roman" w:hAnsi="Times New Roman" w:cs="Times New Roman"/>
    </w:rPr>
  </w:style>
  <w:style w:type="paragraph" w:styleId="1276" w:customStyle="1">
    <w:name w:val="正文文本 21"/>
    <w:basedOn w:val="970"/>
    <w:next w:val="1156"/>
    <w:qFormat/>
    <w:pPr>
      <w:ind w:left="0" w:firstLine="2560"/>
      <w:jc w:val="center"/>
      <w:spacing w:before="0" w:after="120" w:line="480" w:lineRule="auto"/>
    </w:pPr>
    <w:rPr>
      <w:rFonts w:ascii="Times New Roman" w:hAnsi="Times New Roman" w:cs="Times New Roman"/>
    </w:rPr>
  </w:style>
  <w:style w:type="paragraph" w:styleId="1277" w:customStyle="1">
    <w:name w:val="a2"/>
    <w:basedOn w:val="970"/>
    <w:next w:val="1010"/>
    <w:qFormat/>
    <w:pPr>
      <w:ind w:left="0" w:firstLine="1024"/>
      <w:spacing w:before="280" w:after="280" w:line="240" w:lineRule="auto"/>
    </w:pPr>
    <w:rPr>
      <w:rFonts w:ascii="Times New Roman" w:hAnsi="Times New Roman" w:cs="Times New Roman"/>
    </w:rPr>
  </w:style>
  <w:style w:type="paragraph" w:styleId="1278" w:customStyle="1">
    <w:name w:val="font8"/>
    <w:basedOn w:val="970"/>
    <w:next w:val="1201"/>
    <w:qFormat/>
    <w:pPr>
      <w:ind w:left="0" w:firstLine="2048"/>
      <w:spacing w:before="280" w:after="280" w:line="240" w:lineRule="auto"/>
    </w:pPr>
    <w:rPr>
      <w:rFonts w:ascii="Times New Roman" w:hAnsi="Times New Roman" w:cs="Times New Roman"/>
    </w:rPr>
  </w:style>
  <w:style w:type="paragraph" w:styleId="1279" w:customStyle="1">
    <w:name w:val="Char Char Char Char Char Char1 Char Char Char Char Char Char1 Char Char Char Char Char Char Char"/>
    <w:basedOn w:val="970"/>
    <w:next w:val="1280"/>
    <w:qFormat/>
    <w:pPr>
      <w:ind w:left="0" w:firstLine="2560"/>
      <w:spacing w:before="0" w:after="0" w:line="240" w:lineRule="auto"/>
    </w:pPr>
    <w:rPr>
      <w:rFonts w:ascii="Times New Roman" w:hAnsi="Times New Roman" w:cs="Times New Roman"/>
    </w:rPr>
  </w:style>
  <w:style w:type="paragraph" w:styleId="1280" w:customStyle="1">
    <w:name w:val="xl87"/>
    <w:basedOn w:val="970"/>
    <w:next w:val="1236"/>
    <w:qFormat/>
    <w:pPr>
      <w:ind w:left="0" w:firstLine="5120"/>
      <w:spacing w:before="280" w:after="280" w:line="240" w:lineRule="auto"/>
    </w:pPr>
    <w:rPr>
      <w:rFonts w:ascii="Times New Roman" w:hAnsi="Times New Roman" w:cs="Times New Roman"/>
    </w:rPr>
  </w:style>
  <w:style w:type="paragraph" w:styleId="1281" w:customStyle="1">
    <w:name w:val="444"/>
    <w:basedOn w:val="970"/>
    <w:next w:val="992"/>
    <w:qFormat/>
    <w:pPr>
      <w:ind w:left="0" w:firstLine="4608"/>
      <w:jc w:val="center"/>
      <w:spacing w:before="0" w:after="0" w:line="312" w:lineRule="atLeast"/>
    </w:pPr>
    <w:rPr>
      <w:rFonts w:ascii="Times New Roman" w:hAnsi="Times New Roman" w:cs="Times New Roman"/>
    </w:rPr>
  </w:style>
  <w:style w:type="paragraph" w:styleId="1282" w:customStyle="1">
    <w:name w:val="表格文字图表文字"/>
    <w:basedOn w:val="970"/>
    <w:next w:val="1283"/>
    <w:qFormat/>
    <w:pPr>
      <w:ind w:left="0" w:firstLine="3584"/>
      <w:jc w:val="center"/>
      <w:spacing w:before="0" w:after="0" w:line="240" w:lineRule="auto"/>
    </w:pPr>
    <w:rPr>
      <w:rFonts w:ascii="Times New Roman" w:hAnsi="Times New Roman" w:cs="Times New Roman"/>
    </w:rPr>
  </w:style>
  <w:style w:type="paragraph" w:styleId="1283" w:customStyle="1">
    <w:name w:val="样式 目录 3 + 左侧:  2 字符1"/>
    <w:next w:val="1284"/>
    <w:qFormat/>
    <w:pPr>
      <w:ind w:left="960" w:firstLine="5120"/>
      <w:spacing w:line="360" w:lineRule="auto"/>
      <w:widowControl w:val="off"/>
    </w:pPr>
    <w:rPr>
      <w:rFonts w:ascii="Calibri" w:hAnsi="Calibri"/>
    </w:rPr>
  </w:style>
  <w:style w:type="paragraph" w:styleId="1284" w:customStyle="1">
    <w:name w:val="文档正文"/>
    <w:basedOn w:val="970"/>
    <w:next w:val="1285"/>
    <w:qFormat/>
    <w:pPr>
      <w:ind w:left="567" w:firstLine="3639"/>
      <w:spacing w:before="0" w:after="0" w:line="480" w:lineRule="atLeast"/>
    </w:pPr>
    <w:rPr>
      <w:rFonts w:ascii="Times New Roman" w:hAnsi="Times New Roman" w:cs="Times New Roman"/>
    </w:rPr>
  </w:style>
  <w:style w:type="paragraph" w:styleId="1285" w:customStyle="1">
    <w:name w:val="列表框2"/>
    <w:next w:val="1286"/>
    <w:qFormat/>
    <w:pPr>
      <w:ind w:firstLine="2048"/>
      <w:spacing w:line="460" w:lineRule="exact"/>
    </w:pPr>
    <w:rPr>
      <w:rFonts w:ascii="Calibri" w:hAnsi="Calibri"/>
    </w:rPr>
  </w:style>
  <w:style w:type="paragraph" w:styleId="1286" w:customStyle="1">
    <w:name w:val="font10"/>
    <w:basedOn w:val="970"/>
    <w:next w:val="1003"/>
    <w:qFormat/>
    <w:pPr>
      <w:ind w:left="0" w:firstLine="3584"/>
      <w:spacing w:before="280" w:after="280" w:line="240" w:lineRule="auto"/>
    </w:pPr>
    <w:rPr>
      <w:rFonts w:ascii="Times New Roman" w:hAnsi="Times New Roman" w:cs="Times New Roman"/>
    </w:rPr>
  </w:style>
  <w:style w:type="paragraph" w:styleId="1287" w:customStyle="1">
    <w:name w:val="纯文本1"/>
    <w:basedOn w:val="970"/>
    <w:next w:val="1016"/>
    <w:qFormat/>
    <w:pPr>
      <w:ind w:left="0" w:firstLine="3584"/>
      <w:spacing w:before="0" w:after="0" w:line="240" w:lineRule="auto"/>
    </w:pPr>
    <w:rPr>
      <w:rFonts w:ascii="Times New Roman" w:hAnsi="Times New Roman" w:cs="Times New Roman"/>
    </w:rPr>
  </w:style>
  <w:style w:type="paragraph" w:styleId="1288" w:customStyle="1">
    <w:name w:val="索引 91"/>
    <w:basedOn w:val="970"/>
    <w:next w:val="969"/>
    <w:qFormat/>
    <w:pPr>
      <w:ind w:left="1600" w:firstLine="2560"/>
      <w:jc w:val="center"/>
      <w:spacing w:before="0" w:after="0" w:line="360" w:lineRule="auto"/>
    </w:pPr>
    <w:rPr>
      <w:rFonts w:ascii="Times New Roman" w:hAnsi="Times New Roman" w:cs="Times New Roman"/>
    </w:rPr>
  </w:style>
  <w:style w:type="paragraph" w:styleId="1289" w:customStyle="1">
    <w:name w:val="xl79"/>
    <w:basedOn w:val="970"/>
    <w:next w:val="1265"/>
    <w:qFormat/>
    <w:pPr>
      <w:ind w:left="0" w:firstLine="3584"/>
      <w:jc w:val="center"/>
      <w:spacing w:before="280" w:after="280" w:line="240" w:lineRule="auto"/>
    </w:pPr>
    <w:rPr>
      <w:rFonts w:ascii="Times New Roman" w:hAnsi="Times New Roman" w:cs="Times New Roman"/>
    </w:rPr>
  </w:style>
  <w:style w:type="paragraph" w:styleId="1290" w:customStyle="1">
    <w:name w:val="表格文字（4号居中）"/>
    <w:next w:val="1291"/>
    <w:qFormat/>
    <w:pPr>
      <w:ind w:firstLine="2560"/>
      <w:jc w:val="center"/>
    </w:pPr>
    <w:rPr>
      <w:rFonts w:ascii="Calibri" w:hAnsi="Calibri"/>
    </w:rPr>
  </w:style>
  <w:style w:type="paragraph" w:styleId="1291" w:customStyle="1">
    <w:name w:val="!方块加粗"/>
    <w:basedOn w:val="970"/>
    <w:next w:val="1258"/>
    <w:qFormat/>
    <w:pPr>
      <w:ind w:left="600" w:firstLine="5212"/>
      <w:spacing w:before="0" w:after="0" w:line="360" w:lineRule="auto"/>
    </w:pPr>
    <w:rPr>
      <w:rFonts w:ascii="Times New Roman" w:hAnsi="Times New Roman" w:cs="Times New Roman"/>
    </w:rPr>
  </w:style>
  <w:style w:type="paragraph" w:styleId="1292" w:customStyle="1">
    <w:name w:val="xl75"/>
    <w:basedOn w:val="970"/>
    <w:next w:val="1018"/>
    <w:qFormat/>
    <w:pPr>
      <w:ind w:left="0" w:firstLine="3584"/>
      <w:jc w:val="center"/>
      <w:spacing w:before="280" w:after="280" w:line="240" w:lineRule="auto"/>
    </w:pPr>
    <w:rPr>
      <w:rFonts w:ascii="Times New Roman" w:hAnsi="Times New Roman" w:cs="Times New Roman"/>
    </w:rPr>
  </w:style>
  <w:style w:type="paragraph" w:styleId="1293" w:customStyle="1">
    <w:name w:val="xl81"/>
    <w:basedOn w:val="970"/>
    <w:next w:val="1294"/>
    <w:qFormat/>
    <w:pPr>
      <w:ind w:left="0" w:firstLine="5120"/>
      <w:spacing w:before="280" w:after="280" w:line="240" w:lineRule="auto"/>
    </w:pPr>
    <w:rPr>
      <w:rFonts w:ascii="Times New Roman" w:hAnsi="Times New Roman" w:cs="Times New Roman"/>
    </w:rPr>
  </w:style>
  <w:style w:type="paragraph" w:styleId="1294" w:customStyle="1">
    <w:name w:val="xl25"/>
    <w:basedOn w:val="970"/>
    <w:next w:val="1295"/>
    <w:qFormat/>
    <w:pPr>
      <w:ind w:left="0" w:firstLine="14"/>
      <w:spacing w:before="280" w:after="280" w:line="240" w:lineRule="auto"/>
      <w:shd w:val="clear" w:color="000000" w:fill="ffffff"/>
    </w:pPr>
    <w:rPr>
      <w:rFonts w:ascii="Times New Roman" w:hAnsi="Times New Roman" w:cs="Times New Roman"/>
    </w:rPr>
  </w:style>
  <w:style w:type="paragraph" w:styleId="1295" w:customStyle="1">
    <w:name w:val="普通(网站)1"/>
    <w:basedOn w:val="970"/>
    <w:next w:val="1296"/>
    <w:qFormat/>
    <w:pPr>
      <w:ind w:left="200" w:firstLine="1224"/>
      <w:spacing w:before="280" w:after="280" w:line="240" w:lineRule="auto"/>
    </w:pPr>
    <w:rPr>
      <w:rFonts w:ascii="Times New Roman" w:hAnsi="Times New Roman" w:cs="Times New Roman"/>
    </w:rPr>
  </w:style>
  <w:style w:type="paragraph" w:styleId="1296" w:customStyle="1">
    <w:name w:val="xl27"/>
    <w:basedOn w:val="970"/>
    <w:next w:val="1282"/>
    <w:qFormat/>
    <w:pPr>
      <w:ind w:left="0" w:firstLine="20"/>
      <w:spacing w:before="280" w:after="280" w:line="240" w:lineRule="auto"/>
      <w:shd w:val="clear" w:color="000000" w:fill="ffffff"/>
    </w:pPr>
    <w:rPr>
      <w:rFonts w:ascii="Times New Roman" w:hAnsi="Times New Roman" w:cs="Times New Roman"/>
    </w:rPr>
  </w:style>
  <w:style w:type="paragraph" w:styleId="1297" w:customStyle="1">
    <w:name w:val="H 4"/>
    <w:basedOn w:val="974"/>
    <w:next w:val="1298"/>
    <w:qFormat/>
    <w:pPr>
      <w:ind w:left="426" w:firstLine="24"/>
      <w:spacing w:before="0" w:after="0" w:line="360" w:lineRule="auto"/>
      <w:outlineLvl w:val="3"/>
    </w:pPr>
  </w:style>
  <w:style w:type="paragraph" w:styleId="1298" w:customStyle="1">
    <w:name w:val="xl82"/>
    <w:basedOn w:val="970"/>
    <w:next w:val="1293"/>
    <w:qFormat/>
    <w:pPr>
      <w:ind w:left="0" w:firstLine="5120"/>
      <w:spacing w:before="280" w:after="280" w:line="240" w:lineRule="auto"/>
    </w:pPr>
    <w:rPr>
      <w:rFonts w:ascii="Times New Roman" w:hAnsi="Times New Roman" w:cs="Times New Roman"/>
    </w:rPr>
  </w:style>
  <w:style w:type="paragraph" w:styleId="1299" w:customStyle="1">
    <w:name w:val="Char Char Char Char Char Char Char Char"/>
    <w:next w:val="1300"/>
    <w:qFormat/>
    <w:pPr>
      <w:ind w:firstLine="14"/>
      <w:jc w:val="both"/>
      <w:shd w:val="clear" w:color="000000" w:fill="000080"/>
      <w:widowControl w:val="off"/>
    </w:pPr>
    <w:rPr>
      <w:rFonts w:ascii="Calibri" w:hAnsi="Calibri"/>
    </w:rPr>
  </w:style>
  <w:style w:type="paragraph" w:styleId="1300" w:customStyle="1">
    <w:name w:val="Char Char Char Char Char Char1 Char Char Char1 Char Char Char Char Char Char Char Char Char Char Char Char Char Char Char"/>
    <w:basedOn w:val="970"/>
    <w:next w:val="1301"/>
    <w:qFormat/>
    <w:pPr>
      <w:ind w:left="0" w:firstLine="2560"/>
      <w:spacing w:before="0" w:after="0" w:line="240" w:lineRule="auto"/>
    </w:pPr>
    <w:rPr>
      <w:rFonts w:ascii="Times New Roman" w:hAnsi="Times New Roman" w:cs="Times New Roman"/>
    </w:rPr>
  </w:style>
  <w:style w:type="paragraph" w:styleId="1301" w:customStyle="1">
    <w:name w:val="样式1"/>
    <w:basedOn w:val="970"/>
    <w:next w:val="1302"/>
    <w:qFormat/>
    <w:pPr>
      <w:ind w:left="0" w:firstLine="1536"/>
      <w:spacing w:before="120" w:after="120" w:line="300" w:lineRule="auto"/>
    </w:pPr>
    <w:rPr>
      <w:rFonts w:ascii="Times New Roman" w:hAnsi="Times New Roman" w:cs="Times New Roman"/>
    </w:rPr>
  </w:style>
  <w:style w:type="paragraph" w:styleId="1302" w:customStyle="1">
    <w:name w:val="索引 41"/>
    <w:basedOn w:val="970"/>
    <w:next w:val="969"/>
    <w:qFormat/>
    <w:pPr>
      <w:ind w:left="600" w:firstLine="2560"/>
      <w:jc w:val="center"/>
      <w:spacing w:before="0" w:after="0" w:line="360" w:lineRule="auto"/>
    </w:pPr>
    <w:rPr>
      <w:rFonts w:ascii="Times New Roman" w:hAnsi="Times New Roman" w:cs="Times New Roman"/>
    </w:rPr>
  </w:style>
  <w:style w:type="paragraph" w:styleId="1303" w:customStyle="1">
    <w:name w:val="自定义二"/>
    <w:basedOn w:val="970"/>
    <w:next w:val="969"/>
    <w:qFormat/>
    <w:pPr>
      <w:ind w:left="0" w:firstLine="14"/>
      <w:spacing w:before="0" w:after="0" w:line="360" w:lineRule="auto"/>
      <w:outlineLvl w:val="1"/>
    </w:pPr>
    <w:rPr>
      <w:rFonts w:ascii="Times New Roman" w:hAnsi="Times New Roman" w:cs="Times New Roman"/>
    </w:rPr>
  </w:style>
  <w:style w:type="paragraph" w:styleId="1304" w:customStyle="1">
    <w:name w:val="Bullet"/>
    <w:next w:val="1242"/>
    <w:qFormat/>
    <w:pPr>
      <w:ind w:left="567" w:right="2835" w:firstLine="3584"/>
      <w:spacing w:after="60"/>
    </w:pPr>
    <w:rPr>
      <w:rFonts w:ascii="Calibri" w:hAnsi="Calibri"/>
    </w:rPr>
  </w:style>
  <w:style w:type="paragraph" w:styleId="1305" w:customStyle="1">
    <w:name w:val="Char Char Char Char Char Char1"/>
    <w:basedOn w:val="970"/>
    <w:next w:val="1306"/>
    <w:qFormat/>
    <w:pPr>
      <w:ind w:left="0" w:firstLine="2560"/>
      <w:spacing w:before="0" w:after="0" w:line="240" w:lineRule="auto"/>
    </w:pPr>
    <w:rPr>
      <w:rFonts w:ascii="Times New Roman" w:hAnsi="Times New Roman" w:cs="Times New Roman"/>
    </w:rPr>
  </w:style>
  <w:style w:type="paragraph" w:styleId="1306" w:customStyle="1">
    <w:name w:val="正文缩进2"/>
    <w:basedOn w:val="970"/>
    <w:next w:val="1307"/>
    <w:qFormat/>
    <w:pPr>
      <w:ind w:left="420" w:firstLine="1188"/>
      <w:spacing w:before="0" w:after="0" w:line="240" w:lineRule="auto"/>
    </w:pPr>
    <w:rPr>
      <w:rFonts w:ascii="Times New Roman" w:hAnsi="Times New Roman" w:cs="Times New Roman"/>
    </w:rPr>
  </w:style>
  <w:style w:type="paragraph" w:styleId="1307" w:customStyle="1">
    <w:name w:val="列出段落2"/>
    <w:basedOn w:val="970"/>
    <w:next w:val="1308"/>
    <w:qFormat/>
    <w:pPr>
      <w:ind w:left="420" w:firstLine="3748"/>
      <w:spacing w:before="0" w:after="0" w:line="240" w:lineRule="auto"/>
    </w:pPr>
    <w:rPr>
      <w:rFonts w:ascii="Times New Roman" w:hAnsi="Times New Roman" w:cs="Times New Roman"/>
    </w:rPr>
  </w:style>
  <w:style w:type="paragraph" w:styleId="1308" w:customStyle="1">
    <w:name w:val="正文文本缩进 31"/>
    <w:basedOn w:val="970"/>
    <w:next w:val="1309"/>
    <w:qFormat/>
    <w:pPr>
      <w:ind w:left="1200" w:firstLine="1248"/>
      <w:spacing w:before="120" w:after="0" w:line="22" w:lineRule="atLeast"/>
    </w:pPr>
    <w:rPr>
      <w:rFonts w:ascii="Times New Roman" w:hAnsi="Times New Roman" w:cs="Times New Roman"/>
    </w:rPr>
  </w:style>
  <w:style w:type="paragraph" w:styleId="1309" w:customStyle="1">
    <w:name w:val="样式 正文首行缩进 + 首行缩进:  2 字符5"/>
    <w:next w:val="1310"/>
    <w:qFormat/>
    <w:pPr>
      <w:ind w:left="200" w:firstLine="3784"/>
      <w:spacing w:line="300" w:lineRule="auto"/>
    </w:pPr>
    <w:rPr>
      <w:rFonts w:ascii="Calibri" w:hAnsi="Calibri"/>
    </w:rPr>
  </w:style>
  <w:style w:type="paragraph" w:styleId="1310" w:customStyle="1">
    <w:name w:val="Char2"/>
    <w:basedOn w:val="970"/>
    <w:next w:val="1304"/>
    <w:qFormat/>
    <w:pPr>
      <w:ind w:left="0" w:firstLine="3584"/>
      <w:spacing w:before="0" w:after="160" w:line="240" w:lineRule="exact"/>
    </w:pPr>
    <w:rPr>
      <w:rFonts w:ascii="Times New Roman" w:hAnsi="Times New Roman" w:cs="Times New Roman"/>
    </w:rPr>
  </w:style>
  <w:style w:type="paragraph" w:styleId="1311" w:customStyle="1">
    <w:name w:val="WPSOffice手动目录 1"/>
    <w:qFormat/>
  </w:style>
  <w:style w:type="paragraph" w:styleId="1312" w:customStyle="1">
    <w:name w:val="纯文本4"/>
    <w:basedOn w:val="969"/>
    <w:qFormat/>
    <w:pPr>
      <w:ind w:left="0"/>
      <w:widowControl w:val="off"/>
    </w:pPr>
    <w:rPr>
      <w:rFonts w:ascii="宋体" w:hAnsi="Courier New" w:eastAsia="楷体_GB2312" w:cs="Times New Roman"/>
      <w:sz w:val="26"/>
    </w:rPr>
  </w:style>
  <w:style w:type="paragraph" w:styleId="1313" w:customStyle="1">
    <w:name w:val="Char Char Char Char Char Char Char Char Char Char Char Char Char Char Char Char"/>
    <w:basedOn w:val="970"/>
    <w:next w:val="1314"/>
    <w:qFormat/>
    <w:pPr>
      <w:ind w:left="682" w:firstLine="1224"/>
      <w:spacing w:before="0" w:after="0" w:line="360" w:lineRule="auto"/>
    </w:pPr>
    <w:rPr>
      <w:rFonts w:ascii="Times New Roman" w:hAnsi="Times New Roman" w:cs="Times New Roman"/>
    </w:rPr>
  </w:style>
  <w:style w:type="paragraph" w:styleId="1314" w:customStyle="1">
    <w:name w:val="列表编号 51"/>
    <w:basedOn w:val="970"/>
    <w:next w:val="1315"/>
    <w:qFormat/>
    <w:pPr>
      <w:ind w:left="900" w:firstLine="2652"/>
      <w:spacing w:before="0" w:after="0" w:line="360" w:lineRule="auto"/>
    </w:pPr>
    <w:rPr>
      <w:rFonts w:ascii="Times New Roman" w:hAnsi="Times New Roman" w:cs="Times New Roman"/>
    </w:rPr>
  </w:style>
  <w:style w:type="paragraph" w:styleId="1315" w:customStyle="1">
    <w:name w:val="样式 标题 1 + 黑体 (符号) 宋体 三号 段前: 7.8 磅 段后: 7.8 磅 行距: 1.5 倍行距"/>
    <w:basedOn w:val="971"/>
    <w:next w:val="1316"/>
    <w:qFormat/>
    <w:pPr>
      <w:ind w:left="432" w:firstLine="18"/>
      <w:spacing w:before="40" w:after="40" w:line="360" w:lineRule="auto"/>
      <w:outlineLvl w:val="0"/>
    </w:pPr>
  </w:style>
  <w:style w:type="paragraph" w:styleId="1316" w:customStyle="1">
    <w:name w:val="表格用"/>
    <w:basedOn w:val="970"/>
    <w:next w:val="1273"/>
    <w:qFormat/>
    <w:pPr>
      <w:ind w:left="0" w:firstLine="1024"/>
      <w:spacing w:before="0" w:after="0" w:line="360" w:lineRule="auto"/>
    </w:pPr>
    <w:rPr>
      <w:rFonts w:ascii="Times New Roman" w:hAnsi="Times New Roman" w:cs="Times New Roman"/>
    </w:rPr>
  </w:style>
  <w:style w:type="paragraph" w:styleId="1317" w:customStyle="1">
    <w:name w:val="xl71"/>
    <w:basedOn w:val="970"/>
    <w:next w:val="1318"/>
    <w:qFormat/>
    <w:pPr>
      <w:ind w:left="0" w:firstLine="1536"/>
      <w:spacing w:before="280" w:after="280" w:line="240" w:lineRule="auto"/>
    </w:pPr>
    <w:rPr>
      <w:rFonts w:ascii="Times New Roman" w:hAnsi="Times New Roman" w:cs="Times New Roman"/>
    </w:rPr>
  </w:style>
  <w:style w:type="paragraph" w:styleId="1318" w:customStyle="1">
    <w:name w:val="正文文本 31"/>
    <w:basedOn w:val="970"/>
    <w:next w:val="1319"/>
    <w:qFormat/>
    <w:pPr>
      <w:ind w:left="0" w:firstLine="3584"/>
      <w:jc w:val="center"/>
      <w:spacing w:before="0" w:after="120" w:line="360" w:lineRule="auto"/>
    </w:pPr>
    <w:rPr>
      <w:rFonts w:ascii="Times New Roman" w:hAnsi="Times New Roman" w:cs="Times New Roman"/>
    </w:rPr>
  </w:style>
  <w:style w:type="paragraph" w:styleId="1319" w:customStyle="1">
    <w:name w:val="列出段落111"/>
    <w:basedOn w:val="970"/>
    <w:next w:val="1255"/>
    <w:qFormat/>
    <w:pPr>
      <w:ind w:left="420" w:firstLine="3748"/>
      <w:spacing w:before="0" w:after="0" w:line="240" w:lineRule="auto"/>
    </w:pPr>
    <w:rPr>
      <w:rFonts w:ascii="Times New Roman" w:hAnsi="Times New Roman" w:cs="Times New Roman"/>
    </w:rPr>
  </w:style>
  <w:style w:type="paragraph" w:styleId="1320" w:customStyle="1">
    <w:name w:val="修订1"/>
    <w:qFormat/>
    <w:rPr>
      <w:rFonts w:ascii="Calibri" w:hAnsi="Calibri"/>
    </w:rPr>
  </w:style>
  <w:style w:type="paragraph" w:styleId="1321" w:customStyle="1">
    <w:name w:val="正文文本缩进 21"/>
    <w:basedOn w:val="970"/>
    <w:next w:val="1261"/>
    <w:qFormat/>
    <w:pPr>
      <w:ind w:left="480" w:firstLine="4832"/>
      <w:spacing w:before="0" w:after="0" w:line="240" w:lineRule="auto"/>
    </w:pPr>
    <w:rPr>
      <w:rFonts w:ascii="Times New Roman" w:hAnsi="Times New Roman" w:cs="Times New Roman"/>
    </w:rPr>
  </w:style>
  <w:style w:type="paragraph" w:styleId="1322" w:customStyle="1">
    <w:name w:val="Char Char4 Char Char"/>
    <w:basedOn w:val="970"/>
    <w:next w:val="1271"/>
    <w:qFormat/>
    <w:pPr>
      <w:ind w:left="0" w:firstLine="2560"/>
      <w:spacing w:before="0" w:after="0" w:line="240" w:lineRule="auto"/>
    </w:pPr>
    <w:rPr>
      <w:rFonts w:ascii="Times New Roman" w:hAnsi="Times New Roman" w:cs="Times New Roman"/>
    </w:rPr>
  </w:style>
  <w:style w:type="paragraph" w:styleId="1323" w:customStyle="1">
    <w:name w:val="样式"/>
    <w:next w:val="969"/>
    <w:qFormat/>
    <w:pPr>
      <w:ind w:firstLine="3584"/>
      <w:widowControl w:val="off"/>
    </w:pPr>
    <w:rPr>
      <w:rFonts w:ascii="Calibri" w:hAnsi="Calibri"/>
    </w:rPr>
  </w:style>
  <w:style w:type="paragraph" w:styleId="1324" w:customStyle="1">
    <w:name w:val="TOC 标题1"/>
    <w:basedOn w:val="971"/>
    <w:next w:val="969"/>
    <w:qFormat/>
    <w:pPr>
      <w:ind w:left="0" w:firstLine="6144"/>
      <w:spacing w:before="480" w:after="0" w:line="276" w:lineRule="auto"/>
    </w:pPr>
    <w:rPr>
      <w:b/>
      <w:sz w:val="30"/>
    </w:rPr>
  </w:style>
  <w:style w:type="paragraph" w:styleId="1325" w:customStyle="1">
    <w:name w:val="纯文本3"/>
    <w:basedOn w:val="969"/>
    <w:qFormat/>
    <w:rPr>
      <w:rFonts w:ascii="宋体" w:hAnsi="Courier New" w:cs="Times New Roman"/>
    </w:rPr>
  </w:style>
  <w:style w:type="paragraph" w:styleId="1326" w:customStyle="1">
    <w:name w:val="afont"/>
    <w:basedOn w:val="970"/>
    <w:next w:val="996"/>
    <w:qFormat/>
    <w:pPr>
      <w:ind w:left="0" w:firstLine="2048"/>
      <w:spacing w:before="100" w:after="100" w:line="285" w:lineRule="atLeast"/>
    </w:pPr>
    <w:rPr>
      <w:rFonts w:ascii="Times New Roman" w:hAnsi="Times New Roman" w:cs="Times New Roman"/>
    </w:rPr>
  </w:style>
  <w:style w:type="paragraph" w:styleId="1327" w:customStyle="1">
    <w:name w:val="xl85"/>
    <w:basedOn w:val="970"/>
    <w:next w:val="1328"/>
    <w:qFormat/>
    <w:pPr>
      <w:ind w:left="0" w:firstLine="2048"/>
      <w:jc w:val="center"/>
      <w:spacing w:before="280" w:after="280" w:line="240" w:lineRule="auto"/>
    </w:pPr>
    <w:rPr>
      <w:rFonts w:ascii="Times New Roman" w:hAnsi="Times New Roman" w:cs="Times New Roman"/>
    </w:rPr>
  </w:style>
  <w:style w:type="paragraph" w:styleId="1328" w:customStyle="1">
    <w:name w:val="文章总标题"/>
    <w:basedOn w:val="970"/>
    <w:next w:val="1329"/>
    <w:qFormat/>
    <w:pPr>
      <w:ind w:left="0" w:firstLine="7168"/>
      <w:jc w:val="center"/>
      <w:spacing w:before="566" w:after="544" w:line="566" w:lineRule="atLeast"/>
    </w:pPr>
    <w:rPr>
      <w:rFonts w:ascii="Times New Roman" w:hAnsi="Times New Roman" w:cs="Times New Roman"/>
    </w:rPr>
  </w:style>
  <w:style w:type="paragraph" w:styleId="1329" w:customStyle="1">
    <w:name w:val="样式 首行缩进:  2 字符"/>
    <w:basedOn w:val="970"/>
    <w:next w:val="1292"/>
    <w:qFormat/>
    <w:pPr>
      <w:ind w:left="200" w:firstLine="1224"/>
      <w:spacing w:before="0" w:after="0" w:line="400" w:lineRule="exact"/>
    </w:pPr>
    <w:rPr>
      <w:rFonts w:ascii="Times New Roman" w:hAnsi="Times New Roman" w:cs="Times New Roman"/>
    </w:rPr>
  </w:style>
  <w:style w:type="paragraph" w:styleId="1330" w:customStyle="1">
    <w:name w:val="二级条标题"/>
    <w:basedOn w:val="970"/>
    <w:next w:val="969"/>
    <w:qFormat/>
    <w:pPr>
      <w:ind w:left="0" w:firstLine="8"/>
      <w:spacing w:before="0" w:after="0" w:line="240" w:lineRule="auto"/>
      <w:outlineLvl w:val="3"/>
    </w:pPr>
    <w:rPr>
      <w:rFonts w:ascii="Times New Roman" w:hAnsi="Times New Roman" w:cs="Times New Roman"/>
    </w:rPr>
  </w:style>
  <w:style w:type="paragraph" w:styleId="1331" w:customStyle="1">
    <w:name w:val="Plain Text*"/>
    <w:basedOn w:val="969"/>
    <w:qFormat/>
    <w:pPr>
      <w:ind w:left="0"/>
      <w:jc w:val="left"/>
    </w:pPr>
    <w:rPr>
      <w:rFonts w:ascii="宋体" w:hAnsi="宋体" w:eastAsia="楷体_GB2312" w:cs="Courier New"/>
      <w:sz w:val="26"/>
      <w:lang w:val="zh-CN"/>
    </w:rPr>
  </w:style>
  <w:style w:type="paragraph" w:styleId="1332" w:customStyle="1">
    <w:name w:val="样式 加粗 居中2"/>
    <w:basedOn w:val="970"/>
    <w:next w:val="1183"/>
    <w:qFormat/>
    <w:pPr>
      <w:ind w:left="0" w:firstLine="2560"/>
      <w:jc w:val="center"/>
      <w:spacing w:before="0" w:after="0" w:line="360" w:lineRule="auto"/>
    </w:pPr>
    <w:rPr>
      <w:rFonts w:ascii="Times New Roman" w:hAnsi="Times New Roman" w:cs="Times New Roman"/>
    </w:rPr>
  </w:style>
  <w:style w:type="paragraph" w:styleId="1333" w:customStyle="1">
    <w:name w:val="标准文本"/>
    <w:basedOn w:val="970"/>
    <w:next w:val="1287"/>
    <w:qFormat/>
    <w:pPr>
      <w:ind w:left="480" w:firstLine="2784"/>
      <w:spacing w:before="0" w:after="0" w:line="360" w:lineRule="auto"/>
    </w:pPr>
    <w:rPr>
      <w:rFonts w:ascii="Times New Roman" w:hAnsi="Times New Roman" w:cs="Times New Roman"/>
    </w:rPr>
  </w:style>
  <w:style w:type="paragraph" w:styleId="1334" w:customStyle="1">
    <w:name w:val="font5"/>
    <w:basedOn w:val="970"/>
    <w:next w:val="1335"/>
    <w:qFormat/>
    <w:pPr>
      <w:ind w:left="0" w:firstLine="5120"/>
      <w:spacing w:before="280" w:after="280" w:line="240" w:lineRule="auto"/>
    </w:pPr>
    <w:rPr>
      <w:rFonts w:ascii="Times New Roman" w:hAnsi="Times New Roman" w:cs="Times New Roman"/>
    </w:rPr>
  </w:style>
  <w:style w:type="paragraph" w:styleId="1335" w:customStyle="1">
    <w:name w:val="索引标题1"/>
    <w:basedOn w:val="970"/>
    <w:next w:val="1213"/>
    <w:qFormat/>
    <w:pPr>
      <w:ind w:left="0" w:firstLine="4608"/>
      <w:jc w:val="center"/>
      <w:spacing w:before="0" w:after="0" w:line="360" w:lineRule="auto"/>
    </w:pPr>
    <w:rPr>
      <w:rFonts w:ascii="Times New Roman" w:hAnsi="Times New Roman" w:cs="Times New Roman"/>
    </w:rPr>
  </w:style>
  <w:style w:type="paragraph" w:styleId="1336" w:customStyle="1">
    <w:name w:val="Char Char Char Char Char Char1 Char Char Char1 Char Char Char Char Char Char Char Char Char Char Char Char Char Char Char Char"/>
    <w:basedOn w:val="970"/>
    <w:next w:val="1337"/>
    <w:qFormat/>
    <w:pPr>
      <w:ind w:left="0" w:firstLine="2560"/>
      <w:spacing w:before="0" w:after="0" w:line="240" w:lineRule="auto"/>
    </w:pPr>
    <w:rPr>
      <w:rFonts w:ascii="Times New Roman" w:hAnsi="Times New Roman" w:cs="Times New Roman"/>
    </w:rPr>
  </w:style>
  <w:style w:type="paragraph" w:styleId="1337" w:customStyle="1">
    <w:name w:val="1正文"/>
    <w:basedOn w:val="970"/>
    <w:next w:val="1338"/>
    <w:qFormat/>
    <w:pPr>
      <w:ind w:left="480" w:firstLine="2784"/>
      <w:spacing w:before="0" w:after="0" w:line="300" w:lineRule="auto"/>
    </w:pPr>
    <w:rPr>
      <w:rFonts w:ascii="Times New Roman" w:hAnsi="Times New Roman" w:cs="Times New Roman"/>
    </w:rPr>
  </w:style>
  <w:style w:type="paragraph" w:styleId="1338" w:customStyle="1">
    <w:name w:val="目录2"/>
    <w:basedOn w:val="970"/>
    <w:next w:val="969"/>
    <w:qFormat/>
    <w:pPr>
      <w:ind w:left="209" w:firstLine="5329"/>
      <w:spacing w:before="0" w:after="0" w:line="317" w:lineRule="atLeast"/>
    </w:pPr>
    <w:rPr>
      <w:rFonts w:ascii="Times New Roman" w:hAnsi="Times New Roman" w:cs="Times New Roman"/>
    </w:rPr>
  </w:style>
  <w:style w:type="paragraph" w:styleId="1339" w:customStyle="1">
    <w:name w:val="图表目录1"/>
    <w:basedOn w:val="970"/>
    <w:next w:val="969"/>
    <w:qFormat/>
    <w:pPr>
      <w:ind w:left="200" w:firstLine="2616"/>
      <w:jc w:val="center"/>
      <w:spacing w:before="0" w:after="0" w:line="360" w:lineRule="auto"/>
    </w:pPr>
    <w:rPr>
      <w:rFonts w:ascii="Times New Roman" w:hAnsi="Times New Roman" w:cs="Times New Roman"/>
    </w:rPr>
  </w:style>
  <w:style w:type="paragraph" w:styleId="1340" w:customStyle="1">
    <w:name w:val="xl63"/>
    <w:basedOn w:val="970"/>
    <w:next w:val="1290"/>
    <w:qFormat/>
    <w:pPr>
      <w:ind w:left="0" w:firstLine="5120"/>
      <w:spacing w:before="280" w:after="280" w:line="240" w:lineRule="auto"/>
    </w:pPr>
    <w:rPr>
      <w:rFonts w:ascii="Times New Roman" w:hAnsi="Times New Roman" w:cs="Times New Roman"/>
    </w:rPr>
  </w:style>
  <w:style w:type="paragraph" w:styleId="1341">
    <w:name w:val="List Paragraph"/>
    <w:basedOn w:val="969"/>
    <w:next w:val="1248"/>
    <w:qFormat/>
    <w:pPr>
      <w:ind w:left="420" w:firstLine="3748"/>
    </w:pPr>
    <w:rPr>
      <w:rFonts w:ascii="Times New Roman" w:hAnsi="Times New Roman" w:cs="Times New Roman"/>
    </w:rPr>
  </w:style>
  <w:style w:type="paragraph" w:styleId="1342" w:customStyle="1">
    <w:name w:val="xl73"/>
    <w:basedOn w:val="970"/>
    <w:next w:val="1343"/>
    <w:qFormat/>
    <w:pPr>
      <w:ind w:left="0" w:firstLine="3584"/>
      <w:spacing w:before="280" w:after="280" w:line="240" w:lineRule="auto"/>
    </w:pPr>
    <w:rPr>
      <w:rFonts w:ascii="Times New Roman" w:hAnsi="Times New Roman" w:cs="Times New Roman"/>
    </w:rPr>
  </w:style>
  <w:style w:type="paragraph" w:styleId="1343" w:customStyle="1">
    <w:name w:val="xl80"/>
    <w:basedOn w:val="970"/>
    <w:next w:val="1344"/>
    <w:qFormat/>
    <w:pPr>
      <w:ind w:left="0" w:firstLine="3584"/>
      <w:jc w:val="center"/>
      <w:spacing w:before="280" w:after="280" w:line="240" w:lineRule="auto"/>
    </w:pPr>
    <w:rPr>
      <w:rFonts w:ascii="Times New Roman" w:hAnsi="Times New Roman" w:cs="Times New Roman"/>
    </w:rPr>
  </w:style>
  <w:style w:type="paragraph" w:styleId="1344" w:customStyle="1">
    <w:name w:val="样式2"/>
    <w:basedOn w:val="975"/>
    <w:next w:val="1345"/>
    <w:qFormat/>
    <w:pPr>
      <w:ind w:left="1134" w:firstLine="18"/>
      <w:spacing w:before="0" w:after="0" w:line="360" w:lineRule="auto"/>
      <w:outlineLvl w:val="4"/>
    </w:pPr>
  </w:style>
  <w:style w:type="paragraph" w:styleId="1345" w:customStyle="1">
    <w:name w:val="日期1"/>
    <w:basedOn w:val="970"/>
    <w:next w:val="969"/>
    <w:qFormat/>
    <w:pPr>
      <w:ind w:left="100" w:firstLine="6144"/>
      <w:spacing w:before="0" w:after="0" w:line="240" w:lineRule="auto"/>
    </w:pPr>
    <w:rPr>
      <w:rFonts w:ascii="Times New Roman" w:hAnsi="Times New Roman" w:cs="Times New Roman"/>
    </w:rPr>
  </w:style>
  <w:style w:type="paragraph" w:styleId="1346" w:customStyle="1">
    <w:name w:val="图1"/>
    <w:basedOn w:val="970"/>
    <w:next w:val="969"/>
    <w:qFormat/>
    <w:pPr>
      <w:ind w:left="1105" w:firstLine="2580"/>
      <w:jc w:val="center"/>
      <w:spacing w:before="0" w:after="0" w:line="360" w:lineRule="auto"/>
    </w:pPr>
    <w:rPr>
      <w:rFonts w:ascii="Times New Roman" w:hAnsi="Times New Roman" w:cs="Times New Roman"/>
    </w:rPr>
  </w:style>
  <w:style w:type="paragraph" w:styleId="1347" w:customStyle="1">
    <w:name w:val="Char Char Char Char Char Char1 Char Char Char1 Char Char Char Char Char Char Char Char Char Char Char Char"/>
    <w:basedOn w:val="970"/>
    <w:next w:val="1327"/>
    <w:qFormat/>
    <w:pPr>
      <w:ind w:left="0" w:firstLine="2560"/>
      <w:spacing w:before="0" w:after="0" w:line="240" w:lineRule="auto"/>
    </w:pPr>
    <w:rPr>
      <w:rFonts w:ascii="Times New Roman" w:hAnsi="Times New Roman" w:cs="Times New Roman"/>
    </w:rPr>
  </w:style>
  <w:style w:type="paragraph" w:styleId="1348" w:customStyle="1">
    <w:name w:val="Char Char Char Char Char Char Char"/>
    <w:basedOn w:val="970"/>
    <w:next w:val="1233"/>
    <w:qFormat/>
    <w:pPr>
      <w:ind w:left="200" w:firstLine="4808"/>
      <w:spacing w:before="0" w:after="0" w:line="360" w:lineRule="auto"/>
    </w:pPr>
    <w:rPr>
      <w:rFonts w:ascii="Times New Roman" w:hAnsi="Times New Roman" w:cs="Times New Roman"/>
    </w:rPr>
  </w:style>
  <w:style w:type="paragraph" w:styleId="1349" w:customStyle="1">
    <w:name w:val="Char Char Char Char Char Char Char Char Char Char Char Char Char Char Char"/>
    <w:basedOn w:val="970"/>
    <w:next w:val="1324"/>
    <w:qFormat/>
    <w:pPr>
      <w:ind w:left="0" w:firstLine="3584"/>
      <w:jc w:val="center"/>
      <w:spacing w:before="0" w:after="0" w:line="400" w:lineRule="exact"/>
    </w:pPr>
    <w:rPr>
      <w:rFonts w:ascii="Times New Roman" w:hAnsi="Times New Roman" w:cs="Times New Roman"/>
    </w:rPr>
  </w:style>
  <w:style w:type="paragraph" w:styleId="1350">
    <w:name w:val="Intense Quote"/>
    <w:next w:val="969"/>
    <w:link w:val="1351"/>
    <w:qFormat/>
    <w:pPr>
      <w:ind w:left="3766" w:right="950"/>
      <w:jc w:val="center"/>
      <w:spacing w:before="360" w:after="360"/>
    </w:pPr>
    <w:rPr>
      <w:rFonts w:ascii="Calibri" w:hAnsi="Calibri"/>
      <w:i/>
    </w:rPr>
  </w:style>
  <w:style w:type="character" w:styleId="1351" w:customStyle="1">
    <w:name w:val="明显引用 Char"/>
    <w:basedOn w:val="979"/>
    <w:link w:val="1350"/>
    <w:qFormat/>
    <w:rPr>
      <w:rFonts w:ascii="Calibri" w:hAnsi="Calibri"/>
      <w:i/>
    </w:rPr>
  </w:style>
  <w:style w:type="paragraph" w:styleId="1352" w:customStyle="1">
    <w:name w:val="索引 51"/>
    <w:basedOn w:val="970"/>
    <w:next w:val="969"/>
    <w:qFormat/>
    <w:pPr>
      <w:ind w:left="800" w:firstLine="2560"/>
      <w:jc w:val="center"/>
      <w:spacing w:before="0" w:after="0" w:line="360" w:lineRule="auto"/>
    </w:pPr>
    <w:rPr>
      <w:rFonts w:ascii="Times New Roman" w:hAnsi="Times New Roman" w:cs="Times New Roman"/>
    </w:rPr>
  </w:style>
  <w:style w:type="paragraph" w:styleId="1353" w:customStyle="1">
    <w:name w:val="图表"/>
    <w:basedOn w:val="970"/>
    <w:next w:val="1354"/>
    <w:qFormat/>
    <w:pPr>
      <w:ind w:left="0" w:firstLine="2048"/>
      <w:jc w:val="center"/>
      <w:spacing w:before="0" w:after="0" w:line="240" w:lineRule="auto"/>
    </w:pPr>
    <w:rPr>
      <w:rFonts w:ascii="Times New Roman" w:hAnsi="Times New Roman" w:cs="Times New Roman"/>
    </w:rPr>
  </w:style>
  <w:style w:type="paragraph" w:styleId="1354" w:customStyle="1">
    <w:name w:val="reader-word-layer"/>
    <w:basedOn w:val="970"/>
    <w:next w:val="1355"/>
    <w:qFormat/>
    <w:pPr>
      <w:ind w:left="0" w:firstLine="1024"/>
      <w:spacing w:before="280" w:after="280" w:line="240" w:lineRule="auto"/>
    </w:pPr>
    <w:rPr>
      <w:rFonts w:ascii="Times New Roman" w:hAnsi="Times New Roman" w:cs="Times New Roman"/>
    </w:rPr>
  </w:style>
  <w:style w:type="paragraph" w:styleId="1355" w:customStyle="1">
    <w:name w:val="样式 加粗 居中1"/>
    <w:next w:val="1192"/>
    <w:qFormat/>
    <w:pPr>
      <w:ind w:firstLine="2560"/>
      <w:jc w:val="center"/>
    </w:pPr>
    <w:rPr>
      <w:rFonts w:ascii="Calibri" w:hAnsi="Calibri"/>
    </w:rPr>
  </w:style>
  <w:style w:type="paragraph" w:styleId="1356" w:customStyle="1">
    <w:name w:val="修订2"/>
    <w:qFormat/>
    <w:rPr>
      <w:rFonts w:ascii="Calibri" w:hAnsi="Calibri"/>
    </w:rPr>
  </w:style>
  <w:style w:type="paragraph" w:styleId="1357" w:customStyle="1">
    <w:name w:val="Body"/>
    <w:next w:val="1288"/>
    <w:qFormat/>
    <w:pPr>
      <w:ind w:left="567" w:right="2835" w:firstLine="3584"/>
      <w:spacing w:after="60"/>
    </w:pPr>
    <w:rPr>
      <w:rFonts w:ascii="Calibri" w:hAnsi="Calibri"/>
    </w:rPr>
  </w:style>
  <w:style w:type="paragraph" w:styleId="1358" w:customStyle="1">
    <w:name w:val="font6"/>
    <w:basedOn w:val="970"/>
    <w:next w:val="1359"/>
    <w:qFormat/>
    <w:pPr>
      <w:ind w:left="0" w:firstLine="5120"/>
      <w:spacing w:before="280" w:after="280" w:line="240" w:lineRule="auto"/>
    </w:pPr>
    <w:rPr>
      <w:rFonts w:ascii="Times New Roman" w:hAnsi="Times New Roman" w:cs="Times New Roman"/>
    </w:rPr>
  </w:style>
  <w:style w:type="paragraph" w:styleId="1359" w:customStyle="1">
    <w:name w:val="正文首行缩进 21"/>
    <w:basedOn w:val="982"/>
    <w:next w:val="1357"/>
    <w:qFormat/>
    <w:pPr>
      <w:ind w:left="200" w:firstLine="3784"/>
      <w:jc w:val="center"/>
      <w:spacing w:after="120" w:line="360" w:lineRule="auto"/>
    </w:pPr>
    <w:rPr>
      <w:rFonts w:ascii="Calibri" w:hAnsi="Calibri"/>
    </w:rPr>
  </w:style>
  <w:style w:type="paragraph" w:styleId="1360" w:customStyle="1">
    <w:name w:val="Char Char"/>
    <w:next w:val="1353"/>
    <w:qFormat/>
    <w:pPr>
      <w:ind w:firstLine="14"/>
      <w:spacing w:line="360" w:lineRule="auto"/>
      <w:shd w:val="clear" w:color="000000" w:fill="000080"/>
    </w:pPr>
    <w:rPr>
      <w:rFonts w:ascii="Calibri" w:hAnsi="Calibri"/>
    </w:rPr>
  </w:style>
  <w:style w:type="paragraph" w:styleId="1361" w:customStyle="1">
    <w:name w:val="正文_0_0"/>
    <w:next w:val="1191"/>
    <w:qFormat/>
    <w:pPr>
      <w:ind w:firstLine="3584"/>
      <w:jc w:val="both"/>
      <w:widowControl w:val="off"/>
    </w:pPr>
    <w:rPr>
      <w:rFonts w:ascii="Calibri" w:hAnsi="Calibri"/>
    </w:rPr>
  </w:style>
  <w:style w:type="paragraph" w:styleId="1362" w:customStyle="1">
    <w:name w:val="font7"/>
    <w:basedOn w:val="970"/>
    <w:next w:val="1363"/>
    <w:qFormat/>
    <w:pPr>
      <w:ind w:left="0" w:firstLine="3584"/>
      <w:spacing w:before="280" w:after="280" w:line="240" w:lineRule="auto"/>
    </w:pPr>
    <w:rPr>
      <w:rFonts w:ascii="Times New Roman" w:hAnsi="Times New Roman" w:cs="Times New Roman"/>
    </w:rPr>
  </w:style>
  <w:style w:type="paragraph" w:styleId="1363" w:customStyle="1">
    <w:name w:val="Char Char Char Char Char Char1 Char Char Char Char Char Char1 Char Char Char1"/>
    <w:basedOn w:val="970"/>
    <w:next w:val="1364"/>
    <w:qFormat/>
    <w:pPr>
      <w:ind w:left="0" w:firstLine="2560"/>
      <w:spacing w:before="0" w:after="0" w:line="240" w:lineRule="auto"/>
    </w:pPr>
    <w:rPr>
      <w:rFonts w:ascii="Times New Roman" w:hAnsi="Times New Roman" w:cs="Times New Roman"/>
    </w:rPr>
  </w:style>
  <w:style w:type="paragraph" w:styleId="1364" w:customStyle="1">
    <w:name w:val="xl64"/>
    <w:basedOn w:val="970"/>
    <w:next w:val="1330"/>
    <w:qFormat/>
    <w:pPr>
      <w:ind w:left="0" w:firstLine="3584"/>
      <w:spacing w:before="280" w:after="280" w:line="240" w:lineRule="auto"/>
    </w:pPr>
    <w:rPr>
      <w:rFonts w:ascii="Times New Roman" w:hAnsi="Times New Roman" w:cs="Times New Roman"/>
    </w:rPr>
  </w:style>
  <w:style w:type="paragraph" w:styleId="1365" w:customStyle="1">
    <w:name w:val="style16"/>
    <w:basedOn w:val="970"/>
    <w:next w:val="1358"/>
    <w:qFormat/>
    <w:pPr>
      <w:ind w:left="0" w:firstLine="2048"/>
      <w:spacing w:before="280" w:after="280" w:line="240" w:lineRule="auto"/>
    </w:pPr>
    <w:rPr>
      <w:rFonts w:ascii="Times New Roman" w:hAnsi="Times New Roman" w:cs="Times New Roman"/>
    </w:rPr>
  </w:style>
  <w:style w:type="paragraph" w:styleId="1366" w:customStyle="1">
    <w:name w:val="索引 11"/>
    <w:basedOn w:val="970"/>
    <w:next w:val="969"/>
    <w:qFormat/>
    <w:pPr>
      <w:ind w:left="0" w:firstLine="3584"/>
      <w:spacing w:before="0" w:after="0" w:line="240" w:lineRule="auto"/>
    </w:pPr>
    <w:rPr>
      <w:rFonts w:ascii="Times New Roman" w:hAnsi="Times New Roman" w:cs="Times New Roman"/>
    </w:rPr>
  </w:style>
  <w:style w:type="paragraph" w:styleId="1367" w:customStyle="1">
    <w:name w:val="H 3"/>
    <w:basedOn w:val="973"/>
    <w:next w:val="1368"/>
    <w:qFormat/>
    <w:pPr>
      <w:ind w:left="1429" w:firstLine="18"/>
      <w:spacing w:before="0" w:after="0" w:line="360" w:lineRule="auto"/>
      <w:outlineLvl w:val="2"/>
    </w:pPr>
  </w:style>
  <w:style w:type="paragraph" w:styleId="1368" w:customStyle="1">
    <w:name w:val="xl83"/>
    <w:basedOn w:val="970"/>
    <w:next w:val="1348"/>
    <w:qFormat/>
    <w:pPr>
      <w:ind w:left="0" w:firstLine="5120"/>
      <w:spacing w:before="280" w:after="280" w:line="240" w:lineRule="auto"/>
    </w:pPr>
    <w:rPr>
      <w:rFonts w:ascii="Times New Roman" w:hAnsi="Times New Roman" w:cs="Times New Roman"/>
    </w:rPr>
  </w:style>
  <w:style w:type="paragraph" w:styleId="1369" w:customStyle="1">
    <w:name w:val="表格文字（居中）"/>
    <w:basedOn w:val="970"/>
    <w:next w:val="1365"/>
    <w:qFormat/>
    <w:pPr>
      <w:ind w:left="0" w:firstLine="2560"/>
      <w:jc w:val="center"/>
      <w:spacing w:before="0" w:after="0" w:line="360" w:lineRule="auto"/>
    </w:pPr>
    <w:rPr>
      <w:rFonts w:ascii="Times New Roman" w:hAnsi="Times New Roman" w:cs="Times New Roman"/>
    </w:rPr>
  </w:style>
  <w:style w:type="paragraph" w:styleId="1370" w:customStyle="1">
    <w:name w:val="正文首行缩进两字符"/>
    <w:basedOn w:val="970"/>
    <w:next w:val="1352"/>
    <w:qFormat/>
    <w:pPr>
      <w:ind w:left="200" w:firstLine="3784"/>
      <w:spacing w:before="0" w:after="0" w:line="360" w:lineRule="auto"/>
    </w:pPr>
    <w:rPr>
      <w:rFonts w:ascii="Times New Roman" w:hAnsi="Times New Roman" w:cs="Times New Roman"/>
    </w:rPr>
  </w:style>
  <w:style w:type="paragraph" w:styleId="1371" w:customStyle="1">
    <w:name w:val="1"/>
    <w:basedOn w:val="970"/>
    <w:next w:val="1004"/>
    <w:qFormat/>
    <w:pPr>
      <w:ind w:left="0" w:firstLine="2048"/>
      <w:spacing w:before="0" w:after="0" w:line="240" w:lineRule="auto"/>
    </w:pPr>
    <w:rPr>
      <w:rFonts w:ascii="Times New Roman" w:hAnsi="Times New Roman" w:cs="Times New Roman"/>
    </w:rPr>
  </w:style>
  <w:style w:type="paragraph" w:styleId="1372" w:customStyle="1">
    <w:name w:val="_Style 398"/>
    <w:basedOn w:val="970"/>
    <w:next w:val="969"/>
    <w:qFormat/>
    <w:pPr>
      <w:ind w:left="0" w:firstLine="0"/>
      <w:keepLines/>
      <w:keepNext/>
      <w:spacing w:before="240" w:after="0" w:line="259" w:lineRule="auto"/>
      <w:outlineLvl w:val="9"/>
    </w:pPr>
    <w:rPr>
      <w:rFonts w:ascii="Cambria" w:hAnsi="Cambria" w:cs="Times New Roman"/>
      <w:color w:val="365f91"/>
      <w:sz w:val="32"/>
      <w:szCs w:val="32"/>
    </w:rPr>
  </w:style>
  <w:style w:type="paragraph" w:styleId="1373" w:customStyle="1">
    <w:name w:val="Table Paragraph"/>
    <w:basedOn w:val="969"/>
    <w:uiPriority w:val="1"/>
    <w:qFormat/>
    <w:rPr>
      <w:rFonts w:ascii="宋体" w:hAnsi="宋体"/>
      <w:lang w:val="zh-CN" w:bidi="zh-CN"/>
    </w:rPr>
  </w:style>
  <w:style w:type="paragraph" w:styleId="1374" w:customStyle="1">
    <w:name w:val="_Style 400"/>
    <w:qFormat/>
    <w:rPr>
      <w:rFonts w:ascii="Calibri" w:hAnsi="Calibri"/>
    </w:rPr>
  </w:style>
  <w:style w:type="paragraph" w:styleId="1375" w:customStyle="1">
    <w:name w:val="Style1"/>
    <w:basedOn w:val="969"/>
    <w:qFormat/>
    <w:pPr>
      <w:ind w:left="0"/>
      <w:tabs>
        <w:tab w:val="left" w:pos="-720" w:leader="none"/>
      </w:tabs>
    </w:pPr>
    <w:rPr>
      <w:rFonts w:ascii="Times New Roman" w:hAnsi="Times New Roman" w:cs="Times New Roman"/>
      <w:spacing w:val="-3"/>
      <w:sz w:val="24"/>
      <w:szCs w:val="24"/>
      <w:lang w:val="en-AU" w:eastAsia="en-US"/>
    </w:rPr>
  </w:style>
  <w:style w:type="paragraph" w:styleId="1376" w:customStyle="1">
    <w:name w:val="msolistparagraph"/>
    <w:basedOn w:val="970"/>
    <w:next w:val="1240"/>
    <w:qFormat/>
    <w:pPr>
      <w:ind w:left="420" w:firstLine="3748"/>
      <w:spacing w:before="0" w:after="0" w:line="240" w:lineRule="auto"/>
    </w:pPr>
    <w:rPr>
      <w:rFonts w:ascii="Times New Roman" w:hAnsi="Times New Roman" w:cs="Times New Roman"/>
    </w:rPr>
  </w:style>
  <w:style w:type="paragraph" w:styleId="1377" w:customStyle="1">
    <w:name w:val="Char1 Char Char Char"/>
    <w:basedOn w:val="970"/>
    <w:next w:val="1378"/>
    <w:qFormat/>
    <w:pPr>
      <w:ind w:left="0" w:firstLine="2560"/>
      <w:spacing w:before="0" w:after="0" w:line="240" w:lineRule="auto"/>
    </w:pPr>
    <w:rPr>
      <w:rFonts w:ascii="Times New Roman" w:hAnsi="Times New Roman" w:cs="Times New Roman"/>
    </w:rPr>
  </w:style>
  <w:style w:type="paragraph" w:styleId="1378" w:customStyle="1">
    <w:name w:val="xl24"/>
    <w:basedOn w:val="970"/>
    <w:next w:val="1322"/>
    <w:qFormat/>
    <w:pPr>
      <w:ind w:left="0" w:firstLine="20"/>
      <w:jc w:val="center"/>
      <w:spacing w:before="280" w:after="280" w:line="240" w:lineRule="auto"/>
      <w:shd w:val="clear" w:color="000000" w:fill="ffffff"/>
    </w:pPr>
    <w:rPr>
      <w:rFonts w:ascii="Times New Roman" w:hAnsi="Times New Roman" w:cs="Times New Roman"/>
    </w:rPr>
  </w:style>
  <w:style w:type="paragraph" w:styleId="1379" w:customStyle="1">
    <w:name w:val="表格文字"/>
    <w:next w:val="1336"/>
    <w:qFormat/>
    <w:pPr>
      <w:ind w:firstLine="3584"/>
    </w:pPr>
    <w:rPr>
      <w:rFonts w:ascii="Calibri" w:hAnsi="Calibri"/>
    </w:rPr>
  </w:style>
  <w:style w:type="paragraph" w:styleId="1380" w:customStyle="1">
    <w:name w:val="xl72"/>
    <w:basedOn w:val="970"/>
    <w:next w:val="1235"/>
    <w:qFormat/>
    <w:pPr>
      <w:ind w:left="0" w:firstLine="3584"/>
      <w:spacing w:before="280" w:after="280" w:line="240" w:lineRule="auto"/>
    </w:pPr>
    <w:rPr>
      <w:rFonts w:ascii="Times New Roman" w:hAnsi="Times New Roman" w:cs="Times New Roman"/>
    </w:rPr>
  </w:style>
  <w:style w:type="paragraph" w:styleId="1381" w:customStyle="1">
    <w:name w:val="插图"/>
    <w:next w:val="969"/>
    <w:qFormat/>
    <w:pPr>
      <w:ind w:firstLine="4608"/>
      <w:jc w:val="center"/>
    </w:pPr>
    <w:rPr>
      <w:rFonts w:ascii="Calibri" w:hAnsi="Calibri"/>
    </w:rPr>
  </w:style>
  <w:style w:type="paragraph" w:styleId="1382" w:customStyle="1">
    <w:name w:val="列出段落3"/>
    <w:basedOn w:val="970"/>
    <w:next w:val="1275"/>
    <w:qFormat/>
    <w:pPr>
      <w:ind w:left="420" w:firstLine="3748"/>
      <w:spacing w:before="0" w:after="0" w:line="240" w:lineRule="auto"/>
    </w:pPr>
    <w:rPr>
      <w:rFonts w:ascii="Times New Roman" w:hAnsi="Times New Roman" w:cs="Times New Roman"/>
    </w:rPr>
  </w:style>
  <w:style w:type="paragraph" w:styleId="1383" w:customStyle="1">
    <w:name w:val="目录标题"/>
    <w:basedOn w:val="970"/>
    <w:next w:val="969"/>
    <w:qFormat/>
    <w:pPr>
      <w:ind w:left="419" w:firstLine="7331"/>
      <w:jc w:val="center"/>
      <w:spacing w:before="566" w:after="544" w:line="566" w:lineRule="atLeast"/>
    </w:pPr>
    <w:rPr>
      <w:rFonts w:ascii="Times New Roman" w:hAnsi="Times New Roman" w:cs="Times New Roman"/>
    </w:rPr>
  </w:style>
  <w:style w:type="paragraph" w:styleId="1384" w:customStyle="1">
    <w:name w:val="默认段落字体 Para Char Char Char Char Char Char Char Char Char1 Char Char Char Char"/>
    <w:basedOn w:val="970"/>
    <w:next w:val="1278"/>
    <w:qFormat/>
    <w:pPr>
      <w:ind w:left="0" w:firstLine="2560"/>
      <w:spacing w:before="0" w:after="0" w:line="240" w:lineRule="auto"/>
    </w:pPr>
    <w:rPr>
      <w:rFonts w:ascii="Times New Roman" w:hAnsi="Times New Roman" w:cs="Times New Roman"/>
    </w:rPr>
  </w:style>
  <w:style w:type="paragraph" w:styleId="1385" w:customStyle="1">
    <w:name w:val="WPSOffice手动目录 2"/>
    <w:qFormat/>
    <w:pPr>
      <w:ind w:left="200"/>
    </w:pPr>
  </w:style>
  <w:style w:type="paragraph" w:styleId="1386" w:customStyle="1">
    <w:name w:val="表内文字"/>
    <w:basedOn w:val="970"/>
    <w:next w:val="1012"/>
    <w:qFormat/>
    <w:pPr>
      <w:ind w:left="0" w:firstLine="7680"/>
      <w:jc w:val="center"/>
      <w:spacing w:before="50" w:after="50" w:line="240" w:lineRule="auto"/>
    </w:pPr>
    <w:rPr>
      <w:rFonts w:ascii="Times New Roman" w:hAnsi="Times New Roman" w:cs="Times New Roman"/>
    </w:rPr>
  </w:style>
  <w:style w:type="paragraph" w:styleId="1387" w:customStyle="1">
    <w:name w:val="xl66"/>
    <w:basedOn w:val="970"/>
    <w:next w:val="1369"/>
    <w:qFormat/>
    <w:pPr>
      <w:ind w:left="0" w:firstLine="3584"/>
      <w:spacing w:before="280" w:after="280" w:line="240" w:lineRule="auto"/>
    </w:pPr>
    <w:rPr>
      <w:rFonts w:ascii="Times New Roman" w:hAnsi="Times New Roman" w:cs="Times New Roman"/>
    </w:rPr>
  </w:style>
  <w:style w:type="paragraph" w:styleId="1388" w:customStyle="1">
    <w:name w:val="*正文"/>
    <w:basedOn w:val="969"/>
    <w:qFormat/>
    <w:pPr>
      <w:ind w:left="0" w:firstLine="200"/>
      <w:spacing w:line="360" w:lineRule="auto"/>
    </w:pPr>
    <w:rPr>
      <w:rFonts w:ascii="仿宋_GB2312" w:hAnsi="Times New Roman" w:eastAsia="仿宋_GB2312" w:cs="Times New Roman"/>
      <w:sz w:val="24"/>
      <w:szCs w:val="28"/>
    </w:rPr>
  </w:style>
  <w:style w:type="paragraph" w:styleId="1389" w:customStyle="1">
    <w:name w:val="0"/>
    <w:basedOn w:val="970"/>
    <w:next w:val="1281"/>
    <w:qFormat/>
    <w:pPr>
      <w:ind w:left="0" w:firstLine="2815"/>
      <w:spacing w:before="0" w:after="0" w:line="360" w:lineRule="auto"/>
    </w:pPr>
    <w:rPr>
      <w:rFonts w:ascii="Times New Roman" w:hAnsi="Times New Roman" w:cs="Times New Roman"/>
    </w:rPr>
  </w:style>
  <w:style w:type="table" w:styleId="1390" w:customStyle="1">
    <w:name w:val="网格型1"/>
    <w:basedOn w:val="980"/>
    <w:qFormat/>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91" w:customStyle="1">
    <w:name w:val="font61"/>
    <w:qFormat/>
    <w:rPr>
      <w:rFonts w:hint="default" w:ascii="Times New Roman" w:hAnsi="Times New Roman" w:cs="Times New Roman"/>
      <w:b/>
      <w:bCs/>
      <w:color w:val="000000"/>
      <w:sz w:val="24"/>
      <w:szCs w:val="24"/>
      <w:u w:val="none"/>
    </w:rPr>
  </w:style>
  <w:style w:type="table" w:styleId="1392" w:customStyle="1">
    <w:name w:val="网格型2"/>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393" w:customStyle="1">
    <w:name w:val="表格单倍"/>
    <w:basedOn w:val="969"/>
    <w:next w:val="999"/>
    <w:qFormat/>
  </w:style>
  <w:style w:type="table" w:styleId="1394" w:customStyle="1">
    <w:name w:val="网格型21"/>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95" w:customStyle="1">
    <w:name w:val="网格型22"/>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96" w:customStyle="1">
    <w:name w:val="网格型23"/>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97" w:customStyle="1">
    <w:name w:val="网格型24"/>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98" w:customStyle="1">
    <w:name w:val="网格型25"/>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399" w:customStyle="1">
    <w:name w:val="网格型26"/>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00" w:customStyle="1">
    <w:name w:val="网格型27"/>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1401">
    <w:name w:val="Revision"/>
    <w:hidden/>
    <w:uiPriority w:val="99"/>
    <w:semiHidden/>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s://baike.so.com/doc/6731745-6946046.html" TargetMode="External"/><Relationship Id="rId18" Type="http://schemas.openxmlformats.org/officeDocument/2006/relationships/hyperlink" Target="https://baike.so.com/doc/6731745-6946046.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A0CD4BBC-0606-4E73-B245-3219CED09248}">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48</cp:revision>
  <dcterms:created xsi:type="dcterms:W3CDTF">2026-07-20T05:14:00Z</dcterms:created>
  <dcterms:modified xsi:type="dcterms:W3CDTF">2026-07-22T02:36:30Z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