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6"/>
        <w:rPr>
          <w:rFonts w:hint="eastAsia"/>
        </w:rPr>
      </w:pPr>
      <w:r>
        <w:rPr>
          <w:rFonts w:hint="eastAsia"/>
        </w:rPr>
      </w:r>
      <w:r/>
    </w:p>
    <w:p>
      <w:pPr>
        <w:pStyle w:val="102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09"/>
        <w:ind w:left="2997" w:hanging="1506"/>
        <w:rPr>
          <w:rFonts w:hint="eastAsia" w:ascii="Times New Roman" w:hAnsi="Times New Roman" w:eastAsia="宋体" w:cs="Times New Roman"/>
          <w:b/>
          <w:bCs w:val="0"/>
          <w:color w:val="000000"/>
          <w:sz w:val="32"/>
          <w:szCs w:val="32"/>
          <w:highlight w:val="none"/>
          <w:u w:val="non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highlight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江宁区融媒体中心安全播出UPS供电系统</w:t>
      </w:r>
      <w:r>
        <w:rPr>
          <w:rFonts w:hint="eastAsia" w:ascii="Times New Roman" w:hAnsi="Times New Roman" w:eastAsia="宋体" w:cs="Times New Roman"/>
          <w:b/>
          <w:bCs w:val="0"/>
          <w:color w:val="000000"/>
          <w:sz w:val="32"/>
          <w:szCs w:val="32"/>
          <w:highlight w:val="none"/>
          <w:u w:val="none"/>
          <w:lang w:val="en-US" w:eastAsia="zh-CN"/>
        </w:rPr>
      </w:r>
      <w:r/>
    </w:p>
    <w:p>
      <w:pPr>
        <w:pStyle w:val="909"/>
        <w:ind w:left="3087" w:firstLine="0"/>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升级改造项目</w:t>
      </w:r>
      <w:r>
        <w:rPr>
          <w:rFonts w:hint="eastAsia" w:ascii="Times New Roman" w:hAnsi="Times New Roman" w:eastAsia="宋体" w:cs="Times New Roman"/>
          <w:b/>
          <w:bCs w:val="0"/>
          <w:color w:val="000000"/>
          <w:sz w:val="32"/>
          <w:szCs w:val="32"/>
          <w:highlight w:val="none"/>
          <w:u w:val="none"/>
          <w:lang w:val="en-US" w:eastAsia="zh-CN"/>
        </w:rPr>
      </w:r>
      <w:r/>
    </w:p>
    <w:p>
      <w:pPr>
        <w:pStyle w:val="90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JSZC-320115-JZCG-G2026-0038</w:t>
      </w:r>
      <w:r>
        <w:rPr>
          <w:rFonts w:hint="eastAsia" w:eastAsia="宋体" w:cs="Times New Roman"/>
          <w:b/>
          <w:color w:val="000000"/>
          <w:sz w:val="30"/>
          <w:szCs w:val="30"/>
          <w:highlight w:val="none"/>
          <w:lang w:eastAsia="zh-CN"/>
        </w:rPr>
      </w:r>
      <w:r/>
    </w:p>
    <w:p>
      <w:pPr>
        <w:pStyle w:val="90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1"/>
        <w:rPr>
          <w:rFonts w:hint="eastAsia"/>
        </w:rPr>
      </w:pPr>
      <w:r>
        <w:rPr>
          <w:rFonts w:hint="eastAsia"/>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2"/>
        <w:ind w:firstLine="0"/>
        <w:jc w:val="center"/>
        <w:rPr>
          <w:rFonts w:hint="eastAsia"/>
          <w:b/>
          <w:bCs/>
          <w:sz w:val="32"/>
          <w:lang w:eastAsia="zh-CN"/>
        </w:rPr>
      </w:pPr>
      <w:r>
        <w:rPr>
          <w:rFonts w:hint="eastAsia"/>
          <w:b/>
          <w:bCs/>
          <w:sz w:val="32"/>
          <w:lang w:eastAsia="zh-CN"/>
        </w:rPr>
        <w:t xml:space="preserve">南京市公共资源交易中</w:t>
      </w:r>
      <w:r>
        <w:rPr>
          <w:rFonts w:hint="eastAsia"/>
          <w:b/>
          <w:bCs/>
          <w:sz w:val="32"/>
          <w:highlight w:val="none"/>
          <w:lang w:eastAsia="zh-CN"/>
        </w:rPr>
        <w:t xml:space="preserve">心江宁分中心</w:t>
      </w:r>
      <w:r>
        <w:rPr>
          <w:rFonts w:hint="eastAsia"/>
          <w:b/>
          <w:bCs/>
          <w:sz w:val="32"/>
          <w:lang w:eastAsia="zh-CN"/>
        </w:rPr>
      </w:r>
      <w:r/>
    </w:p>
    <w:p>
      <w:pPr>
        <w:pStyle w:val="90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ascii="Times New Roman" w:hAnsi="Times New Roman" w:eastAsia="宋体" w:cs="Times New Roman"/>
          <w:b/>
          <w:bCs w:val="0"/>
          <w:color w:val="000000"/>
          <w:sz w:val="32"/>
          <w:szCs w:val="32"/>
          <w:highlight w:val="none"/>
          <w:u w:val="none"/>
          <w:lang w:val="en-US" w:eastAsia="zh-CN"/>
        </w:rPr>
        <w:t xml:space="preserve">8</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0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90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90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909"/>
        <w:ind w:right="840"/>
        <w:jc w:val="lef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0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0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0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09"/>
        <w:ind w:firstLine="480"/>
        <w:pageBreakBefore w:val="0"/>
        <w:spacing w:line="252" w:lineRule="auto"/>
        <w:widowControl w:val="off"/>
        <w:rPr>
          <w:rFonts w:ascii="宋体" w:hAnsi="宋体"/>
          <w:color w:val="000000"/>
          <w:sz w:val="24"/>
          <w:szCs w:val="24"/>
          <w:highlight w:val="none"/>
        </w:rPr>
      </w:pPr>
      <w:r/>
      <w:bookmarkEnd w:id="11"/>
      <w:r/>
      <w:bookmarkStart w:id="12" w:name="_Toc35393791"/>
      <w:r/>
      <w:bookmarkStart w:id="13" w:name="_Toc35393622"/>
      <w:r/>
      <w:bookmarkStart w:id="14" w:name="_Toc28359080"/>
      <w:r/>
      <w:bookmarkStart w:id="15" w:name="_Toc38985264"/>
      <w:r/>
      <w:bookmarkStart w:id="16" w:name="_Toc28359003"/>
      <w:r>
        <w:rPr>
          <w:rFonts w:hint="eastAsia" w:ascii="宋体" w:hAnsi="宋体"/>
          <w:sz w:val="24"/>
          <w:szCs w:val="24"/>
          <w:highlight w:val="none"/>
        </w:rPr>
        <w:t xml:space="preserve">1.项目编号：</w:t>
      </w:r>
      <w:r>
        <w:rPr>
          <w:rFonts w:hint="eastAsia" w:ascii="宋体" w:hAnsi="宋体"/>
          <w:color w:val="000000"/>
          <w:sz w:val="24"/>
          <w:szCs w:val="24"/>
          <w:highlight w:val="none"/>
          <w:lang w:eastAsia="zh-CN"/>
        </w:rPr>
        <w:t xml:space="preserve">JSZC-320115-JZCG-G2026-0038</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909"/>
        <w:ind w:firstLine="480"/>
        <w:pageBreakBefore w:val="0"/>
        <w:spacing w:line="252" w:lineRule="auto"/>
        <w:widowControl w:val="off"/>
        <w:rPr>
          <w:color w:val="000000"/>
          <w:highlight w:val="none"/>
          <w:lang w:val="en-US"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u w:val="none"/>
          <w:lang w:val="en-US" w:eastAsia="zh-CN"/>
        </w:rPr>
        <w:t xml:space="preserve">江宁区</w:t>
      </w:r>
      <w:r>
        <w:rPr>
          <w:rFonts w:hint="eastAsia" w:ascii="宋体" w:hAnsi="宋体"/>
          <w:color w:val="000000"/>
          <w:sz w:val="24"/>
          <w:szCs w:val="24"/>
          <w:highlight w:val="none"/>
          <w:u w:val="none"/>
          <w:lang w:val="en-US" w:eastAsia="zh-CN"/>
        </w:rPr>
        <w:t xml:space="preserve">融媒体中心安全播出UPS供电系统升级改造项目</w:t>
      </w:r>
      <w:r>
        <w:rPr>
          <w:color w:val="000000"/>
          <w:highlight w:val="none"/>
          <w:lang w:val="en-US" w:eastAsia="zh-CN"/>
        </w:rPr>
      </w:r>
      <w:r/>
    </w:p>
    <w:p>
      <w:pPr>
        <w:pStyle w:val="909"/>
        <w:ind w:firstLine="48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130万元</w:t>
      </w:r>
      <w:r>
        <w:rPr>
          <w:rFonts w:ascii="宋体" w:hAnsi="宋体" w:eastAsia="宋体"/>
          <w:sz w:val="24"/>
          <w:szCs w:val="24"/>
          <w:highlight w:val="none"/>
          <w:lang w:val="en-US" w:eastAsia="zh-CN"/>
        </w:rPr>
      </w:r>
      <w:r/>
    </w:p>
    <w:p>
      <w:pPr>
        <w:pStyle w:val="909"/>
        <w:ind w:firstLine="480"/>
        <w:pageBreakBefore w:val="0"/>
        <w:spacing w:line="252" w:lineRule="auto"/>
        <w:widowControl w:val="off"/>
        <w:rPr>
          <w:rFonts w:ascii="宋体" w:hAnsi="宋体" w:eastAsia="宋体" w:cs="宋体"/>
          <w:sz w:val="24"/>
          <w:szCs w:val="24"/>
          <w:highlight w:val="yellow"/>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最高限价：130</w:t>
      </w:r>
      <w:r>
        <w:rPr>
          <w:rFonts w:hint="eastAsia" w:ascii="宋体" w:hAnsi="宋体"/>
          <w:sz w:val="24"/>
          <w:szCs w:val="24"/>
          <w:lang w:val="en-US" w:eastAsia="zh-CN"/>
        </w:rPr>
        <w:t xml:space="preserve">万元</w:t>
      </w:r>
      <w:r>
        <w:rPr>
          <w:rFonts w:ascii="宋体" w:hAnsi="宋体" w:eastAsia="宋体" w:cs="宋体"/>
          <w:sz w:val="24"/>
          <w:szCs w:val="24"/>
          <w:highlight w:val="yellow"/>
          <w:lang w:val="en-US" w:eastAsia="zh-CN"/>
        </w:rPr>
      </w:r>
      <w:r/>
    </w:p>
    <w:p>
      <w:pPr>
        <w:pStyle w:val="909"/>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lang w:val="en-US" w:eastAsia="zh-CN"/>
        </w:rPr>
        <w:t xml:space="preserve">本项目为江宁区融媒体中心安全</w:t>
      </w:r>
      <w:r>
        <w:rPr>
          <w:rFonts w:hint="eastAsia" w:ascii="宋体" w:hAnsi="宋体"/>
          <w:color w:val="000000"/>
          <w:sz w:val="24"/>
          <w:szCs w:val="24"/>
          <w:lang w:val="en-US" w:eastAsia="zh-CN"/>
        </w:rPr>
        <w:t xml:space="preserve">播出UPS供配电系统升级改造，通过新建集中式双母线冗余不间断供电架构，替换超期服役的老旧 UPS 设备，整合分散部署的UPS供电系统，实现电池与主机物理分离、设备统一运维管控，全面消除单点供电故障，保障播出业务 7×24 小时稳定运行。采购内容主要包含模块化 UPS 主机、UPS蓄电池、市电及UPS输出配电柜、配电单元、电力电缆及桥架、风管式空调机组、气体消防系统、新排风系统、动环监控及发射机控制系统等，含供货、安装调试、系统集成、验收交付及质保运维服务。整体符合广播电视安全播出及数据中心建设相关规范标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9"/>
        <w:ind w:firstLine="480"/>
        <w:pageBreakBefore w:val="0"/>
        <w:spacing w:line="252" w:lineRule="auto"/>
        <w:widowControl w:val="off"/>
        <w:rPr>
          <w:rFonts w:ascii="宋体" w:hAnsi="宋体" w:eastAsia="宋体"/>
          <w:color w:val="000000"/>
          <w:sz w:val="24"/>
          <w:szCs w:val="24"/>
          <w:lang w:val="en-US" w:eastAsia="zh-CN"/>
        </w:rPr>
      </w:pPr>
      <w:r>
        <w:rPr>
          <w:rFonts w:hint="eastAsia" w:ascii="宋体" w:hAnsi="宋体"/>
          <w:sz w:val="24"/>
          <w:szCs w:val="24"/>
        </w:rPr>
        <w:t xml:space="preserve">6.合同履行期限：</w:t>
      </w:r>
      <w:r>
        <w:rPr>
          <w:rFonts w:hint="eastAsia" w:ascii="宋体" w:hAnsi="宋体" w:eastAsia="宋体" w:cs="Times New Roman"/>
          <w:color w:val="000000"/>
          <w:sz w:val="24"/>
          <w:szCs w:val="24"/>
          <w:lang w:val="en-US" w:eastAsia="zh-CN"/>
        </w:rPr>
        <w:t xml:space="preserve">合同签订后60天内完成交付、安装调试及验收,产品质保期为3年（自交货验收合格之日起计算）。</w:t>
      </w:r>
      <w:r>
        <w:rPr>
          <w:rFonts w:ascii="宋体" w:hAnsi="宋体" w:eastAsia="宋体"/>
          <w:color w:val="000000"/>
          <w:sz w:val="24"/>
          <w:szCs w:val="24"/>
          <w:lang w:val="en-US" w:eastAsia="zh-CN"/>
        </w:rPr>
      </w:r>
      <w:r/>
    </w:p>
    <w:p>
      <w:pPr>
        <w:pStyle w:val="90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09"/>
        <w:ind w:firstLine="480"/>
        <w:spacing w:line="252" w:lineRule="auto"/>
        <w:rPr>
          <w:rFonts w:hint="eastAsia" w:ascii="宋体" w:hAnsi="宋体" w:eastAsia="宋体" w:cs="Times New Roman"/>
          <w:sz w:val="24"/>
          <w:szCs w:val="24"/>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w:t>
      </w:r>
      <w:r>
        <w:rPr>
          <w:rFonts w:hint="eastAsia" w:ascii="宋体" w:hAnsi="宋体" w:eastAsia="宋体" w:cs="Times New Roman"/>
          <w:sz w:val="24"/>
          <w:szCs w:val="24"/>
          <w:lang w:val="en-US" w:eastAsia="zh-CN"/>
        </w:rPr>
        <w:t xml:space="preserve">产品投标。</w:t>
      </w:r>
      <w:r>
        <w:rPr>
          <w:rFonts w:hint="eastAsia" w:ascii="宋体" w:hAnsi="宋体" w:eastAsia="宋体" w:cs="Times New Roman"/>
          <w:sz w:val="24"/>
          <w:szCs w:val="24"/>
          <w:lang w:val="en-US" w:eastAsia="zh-CN"/>
        </w:rPr>
      </w:r>
      <w:r/>
    </w:p>
    <w:p>
      <w:pPr>
        <w:pStyle w:val="909"/>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9.本项目不允许分包。</w:t>
      </w:r>
      <w:r>
        <w:rPr>
          <w:rFonts w:hint="eastAsia" w:ascii="宋体" w:hAnsi="宋体" w:eastAsia="宋体" w:cs="宋体"/>
          <w:sz w:val="24"/>
          <w:szCs w:val="24"/>
          <w:highlight w:val="none"/>
          <w:lang w:val="en-US" w:eastAsia="zh-CN"/>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09"/>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0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0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1"/>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09"/>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ff"/>
          <w:sz w:val="24"/>
          <w:szCs w:val="24"/>
          <w:highlight w:val="none"/>
          <w:lang w:val="en-US" w:eastAsia="zh-CN"/>
        </w:rPr>
      </w:r>
      <w:r/>
    </w:p>
    <w:p>
      <w:pPr>
        <w:pStyle w:val="909"/>
        <w:rPr>
          <w:rFonts w:hint="eastAsia"/>
          <w:lang w:val="en-US" w:eastAsia="zh-CN"/>
        </w:rPr>
      </w:pPr>
      <w:r>
        <w:rPr>
          <w:rFonts w:hint="eastAsia"/>
          <w:lang w:val="en-US" w:eastAsia="zh-CN"/>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09"/>
        <w:ind w:firstLine="480"/>
        <w:pageBreakBefore w:val="0"/>
        <w:spacing w:line="252" w:lineRule="auto"/>
        <w:widowControl w:val="off"/>
        <w:rPr>
          <w:rFonts w:ascii="宋体" w:hAnsi="宋体" w:cs="宋体"/>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sz w:val="24"/>
          <w:szCs w:val="24"/>
        </w:rPr>
        <w:t xml:space="preserve">1.时间：自招标文件公告发布之日起。</w:t>
      </w:r>
      <w:r>
        <w:rPr>
          <w:rFonts w:ascii="宋体" w:hAnsi="宋体" w:cs="宋体"/>
          <w:sz w:val="24"/>
          <w:szCs w:val="24"/>
        </w:rPr>
      </w:r>
      <w:r/>
    </w:p>
    <w:p>
      <w:pPr>
        <w:pStyle w:val="90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90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31</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90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09"/>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912"/>
        <w:ind w:firstLine="498"/>
        <w:pageBreakBefore w:val="0"/>
        <w:spacing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909"/>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85"/>
      <w:r/>
      <w:bookmarkStart w:id="37" w:name="_Toc28359008"/>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909"/>
        <w:ind w:firstLine="480"/>
        <w:pageBreakBefore w:val="0"/>
        <w:spacing w:line="252" w:lineRule="auto"/>
        <w:widowControl w:val="off"/>
        <w:rPr>
          <w:rFonts w:hint="eastAsia" w:ascii="宋体" w:hAnsi="宋体" w:eastAsia="宋体" w:cs="宋体"/>
          <w:strike w:val="0"/>
          <w:color w:val="000000"/>
          <w:sz w:val="24"/>
          <w:szCs w:val="24"/>
          <w:highlight w:val="none"/>
          <w:lang w:val="en-US" w:eastAsia="zh-CN"/>
        </w:rPr>
      </w:pPr>
      <w:r>
        <w:rPr>
          <w:rFonts w:hint="eastAsia" w:ascii="宋体" w:hAnsi="宋体"/>
          <w:color w:val="000000"/>
          <w:sz w:val="24"/>
          <w:szCs w:val="24"/>
        </w:rPr>
        <w:t xml:space="preserve">2.</w:t>
      </w:r>
      <w:r>
        <w:rPr>
          <w:rFonts w:hint="eastAsia" w:ascii="宋体" w:hAnsi="宋体" w:eastAsia="宋体" w:cs="宋体"/>
          <w:strike w:val="0"/>
          <w:color w:val="000000"/>
          <w:sz w:val="24"/>
          <w:szCs w:val="24"/>
          <w:highlight w:val="none"/>
          <w:lang w:val="en-US" w:eastAsia="zh-CN"/>
        </w:rPr>
        <w:t xml:space="preserve">本项目组织</w:t>
      </w:r>
      <w:r>
        <w:rPr>
          <w:rFonts w:hint="eastAsia" w:ascii="宋体" w:hAnsi="宋体" w:eastAsia="宋体" w:cs="宋体"/>
          <w:strike w:val="0"/>
          <w:color w:val="000000"/>
          <w:sz w:val="24"/>
          <w:szCs w:val="24"/>
          <w:highlight w:val="none"/>
          <w:lang w:eastAsia="zh-CN"/>
        </w:rPr>
        <w:t xml:space="preserve">勘察及答疑，</w:t>
      </w:r>
      <w:r>
        <w:rPr>
          <w:rFonts w:hint="eastAsia" w:ascii="宋体" w:hAnsi="宋体" w:eastAsia="宋体" w:cs="宋体"/>
          <w:strike w:val="0"/>
          <w:color w:val="000000"/>
          <w:sz w:val="24"/>
          <w:szCs w:val="24"/>
          <w:highlight w:val="none"/>
          <w:lang w:val="en-US" w:eastAsia="zh-CN"/>
        </w:rPr>
        <w:t xml:space="preserve">供应商代表携带加盖单位公章的营业执照复印件、法定代表人授权委托书、身份证参加。供应商应当充分踏勘项目现场，全面掌握现场管线、机房布局、安装条件、接入环境等全部现状，充分理解采购需求；无论供应商是否到场踏勘，均视为已充分知悉全部现场条件，投标方案、报价须结合现场实际工况编制。采购人不单独提供项目图纸，所有现场数据由供应商现场自行核实采集。</w:t>
      </w:r>
      <w:r>
        <w:rPr>
          <w:rFonts w:hint="eastAsia" w:ascii="宋体" w:hAnsi="宋体" w:eastAsia="宋体" w:cs="宋体"/>
          <w:strike w:val="0"/>
          <w:color w:val="000000"/>
          <w:sz w:val="24"/>
          <w:szCs w:val="24"/>
          <w:highlight w:val="none"/>
          <w:lang w:val="en-US" w:eastAsia="zh-CN"/>
        </w:rPr>
      </w:r>
      <w:r/>
    </w:p>
    <w:p>
      <w:pPr>
        <w:pStyle w:val="909"/>
        <w:ind w:firstLine="480"/>
        <w:pageBreakBefore w:val="0"/>
        <w:spacing w:line="252" w:lineRule="auto"/>
        <w:widowControl w:val="off"/>
        <w:rPr>
          <w:rFonts w:hint="eastAsia" w:ascii="宋体" w:hAnsi="宋体" w:cs="宋体"/>
          <w:strike/>
          <w:color w:val="000000"/>
          <w:sz w:val="24"/>
          <w:szCs w:val="24"/>
          <w:highlight w:val="none"/>
        </w:rPr>
      </w:pPr>
      <w:r>
        <w:rPr>
          <w:rFonts w:hint="eastAsia" w:ascii="宋体" w:hAnsi="宋体" w:eastAsia="宋体" w:cs="宋体"/>
          <w:strike w:val="0"/>
          <w:color w:val="000000"/>
          <w:sz w:val="24"/>
          <w:szCs w:val="24"/>
          <w:highlight w:val="none"/>
          <w:lang w:val="en-US" w:eastAsia="zh-CN"/>
        </w:rPr>
        <w:t xml:space="preserve">签到时间：</w:t>
      </w:r>
      <w:r>
        <w:rPr>
          <w:rFonts w:hint="eastAsia" w:ascii="宋体" w:hAnsi="宋体" w:eastAsia="宋体" w:cs="宋体"/>
          <w:strike w:val="0"/>
          <w:color w:val="000000"/>
          <w:sz w:val="24"/>
          <w:szCs w:val="24"/>
          <w:highlight w:val="none"/>
          <w:u w:val="none"/>
          <w:lang w:val="en-US" w:eastAsia="zh-CN"/>
        </w:rPr>
        <w:t xml:space="preserve">2026年8月18日10</w:t>
      </w:r>
      <w:r>
        <w:rPr>
          <w:rFonts w:hint="eastAsia" w:ascii="Times New Roman" w:hAnsi="Times New Roman" w:eastAsia="宋体" w:cs="Times New Roman"/>
          <w:bCs/>
          <w:strike w:val="0"/>
          <w:color w:val="000000"/>
          <w:sz w:val="24"/>
          <w:szCs w:val="24"/>
          <w:highlight w:val="none"/>
          <w:u w:val="none"/>
          <w:lang w:val="en-US" w:eastAsia="zh-CN"/>
        </w:rPr>
        <w:t xml:space="preserve">时</w:t>
      </w:r>
      <w:r>
        <w:rPr>
          <w:rFonts w:hint="eastAsia" w:ascii="宋体" w:hAnsi="宋体" w:eastAsia="宋体" w:cs="宋体"/>
          <w:strike w:val="0"/>
          <w:color w:val="000000"/>
          <w:sz w:val="24"/>
          <w:szCs w:val="24"/>
          <w:highlight w:val="none"/>
          <w:u w:val="none"/>
          <w:lang w:val="en-US" w:eastAsia="zh-CN"/>
        </w:rPr>
        <w:t xml:space="preserve">00</w:t>
      </w:r>
      <w:r>
        <w:rPr>
          <w:rFonts w:hint="eastAsia" w:ascii="宋体" w:hAnsi="宋体"/>
          <w:bCs/>
          <w:strike w:val="0"/>
          <w:color w:val="000000"/>
          <w:sz w:val="24"/>
          <w:szCs w:val="24"/>
          <w:highlight w:val="none"/>
          <w:u w:val="none"/>
        </w:rPr>
        <w:t xml:space="preserve">分</w:t>
      </w:r>
      <w:r>
        <w:rPr>
          <w:rFonts w:hint="eastAsia" w:ascii="宋体" w:hAnsi="宋体"/>
          <w:bCs/>
          <w:strike w:val="0"/>
          <w:color w:val="000000"/>
          <w:sz w:val="24"/>
          <w:szCs w:val="24"/>
          <w:highlight w:val="none"/>
          <w:u w:val="none"/>
          <w:lang w:eastAsia="zh-CN"/>
        </w:rPr>
        <w:t xml:space="preserve">至</w:t>
      </w:r>
      <w:r>
        <w:rPr>
          <w:rFonts w:hint="eastAsia" w:ascii="宋体" w:hAnsi="宋体" w:eastAsia="宋体" w:cs="宋体"/>
          <w:strike w:val="0"/>
          <w:color w:val="000000"/>
          <w:sz w:val="24"/>
          <w:szCs w:val="24"/>
          <w:highlight w:val="none"/>
          <w:u w:val="none"/>
          <w:lang w:val="en-US" w:eastAsia="zh-CN"/>
        </w:rPr>
        <w:t xml:space="preserve">10</w:t>
      </w:r>
      <w:r>
        <w:rPr>
          <w:rFonts w:hint="eastAsia" w:ascii="Times New Roman" w:hAnsi="Times New Roman" w:eastAsia="宋体" w:cs="Times New Roman"/>
          <w:bCs/>
          <w:strike w:val="0"/>
          <w:color w:val="000000"/>
          <w:sz w:val="24"/>
          <w:szCs w:val="24"/>
          <w:highlight w:val="none"/>
          <w:u w:val="none"/>
          <w:lang w:val="en-US" w:eastAsia="zh-CN"/>
        </w:rPr>
        <w:t xml:space="preserve">时</w:t>
      </w:r>
      <w:r>
        <w:rPr>
          <w:rFonts w:hint="eastAsia" w:ascii="宋体" w:hAnsi="宋体" w:eastAsia="宋体" w:cs="宋体"/>
          <w:strike w:val="0"/>
          <w:color w:val="000000"/>
          <w:sz w:val="24"/>
          <w:szCs w:val="24"/>
          <w:highlight w:val="none"/>
          <w:u w:val="none"/>
          <w:lang w:val="en-US" w:eastAsia="zh-CN"/>
        </w:rPr>
        <w:t xml:space="preserve">30</w:t>
      </w:r>
      <w:r>
        <w:rPr>
          <w:rFonts w:hint="eastAsia" w:ascii="宋体" w:hAnsi="宋体"/>
          <w:bCs/>
          <w:strike w:val="0"/>
          <w:color w:val="000000"/>
          <w:sz w:val="24"/>
          <w:szCs w:val="24"/>
          <w:highlight w:val="none"/>
          <w:u w:val="none"/>
        </w:rPr>
        <w:t xml:space="preserve">分</w:t>
      </w:r>
      <w:r>
        <w:rPr>
          <w:rFonts w:hint="eastAsia" w:ascii="宋体" w:hAnsi="宋体" w:eastAsia="宋体" w:cs="宋体"/>
          <w:strike w:val="0"/>
          <w:color w:val="000000"/>
          <w:sz w:val="24"/>
          <w:szCs w:val="24"/>
          <w:highlight w:val="none"/>
          <w:u w:val="none"/>
          <w:lang w:val="en-US" w:eastAsia="zh-CN"/>
        </w:rPr>
        <w:t xml:space="preserve">，地址：南京市江宁区清水亭东路99号，联系人：张泽波，联系电话：</w:t>
      </w:r>
      <w:r>
        <w:rPr>
          <w:rFonts w:hint="eastAsia" w:ascii="宋体" w:hAnsi="宋体" w:eastAsia="宋体" w:cs="宋体"/>
          <w:color w:val="000000"/>
          <w:sz w:val="24"/>
          <w:szCs w:val="24"/>
          <w:highlight w:val="none"/>
          <w:u w:val="none"/>
          <w:lang w:val="en-US" w:eastAsia="zh-CN"/>
        </w:rPr>
        <w:t xml:space="preserve">13813814894</w:t>
      </w:r>
      <w:r>
        <w:rPr>
          <w:rFonts w:hint="eastAsia" w:ascii="宋体" w:hAnsi="宋体" w:cs="宋体"/>
          <w:strike w:val="0"/>
          <w:color w:val="000000"/>
          <w:sz w:val="24"/>
          <w:szCs w:val="24"/>
          <w:highlight w:val="none"/>
          <w:u w:val="none"/>
        </w:rPr>
        <w:t xml:space="preserve">。</w:t>
      </w:r>
      <w:r>
        <w:rPr>
          <w:rFonts w:hint="eastAsia" w:ascii="宋体" w:hAnsi="宋体" w:cs="宋体"/>
          <w:strike/>
          <w:color w:val="000000"/>
          <w:sz w:val="24"/>
          <w:szCs w:val="24"/>
          <w:highlight w:val="none"/>
        </w:rPr>
      </w:r>
      <w:r/>
    </w:p>
    <w:p>
      <w:pPr>
        <w:pStyle w:val="90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90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09"/>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09"/>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Times New Roman"/>
          <w:b w:val="0"/>
          <w:bCs w:val="0"/>
          <w:color w:val="000000"/>
          <w:sz w:val="24"/>
          <w:highlight w:val="none"/>
          <w:lang w:val="en-US" w:eastAsia="zh-CN"/>
        </w:rPr>
        <w:t xml:space="preserve">采购人《质疑函》收件人：张泽波，收件地址：</w:t>
      </w:r>
      <w:r>
        <w:rPr>
          <w:rFonts w:hint="eastAsia" w:ascii="宋体" w:hAnsi="宋体" w:eastAsia="宋体" w:cs="宋体"/>
          <w:strike w:val="0"/>
          <w:color w:val="000000"/>
          <w:sz w:val="24"/>
          <w:szCs w:val="24"/>
          <w:highlight w:val="none"/>
          <w:u w:val="none"/>
          <w:lang w:val="en-US" w:eastAsia="zh-CN"/>
        </w:rPr>
        <w:t xml:space="preserve">南京市江宁区清水亭东路99号</w:t>
      </w:r>
      <w:r>
        <w:rPr>
          <w:rFonts w:hint="eastAsia" w:ascii="宋体" w:hAnsi="宋体" w:eastAsia="宋体" w:cs="Times New Roman"/>
          <w:b w:val="0"/>
          <w:bCs w:val="0"/>
          <w:color w:val="000000"/>
          <w:sz w:val="24"/>
          <w:highlight w:val="none"/>
          <w:lang w:val="en-US" w:eastAsia="zh-CN"/>
        </w:rPr>
        <w:t xml:space="preserve">，联系电话：13813814894。</w:t>
      </w:r>
      <w:r>
        <w:rPr>
          <w:rFonts w:hint="eastAsia" w:ascii="宋体" w:hAnsi="宋体" w:eastAsia="宋体" w:cs="宋体"/>
          <w:b w:val="0"/>
          <w:bCs w:val="0"/>
          <w:color w:val="000000"/>
          <w:sz w:val="24"/>
          <w:szCs w:val="24"/>
          <w:highlight w:val="none"/>
          <w:lang w:val="en-US" w:eastAsia="zh-CN" w:bidi="zh-CN"/>
        </w:rPr>
      </w:r>
      <w:r/>
    </w:p>
    <w:p>
      <w:pPr>
        <w:pStyle w:val="909"/>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eastAsia="宋体" w:cs="宋体"/>
          <w:b w:val="0"/>
          <w:bCs w:val="0"/>
          <w:color w:val="000000"/>
          <w:sz w:val="24"/>
          <w:szCs w:val="24"/>
          <w:highlight w:val="none"/>
          <w:lang w:val="en-US" w:eastAsia="zh-CN" w:bidi="zh-CN"/>
        </w:rPr>
      </w:r>
      <w:r/>
    </w:p>
    <w:p>
      <w:pPr>
        <w:pStyle w:val="909"/>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供应商提出质疑应提交《质疑函》原件，且尽可能通过邮寄方式送达，交易中心和采购人不接受无运单的快件。</w:t>
      </w:r>
      <w:r>
        <w:rPr>
          <w:rFonts w:hint="eastAsia" w:ascii="宋体" w:hAnsi="宋体" w:eastAsia="宋体" w:cs="宋体"/>
          <w:b/>
          <w:bCs/>
          <w:color w:val="000000"/>
          <w:sz w:val="24"/>
          <w:szCs w:val="24"/>
          <w:highlight w:val="none"/>
          <w:lang w:val="en-US" w:bidi="zh-CN"/>
        </w:rPr>
      </w:r>
      <w:r/>
    </w:p>
    <w:p>
      <w:pPr>
        <w:pStyle w:val="912"/>
        <w:ind w:firstLine="465"/>
        <w:pageBreakBefore w:val="0"/>
        <w:spacing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0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90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b w:val="0"/>
          <w:bCs w:val="0"/>
          <w:color w:val="000000"/>
          <w:sz w:val="24"/>
          <w:lang w:val="en-US" w:eastAsia="zh-CN"/>
        </w:rPr>
        <w:t xml:space="preserve">南京市江宁区融媒体中心  </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0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南京市江宁区清水亭东路99号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0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联系人：张泽波</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09"/>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09"/>
      <w:r/>
      <w:bookmarkStart w:id="41" w:name="_Toc28359086"/>
      <w:r>
        <w:rPr>
          <w:rFonts w:hint="eastAsia" w:ascii="宋体" w:hAnsi="宋体" w:eastAsia="宋体" w:cs="宋体"/>
          <w:color w:val="000000"/>
          <w:sz w:val="24"/>
          <w:szCs w:val="24"/>
          <w:highlight w:val="none"/>
          <w:u w:val="none"/>
          <w:lang w:val="en-US" w:eastAsia="zh-CN"/>
        </w:rPr>
        <w:t xml:space="preserve">13813814894</w:t>
      </w:r>
      <w:r>
        <w:rPr>
          <w:rFonts w:ascii="宋体" w:hAnsi="宋体" w:eastAsia="宋体" w:cs="Times New Roman"/>
          <w:color w:val="000000"/>
          <w:sz w:val="24"/>
          <w:szCs w:val="24"/>
          <w:u w:val="none"/>
          <w:lang w:val="en-US" w:eastAsia="zh-CN"/>
        </w:rPr>
      </w:r>
      <w:r/>
    </w:p>
    <w:p>
      <w:pPr>
        <w:pStyle w:val="909"/>
        <w:ind w:firstLine="480"/>
        <w:pageBreakBefore w:val="0"/>
        <w:spacing w:line="252" w:lineRule="auto"/>
        <w:widowControl w:val="off"/>
        <w:rPr>
          <w:rFonts w:hint="eastAsia" w:ascii="宋体" w:hAnsi="宋体" w:eastAsia="宋体" w:cs="Times New Roman"/>
          <w:sz w:val="24"/>
          <w:szCs w:val="24"/>
          <w:u w:val="none"/>
          <w:lang w:val="en-US" w:eastAsia="zh-CN"/>
        </w:rPr>
      </w:pPr>
      <w:r/>
      <w:bookmarkEnd w:id="40"/>
      <w:r/>
      <w:bookmarkEnd w:id="41"/>
      <w:r>
        <w:rPr>
          <w:rFonts w:hint="eastAsia" w:ascii="宋体" w:hAnsi="宋体" w:eastAsia="宋体" w:cs="Times New Roman"/>
          <w:sz w:val="24"/>
          <w:szCs w:val="24"/>
          <w:u w:val="none"/>
          <w:lang w:val="en-US" w:eastAsia="zh-CN"/>
        </w:rPr>
        <w:t xml:space="preserve">2.交易中心</w:t>
      </w:r>
      <w:r>
        <w:rPr>
          <w:rFonts w:hint="eastAsia" w:ascii="宋体" w:hAnsi="宋体" w:eastAsia="宋体" w:cs="Times New Roman"/>
          <w:sz w:val="24"/>
          <w:szCs w:val="24"/>
          <w:u w:val="none"/>
          <w:lang w:val="en-US" w:eastAsia="zh-CN"/>
        </w:rPr>
      </w:r>
      <w:r/>
    </w:p>
    <w:p>
      <w:pPr>
        <w:pStyle w:val="90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sz w:val="24"/>
          <w:szCs w:val="24"/>
          <w:lang w:val="en-US"/>
        </w:rPr>
        <w:t xml:space="preserve">南京市江宁区杨家圩路2号市民中心A区3楼</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90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黄后乐</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09"/>
        <w:ind w:firstLine="480"/>
        <w:spacing w:line="252" w:lineRule="auto"/>
        <w:rPr>
          <w:rFonts w:hint="eastAsia"/>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color w:val="000000"/>
          <w:sz w:val="24"/>
          <w:szCs w:val="24"/>
        </w:rPr>
        <w:t xml:space="preserve">025-</w:t>
      </w:r>
      <w:r>
        <w:rPr>
          <w:rFonts w:hint="eastAsia" w:ascii="宋体" w:hAnsi="宋体" w:eastAsia="宋体" w:cs="Times New Roman"/>
          <w:color w:val="000000"/>
          <w:sz w:val="24"/>
          <w:szCs w:val="24"/>
          <w:u w:val="none"/>
          <w:lang w:val="en-US" w:eastAsia="zh-CN"/>
        </w:rPr>
        <w:t xml:space="preserve">69613983</w:t>
      </w:r>
      <w:r>
        <w:rPr>
          <w:rFonts w:hint="eastAsia" w:ascii="宋体" w:hAnsi="宋体" w:eastAsia="宋体" w:cs="Times New Roman"/>
          <w:color w:val="0000ff"/>
          <w:sz w:val="24"/>
          <w:szCs w:val="24"/>
          <w:u w:val="none"/>
          <w:lang w:val="en-US" w:eastAsia="zh-CN"/>
        </w:rPr>
        <w:t xml:space="preserve">  </w:t>
      </w:r>
      <w:r>
        <w:rPr>
          <w:rFonts w:hint="eastAsia"/>
        </w:rPr>
      </w:r>
      <w:r/>
    </w:p>
    <w:p>
      <w:pPr>
        <w:pStyle w:val="102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bookmarkStart w:id="43" w:name="_Toc16938558"/>
      <w:r/>
      <w:bookmarkStart w:id="44" w:name="_Toc479757207"/>
      <w:r/>
      <w:bookmarkStart w:id="45" w:name="_Toc20823314"/>
      <w:r/>
      <w:bookmarkStart w:id="46" w:name="_Toc120614221"/>
      <w:r/>
      <w:bookmarkStart w:id="47"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09"/>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1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0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rPr>
          <w:rFonts w:hint="eastAsia" w:ascii="方正楷体_GBK" w:hAnsi="方正楷体_GBK" w:eastAsia="方正楷体_GBK" w:cs="方正楷体_GBK"/>
          <w:b/>
          <w:bCs/>
          <w:highlight w:val="none"/>
          <w:lang w:val="zh-CN"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0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0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0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0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0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0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0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0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0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0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0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1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0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1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0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0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0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1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1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0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0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0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90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0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0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0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91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90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1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0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0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0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0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1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0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1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0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13"/>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0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0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0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0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0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0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0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0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09"/>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Pr>
          <w:rFonts w:hint="eastAsia" w:ascii="宋体" w:hAnsi="宋体" w:eastAsia="宋体" w:cs="Times New Roman"/>
          <w:color w:val="000000"/>
          <w:sz w:val="24"/>
          <w:highlight w:val="none"/>
          <w:lang w:val="zh-CN" w:eastAsia="zh-CN"/>
        </w:rPr>
      </w:r>
      <w:r/>
    </w:p>
    <w:p>
      <w:pPr>
        <w:pStyle w:val="102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09"/>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lang w:val="en-US"/>
        </w:rPr>
      </w:pPr>
      <w:r>
        <w:rPr>
          <w:rFonts w:hint="eastAsia"/>
          <w:lang w:val="en-US"/>
        </w:rPr>
      </w:r>
      <w:r/>
    </w:p>
    <w:p>
      <w:pPr>
        <w:pStyle w:val="1026"/>
        <w:ind w:left="0" w:firstLine="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90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21"/>
        <w:rPr>
          <w:rFonts w:hint="eastAsia"/>
          <w:lang w:val="en-US"/>
        </w:rPr>
      </w:pPr>
      <w:r>
        <w:rPr>
          <w:rFonts w:hint="eastAsia"/>
          <w:lang w:val="en-US"/>
        </w:rPr>
      </w:r>
      <w:r/>
    </w:p>
    <w:p>
      <w:pPr>
        <w:pStyle w:val="921"/>
        <w:ind w:left="0" w:firstLine="0"/>
        <w:rPr>
          <w:rFonts w:hint="eastAsia"/>
          <w:lang w:val="en-US" w:eastAsia="zh-CN"/>
        </w:rPr>
      </w:pPr>
      <w:r>
        <w:rPr>
          <w:rFonts w:hint="eastAsia"/>
          <w:lang w:val="en-US" w:eastAsia="zh-CN"/>
        </w:rPr>
      </w:r>
      <w:r/>
    </w:p>
    <w:p>
      <w:pPr>
        <w:pStyle w:val="1026"/>
        <w:ind w:left="0" w:firstLine="0"/>
        <w:jc w:val="center"/>
        <w:rPr>
          <w:rFonts w:hint="eastAsia" w:ascii="黑体" w:hAnsi="Times New Roman" w:eastAsia="黑体" w:cs="Times New Roman"/>
          <w:color w:val="000000"/>
          <w:sz w:val="44"/>
          <w:szCs w:val="44"/>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09"/>
        <w:ind w:firstLine="480"/>
        <w:keepLines w:val="0"/>
        <w:keepNext w:val="0"/>
        <w:pageBreakBefore w:val="0"/>
        <w:spacing w:line="264" w:lineRule="auto"/>
        <w:widowControl w:val="off"/>
        <w:rPr>
          <w:rFonts w:hint="eastAsia" w:ascii="宋体" w:hAnsi="宋体"/>
          <w:bCs/>
          <w:color w:val="000000"/>
          <w:sz w:val="24"/>
          <w:szCs w:val="21"/>
        </w:rPr>
      </w:pPr>
      <w:r/>
      <w:bookmarkStart w:id="48" w:name="_Toc16938559"/>
      <w:r/>
      <w:bookmarkStart w:id="49" w:name="_Toc513029243"/>
      <w:r/>
      <w:bookmarkStart w:id="50" w:name="_Toc20823315"/>
      <w:r/>
      <w:bookmarkStart w:id="51" w:name="_Hlt16619350"/>
      <w:r/>
      <w:bookmarkStart w:id="52" w:name="_Toc120614244"/>
      <w:r/>
      <w:bookmarkStart w:id="53" w:name="_Toc16938590"/>
      <w:r/>
      <w:bookmarkStart w:id="54" w:name="_Toc20823346"/>
      <w:r/>
      <w:bookmarkStart w:id="55" w:name="_Toc462564139"/>
      <w:r/>
      <w:bookmarkStart w:id="56"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09"/>
        <w:jc w:val="center"/>
        <w:keepLines w:val="0"/>
        <w:keepNext w:val="0"/>
        <w:pageBreakBefore w:val="0"/>
        <w:spacing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09"/>
        <w:jc w:val="center"/>
        <w:keepLines w:val="0"/>
        <w:keepNext w:val="0"/>
        <w:pageBreakBefore w:val="0"/>
        <w:spacing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09"/>
        <w:jc w:val="left"/>
        <w:keepLines w:val="0"/>
        <w:keepNext w:val="0"/>
        <w:pageBreakBefore w:val="0"/>
        <w:spacing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09"/>
        <w:keepLines w:val="0"/>
        <w:keepNext w:val="0"/>
        <w:pageBreakBefore w:val="0"/>
        <w:spacing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09"/>
        <w:jc w:val="left"/>
        <w:keepLines w:val="0"/>
        <w:keepNext w:val="0"/>
        <w:pageBreakBefore w:val="0"/>
        <w:spacing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09"/>
        <w:jc w:val="left"/>
        <w:keepLines w:val="0"/>
        <w:keepNext w:val="0"/>
        <w:pageBreakBefore w:val="0"/>
        <w:spacing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0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w:t>
      </w:r>
      <w:r>
        <w:rPr>
          <w:rFonts w:hint="eastAsia" w:ascii="宋体" w:hAnsi="宋体" w:cs="Courier New"/>
          <w:color w:val="000000"/>
          <w:sz w:val="24"/>
          <w:szCs w:val="24"/>
          <w:highlight w:val="none"/>
          <w:lang w:eastAsia="zh-CN"/>
        </w:rPr>
        <w:t xml:space="preserve">中心江宁分中心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0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5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0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09"/>
        <w:ind w:left="0" w:firstLine="0"/>
        <w:keepLines w:val="0"/>
        <w:keepNext w:val="0"/>
        <w:pageBreakBefore w:val="0"/>
        <w:spacing w:before="0" w:after="0" w:line="264" w:lineRule="auto"/>
        <w:widowControl w:val="off"/>
        <w:rPr>
          <w:rFonts w:hint="eastAsia" w:ascii="宋体" w:hAnsi="宋体" w:eastAsia="宋体" w:cs="Courier New"/>
          <w:b w:val="0"/>
          <w:bCs w:val="0"/>
          <w:color w:val="0000ff"/>
          <w:sz w:val="24"/>
          <w:szCs w:val="24"/>
          <w:highlight w:val="none"/>
          <w:lang w:val="en-US" w:eastAsia="zh-CN"/>
        </w:rPr>
      </w:pPr>
      <w:r>
        <w:rPr>
          <w:rFonts w:hint="eastAsia" w:ascii="方正黑体_GBK" w:hAnsi="方正黑体_GBK" w:eastAsia="方正黑体_GBK" w:cs="方正黑体_GBK"/>
          <w:b w:val="0"/>
          <w:bCs/>
          <w:color w:val="000000"/>
          <w:sz w:val="24"/>
          <w:szCs w:val="24"/>
        </w:rPr>
        <w:t xml:space="preserve">六、履约保证金</w:t>
      </w:r>
      <w:r>
        <w:rPr>
          <w:rFonts w:hint="eastAsia" w:ascii="宋体" w:hAnsi="宋体" w:eastAsia="宋体" w:cs="Courier New"/>
          <w:b w:val="0"/>
          <w:bCs w:val="0"/>
          <w:color w:val="0000ff"/>
          <w:sz w:val="24"/>
          <w:szCs w:val="24"/>
          <w:highlight w:val="none"/>
          <w:lang w:val="en-US" w:eastAsia="zh-CN"/>
        </w:rPr>
      </w:r>
      <w:r/>
    </w:p>
    <w:p>
      <w:pPr>
        <w:pStyle w:val="90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合同金额5%</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0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0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0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09"/>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ff"/>
          <w:sz w:val="24"/>
          <w:szCs w:val="24"/>
          <w:highlight w:val="none"/>
          <w:lang w:val="en-US" w:eastAsia="zh-CN"/>
        </w:rPr>
        <w:t xml:space="preserve">。</w:t>
      </w:r>
      <w:r>
        <w:rPr>
          <w:rFonts w:hint="eastAsia" w:ascii="宋体" w:hAnsi="宋体" w:eastAsia="宋体" w:cs="Courier New"/>
          <w:b w:val="0"/>
          <w:bCs w:val="0"/>
          <w:color w:val="0000ff"/>
          <w:sz w:val="24"/>
          <w:szCs w:val="24"/>
          <w:highlight w:val="none"/>
          <w:lang w:val="en-US" w:eastAsia="zh-CN"/>
        </w:rPr>
      </w:r>
      <w:r/>
    </w:p>
    <w:p>
      <w:pPr>
        <w:pStyle w:val="90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5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5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50"/>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ff"/>
          <w:sz w:val="24"/>
          <w:szCs w:val="24"/>
          <w:highlight w:val="none"/>
          <w:lang w:val="en-US" w:eastAsia="zh-CN"/>
        </w:rPr>
      </w:r>
      <w:r/>
    </w:p>
    <w:p>
      <w:pPr>
        <w:pStyle w:val="95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5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5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0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lang w:val="en-US" w:eastAsia="zh-CN"/>
        </w:rPr>
        <w:t xml:space="preserve">12</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3</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eastAsia="宋体"/>
          <w:lang w:val="en-US" w:eastAsia="zh-CN"/>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eastAsia="宋体"/>
          <w:lang w:val="en-US" w:eastAsia="zh-CN"/>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0.0</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0.02%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50"/>
        <w:keepLines w:val="0"/>
        <w:keepNext w:val="0"/>
        <w:pageBreakBefore w:val="0"/>
        <w:spacing w:before="120" w:after="120" w:line="264" w:lineRule="auto"/>
        <w:widowControl w:val="off"/>
        <w:rPr>
          <w:rFonts w:hint="eastAsia" w:hAnsi="宋体" w:eastAsia="宋体" w:cs="Courier New"/>
          <w:sz w:val="24"/>
          <w:szCs w:val="24"/>
        </w:rPr>
      </w:pPr>
      <w:r/>
      <w:bookmarkEnd w:id="48"/>
      <w:r/>
      <w:bookmarkEnd w:id="49"/>
      <w:r/>
      <w:bookmarkEnd w:id="50"/>
      <w:r/>
      <w:bookmarkStart w:id="57" w:name="_Hlt16619369"/>
      <w:r/>
      <w:bookmarkEnd w:id="57"/>
      <w:r>
        <w:rPr>
          <w:rFonts w:hint="eastAsia" w:hAnsi="宋体" w:eastAsia="宋体" w:cs="Courier New"/>
          <w:sz w:val="24"/>
          <w:szCs w:val="24"/>
        </w:rPr>
        <w:t xml:space="preserve">  </w:t>
      </w:r>
      <w:r>
        <w:rPr>
          <w:rFonts w:hint="eastAsia" w:hAnsi="宋体" w:eastAsia="宋体" w:cs="Courier New"/>
          <w:sz w:val="24"/>
          <w:szCs w:val="24"/>
        </w:rPr>
      </w:r>
      <w:r/>
    </w:p>
    <w:p>
      <w:pPr>
        <w:pStyle w:val="95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5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5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5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5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5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09"/>
        <w:jc w:val="center"/>
        <w:keepLines w:val="0"/>
        <w:keepNext w:val="0"/>
        <w:pageBreakBefore w:val="0"/>
        <w:spacing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09"/>
        <w:jc w:val="both"/>
        <w:keepLines w:val="0"/>
        <w:keepNext w:val="0"/>
        <w:pageBreakBefore w:val="0"/>
        <w:spacing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09"/>
        <w:jc w:val="center"/>
        <w:keepLines w:val="0"/>
        <w:keepNext w:val="0"/>
        <w:pageBreakBefore w:val="0"/>
        <w:spacing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5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0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1"/>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rPr>
      </w:r>
      <w:r/>
    </w:p>
    <w:p>
      <w:pPr>
        <w:pStyle w:val="90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58" w:name="_Toc26554093"/>
      <w:r/>
      <w:bookmarkStart w:id="59"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0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0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909"/>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根据安全播</w:t>
      </w:r>
      <w:r>
        <w:rPr>
          <w:rFonts w:hint="eastAsia" w:ascii="宋体" w:hAnsi="宋体" w:eastAsia="宋体" w:cs="Times New Roman"/>
          <w:color w:val="000000"/>
          <w:sz w:val="24"/>
          <w:szCs w:val="24"/>
          <w:lang w:val="en-US" w:eastAsia="zh-CN"/>
        </w:rPr>
        <w:t xml:space="preserve">出要求，为进一步压实广播电视安全播出安全生产责任，防范供配电系统安全风险，结合我中心设备运行实际现状，拟实施安全播出UPS供配电系统升级改造项目。我中心现有 17 台套 UPS 设备，其中播控中心 2 套 60kVA 系统 2012 年投用、老旧UPS性能衰减，存在安全隐患；其余 15 台套分散部署、独立管理，缺乏统一运维管控，故障处置滞后、运维效率偏低。本次改造将更换老旧 UPS 及配套电池，采用机电分离布局，整合分散供电设备并建立集中运维体系，全面提升供电可靠性与运维管理水平，筑牢安全播出供电保障根基。</w:t>
      </w:r>
      <w:r>
        <w:rPr>
          <w:rFonts w:hint="eastAsia" w:ascii="宋体" w:hAnsi="宋体" w:eastAsia="宋体" w:cs="Times New Roman"/>
          <w:color w:val="0000ff"/>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909"/>
        <w:ind w:firstLine="480"/>
        <w:spacing w:line="288"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本项目整体建设、设备选型、安装施工、调试验收及后期运维，严格遵循国家、行业及地方广播电视安全播出相关规范、标准及文件要求，具体如下：</w:t>
      </w:r>
      <w:r>
        <w:rPr>
          <w:rFonts w:hint="eastAsia" w:ascii="宋体" w:hAnsi="宋体" w:eastAsia="宋体" w:cs="宋体"/>
          <w:bCs/>
          <w:color w:val="000000"/>
          <w:sz w:val="24"/>
          <w:szCs w:val="24"/>
          <w:lang w:val="en-US" w:eastAsia="zh-CN"/>
        </w:rPr>
      </w:r>
      <w:r/>
    </w:p>
    <w:p>
      <w:pPr>
        <w:pStyle w:val="909"/>
        <w:ind w:firstLine="480"/>
        <w:spacing w:line="288"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 国家行业规章：严格执行《广播电视安全播出管理规定》（国家广电总局令第62号）《数据中心设计规范》（GB 50174-2017），《广播电视发射台自动化通用技术要求》（GY/T 252-2011）全面落实广播电视安全播出供电系统建设、运维、安全管理各项硬性要求，确保项目建设符合安全播出合规标准。</w:t>
      </w:r>
      <w:r>
        <w:rPr>
          <w:rFonts w:hint="eastAsia" w:ascii="宋体" w:hAnsi="宋体" w:eastAsia="宋体" w:cs="宋体"/>
          <w:bCs/>
          <w:color w:val="000000"/>
          <w:sz w:val="24"/>
          <w:szCs w:val="24"/>
          <w:lang w:val="en-US" w:eastAsia="zh-CN"/>
        </w:rPr>
      </w:r>
      <w:r/>
    </w:p>
    <w:p>
      <w:pPr>
        <w:pStyle w:val="909"/>
        <w:ind w:firstLine="480"/>
        <w:spacing w:line="288"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 通用技术标准：遵循UPS电源设备、电气安装、消防安全、机房供配电相关国家及行业现行最新技术规范、施工标准和验收标准，确保项目建设质量达标、运行安全稳定。</w:t>
      </w:r>
      <w:r>
        <w:rPr>
          <w:rFonts w:hint="eastAsia" w:ascii="宋体" w:hAnsi="宋体" w:eastAsia="宋体" w:cs="宋体"/>
          <w:bCs/>
          <w:color w:val="000000"/>
          <w:sz w:val="24"/>
          <w:szCs w:val="24"/>
          <w:lang w:val="en-US" w:eastAsia="zh-CN"/>
        </w:rPr>
      </w:r>
      <w:r/>
    </w:p>
    <w:p>
      <w:pPr>
        <w:pStyle w:val="909"/>
        <w:ind w:firstLine="480"/>
        <w:spacing w:line="288" w:lineRule="auto"/>
        <w:rPr>
          <w:rFonts w:hint="eastAsia" w:ascii="宋体" w:hAnsi="宋体" w:eastAsia="宋体" w:cs="Times New Roman"/>
          <w:bCs w:val="0"/>
          <w:color w:val="000000"/>
          <w:sz w:val="24"/>
          <w:szCs w:val="24"/>
        </w:rPr>
      </w:pPr>
      <w:r>
        <w:rPr>
          <w:rFonts w:hint="eastAsia" w:ascii="宋体" w:hAnsi="宋体" w:eastAsia="宋体" w:cs="Times New Roman"/>
          <w:bCs w:val="0"/>
          <w:color w:val="000000"/>
          <w:sz w:val="24"/>
          <w:szCs w:val="24"/>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rPr>
      </w:r>
      <w:r/>
    </w:p>
    <w:p>
      <w:pPr>
        <w:pStyle w:val="921"/>
        <w:rPr>
          <w:rFonts w:hint="eastAsia"/>
          <w:lang w:val="en-US" w:eastAsia="zh-CN"/>
        </w:rPr>
      </w:pPr>
      <w:r>
        <w:rPr>
          <w:rFonts w:hint="eastAsia"/>
          <w:lang w:val="en-US" w:eastAsia="zh-CN"/>
        </w:rPr>
      </w:r>
      <w:r/>
    </w:p>
    <w:p>
      <w:pPr>
        <w:pStyle w:val="909"/>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val="en-US" w:eastAsia="zh-CN"/>
        </w:rPr>
        <w:t xml:space="preserve">三、项目</w:t>
      </w:r>
      <w:r>
        <w:rPr>
          <w:rFonts w:hint="eastAsia" w:ascii="黑体" w:hAnsi="黑体" w:eastAsia="黑体" w:cs="黑体"/>
          <w:bCs w:val="0"/>
          <w:color w:val="000000"/>
          <w:sz w:val="24"/>
          <w:szCs w:val="24"/>
          <w:lang w:eastAsia="zh-CN"/>
        </w:rPr>
        <w:t xml:space="preserve">清单</w:t>
      </w:r>
      <w:r>
        <w:rPr>
          <w:rFonts w:hint="eastAsia" w:ascii="黑体" w:hAnsi="黑体" w:eastAsia="黑体" w:cs="黑体"/>
          <w:bCs w:val="0"/>
          <w:color w:val="000000"/>
          <w:sz w:val="24"/>
          <w:szCs w:val="24"/>
          <w:lang w:eastAsia="zh-CN"/>
        </w:rPr>
      </w:r>
      <w:r/>
    </w:p>
    <w:tbl>
      <w:tblPr>
        <w:tblStyle w:val="1036"/>
        <w:tblpPr w:horzAnchor="page" w:tblpX="1035" w:vertAnchor="text" w:tblpY="424" w:leftFromText="180" w:topFromText="0" w:rightFromText="180" w:bottomFromText="0"/>
        <w:tblW w:w="5326"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2173"/>
        <w:gridCol w:w="759"/>
        <w:gridCol w:w="728"/>
        <w:gridCol w:w="1273"/>
        <w:gridCol w:w="1203"/>
        <w:gridCol w:w="1174"/>
        <w:gridCol w:w="1275"/>
        <w:gridCol w:w="1173"/>
      </w:tblGrid>
      <w:tr>
        <w:trPr>
          <w:trHeight w:val="470"/>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rPr>
              <w:framePr w:vAnchor="text" w:hAnchor="page" w:x="1035" w:y="424"/>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rPr>
              <w:framePr w:vAnchor="text" w:hAnchor="page" w:x="1035" w:y="424"/>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rPr>
              <w:framePr w:vAnchor="text" w:hAnchor="page" w:x="1035" w:y="424"/>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framePr w:vAnchor="text" w:hAnchor="page" w:x="1035" w:y="424"/>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612"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lang w:eastAsia="zh-CN"/>
              </w:rPr>
              <w:framePr w:vAnchor="text" w:hAnchor="page" w:x="1035" w:y="424"/>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909"/>
              <w:jc w:val="center"/>
              <w:keepLines w:val="0"/>
              <w:keepNext w:val="0"/>
              <w:pageBreakBefore w:val="0"/>
              <w:spacing w:line="264" w:lineRule="auto"/>
              <w:widowControl w:val="off"/>
              <w:rPr>
                <w:rFonts w:hint="eastAsia" w:ascii="宋体" w:hAnsi="宋体" w:eastAsia="宋体" w:cs="宋体"/>
                <w:bCs/>
                <w:sz w:val="24"/>
                <w:szCs w:val="24"/>
              </w:rPr>
              <w:framePr w:vAnchor="text" w:hAnchor="page" w:x="1035" w:y="424"/>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framePr w:vAnchor="text" w:hAnchor="page" w:x="1035" w:y="424"/>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framePr w:vAnchor="text" w:hAnchor="page" w:x="1035" w:y="424"/>
            </w:pPr>
            <w:r>
              <w:rPr>
                <w:rFonts w:hint="eastAsia" w:ascii="宋体" w:hAnsi="宋体" w:eastAsia="宋体" w:cs="宋体"/>
                <w:bCs/>
                <w:sz w:val="24"/>
                <w:szCs w:val="24"/>
                <w:highlight w:val="none"/>
              </w:rPr>
              <w:t xml:space="preserve">中小企业划分标准所属行业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sz w:val="24"/>
                <w:szCs w:val="24"/>
                <w:lang w:eastAsia="zh-CN"/>
              </w:rPr>
              <w:framePr w:vAnchor="text" w:hAnchor="page" w:x="1035" w:y="424"/>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563" w:type="dxa"/>
            <w:vAlign w:val="center"/>
            <w:textDirection w:val="lrTb"/>
            <w:noWrap w:val="false"/>
          </w:tcPr>
          <w:p>
            <w:pPr>
              <w:pStyle w:val="909"/>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政府强制采购节能产品</w:t>
            </w:r>
            <w:r>
              <w:rPr>
                <w:rFonts w:hint="eastAsia" w:ascii="宋体" w:hAnsi="宋体" w:eastAsia="宋体" w:cs="宋体"/>
                <w:bCs/>
                <w:color w:val="000000"/>
                <w:sz w:val="24"/>
                <w:szCs w:val="24"/>
                <w:lang w:val="en-US" w:eastAsia="zh-CN" w:bidi="ar-SA"/>
              </w:rPr>
            </w:r>
            <w:r/>
          </w:p>
        </w:tc>
      </w:tr>
      <w:tr>
        <w:trPr>
          <w:trHeight w:val="90"/>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rPr>
              <w:framePr w:vAnchor="text" w:hAnchor="page" w:x="1035" w:y="424"/>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rPr>
              <w:framePr w:vAnchor="text" w:hAnchor="page" w:x="1035" w:y="424"/>
            </w:pPr>
            <w:r>
              <w:rPr>
                <w:rFonts w:hint="eastAsia" w:ascii="宋体" w:hAnsi="宋体" w:eastAsia="宋体" w:cs="宋体"/>
                <w:bCs w:val="0"/>
                <w:color w:val="000000"/>
                <w:sz w:val="24"/>
                <w:szCs w:val="24"/>
              </w:rPr>
              <w:t xml:space="preserve">UPS主机</w:t>
            </w:r>
            <w:r>
              <w:rPr>
                <w:rFonts w:hint="eastAsia" w:ascii="宋体" w:hAnsi="宋体" w:eastAsia="宋体" w:cs="宋体"/>
                <w:bCs/>
                <w:color w:val="000000"/>
                <w:sz w:val="24"/>
                <w:szCs w:val="24"/>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170000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核心产品</w:t>
            </w: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eastAsia="zh-CN"/>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UPS蓄电池</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192</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节</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电池监测模块</w:t>
            </w:r>
            <w:r>
              <w:rPr>
                <w:rFonts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192</w:t>
            </w:r>
            <w:r>
              <w:rPr>
                <w:rFonts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ascii="宋体" w:hAnsi="宋体" w:eastAsia="宋体" w:cs="宋体"/>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150</w:t>
            </w:r>
            <w:r>
              <w:rPr>
                <w:rFonts w:ascii="宋体" w:hAnsi="宋体" w:eastAsia="宋体" w:cs="宋体"/>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rPr>
              <w:framePr w:vAnchor="text" w:hAnchor="page" w:x="1035" w:y="424"/>
            </w:pPr>
            <w:r>
              <w:rPr>
                <w:rFonts w:hint="eastAsia" w:ascii="宋体" w:hAnsi="宋体" w:eastAsia="宋体" w:cs="宋体"/>
                <w:bCs/>
                <w:color w:val="000000"/>
                <w:sz w:val="24"/>
                <w:szCs w:val="24"/>
              </w:rPr>
            </w:r>
            <w:r/>
          </w:p>
        </w:tc>
        <w:tc>
          <w:tcPr>
            <w:tcW w:w="564"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货物</w:t>
            </w:r>
            <w:r>
              <w:rPr>
                <w:rFonts w:ascii="宋体" w:hAnsi="宋体" w:eastAsia="宋体" w:cs="宋体"/>
                <w:bCs/>
                <w:color w:val="000000"/>
                <w:sz w:val="24"/>
                <w:szCs w:val="24"/>
                <w:lang w:val="en-US"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eastAsia="zh-CN"/>
              </w:rPr>
              <w:framePr w:vAnchor="text" w:hAnchor="page" w:x="1035" w:y="424"/>
            </w:pPr>
            <w:r>
              <w:rPr>
                <w:rFonts w:hint="eastAsia" w:ascii="宋体" w:hAnsi="宋体" w:eastAsia="宋体" w:cs="宋体"/>
                <w:bCs/>
                <w:color w:val="000000"/>
                <w:sz w:val="24"/>
                <w:szCs w:val="24"/>
                <w:lang w:val="en-US" w:eastAsia="zh-CN"/>
              </w:rPr>
              <w:t xml:space="preserve">供电线缆</w:t>
            </w:r>
            <w:r>
              <w:rPr>
                <w:rFonts w:hint="eastAsia" w:ascii="宋体" w:hAnsi="宋体" w:eastAsia="宋体" w:cs="宋体"/>
                <w:bCs/>
                <w:color w:val="000000"/>
                <w:sz w:val="24"/>
                <w:szCs w:val="24"/>
                <w:lang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150000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both"/>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桥架</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both"/>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接地系统</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both"/>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市电配电柜1（含开关）</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60000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90"/>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市电配电柜2（含开关）</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34000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9</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UPS输出配电柜1</w:t>
            </w:r>
            <w:r>
              <w:rPr>
                <w:rFonts w:hint="eastAsia" w:ascii="宋体" w:hAnsi="宋体" w:eastAsia="宋体" w:cs="宋体"/>
                <w:bCs/>
                <w:color w:val="000000"/>
                <w:sz w:val="24"/>
                <w:szCs w:val="24"/>
                <w:lang w:val="en-US" w:eastAsia="zh-CN"/>
              </w:rPr>
              <w:t xml:space="preserve">（含开关）</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23000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UPS输出配电柜2</w:t>
            </w:r>
            <w:r>
              <w:rPr>
                <w:rFonts w:hint="eastAsia" w:ascii="宋体" w:hAnsi="宋体" w:eastAsia="宋体" w:cs="宋体"/>
                <w:bCs/>
                <w:color w:val="000000"/>
                <w:sz w:val="24"/>
                <w:szCs w:val="24"/>
                <w:lang w:val="en-US" w:eastAsia="zh-CN"/>
              </w:rPr>
              <w:t xml:space="preserve">（含开关）</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直流配电柜</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12</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配电单元1</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7000</w:t>
            </w:r>
            <w:r>
              <w:rPr>
                <w:rFonts w:hint="eastAsia" w:ascii="宋体" w:hAnsi="宋体" w:eastAsia="宋体" w:cs="宋体"/>
                <w:bCs/>
                <w:color w:val="000000"/>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13</w:t>
            </w:r>
            <w:r>
              <w:rPr>
                <w:rFonts w:hint="eastAsia" w:ascii="宋体" w:hAnsi="宋体" w:eastAsia="宋体" w:cs="宋体"/>
                <w:bCs/>
                <w:color w:val="000000"/>
                <w:sz w:val="24"/>
                <w:szCs w:val="24"/>
                <w:highlight w:val="none"/>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配电单元2</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7000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配电箱</w:t>
            </w:r>
            <w:r>
              <w:rPr>
                <w:rFonts w:hint="eastAsia" w:ascii="宋体" w:hAnsi="宋体" w:eastAsia="宋体" w:cs="宋体"/>
                <w:bCs/>
                <w:color w:val="000000"/>
                <w:sz w:val="24"/>
                <w:szCs w:val="24"/>
                <w:highlight w:val="none"/>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highlight w:val="none"/>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3700</w:t>
            </w:r>
            <w:r>
              <w:rPr>
                <w:rFonts w:hint="eastAsia" w:ascii="宋体" w:hAnsi="宋体" w:eastAsia="宋体" w:cs="宋体"/>
                <w:bCs/>
                <w:color w:val="000000"/>
                <w:sz w:val="24"/>
                <w:szCs w:val="24"/>
                <w:highlight w:val="none"/>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15</w:t>
            </w:r>
            <w:r>
              <w:rPr>
                <w:rFonts w:hint="eastAsia" w:ascii="宋体" w:hAnsi="宋体" w:eastAsia="宋体" w:cs="宋体"/>
                <w:bCs/>
                <w:color w:val="000000"/>
                <w:sz w:val="24"/>
                <w:szCs w:val="24"/>
                <w:highlight w:val="none"/>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塑壳断路器</w:t>
            </w:r>
            <w:r>
              <w:rPr>
                <w:rFonts w:hint="eastAsia" w:ascii="宋体" w:hAnsi="宋体" w:eastAsia="宋体" w:cs="宋体"/>
                <w:bCs/>
                <w:color w:val="000000"/>
                <w:sz w:val="24"/>
                <w:szCs w:val="24"/>
                <w:highlight w:val="none"/>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highlight w:val="none"/>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bCs/>
                <w:color w:val="000000"/>
                <w:sz w:val="24"/>
                <w:szCs w:val="24"/>
                <w:highlight w:val="none"/>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16</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静态转换开关STS</w:t>
            </w:r>
            <w:r>
              <w:rPr>
                <w:rFonts w:hint="eastAsia" w:ascii="宋体" w:hAnsi="宋体" w:eastAsia="宋体" w:cs="宋体"/>
                <w:bCs/>
                <w:color w:val="000000"/>
                <w:sz w:val="24"/>
                <w:szCs w:val="24"/>
                <w:highlight w:val="none"/>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highlight w:val="none"/>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bCs/>
                <w:color w:val="000000"/>
                <w:sz w:val="24"/>
                <w:szCs w:val="24"/>
                <w:highlight w:val="none"/>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framePr w:vAnchor="text" w:hAnchor="page" w:x="1035" w:y="424"/>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framePr w:vAnchor="text" w:hAnchor="page" w:x="1035" w:y="424"/>
            </w:pPr>
            <w:r>
              <w:rPr>
                <w:rFonts w:hint="eastAsia" w:ascii="宋体" w:hAnsi="宋体" w:eastAsia="宋体" w:cs="宋体"/>
                <w:bCs/>
                <w:color w:val="000000"/>
                <w:sz w:val="24"/>
                <w:szCs w:val="24"/>
                <w:highlight w:val="none"/>
                <w:lang w:val="en-US" w:eastAsia="zh-CN"/>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17</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2P风管式空调机组</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8500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18</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3P风管式空调机组</w:t>
            </w:r>
            <w:r>
              <w:rPr>
                <w:rFonts w:hint="eastAsia" w:ascii="宋体" w:hAnsi="宋体" w:eastAsia="宋体" w:cs="宋体"/>
                <w:bCs/>
                <w:color w:val="000000"/>
                <w:sz w:val="24"/>
                <w:szCs w:val="24"/>
                <w:lang w:val="en-US" w:eastAsia="zh-CN"/>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framePr w:vAnchor="text" w:hAnchor="page" w:x="1035" w:y="424"/>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sz w:val="24"/>
                <w:szCs w:val="24"/>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9000</w:t>
            </w:r>
            <w:r>
              <w:rPr>
                <w:rFonts w:hint="eastAsia" w:ascii="宋体" w:hAnsi="宋体" w:eastAsia="宋体" w:cs="宋体"/>
                <w:sz w:val="24"/>
                <w:szCs w:val="24"/>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19</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新排风系统</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20</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消防系统</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54000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21</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甲级钢制防火门</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樘</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22</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不锈钢工具柜</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4</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23</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移动升降工作台</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24</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发射机控制系统软件</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软件和信息技术服务业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服务</w:t>
            </w:r>
            <w:r>
              <w:rPr>
                <w:rFonts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25</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发射机控制单元</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90"/>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26</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动环系统管理软件</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hint="eastAsia"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软件和信息技术服务业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服务</w:t>
            </w:r>
            <w:r>
              <w:rPr>
                <w:rFonts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27</w:t>
            </w:r>
            <w:r>
              <w:rPr>
                <w:rFonts w:hint="eastAsia"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配电采集单元</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11</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2600</w:t>
            </w:r>
            <w:r>
              <w:rPr>
                <w:rFonts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28</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UPS 数据采集器</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1700</w:t>
            </w:r>
            <w:r>
              <w:rPr>
                <w:rFonts w:ascii="宋体" w:hAnsi="宋体" w:eastAsia="宋体" w:cs="宋体"/>
                <w:i w:val="0"/>
                <w:iCs w:val="0"/>
                <w:color w:val="000000"/>
                <w:sz w:val="21"/>
                <w:szCs w:val="21"/>
                <w:u w:val="none"/>
                <w:lang w:val="en-US" w:eastAsia="zh-CN" w:bidi="ar"/>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29</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环境传感器</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hint="eastAsia"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15000</w:t>
            </w:r>
            <w:r>
              <w:rPr>
                <w:rFonts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30</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热成像摄像头</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4</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3000</w:t>
            </w:r>
            <w:r>
              <w:rPr>
                <w:rFonts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31</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人脸识别门禁考勤</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4</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2500</w:t>
            </w:r>
            <w:r>
              <w:rPr>
                <w:rFonts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32</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无框玻璃自动移门</w:t>
            </w:r>
            <w:r>
              <w:rPr>
                <w:rFonts w:hint="eastAsia"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套</w:t>
            </w:r>
            <w:r>
              <w:rPr>
                <w:rFonts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ascii="宋体" w:hAnsi="宋体" w:eastAsia="宋体" w:cs="宋体"/>
                <w:bCs/>
                <w:color w:val="000000"/>
                <w:sz w:val="24"/>
                <w:szCs w:val="24"/>
                <w:lang w:val="en-US" w:eastAsia="zh-CN" w:bidi="ar-SA"/>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17000</w:t>
            </w:r>
            <w:r>
              <w:rPr>
                <w:rFonts w:ascii="宋体" w:hAnsi="宋体" w:eastAsia="宋体" w:cs="宋体"/>
                <w:bCs/>
                <w:color w:val="000000"/>
                <w:sz w:val="24"/>
                <w:szCs w:val="24"/>
                <w:lang w:val="en-US" w:eastAsia="zh-CN" w:bidi="ar-SA"/>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r>
        <w:trPr>
          <w:trHeight w:val="414"/>
        </w:trPr>
        <w:tc>
          <w:tcPr>
            <w:tcW w:w="308"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33</w:t>
            </w:r>
            <w:r>
              <w:rPr>
                <w:rFonts w:ascii="宋体" w:hAnsi="宋体" w:eastAsia="宋体" w:cs="宋体"/>
                <w:bCs/>
                <w:color w:val="000000"/>
                <w:sz w:val="24"/>
                <w:szCs w:val="24"/>
                <w:lang w:val="en-US" w:eastAsia="zh-CN" w:bidi="ar-SA"/>
              </w:rPr>
            </w:r>
            <w:r/>
          </w:p>
        </w:tc>
        <w:tc>
          <w:tcPr>
            <w:tcW w:w="1044"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安装运输及调试</w:t>
            </w:r>
            <w:r>
              <w:rPr>
                <w:rFonts w:ascii="宋体" w:hAnsi="宋体" w:eastAsia="宋体" w:cs="宋体"/>
                <w:bCs/>
                <w:color w:val="000000"/>
                <w:sz w:val="24"/>
                <w:szCs w:val="24"/>
                <w:lang w:val="en-US" w:eastAsia="zh-CN" w:bidi="ar-SA"/>
              </w:rPr>
            </w:r>
            <w:r/>
          </w:p>
        </w:tc>
        <w:tc>
          <w:tcPr>
            <w:tcW w:w="365"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1</w:t>
            </w:r>
            <w:r>
              <w:rPr>
                <w:rFonts w:ascii="宋体" w:hAnsi="宋体" w:eastAsia="宋体" w:cs="宋体"/>
                <w:bCs/>
                <w:color w:val="000000"/>
                <w:sz w:val="24"/>
                <w:szCs w:val="24"/>
                <w:lang w:val="en-US" w:eastAsia="zh-CN" w:bidi="ar-SA"/>
              </w:rPr>
            </w:r>
            <w:r/>
          </w:p>
        </w:tc>
        <w:tc>
          <w:tcPr>
            <w:tcW w:w="350"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项</w:t>
            </w:r>
            <w:r>
              <w:rPr>
                <w:rFonts w:ascii="宋体" w:hAnsi="宋体" w:eastAsia="宋体" w:cs="宋体"/>
                <w:bCs/>
                <w:color w:val="000000"/>
                <w:sz w:val="24"/>
                <w:szCs w:val="24"/>
                <w:lang w:val="en-US" w:eastAsia="zh-CN" w:bidi="ar-SA"/>
              </w:rPr>
            </w:r>
            <w:r/>
          </w:p>
        </w:tc>
        <w:tc>
          <w:tcPr>
            <w:tcW w:w="612" w:type="dxa"/>
            <w:vAlign w:val="center"/>
            <w:textDirection w:val="lrTb"/>
            <w:noWrap w:val="false"/>
          </w:tcPr>
          <w:p>
            <w:pPr>
              <w:pStyle w:val="909"/>
              <w:jc w:val="center"/>
              <w:keepLines w:val="0"/>
              <w:keepNext w:val="0"/>
              <w:widowControl/>
              <w:rPr>
                <w:rFonts w:eastAsia="宋体"/>
                <w:lang w:val="en-US" w:eastAsia="zh-CN"/>
              </w:rPr>
              <w:framePr w:vAnchor="text" w:hAnchor="page" w:x="1035" w:y="424"/>
              <w:suppressLineNumbers w:val="0"/>
            </w:pPr>
            <w:r>
              <w:rPr>
                <w:rFonts w:hint="eastAsia" w:ascii="宋体" w:hAnsi="宋体" w:eastAsia="宋体" w:cs="宋体"/>
                <w:i w:val="0"/>
                <w:iCs w:val="0"/>
                <w:color w:val="000000"/>
                <w:sz w:val="21"/>
                <w:szCs w:val="21"/>
                <w:u w:val="none"/>
                <w:lang w:val="en-US" w:eastAsia="zh-CN" w:bidi="ar"/>
              </w:rPr>
              <w:t xml:space="preserve">80000</w:t>
            </w:r>
            <w:r>
              <w:rPr>
                <w:rFonts w:eastAsia="宋体"/>
                <w:lang w:val="en-US" w:eastAsia="zh-CN"/>
              </w:rPr>
            </w:r>
            <w:r/>
          </w:p>
        </w:tc>
        <w:tc>
          <w:tcPr>
            <w:tcW w:w="578"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c>
          <w:tcPr>
            <w:tcW w:w="564"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软件和信息技术服务业</w:t>
            </w:r>
            <w:r>
              <w:rPr>
                <w:rFonts w:ascii="宋体" w:hAnsi="宋体" w:eastAsia="宋体" w:cs="宋体"/>
                <w:bCs/>
                <w:color w:val="000000"/>
                <w:sz w:val="24"/>
                <w:szCs w:val="24"/>
                <w:lang w:val="en-US" w:eastAsia="zh-CN" w:bidi="ar-SA"/>
              </w:rPr>
            </w:r>
            <w:r/>
          </w:p>
        </w:tc>
        <w:tc>
          <w:tcPr>
            <w:tcW w:w="613" w:type="dxa"/>
            <w:vAlign w:val="center"/>
            <w:textDirection w:val="lrTb"/>
            <w:noWrap w:val="false"/>
          </w:tcPr>
          <w:p>
            <w:pPr>
              <w:pStyle w:val="90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t xml:space="preserve">服务</w:t>
            </w:r>
            <w:r>
              <w:rPr>
                <w:rFonts w:ascii="宋体" w:hAnsi="宋体" w:eastAsia="宋体" w:cs="宋体"/>
                <w:bCs/>
                <w:color w:val="000000"/>
                <w:sz w:val="24"/>
                <w:szCs w:val="24"/>
                <w:lang w:val="en-US" w:eastAsia="zh-CN" w:bidi="ar-SA"/>
              </w:rPr>
            </w:r>
            <w:r/>
          </w:p>
        </w:tc>
        <w:tc>
          <w:tcPr>
            <w:tcW w:w="563"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framePr w:vAnchor="text" w:hAnchor="page" w:x="1035" w:y="424"/>
            </w:pPr>
            <w:r>
              <w:rPr>
                <w:rFonts w:hint="eastAsia" w:ascii="宋体" w:hAnsi="宋体" w:eastAsia="宋体" w:cs="宋体"/>
                <w:bCs/>
                <w:color w:val="000000"/>
                <w:sz w:val="24"/>
                <w:szCs w:val="24"/>
                <w:lang w:val="en-US" w:eastAsia="zh-CN" w:bidi="ar-SA"/>
              </w:rPr>
            </w:r>
            <w:r/>
          </w:p>
        </w:tc>
      </w:tr>
    </w:tbl>
    <w:p>
      <w:pPr>
        <w:pStyle w:val="909"/>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909"/>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909"/>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909"/>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09"/>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09"/>
        <w:ind w:firstLine="720"/>
        <w:keepLines w:val="0"/>
        <w:keepNext w:val="0"/>
        <w:pageBreakBefore w:val="0"/>
        <w:spacing w:line="240" w:lineRule="auto"/>
        <w:widowControl w:val="off"/>
        <w:rPr>
          <w:rFonts w:hint="eastAsia"/>
        </w:rPr>
      </w:pPr>
      <w:r>
        <w:rPr>
          <w:rFonts w:hint="eastAsia" w:ascii="宋体" w:hAnsi="宋体" w:eastAsia="宋体" w:cs="宋体"/>
          <w:bCs/>
          <w:color w:val="000000"/>
          <w:sz w:val="24"/>
          <w:szCs w:val="24"/>
          <w:lang w:val="en-US" w:eastAsia="zh-CN"/>
        </w:rPr>
        <w:t xml:space="preserve">1.产品技术指标</w:t>
      </w:r>
      <w:r>
        <w:rPr>
          <w:rFonts w:hint="eastAsia"/>
        </w:rPr>
      </w:r>
      <w:r/>
    </w:p>
    <w:tbl>
      <w:tblPr>
        <w:tblpPr w:horzAnchor="page" w:tblpX="972" w:vertAnchor="text" w:tblpY="956" w:leftFromText="180" w:topFromText="0" w:rightFromText="180" w:bottomFromText="0"/>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5"/>
        <w:gridCol w:w="1039"/>
        <w:gridCol w:w="8208"/>
      </w:tblGrid>
      <w:tr>
        <w:trPr>
          <w:tblHeade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
                <w:bCs w:val="0"/>
                <w:sz w:val="24"/>
                <w:szCs w:val="24"/>
              </w:rPr>
              <w:framePr w:vAnchor="text" w:hAnchor="page" w:x="972" w:y="956"/>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039"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
                <w:bCs w:val="0"/>
                <w:sz w:val="24"/>
                <w:szCs w:val="24"/>
                <w:lang w:eastAsia="zh-CN"/>
              </w:rPr>
              <w:framePr w:vAnchor="text" w:hAnchor="page" w:x="972" w:y="956"/>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8208"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
                <w:bCs w:val="0"/>
                <w:sz w:val="24"/>
                <w:szCs w:val="24"/>
              </w:rPr>
              <w:framePr w:vAnchor="text" w:hAnchor="page" w:x="972" w:y="956"/>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rPr>
              <w:framePr w:vAnchor="text" w:hAnchor="page" w:x="972" w:y="956"/>
            </w:pPr>
            <w:r>
              <w:rPr>
                <w:rFonts w:hint="eastAsia" w:ascii="宋体" w:hAnsi="宋体" w:eastAsia="宋体" w:cs="宋体"/>
                <w:bCs/>
                <w:color w:val="000000"/>
                <w:sz w:val="21"/>
                <w:szCs w:val="24"/>
              </w:rPr>
              <w:t xml:space="preserve">1</w:t>
            </w:r>
            <w:r>
              <w:rPr>
                <w:rFonts w:hint="eastAsia" w:ascii="宋体" w:hAnsi="宋体" w:eastAsia="宋体" w:cs="宋体"/>
                <w:bCs/>
                <w:color w:val="000000"/>
                <w:sz w:val="21"/>
                <w:szCs w:val="24"/>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eastAsia="zh-CN"/>
              </w:rPr>
              <w:framePr w:vAnchor="text" w:hAnchor="page" w:x="972" w:y="956"/>
            </w:pPr>
            <w:r>
              <w:rPr>
                <w:rFonts w:hint="eastAsia" w:ascii="宋体" w:hAnsi="宋体" w:eastAsia="宋体" w:cs="宋体"/>
                <w:bCs/>
                <w:color w:val="000000"/>
                <w:sz w:val="21"/>
                <w:szCs w:val="24"/>
              </w:rPr>
              <w:t xml:space="preserve">UPS主机</w:t>
            </w:r>
            <w:r>
              <w:rPr>
                <w:rFonts w:hint="eastAsia" w:ascii="宋体" w:hAnsi="宋体" w:eastAsia="宋体" w:cs="宋体"/>
                <w:bCs/>
                <w:color w:val="000000"/>
                <w:sz w:val="21"/>
                <w:szCs w:val="24"/>
                <w:lang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 1. 系统输出容量 200kVA；单模块容量 50kVA 及以上，功率模块尺寸不超过 3U；配置1个冗余模块（不含在200kVA之内），构成 N+1 冗余，单模块故障不影响系统运行；</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★2. 两台 UPS 采用双总线独立运行模式，分别输出至 A、B 两路供电母线；在线双变换工作模式，市电与电池供电切换时间 0ms；任意一台 UPS 故障时，后端双电源设备可无缝切换至另一路 UPS 承载 100% 负载，供电无中断；</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3. 标配手动维修旁路与自动旁路装置；采用集中旁路架构，避免分散旁路转旁路不同步、容量减小、电流不均衡等风险；</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4. 配备 EPO 紧急关机装置，支持远程/近端操作，远程 EPO 可选常开或常闭；</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5. 标配 RS232、RS485 通信接口；支持 SNMP、Modbus 等标准协议，可接入机房动力环境集中监控平台；</w:t>
            </w:r>
            <w:r>
              <w:rPr>
                <w:rFonts w:hint="eastAsia" w:ascii="宋体" w:hAnsi="宋体" w:eastAsia="宋体" w:cs="宋体"/>
                <w:sz w:val="21"/>
                <w:lang w:val="en-US" w:eastAsia="zh-CN"/>
              </w:rPr>
            </w:r>
            <w:r/>
          </w:p>
          <w:p>
            <w:pPr>
              <w:pStyle w:val="909"/>
              <w:numPr>
                <w:ilvl w:val="0"/>
                <w:numId w:val="0"/>
              </w:numPr>
              <w:ind w:left="0" w:right="0" w:firstLine="0"/>
              <w:jc w:val="left"/>
              <w:keepNext/>
              <w:spacing w:line="240" w:lineRule="auto"/>
              <w:rPr>
                <w:rFonts w:hint="eastAsia" w:ascii="宋体" w:hAnsi="宋体" w:eastAsia="宋体" w:cs="宋体"/>
                <w:sz w:val="21"/>
                <w:highlight w:val="none"/>
                <w:lang w:val="en-US" w:eastAsia="zh-CN"/>
              </w:rPr>
              <w:framePr w:vAnchor="text" w:hAnchor="page" w:x="972" w:y="956"/>
            </w:pPr>
            <w:r>
              <w:rPr>
                <w:rFonts w:hint="eastAsia" w:ascii="宋体" w:hAnsi="宋体" w:eastAsia="宋体" w:cs="宋体"/>
                <w:sz w:val="21"/>
                <w:highlight w:val="none"/>
                <w:lang w:val="en-US" w:eastAsia="zh-CN"/>
              </w:rPr>
              <w:t xml:space="preserve">▲</w:t>
            </w:r>
            <w:r>
              <w:rPr>
                <w:rFonts w:hint="eastAsia" w:ascii="宋体" w:hAnsi="宋体" w:eastAsia="宋体" w:cs="宋体"/>
                <w:sz w:val="21"/>
                <w:szCs w:val="20"/>
                <w:highlight w:val="none"/>
                <w:lang w:val="en-US" w:eastAsia="zh-CN" w:bidi="ar-SA"/>
              </w:rPr>
              <w:t xml:space="preserve">6. UPS主</w:t>
            </w:r>
            <w:r>
              <w:rPr>
                <w:rFonts w:hint="eastAsia" w:ascii="宋体" w:hAnsi="宋体" w:eastAsia="宋体" w:cs="宋体"/>
                <w:sz w:val="21"/>
                <w:highlight w:val="none"/>
                <w:lang w:val="en-US" w:eastAsia="zh-CN"/>
              </w:rPr>
              <w:t xml:space="preserve">机机柜尺寸可按现场定制，与标准机柜齐平（深度为1000mm），便于维护及扩容。</w:t>
            </w:r>
            <w:r>
              <w:rPr>
                <w:rFonts w:hint="eastAsia" w:ascii="宋体" w:hAnsi="宋体" w:eastAsia="宋体" w:cs="宋体"/>
                <w:sz w:val="21"/>
                <w:highlight w:val="none"/>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【性能要求】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szCs w:val="22"/>
                <w:highlight w:val="none"/>
                <w:lang w:val="en-US" w:eastAsia="zh-CN" w:bidi="ar-SA"/>
              </w:rPr>
              <w:framePr w:vAnchor="text" w:hAnchor="page" w:x="972" w:y="956"/>
            </w:pPr>
            <w:r>
              <w:rPr>
                <w:rFonts w:hint="eastAsia" w:ascii="宋体" w:hAnsi="宋体" w:eastAsia="宋体" w:cs="宋体"/>
                <w:sz w:val="21"/>
                <w:lang w:val="en-US" w:eastAsia="zh-CN"/>
              </w:rPr>
              <w:t xml:space="preserve">★</w:t>
            </w:r>
            <w:r>
              <w:rPr>
                <w:rFonts w:hint="eastAsia" w:cs="宋体"/>
                <w:sz w:val="21"/>
                <w:lang w:val="en-US" w:eastAsia="zh-CN"/>
              </w:rPr>
              <w:t xml:space="preserve">7</w:t>
            </w:r>
            <w:r>
              <w:rPr>
                <w:rFonts w:hint="eastAsia" w:ascii="宋体" w:hAnsi="宋体" w:eastAsia="宋体" w:cs="宋体"/>
                <w:sz w:val="21"/>
                <w:lang w:val="en-US" w:eastAsia="zh-CN"/>
              </w:rPr>
              <w:t xml:space="preserve">. 输入电压范围 380V±20%，输出电压 380V；在线双变换模式下额定阻性负载整机</w:t>
            </w:r>
            <w:r>
              <w:rPr>
                <w:rFonts w:hint="eastAsia" w:cs="宋体"/>
                <w:sz w:val="21"/>
                <w:lang w:val="en-US" w:eastAsia="zh-CN"/>
              </w:rPr>
              <w:t xml:space="preserve">系统</w:t>
            </w:r>
            <w:r>
              <w:rPr>
                <w:rFonts w:hint="eastAsia" w:ascii="宋体" w:hAnsi="宋体" w:eastAsia="宋体" w:cs="宋体"/>
                <w:sz w:val="21"/>
                <w:szCs w:val="22"/>
                <w:highlight w:val="none"/>
                <w:lang w:val="en-US" w:eastAsia="zh-CN" w:bidi="ar-SA"/>
              </w:rPr>
              <w:t xml:space="preserve">效率≥95%；输入电流谐波成分：≤3%（100%非线性负载）；输出波形失真度：≤2%（100%阻性负载），≤4%（100%非线性负载）</w:t>
            </w:r>
            <w:r>
              <w:rPr>
                <w:rFonts w:hint="eastAsia" w:ascii="宋体" w:hAnsi="宋体" w:eastAsia="宋体" w:cs="宋体"/>
                <w:b/>
                <w:bCs/>
                <w:sz w:val="21"/>
                <w:szCs w:val="22"/>
                <w:highlight w:val="none"/>
                <w:lang w:val="en-US" w:eastAsia="zh-CN" w:bidi="ar-SA"/>
              </w:rPr>
              <w:t xml:space="preserve">（</w:t>
            </w:r>
            <w:r>
              <w:rPr>
                <w:rFonts w:hint="eastAsia"/>
                <w:b/>
                <w:bCs/>
                <w:lang w:eastAsia="zh-CN"/>
              </w:rPr>
              <w:t xml:space="preserve">投标人须在</w:t>
            </w:r>
            <w:r>
              <w:rPr>
                <w:rFonts w:hint="eastAsia"/>
                <w:b/>
                <w:bCs/>
                <w:lang w:val="en-US" w:eastAsia="zh-CN"/>
              </w:rPr>
              <w:t xml:space="preserve">签订合同时</w:t>
            </w:r>
            <w:r>
              <w:rPr>
                <w:rFonts w:hint="eastAsia"/>
                <w:b/>
                <w:bCs/>
                <w:lang w:eastAsia="zh-CN"/>
              </w:rPr>
              <w:t xml:space="preserve">提供</w:t>
            </w:r>
            <w:r>
              <w:rPr>
                <w:rFonts w:hint="eastAsia"/>
                <w:b/>
                <w:bCs/>
                <w:lang w:val="en-US" w:eastAsia="zh-CN"/>
              </w:rPr>
              <w:t xml:space="preserve">对应型号产品的</w:t>
            </w:r>
            <w:r>
              <w:rPr>
                <w:rFonts w:hint="eastAsia"/>
                <w:b/>
                <w:bCs/>
                <w:lang w:eastAsia="zh-CN"/>
              </w:rPr>
              <w:t xml:space="preserve">CMA检测报</w:t>
            </w:r>
            <w:r>
              <w:rPr>
                <w:rFonts w:hint="eastAsia" w:ascii="宋体" w:hAnsi="宋体" w:eastAsia="宋体" w:cs="宋体"/>
                <w:b/>
                <w:bCs/>
                <w:sz w:val="21"/>
                <w:lang w:val="en-US" w:eastAsia="zh-CN"/>
              </w:rPr>
              <w:t xml:space="preserve">告</w:t>
            </w:r>
            <w:r>
              <w:rPr>
                <w:rFonts w:hint="eastAsia"/>
                <w:b/>
                <w:bCs/>
                <w:lang w:eastAsia="zh-CN"/>
              </w:rPr>
              <w:t xml:space="preserve">，</w:t>
            </w:r>
            <w:r>
              <w:rPr>
                <w:rFonts w:hint="eastAsia"/>
                <w:b/>
                <w:bCs/>
                <w:lang w:val="en-US" w:eastAsia="zh-CN"/>
              </w:rPr>
              <w:t xml:space="preserve">检测</w:t>
            </w:r>
            <w:r>
              <w:rPr>
                <w:rFonts w:hint="eastAsia" w:ascii="宋体" w:hAnsi="宋体" w:eastAsia="宋体" w:cs="宋体"/>
                <w:b/>
                <w:bCs/>
                <w:sz w:val="21"/>
                <w:lang w:val="en-US" w:eastAsia="zh-CN"/>
              </w:rPr>
              <w:t xml:space="preserve">依据</w:t>
            </w:r>
            <w:r>
              <w:rPr>
                <w:rFonts w:hint="eastAsia" w:ascii="宋体" w:hAnsi="宋体" w:eastAsia="宋体" w:cs="宋体"/>
                <w:b/>
                <w:bCs/>
                <w:sz w:val="21"/>
                <w:szCs w:val="22"/>
                <w:highlight w:val="none"/>
                <w:lang w:val="en-US" w:eastAsia="zh-CN" w:bidi="ar-SA"/>
              </w:rPr>
              <w:t xml:space="preserve">《通信用模块化交流不间断电源》（YD/T 2165-2017</w:t>
            </w:r>
            <w:r>
              <w:rPr>
                <w:rFonts w:hint="eastAsia" w:ascii="宋体" w:hAnsi="宋体" w:eastAsia="宋体" w:cs="宋体"/>
                <w:b/>
                <w:bCs/>
                <w:sz w:val="21"/>
                <w:lang w:val="en-US" w:eastAsia="zh-CN"/>
              </w:rPr>
              <w:t xml:space="preserve">）</w:t>
            </w:r>
            <w:r>
              <w:rPr>
                <w:rFonts w:hint="eastAsia"/>
                <w:b/>
                <w:bCs/>
                <w:lang w:eastAsia="zh-CN"/>
              </w:rPr>
              <w:t xml:space="preserve">）</w:t>
            </w:r>
            <w:r>
              <w:rPr>
                <w:rFonts w:hint="eastAsia"/>
                <w:lang w:eastAsia="zh-CN"/>
              </w:rPr>
              <w:t xml:space="preserve">；</w:t>
            </w:r>
            <w:r>
              <w:rPr>
                <w:rFonts w:hint="eastAsia" w:ascii="宋体" w:hAnsi="宋体" w:eastAsia="宋体" w:cs="宋体"/>
                <w:sz w:val="21"/>
                <w:szCs w:val="22"/>
                <w:highlight w:val="none"/>
                <w:lang w:val="en-US" w:eastAsia="zh-CN" w:bidi="ar-SA"/>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8</w:t>
            </w:r>
            <w:r>
              <w:rPr>
                <w:rFonts w:hint="eastAsia" w:ascii="宋体" w:hAnsi="宋体" w:eastAsia="宋体" w:cs="宋体"/>
                <w:sz w:val="21"/>
                <w:lang w:val="en-US" w:eastAsia="zh-CN"/>
              </w:rPr>
              <w:t xml:space="preserve">. 提供直观清晰、支持中文图形化的触摸屏或物理按键结合显示屏的人机交互界面，能实时显示系统各项状态、告警信息及运行日志‌；</w:t>
            </w:r>
            <w:r>
              <w:rPr>
                <w:rFonts w:hint="eastAsia" w:ascii="宋体" w:hAnsi="宋体" w:eastAsia="宋体" w:cs="宋体"/>
                <w:sz w:val="21"/>
                <w:lang w:val="en-US" w:eastAsia="zh-CN"/>
              </w:rPr>
            </w:r>
            <w:r/>
          </w:p>
          <w:p>
            <w:pPr>
              <w:pStyle w:val="909"/>
              <w:ind w:left="0" w:right="0" w:firstLine="0"/>
              <w:jc w:val="left"/>
              <w:keepNext/>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▲9. ECO 模式下整机转换效率 ≥98%。</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【功能要求】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10</w:t>
            </w:r>
            <w:r>
              <w:rPr>
                <w:rFonts w:hint="eastAsia" w:ascii="宋体" w:hAnsi="宋体" w:eastAsia="宋体" w:cs="宋体"/>
                <w:sz w:val="21"/>
                <w:lang w:val="en-US" w:eastAsia="zh-CN"/>
              </w:rPr>
              <w:t xml:space="preserve">. 支持功率模块</w:t>
            </w:r>
            <w:r>
              <w:rPr>
                <w:rFonts w:hint="eastAsia" w:cs="宋体"/>
                <w:sz w:val="21"/>
                <w:lang w:val="en-US" w:eastAsia="zh-CN"/>
              </w:rPr>
              <w:t xml:space="preserve">在</w:t>
            </w:r>
            <w:r>
              <w:rPr>
                <w:rFonts w:hint="eastAsia" w:ascii="宋体" w:hAnsi="宋体" w:eastAsia="宋体" w:cs="宋体"/>
                <w:sz w:val="21"/>
                <w:lang w:val="en-US" w:eastAsia="zh-CN"/>
              </w:rPr>
              <w:t xml:space="preserve">线热插拔及在线维护，旁路切换全程不中断负载供电；功率模块具备休眠设置功能；具备无假负载自动老化测试功能；具备自动监测功能，可监测输入/输出电压电流、模块温度、母线电压等；具备市电输入软启动及电池冷启动（带载）功能；具备来电延时启动功能，电池 EOD 保护后市电恢复时可软件设置延时输出。</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rPr>
              <w:framePr w:vAnchor="text" w:hAnchor="page" w:x="972" w:y="956"/>
            </w:pPr>
            <w:r>
              <w:rPr>
                <w:rFonts w:hint="eastAsia" w:ascii="宋体" w:hAnsi="宋体" w:eastAsia="宋体" w:cs="宋体"/>
                <w:bCs/>
                <w:color w:val="000000"/>
                <w:sz w:val="21"/>
                <w:szCs w:val="24"/>
              </w:rPr>
              <w:t xml:space="preserve">2</w:t>
            </w:r>
            <w:r>
              <w:rPr>
                <w:rFonts w:hint="eastAsia" w:ascii="宋体" w:hAnsi="宋体" w:eastAsia="宋体" w:cs="宋体"/>
                <w:bCs/>
                <w:color w:val="000000"/>
                <w:sz w:val="21"/>
                <w:szCs w:val="24"/>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eastAsia="zh-CN"/>
              </w:rPr>
              <w:framePr w:vAnchor="text" w:hAnchor="page" w:x="972" w:y="956"/>
            </w:pPr>
            <w:r>
              <w:rPr>
                <w:rFonts w:hint="eastAsia" w:ascii="宋体" w:hAnsi="宋体" w:eastAsia="宋体" w:cs="宋体"/>
                <w:bCs/>
                <w:color w:val="000000"/>
                <w:sz w:val="21"/>
                <w:szCs w:val="24"/>
                <w:lang w:val="en-US" w:eastAsia="zh-CN"/>
              </w:rPr>
              <w:t xml:space="preserve">UPS蓄电池</w:t>
            </w:r>
            <w:r>
              <w:rPr>
                <w:rFonts w:hint="eastAsia" w:ascii="宋体" w:hAnsi="宋体" w:eastAsia="宋体" w:cs="宋体"/>
                <w:bCs/>
                <w:color w:val="000000"/>
                <w:sz w:val="21"/>
                <w:szCs w:val="24"/>
                <w:lang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★1. 采用 12V 100Ah 阀控式密封免维护铅酸蓄电池；</w:t>
            </w:r>
            <w:r>
              <w:rPr>
                <w:rFonts w:hint="eastAsia" w:ascii="宋体" w:hAnsi="宋体" w:eastAsia="宋体" w:cs="宋体"/>
                <w:sz w:val="21"/>
                <w:lang w:val="en-US" w:eastAsia="zh-CN"/>
              </w:rPr>
            </w:r>
            <w:r/>
          </w:p>
          <w:p>
            <w:pPr>
              <w:pStyle w:val="921"/>
              <w:numPr>
                <w:ilvl w:val="0"/>
                <w:numId w:val="5"/>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配套电池安装架、连接排、绝缘防护套；</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3. 蓄电池外壳采用 ABS 工程塑料，采用高可靠专业阀控密封式设计，有效确保电池不漏（渗）液无酸雾、不腐蚀。</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【性能要求】</w:t>
            </w:r>
            <w:r>
              <w:rPr>
                <w:rFonts w:hint="eastAsia" w:ascii="宋体" w:hAnsi="宋体" w:eastAsia="宋体" w:cs="宋体"/>
                <w:sz w:val="21"/>
                <w:lang w:val="en-US" w:eastAsia="zh-CN"/>
              </w:rPr>
            </w:r>
            <w:r/>
          </w:p>
          <w:p>
            <w:pPr>
              <w:pStyle w:val="909"/>
              <w:numPr>
                <w:ilvl w:val="0"/>
                <w:numId w:val="0"/>
              </w:numPr>
              <w:ind w:right="0"/>
              <w:jc w:val="left"/>
              <w:keepNext/>
              <w:spacing w:line="240" w:lineRule="auto"/>
              <w:rPr>
                <w:rFonts w:hint="eastAsia"/>
                <w:lang w:val="en-US" w:eastAsia="zh-CN"/>
              </w:rPr>
              <w:framePr w:vAnchor="text" w:hAnchor="page" w:x="972" w:y="956"/>
            </w:pPr>
            <w:r>
              <w:rPr>
                <w:rFonts w:hint="eastAsia" w:ascii="宋体" w:hAnsi="宋体" w:eastAsia="宋体" w:cs="宋体"/>
                <w:sz w:val="21"/>
                <w:lang w:val="en-US" w:eastAsia="zh-CN"/>
              </w:rPr>
              <w:t xml:space="preserve">★4.  25℃标准浮充设计寿命 10 年，满足≥10 年；蓄电池内阻≤6mΩ；25℃ 静置 28 天后容量保存率≥97%；密封反应效率≥97%。</w:t>
            </w:r>
            <w:r>
              <w:rPr>
                <w:rFonts w:hint="eastAsia"/>
                <w:b/>
                <w:bCs/>
                <w:lang w:eastAsia="zh-CN"/>
              </w:rPr>
              <w:t xml:space="preserve">（投标人须在</w:t>
            </w:r>
            <w:r>
              <w:rPr>
                <w:rFonts w:hint="eastAsia"/>
                <w:b/>
                <w:bCs/>
                <w:lang w:val="en-US" w:eastAsia="zh-CN"/>
              </w:rPr>
              <w:t xml:space="preserve">签订合同时</w:t>
            </w:r>
            <w:r>
              <w:rPr>
                <w:rFonts w:hint="eastAsia"/>
                <w:b/>
                <w:bCs/>
                <w:lang w:eastAsia="zh-CN"/>
              </w:rPr>
              <w:t xml:space="preserve">提供</w:t>
            </w:r>
            <w:r>
              <w:rPr>
                <w:rFonts w:hint="eastAsia"/>
                <w:b/>
                <w:bCs/>
                <w:lang w:val="en-US" w:eastAsia="zh-CN"/>
              </w:rPr>
              <w:t xml:space="preserve">对应型号产品的</w:t>
            </w:r>
            <w:r>
              <w:rPr>
                <w:rFonts w:hint="eastAsia"/>
                <w:b/>
                <w:bCs/>
                <w:lang w:eastAsia="zh-CN"/>
              </w:rPr>
              <w:t xml:space="preserve">CMA检测报告，</w:t>
            </w:r>
            <w:r>
              <w:rPr>
                <w:rFonts w:hint="eastAsia"/>
                <w:b/>
                <w:bCs/>
                <w:lang w:val="en-US" w:eastAsia="zh-CN"/>
              </w:rPr>
              <w:t xml:space="preserve">检测</w:t>
            </w:r>
            <w:r>
              <w:rPr>
                <w:rFonts w:hint="eastAsia"/>
                <w:b/>
                <w:bCs/>
                <w:lang w:eastAsia="zh-CN"/>
              </w:rPr>
              <w:t xml:space="preserve">依据《通信用阀控式铅酸蓄电池》（YD/T 799-2024））。</w:t>
            </w:r>
            <w:r>
              <w:rPr>
                <w:rFonts w:hint="eastAsia"/>
                <w:lang w:val="en-US" w:eastAsia="zh-CN"/>
              </w:rPr>
            </w:r>
            <w:r/>
          </w:p>
          <w:p>
            <w:pPr>
              <w:pStyle w:val="909"/>
              <w:ind w:left="0" w:right="0" w:firstLine="0"/>
              <w:jc w:val="left"/>
              <w:keepLines w:val="0"/>
              <w:keepNext/>
              <w:pageBreakBefore w:val="0"/>
              <w:spacing w:line="240" w:lineRule="auto"/>
              <w:widowControl w:val="off"/>
              <w:rPr>
                <w:rFonts w:hint="eastAsia" w:ascii="宋体" w:hAnsi="宋体" w:eastAsia="宋体" w:cs="宋体"/>
                <w:color w:val="000000"/>
                <w:sz w:val="21"/>
                <w:lang w:val="en-US" w:eastAsia="zh-CN"/>
              </w:rPr>
              <w:framePr w:vAnchor="text" w:hAnchor="page" w:x="972" w:y="956"/>
            </w:pPr>
            <w:r>
              <w:rPr>
                <w:rFonts w:hint="eastAsia" w:ascii="宋体" w:hAnsi="宋体" w:eastAsia="宋体" w:cs="宋体"/>
                <w:color w:val="000000"/>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3</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电池监测模块</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lang w:val="en-US" w:eastAsia="zh-CN"/>
              </w:rPr>
              <w:framePr w:vAnchor="text" w:hAnchor="page" w:x="972" w:y="956"/>
            </w:pPr>
            <w:r>
              <w:rPr>
                <w:rFonts w:hint="eastAsia" w:ascii="宋体" w:hAnsi="宋体" w:eastAsia="宋体" w:cs="宋体"/>
                <w:bCs/>
                <w:color w:val="000000"/>
                <w:sz w:val="21"/>
                <w:szCs w:val="21"/>
                <w:lang w:val="en-US" w:eastAsia="zh-CN"/>
              </w:rPr>
              <w:t xml:space="preserve">【功能要求】</w:t>
            </w:r>
            <w:r>
              <w:rPr>
                <w:rFonts w:hint="eastAsia" w:ascii="宋体" w:hAnsi="宋体" w:eastAsia="宋体" w:cs="宋体"/>
                <w:lang w:val="en-US" w:eastAsia="zh-CN"/>
              </w:rPr>
            </w:r>
            <w:r/>
          </w:p>
          <w:p>
            <w:pPr>
              <w:pStyle w:val="921"/>
              <w:numPr>
                <w:ilvl w:val="0"/>
                <w:numId w:val="0"/>
              </w:numPr>
              <w:ind w:left="0" w:right="0" w:firstLine="0"/>
              <w:jc w:val="left"/>
              <w:keepNext/>
              <w:spacing w:line="240" w:lineRule="auto"/>
              <w:rPr>
                <w:rFonts w:hint="eastAsia" w:ascii="宋体" w:hAnsi="宋体" w:eastAsia="宋体" w:cs="宋体"/>
                <w:color w:val="000000"/>
                <w:sz w:val="21"/>
                <w:lang w:val="en-US" w:eastAsia="zh-CN"/>
              </w:rPr>
              <w:framePr w:vAnchor="text" w:hAnchor="page" w:x="972" w:y="956"/>
            </w:pPr>
            <w:r>
              <w:rPr>
                <w:rFonts w:hint="eastAsia" w:ascii="宋体" w:hAnsi="宋体" w:eastAsia="宋体" w:cs="宋体"/>
                <w:sz w:val="21"/>
                <w:lang w:val="en-US" w:eastAsia="zh-CN"/>
              </w:rPr>
              <w:t xml:space="preserve">▲1. 支持单节电池电压、温度、内阻实时监测及分级告警；支持接入机房动力环境集中监控平台。</w:t>
            </w:r>
            <w:r>
              <w:rPr>
                <w:rFonts w:hint="eastAsia" w:ascii="宋体" w:hAnsi="宋体" w:eastAsia="宋体" w:cs="宋体"/>
                <w:color w:val="000000"/>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4</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供电线缆</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6"/>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线缆供货规格：ZR-YJV 5×10mm² 主配电线缆 1800米；ZR-YJV 3×4mm² 配电改造线缆 166米；ZR-YJV 5×4mm²  照明配电线缆100米，YJV4×150+1×70mm² UPS输入输出线缆 45米;</w:t>
            </w:r>
            <w:r>
              <w:rPr>
                <w:rFonts w:hint="eastAsia" w:ascii="宋体" w:hAnsi="宋体" w:eastAsia="宋体" w:cs="宋体"/>
                <w:sz w:val="21"/>
                <w:lang w:val="en-US" w:eastAsia="zh-CN"/>
              </w:rPr>
            </w:r>
            <w:r/>
          </w:p>
          <w:p>
            <w:pPr>
              <w:pStyle w:val="921"/>
              <w:numPr>
                <w:ilvl w:val="0"/>
                <w:numId w:val="6"/>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覆盖 UPS 机房、电池间、网络运维中心、播控、制作、融媒体云平台机房、三</w:t>
            </w:r>
            <w:r>
              <w:rPr>
                <w:rFonts w:hint="eastAsia" w:cs="宋体"/>
                <w:sz w:val="21"/>
                <w:lang w:val="en-US" w:eastAsia="zh-CN"/>
              </w:rPr>
              <w:t xml:space="preserve">个</w:t>
            </w:r>
            <w:r>
              <w:rPr>
                <w:rFonts w:hint="eastAsia" w:ascii="宋体" w:hAnsi="宋体" w:eastAsia="宋体" w:cs="宋体"/>
                <w:sz w:val="21"/>
                <w:lang w:val="en-US" w:eastAsia="zh-CN"/>
              </w:rPr>
              <w:t xml:space="preserve">演播厅、广播录播室全区域</w:t>
            </w:r>
            <w:r>
              <w:rPr>
                <w:rFonts w:hint="eastAsia" w:cs="宋体"/>
                <w:sz w:val="21"/>
                <w:lang w:val="en-US" w:eastAsia="zh-CN"/>
              </w:rPr>
              <w:t xml:space="preserve">双路供电</w:t>
            </w:r>
            <w:r>
              <w:rPr>
                <w:rFonts w:hint="eastAsia" w:ascii="宋体" w:hAnsi="宋体" w:eastAsia="宋体" w:cs="宋体"/>
                <w:sz w:val="21"/>
                <w:lang w:val="en-US" w:eastAsia="zh-CN"/>
              </w:rPr>
              <w:t xml:space="preserve">布线；含 UPS 进出线、柜间电缆、直流汇流柜至 UPS 线缆敷设，原有市电进线拆除迁移接入；各机房配电柜、空调、照明插座回路布线及机柜配电改造、旧线缆整理迁移；配套电缆头制作、绝缘测试、双路供电核相与上电调试</w:t>
            </w:r>
            <w:r>
              <w:rPr>
                <w:rFonts w:hint="eastAsia" w:cs="宋体"/>
                <w:sz w:val="21"/>
                <w:lang w:val="en-US" w:eastAsia="zh-CN"/>
              </w:rPr>
              <w:t xml:space="preserve">。</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5</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桥架</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1.桥架供货规格：强电桥架400×100mm 8米；强电桥架300×100mm 30米；强电桥架 200×100mm 12米；网格桥架 400×100mm</w:t>
            </w:r>
            <w:r>
              <w:rPr>
                <w:rFonts w:hint="eastAsia" w:cs="宋体"/>
                <w:sz w:val="21"/>
                <w:lang w:val="en-US" w:eastAsia="zh-CN"/>
              </w:rPr>
              <w:t xml:space="preserve"> </w:t>
            </w:r>
            <w:r>
              <w:rPr>
                <w:rFonts w:hint="eastAsia" w:ascii="宋体" w:hAnsi="宋体" w:eastAsia="宋体" w:cs="宋体"/>
                <w:sz w:val="21"/>
                <w:lang w:val="en-US" w:eastAsia="zh-CN"/>
              </w:rPr>
              <w:t xml:space="preserve">26米。</w:t>
            </w:r>
            <w:r>
              <w:rPr>
                <w:rFonts w:hint="eastAsia" w:ascii="宋体" w:hAnsi="宋体" w:eastAsia="宋体" w:cs="宋体"/>
                <w:sz w:val="21"/>
                <w:lang w:val="en-US" w:eastAsia="zh-CN"/>
              </w:rPr>
            </w:r>
            <w:r/>
          </w:p>
          <w:p>
            <w:pPr>
              <w:pStyle w:val="909"/>
              <w:ind w:left="0" w:right="0" w:firstLine="0"/>
              <w:jc w:val="left"/>
              <w:keepNext/>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r>
            <w:r/>
          </w:p>
        </w:tc>
      </w:tr>
      <w:tr>
        <w:trPr>
          <w:trHeight w:val="90"/>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6</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接地系统</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jc w:val="left"/>
              <w:keepNext/>
              <w:spacing w:line="240" w:lineRule="auto"/>
              <w:rPr>
                <w:rFonts w:hint="eastAsia" w:ascii="宋体" w:hAnsi="宋体" w:eastAsia="宋体" w:cs="宋体"/>
                <w:sz w:val="21"/>
                <w:szCs w:val="22"/>
                <w:lang w:val="en-US" w:eastAsia="zh-CN" w:bidi="ar-SA"/>
              </w:rPr>
              <w:framePr w:vAnchor="text" w:hAnchor="page" w:x="972" w:y="956"/>
            </w:pPr>
            <w:r>
              <w:rPr>
                <w:rFonts w:hint="eastAsia" w:ascii="宋体" w:hAnsi="宋体" w:eastAsia="宋体" w:cs="宋体"/>
                <w:sz w:val="21"/>
                <w:lang w:val="en-US" w:eastAsia="zh-CN"/>
              </w:rPr>
              <w:t xml:space="preserve">1. 配置等电位端子箱，配套铜排、接地线等辅材，接入原有接地系统。</w:t>
            </w:r>
            <w:r>
              <w:rPr>
                <w:rFonts w:hint="eastAsia" w:ascii="宋体" w:hAnsi="宋体" w:eastAsia="宋体" w:cs="宋体"/>
                <w:sz w:val="21"/>
                <w:szCs w:val="22"/>
                <w:lang w:val="en-US" w:eastAsia="zh-CN" w:bidi="ar-SA"/>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7</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市电配电柜1（含开关）</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09"/>
              <w:ind w:left="0" w:right="0" w:firstLine="0"/>
              <w:jc w:val="left"/>
              <w:keepNext/>
              <w:spacing w:line="240" w:lineRule="auto"/>
              <w:rPr>
                <w:rFonts w:hint="eastAsia" w:ascii="宋体" w:hAnsi="宋体" w:eastAsia="宋体" w:cs="宋体"/>
                <w:sz w:val="21"/>
                <w:szCs w:val="20"/>
                <w:lang w:val="en-US" w:eastAsia="zh-CN" w:bidi="ar-SA"/>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sz w:val="21"/>
                <w:szCs w:val="20"/>
                <w:lang w:val="en-US" w:eastAsia="zh-CN" w:bidi="ar-SA"/>
              </w:rPr>
            </w:r>
            <w:r/>
          </w:p>
          <w:p>
            <w:pPr>
              <w:pStyle w:val="921"/>
              <w:numPr>
                <w:ilvl w:val="0"/>
                <w:numId w:val="0"/>
              </w:numPr>
              <w:ind w:left="0" w:right="0" w:firstLine="0"/>
              <w:jc w:val="left"/>
              <w:keepNext/>
              <w:spacing w:line="240" w:lineRule="auto"/>
              <w:rPr>
                <w:rFonts w:hint="eastAsia" w:ascii="宋体" w:hAnsi="宋体" w:eastAsia="宋体" w:cs="宋体"/>
                <w:sz w:val="21"/>
                <w:szCs w:val="20"/>
                <w:lang w:val="en-US" w:eastAsia="zh-CN" w:bidi="ar-SA"/>
              </w:rPr>
              <w:framePr w:vAnchor="text" w:hAnchor="page" w:x="972" w:y="956"/>
            </w:pPr>
            <w:r>
              <w:rPr>
                <w:rFonts w:hint="eastAsia" w:ascii="宋体" w:hAnsi="宋体" w:eastAsia="宋体" w:cs="宋体"/>
                <w:sz w:val="21"/>
                <w:szCs w:val="20"/>
                <w:lang w:val="en-US" w:eastAsia="zh-CN" w:bidi="ar-SA"/>
              </w:rPr>
              <w:t xml:space="preserve">1. 采用标准化机柜模块化配电，配置1组机架式配电模块。机柜尺寸：800×1000×2000mm，采用一次滚压成型的16折型材焊接框架，型材厚度≥1.5mm，整体焊接结构，静态承重≥1200kg；型材分布25mm模数孔，框架对角线公差≤±2mm，并柜拼接缝隙≤1mm。前后为高开孔率网孔门（开孔率≥70%），门板厚度≥2.0mm，配舒适手柄四点联锁，铰链180°开启且门可现场左右互换。</w:t>
            </w:r>
            <w:r>
              <w:rPr>
                <w:rFonts w:hint="eastAsia" w:ascii="宋体" w:hAnsi="宋体" w:eastAsia="宋体" w:cs="宋体"/>
                <w:sz w:val="21"/>
                <w:szCs w:val="20"/>
                <w:lang w:val="en-US" w:eastAsia="zh-CN" w:bidi="ar-SA"/>
              </w:rPr>
            </w:r>
            <w:r/>
          </w:p>
          <w:p>
            <w:pPr>
              <w:pStyle w:val="909"/>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2. 配置PC级400A/4P ATS 开关 1 台；320A/3P 塑壳断路器 2 台；250A/4P 带锁塑壳断路器 2 台；63A/3P 微型断路器 3 台；配置浪涌保护装置（SPD）、全电量电能计量模块及完整接地保护系统;</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highlight w:val="none"/>
                <w:lang w:val="en-US" w:eastAsia="zh-CN"/>
              </w:rPr>
              <w:framePr w:vAnchor="text" w:hAnchor="page" w:x="972" w:y="956"/>
            </w:pP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highlight w:val="none"/>
                <w:lang w:val="en-US" w:eastAsia="zh-CN"/>
              </w:rPr>
              <w:t xml:space="preserve">性能要求】</w:t>
            </w:r>
            <w:r>
              <w:rPr>
                <w:rFonts w:hint="eastAsia" w:ascii="宋体" w:hAnsi="宋体" w:eastAsia="宋体" w:cs="宋体"/>
                <w:bCs/>
                <w:color w:val="000000"/>
                <w:sz w:val="21"/>
                <w:szCs w:val="21"/>
                <w:highlight w:val="none"/>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w:t>
            </w:r>
            <w:r>
              <w:rPr>
                <w:rFonts w:hint="eastAsia" w:cs="宋体"/>
                <w:sz w:val="21"/>
                <w:lang w:val="en-US" w:eastAsia="zh-CN"/>
              </w:rPr>
              <w:t xml:space="preserve">3</w:t>
            </w:r>
            <w:r>
              <w:rPr>
                <w:rFonts w:hint="eastAsia" w:ascii="宋体" w:hAnsi="宋体" w:eastAsia="宋体" w:cs="宋体"/>
                <w:sz w:val="21"/>
                <w:lang w:val="en-US" w:eastAsia="zh-CN"/>
              </w:rPr>
              <w:t xml:space="preserve">.400A/4P壳架等级：630A；额定工作电流：Ie=400A；极数：4P（三相四线，带 N 极切换）。</w:t>
            </w:r>
            <w:r>
              <w:rPr>
                <w:rFonts w:hint="eastAsia" w:ascii="宋体" w:hAnsi="宋体" w:eastAsia="宋体" w:cs="宋体"/>
                <w:sz w:val="21"/>
                <w:lang w:val="en-US" w:eastAsia="zh-CN"/>
              </w:rPr>
            </w:r>
            <w:r/>
          </w:p>
          <w:p>
            <w:pPr>
              <w:pStyle w:val="921"/>
              <w:numPr>
                <w:ilvl w:val="0"/>
                <w:numId w:val="0"/>
              </w:numPr>
              <w:ind w:right="0"/>
              <w:jc w:val="left"/>
              <w:keepNext/>
              <w:spacing w:line="240" w:lineRule="auto"/>
              <w:rPr>
                <w:lang w:val="en-US" w:eastAsia="zh-CN"/>
              </w:rPr>
              <w:framePr w:vAnchor="text" w:hAnchor="page" w:x="972" w:y="956"/>
            </w:pPr>
            <w:r>
              <w:rPr>
                <w:rFonts w:hint="eastAsia" w:cs="宋体"/>
                <w:sz w:val="21"/>
                <w:lang w:val="en-US" w:eastAsia="zh-CN"/>
              </w:rPr>
              <w:t xml:space="preserve">4. </w:t>
            </w:r>
            <w:r>
              <w:rPr>
                <w:rFonts w:hint="eastAsia" w:ascii="宋体" w:hAnsi="宋体" w:eastAsia="宋体" w:cs="宋体"/>
                <w:sz w:val="21"/>
                <w:lang w:val="en-US" w:eastAsia="zh-CN"/>
              </w:rPr>
              <w:t xml:space="preserve">塑壳断路器AC380/415V、50Hz 条件下，额定极限短路分断能力 Icu不低于35kA，额定运行短路分断能力 Ics不低于35kA</w:t>
            </w:r>
            <w:r>
              <w:rPr>
                <w:rFonts w:hint="eastAsia" w:cs="宋体"/>
                <w:sz w:val="21"/>
                <w:lang w:val="en-US" w:eastAsia="zh-CN"/>
              </w:rPr>
              <w:t xml:space="preserve">，Ics=100% Icu，</w:t>
            </w:r>
            <w:r>
              <w:rPr>
                <w:rFonts w:hint="eastAsia" w:ascii="宋体" w:hAnsi="宋体" w:eastAsia="宋体" w:cs="宋体"/>
                <w:sz w:val="21"/>
                <w:lang w:val="en-US" w:eastAsia="zh-CN"/>
              </w:rPr>
              <w:t xml:space="preserve">脱扣器过载保护电流 Ir 可调节。微型断路器AC230V/400V、50Hz 条件下，额定短路能力 Icn不低于6kA。</w:t>
            </w:r>
            <w:r>
              <w:rPr>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【功能要求】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5. </w:t>
            </w:r>
            <w:r>
              <w:rPr>
                <w:rFonts w:hint="eastAsia" w:ascii="宋体" w:hAnsi="宋体" w:eastAsia="宋体" w:cs="宋体"/>
                <w:sz w:val="21"/>
                <w:lang w:val="en-US" w:eastAsia="zh-CN"/>
              </w:rPr>
              <w:t xml:space="preserve">市电柜支持两路市电自动/手动切换，保障进线电源连续性；全电量计量模块可实时监测进线电压、电流、功率、电能等运行参数；柜内回路布局规范、标识清晰，便于日常运维与故障排查；</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6. </w:t>
            </w:r>
            <w:r>
              <w:rPr>
                <w:rFonts w:hint="eastAsia" w:ascii="宋体" w:hAnsi="宋体" w:eastAsia="宋体" w:cs="宋体"/>
                <w:sz w:val="21"/>
                <w:lang w:val="en-US" w:eastAsia="zh-CN"/>
              </w:rPr>
              <w:t xml:space="preserve">具备标准通信接口，可将配电运行数据接入机房动力环境集中监控平台，实现远程统一监测管理。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8</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市电配电柜2（含开关）</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09"/>
              <w:ind w:left="0" w:right="0" w:firstLine="0"/>
              <w:jc w:val="left"/>
              <w:keepNext/>
              <w:rPr>
                <w:rFonts w:hint="eastAsia" w:ascii="宋体" w:hAnsi="宋体" w:eastAsia="宋体" w:cs="宋体"/>
                <w:sz w:val="21"/>
                <w:szCs w:val="20"/>
                <w:lang w:val="en-US" w:eastAsia="zh-CN" w:bidi="ar-SA"/>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sz w:val="21"/>
                <w:szCs w:val="20"/>
                <w:lang w:val="en-US" w:eastAsia="zh-CN" w:bidi="ar-SA"/>
              </w:rPr>
            </w:r>
            <w:r/>
          </w:p>
          <w:p>
            <w:pPr>
              <w:pStyle w:val="921"/>
              <w:numPr>
                <w:ilvl w:val="0"/>
                <w:numId w:val="0"/>
              </w:numPr>
              <w:ind w:left="0" w:right="0" w:firstLine="0"/>
              <w:jc w:val="left"/>
              <w:keepNext/>
              <w:spacing w:line="240" w:lineRule="auto"/>
              <w:rPr>
                <w:rFonts w:hint="eastAsia" w:ascii="宋体" w:hAnsi="宋体" w:eastAsia="宋体" w:cs="宋体"/>
                <w:sz w:val="21"/>
                <w:szCs w:val="20"/>
                <w:lang w:val="en-US" w:eastAsia="zh-CN" w:bidi="ar-SA"/>
              </w:rPr>
              <w:framePr w:vAnchor="text" w:hAnchor="page" w:x="972" w:y="956"/>
            </w:pPr>
            <w:r>
              <w:rPr>
                <w:rFonts w:hint="eastAsia" w:ascii="宋体" w:hAnsi="宋体" w:eastAsia="宋体" w:cs="宋体"/>
                <w:sz w:val="21"/>
                <w:szCs w:val="20"/>
                <w:lang w:val="en-US" w:eastAsia="zh-CN" w:bidi="ar-SA"/>
              </w:rPr>
              <w:t xml:space="preserve">1. 采用标准化机柜模块化配电，配置6组机架式配电模块。机柜尺寸：800×1000×2000mm，采用一次滚压成型的16折型材焊接框架，型材厚度≥1.5mm，整体焊接结构，静态承重≥1200kg；型材分布25mm模数孔，框架对角线公差≤±2mm，并柜拼接缝隙≤1mm。前后为高开孔率网孔门（开孔率≥70%），门板厚度≥2.0mm，配舒适手柄四点联锁，铰链180°开启且门可现场左右互换。</w:t>
            </w:r>
            <w:r>
              <w:rPr>
                <w:rFonts w:hint="eastAsia" w:ascii="宋体" w:hAnsi="宋体" w:eastAsia="宋体" w:cs="宋体"/>
                <w:sz w:val="21"/>
                <w:szCs w:val="20"/>
                <w:lang w:val="en-US" w:eastAsia="zh-CN" w:bidi="ar-SA"/>
              </w:rPr>
            </w:r>
            <w:r/>
          </w:p>
          <w:p>
            <w:pPr>
              <w:pStyle w:val="921"/>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2. 配置</w:t>
            </w:r>
            <w:r>
              <w:rPr>
                <w:rFonts w:hint="eastAsia" w:cs="宋体"/>
                <w:sz w:val="21"/>
                <w:lang w:val="en-US" w:eastAsia="zh-CN"/>
              </w:rPr>
              <w:t xml:space="preserve">PC</w:t>
            </w:r>
            <w:r>
              <w:rPr>
                <w:rFonts w:hint="eastAsia" w:ascii="宋体" w:hAnsi="宋体" w:eastAsia="宋体" w:cs="宋体"/>
                <w:sz w:val="21"/>
                <w:lang w:val="en-US" w:eastAsia="zh-CN"/>
              </w:rPr>
              <w:t xml:space="preserve">级160A/4P ATS 开关 1 台；160A/3P 塑壳断路器 1 台；</w:t>
            </w:r>
            <w:r>
              <w:rPr>
                <w:rFonts w:hint="eastAsia" w:ascii="宋体" w:hAnsi="宋体" w:eastAsia="宋体" w:cs="宋体"/>
                <w:sz w:val="21"/>
                <w:szCs w:val="20"/>
                <w:lang w:val="en-US" w:eastAsia="zh-CN" w:bidi="ar-SA"/>
              </w:rPr>
              <w:t xml:space="preserve">100A/3P 塑壳断路器 4 台；63A/3P 塑壳断路器 3 台；63A/3P 微型断路器 6 台；32A/3P 微型断路器 1 台；</w:t>
            </w:r>
            <w:r>
              <w:rPr>
                <w:rFonts w:hint="eastAsia" w:ascii="宋体" w:hAnsi="宋体" w:eastAsia="宋体" w:cs="宋体"/>
                <w:sz w:val="21"/>
                <w:lang w:val="en-US" w:eastAsia="zh-CN"/>
              </w:rPr>
              <w:t xml:space="preserve">20A/3P 微型断路器 8 台；16A/3P 微型断路器 4 台；20A/1P 微型断路器 5 台；配置浪涌保护装置（SPD）、全电量电能计量模块及完整接地保护系统。</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highlight w:val="none"/>
                <w:lang w:val="en-US" w:eastAsia="zh-CN"/>
              </w:rPr>
              <w:framePr w:vAnchor="text" w:hAnchor="page" w:x="972" w:y="956"/>
            </w:pP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highlight w:val="none"/>
                <w:lang w:val="en-US" w:eastAsia="zh-CN"/>
              </w:rPr>
              <w:t xml:space="preserve">性能要求】</w:t>
            </w:r>
            <w:r>
              <w:rPr>
                <w:rFonts w:hint="eastAsia" w:ascii="宋体" w:hAnsi="宋体" w:eastAsia="宋体" w:cs="宋体"/>
                <w:bCs/>
                <w:color w:val="000000"/>
                <w:sz w:val="21"/>
                <w:szCs w:val="21"/>
                <w:highlight w:val="none"/>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w:t>
            </w:r>
            <w:r>
              <w:rPr>
                <w:rFonts w:hint="eastAsia" w:cs="宋体"/>
                <w:sz w:val="21"/>
                <w:lang w:val="en-US" w:eastAsia="zh-CN"/>
              </w:rPr>
              <w:t xml:space="preserve">3</w:t>
            </w:r>
            <w:r>
              <w:rPr>
                <w:rFonts w:hint="eastAsia" w:ascii="宋体" w:hAnsi="宋体" w:eastAsia="宋体" w:cs="宋体"/>
                <w:sz w:val="21"/>
                <w:lang w:val="en-US" w:eastAsia="zh-CN"/>
              </w:rPr>
              <w:t xml:space="preserve">. 160A/4P壳架等级：160A；额定工作电流：Ie=160A；极数：4P（三相四线，带 N 极切换）；</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trike/>
                <w:sz w:val="21"/>
                <w:lang w:val="en-US" w:eastAsia="zh-CN"/>
              </w:rPr>
              <w:framePr w:vAnchor="text" w:hAnchor="page" w:x="972" w:y="956"/>
            </w:pPr>
            <w:r>
              <w:rPr>
                <w:rFonts w:hint="eastAsia" w:cs="宋体"/>
                <w:sz w:val="21"/>
                <w:lang w:val="en-US" w:eastAsia="zh-CN"/>
              </w:rPr>
              <w:t xml:space="preserve">4</w:t>
            </w:r>
            <w:r>
              <w:rPr>
                <w:rFonts w:hint="eastAsia" w:ascii="宋体" w:hAnsi="宋体" w:eastAsia="宋体" w:cs="宋体"/>
                <w:sz w:val="21"/>
                <w:lang w:val="en-US" w:eastAsia="zh-CN"/>
              </w:rPr>
              <w:t xml:space="preserve">. 塑壳断路器AC380/415V、50Hz 条件下，额定极限短路分断能力 Icu不低于35kA，额定运行短路分断能力 Ics不低于35kA</w:t>
            </w:r>
            <w:r>
              <w:rPr>
                <w:rFonts w:hint="eastAsia" w:cs="宋体"/>
                <w:sz w:val="21"/>
                <w:lang w:val="en-US" w:eastAsia="zh-CN"/>
              </w:rPr>
              <w:t xml:space="preserve">，Ics=100% Icu，</w:t>
            </w:r>
            <w:r>
              <w:rPr>
                <w:rFonts w:hint="eastAsia" w:ascii="宋体" w:hAnsi="宋体" w:eastAsia="宋体" w:cs="宋体"/>
                <w:sz w:val="21"/>
                <w:lang w:val="en-US" w:eastAsia="zh-CN"/>
              </w:rPr>
              <w:t xml:space="preserve">脱扣器过载保护电流 Ir 可调节。微型断路器AC230V/400V、50Hz 条件下，额定短路能力 Icn不低于6kA。</w:t>
            </w:r>
            <w:r>
              <w:rPr>
                <w:rFonts w:hint="eastAsia" w:ascii="宋体" w:hAnsi="宋体" w:eastAsia="宋体" w:cs="宋体"/>
                <w:strike/>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【功能要求】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5.</w:t>
            </w:r>
            <w:r>
              <w:rPr>
                <w:rFonts w:hint="eastAsia" w:ascii="宋体" w:hAnsi="宋体" w:eastAsia="宋体" w:cs="宋体"/>
                <w:sz w:val="21"/>
                <w:lang w:val="en-US" w:eastAsia="zh-CN"/>
              </w:rPr>
              <w:t xml:space="preserve">市电柜支持两路市电自动/手动切换，保障进线电源连续性；全电量计量模块可实时监测进线电压、电流、功率、电能等运行参数；柜内回路布局规范、标识清晰，便于日常运维与故障排查；</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6.</w:t>
            </w:r>
            <w:r>
              <w:rPr>
                <w:rFonts w:hint="eastAsia" w:ascii="宋体" w:hAnsi="宋体" w:eastAsia="宋体" w:cs="宋体"/>
                <w:sz w:val="21"/>
                <w:lang w:val="en-US" w:eastAsia="zh-CN"/>
              </w:rPr>
              <w:t xml:space="preserve">具备标准通信接口，可将配电运行数据接入机房动力环境集中监控平台，实现远程统一监测管理。</w:t>
            </w:r>
            <w:r>
              <w:rPr>
                <w:rFonts w:hint="eastAsia" w:ascii="宋体" w:hAnsi="宋体" w:eastAsia="宋体" w:cs="宋体"/>
                <w:sz w:val="21"/>
                <w:lang w:val="en-US" w:eastAsia="zh-CN"/>
              </w:rPr>
            </w:r>
            <w:r/>
          </w:p>
          <w:p>
            <w:pPr>
              <w:pStyle w:val="909"/>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r>
            <w:r/>
          </w:p>
          <w:p>
            <w:pPr>
              <w:pStyle w:val="921"/>
              <w:rPr>
                <w:rFonts w:hint="eastAsia"/>
                <w:lang w:val="en-US" w:eastAsia="zh-CN"/>
              </w:rPr>
              <w:framePr w:vAnchor="text" w:hAnchor="page" w:x="972" w:y="956"/>
            </w:pPr>
            <w:r>
              <w:rPr>
                <w:rFonts w:hint="eastAsia"/>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9</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bidi="ar-SA"/>
              </w:rPr>
              <w:t xml:space="preserve">UPS输出配电柜1</w:t>
            </w:r>
            <w:r>
              <w:rPr>
                <w:rFonts w:hint="eastAsia" w:ascii="宋体" w:hAnsi="宋体" w:eastAsia="宋体" w:cs="宋体"/>
                <w:bCs/>
                <w:color w:val="000000"/>
                <w:sz w:val="21"/>
                <w:szCs w:val="24"/>
                <w:lang w:val="en-US" w:eastAsia="zh-CN"/>
              </w:rPr>
              <w:t xml:space="preserve">（含开关）</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09"/>
              <w:ind w:left="0" w:right="0" w:firstLine="0"/>
              <w:jc w:val="left"/>
              <w:keepNext/>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bCs/>
                <w:color w:val="000000"/>
                <w:sz w:val="21"/>
                <w:szCs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1. 采用标准化机柜模块化配电，</w:t>
            </w:r>
            <w:r>
              <w:rPr>
                <w:rFonts w:hint="eastAsia" w:ascii="宋体" w:hAnsi="宋体" w:eastAsia="宋体" w:cs="宋体"/>
                <w:sz w:val="21"/>
                <w:lang w:val="en-US" w:eastAsia="zh-CN"/>
              </w:rPr>
              <w:t xml:space="preserve">配置3组机架式配电模块。</w:t>
            </w:r>
            <w:r>
              <w:rPr>
                <w:rFonts w:hint="eastAsia" w:ascii="宋体" w:hAnsi="宋体" w:eastAsia="宋体" w:cs="宋体"/>
                <w:sz w:val="21"/>
                <w:szCs w:val="20"/>
                <w:lang w:val="en-US" w:eastAsia="zh-CN" w:bidi="ar-SA"/>
              </w:rPr>
              <w:t xml:space="preserve">机柜尺寸：600×1000×2000mm，采用一次滚压成型的16折型材焊接框架，型材厚度≥1.5mm，整体焊接结构，静态承重≥1200kg；型材分布25mm模数孔，框架对角线公差≤±2mm，并柜拼接缝隙≤1mm。前后为高开孔率网孔门（开孔率≥70%），门板厚度≥2.0mm，配舒适手柄四点联锁，铰链180°开启且门可现场左右互换</w:t>
            </w:r>
            <w:r>
              <w:rPr>
                <w:rFonts w:hint="eastAsia" w:ascii="宋体" w:hAnsi="宋体" w:eastAsia="宋体" w:cs="宋体"/>
                <w:sz w:val="21"/>
                <w:szCs w:val="22"/>
                <w:lang w:val="en-US" w:eastAsia="zh-CN" w:bidi="ar-SA"/>
              </w:rPr>
              <w:t xml:space="preserve">。</w:t>
            </w:r>
            <w:r>
              <w:rPr>
                <w:rFonts w:hint="eastAsia" w:ascii="宋体" w:hAnsi="宋体" w:eastAsia="宋体" w:cs="宋体"/>
                <w:sz w:val="21"/>
                <w:lang w:val="en-US" w:eastAsia="zh-CN"/>
              </w:rPr>
            </w:r>
            <w:r/>
          </w:p>
          <w:p>
            <w:pPr>
              <w:pStyle w:val="909"/>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2. 配置</w:t>
            </w:r>
            <w:r>
              <w:rPr>
                <w:rFonts w:hint="eastAsia" w:ascii="宋体" w:hAnsi="宋体" w:eastAsia="宋体" w:cs="宋体"/>
                <w:sz w:val="21"/>
                <w:szCs w:val="22"/>
                <w:lang w:val="en-US" w:eastAsia="zh-CN" w:bidi="ar-SA"/>
              </w:rPr>
              <w:t xml:space="preserve">250A/3P 塑壳断路器 1 台；63A/3P 塑壳断路器 13 台；20A/1</w:t>
            </w:r>
            <w:r>
              <w:rPr>
                <w:rFonts w:hint="eastAsia" w:ascii="宋体" w:hAnsi="宋体" w:eastAsia="宋体" w:cs="宋体"/>
                <w:sz w:val="21"/>
                <w:lang w:val="en-US" w:eastAsia="zh-CN"/>
              </w:rPr>
              <w:t xml:space="preserve">P 微型断路器 3 台，配置浪涌保护装置（SPD）、全电量电能计量模块及完整接地保护系统。</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highlight w:val="none"/>
                <w:lang w:val="en-US" w:eastAsia="zh-CN"/>
              </w:rPr>
              <w:framePr w:vAnchor="text" w:hAnchor="page" w:x="972" w:y="956"/>
            </w:pP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highlight w:val="none"/>
                <w:lang w:val="en-US" w:eastAsia="zh-CN"/>
              </w:rPr>
              <w:t xml:space="preserve">性能要求】</w:t>
            </w:r>
            <w:r>
              <w:rPr>
                <w:rFonts w:hint="eastAsia" w:ascii="宋体" w:hAnsi="宋体" w:eastAsia="宋体" w:cs="宋体"/>
                <w:bCs/>
                <w:color w:val="000000"/>
                <w:sz w:val="21"/>
                <w:szCs w:val="21"/>
                <w:highlight w:val="none"/>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szCs w:val="22"/>
                <w:lang w:val="en-US" w:eastAsia="zh-CN" w:bidi="ar-SA"/>
              </w:rPr>
              <w:framePr w:vAnchor="text" w:hAnchor="page" w:x="972" w:y="956"/>
            </w:pPr>
            <w:r>
              <w:rPr>
                <w:rFonts w:hint="eastAsia" w:cs="宋体"/>
                <w:sz w:val="21"/>
                <w:szCs w:val="22"/>
                <w:lang w:val="en-US" w:eastAsia="zh-CN" w:bidi="ar-SA"/>
              </w:rPr>
              <w:t xml:space="preserve">3. </w:t>
            </w:r>
            <w:r>
              <w:rPr>
                <w:rFonts w:hint="eastAsia" w:ascii="宋体" w:hAnsi="宋体" w:eastAsia="宋体" w:cs="宋体"/>
                <w:sz w:val="21"/>
                <w:szCs w:val="22"/>
                <w:lang w:val="en-US" w:eastAsia="zh-CN" w:bidi="ar-SA"/>
              </w:rPr>
              <w:t xml:space="preserve">塑壳断路器AC380/415V、50Hz 条件下，额定极限短路分断能力 Icu不低于35kA，额定运行短路分断能力 Ics不低于35kA</w:t>
            </w:r>
            <w:r>
              <w:rPr>
                <w:rFonts w:hint="eastAsia" w:cs="宋体"/>
                <w:sz w:val="21"/>
                <w:szCs w:val="22"/>
                <w:lang w:val="en-US" w:eastAsia="zh-CN" w:bidi="ar-SA"/>
              </w:rPr>
              <w:t xml:space="preserve">，Ics=100% Icu，</w:t>
            </w:r>
            <w:r>
              <w:rPr>
                <w:rFonts w:hint="eastAsia" w:ascii="宋体" w:hAnsi="宋体" w:eastAsia="宋体" w:cs="宋体"/>
                <w:sz w:val="21"/>
                <w:szCs w:val="22"/>
                <w:lang w:val="en-US" w:eastAsia="zh-CN" w:bidi="ar-SA"/>
              </w:rPr>
              <w:t xml:space="preserve">脱扣器过载保护电流 Ir 可调节。微型断路器AC230V/400V、50Hz 条件下，额定短路能力 Icn不低于6kA。</w:t>
            </w:r>
            <w:r>
              <w:rPr>
                <w:rFonts w:hint="eastAsia" w:ascii="宋体" w:hAnsi="宋体" w:eastAsia="宋体" w:cs="宋体"/>
                <w:sz w:val="21"/>
                <w:szCs w:val="22"/>
                <w:lang w:val="en-US" w:eastAsia="zh-CN" w:bidi="ar-SA"/>
              </w:rPr>
            </w:r>
            <w:r/>
          </w:p>
          <w:p>
            <w:pPr>
              <w:pStyle w:val="921"/>
              <w:numPr>
                <w:ilvl w:val="0"/>
                <w:numId w:val="0"/>
              </w:numPr>
              <w:ind w:left="0" w:right="0" w:firstLine="0"/>
              <w:jc w:val="left"/>
              <w:keepNext/>
              <w:spacing w:line="240" w:lineRule="auto"/>
              <w:rPr>
                <w:rFonts w:hint="eastAsia" w:ascii="宋体" w:hAnsi="宋体" w:eastAsia="宋体" w:cs="宋体"/>
                <w:sz w:val="21"/>
                <w:szCs w:val="22"/>
                <w:lang w:val="en-US" w:eastAsia="zh-CN" w:bidi="ar-SA"/>
              </w:rPr>
              <w:framePr w:vAnchor="text" w:hAnchor="page" w:x="972" w:y="956"/>
            </w:pPr>
            <w:r>
              <w:rPr>
                <w:rFonts w:hint="eastAsia" w:ascii="宋体" w:hAnsi="宋体" w:eastAsia="宋体" w:cs="宋体"/>
                <w:sz w:val="21"/>
                <w:szCs w:val="22"/>
                <w:lang w:val="en-US" w:eastAsia="zh-CN" w:bidi="ar-SA"/>
              </w:rPr>
              <w:t xml:space="preserve">【功能要求】</w:t>
            </w:r>
            <w:r>
              <w:rPr>
                <w:rFonts w:hint="eastAsia" w:ascii="宋体" w:hAnsi="宋体" w:eastAsia="宋体" w:cs="宋体"/>
                <w:sz w:val="21"/>
                <w:szCs w:val="22"/>
                <w:lang w:val="en-US" w:eastAsia="zh-CN" w:bidi="ar-SA"/>
              </w:rPr>
            </w:r>
            <w:r/>
          </w:p>
          <w:p>
            <w:pPr>
              <w:pStyle w:val="921"/>
              <w:numPr>
                <w:ilvl w:val="0"/>
                <w:numId w:val="0"/>
              </w:numPr>
              <w:ind w:right="0"/>
              <w:jc w:val="left"/>
              <w:keepNext/>
              <w:spacing w:line="240" w:lineRule="auto"/>
              <w:rPr>
                <w:rFonts w:hint="eastAsia" w:ascii="宋体" w:hAnsi="宋体" w:eastAsia="宋体" w:cs="宋体"/>
                <w:sz w:val="21"/>
                <w:szCs w:val="22"/>
                <w:lang w:val="en-US" w:eastAsia="zh-CN" w:bidi="ar-SA"/>
              </w:rPr>
              <w:framePr w:vAnchor="text" w:hAnchor="page" w:x="972" w:y="956"/>
            </w:pPr>
            <w:r>
              <w:rPr>
                <w:rFonts w:hint="eastAsia" w:ascii="宋体" w:hAnsi="宋体" w:eastAsia="宋体" w:cs="宋体"/>
                <w:sz w:val="21"/>
                <w:szCs w:val="22"/>
                <w:lang w:val="en-US" w:eastAsia="zh-CN" w:bidi="ar-SA"/>
              </w:rPr>
              <w:t xml:space="preserve">4. 全电量计量模块可实时监测进线电压、电流、功率、电能等运行参数；柜内回路布局规范、标识清晰，便于日常运维与故障排查；</w:t>
            </w:r>
            <w:r>
              <w:rPr>
                <w:rFonts w:hint="eastAsia" w:ascii="宋体" w:hAnsi="宋体" w:eastAsia="宋体" w:cs="宋体"/>
                <w:sz w:val="21"/>
                <w:szCs w:val="22"/>
                <w:lang w:val="en-US" w:eastAsia="zh-CN" w:bidi="ar-SA"/>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ascii="宋体" w:hAnsi="宋体" w:eastAsia="宋体" w:cs="宋体"/>
                <w:sz w:val="21"/>
                <w:szCs w:val="22"/>
                <w:lang w:val="en-US" w:eastAsia="zh-CN" w:bidi="ar-SA"/>
              </w:rPr>
              <w:t xml:space="preserve">5. </w:t>
            </w:r>
            <w:r>
              <w:rPr>
                <w:rFonts w:hint="eastAsia" w:ascii="宋体" w:hAnsi="宋体" w:eastAsia="宋体" w:cs="宋体"/>
                <w:sz w:val="21"/>
                <w:szCs w:val="22"/>
                <w:lang w:val="en-US" w:eastAsia="zh-CN" w:bidi="ar-SA"/>
              </w:rPr>
              <w:t xml:space="preserve">具备标准通信接口，可将配电运行数据接入机房动力环境集中监控平台，实现远程统一监测管理。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10</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bidi="ar-SA"/>
              </w:rPr>
              <w:t xml:space="preserve">UPS输出配电柜2</w:t>
            </w:r>
            <w:r>
              <w:rPr>
                <w:rFonts w:hint="eastAsia" w:ascii="宋体" w:hAnsi="宋体" w:eastAsia="宋体" w:cs="宋体"/>
                <w:bCs/>
                <w:color w:val="000000"/>
                <w:sz w:val="21"/>
                <w:szCs w:val="24"/>
                <w:lang w:val="en-US" w:eastAsia="zh-CN"/>
              </w:rPr>
              <w:t xml:space="preserve">（含开关）</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09"/>
              <w:ind w:left="0" w:right="0" w:firstLine="0"/>
              <w:jc w:val="left"/>
              <w:keepNext/>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bCs/>
                <w:color w:val="000000"/>
                <w:sz w:val="21"/>
                <w:szCs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1. 采用标准化机柜模块化配电，</w:t>
            </w:r>
            <w:r>
              <w:rPr>
                <w:rFonts w:hint="eastAsia" w:ascii="宋体" w:hAnsi="宋体" w:eastAsia="宋体" w:cs="宋体"/>
                <w:sz w:val="21"/>
                <w:lang w:val="en-US" w:eastAsia="zh-CN"/>
              </w:rPr>
              <w:t xml:space="preserve">配置1组机架式配电模</w:t>
            </w:r>
            <w:r>
              <w:rPr>
                <w:rFonts w:hint="eastAsia" w:ascii="宋体" w:hAnsi="宋体" w:eastAsia="宋体" w:cs="宋体"/>
                <w:bCs/>
                <w:color w:val="000000"/>
                <w:sz w:val="21"/>
                <w:szCs w:val="21"/>
                <w:lang w:val="en-US" w:eastAsia="zh-CN"/>
              </w:rPr>
              <w:t xml:space="preserve">块；机柜尺寸：600×1000×2000mm，采用一次滚压成型的16折型材焊接框架，型材厚度≥1.5mm，整体焊接结构，静态承重≥1200kg；型材分布25mm模数孔，框架对角线公差≤±2mm，并柜拼接缝隙≤1mm。前后为高开孔率网孔门（开孔率≥70%），门板厚度≥2.0mm，配舒适手柄四点联锁，铰链180°开启且门可现场左右互换。</w:t>
            </w:r>
            <w:r>
              <w:rPr>
                <w:rFonts w:hint="eastAsia" w:ascii="宋体" w:hAnsi="宋体" w:eastAsia="宋体" w:cs="宋体"/>
                <w:bCs/>
                <w:color w:val="000000"/>
                <w:sz w:val="21"/>
                <w:szCs w:val="21"/>
                <w:lang w:val="en-US" w:eastAsia="zh-CN"/>
              </w:rPr>
            </w:r>
            <w:r/>
          </w:p>
          <w:p>
            <w:pPr>
              <w:pStyle w:val="921"/>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szCs w:val="22"/>
                <w:lang w:val="en-US" w:eastAsia="zh-CN" w:bidi="ar-SA"/>
              </w:rPr>
              <w:t xml:space="preserve">2. 配置250A/3P 塑壳断路器 1 台；63A/3P 塑壳断路器 12 台；</w:t>
            </w:r>
            <w:r>
              <w:rPr>
                <w:rFonts w:hint="eastAsia" w:ascii="宋体" w:hAnsi="宋体" w:eastAsia="宋体" w:cs="宋体"/>
                <w:sz w:val="21"/>
                <w:lang w:val="en-US" w:eastAsia="zh-CN"/>
              </w:rPr>
              <w:t xml:space="preserve">配置浪涌保护装置（SPD）、全电量电能计量模块及完整接地保护系统。</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strike w:val="0"/>
                <w:color w:val="000000"/>
                <w:sz w:val="21"/>
                <w:szCs w:val="21"/>
                <w:highlight w:val="none"/>
                <w:lang w:val="en-US" w:eastAsia="zh-CN"/>
              </w:rPr>
              <w:framePr w:vAnchor="text" w:hAnchor="page" w:x="972" w:y="956"/>
            </w:pPr>
            <w:r>
              <w:rPr>
                <w:rFonts w:hint="eastAsia" w:ascii="宋体" w:hAnsi="宋体" w:eastAsia="宋体" w:cs="宋体"/>
                <w:bCs/>
                <w:strike w:val="0"/>
                <w:color w:val="000000"/>
                <w:sz w:val="21"/>
                <w:szCs w:val="21"/>
                <w:lang w:val="en-US" w:eastAsia="zh-CN"/>
              </w:rPr>
              <w:t xml:space="preserve">【</w:t>
            </w:r>
            <w:r>
              <w:rPr>
                <w:rFonts w:hint="eastAsia" w:ascii="宋体" w:hAnsi="宋体" w:eastAsia="宋体" w:cs="宋体"/>
                <w:bCs/>
                <w:strike w:val="0"/>
                <w:color w:val="000000"/>
                <w:sz w:val="21"/>
                <w:szCs w:val="21"/>
                <w:highlight w:val="none"/>
                <w:lang w:val="en-US" w:eastAsia="zh-CN"/>
              </w:rPr>
              <w:t xml:space="preserve">性能要求】</w:t>
            </w:r>
            <w:r>
              <w:rPr>
                <w:rFonts w:hint="eastAsia" w:ascii="宋体" w:hAnsi="宋体" w:eastAsia="宋体" w:cs="宋体"/>
                <w:bCs/>
                <w:strike w:val="0"/>
                <w:color w:val="000000"/>
                <w:sz w:val="21"/>
                <w:szCs w:val="21"/>
                <w:highlight w:val="none"/>
                <w:lang w:val="en-US" w:eastAsia="zh-CN"/>
              </w:rPr>
            </w:r>
            <w:r/>
          </w:p>
          <w:p>
            <w:pPr>
              <w:pStyle w:val="921"/>
              <w:numPr>
                <w:ilvl w:val="0"/>
                <w:numId w:val="5"/>
              </w:numPr>
              <w:ind w:left="0" w:right="0" w:firstLine="0"/>
              <w:jc w:val="left"/>
              <w:keepNext/>
              <w:spacing w:line="240" w:lineRule="auto"/>
              <w:rPr>
                <w:rFonts w:hint="eastAsia" w:ascii="宋体" w:hAnsi="宋体" w:eastAsia="宋体" w:cs="宋体"/>
                <w:strike/>
                <w:sz w:val="21"/>
                <w:szCs w:val="22"/>
                <w:lang w:val="en-US" w:eastAsia="zh-CN" w:bidi="ar-SA"/>
              </w:rPr>
              <w:framePr w:vAnchor="text" w:hAnchor="page" w:x="972" w:y="956"/>
            </w:pPr>
            <w:r>
              <w:rPr>
                <w:rFonts w:hint="eastAsia" w:ascii="宋体" w:hAnsi="宋体" w:eastAsia="宋体" w:cs="宋体"/>
                <w:strike w:val="0"/>
                <w:sz w:val="21"/>
                <w:szCs w:val="22"/>
                <w:lang w:val="en-US" w:eastAsia="zh-CN" w:bidi="ar-SA"/>
              </w:rPr>
              <w:t xml:space="preserve">塑壳断路器AC380/415V、50Hz 条件下，额定极限短路分断能力 Icu不低于35kA，额定运行短路分断能力 Ics不低于35kA</w:t>
            </w:r>
            <w:r>
              <w:rPr>
                <w:rFonts w:hint="eastAsia" w:cs="宋体"/>
                <w:strike w:val="0"/>
                <w:sz w:val="21"/>
                <w:szCs w:val="22"/>
                <w:lang w:val="en-US" w:eastAsia="zh-CN" w:bidi="ar-SA"/>
              </w:rPr>
              <w:t xml:space="preserve">，Ics=100% Icu，</w:t>
            </w:r>
            <w:r>
              <w:rPr>
                <w:rFonts w:hint="eastAsia" w:ascii="宋体" w:hAnsi="宋体" w:eastAsia="宋体" w:cs="宋体"/>
                <w:strike w:val="0"/>
                <w:sz w:val="21"/>
                <w:szCs w:val="22"/>
                <w:lang w:val="en-US" w:eastAsia="zh-CN" w:bidi="ar-SA"/>
              </w:rPr>
              <w:t xml:space="preserve">脱扣器过载保护电流 Ir 可调节。微型断路器AC230V/400V、50Hz 条件下，额定短路能力 Icn不低于6kA。</w:t>
            </w:r>
            <w:r>
              <w:rPr>
                <w:rFonts w:hint="eastAsia" w:ascii="宋体" w:hAnsi="宋体" w:eastAsia="宋体" w:cs="宋体"/>
                <w:strike/>
                <w:sz w:val="21"/>
                <w:szCs w:val="22"/>
                <w:lang w:val="en-US" w:eastAsia="zh-CN" w:bidi="ar-SA"/>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【功能要求】</w:t>
            </w:r>
            <w:r>
              <w:rPr>
                <w:rFonts w:hint="eastAsia" w:ascii="宋体" w:hAnsi="宋体" w:eastAsia="宋体" w:cs="宋体"/>
                <w:sz w:val="21"/>
                <w:lang w:val="en-US" w:eastAsia="zh-CN"/>
              </w:rPr>
            </w:r>
            <w:r/>
          </w:p>
          <w:p>
            <w:pPr>
              <w:pStyle w:val="921"/>
              <w:numPr>
                <w:ilvl w:val="0"/>
                <w:numId w:val="5"/>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全电量计量模块可实时监测进线电压、电流、功率、电能等运行参数；柜内回路布局规范、标识清晰，便于日常运维与故障排查；</w:t>
            </w:r>
            <w:r>
              <w:rPr>
                <w:rFonts w:hint="eastAsia" w:ascii="宋体" w:hAnsi="宋体" w:eastAsia="宋体" w:cs="宋体"/>
                <w:sz w:val="21"/>
                <w:lang w:val="en-US" w:eastAsia="zh-CN"/>
              </w:rPr>
            </w:r>
            <w:r/>
          </w:p>
          <w:p>
            <w:pPr>
              <w:pStyle w:val="921"/>
              <w:numPr>
                <w:ilvl w:val="0"/>
                <w:numId w:val="5"/>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具备标准通信接口，可将配电运行数据接入机房动力环境集中监控平台，实现远程统一监测管理。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11</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bidi="ar-SA"/>
              </w:rPr>
              <w:t xml:space="preserve">直流配电柜</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09"/>
              <w:ind w:left="0" w:right="0" w:firstLine="0"/>
              <w:jc w:val="left"/>
              <w:keepNext/>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bCs/>
                <w:color w:val="000000"/>
                <w:sz w:val="21"/>
                <w:szCs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1. 采用工业级标准化</w:t>
            </w:r>
            <w:r>
              <w:rPr>
                <w:rFonts w:hint="eastAsia" w:ascii="宋体" w:hAnsi="宋体" w:eastAsia="宋体" w:cs="宋体"/>
                <w:sz w:val="21"/>
                <w:lang w:val="en-US" w:eastAsia="zh-CN"/>
              </w:rPr>
              <w:t xml:space="preserve">机柜，适配机房蓄电池组直流汇流供电场景；机柜尺寸：600×1000×2000mm，采用一次滚压成型的16折型材焊接框架，型材厚度≥1.5mm，整体焊接结构，静态承重≥1200kg；型材分布25mm模数孔，框架对角线公差≤±2mm，并柜拼接缝隙≤1mm。前后为高开孔率网孔门（开孔率≥70%），门板厚度≥2.0mm，配舒适手柄四点联锁，铰链180°开启且门可现场左右互换。</w:t>
            </w:r>
            <w:r>
              <w:rPr>
                <w:rFonts w:hint="eastAsia" w:ascii="宋体" w:hAnsi="宋体" w:eastAsia="宋体" w:cs="宋体"/>
                <w:sz w:val="21"/>
                <w:lang w:val="en-US" w:eastAsia="zh-CN"/>
              </w:rPr>
            </w:r>
            <w:r/>
          </w:p>
          <w:p>
            <w:pPr>
              <w:pStyle w:val="921"/>
              <w:ind w:left="0" w:right="0" w:firstLine="0"/>
              <w:jc w:val="left"/>
              <w:keepNext/>
              <w:spacing w:line="240" w:lineRule="auto"/>
              <w:rPr>
                <w:rFonts w:hint="eastAsia" w:ascii="宋体" w:hAnsi="宋体" w:eastAsia="宋体" w:cs="宋体"/>
                <w:sz w:val="21"/>
                <w:szCs w:val="22"/>
                <w:lang w:val="en-US" w:eastAsia="zh-CN" w:bidi="ar-SA"/>
              </w:rPr>
              <w:framePr w:vAnchor="text" w:hAnchor="page" w:x="972" w:y="956"/>
            </w:pPr>
            <w:r>
              <w:rPr>
                <w:rFonts w:hint="eastAsia" w:ascii="宋体" w:hAnsi="宋体" w:eastAsia="宋体" w:cs="宋体"/>
                <w:sz w:val="21"/>
                <w:szCs w:val="22"/>
                <w:lang w:val="en-US" w:eastAsia="zh-CN" w:bidi="ar-SA"/>
              </w:rPr>
              <w:t xml:space="preserve">2. </w:t>
            </w:r>
            <w:r>
              <w:rPr>
                <w:rFonts w:hint="eastAsia" w:ascii="宋体" w:hAnsi="宋体" w:eastAsia="宋体" w:cs="宋体"/>
                <w:sz w:val="21"/>
                <w:lang w:val="en-US" w:eastAsia="zh-CN"/>
              </w:rPr>
              <w:t xml:space="preserve">配置 DC400A/3P 总进线断路器 1 台</w:t>
            </w:r>
            <w:r>
              <w:rPr>
                <w:rFonts w:hint="eastAsia" w:ascii="宋体" w:hAnsi="宋体" w:eastAsia="宋体" w:cs="宋体"/>
                <w:sz w:val="21"/>
                <w:szCs w:val="22"/>
                <w:lang w:val="en-US" w:eastAsia="zh-CN" w:bidi="ar-SA"/>
              </w:rPr>
              <w:t xml:space="preserve">；</w:t>
            </w:r>
            <w:r>
              <w:rPr>
                <w:rFonts w:hint="eastAsia" w:ascii="宋体" w:hAnsi="宋体" w:eastAsia="宋体" w:cs="宋体"/>
                <w:sz w:val="21"/>
                <w:lang w:val="en-US" w:eastAsia="zh-CN"/>
              </w:rPr>
              <w:t xml:space="preserve">200A 支路熔断器 3 台</w:t>
            </w:r>
            <w:r>
              <w:rPr>
                <w:rFonts w:hint="eastAsia" w:ascii="宋体" w:hAnsi="宋体" w:eastAsia="宋体" w:cs="宋体"/>
                <w:sz w:val="21"/>
                <w:szCs w:val="22"/>
                <w:lang w:val="en-US" w:eastAsia="zh-CN" w:bidi="ar-SA"/>
              </w:rPr>
              <w:t xml:space="preserve">；</w:t>
            </w:r>
            <w:r>
              <w:rPr>
                <w:rFonts w:hint="eastAsia" w:ascii="宋体" w:hAnsi="宋体" w:eastAsia="宋体" w:cs="宋体"/>
                <w:sz w:val="21"/>
                <w:szCs w:val="22"/>
                <w:lang w:val="en-US" w:eastAsia="zh-CN" w:bidi="ar-SA"/>
              </w:rPr>
            </w:r>
            <w:r/>
          </w:p>
          <w:p>
            <w:pPr>
              <w:pStyle w:val="909"/>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【性能要求】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cs="宋体"/>
                <w:sz w:val="21"/>
                <w:lang w:val="en-US" w:eastAsia="zh-CN"/>
              </w:rPr>
              <w:t xml:space="preserve">3. </w:t>
            </w:r>
            <w:r>
              <w:rPr>
                <w:rFonts w:hint="eastAsia" w:ascii="宋体" w:hAnsi="宋体" w:eastAsia="宋体" w:cs="宋体"/>
                <w:sz w:val="21"/>
                <w:lang w:val="en-US" w:eastAsia="zh-CN"/>
              </w:rPr>
              <w:t xml:space="preserve">配电保护性能：具备多路直流输入汇流、单路/多路直流输出功能；每路输入、输出回路配置专用直流断路器/熔断器，具备过载、短路、反极性、逆流防倒灌保护功能；母线采用铜排整体汇流结构，载流量充足，长期满载运行无发热、无变形。</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【功能要求】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cs="宋体"/>
                <w:sz w:val="21"/>
                <w:lang w:val="en-US" w:eastAsia="zh-CN"/>
              </w:rPr>
              <w:t xml:space="preserve">4. </w:t>
            </w:r>
            <w:r>
              <w:rPr>
                <w:rFonts w:hint="eastAsia" w:ascii="宋体" w:hAnsi="宋体" w:eastAsia="宋体" w:cs="宋体"/>
                <w:sz w:val="21"/>
                <w:lang w:val="en-US" w:eastAsia="zh-CN"/>
              </w:rPr>
              <w:t xml:space="preserve">具备标准通信接口，可将配电运行数据接入机房动力环境集中监控平台，实现远程统一监测管理。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12</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配电单元1</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7"/>
              </w:numPr>
              <w:ind w:left="0" w:right="0" w:firstLine="0"/>
              <w:jc w:val="left"/>
              <w:keepNext/>
              <w:spacing w:line="240" w:lineRule="auto"/>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双路冗余机架式配电单元，适配标准机柜机架安装，两套独立三相母线构成双路 UPS 冗余供电；</w:t>
            </w:r>
            <w:r>
              <w:rPr>
                <w:rFonts w:hint="eastAsia" w:ascii="宋体" w:hAnsi="宋体" w:eastAsia="宋体" w:cs="宋体"/>
                <w:bCs/>
                <w:color w:val="000000"/>
                <w:sz w:val="21"/>
                <w:szCs w:val="21"/>
                <w:lang w:val="en-US" w:eastAsia="zh-CN"/>
              </w:rPr>
            </w:r>
            <w:r/>
          </w:p>
          <w:p>
            <w:pPr>
              <w:pStyle w:val="909"/>
              <w:numPr>
                <w:ilvl w:val="0"/>
                <w:numId w:val="7"/>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配备 32A/3P 微型断路器 2 台；</w:t>
            </w:r>
            <w:r>
              <w:rPr>
                <w:rFonts w:hint="eastAsia" w:ascii="宋体" w:hAnsi="宋体" w:eastAsia="宋体" w:cs="宋体"/>
                <w:bCs/>
                <w:color w:val="000000"/>
                <w:sz w:val="21"/>
                <w:szCs w:val="21"/>
                <w:lang w:val="en-US" w:eastAsia="zh-CN" w:bidi="ar-SA"/>
              </w:rPr>
              <w:t xml:space="preserve"> 16A/1P 微型断路器 18台；</w:t>
            </w:r>
            <w:r>
              <w:rPr>
                <w:rFonts w:hint="eastAsia" w:ascii="宋体" w:hAnsi="宋体" w:eastAsia="宋体" w:cs="宋体"/>
                <w:sz w:val="21"/>
                <w:lang w:val="en-US" w:eastAsia="zh-CN"/>
              </w:rPr>
              <w:t xml:space="preserve">配套后备保护断路器、浪涌保护器两套独立器件，组成完整防雷保护回路。</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lang w:val="en-US" w:eastAsia="zh-CN" w:bidi="ar-SA"/>
              </w:rPr>
              <w:framePr w:vAnchor="text" w:hAnchor="page" w:x="972" w:y="956"/>
            </w:pPr>
            <w:r>
              <w:rPr>
                <w:rFonts w:hint="eastAsia" w:ascii="宋体" w:hAnsi="宋体" w:eastAsia="宋体" w:cs="宋体"/>
                <w:bCs/>
                <w:color w:val="000000"/>
                <w:sz w:val="21"/>
                <w:szCs w:val="21"/>
                <w:lang w:val="en-US" w:eastAsia="zh-CN" w:bidi="ar-SA"/>
              </w:rPr>
              <w:t xml:space="preserve">【性能要求】</w:t>
            </w:r>
            <w:r>
              <w:rPr>
                <w:rFonts w:hint="eastAsia" w:ascii="宋体" w:hAnsi="宋体" w:eastAsia="宋体" w:cs="宋体"/>
                <w:bCs/>
                <w:color w:val="000000"/>
                <w:sz w:val="21"/>
                <w:szCs w:val="21"/>
                <w:lang w:val="en-US" w:eastAsia="zh-CN" w:bidi="ar-SA"/>
              </w:rPr>
            </w:r>
            <w:r/>
          </w:p>
          <w:p>
            <w:pPr>
              <w:pStyle w:val="921"/>
              <w:numPr>
                <w:ilvl w:val="0"/>
                <w:numId w:val="7"/>
              </w:numPr>
              <w:ind w:left="0" w:firstLine="0"/>
              <w:jc w:val="left"/>
              <w:keepNext/>
              <w:spacing w:line="240" w:lineRule="auto"/>
              <w:rPr>
                <w:rFonts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微型断路器AC230V/400V、50Hz 条件下，额定短路能力 Icn不低于6kA</w:t>
            </w:r>
            <w:r>
              <w:rPr>
                <w:rFonts w:hint="eastAsia" w:cs="宋体"/>
                <w:sz w:val="21"/>
                <w:lang w:val="en-US" w:eastAsia="zh-CN"/>
              </w:rPr>
              <w:t xml:space="preserve">。</w:t>
            </w:r>
            <w:r>
              <w:rPr>
                <w:rFonts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highlight w:val="none"/>
                <w:lang w:val="en-US" w:eastAsia="zh-CN" w:bidi="ar-SA"/>
              </w:rPr>
              <w:framePr w:vAnchor="text" w:hAnchor="page" w:x="972" w:y="956"/>
            </w:pPr>
            <w:r>
              <w:rPr>
                <w:rFonts w:hint="eastAsia" w:ascii="宋体" w:hAnsi="宋体" w:eastAsia="宋体" w:cs="宋体"/>
                <w:bCs/>
                <w:color w:val="000000"/>
                <w:sz w:val="21"/>
                <w:szCs w:val="24"/>
                <w:highlight w:val="none"/>
                <w:lang w:val="en-US" w:eastAsia="zh-CN"/>
              </w:rPr>
              <w:t xml:space="preserve">13</w:t>
            </w:r>
            <w:r>
              <w:rPr>
                <w:rFonts w:hint="eastAsia" w:ascii="宋体" w:hAnsi="宋体" w:eastAsia="宋体" w:cs="宋体"/>
                <w:bCs/>
                <w:color w:val="000000"/>
                <w:sz w:val="21"/>
                <w:szCs w:val="24"/>
                <w:highlight w:val="none"/>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配电单元2</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8"/>
              </w:numPr>
              <w:ind w:left="0" w:right="0" w:firstLine="0"/>
              <w:jc w:val="left"/>
              <w:keepNext/>
              <w:spacing w:line="240" w:lineRule="auto"/>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双路冗余机架式配电单元，适配标准机柜机架安装，两套独立三相母线构成双路 UPS 冗余供电；</w:t>
            </w:r>
            <w:r>
              <w:rPr>
                <w:rFonts w:hint="eastAsia" w:ascii="宋体" w:hAnsi="宋体" w:eastAsia="宋体" w:cs="宋体"/>
                <w:bCs/>
                <w:color w:val="000000"/>
                <w:sz w:val="21"/>
                <w:szCs w:val="21"/>
                <w:lang w:val="en-US" w:eastAsia="zh-CN"/>
              </w:rPr>
            </w:r>
            <w:r/>
          </w:p>
          <w:p>
            <w:pPr>
              <w:pStyle w:val="909"/>
              <w:numPr>
                <w:ilvl w:val="0"/>
                <w:numId w:val="9"/>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Cs/>
                <w:color w:val="000000"/>
                <w:sz w:val="21"/>
                <w:szCs w:val="21"/>
                <w:lang w:val="en-US" w:eastAsia="zh-CN"/>
              </w:rPr>
              <w:t xml:space="preserve">配备 63A/3P 塑壳断路器 2 台；</w:t>
            </w:r>
            <w:r>
              <w:rPr>
                <w:rFonts w:hint="eastAsia" w:ascii="宋体" w:hAnsi="宋体" w:eastAsia="宋体" w:cs="宋体"/>
                <w:sz w:val="21"/>
                <w:lang w:val="en-US" w:eastAsia="zh-CN"/>
              </w:rPr>
              <w:t xml:space="preserve"> 32A/3P 微型断路器 2 台；</w:t>
            </w:r>
            <w:r>
              <w:rPr>
                <w:rFonts w:hint="eastAsia" w:ascii="宋体" w:hAnsi="宋体" w:eastAsia="宋体" w:cs="宋体"/>
                <w:bCs/>
                <w:color w:val="000000"/>
                <w:sz w:val="21"/>
                <w:szCs w:val="21"/>
                <w:lang w:val="en-US" w:eastAsia="zh-CN" w:bidi="ar-SA"/>
              </w:rPr>
              <w:t xml:space="preserve">16A/1P 微型断路器 26台；配备电量计量模块；</w:t>
            </w:r>
            <w:r>
              <w:rPr>
                <w:rFonts w:hint="eastAsia" w:ascii="宋体" w:hAnsi="宋体" w:eastAsia="宋体" w:cs="宋体"/>
                <w:sz w:val="21"/>
                <w:lang w:val="en-US" w:eastAsia="zh-CN"/>
              </w:rPr>
              <w:t xml:space="preserve">配套后备保护断路器、浪涌保护器两套独立器件，组成完整防雷保护回路。</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lang w:val="en-US" w:eastAsia="zh-CN" w:bidi="ar-SA"/>
              </w:rPr>
              <w:framePr w:vAnchor="text" w:hAnchor="page" w:x="972" w:y="956"/>
            </w:pPr>
            <w:r>
              <w:rPr>
                <w:rFonts w:hint="eastAsia" w:ascii="宋体" w:hAnsi="宋体" w:eastAsia="宋体" w:cs="宋体"/>
                <w:bCs/>
                <w:color w:val="000000"/>
                <w:sz w:val="21"/>
                <w:szCs w:val="21"/>
                <w:lang w:val="en-US" w:eastAsia="zh-CN" w:bidi="ar-SA"/>
              </w:rPr>
              <w:t xml:space="preserve">【性能要求】</w:t>
            </w:r>
            <w:r>
              <w:rPr>
                <w:rFonts w:hint="eastAsia" w:ascii="宋体" w:hAnsi="宋体" w:eastAsia="宋体" w:cs="宋体"/>
                <w:bCs/>
                <w:color w:val="000000"/>
                <w:sz w:val="21"/>
                <w:szCs w:val="21"/>
                <w:lang w:val="en-US" w:eastAsia="zh-CN" w:bidi="ar-SA"/>
              </w:rPr>
            </w:r>
            <w:r/>
          </w:p>
          <w:p>
            <w:pPr>
              <w:pStyle w:val="921"/>
              <w:numPr>
                <w:ilvl w:val="0"/>
                <w:numId w:val="9"/>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塑壳断路器AC380/415V、50Hz 条件下，额定极限短路分断能力 Icu不低于35kA，额定运行短路分断能力 Ics不低于35kA</w:t>
            </w:r>
            <w:r>
              <w:rPr>
                <w:rFonts w:hint="eastAsia" w:cs="宋体"/>
                <w:sz w:val="21"/>
                <w:lang w:val="en-US" w:eastAsia="zh-CN"/>
              </w:rPr>
              <w:t xml:space="preserve">，Ics=100% Icu，</w:t>
            </w:r>
            <w:r>
              <w:rPr>
                <w:rFonts w:hint="eastAsia" w:ascii="宋体" w:hAnsi="宋体" w:eastAsia="宋体" w:cs="宋体"/>
                <w:sz w:val="21"/>
                <w:lang w:val="en-US" w:eastAsia="zh-CN"/>
              </w:rPr>
              <w:t xml:space="preserve">脱扣器过载保护电流 Ir 可调节。微型断路器AC230V/400V、50Hz 条件下，额定短路能力 Icn不低于6kA。</w:t>
            </w:r>
            <w:r>
              <w:rPr>
                <w:rFonts w:hint="eastAsia" w:ascii="宋体" w:hAnsi="宋体" w:eastAsia="宋体" w:cs="宋体"/>
                <w:sz w:val="21"/>
                <w:lang w:val="en-US" w:eastAsia="zh-CN"/>
              </w:rPr>
            </w:r>
            <w:r/>
          </w:p>
        </w:tc>
      </w:tr>
      <w:tr>
        <w:trPr>
          <w:trHeight w:val="476"/>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14</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highlight w:val="none"/>
                <w:lang w:val="en-US" w:eastAsia="zh-CN"/>
              </w:rPr>
              <w:framePr w:vAnchor="text" w:hAnchor="page" w:x="972" w:y="956"/>
            </w:pPr>
            <w:r>
              <w:rPr>
                <w:rFonts w:hint="eastAsia" w:ascii="宋体" w:hAnsi="宋体" w:eastAsia="宋体" w:cs="宋体"/>
                <w:bCs/>
                <w:color w:val="000000"/>
                <w:sz w:val="21"/>
                <w:szCs w:val="24"/>
                <w:highlight w:val="none"/>
                <w:lang w:val="en-US" w:eastAsia="zh-CN"/>
              </w:rPr>
              <w:t xml:space="preserve">配电箱</w:t>
            </w:r>
            <w:r>
              <w:rPr>
                <w:rFonts w:hint="eastAsia" w:ascii="宋体" w:hAnsi="宋体" w:eastAsia="宋体" w:cs="宋体"/>
                <w:bCs/>
                <w:color w:val="000000"/>
                <w:sz w:val="21"/>
                <w:szCs w:val="24"/>
                <w:highlight w:val="none"/>
                <w:lang w:val="en-US" w:eastAsia="zh-CN"/>
              </w:rPr>
            </w:r>
            <w:r/>
          </w:p>
        </w:tc>
        <w:tc>
          <w:tcPr>
            <w:tcW w:w="8208" w:type="dxa"/>
            <w:vAlign w:val="center"/>
            <w:textDirection w:val="lrTb"/>
            <w:noWrap w:val="false"/>
          </w:tcPr>
          <w:p>
            <w:pPr>
              <w:pStyle w:val="909"/>
              <w:rPr>
                <w:rFonts w:hint="eastAsia" w:ascii="宋体" w:hAnsi="宋体" w:eastAsia="宋体" w:cs="宋体"/>
                <w:highlight w:val="none"/>
                <w:lang w:val="en-US" w:eastAsia="zh-CN"/>
              </w:rPr>
              <w:framePr w:vAnchor="text" w:hAnchor="page" w:x="972" w:y="956"/>
            </w:pPr>
            <w:r>
              <w:rPr>
                <w:rFonts w:hint="eastAsia" w:ascii="宋体" w:hAnsi="宋体" w:eastAsia="宋体" w:cs="宋体"/>
                <w:highlight w:val="none"/>
                <w:lang w:val="en-US" w:eastAsia="zh-CN"/>
              </w:rPr>
              <w:t xml:space="preserve">【配置要求】</w:t>
            </w:r>
            <w:r>
              <w:rPr>
                <w:rFonts w:hint="eastAsia" w:ascii="宋体" w:hAnsi="宋体" w:eastAsia="宋体" w:cs="宋体"/>
                <w:highlight w:val="none"/>
                <w:lang w:val="en-US" w:eastAsia="zh-CN"/>
              </w:rPr>
            </w:r>
            <w:r/>
          </w:p>
          <w:p>
            <w:pPr>
              <w:pStyle w:val="909"/>
              <w:numPr>
                <w:ilvl w:val="0"/>
                <w:numId w:val="10"/>
              </w:numPr>
              <w:spacing w:line="240" w:lineRule="auto"/>
              <w:tabs>
                <w:tab w:val="left" w:pos="312" w:leader="none"/>
              </w:tabs>
              <w:rPr>
                <w:rFonts w:hint="eastAsia" w:ascii="宋体" w:hAnsi="宋体" w:eastAsia="宋体" w:cs="宋体"/>
                <w:highlight w:val="none"/>
                <w:lang w:val="en-US" w:eastAsia="zh-CN"/>
              </w:rPr>
              <w:framePr w:vAnchor="text" w:hAnchor="page" w:x="972" w:y="956"/>
            </w:pPr>
            <w:r>
              <w:rPr>
                <w:rFonts w:hint="eastAsia" w:ascii="宋体" w:hAnsi="宋体" w:eastAsia="宋体" w:cs="宋体"/>
                <w:highlight w:val="none"/>
                <w:lang w:val="en-US" w:eastAsia="zh-CN"/>
              </w:rPr>
              <w:t xml:space="preserve">采用室内壁挂式柜体，配置 63A/3P 塑壳断路器 2 台； 20A/3P微型断路器 6 台；16A/1P 微型断路器 18 台，配备电量计量模块；</w:t>
            </w:r>
            <w:r>
              <w:rPr>
                <w:rFonts w:hint="eastAsia" w:ascii="宋体" w:hAnsi="宋体" w:eastAsia="宋体" w:cs="宋体"/>
                <w:highlight w:val="none"/>
                <w:lang w:val="en-US" w:eastAsia="zh-CN"/>
              </w:rPr>
            </w:r>
            <w:r/>
          </w:p>
          <w:p>
            <w:pPr>
              <w:pStyle w:val="921"/>
              <w:numPr>
                <w:ilvl w:val="0"/>
                <w:numId w:val="0"/>
              </w:numPr>
              <w:ind w:left="0" w:right="0" w:firstLine="0"/>
              <w:jc w:val="left"/>
              <w:keepNext/>
              <w:spacing w:line="240" w:lineRule="auto"/>
              <w:rPr>
                <w:rFonts w:hint="eastAsia" w:ascii="宋体" w:hAnsi="宋体" w:eastAsia="宋体" w:cs="宋体"/>
                <w:bCs/>
                <w:color w:val="000000"/>
                <w:sz w:val="21"/>
                <w:szCs w:val="21"/>
                <w:lang w:val="en-US" w:eastAsia="zh-CN" w:bidi="ar-SA"/>
              </w:rPr>
              <w:framePr w:vAnchor="text" w:hAnchor="page" w:x="972" w:y="956"/>
            </w:pPr>
            <w:r>
              <w:rPr>
                <w:rFonts w:hint="eastAsia" w:ascii="宋体" w:hAnsi="宋体" w:eastAsia="宋体" w:cs="宋体"/>
                <w:bCs/>
                <w:color w:val="000000"/>
                <w:sz w:val="21"/>
                <w:szCs w:val="21"/>
                <w:lang w:val="en-US" w:eastAsia="zh-CN" w:bidi="ar-SA"/>
              </w:rPr>
              <w:t xml:space="preserve">【性能要求】</w:t>
            </w:r>
            <w:r>
              <w:rPr>
                <w:rFonts w:hint="eastAsia" w:ascii="宋体" w:hAnsi="宋体" w:eastAsia="宋体" w:cs="宋体"/>
                <w:bCs/>
                <w:color w:val="000000"/>
                <w:sz w:val="21"/>
                <w:szCs w:val="21"/>
                <w:lang w:val="en-US" w:eastAsia="zh-CN" w:bidi="ar-SA"/>
              </w:rPr>
            </w:r>
            <w:r/>
          </w:p>
          <w:p>
            <w:pPr>
              <w:pStyle w:val="921"/>
              <w:numPr>
                <w:ilvl w:val="0"/>
                <w:numId w:val="0"/>
              </w:numPr>
              <w:spacing w:line="240" w:lineRule="auto"/>
              <w:rPr>
                <w:rFonts w:hint="eastAsia" w:ascii="宋体" w:hAnsi="宋体" w:eastAsia="宋体" w:cs="宋体"/>
                <w:lang w:val="en-US" w:eastAsia="zh-CN"/>
              </w:rPr>
              <w:framePr w:vAnchor="text" w:hAnchor="page" w:x="972" w:y="956"/>
            </w:pPr>
            <w:r>
              <w:rPr>
                <w:rFonts w:cs="宋体"/>
                <w:sz w:val="21"/>
                <w:lang w:val="en-US" w:eastAsia="zh-CN"/>
              </w:rPr>
              <w:t xml:space="preserve">2</w:t>
            </w:r>
            <w:r>
              <w:rPr>
                <w:rFonts w:hint="eastAsia" w:ascii="宋体" w:hAnsi="宋体" w:eastAsia="宋体" w:cs="宋体"/>
                <w:sz w:val="21"/>
                <w:lang w:val="en-US" w:eastAsia="zh-CN"/>
              </w:rPr>
              <w:t xml:space="preserve">. 塑壳断路器AC380/415V、50Hz 条件下，额定极限短路分断能力 Icu不低于35kA，额定运行短路分断能力 Ics不低于35kA</w:t>
            </w:r>
            <w:r>
              <w:rPr>
                <w:rFonts w:hint="eastAsia" w:cs="宋体"/>
                <w:sz w:val="21"/>
                <w:lang w:val="en-US" w:eastAsia="zh-CN"/>
              </w:rPr>
              <w:t xml:space="preserve">，Ics=100% Icu，</w:t>
            </w:r>
            <w:r>
              <w:rPr>
                <w:rFonts w:hint="eastAsia" w:ascii="宋体" w:hAnsi="宋体" w:eastAsia="宋体" w:cs="宋体"/>
                <w:sz w:val="21"/>
                <w:lang w:val="en-US" w:eastAsia="zh-CN"/>
              </w:rPr>
              <w:t xml:space="preserve">脱扣器过载保护电流 Ir 可调节。微型断路器AC230V/400V、50Hz 条件下，额定短路能力 Icn不低于6kA。</w:t>
            </w: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15</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lang w:val="en-US" w:eastAsia="zh-CN"/>
              </w:rPr>
              <w:t xml:space="preserve">塑壳断路器</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21"/>
              <w:numPr>
                <w:ilvl w:val="0"/>
                <w:numId w:val="0"/>
              </w:numPr>
              <w:jc w:val="left"/>
              <w:keepNext/>
              <w:spacing w:line="240" w:lineRule="auto"/>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【配置要求】</w:t>
            </w:r>
            <w:r>
              <w:rPr>
                <w:rFonts w:hint="eastAsia" w:ascii="宋体" w:hAnsi="宋体" w:eastAsia="宋体" w:cs="宋体"/>
                <w:bCs/>
                <w:color w:val="000000"/>
                <w:sz w:val="21"/>
                <w:szCs w:val="21"/>
                <w:lang w:val="en-US" w:eastAsia="zh-CN"/>
              </w:rPr>
            </w:r>
            <w:r/>
          </w:p>
          <w:p>
            <w:pPr>
              <w:pStyle w:val="909"/>
              <w:numPr>
                <w:ilvl w:val="0"/>
                <w:numId w:val="11"/>
              </w:numPr>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63A/3P塑壳断路器，用于机房配电柜优化改造。</w:t>
            </w:r>
            <w:r>
              <w:rPr>
                <w:rFonts w:hint="eastAsia" w:ascii="宋体" w:hAnsi="宋体" w:eastAsia="宋体" w:cs="宋体"/>
                <w:sz w:val="21"/>
                <w:lang w:val="en-US" w:eastAsia="zh-CN"/>
              </w:rPr>
              <w:t xml:space="preserve">塑壳断路器AC380/415V、50Hz 条件下，额定极限短路分断能力 Icu不低于35kA，额定运行短路分断能力 Ics不低于35kA，Ics=100% Icu，脱扣器过载保护电流 Ir 可调节。</w:t>
            </w: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16</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bidi="ar-SA"/>
              </w:rPr>
              <w:t xml:space="preserve">静态转换开关STS</w:t>
            </w:r>
            <w:r>
              <w:rPr>
                <w:rFonts w:hint="eastAsia" w:ascii="宋体" w:hAnsi="宋体" w:eastAsia="宋体" w:cs="宋体"/>
                <w:bCs/>
                <w:color w:val="000000"/>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jc w:val="left"/>
              <w:keepNext/>
              <w:spacing w:line="240" w:lineRule="auto"/>
              <w:rPr>
                <w:rFonts w:hint="eastAsia" w:ascii="宋体" w:hAnsi="宋体" w:eastAsia="宋体" w:cs="宋体"/>
                <w:bCs/>
                <w:color w:val="000000"/>
                <w:sz w:val="21"/>
                <w:szCs w:val="21"/>
                <w:lang w:val="en-US" w:eastAsia="zh-CN"/>
              </w:rPr>
              <w:framePr w:vAnchor="text" w:hAnchor="page" w:x="972" w:y="956"/>
            </w:pPr>
            <w:r>
              <w:rPr>
                <w:rFonts w:hint="eastAsia" w:ascii="宋体" w:hAnsi="宋体" w:eastAsia="宋体" w:cs="宋体"/>
                <w:bCs/>
                <w:color w:val="000000"/>
                <w:sz w:val="21"/>
                <w:szCs w:val="21"/>
                <w:lang w:val="en-US" w:eastAsia="zh-CN"/>
              </w:rPr>
              <w:t xml:space="preserve">1. 配置 16A单相静态转换开关STS，适配标准机柜机架安装；</w:t>
            </w:r>
            <w:r>
              <w:rPr>
                <w:rFonts w:hint="eastAsia" w:ascii="宋体" w:hAnsi="宋体" w:eastAsia="宋体" w:cs="宋体"/>
                <w:bCs/>
                <w:color w:val="000000"/>
                <w:sz w:val="21"/>
                <w:szCs w:val="21"/>
                <w:lang w:val="en-US" w:eastAsia="zh-CN"/>
              </w:rPr>
            </w:r>
            <w:r/>
          </w:p>
          <w:p>
            <w:pPr>
              <w:pStyle w:val="909"/>
              <w:numPr>
                <w:ilvl w:val="0"/>
                <w:numId w:val="0"/>
              </w:numPr>
              <w:spacing w:line="240" w:lineRule="auto"/>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【性能要求】</w:t>
            </w:r>
            <w:r>
              <w:rPr>
                <w:rFonts w:hint="eastAsia" w:ascii="宋体" w:hAnsi="宋体" w:eastAsia="宋体" w:cs="宋体"/>
                <w:lang w:val="en-US" w:eastAsia="zh-CN"/>
              </w:rPr>
            </w:r>
            <w:r/>
          </w:p>
          <w:p>
            <w:pPr>
              <w:pStyle w:val="921"/>
              <w:ind w:left="0" w:firstLine="0"/>
              <w:spacing w:line="240" w:lineRule="auto"/>
              <w:rPr>
                <w:rFonts w:hint="eastAsia" w:ascii="宋体" w:hAnsi="宋体" w:eastAsia="宋体" w:cs="宋体"/>
                <w:lang w:val="en-US" w:eastAsia="zh-CN"/>
              </w:rPr>
              <w:framePr w:vAnchor="text" w:hAnchor="page" w:x="972" w:y="956"/>
            </w:pPr>
            <w:r>
              <w:rPr>
                <w:rFonts w:hint="eastAsia" w:ascii="宋体" w:hAnsi="宋体" w:eastAsia="宋体" w:cs="宋体"/>
                <w:highlight w:val="none"/>
                <w:shd w:val="clear" w:color="auto" w:fill="auto"/>
                <w:lang w:val="en-US" w:eastAsia="zh-CN"/>
              </w:rPr>
              <w:t xml:space="preserve">▲</w:t>
            </w:r>
            <w:r>
              <w:rPr>
                <w:rFonts w:cs="宋体"/>
                <w:highlight w:val="none"/>
                <w:shd w:val="clear" w:color="auto" w:fill="auto"/>
                <w:lang w:val="en-US" w:eastAsia="zh-CN"/>
              </w:rPr>
              <w:t xml:space="preserve">2</w:t>
            </w:r>
            <w:r>
              <w:rPr>
                <w:rFonts w:hint="eastAsia" w:ascii="宋体" w:hAnsi="宋体" w:eastAsia="宋体" w:cs="宋体"/>
                <w:lang w:val="en-US" w:eastAsia="zh-CN"/>
              </w:rPr>
              <w:t xml:space="preserve">.两路电源故障切换典型时间≤6ms，极限最大切换间隙≤11ms；切换过程中两路电源无并联导通风险，保障演播室精密设备使用过程中无掉电。</w:t>
            </w: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17</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21"/>
              <w:ind w:left="0" w:right="0" w:firstLine="0"/>
              <w:jc w:val="left"/>
              <w:keepNext/>
              <w:spacing w:line="240" w:lineRule="auto"/>
              <w:rPr>
                <w:rFonts w:hint="eastAsia" w:ascii="宋体" w:hAnsi="宋体" w:eastAsia="宋体" w:cs="宋体"/>
                <w:bCs/>
                <w:color w:val="0000ff"/>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2P风管式空调机组</w:t>
            </w:r>
            <w:r>
              <w:rPr>
                <w:rFonts w:hint="eastAsia" w:ascii="宋体" w:hAnsi="宋体" w:eastAsia="宋体" w:cs="宋体"/>
                <w:bCs/>
                <w:color w:val="0000ff"/>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12"/>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2P冷暖型风管式空调机组，含室内外机连接冷媒铜管及保温（按单台核算，铜管长度 </w:t>
            </w:r>
            <w:r>
              <w:rPr>
                <w:rFonts w:hint="eastAsia" w:cs="宋体"/>
                <w:sz w:val="21"/>
                <w:lang w:val="en-US" w:eastAsia="zh-CN"/>
              </w:rPr>
              <w:t xml:space="preserve">3</w:t>
            </w:r>
            <w:r>
              <w:rPr>
                <w:rFonts w:hint="eastAsia" w:ascii="宋体" w:hAnsi="宋体" w:eastAsia="宋体" w:cs="宋体"/>
                <w:sz w:val="21"/>
                <w:lang w:val="en-US" w:eastAsia="zh-CN"/>
              </w:rPr>
              <w:t xml:space="preserve">0 米/台，含弯头、分支及保温材料）</w:t>
            </w:r>
            <w:r>
              <w:rPr>
                <w:rFonts w:hint="eastAsia" w:cs="宋体"/>
                <w:sz w:val="21"/>
                <w:lang w:val="en-US" w:eastAsia="zh-CN"/>
              </w:rPr>
              <w:t xml:space="preserve">，</w:t>
            </w:r>
            <w:r>
              <w:rPr>
                <w:rFonts w:hint="eastAsia" w:ascii="宋体" w:hAnsi="宋体" w:eastAsia="宋体" w:cs="宋体"/>
                <w:sz w:val="21"/>
                <w:lang w:val="en-US" w:eastAsia="zh-CN"/>
              </w:rPr>
              <w:t xml:space="preserve">须可无缝接入项目动环监控系统，可通过设备自带标配 RS485 接口并完整开放 Modbus-RTU 协议直连，或配套工业标准 Modbus 协议转换网关（原厂配套、第三方合规网关均可）对外输出标准 RS485 接口与完整无阉割 Modbus-RTU 协议。</w:t>
            </w:r>
            <w:r>
              <w:rPr>
                <w:rFonts w:hint="eastAsia" w:ascii="宋体" w:hAnsi="宋体" w:eastAsia="宋体" w:cs="宋体"/>
                <w:sz w:val="21"/>
                <w:lang w:val="en-US" w:eastAsia="zh-CN"/>
              </w:rPr>
            </w:r>
            <w:r/>
          </w:p>
          <w:p>
            <w:pPr>
              <w:pStyle w:val="909"/>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【性能要求】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w:t>
            </w:r>
            <w:r>
              <w:rPr>
                <w:rFonts w:cs="宋体"/>
                <w:sz w:val="21"/>
                <w:lang w:val="en-US" w:eastAsia="zh-CN"/>
              </w:rPr>
              <w:t xml:space="preserve">2</w:t>
            </w:r>
            <w:r>
              <w:rPr>
                <w:rFonts w:hint="eastAsia" w:ascii="宋体" w:hAnsi="宋体" w:eastAsia="宋体" w:cs="宋体"/>
                <w:b/>
                <w:bCs/>
                <w:sz w:val="21"/>
                <w:lang w:val="en-US" w:eastAsia="zh-CN"/>
              </w:rPr>
              <w:t xml:space="preserve">. 机组为政府强制采购节能产品，能效指标符合国家二级及以上能效标准。</w:t>
            </w:r>
            <w:r>
              <w:rPr>
                <w:rFonts w:hint="eastAsia" w:ascii="宋体" w:hAnsi="宋体" w:eastAsia="宋体" w:cs="宋体"/>
                <w:b/>
                <w:bCs/>
              </w:rPr>
              <w:t xml:space="preserve">投标人</w:t>
            </w:r>
            <w:r>
              <w:rPr>
                <w:rFonts w:hint="eastAsia" w:cs="宋体"/>
                <w:b/>
                <w:bCs/>
                <w:lang w:val="en-US" w:eastAsia="zh-CN"/>
              </w:rPr>
              <w:t xml:space="preserve">签订合同时</w:t>
            </w:r>
            <w:r>
              <w:rPr>
                <w:rFonts w:hint="eastAsia" w:ascii="宋体" w:hAnsi="宋体" w:eastAsia="宋体" w:cs="宋体"/>
                <w:b/>
                <w:bCs/>
              </w:rPr>
              <w:t xml:space="preserve">提供有效的节能产品认证证书作为证明材料。</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hint="eastAsia"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18</w:t>
            </w:r>
            <w:r>
              <w:rPr>
                <w:rFonts w:hint="eastAsia" w:ascii="宋体" w:hAnsi="宋体" w:eastAsia="宋体" w:cs="宋体"/>
                <w:bCs/>
                <w:color w:val="000000"/>
                <w:sz w:val="21"/>
                <w:szCs w:val="24"/>
                <w:lang w:val="en-US" w:eastAsia="zh-CN" w:bidi="ar-SA"/>
              </w:rPr>
            </w:r>
            <w:r/>
          </w:p>
        </w:tc>
        <w:tc>
          <w:tcPr>
            <w:tcW w:w="1039" w:type="dxa"/>
            <w:vAlign w:val="center"/>
            <w:textDirection w:val="lrTb"/>
            <w:noWrap w:val="false"/>
          </w:tcPr>
          <w:p>
            <w:pPr>
              <w:pStyle w:val="921"/>
              <w:ind w:left="0" w:right="0" w:firstLine="0"/>
              <w:jc w:val="left"/>
              <w:keepNext/>
              <w:spacing w:line="240" w:lineRule="auto"/>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3P风管式空调机组</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13"/>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3P冷暖型风管式空调机组，含室内外机连接冷媒铜管及保温（按单台核算，铜管长度 </w:t>
            </w:r>
            <w:r>
              <w:rPr>
                <w:rFonts w:hint="eastAsia" w:cs="宋体"/>
                <w:sz w:val="21"/>
                <w:lang w:val="en-US" w:eastAsia="zh-CN"/>
              </w:rPr>
              <w:t xml:space="preserve">3</w:t>
            </w:r>
            <w:r>
              <w:rPr>
                <w:rFonts w:hint="eastAsia" w:ascii="宋体" w:hAnsi="宋体" w:eastAsia="宋体" w:cs="宋体"/>
                <w:sz w:val="21"/>
                <w:lang w:val="en-US" w:eastAsia="zh-CN"/>
              </w:rPr>
              <w:t xml:space="preserve">0 米/台，含弯头、分支及保温材料）</w:t>
            </w:r>
            <w:r>
              <w:rPr>
                <w:rFonts w:hint="eastAsia" w:cs="宋体"/>
                <w:sz w:val="21"/>
                <w:lang w:val="en-US" w:eastAsia="zh-CN"/>
              </w:rPr>
              <w:t xml:space="preserve">，</w:t>
            </w:r>
            <w:r>
              <w:rPr>
                <w:rFonts w:hint="eastAsia" w:ascii="宋体" w:hAnsi="宋体" w:eastAsia="宋体" w:cs="宋体"/>
                <w:sz w:val="21"/>
                <w:lang w:val="en-US" w:eastAsia="zh-CN"/>
              </w:rPr>
              <w:t xml:space="preserve">须可无缝接入项目动环监控系统，可通过设备自带标配 RS485 接口并完整开放 Modbus-RTU 协议直连，或配套工业标准 Modbus 协议转换网关（原厂配套、第三方合规网关均可）对外输出标准 RS485 接口与完整无阉割 Modbus-RTU 协议。</w:t>
            </w:r>
            <w:r>
              <w:rPr>
                <w:rFonts w:hint="eastAsia" w:ascii="宋体" w:hAnsi="宋体" w:eastAsia="宋体" w:cs="宋体"/>
                <w:sz w:val="21"/>
                <w:lang w:val="en-US" w:eastAsia="zh-CN"/>
              </w:rPr>
            </w:r>
            <w:r/>
          </w:p>
          <w:p>
            <w:pPr>
              <w:pStyle w:val="909"/>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【性能要求】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w:t>
            </w:r>
            <w:r>
              <w:rPr>
                <w:rFonts w:hint="eastAsia" w:cs="宋体"/>
                <w:sz w:val="21"/>
                <w:lang w:val="en-US" w:eastAsia="zh-CN"/>
              </w:rPr>
              <w:t xml:space="preserve">2</w:t>
            </w:r>
            <w:r>
              <w:rPr>
                <w:rFonts w:hint="eastAsia" w:ascii="宋体" w:hAnsi="宋体" w:eastAsia="宋体" w:cs="宋体"/>
                <w:b/>
                <w:bCs/>
                <w:sz w:val="21"/>
                <w:lang w:val="en-US" w:eastAsia="zh-CN"/>
              </w:rPr>
              <w:t xml:space="preserve">. 机组为政府强制采购节能产品，能效指标符合国家二级及以上能效标准。</w:t>
            </w:r>
            <w:r>
              <w:rPr>
                <w:rFonts w:hint="eastAsia" w:ascii="宋体" w:hAnsi="宋体" w:eastAsia="宋体" w:cs="宋体"/>
                <w:b/>
                <w:bCs/>
              </w:rPr>
              <w:t xml:space="preserve">投标人</w:t>
            </w:r>
            <w:r>
              <w:rPr>
                <w:rFonts w:hint="eastAsia" w:cs="宋体"/>
                <w:b/>
                <w:bCs/>
                <w:lang w:val="en-US" w:eastAsia="zh-CN"/>
              </w:rPr>
              <w:t xml:space="preserve">签订合同时</w:t>
            </w:r>
            <w:r>
              <w:rPr>
                <w:rFonts w:hint="eastAsia" w:ascii="宋体" w:hAnsi="宋体" w:eastAsia="宋体" w:cs="宋体"/>
                <w:b/>
                <w:bCs/>
              </w:rPr>
              <w:t xml:space="preserve">提供有效的节能产品认证证书作为证明材料。</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19</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21"/>
              <w:ind w:left="0" w:right="0" w:firstLine="0"/>
              <w:jc w:val="left"/>
              <w:keepNext/>
              <w:spacing w:line="240" w:lineRule="auto"/>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新排风系统</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14"/>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cs="宋体"/>
                <w:sz w:val="21"/>
                <w:lang w:val="en-US" w:eastAsia="zh-CN"/>
              </w:rPr>
              <w:t xml:space="preserve">按需配置</w:t>
            </w:r>
            <w:r>
              <w:rPr>
                <w:rFonts w:hint="eastAsia" w:ascii="宋体" w:hAnsi="宋体" w:eastAsia="宋体" w:cs="宋体"/>
                <w:sz w:val="21"/>
                <w:lang w:val="en-US" w:eastAsia="zh-CN"/>
              </w:rPr>
              <w:t xml:space="preserve">新排风系统：</w:t>
            </w:r>
            <w:r>
              <w:rPr>
                <w:rFonts w:hint="eastAsia" w:cs="宋体"/>
                <w:sz w:val="21"/>
                <w:lang w:val="en-US" w:eastAsia="zh-CN"/>
              </w:rPr>
              <w:t xml:space="preserve">一体式新排风机</w:t>
            </w:r>
            <w:r>
              <w:rPr>
                <w:rFonts w:hint="eastAsia" w:ascii="宋体" w:hAnsi="宋体" w:eastAsia="宋体" w:cs="宋体"/>
                <w:sz w:val="21"/>
                <w:lang w:val="en-US" w:eastAsia="zh-CN"/>
              </w:rPr>
              <w:t xml:space="preserve">，单机风量 1300m³/h，镀锌钢板风管 + 10mm B1 级橡塑保温；配套电动防火阀，含设备、风管制作、保温、吊装安装</w:t>
            </w:r>
            <w:r>
              <w:rPr>
                <w:rFonts w:hint="eastAsia"/>
                <w:lang w:eastAsia="zh-CN"/>
              </w:rPr>
              <w:t xml:space="preserve">。</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20</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widowControl/>
              <w:rPr>
                <w:rFonts w:hint="eastAsia" w:ascii="宋体" w:hAnsi="宋体" w:eastAsia="宋体" w:cs="宋体"/>
                <w:sz w:val="21"/>
                <w:lang w:val="en-US"/>
              </w:rPr>
              <w:framePr w:vAnchor="text" w:hAnchor="page" w:x="972" w:y="956"/>
              <w:suppressLineNumbers w:val="0"/>
            </w:pPr>
            <w:r>
              <w:rPr>
                <w:rFonts w:hint="eastAsia" w:ascii="宋体" w:hAnsi="宋体" w:eastAsia="宋体" w:cs="宋体"/>
                <w:sz w:val="21"/>
                <w:szCs w:val="24"/>
                <w:lang w:val="en-US" w:eastAsia="zh-CN" w:bidi="ar"/>
              </w:rPr>
              <w:t xml:space="preserve">消防系统</w:t>
            </w:r>
            <w:r>
              <w:rPr>
                <w:rFonts w:hint="eastAsia" w:ascii="宋体" w:hAnsi="宋体" w:eastAsia="宋体" w:cs="宋体"/>
                <w:sz w:val="21"/>
                <w:lang w:val="en-US"/>
              </w:rPr>
            </w:r>
            <w:r/>
          </w:p>
          <w:p>
            <w:pPr>
              <w:pStyle w:val="909"/>
              <w:ind w:left="0" w:right="0" w:firstLine="0"/>
              <w:jc w:val="left"/>
              <w:keepLines w:val="0"/>
              <w:keepNext/>
              <w:pageBreakBefore w:val="0"/>
              <w:spacing w:line="240" w:lineRule="auto"/>
              <w:widowControl w:val="off"/>
              <w:rPr>
                <w:rFonts w:hint="eastAsia" w:ascii="宋体" w:hAnsi="宋体" w:eastAsia="宋体" w:cs="宋体"/>
                <w:bCs/>
                <w:color w:val="0000ff"/>
                <w:sz w:val="21"/>
                <w:szCs w:val="24"/>
                <w:lang w:val="en-US" w:eastAsia="zh-CN"/>
              </w:rPr>
              <w:framePr w:vAnchor="text" w:hAnchor="page" w:x="972" w:y="956"/>
            </w:pPr>
            <w:r>
              <w:rPr>
                <w:rFonts w:hint="eastAsia" w:ascii="宋体" w:hAnsi="宋体" w:eastAsia="宋体" w:cs="宋体"/>
                <w:bCs/>
                <w:color w:val="0000ff"/>
                <w:sz w:val="21"/>
                <w:szCs w:val="24"/>
                <w:lang w:val="en-US" w:eastAsia="zh-CN"/>
              </w:rPr>
            </w:r>
            <w:r/>
          </w:p>
        </w:tc>
        <w:tc>
          <w:tcPr>
            <w:tcW w:w="8208" w:type="dxa"/>
            <w:vAlign w:val="center"/>
            <w:textDirection w:val="lrTb"/>
            <w:noWrap w:val="false"/>
          </w:tcPr>
          <w:p>
            <w:pPr>
              <w:pStyle w:val="909"/>
              <w:ind w:left="0" w:right="0" w:firstLine="0"/>
              <w:jc w:val="left"/>
              <w:keepNext/>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r>
            <w:r/>
          </w:p>
          <w:p>
            <w:pPr>
              <w:pStyle w:val="909"/>
              <w:ind w:left="0" w:right="0" w:firstLine="0"/>
              <w:jc w:val="left"/>
              <w:keepNext/>
              <w:rPr>
                <w:rFonts w:hint="eastAsia" w:ascii="宋体" w:hAnsi="宋体" w:eastAsia="宋体" w:cs="宋体"/>
                <w:sz w:val="21"/>
                <w:highlight w:val="none"/>
                <w:lang w:val="en-US" w:eastAsia="zh-CN"/>
              </w:rPr>
              <w:framePr w:vAnchor="text" w:hAnchor="page" w:x="972" w:y="956"/>
            </w:pPr>
            <w:r>
              <w:rPr>
                <w:rFonts w:hint="eastAsia" w:ascii="宋体" w:hAnsi="宋体" w:eastAsia="宋体" w:cs="宋体"/>
                <w:sz w:val="21"/>
                <w:highlight w:val="none"/>
                <w:lang w:val="en-US" w:eastAsia="zh-CN"/>
              </w:rPr>
              <w:t xml:space="preserve">【配置要求】</w:t>
            </w:r>
            <w:r>
              <w:rPr>
                <w:rFonts w:hint="eastAsia" w:ascii="宋体" w:hAnsi="宋体" w:eastAsia="宋体" w:cs="宋体"/>
                <w:sz w:val="21"/>
                <w:highlight w:val="none"/>
                <w:lang w:val="en-US" w:eastAsia="zh-CN"/>
              </w:rPr>
            </w:r>
            <w:r/>
          </w:p>
          <w:p>
            <w:pPr>
              <w:pStyle w:val="909"/>
              <w:rPr>
                <w:rFonts w:hint="eastAsia" w:ascii="宋体" w:hAnsi="宋体" w:eastAsia="宋体" w:cs="宋体"/>
                <w:sz w:val="21"/>
                <w:highlight w:val="none"/>
                <w:lang w:val="en-US" w:eastAsia="zh-CN"/>
              </w:rPr>
              <w:framePr w:vAnchor="text" w:hAnchor="page" w:x="972" w:y="956"/>
            </w:pPr>
            <w:r>
              <w:rPr>
                <w:rFonts w:hint="eastAsia" w:ascii="宋体" w:hAnsi="宋体" w:eastAsia="宋体" w:cs="宋体"/>
                <w:sz w:val="21"/>
                <w:highlight w:val="none"/>
                <w:lang w:val="en-US" w:eastAsia="zh-CN"/>
              </w:rPr>
              <w:t xml:space="preserve">1. 为 UPS 机房配置七氟丙烷气体灭火及火灾自动报警系统，覆盖防护区，满足机房气体灭火及火灾报警相关规范；含系统所需控制、探测、报警、启停与放气指示、泄压及安装辅材、专用线缆，确保系统完整可用、符合消防规范；防护区灭火剂设计用量、瓶组配置及泄压措施应满足防护区体积及规范计算要求。</w:t>
            </w:r>
            <w:r>
              <w:rPr>
                <w:rFonts w:hint="eastAsia" w:ascii="宋体" w:hAnsi="宋体" w:eastAsia="宋体" w:cs="宋体"/>
                <w:sz w:val="21"/>
                <w:highlight w:val="none"/>
                <w:lang w:val="en-US" w:eastAsia="zh-CN"/>
              </w:rPr>
            </w:r>
            <w:r/>
          </w:p>
          <w:p>
            <w:pPr>
              <w:pStyle w:val="909"/>
              <w:rPr>
                <w:rFonts w:hint="eastAsia" w:ascii="宋体" w:hAnsi="宋体" w:eastAsia="宋体" w:cs="宋体"/>
                <w:sz w:val="21"/>
                <w:highlight w:val="none"/>
                <w:lang w:val="en-US" w:eastAsia="zh-CN"/>
              </w:rPr>
              <w:framePr w:vAnchor="text" w:hAnchor="page" w:x="972" w:y="956"/>
            </w:pPr>
            <w:r>
              <w:rPr>
                <w:rFonts w:hint="eastAsia" w:ascii="宋体" w:hAnsi="宋体" w:eastAsia="宋体" w:cs="宋体"/>
                <w:sz w:val="21"/>
                <w:highlight w:val="none"/>
                <w:lang w:val="en-US" w:eastAsia="zh-CN"/>
              </w:rPr>
              <w:t xml:space="preserve">【功能要求】</w:t>
            </w:r>
            <w:r>
              <w:rPr>
                <w:rFonts w:hint="eastAsia" w:ascii="宋体" w:hAnsi="宋体" w:eastAsia="宋体" w:cs="宋体"/>
                <w:sz w:val="21"/>
                <w:highlight w:val="none"/>
                <w:lang w:val="en-US" w:eastAsia="zh-CN"/>
              </w:rPr>
            </w:r>
            <w:r/>
          </w:p>
          <w:p>
            <w:pPr>
              <w:pStyle w:val="909"/>
              <w:rPr>
                <w:rFonts w:hint="eastAsia" w:ascii="宋体" w:hAnsi="宋体" w:eastAsia="宋体" w:cs="宋体"/>
                <w:sz w:val="21"/>
                <w:highlight w:val="yellow"/>
                <w:lang w:val="en-US" w:eastAsia="zh-CN"/>
              </w:rPr>
              <w:framePr w:vAnchor="text" w:hAnchor="page" w:x="972" w:y="956"/>
            </w:pPr>
            <w:r>
              <w:rPr>
                <w:rFonts w:hint="eastAsia" w:ascii="宋体" w:hAnsi="宋体" w:eastAsia="宋体" w:cs="宋体"/>
                <w:sz w:val="21"/>
                <w:highlight w:val="none"/>
                <w:lang w:val="en-US" w:eastAsia="zh-CN"/>
              </w:rPr>
              <w:t xml:space="preserve">2. 具备自动、手动及机械应急启动功能，火警后可按设定逻辑延时喷放并输出声光报警与放气指示；可与本项目新排风系统联动（喷放前/喷放时自动停机或关闭相关风阀）；支持 RS485 等标准接口接入动环监控系统，上传运行状态、火警、故障、喷放等信号，支持远程控制消防主机。</w:t>
            </w:r>
            <w:r>
              <w:rPr>
                <w:rFonts w:hint="eastAsia" w:ascii="宋体" w:hAnsi="宋体" w:eastAsia="宋体" w:cs="宋体"/>
                <w:sz w:val="21"/>
                <w:highlight w:val="yellow"/>
                <w:lang w:val="en-US" w:eastAsia="zh-CN"/>
              </w:rPr>
            </w:r>
            <w:r/>
          </w:p>
          <w:p>
            <w:pPr>
              <w:pStyle w:val="921"/>
              <w:rPr>
                <w:rFonts w:hint="eastAsia"/>
                <w:lang w:val="en-US" w:eastAsia="zh-CN"/>
              </w:rPr>
              <w:framePr w:vAnchor="text" w:hAnchor="page" w:x="972" w:y="956"/>
            </w:pPr>
            <w:r>
              <w:rPr>
                <w:rFonts w:hint="eastAsia"/>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21</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甲级钢制防火门</w:t>
            </w:r>
            <w:r>
              <w:rPr>
                <w:rFonts w:hint="eastAsia" w:ascii="宋体" w:hAnsi="宋体" w:eastAsia="宋体" w:cs="宋体"/>
                <w:sz w:val="21"/>
                <w:lang w:val="en-US" w:eastAsia="zh-CN"/>
              </w:rPr>
            </w:r>
            <w:r/>
          </w:p>
        </w:tc>
        <w:tc>
          <w:tcPr>
            <w:tcW w:w="8208" w:type="dxa"/>
            <w:vAlign w:val="center"/>
            <w:textDirection w:val="lrTb"/>
            <w:noWrap w:val="false"/>
          </w:tcPr>
          <w:p>
            <w:pPr>
              <w:pStyle w:val="909"/>
              <w:ind w:left="0" w:right="0" w:firstLine="0"/>
              <w:jc w:val="left"/>
              <w:keepNext/>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15"/>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配置甲级钢制防火门</w:t>
            </w:r>
            <w:r>
              <w:rPr>
                <w:rFonts w:hint="eastAsia" w:cs="宋体"/>
                <w:sz w:val="21"/>
                <w:lang w:val="en-US" w:eastAsia="zh-CN"/>
              </w:rPr>
              <w:t xml:space="preserve">，尺寸约 1200mm×2300mm、1500mm×2300mm 各 1 樘；供货前现场实测，最终尺寸以现场实测为准；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22</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不锈钢工具柜</w:t>
            </w:r>
            <w:r>
              <w:rPr>
                <w:rFonts w:hint="eastAsia" w:ascii="宋体" w:hAnsi="宋体" w:eastAsia="宋体" w:cs="宋体"/>
                <w:sz w:val="21"/>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1. 三门 304 不锈钢工具柜，柜体高度≥1800mm，宽度 850mm～900mm，深度 480mm～500mm；柜体耐腐蚀、防潮，带分层隔板、门锁，用于机房运维工具、仪表、备件收纳。</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23</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移动升降工作台</w:t>
            </w:r>
            <w:r>
              <w:rPr>
                <w:rFonts w:hint="eastAsia" w:ascii="宋体" w:hAnsi="宋体" w:eastAsia="宋体" w:cs="宋体"/>
                <w:sz w:val="21"/>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1.  落地移动式升降工作台，工作台有效长度不少于700mm；具备平稳升降功能，带自锁装置、移动脚轮；</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24</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发射机控制系统软件</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【功能要求】</w:t>
            </w:r>
            <w:r>
              <w:rPr>
                <w:rFonts w:hint="eastAsia" w:ascii="宋体" w:hAnsi="宋体" w:eastAsia="宋体" w:cs="宋体"/>
                <w:sz w:val="21"/>
                <w:lang w:val="en-US" w:eastAsia="zh-CN"/>
              </w:rPr>
            </w:r>
            <w:r/>
          </w:p>
          <w:p>
            <w:pPr>
              <w:pStyle w:val="921"/>
              <w:numPr>
                <w:ilvl w:val="0"/>
                <w:numId w:val="0"/>
              </w:numPr>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b w:val="0"/>
                <w:bCs w:val="0"/>
                <w:i w:val="0"/>
                <w:iCs w:val="0"/>
                <w:color w:val="000000"/>
                <w:sz w:val="21"/>
                <w:u w:val="none"/>
                <w:lang w:val="en-US" w:eastAsia="zh-CN"/>
              </w:rPr>
              <w:t xml:space="preserve">★</w:t>
            </w:r>
            <w:r>
              <w:rPr>
                <w:rFonts w:hint="eastAsia" w:ascii="宋体" w:hAnsi="宋体" w:eastAsia="宋体" w:cs="宋体"/>
                <w:b/>
                <w:bCs/>
                <w:sz w:val="21"/>
                <w:lang w:val="en-US" w:eastAsia="zh-CN"/>
              </w:rPr>
              <w:t xml:space="preserve">1. </w:t>
            </w:r>
            <w:r>
              <w:rPr>
                <w:rFonts w:hint="eastAsia" w:ascii="宋体" w:hAnsi="宋体" w:eastAsia="宋体" w:cs="宋体"/>
                <w:b w:val="0"/>
                <w:bCs w:val="0"/>
                <w:sz w:val="21"/>
                <w:lang w:val="en-US" w:eastAsia="zh-CN"/>
              </w:rPr>
              <w:t xml:space="preserve">实现发射机全量模拟量、开关量实时采集与数字、图形双模式可视化展示，支持参数越限、通讯中断、开关</w:t>
            </w:r>
            <w:r>
              <w:rPr>
                <w:rFonts w:hint="eastAsia" w:ascii="宋体" w:hAnsi="宋体" w:eastAsia="宋体" w:cs="宋体"/>
                <w:b w:val="0"/>
                <w:bCs w:val="0"/>
                <w:sz w:val="21"/>
                <w:lang w:val="en-US" w:eastAsia="zh-CN"/>
              </w:rPr>
              <w:t xml:space="preserve">机失败、主机故障自动声光弹窗告警且正常后自动消警，具备定时开关机、故障主机自动倒换备机、同轴开关手 / 自动倒换功能，支持本地手动、远程遥控、程序自动三级控制（优先级手动＞遥控＞自动），可自定义周期存储运行数据、自定义生成打印报表、定期自动备份数据库，配套标准 RS485 接口并开放 Modbus-RTU 协议，可无缝接入项目动环监控系统。整套系统所有功能设计、控制逻辑、数据采集告警机制均须遵循现行广播电视行业标准《广播电视发射台自动化通用技术要求》GY/T 252-2011 中与本系统功能相关的条款要求。</w:t>
            </w:r>
            <w:r>
              <w:rPr>
                <w:rFonts w:hint="eastAsia" w:ascii="宋体" w:hAnsi="宋体" w:eastAsia="宋体" w:cs="宋体"/>
                <w:b/>
                <w:bCs/>
                <w:sz w:val="21"/>
                <w:lang w:val="en-US" w:eastAsia="zh-CN"/>
              </w:rPr>
              <w:t xml:space="preserve">（投</w:t>
            </w:r>
            <w:r>
              <w:rPr>
                <w:rFonts w:hint="eastAsia" w:ascii="宋体" w:hAnsi="宋体" w:eastAsia="宋体" w:cs="宋体"/>
                <w:b/>
                <w:bCs/>
                <w:sz w:val="21"/>
                <w:highlight w:val="none"/>
                <w:lang w:val="en-US" w:eastAsia="zh-CN"/>
              </w:rPr>
              <w:t xml:space="preserve">标时需提供系统符合该标准的符合性说明或检测佐证材料，不提供作无效投标处理）</w:t>
            </w:r>
            <w:r>
              <w:rPr>
                <w:rFonts w:hint="eastAsia" w:ascii="宋体" w:hAnsi="宋体" w:eastAsia="宋体" w:cs="宋体"/>
                <w:sz w:val="21"/>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25</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发射机控制单元</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21"/>
              <w:numPr>
                <w:ilvl w:val="0"/>
                <w:numId w:val="0"/>
              </w:numPr>
              <w:ind w:right="0"/>
              <w:jc w:val="left"/>
              <w:keepNext/>
              <w:spacing w:line="240" w:lineRule="auto"/>
              <w:rPr>
                <w:rFonts w:hint="eastAsia" w:ascii="宋体" w:hAnsi="宋体" w:eastAsia="宋体" w:cs="宋体"/>
                <w:b w:val="0"/>
                <w:bCs w:val="0"/>
                <w:i w:val="0"/>
                <w:iCs w:val="0"/>
                <w:color w:val="000000"/>
                <w:sz w:val="21"/>
                <w:u w:val="none"/>
                <w:lang w:val="en-US" w:eastAsia="zh-CN"/>
              </w:rPr>
              <w:framePr w:vAnchor="text" w:hAnchor="page" w:x="972" w:y="956"/>
            </w:pPr>
            <w:r>
              <w:rPr>
                <w:rFonts w:hint="eastAsia" w:ascii="宋体" w:hAnsi="宋体" w:eastAsia="宋体" w:cs="宋体"/>
                <w:sz w:val="21"/>
                <w:lang w:val="en-US" w:eastAsia="zh-CN"/>
              </w:rPr>
              <w:t xml:space="preserve">1. 用于主备发射机、假负载、主备发射机切换控制，支持19英寸标准机柜安装，高性能嵌入式软硬件设计；</w:t>
            </w:r>
            <w:r>
              <w:rPr>
                <w:rFonts w:hint="eastAsia" w:ascii="宋体" w:hAnsi="宋体" w:eastAsia="宋体" w:cs="宋体"/>
                <w:b w:val="0"/>
                <w:bCs w:val="0"/>
                <w:i w:val="0"/>
                <w:iCs w:val="0"/>
                <w:color w:val="000000"/>
                <w:sz w:val="21"/>
                <w:u w:val="none"/>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26</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ff"/>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动环系统管理软件</w:t>
            </w:r>
            <w:r>
              <w:rPr>
                <w:rFonts w:hint="eastAsia" w:ascii="宋体" w:hAnsi="宋体" w:eastAsia="宋体" w:cs="宋体"/>
                <w:bCs/>
                <w:color w:val="0000ff"/>
                <w:sz w:val="21"/>
                <w:szCs w:val="24"/>
                <w:lang w:val="en-US" w:eastAsia="zh-CN" w:bidi="ar-SA"/>
              </w:rPr>
            </w:r>
            <w:r/>
          </w:p>
        </w:tc>
        <w:tc>
          <w:tcPr>
            <w:tcW w:w="8208" w:type="dxa"/>
            <w:vAlign w:val="center"/>
            <w:textDirection w:val="lrTb"/>
            <w:noWrap w:val="false"/>
          </w:tcPr>
          <w:p>
            <w:pPr>
              <w:pStyle w:val="921"/>
              <w:numPr>
                <w:ilvl w:val="0"/>
                <w:numId w:val="0"/>
              </w:numPr>
              <w:ind w:left="0" w:right="0" w:firstLine="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【功能要求】</w:t>
            </w:r>
            <w:r>
              <w:rPr>
                <w:rFonts w:hint="eastAsia" w:ascii="宋体" w:hAnsi="宋体" w:eastAsia="宋体" w:cs="宋体"/>
                <w:sz w:val="21"/>
                <w:lang w:val="en-US" w:eastAsia="zh-CN"/>
              </w:rPr>
            </w:r>
            <w:r/>
          </w:p>
          <w:p>
            <w:pPr>
              <w:pStyle w:val="921"/>
              <w:numPr>
                <w:ilvl w:val="0"/>
                <w:numId w:val="0"/>
              </w:numPr>
              <w:ind w:left="0" w:right="0" w:firstLine="0"/>
              <w:jc w:val="left"/>
              <w:keepNext/>
              <w:spacing w:line="240" w:lineRule="auto"/>
              <w:rPr>
                <w:rFonts w:hint="eastAsia" w:ascii="宋体" w:hAnsi="宋体" w:eastAsia="宋体" w:cs="宋体"/>
                <w:sz w:val="21"/>
                <w:szCs w:val="20"/>
                <w:lang w:val="en-US" w:eastAsia="zh-CN" w:bidi="ar-SA"/>
              </w:rPr>
              <w:framePr w:vAnchor="text" w:hAnchor="page" w:x="972" w:y="956"/>
            </w:pPr>
            <w:r>
              <w:rPr>
                <w:rFonts w:hint="eastAsia" w:ascii="宋体" w:hAnsi="宋体" w:eastAsia="宋体" w:cs="宋体"/>
                <w:sz w:val="21"/>
                <w:lang w:val="en-US" w:eastAsia="zh-CN"/>
              </w:rPr>
              <w:t xml:space="preserve">▲1. 动环系统软件需实现全台站信息交换、发布、管理与可视化展示，统一监管台站各类自动化系统运行状态及全流程业务处理过程，实时监控播出发射全业务链路运行工况，同步完成重点机房安防、环境、供配电全维度集中监测管控。</w:t>
            </w:r>
            <w:r>
              <w:rPr>
                <w:rFonts w:hint="eastAsia" w:ascii="宋体" w:hAnsi="宋体" w:eastAsia="宋体" w:cs="宋体"/>
                <w:sz w:val="21"/>
                <w:szCs w:val="20"/>
                <w:lang w:val="en-US" w:eastAsia="zh-CN" w:bidi="ar-SA"/>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27</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lang w:val="en-US" w:eastAsia="zh-CN"/>
              </w:rPr>
              <w:t xml:space="preserve">配电采集单元</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09"/>
              <w:numPr>
                <w:ilvl w:val="0"/>
                <w:numId w:val="16"/>
              </w:numPr>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配置配电采集单元，含主备路三相线路，共 6 路全电参数采集，具备数据存储、操作及报警日志功能，数据存储期不小于 180 天；</w:t>
            </w:r>
            <w:r>
              <w:rPr>
                <w:rFonts w:hint="eastAsia" w:ascii="宋体" w:hAnsi="宋体" w:eastAsia="宋体" w:cs="宋体"/>
                <w:lang w:val="en-US" w:eastAsia="zh-CN"/>
              </w:rPr>
            </w:r>
            <w:r/>
          </w:p>
          <w:p>
            <w:pPr>
              <w:pStyle w:val="909"/>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28</w:t>
            </w:r>
            <w:r>
              <w:rPr>
                <w:rFonts w:ascii="宋体" w:hAnsi="宋体" w:eastAsia="宋体" w:cs="宋体"/>
                <w:bCs/>
                <w:color w:val="000000"/>
                <w:sz w:val="21"/>
                <w:szCs w:val="24"/>
                <w:lang w:val="en-US" w:eastAsia="zh-CN"/>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lang w:val="en-US" w:eastAsia="zh-CN"/>
              </w:rPr>
              <w:t xml:space="preserve">UPS 数据采集器</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09"/>
              <w:numPr>
                <w:ilvl w:val="0"/>
                <w:numId w:val="17"/>
              </w:numPr>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配置UPS 数据采集器，支持电流、电压、频率、有功功率、无功功率、功率因数、电量采集检测。</w:t>
            </w: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rPr>
              <w:t xml:space="preserve">29</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环境传感器</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ind w:left="0" w:firstLine="0"/>
              <w:rPr>
                <w:rFonts w:hint="eastAsia"/>
                <w:highlight w:val="none"/>
                <w:lang w:val="en-US" w:eastAsia="zh-CN"/>
              </w:rPr>
              <w:framePr w:vAnchor="text" w:hAnchor="page" w:x="972" w:y="956"/>
            </w:pPr>
            <w:r>
              <w:rPr>
                <w:rFonts w:hint="eastAsia"/>
                <w:highlight w:val="none"/>
                <w:lang w:val="en-US" w:eastAsia="zh-CN"/>
              </w:rPr>
              <w:t xml:space="preserve">【配置要求】</w:t>
            </w:r>
            <w:r>
              <w:rPr>
                <w:rFonts w:hint="eastAsia"/>
                <w:highlight w:val="none"/>
                <w:lang w:val="en-US" w:eastAsia="zh-CN"/>
              </w:rPr>
            </w:r>
            <w:r/>
          </w:p>
          <w:p>
            <w:pPr>
              <w:pStyle w:val="921"/>
              <w:ind w:left="0" w:firstLine="0"/>
              <w:rPr>
                <w:rFonts w:hint="eastAsia"/>
                <w:highlight w:val="none"/>
                <w:lang w:val="en-US" w:eastAsia="zh-CN"/>
              </w:rPr>
              <w:framePr w:vAnchor="text" w:hAnchor="page" w:x="972" w:y="956"/>
            </w:pPr>
            <w:r>
              <w:rPr>
                <w:rFonts w:hint="eastAsia"/>
                <w:highlight w:val="none"/>
                <w:lang w:val="en-US" w:eastAsia="zh-CN"/>
              </w:rPr>
              <w:t xml:space="preserve">1.为相关机房及重点区域配置环境监测传感及空调运行状态采集装置，覆盖 UPS 机房、电池室及纳入本次动环监控的其他机房（网络运维中心、播控、制作、融媒体云平台机房），点位配置应满足环境风险监测与空调运行监视需要，含安装辅材，确保接入本项目动环系统后完整可用。</w:t>
            </w:r>
            <w:r>
              <w:rPr>
                <w:rFonts w:hint="eastAsia"/>
                <w:highlight w:val="none"/>
                <w:lang w:val="en-US" w:eastAsia="zh-CN"/>
              </w:rPr>
            </w:r>
            <w:r/>
          </w:p>
          <w:p>
            <w:pPr>
              <w:pStyle w:val="921"/>
              <w:ind w:left="0" w:firstLine="0"/>
              <w:rPr>
                <w:rFonts w:hint="eastAsia"/>
                <w:highlight w:val="none"/>
                <w:lang w:val="en-US" w:eastAsia="zh-CN"/>
              </w:rPr>
              <w:framePr w:vAnchor="text" w:hAnchor="page" w:x="972" w:y="956"/>
            </w:pPr>
            <w:r>
              <w:rPr>
                <w:rFonts w:hint="eastAsia"/>
                <w:highlight w:val="none"/>
                <w:lang w:val="en-US" w:eastAsia="zh-CN"/>
              </w:rPr>
              <w:t xml:space="preserve">【功能要求】</w:t>
            </w:r>
            <w:r>
              <w:rPr>
                <w:rFonts w:hint="eastAsia"/>
                <w:highlight w:val="none"/>
                <w:lang w:val="en-US" w:eastAsia="zh-CN"/>
              </w:rPr>
            </w:r>
            <w:r/>
          </w:p>
          <w:p>
            <w:pPr>
              <w:pStyle w:val="921"/>
              <w:ind w:left="0" w:firstLine="0"/>
              <w:rPr>
                <w:rFonts w:hint="eastAsia"/>
                <w:lang w:val="en-US" w:eastAsia="zh-CN"/>
              </w:rPr>
              <w:framePr w:vAnchor="text" w:hAnchor="page" w:x="972" w:y="956"/>
            </w:pPr>
            <w:r>
              <w:rPr>
                <w:rFonts w:hint="eastAsia"/>
                <w:highlight w:val="none"/>
                <w:lang w:val="en-US" w:eastAsia="zh-CN"/>
              </w:rPr>
              <w:t xml:space="preserve">2. 具备温湿度监测及越限告警功能；具备漏水/水浸监测及告警功能；具备新增空调运行状态远程采集功能，可通过空调设备自带接口或配套监控模块接入，支持温湿度设定、开关机状态、故障告警等关键信息采集；上述信号均应接入本项目动环监控系统，实现实时监视、告警及历史查询。</w:t>
            </w:r>
            <w:r>
              <w:rPr>
                <w:rFonts w:hint="eastAsia"/>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bidi="ar-SA"/>
              </w:rPr>
              <w:t xml:space="preserve">30</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热成像摄像头</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09"/>
              <w:numPr>
                <w:ilvl w:val="0"/>
                <w:numId w:val="0"/>
              </w:numPr>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【配置要求】</w:t>
            </w:r>
            <w:r>
              <w:rPr>
                <w:rFonts w:hint="eastAsia" w:ascii="宋体" w:hAnsi="宋体" w:eastAsia="宋体" w:cs="宋体"/>
                <w:lang w:val="en-US" w:eastAsia="zh-CN"/>
              </w:rPr>
            </w:r>
            <w:r/>
          </w:p>
          <w:p>
            <w:pPr>
              <w:pStyle w:val="921"/>
              <w:numPr>
                <w:ilvl w:val="0"/>
                <w:numId w:val="18"/>
              </w:numPr>
              <w:ind w:left="0" w:firstLine="0"/>
              <w:spacing w:line="240" w:lineRule="auto"/>
              <w:rPr>
                <w:rFonts w:hint="eastAsia"/>
                <w:lang w:val="en-US" w:eastAsia="zh-CN"/>
              </w:rPr>
              <w:framePr w:vAnchor="text" w:hAnchor="page" w:x="972" w:y="956"/>
            </w:pPr>
            <w:r>
              <w:rPr>
                <w:rFonts w:hint="eastAsia" w:ascii="宋体" w:hAnsi="宋体" w:eastAsia="宋体" w:cs="宋体"/>
                <w:sz w:val="21"/>
                <w:lang w:val="en-US" w:eastAsia="zh-CN"/>
              </w:rPr>
              <w:t xml:space="preserve">热成像传感器类型：氧化钒非制冷型探测器；温度异常功能：全屏；测温范围：-20℃～150℃，测温精度：±8℃或者读数的 ±8%；防火监测应用：热成像通道：吸烟检测、火点检测、温度</w:t>
            </w:r>
            <w:r>
              <w:rPr>
                <w:rFonts w:hint="eastAsia" w:cs="宋体"/>
                <w:sz w:val="21"/>
                <w:lang w:val="en-US" w:eastAsia="zh-CN"/>
              </w:rPr>
              <w:t xml:space="preserve">异常。</w:t>
            </w:r>
            <w:r>
              <w:rPr>
                <w:rFonts w:hint="eastAsia"/>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bidi="ar-SA"/>
              </w:rPr>
              <w:framePr w:vAnchor="text" w:hAnchor="page" w:x="972" w:y="956"/>
            </w:pPr>
            <w:r>
              <w:rPr>
                <w:rFonts w:hint="eastAsia" w:ascii="宋体" w:hAnsi="宋体" w:eastAsia="宋体" w:cs="宋体"/>
                <w:bCs/>
                <w:color w:val="000000"/>
                <w:sz w:val="21"/>
                <w:szCs w:val="24"/>
                <w:lang w:val="en-US" w:eastAsia="zh-CN" w:bidi="ar-SA"/>
              </w:rPr>
              <w:t xml:space="preserve">31</w:t>
            </w:r>
            <w:r>
              <w:rPr>
                <w:rFonts w:ascii="宋体" w:hAnsi="宋体" w:eastAsia="宋体" w:cs="宋体"/>
                <w:bCs/>
                <w:color w:val="000000"/>
                <w:sz w:val="21"/>
                <w:szCs w:val="24"/>
                <w:lang w:val="en-US" w:eastAsia="zh-CN" w:bidi="ar-SA"/>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人脸识别门禁考勤</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w:t>
            </w:r>
            <w:r>
              <w:rPr>
                <w:rFonts w:hint="eastAsia" w:cs="宋体"/>
                <w:sz w:val="21"/>
                <w:lang w:val="en-US" w:eastAsia="zh-CN"/>
              </w:rPr>
              <w:t xml:space="preserve">性能</w:t>
            </w:r>
            <w:r>
              <w:rPr>
                <w:rFonts w:hint="eastAsia" w:ascii="宋体" w:hAnsi="宋体" w:eastAsia="宋体" w:cs="宋体"/>
                <w:sz w:val="21"/>
                <w:lang w:val="en-US" w:eastAsia="zh-CN"/>
              </w:rPr>
              <w:t xml:space="preserve">要求】</w:t>
            </w:r>
            <w:r>
              <w:rPr>
                <w:rFonts w:hint="eastAsia" w:ascii="宋体" w:hAnsi="宋体" w:eastAsia="宋体" w:cs="宋体"/>
                <w:sz w:val="21"/>
                <w:lang w:val="en-US" w:eastAsia="zh-CN"/>
              </w:rPr>
            </w:r>
            <w:r/>
          </w:p>
          <w:p>
            <w:pPr>
              <w:pStyle w:val="909"/>
              <w:numPr>
                <w:ilvl w:val="0"/>
                <w:numId w:val="19"/>
              </w:numPr>
              <w:rPr>
                <w:rFonts w:hint="eastAsia" w:ascii="宋体" w:hAnsi="宋体" w:eastAsia="宋体" w:cs="宋体"/>
                <w:lang w:val="en-US" w:eastAsia="zh-CN"/>
              </w:rPr>
              <w:framePr w:vAnchor="text" w:hAnchor="page" w:x="972" w:y="956"/>
            </w:pPr>
            <w:r>
              <w:rPr>
                <w:rFonts w:hint="eastAsia" w:ascii="宋体" w:hAnsi="宋体" w:eastAsia="宋体" w:cs="宋体"/>
                <w:lang w:val="en-US" w:eastAsia="zh-CN"/>
              </w:rPr>
              <w:t xml:space="preserve">刷脸验证速度：1:N人脸比对时间&lt;0.3S/人；人脸验证精度：≧99%；储存容量：不低于300人脸。</w:t>
            </w:r>
            <w:r>
              <w:rPr>
                <w:rFonts w:hint="eastAsia" w:ascii="宋体" w:hAnsi="宋体" w:eastAsia="宋体" w:cs="宋体"/>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32</w:t>
            </w:r>
            <w:r>
              <w:rPr>
                <w:rFonts w:ascii="宋体" w:hAnsi="宋体" w:eastAsia="宋体" w:cs="宋体"/>
                <w:bCs/>
                <w:color w:val="000000"/>
                <w:sz w:val="21"/>
                <w:szCs w:val="24"/>
                <w:lang w:val="en-US" w:eastAsia="zh-CN"/>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无框玻璃自动移门</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21"/>
              <w:numPr>
                <w:ilvl w:val="0"/>
                <w:numId w:val="0"/>
              </w:numPr>
              <w:ind w:right="0"/>
              <w:jc w:val="left"/>
              <w:keepNext/>
              <w:spacing w:line="240" w:lineRule="auto"/>
              <w:rPr>
                <w:rFonts w:hint="eastAsia" w:ascii="宋体" w:hAnsi="宋体" w:eastAsia="宋体" w:cs="宋体"/>
                <w:sz w:val="21"/>
                <w:lang w:val="en-US" w:eastAsia="zh-CN"/>
              </w:rPr>
              <w:framePr w:vAnchor="text" w:hAnchor="page" w:x="972" w:y="956"/>
            </w:pPr>
            <w:r>
              <w:rPr>
                <w:rFonts w:hint="eastAsia" w:ascii="宋体" w:hAnsi="宋体" w:eastAsia="宋体" w:cs="宋体"/>
                <w:sz w:val="21"/>
                <w:lang w:val="en-US" w:eastAsia="zh-CN"/>
              </w:rPr>
              <w:t xml:space="preserve">【配置要求】</w:t>
            </w:r>
            <w:r>
              <w:rPr>
                <w:rFonts w:hint="eastAsia" w:ascii="宋体" w:hAnsi="宋体" w:eastAsia="宋体" w:cs="宋体"/>
                <w:sz w:val="21"/>
                <w:lang w:val="en-US" w:eastAsia="zh-CN"/>
              </w:rPr>
            </w:r>
            <w:r/>
          </w:p>
          <w:p>
            <w:pPr>
              <w:pStyle w:val="909"/>
              <w:numPr>
                <w:ilvl w:val="0"/>
                <w:numId w:val="20"/>
              </w:numPr>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lang w:val="en-US" w:eastAsia="zh-CN"/>
              </w:rPr>
              <w:t xml:space="preserve">无框玻璃自动移门，尺寸 1500mm×2700mm；支持防夹功能，具备电子门禁控制接口。</w:t>
            </w:r>
            <w:r>
              <w:rPr>
                <w:rFonts w:hint="eastAsia" w:ascii="宋体" w:hAnsi="宋体" w:eastAsia="宋体" w:cs="宋体"/>
                <w:bCs/>
                <w:color w:val="000000"/>
                <w:sz w:val="21"/>
                <w:szCs w:val="24"/>
                <w:lang w:val="en-US" w:eastAsia="zh-CN"/>
              </w:rPr>
            </w:r>
            <w:r/>
          </w:p>
        </w:tc>
      </w:tr>
      <w:tr>
        <w:trPr/>
        <w:tc>
          <w:tcPr>
            <w:tcW w:w="715" w:type="dxa"/>
            <w:vAlign w:val="center"/>
            <w:textDirection w:val="lrTb"/>
            <w:noWrap w:val="false"/>
          </w:tcPr>
          <w:p>
            <w:pPr>
              <w:pStyle w:val="909"/>
              <w:ind w:left="0" w:right="0" w:firstLine="0"/>
              <w:jc w:val="center"/>
              <w:keepLines w:val="0"/>
              <w:keepNext/>
              <w:pageBreakBefore w:val="0"/>
              <w:spacing w:line="240" w:lineRule="auto"/>
              <w:widowControl w:val="off"/>
              <w:rPr>
                <w:rFonts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33</w:t>
            </w:r>
            <w:r>
              <w:rPr>
                <w:rFonts w:ascii="宋体" w:hAnsi="宋体" w:eastAsia="宋体" w:cs="宋体"/>
                <w:bCs/>
                <w:color w:val="000000"/>
                <w:sz w:val="21"/>
                <w:szCs w:val="24"/>
                <w:lang w:val="en-US" w:eastAsia="zh-CN"/>
              </w:rPr>
            </w:r>
            <w:r/>
          </w:p>
        </w:tc>
        <w:tc>
          <w:tcPr>
            <w:tcW w:w="1039" w:type="dxa"/>
            <w:vAlign w:val="center"/>
            <w:textDirection w:val="lrTb"/>
            <w:noWrap w:val="false"/>
          </w:tcPr>
          <w:p>
            <w:pPr>
              <w:pStyle w:val="909"/>
              <w:ind w:left="0" w:right="0" w:firstLine="0"/>
              <w:jc w:val="left"/>
              <w:keepLines w:val="0"/>
              <w:keepNext/>
              <w:pageBreakBefore w:val="0"/>
              <w:spacing w:line="240" w:lineRule="auto"/>
              <w:widowControl w:val="off"/>
              <w:rPr>
                <w:rFonts w:hint="eastAsia" w:ascii="宋体" w:hAnsi="宋体" w:eastAsia="宋体" w:cs="宋体"/>
                <w:bCs/>
                <w:color w:val="000000"/>
                <w:sz w:val="21"/>
                <w:szCs w:val="24"/>
                <w:lang w:val="en-US" w:eastAsia="zh-CN"/>
              </w:rPr>
              <w:framePr w:vAnchor="text" w:hAnchor="page" w:x="972" w:y="956"/>
            </w:pPr>
            <w:r>
              <w:rPr>
                <w:rFonts w:hint="eastAsia" w:ascii="宋体" w:hAnsi="宋体" w:eastAsia="宋体" w:cs="宋体"/>
                <w:bCs/>
                <w:color w:val="000000"/>
                <w:sz w:val="21"/>
                <w:szCs w:val="24"/>
                <w:lang w:val="en-US" w:eastAsia="zh-CN"/>
              </w:rPr>
              <w:t xml:space="preserve">安装运输及调试</w:t>
            </w:r>
            <w:r>
              <w:rPr>
                <w:rFonts w:hint="eastAsia" w:ascii="宋体" w:hAnsi="宋体" w:eastAsia="宋体" w:cs="宋体"/>
                <w:bCs/>
                <w:color w:val="000000"/>
                <w:sz w:val="21"/>
                <w:szCs w:val="24"/>
                <w:lang w:val="en-US" w:eastAsia="zh-CN"/>
              </w:rPr>
            </w:r>
            <w:r/>
          </w:p>
        </w:tc>
        <w:tc>
          <w:tcPr>
            <w:tcW w:w="8208" w:type="dxa"/>
            <w:vAlign w:val="center"/>
            <w:textDirection w:val="lrTb"/>
            <w:noWrap w:val="false"/>
          </w:tcPr>
          <w:p>
            <w:pPr>
              <w:pStyle w:val="909"/>
              <w:numPr>
                <w:ilvl w:val="0"/>
                <w:numId w:val="0"/>
              </w:numPr>
              <w:rPr>
                <w:rFonts w:hint="eastAsia" w:ascii="宋体" w:hAnsi="宋体" w:eastAsia="宋体" w:cs="宋体"/>
                <w:lang w:val="en-US" w:eastAsia="zh-CN"/>
              </w:rPr>
              <w:framePr w:vAnchor="text" w:hAnchor="page" w:x="972" w:y="956"/>
            </w:pPr>
            <w:r>
              <w:rPr>
                <w:rFonts w:hint="eastAsia" w:ascii="宋体" w:hAnsi="宋体" w:eastAsia="宋体" w:cs="宋体"/>
                <w:sz w:val="21"/>
                <w:szCs w:val="20"/>
                <w:lang w:val="en-US" w:eastAsia="zh-CN" w:bidi="ar-SA"/>
              </w:rPr>
              <w:t xml:space="preserve">1. 投标人须承诺完整承担本项全套设备运输、卸货、场内搬运就位、设备安装接线、上电调试、系统联调。</w:t>
            </w:r>
            <w:r>
              <w:rPr>
                <w:rFonts w:hint="eastAsia" w:ascii="宋体" w:hAnsi="宋体" w:eastAsia="宋体" w:cs="宋体"/>
                <w:lang w:val="en-US" w:eastAsia="zh-CN"/>
              </w:rPr>
            </w:r>
            <w:r/>
          </w:p>
        </w:tc>
      </w:tr>
    </w:tbl>
    <w:p>
      <w:pPr>
        <w:pStyle w:val="909"/>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0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w:t>
      </w:r>
      <w:r>
        <w:rPr>
          <w:rFonts w:hint="eastAsia" w:ascii="宋体" w:hAnsi="宋体" w:cs="宋体"/>
          <w:sz w:val="24"/>
          <w:szCs w:val="24"/>
          <w:highlight w:val="none"/>
        </w:rPr>
        <w:t xml:space="preserve">设备（含设备安装所需线材及辅材）</w:t>
      </w:r>
      <w:r>
        <w:rPr>
          <w:rFonts w:hint="eastAsia" w:ascii="宋体" w:hAnsi="宋体" w:eastAsia="宋体" w:cs="宋体"/>
          <w:color w:val="000000"/>
          <w:sz w:val="24"/>
          <w:szCs w:val="24"/>
          <w:lang w:val="en-US" w:eastAsia="zh-CN"/>
        </w:rPr>
        <w:t xml:space="preserve">、安装、调试、验收、售后服务、伴随配套服务等所有含税费用。同时，还应包含支付给员工的工资和国家强制缴纳的各种社会保障资金，以及供应商认为需要的其他费用等。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本项目严格遵循《广播电视安全播出管理规定》（国家广电总局令第62号）、《广播电视发射台自动化通用技术要求》等国家及行业标准规范。供电系统采用双总线供电架构，在控制建设成本的同时，最大限度降低后端负载故障扩散风险。</w:t>
      </w:r>
      <w:r>
        <w:rPr>
          <w:rFonts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项目涵盖约55㎡ UPS配电间、25㎡ 蓄电池间的系统化建设，具体内容包括 UPS 主机及蓄电池组、供配电系统、气体消防系统、新排风系统</w:t>
      </w:r>
      <w:r>
        <w:rPr>
          <w:rFonts w:hint="eastAsia" w:ascii="宋体" w:hAnsi="宋体" w:eastAsia="宋体" w:cs="宋体"/>
          <w:b w:val="0"/>
          <w:bCs w:val="0"/>
          <w:color w:val="000000"/>
          <w:sz w:val="24"/>
          <w:szCs w:val="24"/>
          <w:highlight w:val="none"/>
          <w:lang w:val="en-US" w:eastAsia="zh-CN"/>
        </w:rPr>
        <w:t xml:space="preserve">、发射机控制及</w:t>
      </w:r>
      <w:r>
        <w:rPr>
          <w:rFonts w:ascii="宋体" w:hAnsi="宋体" w:eastAsia="宋体" w:cs="宋体"/>
          <w:b w:val="0"/>
          <w:bCs w:val="0"/>
          <w:color w:val="000000"/>
          <w:sz w:val="24"/>
          <w:szCs w:val="24"/>
          <w:highlight w:val="none"/>
          <w:lang w:val="en-US" w:eastAsia="zh-CN"/>
        </w:rPr>
        <w:t xml:space="preserve">动力环境监控系统一体化部署。电池组与主机实现物理空间分离管理，各分散设备纳入统一运维平台，有效消除供电链路中的单点故障隐患。</w:t>
      </w:r>
      <w:r>
        <w:rPr>
          <w:rFonts w:hint="eastAsia" w:ascii="宋体" w:hAnsi="宋体" w:eastAsia="宋体" w:cs="宋体"/>
          <w:b w:val="0"/>
          <w:bCs w:val="0"/>
          <w:color w:val="000000"/>
          <w:sz w:val="24"/>
          <w:szCs w:val="24"/>
          <w:highlight w:val="none"/>
          <w:lang w:val="en-US" w:eastAsia="zh-CN"/>
        </w:rPr>
        <w:t xml:space="preserve">含</w:t>
      </w:r>
      <w:r>
        <w:rPr>
          <w:rFonts w:ascii="宋体" w:hAnsi="宋体" w:eastAsia="宋体" w:cs="宋体"/>
          <w:b w:val="0"/>
          <w:bCs w:val="0"/>
          <w:color w:val="000000"/>
          <w:sz w:val="24"/>
          <w:szCs w:val="24"/>
          <w:highlight w:val="none"/>
          <w:lang w:val="en-US" w:eastAsia="zh-CN"/>
        </w:rPr>
        <w:t xml:space="preserve">原 UPS机房相关设备及线路拆除</w:t>
      </w:r>
      <w:r>
        <w:rPr>
          <w:rFonts w:hint="eastAsia" w:ascii="宋体" w:hAnsi="宋体" w:eastAsia="宋体" w:cs="宋体"/>
          <w:b w:val="0"/>
          <w:bCs w:val="0"/>
          <w:color w:val="000000"/>
          <w:sz w:val="24"/>
          <w:szCs w:val="24"/>
          <w:highlight w:val="none"/>
          <w:lang w:val="en-US" w:eastAsia="zh-CN"/>
        </w:rPr>
        <w:t xml:space="preserve">，废旧电池处置、工具柜安装，</w:t>
      </w:r>
      <w:r>
        <w:rPr>
          <w:rFonts w:ascii="宋体" w:hAnsi="宋体" w:eastAsia="宋体" w:cs="宋体"/>
          <w:b w:val="0"/>
          <w:bCs w:val="0"/>
          <w:color w:val="000000"/>
          <w:sz w:val="24"/>
          <w:szCs w:val="24"/>
          <w:highlight w:val="none"/>
          <w:lang w:val="en-US" w:eastAsia="zh-CN"/>
        </w:rPr>
        <w:t xml:space="preserve">新建 UPS 机房及电池间</w:t>
      </w:r>
      <w:r>
        <w:rPr>
          <w:rFonts w:hint="eastAsia" w:ascii="宋体" w:hAnsi="宋体" w:eastAsia="宋体" w:cs="宋体"/>
          <w:b w:val="0"/>
          <w:bCs w:val="0"/>
          <w:color w:val="000000"/>
          <w:sz w:val="24"/>
          <w:szCs w:val="24"/>
          <w:highlight w:val="none"/>
          <w:lang w:val="en-US" w:eastAsia="zh-CN"/>
        </w:rPr>
        <w:t xml:space="preserve">建设</w:t>
      </w:r>
      <w:r>
        <w:rPr>
          <w:rFonts w:ascii="宋体" w:hAnsi="宋体" w:eastAsia="宋体" w:cs="宋体"/>
          <w:b w:val="0"/>
          <w:bCs w:val="0"/>
          <w:color w:val="000000"/>
          <w:sz w:val="24"/>
          <w:szCs w:val="24"/>
          <w:highlight w:val="none"/>
          <w:lang w:val="en-US" w:eastAsia="zh-CN"/>
        </w:rPr>
        <w:t xml:space="preserve">符合现行国家及行业标准。</w:t>
      </w:r>
      <w:r>
        <w:rPr>
          <w:rFonts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项目实施期间，</w:t>
      </w:r>
      <w:r>
        <w:rPr>
          <w:rFonts w:hint="eastAsia" w:ascii="宋体" w:hAnsi="宋体" w:eastAsia="宋体" w:cs="宋体"/>
          <w:b w:val="0"/>
          <w:bCs w:val="0"/>
          <w:color w:val="000000"/>
          <w:sz w:val="24"/>
          <w:szCs w:val="24"/>
          <w:highlight w:val="none"/>
          <w:lang w:val="en-US" w:eastAsia="zh-CN"/>
        </w:rPr>
        <w:t xml:space="preserve">中标供应商</w:t>
      </w:r>
      <w:r>
        <w:rPr>
          <w:rFonts w:ascii="宋体" w:hAnsi="宋体" w:eastAsia="宋体" w:cs="宋体"/>
          <w:b w:val="0"/>
          <w:bCs w:val="0"/>
          <w:color w:val="000000"/>
          <w:sz w:val="24"/>
          <w:szCs w:val="24"/>
          <w:highlight w:val="none"/>
          <w:lang w:val="en-US" w:eastAsia="zh-CN"/>
        </w:rPr>
        <w:t xml:space="preserve">须配置专职项目负责人1名、现场实施人员2名，全程驻场推进项目建设。施工前须编制施工实施方案，报</w:t>
      </w:r>
      <w:r>
        <w:rPr>
          <w:rFonts w:hint="eastAsia" w:ascii="宋体" w:hAnsi="宋体" w:eastAsia="宋体" w:cs="宋体"/>
          <w:b w:val="0"/>
          <w:bCs w:val="0"/>
          <w:color w:val="000000"/>
          <w:sz w:val="24"/>
          <w:szCs w:val="24"/>
          <w:highlight w:val="none"/>
          <w:lang w:val="en-US" w:eastAsia="zh-CN"/>
        </w:rPr>
        <w:t xml:space="preserve">采购人</w:t>
      </w:r>
      <w:r>
        <w:rPr>
          <w:rFonts w:ascii="宋体" w:hAnsi="宋体" w:eastAsia="宋体" w:cs="宋体"/>
          <w:b w:val="0"/>
          <w:bCs w:val="0"/>
          <w:color w:val="000000"/>
          <w:sz w:val="24"/>
          <w:szCs w:val="24"/>
          <w:highlight w:val="none"/>
          <w:lang w:val="en-US" w:eastAsia="zh-CN"/>
        </w:rPr>
        <w:t xml:space="preserve">审核批准后方可开工实施；所有系统割接、设备调试、线路改造作业，必须严格安排在非播出时段开展，作业全程安排专人值守监护，杜绝施工操作影响现有播出业务，确保播出核心设备稳定运行。施工团队须严格落实安全文明施工、现场防护及成品保护措施，所有进场实施人员必须持有有效低压电工作业特种操作证，持证上岗、合规作业，保障项目安全、高效完成。</w:t>
      </w:r>
      <w:r>
        <w:rPr>
          <w:rFonts w:ascii="宋体" w:hAnsi="宋体" w:eastAsia="宋体" w:cs="宋体"/>
          <w:b w:val="0"/>
          <w:bCs w:val="0"/>
          <w:color w:val="000000"/>
          <w:sz w:val="24"/>
          <w:szCs w:val="24"/>
          <w:highlight w:val="none"/>
          <w:lang w:val="en-US" w:eastAsia="zh-CN"/>
        </w:rPr>
      </w:r>
      <w:r/>
    </w:p>
    <w:p>
      <w:pPr>
        <w:pStyle w:val="909"/>
        <w:numPr>
          <w:ilvl w:val="0"/>
          <w:numId w:val="21"/>
        </w:num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本项目所有设备、材料均为全新原厂正品，并附带产品合格证明文件；安装、调试及施工质量严格符合国家及行业现行规范、标准。</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本项目验收分为设备进场、隐蔽工程、分项工程和最终验收四个阶段：</w:t>
      </w:r>
      <w:r>
        <w:rPr>
          <w:rFonts w:hint="eastAsia" w:ascii="宋体" w:hAnsi="宋体" w:eastAsia="宋体" w:cs="宋体"/>
          <w:b w:val="0"/>
          <w:bCs w:val="0"/>
          <w:color w:val="000000"/>
          <w:sz w:val="24"/>
          <w:szCs w:val="24"/>
          <w:highlight w:val="none"/>
          <w:lang w:val="en-US" w:eastAsia="zh-CN"/>
        </w:rPr>
      </w:r>
      <w:r/>
    </w:p>
    <w:p>
      <w:pPr>
        <w:pStyle w:val="909"/>
        <w:numPr>
          <w:ilvl w:val="0"/>
          <w:numId w:val="22"/>
        </w:numPr>
        <w:ind w:left="0"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设备进场验收：须共同开箱核对型号规格，查验产品合格证书。</w:t>
      </w:r>
      <w:r>
        <w:rPr>
          <w:rFonts w:hint="eastAsia" w:ascii="宋体" w:hAnsi="宋体" w:eastAsia="宋体" w:cs="宋体"/>
          <w:b w:val="0"/>
          <w:bCs w:val="0"/>
          <w:color w:val="000000"/>
          <w:sz w:val="24"/>
          <w:szCs w:val="24"/>
          <w:highlight w:val="none"/>
          <w:lang w:val="en-US" w:eastAsia="zh-CN"/>
        </w:rPr>
      </w:r>
      <w:r/>
    </w:p>
    <w:p>
      <w:pPr>
        <w:pStyle w:val="909"/>
        <w:numPr>
          <w:ilvl w:val="0"/>
          <w:numId w:val="22"/>
        </w:numPr>
        <w:ind w:left="0"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隐蔽工程验收：完工后提前通知验收，留存完整影像资料及隐蔽工程记录。</w:t>
      </w:r>
      <w:r>
        <w:rPr>
          <w:rFonts w:hint="eastAsia" w:ascii="宋体" w:hAnsi="宋体" w:eastAsia="宋体" w:cs="宋体"/>
          <w:b w:val="0"/>
          <w:bCs w:val="0"/>
          <w:color w:val="000000"/>
          <w:sz w:val="24"/>
          <w:szCs w:val="24"/>
          <w:highlight w:val="none"/>
          <w:lang w:val="en-US" w:eastAsia="zh-CN"/>
        </w:rPr>
      </w:r>
      <w:r/>
    </w:p>
    <w:p>
      <w:pPr>
        <w:pStyle w:val="909"/>
        <w:numPr>
          <w:ilvl w:val="0"/>
          <w:numId w:val="22"/>
        </w:numPr>
        <w:ind w:left="0"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分项工程验收：各分项工程完工后分别进行功能和性能检测，并出具分项测试报告</w:t>
      </w:r>
      <w:r>
        <w:rPr>
          <w:rFonts w:hint="eastAsia" w:ascii="宋体" w:hAnsi="宋体" w:eastAsia="宋体" w:cs="宋体"/>
          <w:b w:val="0"/>
          <w:bCs w:val="0"/>
          <w:color w:val="000000"/>
          <w:sz w:val="24"/>
          <w:szCs w:val="24"/>
          <w:highlight w:val="none"/>
          <w:lang w:val="en-US" w:eastAsia="zh-CN"/>
        </w:rPr>
      </w:r>
      <w:r/>
    </w:p>
    <w:p>
      <w:pPr>
        <w:pStyle w:val="909"/>
        <w:numPr>
          <w:ilvl w:val="0"/>
          <w:numId w:val="22"/>
        </w:numPr>
        <w:ind w:left="0"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最终验收：须完成以下全功能测试——</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双总线独立运行测试：验证两台UPS各自独立带载，A/B路输出母线相位、电压、频率同步且互不干扰；</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单路故障切换测试：模拟任意一台UPS或一路市电输入故障，验证后端双电源设 备可无缝切换至另一路UPS独立承载100%负载，业务无中断；</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模块热插拔测试；</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电池组满载放电测试；</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消防联动测试；</w:t>
      </w:r>
      <w:r>
        <w:rPr>
          <w:rFonts w:hint="eastAsia" w:ascii="宋体" w:hAnsi="宋体" w:eastAsia="宋体" w:cs="宋体"/>
          <w:b w:val="0"/>
          <w:bCs w:val="0"/>
          <w:color w:val="000000"/>
          <w:sz w:val="24"/>
          <w:szCs w:val="24"/>
          <w:highlight w:val="none"/>
          <w:lang w:val="en-US" w:eastAsia="zh-CN"/>
        </w:rPr>
      </w:r>
      <w:r/>
    </w:p>
    <w:p>
      <w:pPr>
        <w:pStyle w:val="909"/>
        <w:numPr>
          <w:ilvl w:val="0"/>
          <w:numId w:val="23"/>
        </w:numPr>
        <w:ind w:left="1260" w:hanging="420"/>
        <w:keepLines w:val="0"/>
        <w:keepNext w:val="0"/>
        <w:pageBreakBefore w:val="0"/>
        <w:spacing w:line="264" w:lineRule="auto"/>
        <w:widowControl w:val="off"/>
        <w:tabs>
          <w:tab w:val="left" w:pos="840" w:leader="none"/>
        </w:tabs>
        <w:rPr>
          <w:rFonts w:hint="eastAsia"/>
          <w:lang w:val="en-US" w:eastAsia="zh-CN"/>
        </w:rPr>
      </w:pPr>
      <w:r>
        <w:rPr>
          <w:rFonts w:hint="eastAsia" w:ascii="宋体" w:hAnsi="宋体" w:eastAsia="宋体" w:cs="宋体"/>
          <w:b w:val="0"/>
          <w:bCs w:val="0"/>
          <w:color w:val="000000"/>
          <w:sz w:val="24"/>
          <w:szCs w:val="24"/>
          <w:highlight w:val="none"/>
          <w:lang w:val="en-US" w:eastAsia="zh-CN"/>
        </w:rPr>
        <w:t xml:space="preserve">动环监控告警、发射机控制功能测试；</w:t>
      </w:r>
      <w:r>
        <w:rPr>
          <w:rFonts w:hint="eastAsia"/>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施工单位须提交全套竣工资料，包括竣工图、设备技术文档、施工记录、检测报告、调试记录、验收报告及操作培训资料。所有测试项目合格且资料齐全完整方可通过最终验收，验收不合格的须限期整改直至达标。</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次</w:t>
      </w:r>
      <w:r>
        <w:rPr>
          <w:rFonts w:hint="eastAsia" w:ascii="宋体" w:hAnsi="宋体" w:eastAsia="宋体" w:cs="宋体"/>
          <w:b w:val="0"/>
          <w:bCs w:val="0"/>
          <w:color w:val="000000"/>
          <w:sz w:val="24"/>
          <w:szCs w:val="24"/>
          <w:highlight w:val="none"/>
          <w:lang w:val="en-US" w:eastAsia="zh-CN"/>
        </w:rPr>
        <w:t xml:space="preserve">以上，</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小时内响应</w:t>
      </w:r>
      <w:r>
        <w:rPr>
          <w:rFonts w:hint="eastAsia" w:ascii="宋体" w:hAnsi="宋体" w:eastAsia="宋体" w:cs="宋体"/>
          <w:b w:val="0"/>
          <w:bCs w:val="0"/>
          <w:color w:val="000000"/>
          <w:sz w:val="24"/>
          <w:szCs w:val="24"/>
          <w:highlight w:val="none"/>
          <w:lang w:val="en-US" w:eastAsia="zh-CN"/>
        </w:rPr>
        <w:t xml:space="preserve">，12</w:t>
      </w:r>
      <w:r>
        <w:rPr>
          <w:rFonts w:ascii="宋体" w:hAnsi="宋体" w:eastAsia="宋体" w:cs="宋体"/>
          <w:b w:val="0"/>
          <w:bCs w:val="0"/>
          <w:color w:val="000000"/>
          <w:sz w:val="24"/>
          <w:szCs w:val="24"/>
          <w:highlight w:val="none"/>
          <w:lang w:val="en-US" w:eastAsia="zh-CN"/>
        </w:rPr>
        <w:t xml:space="preserve">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hint="eastAsia"/>
          <w:lang w:val="en-US" w:eastAsia="zh-CN"/>
        </w:rPr>
      </w:r>
      <w:r/>
    </w:p>
    <w:p>
      <w:pPr>
        <w:pStyle w:val="90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（5）培训要求</w:t>
      </w:r>
      <w:r>
        <w:rPr>
          <w:rFonts w:hint="eastAsia"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rPr>
          <w:rFonts w:ascii="宋体" w:hAnsi="宋体" w:eastAsia="宋体" w:cs="宋体"/>
          <w:b w:val="0"/>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0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0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0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w:t>
      </w:r>
      <w:r>
        <w:rPr>
          <w:rFonts w:ascii="宋体" w:hAnsi="宋体" w:eastAsia="宋体" w:cs="宋体"/>
          <w:b w:val="0"/>
          <w:bCs w:val="0"/>
          <w:color w:val="000000"/>
          <w:sz w:val="24"/>
          <w:szCs w:val="24"/>
          <w:highlight w:val="none"/>
          <w:lang w:val="en-US" w:eastAsia="zh-CN"/>
        </w:rPr>
        <w:t xml:space="preserve">后</w:t>
      </w:r>
      <w:r>
        <w:rPr>
          <w:rFonts w:hint="eastAsia" w:ascii="宋体" w:hAnsi="宋体" w:eastAsia="宋体" w:cs="宋体"/>
          <w:b w:val="0"/>
          <w:bCs w:val="0"/>
          <w:color w:val="000000"/>
          <w:sz w:val="24"/>
          <w:szCs w:val="24"/>
          <w:highlight w:val="none"/>
          <w:lang w:val="en-US" w:eastAsia="zh-CN"/>
        </w:rPr>
        <w:t xml:space="preserve">60</w:t>
      </w:r>
      <w:r>
        <w:rPr>
          <w:rFonts w:ascii="宋体" w:hAnsi="宋体" w:eastAsia="宋体" w:cs="宋体"/>
          <w:b w:val="0"/>
          <w:bCs w:val="0"/>
          <w:color w:val="000000"/>
          <w:sz w:val="24"/>
          <w:szCs w:val="24"/>
          <w:highlight w:val="none"/>
          <w:lang w:val="en-US" w:eastAsia="zh-CN"/>
        </w:rPr>
        <w:t xml:space="preserve">天</w:t>
      </w:r>
      <w:r>
        <w:rPr>
          <w:rFonts w:ascii="宋体" w:hAnsi="宋体" w:eastAsia="宋体" w:cs="宋体"/>
          <w:color w:val="000000"/>
          <w:sz w:val="24"/>
          <w:szCs w:val="24"/>
        </w:rPr>
        <w:t xml:space="preserve">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0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2）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rPr>
          <w:rFonts w:hint="eastAsia" w:ascii="宋体" w:hAnsi="宋体" w:eastAsia="宋体" w:cs="宋体"/>
          <w:bCs w:val="0"/>
          <w:color w:val="000000"/>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0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0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0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09"/>
        <w:numPr>
          <w:ilvl w:val="0"/>
          <w:numId w:val="0"/>
        </w:numPr>
        <w:jc w:val="both"/>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pStyle w:val="921"/>
        <w:rPr>
          <w:rFonts w:hint="eastAsia" w:ascii="方正小标宋简体" w:hAnsi="方正小标宋简体" w:eastAsia="方正小标宋简体" w:cs="方正小标宋简体"/>
          <w:color w:val="000000"/>
          <w:sz w:val="36"/>
          <w:szCs w:val="36"/>
        </w:rPr>
      </w:pPr>
      <w:r/>
      <w:bookmarkStart w:id="61" w:name="_Toc120614281"/>
      <w:r>
        <w:rPr>
          <w:rFonts w:hint="eastAsia" w:ascii="方正小标宋简体" w:hAnsi="方正小标宋简体" w:eastAsia="方正小标宋简体" w:cs="方正小标宋简体"/>
          <w:color w:val="000000"/>
          <w:sz w:val="36"/>
          <w:szCs w:val="36"/>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21"/>
        <w:rPr>
          <w:rFonts w:hint="eastAsia"/>
        </w:rPr>
      </w:pPr>
      <w:r>
        <w:rPr>
          <w:rFonts w:hint="eastAsia"/>
        </w:rPr>
      </w:r>
      <w:r/>
    </w:p>
    <w:p>
      <w:pPr>
        <w:pStyle w:val="909"/>
        <w:rPr>
          <w:rFonts w:hint="eastAsia"/>
        </w:rPr>
      </w:pPr>
      <w:r>
        <w:rPr>
          <w:rFonts w:hint="eastAsia"/>
        </w:rPr>
      </w:r>
      <w:r/>
    </w:p>
    <w:p>
      <w:pPr>
        <w:pStyle w:val="909"/>
        <w:ind w:right="84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0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0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0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0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w:t>
      </w:r>
      <w:r>
        <w:rPr>
          <w:rFonts w:hint="eastAsia" w:ascii="宋体" w:hAnsi="宋体" w:eastAsia="宋体" w:cs="宋体"/>
          <w:sz w:val="24"/>
          <w:szCs w:val="24"/>
          <w:lang w:eastAsia="zh-CN"/>
        </w:rPr>
        <w:t xml:space="preserve">标准</w:t>
      </w:r>
      <w:r>
        <w:rPr>
          <w:rFonts w:hint="eastAsia" w:ascii="宋体" w:hAnsi="宋体" w:eastAsia="宋体" w:cs="宋体"/>
          <w:sz w:val="24"/>
          <w:szCs w:val="24"/>
          <w:lang w:val="en-US" w:eastAsia="zh-CN"/>
        </w:rPr>
        <w:t xml:space="preserve">2.1-2.2项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由高到低推荐3</w:t>
      </w:r>
      <w:r>
        <w:rPr>
          <w:rFonts w:hint="eastAsia" w:ascii="宋体" w:hAnsi="宋体" w:eastAsia="宋体" w:cs="宋体"/>
          <w:sz w:val="24"/>
          <w:szCs w:val="24"/>
          <w:lang w:eastAsia="zh-CN"/>
        </w:rPr>
        <w:t xml:space="preserve">名中标候选人。</w:t>
      </w:r>
      <w:r>
        <w:rPr>
          <w:rFonts w:hint="eastAsia" w:ascii="宋体" w:hAnsi="宋体" w:eastAsia="宋体" w:cs="宋体"/>
          <w:sz w:val="24"/>
          <w:szCs w:val="24"/>
          <w:lang w:eastAsia="zh-CN"/>
        </w:rPr>
      </w:r>
      <w:r/>
    </w:p>
    <w:p>
      <w:pPr>
        <w:pStyle w:val="90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09"/>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09"/>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90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09"/>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90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90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0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90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90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921"/>
        <w:rPr>
          <w:rFonts w:hint="eastAsia"/>
          <w:lang w:eastAsia="zh-CN"/>
        </w:rPr>
      </w:pPr>
      <w:r>
        <w:rPr>
          <w:rFonts w:hint="eastAsia"/>
          <w:lang w:eastAsia="zh-CN"/>
        </w:rPr>
      </w:r>
      <w:r/>
    </w:p>
    <w:tbl>
      <w:tblPr>
        <w:tblStyle w:val="1036"/>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0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0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0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0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0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0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90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90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p>
            <w:pPr>
              <w:pStyle w:val="921"/>
              <w:ind w:left="0" w:firstLine="0"/>
              <w:rPr>
                <w:rFonts w:hint="eastAsia"/>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lang w:val="en-US" w:eastAsia="zh-CN"/>
              </w:rPr>
            </w:r>
            <w:r/>
          </w:p>
        </w:tc>
        <w:tc>
          <w:tcPr>
            <w:tcW w:w="647"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90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1664"/>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90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921"/>
              <w:rPr>
                <w:rFonts w:hint="eastAsia"/>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w:t>
            </w:r>
            <w:r>
              <w:rPr>
                <w:rFonts w:hint="eastAsia" w:cs="宋体"/>
                <w:szCs w:val="21"/>
                <w:lang w:val="en-US" w:eastAsia="zh-CN"/>
              </w:rPr>
              <w:t xml:space="preserve">1</w:t>
            </w:r>
            <w:r>
              <w:rPr>
                <w:rFonts w:hint="eastAsia" w:ascii="宋体" w:hAnsi="宋体" w:eastAsia="宋体" w:cs="宋体"/>
                <w:szCs w:val="21"/>
                <w:lang w:val="en-US" w:eastAsia="zh-CN"/>
              </w:rPr>
              <w:t xml:space="preserve">分，其余指标有1项负偏离扣</w:t>
            </w:r>
            <w:r>
              <w:rPr>
                <w:rFonts w:hint="eastAsia" w:cs="宋体"/>
                <w:szCs w:val="21"/>
                <w:lang w:val="en-US" w:eastAsia="zh-CN"/>
              </w:rPr>
              <w:t xml:space="preserve">0.5</w:t>
            </w:r>
            <w:r>
              <w:rPr>
                <w:rFonts w:hint="eastAsia" w:ascii="宋体" w:hAnsi="宋体" w:eastAsia="宋体" w:cs="宋体"/>
                <w:szCs w:val="21"/>
                <w:lang w:val="en-US" w:eastAsia="zh-CN"/>
              </w:rPr>
              <w:t xml:space="preserve">分。</w:t>
            </w:r>
            <w:r>
              <w:rPr>
                <w:rFonts w:hint="eastAsia"/>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38</w:t>
            </w:r>
            <w:r>
              <w:rPr>
                <w:rFonts w:ascii="宋体" w:hAnsi="宋体" w:eastAsia="宋体" w:cs="宋体"/>
                <w:szCs w:val="21"/>
                <w:lang w:val="en-US" w:eastAsia="zh-CN"/>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90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深化设计</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21"/>
              <w:rPr>
                <w:rFonts w:hint="eastAsia" w:ascii="宋体" w:hAnsi="宋体" w:eastAsia="宋体"/>
                <w:lang w:val="en-US"/>
              </w:rPr>
            </w:pPr>
            <w:r>
              <w:rPr>
                <w:rFonts w:hint="eastAsia" w:ascii="宋体" w:hAnsi="宋体" w:eastAsia="宋体"/>
                <w:lang w:val="en-US"/>
              </w:rPr>
              <w:t xml:space="preserve">根据本项目采购需求中“实施要求”编制方案，内容包含：1.供配电及 UPS 系统深化设计；2.安全播出保障专项深化</w:t>
            </w:r>
            <w:r>
              <w:rPr>
                <w:rFonts w:hint="eastAsia" w:ascii="宋体" w:hAnsi="宋体" w:eastAsia="宋体"/>
                <w:lang w:val="en-US" w:eastAsia="zh-CN"/>
              </w:rPr>
              <w:t xml:space="preserve">设计</w:t>
            </w:r>
            <w:r>
              <w:rPr>
                <w:rFonts w:hint="eastAsia" w:ascii="宋体" w:hAnsi="宋体" w:eastAsia="宋体"/>
                <w:lang w:val="en-US"/>
              </w:rPr>
              <w:t xml:space="preserve">；3.机房配套系统深化设计。以上每项内容逐项评分：</w:t>
            </w:r>
            <w:r>
              <w:rPr>
                <w:rFonts w:hint="eastAsia" w:ascii="宋体" w:hAnsi="宋体" w:eastAsia="宋体"/>
                <w:lang w:val="en-US"/>
              </w:rPr>
            </w:r>
            <w:r/>
          </w:p>
          <w:p>
            <w:pPr>
              <w:pStyle w:val="921"/>
              <w:rPr>
                <w:rFonts w:hint="eastAsia" w:ascii="宋体" w:hAnsi="宋体" w:eastAsia="宋体"/>
                <w:lang w:val="en-US"/>
              </w:rPr>
            </w:pPr>
            <w:r>
              <w:rPr>
                <w:rFonts w:hint="eastAsia" w:ascii="宋体" w:hAnsi="宋体" w:eastAsia="宋体"/>
                <w:lang w:val="en-US"/>
              </w:rPr>
              <w:t xml:space="preserve">方案内容完整详实、措施具体可行、贴合本项目建设工况及技术参数要求，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lang w:val="en-US"/>
              </w:rPr>
            </w:r>
            <w:r/>
          </w:p>
          <w:p>
            <w:pPr>
              <w:pStyle w:val="921"/>
              <w:rPr>
                <w:lang w:val="en-US" w:eastAsia="zh-CN"/>
              </w:rPr>
            </w:pPr>
            <w:r>
              <w:rPr>
                <w:rFonts w:hint="eastAsia" w:ascii="宋体" w:hAnsi="宋体" w:eastAsia="宋体"/>
                <w:lang w:val="en-US"/>
              </w:rPr>
              <w:t xml:space="preserve">上述每项内容符合得2分；部分符合得1分；不符合或不提供不得分。</w:t>
            </w:r>
            <w:r>
              <w:rPr>
                <w:lang w:val="en-US" w:eastAsia="zh-CN"/>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472"/>
        </w:trPr>
        <w:tc>
          <w:tcPr>
            <w:gridSpan w:val="5"/>
            <w:tcW w:w="9575" w:type="dxa"/>
            <w:vAlign w:val="center"/>
            <w:textDirection w:val="lrTb"/>
            <w:noWrap w:val="false"/>
          </w:tcPr>
          <w:p>
            <w:pPr>
              <w:pStyle w:val="90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909"/>
              <w:jc w:val="left"/>
              <w:keepLines w:val="0"/>
              <w:keepNext w:val="0"/>
              <w:pageBreakBefore w:val="0"/>
              <w:spacing w:before="68" w:line="264" w:lineRule="auto"/>
              <w:widowControl w:val="off"/>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8"/>
              <w:ind w:firstLine="420"/>
              <w:jc w:val="left"/>
              <w:spacing w:line="360"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根据本项目采购需求中</w:t>
            </w:r>
            <w:r>
              <w:rPr>
                <w:rFonts w:hint="eastAsia" w:ascii="宋体" w:hAnsi="宋体" w:eastAsia="宋体" w:cs="宋体"/>
                <w:color w:val="000000"/>
                <w:sz w:val="21"/>
                <w:szCs w:val="21"/>
                <w:highlight w:val="none"/>
                <w:lang w:val="en-US" w:eastAsia="zh-CN" w:bidi="ar-SA"/>
              </w:rPr>
              <w:t xml:space="preserve">“总体要求”</w:t>
            </w:r>
            <w:r>
              <w:rPr>
                <w:rFonts w:hint="eastAsia" w:ascii="宋体" w:hAnsi="宋体" w:eastAsia="宋体" w:cs="宋体"/>
                <w:color w:val="000000"/>
                <w:sz w:val="21"/>
                <w:szCs w:val="21"/>
                <w:lang w:val="en-US" w:eastAsia="zh-CN" w:bidi="ar-SA"/>
              </w:rPr>
              <w:t xml:space="preserve">编制施工实施方案，内容包含：1.项目施工顺序，</w:t>
            </w:r>
            <w:r>
              <w:rPr>
                <w:rFonts w:hint="eastAsia" w:ascii="宋体" w:hAnsi="宋体" w:eastAsia="宋体" w:cs="宋体"/>
                <w:color w:val="000000"/>
                <w:sz w:val="21"/>
                <w:szCs w:val="21"/>
                <w:lang w:val="zh-CN" w:eastAsia="zh-CN" w:bidi="ar-SA"/>
              </w:rPr>
              <w:t xml:space="preserve">断电/送电节点；</w:t>
            </w:r>
            <w:r>
              <w:rPr>
                <w:rFonts w:hint="eastAsia" w:ascii="宋体" w:hAnsi="宋体" w:eastAsia="宋体" w:cs="宋体"/>
                <w:color w:val="000000"/>
                <w:sz w:val="21"/>
                <w:szCs w:val="21"/>
                <w:lang w:val="en-US" w:eastAsia="zh-CN" w:bidi="ar-SA"/>
              </w:rPr>
              <w:t xml:space="preserve">2.施工期间</w:t>
            </w:r>
            <w:r>
              <w:rPr>
                <w:rFonts w:hint="eastAsia" w:ascii="宋体" w:hAnsi="宋体" w:eastAsia="宋体" w:cs="宋体"/>
                <w:color w:val="000000"/>
                <w:sz w:val="21"/>
                <w:szCs w:val="21"/>
                <w:lang w:val="zh-CN" w:eastAsia="zh-CN" w:bidi="ar-SA"/>
              </w:rPr>
              <w:t xml:space="preserve">安全播出保障；</w:t>
            </w:r>
            <w:r>
              <w:rPr>
                <w:rFonts w:hint="eastAsia" w:ascii="宋体" w:hAnsi="宋体" w:eastAsia="宋体" w:cs="宋体"/>
                <w:color w:val="000000"/>
                <w:sz w:val="21"/>
                <w:szCs w:val="21"/>
                <w:lang w:val="en-US" w:eastAsia="zh-CN" w:bidi="ar-SA"/>
              </w:rPr>
              <w:t xml:space="preserve">3.采购人监督措施</w:t>
            </w:r>
            <w:r>
              <w:rPr>
                <w:rFonts w:hint="eastAsia" w:ascii="宋体" w:hAnsi="宋体" w:eastAsia="宋体"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zh-CN" w:eastAsia="zh-CN" w:bidi="ar-SA"/>
              </w:rPr>
              <w:t xml:space="preserve">系统割接与验收交付。</w:t>
            </w:r>
            <w:r>
              <w:rPr>
                <w:rFonts w:hint="eastAsia" w:ascii="宋体" w:hAnsi="宋体" w:eastAsia="宋体" w:cs="宋体"/>
                <w:color w:val="000000"/>
                <w:sz w:val="21"/>
                <w:szCs w:val="21"/>
                <w:lang w:val="zh-CN" w:eastAsia="zh-CN" w:bidi="ar-SA"/>
              </w:rPr>
            </w:r>
            <w:r/>
          </w:p>
          <w:p>
            <w:pPr>
              <w:pStyle w:val="998"/>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pStyle w:val="998"/>
              <w:ind w:firstLine="420"/>
              <w:jc w:val="left"/>
              <w:spacing w:line="360"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方案内容科学可行，且专门针对本项目，契合采购需求视为符合；</w:t>
            </w:r>
            <w:r>
              <w:rPr>
                <w:rFonts w:hint="eastAsia" w:ascii="宋体" w:hAnsi="宋体" w:eastAsia="宋体" w:cs="宋体"/>
                <w:color w:val="000000"/>
                <w:sz w:val="21"/>
                <w:szCs w:val="21"/>
                <w:lang w:val="zh-CN" w:eastAsia="zh-CN" w:bidi="ar-SA"/>
              </w:rPr>
            </w:r>
            <w:r/>
          </w:p>
          <w:p>
            <w:pPr>
              <w:pStyle w:val="998"/>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方案内容属于通用类，非专门针对本项目，部分契合采购需求视为部分符合；方案内容非专门针对本项目，脱离采购需求视为不符合。</w:t>
            </w:r>
            <w:r>
              <w:rPr>
                <w:rFonts w:hint="eastAsia"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t xml:space="preserve">上述每项内容符合得2分；部分符合得1分；不符合或不提供不得分。</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909"/>
              <w:jc w:val="left"/>
              <w:keepLines w:val="0"/>
              <w:keepNext w:val="0"/>
              <w:pageBreakBefore w:val="0"/>
              <w:spacing w:before="68" w:line="264" w:lineRule="auto"/>
              <w:widowControl w:val="off"/>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售后服务与运维保障方案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09"/>
              <w:ind w:firstLine="420"/>
              <w:spacing w:line="360" w:lineRule="auto"/>
              <w:rPr>
                <w:rFonts w:hint="eastAsia" w:ascii="Times New Roman" w:hAnsi="Times New Roman" w:eastAsia="宋体" w:cs="Times New Roman"/>
                <w:color w:val="000000"/>
                <w:sz w:val="21"/>
                <w:szCs w:val="21"/>
                <w:lang w:val="en-US" w:bidi="ar-SA"/>
              </w:rPr>
            </w:pPr>
            <w:r>
              <w:rPr>
                <w:rFonts w:hint="eastAsia"/>
                <w:color w:val="000000"/>
                <w:sz w:val="21"/>
                <w:szCs w:val="21"/>
                <w:lang w:val="en-US" w:bidi="ar-SA"/>
              </w:rPr>
              <w:t xml:space="preserve">根据本项目采购需求中 </w:t>
            </w:r>
            <w:r>
              <w:rPr>
                <w:rFonts w:hint="eastAsia"/>
                <w:color w:val="000000"/>
                <w:sz w:val="21"/>
                <w:szCs w:val="21"/>
                <w:highlight w:val="none"/>
                <w:lang w:val="en-US" w:bidi="ar-SA"/>
              </w:rPr>
              <w:t xml:space="preserve">“质保（维保）及售后要求” 编制方案，内容包含：1. 质保期内运维保障与应急响应方案；2. 技术</w:t>
            </w:r>
            <w:r>
              <w:rPr>
                <w:rFonts w:hint="eastAsia"/>
                <w:color w:val="000000"/>
                <w:sz w:val="21"/>
                <w:szCs w:val="21"/>
                <w:lang w:val="en-US" w:bidi="ar-SA"/>
              </w:rPr>
              <w:t xml:space="preserve">培训与长期技术支持方案</w:t>
            </w:r>
            <w:r>
              <w:rPr>
                <w:rFonts w:hint="eastAsia" w:ascii="Times New Roman" w:hAnsi="Times New Roman" w:eastAsia="宋体" w:cs="Times New Roman"/>
                <w:color w:val="000000"/>
                <w:sz w:val="21"/>
                <w:szCs w:val="21"/>
                <w:lang w:val="en-US" w:bidi="ar-SA"/>
              </w:rPr>
              <w:t xml:space="preserve">。以上</w:t>
            </w:r>
            <w:r>
              <w:rPr>
                <w:rFonts w:hint="eastAsia" w:ascii="Times New Roman" w:hAnsi="Times New Roman" w:eastAsia="宋体" w:cs="Times New Roman"/>
                <w:color w:val="000000"/>
                <w:sz w:val="21"/>
                <w:szCs w:val="21"/>
                <w:lang w:val="en-US" w:eastAsia="zh-CN" w:bidi="ar-SA"/>
              </w:rPr>
              <w:t xml:space="preserve">每</w:t>
            </w:r>
            <w:r>
              <w:rPr>
                <w:rFonts w:hint="eastAsia" w:ascii="Times New Roman" w:hAnsi="Times New Roman" w:eastAsia="宋体" w:cs="Times New Roman"/>
                <w:color w:val="000000"/>
                <w:sz w:val="21"/>
                <w:szCs w:val="21"/>
                <w:lang w:val="en-US" w:bidi="ar-SA"/>
              </w:rPr>
              <w:t xml:space="preserve">项内容逐项评分：方案</w:t>
            </w:r>
            <w:r>
              <w:rPr>
                <w:rFonts w:hint="eastAsia" w:ascii="Times New Roman" w:hAnsi="Times New Roman" w:eastAsia="宋体" w:cs="Times New Roman"/>
                <w:color w:val="000000"/>
                <w:sz w:val="21"/>
                <w:szCs w:val="21"/>
                <w:lang w:val="en-US" w:eastAsia="zh-CN" w:bidi="ar-SA"/>
              </w:rPr>
              <w:t xml:space="preserve">内容</w:t>
            </w:r>
            <w:r>
              <w:rPr>
                <w:rFonts w:hint="eastAsia" w:ascii="Times New Roman" w:hAnsi="Times New Roman" w:eastAsia="宋体" w:cs="Times New Roman"/>
                <w:color w:val="000000"/>
                <w:sz w:val="21"/>
                <w:szCs w:val="21"/>
                <w:lang w:val="en-US" w:bidi="ar-SA"/>
              </w:rPr>
              <w:t xml:space="preserve">针对性强</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bidi="ar-SA"/>
              </w:rPr>
              <w:t xml:space="preserve">且专门针对本项目，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909"/>
              <w:ind w:firstLine="420"/>
              <w:spacing w:line="360" w:lineRule="auto"/>
              <w:rPr>
                <w:color w:val="0000ff"/>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1.5</w:t>
            </w:r>
            <w:r>
              <w:rPr>
                <w:rFonts w:hint="eastAsia" w:ascii="Times New Roman" w:hAnsi="Times New Roman" w:eastAsia="宋体" w:cs="Times New Roman"/>
                <w:color w:val="000000"/>
                <w:sz w:val="21"/>
                <w:szCs w:val="21"/>
                <w:lang w:val="en-US" w:bidi="ar-SA"/>
              </w:rPr>
              <w:t xml:space="preserve">分；部分符合得1分；不符合或不提供不得分。</w:t>
            </w:r>
            <w:r>
              <w:rPr>
                <w:color w:val="0000ff"/>
                <w:sz w:val="21"/>
                <w:szCs w:val="21"/>
                <w:lang w:val="en-US" w:eastAsia="zh-CN" w:bidi="ar-SA"/>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90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w:t>
            </w:r>
            <w:r>
              <w:rPr>
                <w:rFonts w:hint="eastAsia" w:ascii="宋体" w:hAnsi="宋体" w:eastAsia="宋体" w:cs="宋体"/>
                <w:spacing w:val="-2"/>
                <w:szCs w:val="21"/>
                <w:lang w:val="en-US" w:eastAsia="zh-CN"/>
              </w:rPr>
              <w:t xml:space="preserve">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909"/>
              <w:spacing w:before="69" w:line="264" w:lineRule="auto"/>
              <w:rPr>
                <w:rFonts w:hint="eastAsia" w:eastAsia="宋体"/>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ascii="宋体" w:hAnsi="宋体" w:eastAsia="宋体" w:cs="宋体"/>
                <w:color w:val="000000"/>
                <w:spacing w:val="-1"/>
                <w:szCs w:val="21"/>
                <w:lang w:val="en-US" w:eastAsia="zh-CN"/>
              </w:rPr>
              <w:t xml:space="preserve">或产品业绩</w:t>
            </w:r>
            <w:r>
              <w:rPr>
                <w:rFonts w:hint="eastAsia" w:eastAsia="宋体"/>
                <w:szCs w:val="21"/>
                <w:lang w:val="en-US" w:eastAsia="zh-CN"/>
              </w:rPr>
            </w:r>
            <w:r/>
          </w:p>
        </w:tc>
        <w:tc>
          <w:tcPr>
            <w:tcW w:w="6330" w:type="dxa"/>
            <w:vAlign w:val="center"/>
            <w:textDirection w:val="lrTb"/>
            <w:noWrap w:val="false"/>
          </w:tcPr>
          <w:p>
            <w:pPr>
              <w:pStyle w:val="909"/>
              <w:ind w:firstLine="420"/>
              <w:jc w:val="both"/>
              <w:spacing w:line="360" w:lineRule="auto"/>
              <w:widowControl w:val="off"/>
              <w:rPr>
                <w:rFonts w:ascii="宋体" w:hAnsi="宋体" w:eastAsia="宋体" w:cs="宋体"/>
                <w:color w:val="000000"/>
                <w:sz w:val="21"/>
                <w:szCs w:val="21"/>
                <w:lang w:val="en-US" w:eastAsia="zh-CN" w:bidi="zh-CN"/>
              </w:rPr>
            </w:pPr>
            <w:r>
              <w:rPr>
                <w:rFonts w:hint="eastAsia" w:ascii="宋体" w:hAnsi="宋体" w:eastAsia="宋体" w:cs="宋体"/>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2021年1月1日</w:t>
            </w:r>
            <w:r>
              <w:rPr>
                <w:rFonts w:hint="eastAsia" w:ascii="宋体" w:hAnsi="宋体" w:eastAsia="宋体" w:cs="宋体"/>
                <w:sz w:val="21"/>
                <w:szCs w:val="21"/>
                <w:lang w:val="en-US" w:eastAsia="zh-CN" w:bidi="ar-SA"/>
              </w:rPr>
              <w:t xml:space="preserve">（含）以来完成的‌UPS供配电系统、关键电源基础设施或类似同等机房供电改造‌项目业绩，每提供1个得1分，最多得3分。（时间以合同签订时间为准，提供有效合同，合同页须清晰可见相应内容）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09"/>
              <w:jc w:val="center"/>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90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5.1</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09"/>
              <w:jc w:val="both"/>
              <w:keepLines w:val="0"/>
              <w:keepNext w:val="0"/>
              <w:pageBreakBefore w:val="0"/>
              <w:spacing w:before="69"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履约能力1</w:t>
            </w:r>
            <w:r>
              <w:rPr>
                <w:rFonts w:ascii="宋体" w:hAnsi="宋体" w:eastAsia="宋体" w:cs="宋体"/>
                <w:color w:val="000000"/>
                <w:spacing w:val="-1"/>
                <w:szCs w:val="21"/>
                <w:lang w:val="en-US" w:eastAsia="zh-CN"/>
              </w:rPr>
            </w:r>
            <w:r/>
          </w:p>
        </w:tc>
        <w:tc>
          <w:tcPr>
            <w:tcW w:w="6330" w:type="dxa"/>
            <w:vAlign w:val="center"/>
            <w:textDirection w:val="lrTb"/>
            <w:noWrap w:val="false"/>
          </w:tcPr>
          <w:p>
            <w:pPr>
              <w:pStyle w:val="998"/>
              <w:numPr>
                <w:ilvl w:val="0"/>
                <w:numId w:val="0"/>
              </w:numPr>
              <w:ind w:firstLine="420"/>
              <w:jc w:val="left"/>
              <w:spacing w:line="264" w:lineRule="auto"/>
              <w:widowControl w:val="off"/>
              <w:rPr>
                <w:lang w:val="en-US" w:eastAsia="zh-CN"/>
              </w:rPr>
            </w:pPr>
            <w:r>
              <w:rPr>
                <w:rFonts w:hint="eastAsia" w:cs="宋体"/>
                <w:sz w:val="21"/>
                <w:szCs w:val="21"/>
                <w:lang w:val="en-US" w:eastAsia="zh-CN" w:bidi="ar-SA"/>
              </w:rPr>
              <w:t xml:space="preserve">投</w:t>
            </w:r>
            <w:r>
              <w:rPr>
                <w:rFonts w:hint="eastAsia" w:ascii="宋体" w:hAnsi="宋体" w:eastAsia="宋体" w:cs="宋体"/>
                <w:sz w:val="21"/>
                <w:szCs w:val="21"/>
                <w:lang w:val="en-US" w:eastAsia="zh-CN" w:bidi="ar-SA"/>
              </w:rPr>
              <w:t xml:space="preserve">标人</w:t>
            </w:r>
            <w:r>
              <w:rPr>
                <w:rFonts w:hint="eastAsia" w:cs="宋体"/>
                <w:sz w:val="21"/>
                <w:szCs w:val="21"/>
                <w:lang w:val="en-US" w:eastAsia="zh-CN" w:bidi="ar-SA"/>
              </w:rPr>
              <w:t xml:space="preserve">具备本地化服务能力</w:t>
            </w:r>
            <w:r>
              <w:rPr>
                <w:rFonts w:hint="eastAsia" w:ascii="宋体" w:hAnsi="宋体" w:eastAsia="宋体" w:cs="宋体"/>
                <w:sz w:val="21"/>
                <w:szCs w:val="21"/>
                <w:lang w:val="en-US" w:eastAsia="zh-CN" w:bidi="ar-SA"/>
              </w:rPr>
              <w:t xml:space="preserve">得2分，不具备不得分</w:t>
            </w:r>
            <w:r>
              <w:rPr>
                <w:rFonts w:hint="eastAsia" w:cs="宋体"/>
                <w:sz w:val="21"/>
                <w:szCs w:val="21"/>
                <w:lang w:val="en-US" w:eastAsia="zh-CN" w:bidi="ar-SA"/>
              </w:rPr>
              <w:t xml:space="preserve">。</w:t>
            </w:r>
            <w:r>
              <w:rPr>
                <w:rFonts w:hint="eastAsia" w:ascii="宋体" w:hAnsi="宋体" w:eastAsia="宋体" w:cs="宋体"/>
                <w:sz w:val="21"/>
                <w:szCs w:val="21"/>
                <w:lang w:val="en-US" w:eastAsia="zh-CN" w:bidi="ar-SA"/>
              </w:rPr>
              <w:t xml:space="preserve">（提供承诺书或有效证明文件，承诺书格式自拟）</w:t>
            </w:r>
            <w:r>
              <w:rPr>
                <w:lang w:val="en-US" w:eastAsia="zh-CN"/>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387"/>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w:t>
            </w:r>
            <w:r>
              <w:rPr>
                <w:rFonts w:hint="eastAsia" w:ascii="宋体" w:hAnsi="宋体" w:eastAsia="宋体" w:cs="宋体"/>
                <w:color w:val="000000"/>
                <w:spacing w:val="-2"/>
                <w:szCs w:val="21"/>
                <w:lang w:val="en-US" w:eastAsia="zh-CN"/>
              </w:rPr>
              <w:t xml:space="preserve">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09"/>
              <w:jc w:val="both"/>
              <w:keepLines w:val="0"/>
              <w:keepNext w:val="0"/>
              <w:pageBreakBefore w:val="0"/>
              <w:spacing w:before="69"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履约能力2</w:t>
            </w:r>
            <w:r>
              <w:rPr>
                <w:rFonts w:ascii="宋体" w:hAnsi="宋体" w:eastAsia="宋体" w:cs="宋体"/>
                <w:color w:val="000000"/>
                <w:spacing w:val="-1"/>
                <w:szCs w:val="21"/>
                <w:lang w:val="en-US" w:eastAsia="zh-CN"/>
              </w:rPr>
            </w:r>
            <w:r/>
          </w:p>
        </w:tc>
        <w:tc>
          <w:tcPr>
            <w:tcW w:w="6330" w:type="dxa"/>
            <w:vAlign w:val="center"/>
            <w:textDirection w:val="lrTb"/>
            <w:noWrap w:val="false"/>
          </w:tcPr>
          <w:p>
            <w:pPr>
              <w:pStyle w:val="941"/>
              <w:ind w:firstLine="420"/>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bidi="ar-SA"/>
              </w:rPr>
              <w:t xml:space="preserve">拟派本项目的项目负责人具有机电工程专业二级及以上注册建造师证书，且持有有效安全生产考核合格证书（B 证）加2分</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（须提供证书</w:t>
            </w:r>
            <w:r>
              <w:rPr>
                <w:rFonts w:hint="eastAsia" w:ascii="宋体" w:hAnsi="宋体" w:cs="宋体"/>
                <w:color w:val="000000"/>
                <w:sz w:val="21"/>
                <w:szCs w:val="21"/>
                <w:lang w:val="en-US" w:eastAsia="zh-CN" w:bidi="ar-SA"/>
              </w:rPr>
              <w:t xml:space="preserve">扫描件</w:t>
            </w:r>
            <w:r>
              <w:rPr>
                <w:rFonts w:hint="eastAsia" w:ascii="宋体" w:hAnsi="宋体" w:eastAsia="宋体" w:cs="宋体"/>
                <w:color w:val="000000"/>
                <w:sz w:val="21"/>
                <w:szCs w:val="21"/>
                <w:lang w:val="en-US" w:eastAsia="zh-CN" w:bidi="ar-SA"/>
              </w:rPr>
              <w:t xml:space="preserve">加盖公章，同时须提供</w:t>
            </w:r>
            <w:r>
              <w:rPr>
                <w:rFonts w:hint="eastAsia" w:ascii="宋体" w:hAnsi="宋体" w:eastAsia="宋体" w:cs="宋体"/>
                <w:color w:val="000000"/>
                <w:sz w:val="21"/>
                <w:szCs w:val="21"/>
                <w:lang w:val="en-US" w:eastAsia="zh-CN" w:bidi="ar-SA"/>
              </w:rPr>
              <w:t xml:space="preserve">为其缴纳的自2026年1月1日以来任意一个月的社保证明材料</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7"/>
        </w:trPr>
        <w:tc>
          <w:tcPr>
            <w:tcW w:w="519"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909"/>
              <w:jc w:val="both"/>
              <w:keepLines w:val="0"/>
              <w:keepNext w:val="0"/>
              <w:pageBreakBefore w:val="0"/>
              <w:spacing w:before="69" w:line="264" w:lineRule="auto"/>
              <w:widowControl w:val="off"/>
              <w:rPr>
                <w:rFonts w:ascii="宋体" w:hAnsi="宋体" w:eastAsia="宋体" w:cs="宋体"/>
                <w:color w:val="0000ff"/>
                <w:spacing w:val="-1"/>
                <w:szCs w:val="21"/>
                <w:lang w:val="en-US" w:eastAsia="zh-CN"/>
              </w:rPr>
            </w:pPr>
            <w:r>
              <w:rPr>
                <w:rFonts w:hint="eastAsia" w:ascii="宋体" w:hAnsi="宋体" w:eastAsia="宋体" w:cs="宋体"/>
                <w:color w:val="000000"/>
                <w:spacing w:val="-1"/>
                <w:szCs w:val="21"/>
                <w:lang w:val="en-US" w:eastAsia="zh-CN"/>
              </w:rPr>
              <w:t xml:space="preserve">履约能力3</w:t>
            </w:r>
            <w:r>
              <w:rPr>
                <w:rFonts w:ascii="宋体" w:hAnsi="宋体" w:eastAsia="宋体" w:cs="宋体"/>
                <w:color w:val="0000ff"/>
                <w:spacing w:val="-1"/>
                <w:szCs w:val="21"/>
                <w:lang w:val="en-US" w:eastAsia="zh-CN"/>
              </w:rPr>
            </w:r>
            <w:r/>
          </w:p>
        </w:tc>
        <w:tc>
          <w:tcPr>
            <w:tcW w:w="6330" w:type="dxa"/>
            <w:vAlign w:val="center"/>
            <w:textDirection w:val="lrTb"/>
            <w:noWrap w:val="false"/>
          </w:tcPr>
          <w:p>
            <w:pPr>
              <w:pStyle w:val="998"/>
              <w:numPr>
                <w:ilvl w:val="0"/>
                <w:numId w:val="24"/>
              </w:numPr>
              <w:ind w:left="0" w:firstLine="400"/>
              <w:jc w:val="left"/>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投标人提供蓄电池6年质保承诺，满足得3分</w:t>
            </w:r>
            <w:r>
              <w:rPr>
                <w:rFonts w:hint="eastAsia" w:cs="宋体"/>
                <w:sz w:val="21"/>
                <w:szCs w:val="21"/>
                <w:lang w:val="en-US" w:eastAsia="zh-CN"/>
              </w:rPr>
              <w:t xml:space="preserve">。</w:t>
            </w:r>
            <w:r>
              <w:rPr>
                <w:rFonts w:hint="eastAsia"/>
              </w:rPr>
              <w:t xml:space="preserve">（提供投标人的承诺书,格式自拟）</w:t>
            </w:r>
            <w:r>
              <w:rPr>
                <w:rFonts w:hint="eastAsia" w:ascii="宋体" w:hAnsi="宋体" w:eastAsia="宋体" w:cs="宋体"/>
                <w:sz w:val="21"/>
                <w:szCs w:val="21"/>
                <w:lang w:val="en-US" w:eastAsia="zh-CN"/>
              </w:rPr>
            </w:r>
            <w:r/>
          </w:p>
          <w:p>
            <w:pPr>
              <w:pStyle w:val="998"/>
              <w:numPr>
                <w:ilvl w:val="0"/>
                <w:numId w:val="24"/>
              </w:numPr>
              <w:ind w:left="0" w:firstLine="400"/>
              <w:jc w:val="left"/>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投标人承诺售后服务期限为6年，每年巡检4次以上，满足得3分</w:t>
            </w:r>
            <w:r>
              <w:rPr>
                <w:rFonts w:hint="eastAsia" w:cs="宋体"/>
                <w:sz w:val="21"/>
                <w:szCs w:val="21"/>
                <w:lang w:val="en-US" w:eastAsia="zh-CN"/>
              </w:rPr>
              <w:t xml:space="preserve">。</w:t>
            </w:r>
            <w:r>
              <w:rPr>
                <w:rFonts w:hint="eastAsia"/>
              </w:rPr>
              <w:t xml:space="preserve">（提供投标人的承诺书,格式自拟）</w:t>
            </w:r>
            <w:r>
              <w:rPr>
                <w:rFonts w:hint="eastAsia" w:ascii="宋体" w:hAnsi="宋体" w:eastAsia="宋体" w:cs="宋体"/>
                <w:sz w:val="21"/>
                <w:szCs w:val="21"/>
                <w:lang w:val="en-US" w:eastAsia="zh-CN"/>
              </w:rPr>
            </w:r>
            <w:r/>
          </w:p>
        </w:tc>
        <w:tc>
          <w:tcPr>
            <w:tcW w:w="647" w:type="dxa"/>
            <w:vAlign w:val="center"/>
            <w:textDirection w:val="lrTb"/>
            <w:noWrap w:val="false"/>
          </w:tcPr>
          <w:p>
            <w:pPr>
              <w:pStyle w:val="90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909"/>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90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909"/>
              <w:ind w:firstLine="420"/>
              <w:jc w:val="both"/>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909"/>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909"/>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90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90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90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921"/>
        <w:ind w:left="0" w:firstLine="0"/>
        <w:rPr>
          <w:rFonts w:hint="eastAsia"/>
        </w:rPr>
      </w:pPr>
      <w:r>
        <w:rPr>
          <w:rFonts w:hint="eastAsia"/>
        </w:rPr>
      </w:r>
      <w:r/>
    </w:p>
    <w:p>
      <w:pPr>
        <w:pStyle w:val="90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09"/>
        <w:jc w:val="center"/>
        <w:rPr>
          <w:rFonts w:hint="eastAsia" w:ascii="宋体" w:hAnsi="宋体"/>
          <w:b/>
          <w:color w:val="000000"/>
          <w:sz w:val="72"/>
          <w:szCs w:val="21"/>
        </w:rPr>
      </w:pPr>
      <w:r/>
      <w:bookmarkStart w:id="62" w:name="_Hlt26671244"/>
      <w:r/>
      <w:bookmarkEnd w:id="62"/>
      <w:r/>
      <w:bookmarkStart w:id="63" w:name="_Hlt26955039"/>
      <w:r/>
      <w:bookmarkEnd w:id="63"/>
      <w:r/>
      <w:bookmarkStart w:id="64" w:name="_Toc26554094"/>
      <w:r/>
      <w:bookmarkStart w:id="65" w:name="_Toc49090576"/>
      <w:r/>
      <w:bookmarkStart w:id="66" w:name="_Toc120614282"/>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0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0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0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spacing w:line="440" w:lineRule="exact"/>
        <w:rPr>
          <w:rFonts w:ascii="宋体" w:hAnsi="宋体"/>
          <w:color w:val="000000"/>
          <w:szCs w:val="21"/>
        </w:rPr>
      </w:pPr>
      <w:r>
        <w:rPr>
          <w:rFonts w:ascii="宋体" w:hAnsi="宋体"/>
          <w:color w:val="000000"/>
          <w:szCs w:val="21"/>
        </w:rPr>
      </w:r>
      <w:r/>
    </w:p>
    <w:p>
      <w:pPr>
        <w:pStyle w:val="909"/>
        <w:jc w:val="center"/>
        <w:rPr>
          <w:rFonts w:ascii="宋体" w:hAnsi="宋体"/>
          <w:b/>
          <w:color w:val="000000"/>
          <w:sz w:val="36"/>
          <w:szCs w:val="21"/>
          <w:u w:val="single"/>
        </w:rPr>
      </w:pPr>
      <w:r>
        <w:rPr>
          <w:rFonts w:ascii="宋体" w:hAnsi="宋体"/>
          <w:b/>
          <w:color w:val="000000"/>
          <w:sz w:val="36"/>
          <w:szCs w:val="21"/>
          <w:u w:val="single"/>
        </w:rPr>
        <w:br w:type="page" w:clear="all"/>
      </w:r>
      <w:bookmarkEnd w:id="55"/>
      <w:r/>
      <w:bookmarkEnd w:id="56"/>
      <w:r/>
      <w:bookmarkEnd w:id="64"/>
      <w:r/>
      <w:bookmarkEnd w:id="65"/>
      <w:r/>
      <w:bookmarkEnd w:id="66"/>
      <w:r/>
      <w:bookmarkStart w:id="67" w:name="_Toc120614284"/>
      <w:r>
        <w:rPr>
          <w:rFonts w:hint="eastAsia" w:ascii="方正黑体_GBK" w:hAnsi="方正黑体_GBK" w:eastAsia="方正黑体_GBK" w:cs="方正黑体_GBK"/>
          <w:b w:val="0"/>
          <w:bCs w:val="0"/>
          <w:color w:val="000000"/>
          <w:sz w:val="32"/>
          <w:szCs w:val="32"/>
        </w:rPr>
        <w:t xml:space="preserve">投标文件目录</w:t>
      </w:r>
      <w:r>
        <w:rPr>
          <w:rFonts w:ascii="宋体" w:hAnsi="宋体"/>
          <w:b/>
          <w:color w:val="000000"/>
          <w:sz w:val="36"/>
          <w:szCs w:val="21"/>
          <w:u w:val="single"/>
        </w:rPr>
      </w:r>
      <w:r/>
    </w:p>
    <w:p>
      <w:pPr>
        <w:pStyle w:val="90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0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0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0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90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90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9"/>
        <w:ind w:firstLine="480"/>
        <w:spacing w:line="440" w:lineRule="exact"/>
        <w:rPr>
          <w:rFonts w:ascii="宋体" w:hAnsi="宋体"/>
          <w:sz w:val="24"/>
        </w:rPr>
      </w:pPr>
      <w:r>
        <w:rPr>
          <w:rFonts w:ascii="宋体" w:hAnsi="宋体"/>
          <w:sz w:val="24"/>
        </w:rPr>
      </w:r>
      <w:r/>
    </w:p>
    <w:p>
      <w:pPr>
        <w:pStyle w:val="1013"/>
        <w:rPr>
          <w:rFonts w:ascii="宋体" w:hAnsi="宋体"/>
          <w:sz w:val="24"/>
        </w:rPr>
      </w:pPr>
      <w:r>
        <w:rPr>
          <w:rFonts w:ascii="宋体" w:hAnsi="宋体"/>
          <w:sz w:val="24"/>
        </w:rPr>
      </w:r>
      <w:r/>
    </w:p>
    <w:p>
      <w:pPr>
        <w:pStyle w:val="1013"/>
        <w:rPr>
          <w:rFonts w:ascii="宋体" w:hAnsi="宋体"/>
          <w:sz w:val="24"/>
        </w:rPr>
      </w:pPr>
      <w:r>
        <w:rPr>
          <w:rFonts w:ascii="宋体" w:hAnsi="宋体"/>
          <w:sz w:val="24"/>
        </w:rPr>
      </w:r>
      <w:r/>
    </w:p>
    <w:p>
      <w:pPr>
        <w:pStyle w:val="1013"/>
        <w:rPr>
          <w:rFonts w:ascii="宋体" w:hAnsi="宋体"/>
          <w:sz w:val="24"/>
        </w:rPr>
      </w:pPr>
      <w:r>
        <w:rPr>
          <w:rFonts w:ascii="宋体" w:hAnsi="宋体"/>
          <w:sz w:val="24"/>
        </w:rPr>
      </w:r>
      <w:r/>
    </w:p>
    <w:p>
      <w:pPr>
        <w:pStyle w:val="1013"/>
        <w:rPr>
          <w:rFonts w:ascii="宋体" w:hAnsi="宋体"/>
          <w:sz w:val="24"/>
        </w:rPr>
      </w:pPr>
      <w:r>
        <w:rPr>
          <w:rFonts w:ascii="宋体" w:hAnsi="宋体"/>
          <w:sz w:val="24"/>
        </w:rPr>
      </w:r>
      <w:r/>
    </w:p>
    <w:p>
      <w:pPr>
        <w:pStyle w:val="90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0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0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0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0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u w:val="none"/>
          <w:lang w:eastAsia="zh-CN"/>
        </w:rPr>
      </w: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rPr>
          <w:rFonts w:hint="eastAsia" w:ascii="黑体" w:hAnsi="黑体" w:eastAsia="黑体" w:cs="Times New Roman"/>
          <w:bCs w:val="0"/>
          <w:i w:val="0"/>
          <w:sz w:val="32"/>
          <w:szCs w:val="32"/>
          <w:u w:val="none"/>
          <w:lang w:eastAsia="zh-CN"/>
        </w:rPr>
      </w:r>
      <w:r/>
    </w:p>
    <w:p>
      <w:pPr>
        <w:pStyle w:val="909"/>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u w:val="none"/>
          <w:lang w:eastAsia="zh-CN"/>
        </w:rPr>
      </w:r>
      <w:r/>
    </w:p>
    <w:p>
      <w:pPr>
        <w:pStyle w:val="90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0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0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0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0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0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09"/>
        <w:ind w:firstLine="492"/>
        <w:spacing w:line="460" w:lineRule="exact"/>
        <w:rPr>
          <w:color w:val="000000"/>
          <w:sz w:val="24"/>
          <w:szCs w:val="24"/>
          <w:highlight w:val="none"/>
        </w:rPr>
      </w:pPr>
      <w:r>
        <w:rPr>
          <w:color w:val="000000"/>
          <w:sz w:val="24"/>
          <w:szCs w:val="24"/>
          <w:highlight w:val="none"/>
        </w:rPr>
      </w:r>
      <w:r/>
    </w:p>
    <w:p>
      <w:pPr>
        <w:pStyle w:val="1033"/>
        <w:rPr>
          <w:color w:val="000000"/>
          <w:sz w:val="24"/>
          <w:szCs w:val="24"/>
          <w:highlight w:val="none"/>
        </w:rPr>
      </w:pPr>
      <w:r>
        <w:rPr>
          <w:color w:val="000000"/>
          <w:sz w:val="24"/>
          <w:szCs w:val="24"/>
          <w:highlight w:val="none"/>
        </w:rPr>
      </w:r>
      <w:r/>
    </w:p>
    <w:p>
      <w:pPr>
        <w:pStyle w:val="90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0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0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1"/>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09"/>
        <w:rPr>
          <w:rFonts w:hint="eastAsia"/>
          <w:lang w:eastAsia="zh-CN"/>
        </w:rPr>
      </w:pPr>
      <w:r>
        <w:rPr>
          <w:rFonts w:hint="eastAsia"/>
          <w:lang w:eastAsia="zh-CN"/>
        </w:rPr>
      </w:r>
      <w:r/>
    </w:p>
    <w:p>
      <w:pPr>
        <w:pStyle w:val="921"/>
        <w:ind w:left="0" w:firstLine="0"/>
        <w:rPr>
          <w:rFonts w:hint="eastAsia"/>
          <w:lang w:eastAsia="zh-CN"/>
        </w:rPr>
      </w:pPr>
      <w:r>
        <w:rPr>
          <w:rFonts w:hint="eastAsia"/>
          <w:lang w:eastAsia="zh-CN"/>
        </w:rPr>
      </w:r>
      <w:r/>
    </w:p>
    <w:p>
      <w:pPr>
        <w:pStyle w:val="909"/>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0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3"/>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23"/>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23"/>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23"/>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2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2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23"/>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29"/>
        <w:ind w:firstLine="0"/>
        <w:rPr>
          <w:rFonts w:hint="eastAsia"/>
          <w:highlight w:val="none"/>
        </w:rPr>
      </w:pPr>
      <w:r>
        <w:rPr>
          <w:rFonts w:hint="eastAsia"/>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23"/>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0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rPr>
          <w:rFonts w:hint="eastAsia"/>
          <w:lang w:val="en-US" w:eastAsia="zh-CN"/>
        </w:rPr>
      </w:pPr>
      <w:r>
        <w:rPr>
          <w:rFonts w:hint="eastAsia"/>
          <w:lang w:val="en-US" w:eastAsia="zh-CN"/>
        </w:rPr>
      </w:r>
      <w:r/>
    </w:p>
    <w:p>
      <w:pPr>
        <w:pStyle w:val="909"/>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2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2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2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909"/>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2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102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102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2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2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0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2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0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rPr>
          <w:rFonts w:hint="eastAsia"/>
          <w:lang w:val="en-US" w:eastAsia="zh-CN"/>
        </w:rPr>
      </w:pPr>
      <w:r>
        <w:rPr>
          <w:rFonts w:hint="eastAsia"/>
          <w:lang w:val="en-US" w:eastAsia="zh-CN"/>
        </w:rPr>
      </w:r>
      <w:r/>
    </w:p>
    <w:p>
      <w:pPr>
        <w:pStyle w:val="90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09"/>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909"/>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09"/>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09"/>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1022"/>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09"/>
        <w:rPr>
          <w:rFonts w:ascii="宋体" w:hAnsi="宋体"/>
          <w:sz w:val="24"/>
          <w:szCs w:val="24"/>
          <w:highlight w:val="none"/>
        </w:rPr>
      </w:pPr>
      <w:r>
        <w:rPr>
          <w:rFonts w:ascii="宋体" w:hAnsi="宋体"/>
          <w:sz w:val="24"/>
          <w:szCs w:val="24"/>
          <w:highlight w:val="none"/>
        </w:rPr>
      </w:r>
      <w:r/>
    </w:p>
    <w:p>
      <w:pPr>
        <w:pStyle w:val="909"/>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09"/>
        <w:jc w:val="left"/>
        <w:spacing w:line="360" w:lineRule="auto"/>
        <w:rPr>
          <w:rFonts w:hint="eastAsia" w:ascii="黑体" w:hAnsi="黑体" w:eastAsia="黑体" w:cs="Times New Roman"/>
          <w:b/>
          <w:bCs/>
          <w:i w:val="0"/>
          <w:sz w:val="32"/>
          <w:szCs w:val="32"/>
          <w:u w:val="none"/>
          <w:lang w:val="en-US" w:eastAsia="zh-CN"/>
        </w:rPr>
      </w:pPr>
      <w:r>
        <w:rPr>
          <w:rFonts w:hint="eastAsia" w:ascii="黑体" w:hAnsi="黑体" w:eastAsia="黑体" w:cs="Times New Roman"/>
          <w:b/>
          <w:bCs/>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1"/>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921"/>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21"/>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21"/>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909"/>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90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0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09"/>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09"/>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909"/>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909"/>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909"/>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909"/>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909"/>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909"/>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909"/>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909"/>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909"/>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rPr>
          <w:rFonts w:hint="eastAsia"/>
          <w:lang w:val="en-US" w:eastAsia="zh-CN"/>
        </w:rPr>
      </w:r>
      <w:r/>
    </w:p>
    <w:p>
      <w:pPr>
        <w:pStyle w:val="921"/>
        <w:rPr>
          <w:rFonts w:hint="eastAsia"/>
          <w:lang w:val="en-US" w:eastAsia="zh-CN"/>
        </w:rPr>
      </w:pPr>
      <w:r>
        <w:rPr>
          <w:rFonts w:hint="eastAsia"/>
          <w:lang w:val="en-US" w:eastAsia="zh-CN"/>
        </w:rPr>
      </w:r>
      <w:r>
        <w:rPr>
          <w:rFonts w:hint="eastAsia"/>
          <w:lang w:val="en-US" w:eastAsia="zh-CN"/>
        </w:rPr>
      </w:r>
      <w:r/>
    </w:p>
    <w:p>
      <w:pPr>
        <w:pStyle w:val="921"/>
        <w:rPr>
          <w:rFonts w:hint="eastAsia"/>
          <w:lang w:val="en-US" w:eastAsia="zh-CN"/>
        </w:rPr>
      </w:pPr>
      <w:r>
        <w:rPr>
          <w:rFonts w:hint="eastAsia"/>
          <w:lang w:val="en-US" w:eastAsia="zh-CN"/>
        </w:rPr>
      </w:r>
      <w:r/>
    </w:p>
    <w:p>
      <w:pPr>
        <w:pStyle w:val="90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9"/>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0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0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0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90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09"/>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0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0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0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0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90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909"/>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0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0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0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90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90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0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0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09"/>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909"/>
        <w:ind w:firstLine="480"/>
        <w:rPr>
          <w:rFonts w:hint="eastAsia" w:ascii="宋体" w:hAnsi="宋体"/>
          <w:sz w:val="24"/>
          <w:szCs w:val="24"/>
          <w:highlight w:val="none"/>
        </w:rPr>
      </w:pPr>
      <w:r>
        <w:rPr>
          <w:rFonts w:hint="eastAsia" w:ascii="宋体" w:hAnsi="宋体"/>
          <w:sz w:val="24"/>
          <w:szCs w:val="24"/>
          <w:highlight w:val="none"/>
        </w:rPr>
      </w:r>
      <w:r/>
    </w:p>
    <w:p>
      <w:pPr>
        <w:pStyle w:val="97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7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7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7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7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7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7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0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921"/>
        <w:rPr>
          <w:rFonts w:ascii="宋体" w:hAnsi="宋体"/>
          <w:sz w:val="24"/>
          <w:szCs w:val="24"/>
          <w:highlight w:val="none"/>
          <w:lang w:eastAsia="zh-CN"/>
        </w:rPr>
      </w:pPr>
      <w:r>
        <w:rPr>
          <w:rFonts w:ascii="宋体" w:hAnsi="宋体"/>
          <w:sz w:val="24"/>
          <w:szCs w:val="24"/>
          <w:highlight w:val="none"/>
          <w:lang w:eastAsia="zh-CN"/>
        </w:rPr>
      </w:r>
      <w:r/>
    </w:p>
    <w:p>
      <w:pPr>
        <w:pStyle w:val="909"/>
        <w:rPr>
          <w:lang w:eastAsia="zh-CN"/>
        </w:rPr>
      </w:pPr>
      <w:r>
        <w:rPr>
          <w:lang w:eastAsia="zh-CN"/>
        </w:rPr>
      </w:r>
      <w:r/>
    </w:p>
    <w:p>
      <w:pPr>
        <w:pStyle w:val="909"/>
        <w:rPr>
          <w:lang w:eastAsia="zh-CN"/>
        </w:rPr>
      </w:pPr>
      <w:r>
        <w:rPr>
          <w:lang w:eastAsia="zh-CN"/>
        </w:rPr>
      </w:r>
      <w:r/>
    </w:p>
    <w:p>
      <w:pPr>
        <w:pStyle w:val="90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90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0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0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09"/>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90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09"/>
              <w:jc w:val="center"/>
              <w:rPr>
                <w:highlight w:val="none"/>
              </w:rPr>
            </w:pPr>
            <w:r>
              <w:rPr>
                <w:highlight w:val="none"/>
              </w:rPr>
            </w:r>
            <w:r/>
          </w:p>
          <w:p>
            <w:pPr>
              <w:pStyle w:val="921"/>
              <w:rPr>
                <w:rFonts w:hint="eastAsia"/>
                <w:highlight w:val="none"/>
              </w:rPr>
            </w:pPr>
            <w:r>
              <w:rPr>
                <w:rFonts w:hint="eastAsia"/>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0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7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7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7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0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90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0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0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09"/>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90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09"/>
              <w:jc w:val="center"/>
              <w:rPr>
                <w:highlight w:val="none"/>
              </w:rPr>
            </w:pPr>
            <w:r>
              <w:rPr>
                <w:highlight w:val="none"/>
              </w:rPr>
            </w:r>
            <w:r/>
          </w:p>
          <w:p>
            <w:pPr>
              <w:pStyle w:val="921"/>
              <w:rPr>
                <w:rFonts w:hint="eastAsia"/>
                <w:highlight w:val="none"/>
              </w:rPr>
            </w:pPr>
            <w:r>
              <w:rPr>
                <w:rFonts w:hint="eastAsia"/>
                <w:highlight w:val="none"/>
              </w:rPr>
            </w:r>
            <w:r/>
          </w:p>
        </w:tc>
        <w:tc>
          <w:tcPr>
            <w:tcW w:w="283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0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0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0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0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90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1"/>
        <w:rPr>
          <w:rFonts w:hint="eastAsia"/>
          <w:lang w:val="en-US" w:eastAsia="zh-CN"/>
        </w:rPr>
      </w:pPr>
      <w:r>
        <w:rPr>
          <w:rFonts w:hint="eastAsia"/>
          <w:lang w:val="en-US" w:eastAsia="zh-CN"/>
        </w:rPr>
      </w:r>
      <w:r/>
    </w:p>
    <w:p>
      <w:pPr>
        <w:pStyle w:val="90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90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0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909"/>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09"/>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0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0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09"/>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26"/>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09"/>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909"/>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09"/>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09"/>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0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0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09"/>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09"/>
        <w:rPr>
          <w:rFonts w:hint="eastAsia"/>
          <w:lang w:val="en-US" w:eastAsia="zh-CN"/>
        </w:rPr>
      </w:pPr>
      <w:r>
        <w:rPr>
          <w:rFonts w:hint="eastAsia"/>
          <w:lang w:val="en-US" w:eastAsia="zh-CN"/>
        </w:rPr>
      </w:r>
      <w:r/>
    </w:p>
    <w:p>
      <w:pPr>
        <w:pStyle w:val="909"/>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09"/>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909"/>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1026"/>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09"/>
        <w:rPr>
          <w:rFonts w:hint="eastAsia"/>
          <w:highlight w:val="none"/>
          <w:lang w:eastAsia="zh-CN"/>
        </w:rPr>
      </w:pPr>
      <w:r>
        <w:rPr>
          <w:rFonts w:hint="eastAsia"/>
          <w:highlight w:val="none"/>
          <w:lang w:eastAsia="zh-CN"/>
        </w:rPr>
      </w:r>
      <w:r/>
    </w:p>
    <w:p>
      <w:pPr>
        <w:pStyle w:val="90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0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09"/>
        <w:ind w:firstLine="480"/>
        <w:spacing w:line="588" w:lineRule="exact"/>
        <w:rPr>
          <w:rFonts w:hint="eastAsia" w:ascii="宋体" w:hAnsi="宋体"/>
          <w:sz w:val="24"/>
          <w:highlight w:val="none"/>
        </w:rPr>
      </w:pPr>
      <w:r>
        <w:rPr>
          <w:rFonts w:hint="eastAsia" w:ascii="宋体" w:hAnsi="宋体"/>
          <w:sz w:val="24"/>
          <w:highlight w:val="none"/>
        </w:rPr>
      </w:r>
      <w:r/>
    </w:p>
    <w:p>
      <w:pPr>
        <w:pStyle w:val="1013"/>
      </w:pPr>
      <w:r/>
      <w:r/>
    </w:p>
    <w:p>
      <w:pPr>
        <w:pStyle w:val="90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numPr>
          <w:ilvl w:val="0"/>
          <w:numId w:val="0"/>
        </w:numPr>
        <w:jc w:val="left"/>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90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7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7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84"/>
          <w:rFonts w:hint="eastAsia"/>
          <w:i w:val="0"/>
          <w:highlight w:val="none"/>
          <w:u w:val="single"/>
          <w:shd w:val="clear" w:color="auto" w:fill="ffffff"/>
        </w:rPr>
        <w:t xml:space="preserve">（产品名称1）</w:t>
      </w:r>
      <w:r>
        <w:rPr>
          <w:rStyle w:val="98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84"/>
          <w:rFonts w:hint="eastAsia"/>
          <w:i w:val="0"/>
          <w:highlight w:val="none"/>
          <w:u w:val="single"/>
          <w:shd w:val="clear" w:color="auto" w:fill="ffffff"/>
        </w:rPr>
        <w:t xml:space="preserve">（厂名）</w:t>
      </w:r>
      <w:r>
        <w:rPr>
          <w:rStyle w:val="98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8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8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84"/>
          <w:rFonts w:hint="eastAsia"/>
          <w:i/>
          <w:strike w:val="0"/>
          <w:highlight w:val="none"/>
          <w:u w:val="single"/>
          <w:shd w:val="clear" w:color="auto" w:fill="ffffff"/>
        </w:rPr>
        <w:t xml:space="preserve">（规定比例）</w:t>
      </w:r>
      <w:r>
        <w:rPr>
          <w:rStyle w:val="98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8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84"/>
          <w:rFonts w:hint="eastAsia"/>
          <w:i/>
          <w:strike w:val="0"/>
          <w:highlight w:val="none"/>
          <w:u w:val="single"/>
          <w:shd w:val="clear" w:color="auto" w:fill="ffffff"/>
        </w:rPr>
        <w:t xml:space="preserve">（关键组件）</w:t>
      </w:r>
      <w:r>
        <w:rPr>
          <w:rStyle w:val="98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8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84"/>
          <w:rFonts w:hint="eastAsia"/>
          <w:i/>
          <w:strike w:val="0"/>
          <w:highlight w:val="none"/>
          <w:u w:val="single"/>
          <w:shd w:val="clear" w:color="auto" w:fill="ffffff"/>
        </w:rPr>
        <w:t xml:space="preserve">（关键工序）</w:t>
      </w:r>
      <w:r>
        <w:rPr>
          <w:rStyle w:val="98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7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8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8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8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8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8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8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8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8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8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7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7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7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7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7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7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7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7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7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7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rPr>
          <w:rFonts w:hint="eastAsia"/>
          <w:b w:val="0"/>
          <w:bCs w:val="0"/>
          <w:sz w:val="21"/>
          <w:szCs w:val="21"/>
          <w:highlight w:val="none"/>
          <w:shd w:val="clear" w:color="auto" w:fill="ffffff"/>
        </w:rPr>
      </w:r>
      <w:r/>
    </w:p>
    <w:p>
      <w:pPr>
        <w:pStyle w:val="974"/>
        <w:ind w:right="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bookmarkEnd w:id="68"/>
      <w:r>
        <w:rPr>
          <w:rFonts w:hint="eastAsia" w:ascii="宋体" w:hAnsi="宋体" w:eastAsia="宋体" w:cs="宋体"/>
          <w:b/>
          <w:bCs/>
          <w:i w:val="0"/>
          <w:iCs w:val="0"/>
          <w:caps w:val="0"/>
          <w:color w:val="000000"/>
          <w:spacing w:val="0"/>
          <w:sz w:val="21"/>
          <w:szCs w:val="21"/>
          <w:highlight w:val="none"/>
          <w:shd w:val="clear" w:color="auto" w:fill="ffffff"/>
          <w:vertAlign w:val="baseline"/>
        </w:rPr>
      </w:r>
      <w:r/>
    </w:p>
    <w:p>
      <w:pPr>
        <w:pStyle w:val="909"/>
        <w:jc w:val="center"/>
        <w:rPr>
          <w:rFonts w:hint="eastAsia" w:ascii="方正小标宋简体" w:hAnsi="方正小标宋简体" w:eastAsia="方正小标宋简体" w:cs="方正小标宋简体"/>
          <w:b w:val="0"/>
          <w:bCs w:val="0"/>
          <w:sz w:val="32"/>
          <w:szCs w:val="32"/>
        </w:rPr>
      </w:pPr>
      <w:r>
        <w:br w:type="page" w:clear="all"/>
      </w:r>
      <w:bookmarkEnd w:id="67"/>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09"/>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hint="eastAsia" w:ascii="宋体" w:hAnsi="宋体"/>
          <w:sz w:val="24"/>
          <w:szCs w:val="24"/>
        </w:rPr>
      </w:pPr>
      <w:r>
        <w:rPr>
          <w:rFonts w:hint="eastAsia" w:ascii="宋体" w:hAnsi="宋体"/>
          <w:sz w:val="24"/>
          <w:szCs w:val="24"/>
        </w:rPr>
      </w:r>
      <w:r/>
    </w:p>
    <w:p>
      <w:pPr>
        <w:pStyle w:val="90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09"/>
        <w:spacing w:line="480" w:lineRule="exact"/>
        <w:rPr>
          <w:rFonts w:hint="eastAsia" w:ascii="宋体" w:hAnsi="宋体"/>
          <w:b w:val="0"/>
          <w:bCs/>
          <w:sz w:val="24"/>
          <w:szCs w:val="24"/>
        </w:rPr>
      </w:pPr>
      <w:r>
        <w:rPr>
          <w:rFonts w:hint="eastAsia" w:ascii="宋体" w:hAnsi="宋体"/>
          <w:b w:val="0"/>
          <w:bCs/>
          <w:sz w:val="24"/>
          <w:szCs w:val="24"/>
        </w:rPr>
      </w:r>
      <w:r/>
    </w:p>
    <w:p>
      <w:pPr>
        <w:pStyle w:val="90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0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0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0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2"/>
        <w:rFonts w:ascii="宋体" w:hAnsi="宋体"/>
      </w:rPr>
      <w:framePr w:wrap="around" w:vAnchor="text" w:hAnchor="margin" w:xAlign="center"/>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４２</w:t>
    </w:r>
    <w:r>
      <w:rPr>
        <w:rFonts w:ascii="宋体" w:hAnsi="宋体"/>
      </w:rPr>
      <w:fldChar w:fldCharType="end"/>
    </w:r>
    <w:r>
      <w:rPr>
        <w:rStyle w:val="982"/>
        <w:rFonts w:ascii="宋体" w:hAnsi="宋体"/>
      </w:rPr>
    </w:r>
    <w:r/>
  </w:p>
  <w:p>
    <w:pPr>
      <w:pStyle w:val="95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2"/>
      </w:rPr>
      <w:framePr w:wrap="around" w:vAnchor="text" w:hAnchor="margin" w:xAlign="center"/>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909"/>
        <w:ind w:left="1260" w:hanging="420"/>
        <w:tabs>
          <w:tab w:val="num" w:pos="8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9"/>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90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018"/>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21">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23">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8"/>
  </w:num>
  <w:num w:numId="3">
    <w:abstractNumId w:val="20"/>
  </w:num>
  <w:num w:numId="4">
    <w:abstractNumId w:val="6"/>
  </w:num>
  <w:num w:numId="5">
    <w:abstractNumId w:val="3"/>
  </w:num>
  <w:num w:numId="6">
    <w:abstractNumId w:val="21"/>
  </w:num>
  <w:num w:numId="7">
    <w:abstractNumId w:val="0"/>
  </w:num>
  <w:num w:numId="8">
    <w:abstractNumId w:val="11"/>
  </w:num>
  <w:num w:numId="9">
    <w:abstractNumId w:val="2"/>
  </w:num>
  <w:num w:numId="10">
    <w:abstractNumId w:val="5"/>
  </w:num>
  <w:num w:numId="11">
    <w:abstractNumId w:val="9"/>
  </w:num>
  <w:num w:numId="12">
    <w:abstractNumId w:val="10"/>
  </w:num>
  <w:num w:numId="13">
    <w:abstractNumId w:val="13"/>
  </w:num>
  <w:num w:numId="14">
    <w:abstractNumId w:val="19"/>
  </w:num>
  <w:num w:numId="15">
    <w:abstractNumId w:val="7"/>
  </w:num>
  <w:num w:numId="16">
    <w:abstractNumId w:val="16"/>
  </w:num>
  <w:num w:numId="17">
    <w:abstractNumId w:val="12"/>
  </w:num>
  <w:num w:numId="18">
    <w:abstractNumId w:val="4"/>
  </w:num>
  <w:num w:numId="19">
    <w:abstractNumId w:val="8"/>
  </w:num>
  <w:num w:numId="20">
    <w:abstractNumId w:val="14"/>
  </w:num>
  <w:num w:numId="21">
    <w:abstractNumId w:val="15"/>
  </w:num>
  <w:num w:numId="22">
    <w:abstractNumId w:val="17"/>
  </w:num>
  <w:num w:numId="23">
    <w:abstractNumId w:val="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1"/>
    <w:link w:val="909"/>
    <w:qFormat/>
    <w:pPr>
      <w:jc w:val="both"/>
      <w:widowControl w:val="off"/>
    </w:pPr>
    <w:rPr>
      <w:sz w:val="21"/>
      <w:szCs w:val="22"/>
      <w:lang w:val="en-US" w:eastAsia="zh-CN" w:bidi="ar-SA"/>
    </w:rPr>
  </w:style>
  <w:style w:type="paragraph" w:styleId="910">
    <w:name w:val="标题 1"/>
    <w:basedOn w:val="909"/>
    <w:next w:val="909"/>
    <w:link w:val="926"/>
    <w:qFormat/>
    <w:pPr>
      <w:jc w:val="center"/>
      <w:keepNext/>
      <w:outlineLvl w:val="0"/>
    </w:pPr>
    <w:rPr>
      <w:rFonts w:ascii="楷体_GB2312" w:hAnsi="Times New Roman" w:eastAsia="楷体_GB2312" w:cs="Times New Roman"/>
      <w:sz w:val="28"/>
      <w:szCs w:val="28"/>
    </w:rPr>
  </w:style>
  <w:style w:type="paragraph" w:styleId="911">
    <w:name w:val="标题 2"/>
    <w:basedOn w:val="909"/>
    <w:next w:val="909"/>
    <w:link w:val="927"/>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9"/>
    <w:link w:val="92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3">
    <w:name w:val="标题 4"/>
    <w:basedOn w:val="909"/>
    <w:next w:val="929"/>
    <w:link w:val="931"/>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9"/>
    <w:link w:val="932"/>
    <w:qFormat/>
    <w:pPr>
      <w:keepNext/>
      <w:outlineLvl w:val="4"/>
    </w:pPr>
    <w:rPr>
      <w:rFonts w:ascii="宋体" w:hAnsi="Times New Roman" w:eastAsia="宋体" w:cs="Times New Roman"/>
      <w:color w:val="000000"/>
      <w:sz w:val="28"/>
      <w:szCs w:val="28"/>
    </w:rPr>
  </w:style>
  <w:style w:type="paragraph" w:styleId="915">
    <w:name w:val="标题 6"/>
    <w:basedOn w:val="909"/>
    <w:next w:val="909"/>
    <w:link w:val="93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6">
    <w:name w:val="标题 7"/>
    <w:basedOn w:val="909"/>
    <w:next w:val="909"/>
    <w:link w:val="93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7">
    <w:name w:val="标题 8"/>
    <w:basedOn w:val="909"/>
    <w:next w:val="909"/>
    <w:link w:val="93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8">
    <w:name w:val="标题 9"/>
    <w:basedOn w:val="909"/>
    <w:next w:val="909"/>
    <w:link w:val="93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9">
    <w:name w:val="默认段落字体"/>
    <w:next w:val="919"/>
    <w:link w:val="909"/>
    <w:uiPriority w:val="1"/>
    <w:unhideWhenUsed/>
  </w:style>
  <w:style w:type="table" w:styleId="920">
    <w:name w:val="普通表格"/>
    <w:next w:val="920"/>
    <w:link w:val="90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21">
    <w:name w:val="正文首行缩进 2"/>
    <w:basedOn w:val="922"/>
    <w:next w:val="909"/>
    <w:link w:val="925"/>
    <w:pPr>
      <w:ind w:left="0" w:firstLine="420"/>
      <w:spacing w:after="0" w:line="360" w:lineRule="auto"/>
    </w:pPr>
    <w:rPr>
      <w:rFonts w:ascii="宋体" w:hAnsi="宋体" w:eastAsia="宋体" w:cs="Times New Roman"/>
      <w:szCs w:val="20"/>
    </w:rPr>
  </w:style>
  <w:style w:type="paragraph" w:styleId="922">
    <w:name w:val="正文文本缩进"/>
    <w:basedOn w:val="909"/>
    <w:next w:val="924"/>
    <w:link w:val="923"/>
    <w:unhideWhenUsed/>
    <w:pPr>
      <w:ind w:left="420"/>
      <w:spacing w:after="120"/>
    </w:pPr>
  </w:style>
  <w:style w:type="character" w:styleId="923">
    <w:name w:val="正文文本缩进 Char"/>
    <w:basedOn w:val="919"/>
    <w:next w:val="923"/>
    <w:link w:val="922"/>
    <w:uiPriority w:val="99"/>
    <w:semiHidden/>
  </w:style>
  <w:style w:type="paragraph" w:styleId="924">
    <w:name w:val="寄信人地址"/>
    <w:basedOn w:val="909"/>
    <w:next w:val="924"/>
    <w:link w:val="909"/>
    <w:qFormat/>
    <w:rPr>
      <w:rFonts w:ascii="Arial" w:hAnsi="Arial" w:eastAsia="宋体" w:cs="宋体"/>
    </w:rPr>
  </w:style>
  <w:style w:type="character" w:styleId="925">
    <w:name w:val="正文首行缩进 2 Char"/>
    <w:next w:val="925"/>
    <w:link w:val="921"/>
    <w:rPr>
      <w:rFonts w:ascii="宋体" w:hAnsi="宋体" w:eastAsia="宋体" w:cs="Times New Roman"/>
      <w:szCs w:val="20"/>
    </w:rPr>
  </w:style>
  <w:style w:type="character" w:styleId="926">
    <w:name w:val="标题 1 Char"/>
    <w:next w:val="926"/>
    <w:link w:val="910"/>
    <w:rPr>
      <w:rFonts w:ascii="楷体_GB2312" w:hAnsi="Times New Roman" w:eastAsia="楷体_GB2312" w:cs="Times New Roman"/>
      <w:sz w:val="28"/>
      <w:szCs w:val="28"/>
    </w:rPr>
  </w:style>
  <w:style w:type="character" w:styleId="927">
    <w:name w:val="标题 2 Char"/>
    <w:next w:val="927"/>
    <w:link w:val="911"/>
    <w:rPr>
      <w:rFonts w:ascii="Arial" w:hAnsi="Arial" w:eastAsia="幼圆" w:cs="Arial"/>
      <w:b/>
      <w:bCs/>
      <w:sz w:val="44"/>
      <w:szCs w:val="44"/>
    </w:rPr>
  </w:style>
  <w:style w:type="character" w:styleId="928">
    <w:name w:val="标题 3 Char"/>
    <w:next w:val="928"/>
    <w:link w:val="912"/>
    <w:rPr>
      <w:rFonts w:ascii="Times New Roman" w:hAnsi="Times New Roman" w:eastAsia="宋体" w:cs="Times New Roman"/>
      <w:b/>
      <w:bCs/>
      <w:sz w:val="32"/>
      <w:szCs w:val="32"/>
    </w:rPr>
  </w:style>
  <w:style w:type="paragraph" w:styleId="929">
    <w:name w:val="正文缩进"/>
    <w:basedOn w:val="909"/>
    <w:next w:val="929"/>
    <w:link w:val="930"/>
    <w:pPr>
      <w:ind w:firstLine="420"/>
    </w:pPr>
    <w:rPr>
      <w:szCs w:val="21"/>
    </w:rPr>
  </w:style>
  <w:style w:type="character" w:styleId="930">
    <w:name w:val="正文缩进 Char"/>
    <w:next w:val="930"/>
    <w:link w:val="929"/>
    <w:rPr>
      <w:szCs w:val="21"/>
    </w:rPr>
  </w:style>
  <w:style w:type="character" w:styleId="931">
    <w:name w:val="标题 4 Char"/>
    <w:next w:val="931"/>
    <w:link w:val="913"/>
    <w:rPr>
      <w:rFonts w:ascii="Arial" w:hAnsi="Arial" w:eastAsia="黑体" w:cs="Arial"/>
      <w:b/>
      <w:bCs/>
      <w:sz w:val="28"/>
      <w:szCs w:val="28"/>
    </w:rPr>
  </w:style>
  <w:style w:type="character" w:styleId="932">
    <w:name w:val="标题 5 Char"/>
    <w:next w:val="932"/>
    <w:link w:val="914"/>
    <w:rPr>
      <w:rFonts w:ascii="宋体" w:hAnsi="Times New Roman" w:eastAsia="宋体" w:cs="Times New Roman"/>
      <w:color w:val="000000"/>
      <w:sz w:val="28"/>
      <w:szCs w:val="28"/>
    </w:rPr>
  </w:style>
  <w:style w:type="character" w:styleId="933">
    <w:name w:val="标题 6 Char"/>
    <w:next w:val="933"/>
    <w:link w:val="915"/>
    <w:rPr>
      <w:rFonts w:ascii="Arial" w:hAnsi="Arial" w:eastAsia="黑体" w:cs="Times New Roman"/>
      <w:b/>
      <w:bCs/>
      <w:sz w:val="24"/>
      <w:szCs w:val="24"/>
    </w:rPr>
  </w:style>
  <w:style w:type="character" w:styleId="934">
    <w:name w:val="标题 7 Char"/>
    <w:next w:val="934"/>
    <w:link w:val="916"/>
    <w:rPr>
      <w:rFonts w:ascii="Times New Roman" w:hAnsi="Times New Roman" w:eastAsia="宋体" w:cs="Times New Roman"/>
      <w:b/>
      <w:bCs/>
      <w:sz w:val="24"/>
      <w:szCs w:val="24"/>
    </w:rPr>
  </w:style>
  <w:style w:type="character" w:styleId="935">
    <w:name w:val="标题 8 Char"/>
    <w:next w:val="935"/>
    <w:link w:val="917"/>
    <w:rPr>
      <w:rFonts w:ascii="Arial" w:hAnsi="Arial" w:eastAsia="黑体" w:cs="Times New Roman"/>
      <w:sz w:val="24"/>
      <w:szCs w:val="24"/>
    </w:rPr>
  </w:style>
  <w:style w:type="character" w:styleId="936">
    <w:name w:val="标题 9 Char"/>
    <w:next w:val="936"/>
    <w:link w:val="918"/>
    <w:rPr>
      <w:rFonts w:ascii="Arial" w:hAnsi="Arial" w:eastAsia="黑体" w:cs="Times New Roman"/>
      <w:szCs w:val="21"/>
    </w:rPr>
  </w:style>
  <w:style w:type="paragraph" w:styleId="937">
    <w:name w:val="列表 3"/>
    <w:basedOn w:val="909"/>
    <w:next w:val="937"/>
    <w:link w:val="909"/>
    <w:pPr>
      <w:ind w:left="100" w:hanging="200"/>
    </w:pPr>
    <w:rPr>
      <w:rFonts w:ascii="Times New Roman" w:hAnsi="Times New Roman" w:eastAsia="宋体" w:cs="Times New Roman"/>
      <w:szCs w:val="21"/>
    </w:rPr>
  </w:style>
  <w:style w:type="paragraph" w:styleId="938">
    <w:name w:val="目录 7"/>
    <w:basedOn w:val="909"/>
    <w:next w:val="909"/>
    <w:link w:val="909"/>
    <w:semiHidden/>
    <w:pPr>
      <w:ind w:left="1260"/>
      <w:jc w:val="left"/>
    </w:pPr>
    <w:rPr>
      <w:rFonts w:ascii="Times New Roman" w:hAnsi="Times New Roman" w:eastAsia="宋体" w:cs="Times New Roman"/>
      <w:szCs w:val="21"/>
    </w:rPr>
  </w:style>
  <w:style w:type="paragraph" w:styleId="939">
    <w:name w:val="文档结构图"/>
    <w:basedOn w:val="909"/>
    <w:next w:val="939"/>
    <w:link w:val="940"/>
    <w:semiHidden/>
    <w:pPr>
      <w:shd w:val="clear" w:color="auto" w:fill="000080"/>
    </w:pPr>
    <w:rPr>
      <w:rFonts w:ascii="Times New Roman" w:hAnsi="Times New Roman" w:eastAsia="宋体" w:cs="Times New Roman"/>
      <w:szCs w:val="21"/>
    </w:rPr>
  </w:style>
  <w:style w:type="character" w:styleId="940">
    <w:name w:val="文档结构图 Char"/>
    <w:next w:val="940"/>
    <w:link w:val="939"/>
    <w:semiHidden/>
    <w:rPr>
      <w:rFonts w:ascii="Times New Roman" w:hAnsi="Times New Roman" w:eastAsia="宋体" w:cs="Times New Roman"/>
      <w:szCs w:val="21"/>
      <w:shd w:val="clear" w:color="auto" w:fill="000080"/>
    </w:rPr>
  </w:style>
  <w:style w:type="paragraph" w:styleId="941">
    <w:name w:val="批注文字"/>
    <w:basedOn w:val="909"/>
    <w:next w:val="941"/>
    <w:link w:val="94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42">
    <w:name w:val="批注文字 字符"/>
    <w:basedOn w:val="919"/>
    <w:next w:val="942"/>
    <w:link w:val="941"/>
    <w:rPr>
      <w:rFonts w:ascii="Calibri" w:hAnsi="Calibri" w:eastAsia="宋体" w:cs="Times New Roman"/>
      <w:sz w:val="21"/>
      <w:szCs w:val="24"/>
    </w:rPr>
  </w:style>
  <w:style w:type="paragraph" w:styleId="943">
    <w:name w:val="正文文本 3"/>
    <w:basedOn w:val="909"/>
    <w:next w:val="943"/>
    <w:link w:val="944"/>
    <w:rPr>
      <w:rFonts w:ascii="仿宋_GB2312" w:hAnsi="Arial" w:eastAsia="仿宋_GB2312" w:cs="Times New Roman"/>
      <w:sz w:val="32"/>
      <w:szCs w:val="32"/>
    </w:rPr>
  </w:style>
  <w:style w:type="character" w:styleId="944">
    <w:name w:val="正文文本 3 Char"/>
    <w:next w:val="944"/>
    <w:link w:val="943"/>
    <w:rPr>
      <w:rFonts w:ascii="仿宋_GB2312" w:hAnsi="Arial" w:eastAsia="仿宋_GB2312" w:cs="Times New Roman"/>
      <w:sz w:val="32"/>
      <w:szCs w:val="32"/>
    </w:rPr>
  </w:style>
  <w:style w:type="paragraph" w:styleId="945">
    <w:name w:val="正文文本"/>
    <w:basedOn w:val="909"/>
    <w:next w:val="945"/>
    <w:link w:val="946"/>
    <w:rPr>
      <w:rFonts w:ascii="楷体_GB2312" w:hAnsi="Arial" w:eastAsia="楷体_GB2312" w:cs="Times New Roman"/>
      <w:sz w:val="28"/>
      <w:szCs w:val="28"/>
    </w:rPr>
  </w:style>
  <w:style w:type="character" w:styleId="946">
    <w:name w:val="正文文本 Char"/>
    <w:next w:val="946"/>
    <w:link w:val="945"/>
    <w:rPr>
      <w:rFonts w:ascii="楷体_GB2312" w:hAnsi="Arial" w:eastAsia="楷体_GB2312" w:cs="Times New Roman"/>
      <w:sz w:val="28"/>
      <w:szCs w:val="28"/>
    </w:rPr>
  </w:style>
  <w:style w:type="paragraph" w:styleId="947">
    <w:name w:val="列表 2"/>
    <w:basedOn w:val="909"/>
    <w:next w:val="947"/>
    <w:link w:val="909"/>
    <w:pPr>
      <w:ind w:left="100" w:hanging="200"/>
    </w:pPr>
    <w:rPr>
      <w:rFonts w:ascii="Times New Roman" w:hAnsi="Times New Roman" w:eastAsia="宋体" w:cs="Times New Roman"/>
      <w:szCs w:val="21"/>
    </w:rPr>
  </w:style>
  <w:style w:type="paragraph" w:styleId="948">
    <w:name w:val="目录 5"/>
    <w:basedOn w:val="909"/>
    <w:next w:val="909"/>
    <w:link w:val="909"/>
    <w:semiHidden/>
    <w:pPr>
      <w:ind w:left="840"/>
      <w:jc w:val="left"/>
    </w:pPr>
    <w:rPr>
      <w:rFonts w:ascii="Times New Roman" w:hAnsi="Times New Roman" w:eastAsia="宋体" w:cs="Times New Roman"/>
      <w:szCs w:val="21"/>
    </w:rPr>
  </w:style>
  <w:style w:type="paragraph" w:styleId="949">
    <w:name w:val="目录 3"/>
    <w:basedOn w:val="909"/>
    <w:next w:val="909"/>
    <w:link w:val="909"/>
    <w:semiHidden/>
    <w:pPr>
      <w:ind w:left="420"/>
      <w:jc w:val="left"/>
    </w:pPr>
    <w:rPr>
      <w:rFonts w:ascii="Times New Roman" w:hAnsi="Times New Roman" w:eastAsia="宋体" w:cs="Times New Roman"/>
      <w:i/>
      <w:iCs/>
      <w:szCs w:val="24"/>
    </w:rPr>
  </w:style>
  <w:style w:type="paragraph" w:styleId="950">
    <w:name w:val="纯文本"/>
    <w:basedOn w:val="909"/>
    <w:next w:val="950"/>
    <w:link w:val="951"/>
    <w:rPr>
      <w:rFonts w:ascii="宋体" w:hAnsi="Courier New" w:eastAsia="宋体" w:cs="Courier New"/>
      <w:szCs w:val="21"/>
    </w:rPr>
  </w:style>
  <w:style w:type="character" w:styleId="951">
    <w:name w:val="纯文本 Char"/>
    <w:next w:val="951"/>
    <w:link w:val="950"/>
    <w:rPr>
      <w:rFonts w:ascii="宋体" w:hAnsi="Courier New" w:eastAsia="宋体" w:cs="Courier New"/>
      <w:szCs w:val="21"/>
    </w:rPr>
  </w:style>
  <w:style w:type="paragraph" w:styleId="952">
    <w:name w:val="目录 8"/>
    <w:basedOn w:val="909"/>
    <w:next w:val="909"/>
    <w:link w:val="909"/>
    <w:semiHidden/>
    <w:pPr>
      <w:ind w:left="1470"/>
      <w:jc w:val="left"/>
    </w:pPr>
    <w:rPr>
      <w:rFonts w:ascii="Times New Roman" w:hAnsi="Times New Roman" w:eastAsia="宋体" w:cs="Times New Roman"/>
      <w:szCs w:val="21"/>
    </w:rPr>
  </w:style>
  <w:style w:type="paragraph" w:styleId="953">
    <w:name w:val="日期"/>
    <w:basedOn w:val="909"/>
    <w:next w:val="909"/>
    <w:link w:val="954"/>
    <w:rPr>
      <w:rFonts w:ascii="Times New Roman" w:hAnsi="Times New Roman" w:eastAsia="宋体" w:cs="Times New Roman"/>
      <w:sz w:val="24"/>
      <w:szCs w:val="24"/>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09"/>
    <w:next w:val="955"/>
    <w:link w:val="956"/>
    <w:pPr>
      <w:ind w:left="630" w:firstLine="645"/>
    </w:pPr>
    <w:rPr>
      <w:rFonts w:ascii="Arial" w:hAnsi="Arial" w:eastAsia="仿宋_GB2312" w:cs="Arial"/>
      <w:sz w:val="32"/>
      <w:szCs w:val="32"/>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09"/>
    <w:next w:val="957"/>
    <w:link w:val="958"/>
    <w:semiHidden/>
    <w:rPr>
      <w:rFonts w:ascii="Times New Roman" w:hAnsi="Times New Roman" w:eastAsia="宋体" w:cs="Times New Roman"/>
      <w:sz w:val="18"/>
      <w:szCs w:val="18"/>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页脚"/>
    <w:basedOn w:val="909"/>
    <w:next w:val="959"/>
    <w:link w:val="960"/>
    <w:pPr>
      <w:jc w:val="left"/>
      <w:tabs>
        <w:tab w:val="center" w:pos="4153" w:leader="none"/>
        <w:tab w:val="right" w:pos="8306" w:leader="none"/>
      </w:tabs>
    </w:pPr>
    <w:rPr>
      <w:rFonts w:ascii="Times New Roman" w:hAnsi="Times New Roman" w:eastAsia="宋体" w:cs="Times New Roman"/>
      <w:sz w:val="18"/>
      <w:szCs w:val="18"/>
    </w:rPr>
  </w:style>
  <w:style w:type="character" w:styleId="960">
    <w:name w:val="页脚 Char"/>
    <w:next w:val="960"/>
    <w:link w:val="959"/>
    <w:rPr>
      <w:rFonts w:ascii="Times New Roman" w:hAnsi="Times New Roman" w:eastAsia="宋体" w:cs="Times New Roman"/>
      <w:sz w:val="18"/>
      <w:szCs w:val="18"/>
    </w:rPr>
  </w:style>
  <w:style w:type="paragraph" w:styleId="961">
    <w:name w:val="页眉"/>
    <w:basedOn w:val="909"/>
    <w:next w:val="961"/>
    <w:link w:val="96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4">
    <w:name w:val="目录 4"/>
    <w:basedOn w:val="909"/>
    <w:next w:val="909"/>
    <w:link w:val="909"/>
    <w:semiHidden/>
    <w:pPr>
      <w:ind w:left="630"/>
      <w:jc w:val="left"/>
    </w:pPr>
    <w:rPr>
      <w:rFonts w:ascii="Times New Roman" w:hAnsi="Times New Roman" w:eastAsia="宋体" w:cs="Times New Roman"/>
      <w:szCs w:val="21"/>
    </w:rPr>
  </w:style>
  <w:style w:type="paragraph" w:styleId="965">
    <w:name w:val="列表"/>
    <w:basedOn w:val="909"/>
    <w:next w:val="965"/>
    <w:link w:val="909"/>
    <w:pPr>
      <w:ind w:left="200" w:hanging="200"/>
    </w:pPr>
    <w:rPr>
      <w:rFonts w:ascii="Times New Roman" w:hAnsi="Times New Roman" w:eastAsia="宋体" w:cs="Times New Roman"/>
      <w:szCs w:val="21"/>
    </w:rPr>
  </w:style>
  <w:style w:type="paragraph" w:styleId="966">
    <w:name w:val="目录 6"/>
    <w:basedOn w:val="909"/>
    <w:next w:val="909"/>
    <w:link w:val="909"/>
    <w:semiHidden/>
    <w:pPr>
      <w:ind w:left="1050"/>
      <w:jc w:val="left"/>
    </w:pPr>
    <w:rPr>
      <w:rFonts w:ascii="Times New Roman" w:hAnsi="Times New Roman" w:eastAsia="宋体" w:cs="Times New Roman"/>
      <w:szCs w:val="21"/>
    </w:rPr>
  </w:style>
  <w:style w:type="paragraph" w:styleId="967">
    <w:name w:val="正文文本缩进 3"/>
    <w:basedOn w:val="909"/>
    <w:next w:val="967"/>
    <w:link w:val="968"/>
    <w:pPr>
      <w:ind w:left="645" w:firstLine="645"/>
    </w:pPr>
    <w:rPr>
      <w:rFonts w:ascii="Arial" w:hAnsi="Arial" w:eastAsia="仿宋_GB2312" w:cs="Arial"/>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09"/>
    <w:next w:val="909"/>
    <w:link w:val="909"/>
    <w:semiHidden/>
    <w:pPr>
      <w:ind w:left="840" w:hanging="420"/>
    </w:pPr>
    <w:rPr>
      <w:rFonts w:ascii="Times New Roman" w:hAnsi="Times New Roman" w:eastAsia="宋体" w:cs="Times New Roman"/>
      <w:szCs w:val="21"/>
    </w:rPr>
  </w:style>
  <w:style w:type="paragraph" w:styleId="970">
    <w:name w:val="目录 2"/>
    <w:basedOn w:val="909"/>
    <w:next w:val="909"/>
    <w:link w:val="909"/>
    <w:semiHidden/>
    <w:pPr>
      <w:ind w:left="210"/>
      <w:jc w:val="left"/>
    </w:pPr>
    <w:rPr>
      <w:rFonts w:ascii="Times New Roman" w:hAnsi="Times New Roman" w:eastAsia="宋体" w:cs="Times New Roman"/>
      <w:smallCaps/>
      <w:szCs w:val="24"/>
    </w:rPr>
  </w:style>
  <w:style w:type="paragraph" w:styleId="971">
    <w:name w:val="目录 9"/>
    <w:basedOn w:val="909"/>
    <w:next w:val="909"/>
    <w:link w:val="909"/>
    <w:semiHidden/>
    <w:pPr>
      <w:ind w:left="1680"/>
      <w:jc w:val="left"/>
    </w:pPr>
    <w:rPr>
      <w:rFonts w:ascii="Times New Roman" w:hAnsi="Times New Roman" w:eastAsia="宋体" w:cs="Times New Roman"/>
      <w:szCs w:val="21"/>
    </w:rPr>
  </w:style>
  <w:style w:type="paragraph" w:styleId="972">
    <w:name w:val="正文文本 2"/>
    <w:basedOn w:val="909"/>
    <w:next w:val="972"/>
    <w:link w:val="973"/>
    <w:pPr>
      <w:jc w:val="center"/>
      <w:widowControl/>
    </w:pPr>
    <w:rPr>
      <w:rFonts w:ascii="楷体_GB2312" w:hAnsi="Times New Roman" w:eastAsia="楷体_GB2312" w:cs="Times New Roman"/>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09"/>
    <w:next w:val="974"/>
    <w:link w:val="909"/>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09"/>
    <w:next w:val="909"/>
    <w:link w:val="909"/>
    <w:semiHidden/>
    <w:pPr>
      <w:spacing w:line="240" w:lineRule="atLeast"/>
    </w:pPr>
    <w:rPr>
      <w:rFonts w:ascii="Times New Roman" w:hAnsi="Times New Roman" w:eastAsia="宋体" w:cs="Times New Roman"/>
      <w:b/>
      <w:bCs/>
      <w:szCs w:val="21"/>
    </w:rPr>
  </w:style>
  <w:style w:type="paragraph" w:styleId="976">
    <w:name w:val="批注主题"/>
    <w:basedOn w:val="941"/>
    <w:next w:val="941"/>
    <w:link w:val="977"/>
    <w:semiHidden/>
    <w:rPr>
      <w:rFonts w:ascii="Times New Roman" w:hAnsi="Times New Roman" w:eastAsia="宋体" w:cs="Times New Roman"/>
      <w:b/>
      <w:bCs/>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09"/>
    <w:next w:val="978"/>
    <w:link w:val="979"/>
    <w:pPr>
      <w:ind w:firstLine="200"/>
      <w:spacing w:line="360" w:lineRule="auto"/>
    </w:pPr>
    <w:rPr>
      <w:rFonts w:ascii="仿宋_GB2312" w:hAnsi="Times New Roman" w:eastAsia="仿宋_GB2312" w:cs="Times New Roman"/>
      <w:sz w:val="30"/>
      <w:szCs w:val="30"/>
    </w:rPr>
  </w:style>
  <w:style w:type="character" w:styleId="979">
    <w:name w:val="正文首行缩进 Char"/>
    <w:next w:val="979"/>
    <w:link w:val="978"/>
    <w:rPr>
      <w:rFonts w:ascii="仿宋_GB2312" w:hAnsi="Times New Roman" w:eastAsia="仿宋_GB2312" w:cs="Times New Roman"/>
      <w:sz w:val="30"/>
      <w:szCs w:val="30"/>
    </w:rPr>
  </w:style>
  <w:style w:type="table" w:styleId="980">
    <w:name w:val="网格型"/>
    <w:basedOn w:val="920"/>
    <w:next w:val="980"/>
    <w:link w:val="909"/>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已访问的超链接"/>
    <w:basedOn w:val="919"/>
    <w:next w:val="983"/>
    <w:link w:val="909"/>
    <w:rPr>
      <w:rFonts w:hint="eastAsia" w:ascii="微软雅黑" w:hAnsi="微软雅黑" w:eastAsia="微软雅黑" w:cs="微软雅黑"/>
      <w:color w:val="02396f"/>
      <w:u w:val="single"/>
    </w:rPr>
  </w:style>
  <w:style w:type="character" w:styleId="984">
    <w:name w:val="强调"/>
    <w:next w:val="984"/>
    <w:link w:val="909"/>
    <w:qFormat/>
    <w:rPr>
      <w:i/>
    </w:rPr>
  </w:style>
  <w:style w:type="character" w:styleId="985">
    <w:name w:val="超链接"/>
    <w:basedOn w:val="919"/>
    <w:next w:val="985"/>
    <w:link w:val="909"/>
    <w:rPr>
      <w:rFonts w:hint="eastAsia" w:ascii="微软雅黑" w:hAnsi="微软雅黑" w:eastAsia="微软雅黑" w:cs="微软雅黑"/>
      <w:color w:val="02396f"/>
      <w:u w:val="single"/>
    </w:rPr>
  </w:style>
  <w:style w:type="character" w:styleId="986">
    <w:name w:val="批注引用"/>
    <w:next w:val="986"/>
    <w:link w:val="909"/>
    <w:semiHidden/>
    <w:rPr>
      <w:sz w:val="21"/>
      <w:szCs w:val="21"/>
    </w:rPr>
  </w:style>
  <w:style w:type="character" w:styleId="987">
    <w:name w:val="二级目录 Char"/>
    <w:next w:val="987"/>
    <w:link w:val="988"/>
    <w:rPr>
      <w:b/>
      <w:sz w:val="30"/>
      <w:szCs w:val="28"/>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font5 Char"/>
    <w:next w:val="989"/>
    <w:link w:val="909"/>
    <w:rPr>
      <w:rFonts w:ascii="宋体" w:hAnsi="宋体" w:eastAsia="宋体"/>
      <w:sz w:val="28"/>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9"/>
    <w:next w:val="991"/>
    <w:link w:val="990"/>
    <w:qFormat/>
    <w:pPr>
      <w:contextualSpacing/>
      <w:ind w:left="720"/>
      <w:jc w:val="left"/>
      <w:widowControl/>
    </w:pPr>
    <w:rPr>
      <w:rFonts w:ascii="Calibri" w:hAnsi="Calibri"/>
      <w:sz w:val="24"/>
      <w:szCs w:val="24"/>
      <w:lang w:eastAsia="en-US" w:bidi="en-US"/>
    </w:rPr>
  </w:style>
  <w:style w:type="character" w:styleId="992">
    <w:name w:val="批注文字 Char"/>
    <w:basedOn w:val="919"/>
    <w:next w:val="992"/>
    <w:link w:val="909"/>
    <w:uiPriority w:val="99"/>
    <w:semiHidden/>
  </w:style>
  <w:style w:type="paragraph" w:styleId="993">
    <w:name w:val="寄信人地址1"/>
    <w:basedOn w:val="909"/>
    <w:next w:val="993"/>
    <w:link w:val="909"/>
    <w:qFormat/>
    <w:rPr>
      <w:rFonts w:ascii="Arial" w:hAnsi="Arial" w:eastAsia="宋体" w:cs="宋体"/>
    </w:rPr>
  </w:style>
  <w:style w:type="paragraph" w:styleId="994">
    <w:name w:val="正文文本缩进11"/>
    <w:basedOn w:val="909"/>
    <w:next w:val="993"/>
    <w:link w:val="909"/>
    <w:unhideWhenUsed/>
    <w:qFormat/>
    <w:pPr>
      <w:ind w:left="420"/>
      <w:spacing w:after="120"/>
    </w:pPr>
  </w:style>
  <w:style w:type="paragraph" w:styleId="995">
    <w:name w:val="正文首行缩进 211"/>
    <w:basedOn w:val="994"/>
    <w:next w:val="909"/>
    <w:link w:val="909"/>
    <w:qFormat/>
    <w:pPr>
      <w:ind w:left="0" w:firstLine="420"/>
      <w:spacing w:after="0" w:line="360" w:lineRule="auto"/>
    </w:pPr>
    <w:rPr>
      <w:rFonts w:ascii="宋体" w:hAnsi="宋体" w:eastAsia="宋体" w:cs="Times New Roman"/>
      <w:szCs w:val="20"/>
    </w:rPr>
  </w:style>
  <w:style w:type="paragraph" w:styleId="996">
    <w:name w:val="正文文本缩进1"/>
    <w:basedOn w:val="909"/>
    <w:next w:val="997"/>
    <w:link w:val="909"/>
    <w:unhideWhenUsed/>
    <w:qFormat/>
    <w:pPr>
      <w:ind w:left="420"/>
      <w:spacing w:after="120"/>
    </w:pPr>
  </w:style>
  <w:style w:type="paragraph" w:styleId="997">
    <w:name w:val="正文文本首行缩进 2"/>
    <w:basedOn w:val="996"/>
    <w:next w:val="997"/>
    <w:link w:val="909"/>
    <w:qFormat/>
    <w:pPr>
      <w:ind w:left="0" w:firstLine="420"/>
      <w:spacing w:after="0" w:line="360" w:lineRule="auto"/>
    </w:pPr>
    <w:rPr>
      <w:rFonts w:ascii="宋体" w:hAnsi="宋体"/>
      <w:sz w:val="20"/>
      <w:szCs w:val="20"/>
      <w:lang w:val="en-US" w:eastAsia="en-US"/>
    </w:rPr>
  </w:style>
  <w:style w:type="paragraph" w:styleId="998">
    <w:name w:val="Table Paragraph"/>
    <w:basedOn w:val="909"/>
    <w:next w:val="998"/>
    <w:link w:val="909"/>
    <w:uiPriority w:val="1"/>
    <w:qFormat/>
    <w:pPr>
      <w:jc w:val="left"/>
    </w:pPr>
    <w:rPr>
      <w:rFonts w:ascii="宋体" w:hAnsi="宋体" w:eastAsia="宋体" w:cs="宋体"/>
      <w:sz w:val="22"/>
      <w:szCs w:val="22"/>
      <w:lang w:val="zh-CN" w:bidi="zh-CN"/>
    </w:rPr>
  </w:style>
  <w:style w:type="paragraph" w:styleId="999">
    <w:name w:val="正文文本1"/>
    <w:basedOn w:val="909"/>
    <w:next w:val="909"/>
    <w:link w:val="909"/>
    <w:semiHidden/>
    <w:qFormat/>
    <w:rPr>
      <w:rFonts w:ascii="Arial" w:hAnsi="Arial" w:eastAsia="Arial" w:cs="Arial"/>
      <w:sz w:val="21"/>
      <w:szCs w:val="21"/>
      <w:lang w:val="en-US" w:eastAsia="en-US" w:bidi="ar-SA"/>
    </w:rPr>
  </w:style>
  <w:style w:type="paragraph" w:styleId="1000">
    <w:name w:val="无间隔"/>
    <w:next w:val="1000"/>
    <w:link w:val="909"/>
    <w:uiPriority w:val="99"/>
    <w:qFormat/>
    <w:pPr>
      <w:jc w:val="both"/>
      <w:widowControl w:val="off"/>
    </w:pPr>
    <w:rPr>
      <w:rFonts w:ascii="Times New Roman" w:hAnsi="Times New Roman"/>
      <w:sz w:val="21"/>
      <w:szCs w:val="21"/>
      <w:lang w:val="en-US" w:eastAsia="zh-CN" w:bidi="ar-SA"/>
    </w:rPr>
  </w:style>
  <w:style w:type="paragraph" w:styleId="1001">
    <w:name w:val="修订"/>
    <w:next w:val="1001"/>
    <w:link w:val="909"/>
    <w:uiPriority w:val="99"/>
    <w:semiHidden/>
    <w:rPr>
      <w:rFonts w:ascii="Times New Roman" w:hAnsi="Times New Roman"/>
      <w:sz w:val="21"/>
      <w:szCs w:val="21"/>
      <w:lang w:val="en-US" w:eastAsia="zh-CN" w:bidi="ar-SA"/>
    </w:rPr>
  </w:style>
  <w:style w:type="paragraph" w:styleId="1002">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font5"/>
    <w:basedOn w:val="909"/>
    <w:next w:val="1003"/>
    <w:link w:val="909"/>
    <w:pPr>
      <w:jc w:val="left"/>
      <w:spacing w:before="100" w:beforeAutospacing="1" w:after="100" w:afterAutospacing="1"/>
      <w:widowControl/>
    </w:pPr>
    <w:rPr>
      <w:rFonts w:hint="eastAsia" w:ascii="宋体" w:hAnsi="宋体" w:eastAsia="宋体" w:cs="Times New Roman"/>
      <w:sz w:val="28"/>
      <w:szCs w:val="28"/>
    </w:rPr>
  </w:style>
  <w:style w:type="paragraph" w:styleId="1004">
    <w:name w:val="table_1stline"/>
    <w:basedOn w:val="909"/>
    <w:next w:val="1004"/>
    <w:link w:val="909"/>
    <w:pPr>
      <w:jc w:val="left"/>
      <w:spacing w:before="120"/>
      <w:widowControl/>
    </w:pPr>
    <w:rPr>
      <w:rFonts w:ascii="Times New Roman" w:hAnsi="Times New Roman" w:eastAsia="宋体" w:cs="Times New Roman"/>
      <w:bCs/>
      <w:sz w:val="20"/>
      <w:szCs w:val="20"/>
      <w:lang w:val="de-DE" w:eastAsia="de-DE"/>
    </w:rPr>
  </w:style>
  <w:style w:type="paragraph" w:styleId="1005">
    <w:name w:val="Char Char Char Char"/>
    <w:basedOn w:val="939"/>
    <w:next w:val="1005"/>
    <w:link w:val="909"/>
    <w:pPr>
      <w:spacing w:line="360" w:lineRule="auto"/>
    </w:pPr>
    <w:rPr>
      <w:rFonts w:ascii="Tahoma" w:hAnsi="Tahoma"/>
      <w:sz w:val="24"/>
      <w:szCs w:val="24"/>
    </w:rPr>
  </w:style>
  <w:style w:type="paragraph" w:styleId="1006">
    <w:name w:val="xl30"/>
    <w:basedOn w:val="909"/>
    <w:next w:val="1006"/>
    <w:link w:val="909"/>
    <w:pPr>
      <w:jc w:val="center"/>
      <w:spacing w:before="100" w:beforeAutospacing="1" w:after="100" w:afterAutospacing="1"/>
      <w:widowControl/>
    </w:pPr>
    <w:rPr>
      <w:rFonts w:ascii="宋体" w:hAnsi="宋体" w:eastAsia="宋体" w:cs="Times New Roman"/>
      <w:b/>
      <w:bCs/>
      <w:sz w:val="36"/>
      <w:szCs w:val="36"/>
    </w:rPr>
  </w:style>
  <w:style w:type="paragraph" w:styleId="1007">
    <w:name w:val="xl28"/>
    <w:basedOn w:val="909"/>
    <w:next w:val="1007"/>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xl29"/>
    <w:basedOn w:val="909"/>
    <w:next w:val="1008"/>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name w:val="xl24"/>
    <w:basedOn w:val="909"/>
    <w:next w:val="1009"/>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1">
    <w:name w:val="xl25"/>
    <w:basedOn w:val="909"/>
    <w:next w:val="1011"/>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font6"/>
    <w:basedOn w:val="909"/>
    <w:next w:val="1012"/>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13">
    <w:name w:val="正文文本12"/>
    <w:basedOn w:val="909"/>
    <w:next w:val="1013"/>
    <w:link w:val="909"/>
    <w:uiPriority w:val="1"/>
    <w:qFormat/>
    <w:pPr>
      <w:ind w:left="120"/>
    </w:pPr>
    <w:rPr>
      <w:rFonts w:ascii="宋体" w:hAnsi="宋体" w:eastAsia="宋体" w:cs="宋体"/>
      <w:sz w:val="21"/>
      <w:szCs w:val="21"/>
      <w:lang w:val="zh-CN" w:eastAsia="zh-CN" w:bidi="zh-CN"/>
    </w:rPr>
  </w:style>
  <w:style w:type="paragraph" w:styleId="1014">
    <w:name w:val=" Char Char Char Char Char Char Char Char Char Char"/>
    <w:basedOn w:val="909"/>
    <w:next w:val="1014"/>
    <w:link w:val="909"/>
    <w:pPr>
      <w:spacing w:line="360" w:lineRule="auto"/>
    </w:pPr>
    <w:rPr>
      <w:rFonts w:ascii="Times New Roman" w:hAnsi="Times New Roman" w:eastAsia="宋体" w:cs="Times New Roman"/>
      <w:sz w:val="24"/>
      <w:szCs w:val="20"/>
    </w:rPr>
  </w:style>
  <w:style w:type="paragraph" w:styleId="1015">
    <w:name w:val="普通 (Web)"/>
    <w:basedOn w:val="909"/>
    <w:next w:val="1015"/>
    <w:link w:val="909"/>
    <w:pPr>
      <w:jc w:val="left"/>
      <w:spacing w:before="100" w:beforeAutospacing="1" w:after="100" w:afterAutospacing="1"/>
      <w:widowControl/>
    </w:pPr>
    <w:rPr>
      <w:rFonts w:ascii="宋体" w:hAnsi="宋体" w:eastAsia="宋体" w:cs="Times New Roman"/>
      <w:sz w:val="24"/>
      <w:szCs w:val="24"/>
    </w:rPr>
  </w:style>
  <w:style w:type="paragraph" w:styleId="1016">
    <w:name w:val=" Char Char Char Char"/>
    <w:basedOn w:val="939"/>
    <w:next w:val="1016"/>
    <w:link w:val="909"/>
    <w:pPr>
      <w:spacing w:line="360" w:lineRule="auto"/>
    </w:pPr>
    <w:rPr>
      <w:rFonts w:ascii="Tahoma" w:hAnsi="Tahoma"/>
      <w:sz w:val="24"/>
      <w:szCs w:val="24"/>
    </w:rPr>
  </w:style>
  <w:style w:type="paragraph" w:styleId="1017">
    <w:name w:val="font7"/>
    <w:basedOn w:val="909"/>
    <w:next w:val="1017"/>
    <w:link w:val="909"/>
    <w:pPr>
      <w:jc w:val="left"/>
      <w:spacing w:before="100" w:beforeAutospacing="1" w:after="100" w:afterAutospacing="1"/>
      <w:widowControl/>
    </w:pPr>
    <w:rPr>
      <w:rFonts w:hint="eastAsia" w:ascii="宋体" w:hAnsi="宋体" w:eastAsia="宋体" w:cs="Times New Roman"/>
      <w:sz w:val="18"/>
      <w:szCs w:val="18"/>
    </w:rPr>
  </w:style>
  <w:style w:type="paragraph" w:styleId="1018">
    <w:name w:val="样式1"/>
    <w:basedOn w:val="909"/>
    <w:next w:val="1018"/>
    <w:link w:val="909"/>
    <w:pPr>
      <w:numPr>
        <w:ilvl w:val="0"/>
        <w:numId w:val="3"/>
      </w:numPr>
      <w:tabs>
        <w:tab w:val="left" w:pos="709" w:leader="none"/>
      </w:tabs>
    </w:pPr>
    <w:rPr>
      <w:rFonts w:ascii="宋体" w:hAnsi="宋体" w:eastAsia="宋体" w:cs="Times New Roman"/>
      <w:szCs w:val="21"/>
    </w:rPr>
  </w:style>
  <w:style w:type="paragraph" w:styleId="1019">
    <w:name w:val="附录1"/>
    <w:next w:val="1019"/>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0">
    <w:name w:val="4"/>
    <w:basedOn w:val="909"/>
    <w:next w:val="967"/>
    <w:link w:val="909"/>
    <w:pPr>
      <w:ind w:firstLine="420"/>
      <w:spacing w:line="360" w:lineRule="auto"/>
    </w:pPr>
    <w:rPr>
      <w:rFonts w:ascii="Times New Roman" w:hAnsi="Times New Roman" w:eastAsia="宋体" w:cs="Times New Roman"/>
      <w:color w:val="ff0000"/>
      <w:sz w:val="24"/>
      <w:szCs w:val="24"/>
    </w:rPr>
  </w:style>
  <w:style w:type="paragraph" w:styleId="1021">
    <w:name w:val="table_lines"/>
    <w:basedOn w:val="909"/>
    <w:next w:val="1021"/>
    <w:link w:val="909"/>
    <w:pPr>
      <w:jc w:val="left"/>
      <w:widowControl/>
    </w:pPr>
    <w:rPr>
      <w:rFonts w:ascii="Times New Roman" w:hAnsi="Times New Roman" w:eastAsia="宋体" w:cs="Times New Roman"/>
      <w:sz w:val="20"/>
      <w:szCs w:val="20"/>
      <w:lang w:val="de-DE" w:eastAsia="de-DE"/>
    </w:rPr>
  </w:style>
  <w:style w:type="paragraph" w:styleId="1022">
    <w:name w:val="普通正文"/>
    <w:basedOn w:val="909"/>
    <w:next w:val="1022"/>
    <w:link w:val="909"/>
    <w:pPr>
      <w:ind w:firstLine="480"/>
      <w:jc w:val="left"/>
      <w:spacing w:before="120" w:after="120" w:line="360" w:lineRule="auto"/>
    </w:pPr>
    <w:rPr>
      <w:rFonts w:ascii="Arial" w:hAnsi="Arial" w:eastAsia="宋体" w:cs="Times New Roman"/>
      <w:sz w:val="24"/>
      <w:szCs w:val="24"/>
    </w:rPr>
  </w:style>
  <w:style w:type="paragraph" w:styleId="1023">
    <w:name w:val="Char"/>
    <w:basedOn w:val="909"/>
    <w:next w:val="1023"/>
    <w:link w:val="909"/>
    <w:pPr>
      <w:ind w:firstLine="200"/>
      <w:tabs>
        <w:tab w:val="left" w:pos="360" w:leader="none"/>
      </w:tabs>
    </w:pPr>
    <w:rPr>
      <w:rFonts w:ascii="Times New Roman" w:hAnsi="Times New Roman" w:eastAsia="宋体" w:cs="Times New Roman"/>
      <w:sz w:val="28"/>
      <w:szCs w:val="30"/>
    </w:rPr>
  </w:style>
  <w:style w:type="paragraph" w:styleId="1024">
    <w:name w:val=" Char"/>
    <w:basedOn w:val="939"/>
    <w:next w:val="1024"/>
    <w:link w:val="909"/>
    <w:rPr>
      <w:rFonts w:ascii="Tahoma" w:hAnsi="Tahoma"/>
      <w:sz w:val="24"/>
      <w:szCs w:val="24"/>
    </w:rPr>
  </w:style>
  <w:style w:type="paragraph" w:styleId="1025">
    <w:name w:val="xl27"/>
    <w:basedOn w:val="909"/>
    <w:next w:val="1025"/>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name w:val="索引 41"/>
    <w:basedOn w:val="909"/>
    <w:next w:val="909"/>
    <w:link w:val="909"/>
    <w:semiHidden/>
    <w:qFormat/>
    <w:pPr>
      <w:ind w:left="1260"/>
    </w:pPr>
    <w:rPr>
      <w:rFonts w:ascii="Calibri" w:hAnsi="Calibri" w:eastAsia="Calibri" w:cs="宋体"/>
      <w:sz w:val="20"/>
      <w:lang w:val="zh-CN"/>
    </w:rPr>
  </w:style>
  <w:style w:type="paragraph" w:styleId="1027">
    <w:name w:val="xl26"/>
    <w:basedOn w:val="909"/>
    <w:next w:val="1027"/>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9">
    <w:name w:val=" Char Char Char Char Char Char Char Char"/>
    <w:basedOn w:val="909"/>
    <w:next w:val="1029"/>
    <w:link w:val="909"/>
    <w:pPr>
      <w:jc w:val="left"/>
      <w:spacing w:after="160" w:line="240" w:lineRule="exact"/>
      <w:widowControl/>
    </w:pPr>
    <w:rPr>
      <w:rFonts w:ascii="Verdana" w:hAnsi="Verdana" w:eastAsia="宋体" w:cs="Times New Roman"/>
      <w:sz w:val="20"/>
      <w:szCs w:val="20"/>
      <w:lang w:eastAsia="en-US"/>
    </w:rPr>
  </w:style>
  <w:style w:type="paragraph" w:styleId="1030">
    <w:name w:val="列出段落"/>
    <w:basedOn w:val="909"/>
    <w:next w:val="1030"/>
    <w:link w:val="909"/>
    <w:qFormat/>
    <w:pPr>
      <w:contextualSpacing/>
      <w:ind w:left="720"/>
      <w:jc w:val="left"/>
      <w:widowControl/>
    </w:pPr>
    <w:rPr>
      <w:rFonts w:ascii="Calibri" w:hAnsi="Calibri" w:eastAsia="宋体" w:cs="Times New Roman"/>
      <w:sz w:val="24"/>
      <w:szCs w:val="24"/>
      <w:lang w:eastAsia="en-US" w:bidi="en-US"/>
    </w:rPr>
  </w:style>
  <w:style w:type="paragraph" w:styleId="1031">
    <w:name w:val="Char Char Char Char Char Char Char Char"/>
    <w:basedOn w:val="909"/>
    <w:next w:val="1031"/>
    <w:link w:val="909"/>
    <w:pPr>
      <w:jc w:val="left"/>
      <w:spacing w:after="160" w:line="240" w:lineRule="exact"/>
      <w:widowControl/>
    </w:pPr>
    <w:rPr>
      <w:rFonts w:ascii="Verdana" w:hAnsi="Verdana" w:eastAsia="宋体" w:cs="Times New Roman"/>
      <w:sz w:val="20"/>
      <w:szCs w:val="20"/>
      <w:lang w:eastAsia="en-US"/>
    </w:rPr>
  </w:style>
  <w:style w:type="paragraph" w:styleId="1032">
    <w:name w:val="Body Text(ch)"/>
    <w:basedOn w:val="909"/>
    <w:next w:val="945"/>
    <w:link w:val="909"/>
    <w:pPr>
      <w:spacing w:after="120"/>
    </w:pPr>
    <w:rPr>
      <w:rFonts w:ascii="宋体" w:hAnsi="Arial" w:eastAsia="宋体" w:cs="Times New Roman"/>
      <w:bCs/>
      <w:iCs/>
      <w:szCs w:val="24"/>
    </w:rPr>
  </w:style>
  <w:style w:type="paragraph" w:styleId="1033">
    <w:name w:val="正文文本 211"/>
    <w:basedOn w:val="909"/>
    <w:next w:val="1033"/>
    <w:link w:val="909"/>
    <w:uiPriority w:val="99"/>
    <w:qFormat/>
    <w:pPr>
      <w:jc w:val="center"/>
    </w:pPr>
    <w:rPr>
      <w:b/>
      <w:bCs/>
      <w:sz w:val="20"/>
      <w:szCs w:val="20"/>
    </w:rPr>
  </w:style>
  <w:style w:type="table" w:styleId="1034">
    <w:name w:val="网格型1"/>
    <w:basedOn w:val="1035"/>
    <w:next w:val="1034"/>
    <w:link w:val="909"/>
    <w:qFormat/>
    <w:pPr>
      <w:jc w:val="both"/>
      <w:widowControl w:val="off"/>
    </w:pPr>
    <w:tblPr/>
  </w:style>
  <w:style w:type="table" w:styleId="1035">
    <w:name w:val="普通表格1"/>
    <w:next w:val="1035"/>
    <w:link w:val="909"/>
    <w:uiPriority w:val="99"/>
    <w:unhideWhenUsed/>
    <w:qFormat/>
    <w:tblPr/>
  </w:style>
  <w:style w:type="table" w:styleId="1036">
    <w:name w:val="Table Normal"/>
    <w:next w:val="1036"/>
    <w:link w:val="909"/>
    <w:qFormat/>
    <w:tblPr/>
  </w:style>
  <w:style w:type="table" w:styleId="1037">
    <w:name w:val="Table Normal_0"/>
    <w:next w:val="1037"/>
    <w:link w:val="909"/>
    <w:qFormat/>
    <w:tblPr/>
  </w:style>
  <w:style w:type="character" w:styleId="1038">
    <w:name w:val="next"/>
    <w:basedOn w:val="919"/>
    <w:next w:val="1038"/>
    <w:link w:val="909"/>
    <w:rPr>
      <w:color w:val="888888"/>
    </w:rPr>
  </w:style>
  <w:style w:type="character" w:styleId="1039">
    <w:name w:val="next1"/>
    <w:basedOn w:val="919"/>
    <w:next w:val="1039"/>
    <w:link w:val="909"/>
    <w:rPr>
      <w:rFonts w:ascii="微软雅黑" w:hAnsi="微软雅黑" w:eastAsia="微软雅黑" w:cs="微软雅黑"/>
      <w:sz w:val="21"/>
      <w:szCs w:val="21"/>
    </w:rPr>
  </w:style>
  <w:style w:type="character" w:styleId="1040">
    <w:name w:val="redfilefwwh"/>
    <w:basedOn w:val="919"/>
    <w:next w:val="1040"/>
    <w:link w:val="909"/>
    <w:rPr>
      <w:color w:val="ba2636"/>
      <w:sz w:val="18"/>
      <w:szCs w:val="18"/>
    </w:rPr>
  </w:style>
  <w:style w:type="character" w:styleId="1041">
    <w:name w:val="prev"/>
    <w:basedOn w:val="919"/>
    <w:next w:val="1041"/>
    <w:link w:val="909"/>
    <w:rPr>
      <w:color w:val="888888"/>
    </w:rPr>
  </w:style>
  <w:style w:type="character" w:styleId="1042">
    <w:name w:val="prev1"/>
    <w:basedOn w:val="919"/>
    <w:next w:val="1042"/>
    <w:link w:val="909"/>
    <w:rPr>
      <w:rFonts w:hint="eastAsia" w:ascii="微软雅黑" w:hAnsi="微软雅黑" w:eastAsia="微软雅黑" w:cs="微软雅黑"/>
      <w:sz w:val="21"/>
      <w:szCs w:val="21"/>
    </w:rPr>
  </w:style>
  <w:style w:type="character" w:styleId="1043">
    <w:name w:val="displayarti"/>
    <w:basedOn w:val="919"/>
    <w:next w:val="1043"/>
    <w:link w:val="909"/>
    <w:rPr>
      <w:color w:val="ffffff"/>
      <w:shd w:val="clear" w:color="auto" w:fill="a00000"/>
    </w:rPr>
  </w:style>
  <w:style w:type="character" w:styleId="1044">
    <w:name w:val="cfdate"/>
    <w:basedOn w:val="919"/>
    <w:next w:val="1044"/>
    <w:link w:val="909"/>
    <w:rPr>
      <w:color w:val="333333"/>
      <w:sz w:val="18"/>
      <w:szCs w:val="18"/>
    </w:rPr>
  </w:style>
  <w:style w:type="character" w:styleId="1045">
    <w:name w:val="qxdate"/>
    <w:basedOn w:val="919"/>
    <w:next w:val="1045"/>
    <w:link w:val="909"/>
    <w:rPr>
      <w:color w:val="333333"/>
      <w:sz w:val="18"/>
      <w:szCs w:val="18"/>
    </w:rPr>
  </w:style>
  <w:style w:type="character" w:styleId="1046">
    <w:name w:val="redfilenumber"/>
    <w:basedOn w:val="919"/>
    <w:next w:val="1046"/>
    <w:link w:val="909"/>
    <w:rPr>
      <w:color w:val="ba2636"/>
      <w:sz w:val="18"/>
      <w:szCs w:val="18"/>
    </w:rPr>
  </w:style>
  <w:style w:type="character" w:styleId="1047">
    <w:name w:val="gjfg"/>
    <w:basedOn w:val="919"/>
    <w:next w:val="1047"/>
    <w:link w:val="909"/>
  </w:style>
  <w:style w:type="character" w:styleId="1048">
    <w:name w:val="prev2"/>
    <w:basedOn w:val="919"/>
    <w:next w:val="1048"/>
    <w:link w:val="909"/>
    <w:rPr>
      <w:color w:val="888888"/>
    </w:rPr>
  </w:style>
  <w:style w:type="character" w:styleId="1049">
    <w:name w:val="prev3"/>
    <w:basedOn w:val="919"/>
    <w:next w:val="1049"/>
    <w:link w:val="909"/>
    <w:rPr>
      <w:rFonts w:ascii="微软雅黑" w:hAnsi="微软雅黑" w:eastAsia="微软雅黑" w:cs="微软雅黑"/>
      <w:sz w:val="21"/>
      <w:szCs w:val="21"/>
    </w:rPr>
  </w:style>
  <w:style w:type="character" w:styleId="1050">
    <w:name w:val="next2"/>
    <w:basedOn w:val="919"/>
    <w:next w:val="1050"/>
    <w:link w:val="909"/>
    <w:rPr>
      <w:color w:val="888888"/>
    </w:rPr>
  </w:style>
  <w:style w:type="character" w:styleId="1051">
    <w:name w:val="next3"/>
    <w:basedOn w:val="919"/>
    <w:next w:val="1051"/>
    <w:link w:val="909"/>
    <w:rPr>
      <w:rFonts w:hint="eastAsia" w:ascii="微软雅黑" w:hAnsi="微软雅黑" w:eastAsia="微软雅黑" w:cs="微软雅黑"/>
      <w:sz w:val="21"/>
      <w:szCs w:val="21"/>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cp:revision>
  <dcterms:created xsi:type="dcterms:W3CDTF">2023-03-24T02:13:00Z</dcterms:created>
  <dcterms:modified xsi:type="dcterms:W3CDTF">2026-08-06T08:26:47Z</dcterms:modified>
</cp:coreProperties>
</file>