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68"/>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968"/>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68"/>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968"/>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96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8"/>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：JSZC-320583-SZYE-G2026-0027</w:t>
      </w:r>
      <w:r>
        <w:rPr>
          <w:rFonts w:hint="eastAsia" w:ascii="宋体" w:hAnsi="宋体" w:eastAsia="宋体" w:cs="宋体"/>
          <w:color w:val="000000"/>
          <w:sz w:val="28"/>
          <w:szCs w:val="28"/>
          <w:highlight w:val="none"/>
          <w:lang w:eastAsia="zh-CN"/>
        </w:rPr>
      </w:r>
      <w:r/>
    </w:p>
    <w:p>
      <w:pPr>
        <w:pStyle w:val="968"/>
        <w:ind w:firstLine="196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采购项目：</w:t>
      </w:r>
      <w:r>
        <w:rPr>
          <w:rFonts w:hint="eastAsia" w:ascii="宋体" w:hAnsi="宋体" w:eastAsia="宋体" w:cs="宋体"/>
          <w:color w:val="000000"/>
          <w:sz w:val="28"/>
          <w:szCs w:val="28"/>
          <w:highlight w:val="none"/>
          <w:lang w:val="en-US" w:eastAsia="zh-CN"/>
        </w:rPr>
        <w:t xml:space="preserve">单兵作战铁骑巡迹勘察车及配套装备</w:t>
      </w:r>
      <w:r>
        <w:rPr>
          <w:rFonts w:ascii="宋体" w:hAnsi="宋体" w:eastAsia="宋体" w:cs="宋体"/>
          <w:color w:val="000000"/>
          <w:sz w:val="28"/>
          <w:szCs w:val="28"/>
          <w:highlight w:val="none"/>
          <w:lang w:val="en-US" w:eastAsia="zh-CN"/>
        </w:rPr>
      </w:r>
      <w:r/>
    </w:p>
    <w:p>
      <w:pPr>
        <w:pStyle w:val="968"/>
        <w:ind w:firstLine="196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lang w:val="en-US" w:eastAsia="zh-CN"/>
        </w:rPr>
        <w:t xml:space="preserve">昆山市公安局</w:t>
      </w:r>
      <w:r>
        <w:rPr>
          <w:rFonts w:ascii="宋体" w:hAnsi="宋体" w:eastAsia="宋体" w:cs="宋体"/>
          <w:color w:val="000000"/>
          <w:sz w:val="28"/>
          <w:szCs w:val="28"/>
          <w:highlight w:val="none"/>
          <w:lang w:val="en-US" w:eastAsia="zh-CN"/>
        </w:rPr>
      </w:r>
      <w:r/>
    </w:p>
    <w:p>
      <w:pPr>
        <w:pStyle w:val="968"/>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968"/>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68"/>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68"/>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968"/>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968"/>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196"/>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0"/>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_Toc874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投标邀请函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_Toc874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10"/>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_Toc12222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_Toc12222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10"/>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_Toc11510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_Toc11510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10"/>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_Toc27746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招标书</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_Toc27746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29</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10"/>
        <w:tabs>
          <w:tab w:val="right" w:pos="9456" w:leader="dot"/>
        </w:tabs>
        <w:rPr>
          <w:rFonts w:ascii="宋体" w:hAnsi="宋体" w:eastAsia="宋体" w:cs="宋体"/>
          <w:color w:val="000000"/>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_Toc4048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合同条款</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lang w:val="en-US" w:eastAsia="zh-CN"/>
        </w:rPr>
        <w:t xml:space="preserve">50</w:t>
      </w:r>
      <w:r>
        <w:rPr>
          <w:rFonts w:ascii="宋体" w:hAnsi="宋体" w:eastAsia="宋体" w:cs="宋体"/>
          <w:color w:val="000000"/>
          <w:highlight w:val="none"/>
          <w:lang w:val="en-US" w:eastAsia="zh-CN"/>
        </w:rPr>
      </w:r>
      <w:r/>
    </w:p>
    <w:p>
      <w:pPr>
        <w:pStyle w:val="1010"/>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_Toc11171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第六章 评标方法、评分标准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_Toc11171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64</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6"/>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039"/>
        <w:spacing w:line="360" w:lineRule="auto"/>
        <w:rPr>
          <w:rFonts w:hint="eastAsia" w:ascii="宋体" w:hAnsi="宋体" w:eastAsia="宋体" w:cs="宋体"/>
          <w:color w:val="000000"/>
          <w:highlight w:val="none"/>
        </w:rPr>
      </w:pPr>
      <w:r/>
      <w:bookmarkStart w:id="2" w:name="_Toc276023188"/>
      <w:r/>
      <w:bookmarkStart w:id="3" w:name="_Toc233272226"/>
      <w:r>
        <w:rPr>
          <w:rFonts w:hint="eastAsia" w:ascii="宋体" w:hAnsi="宋体" w:eastAsia="宋体" w:cs="宋体"/>
          <w:color w:val="000000"/>
          <w:highlight w:val="none"/>
        </w:rPr>
        <w:br w:type="page" w:clear="all"/>
      </w:r>
      <w:bookmarkStart w:id="4" w:name="_Toc88831009"/>
      <w:r/>
      <w:bookmarkStart w:id="5" w:name="_Toc874"/>
      <w:r/>
      <w:bookmarkStart w:id="6" w:name="_Toc19721"/>
      <w:r/>
      <w:bookmarkStart w:id="7" w:name="_Toc7107"/>
      <w:r/>
      <w:bookmarkStart w:id="8" w:name="_Toc13044"/>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rPr>
          <w:rFonts w:hint="eastAsia" w:ascii="宋体" w:hAnsi="宋体" w:eastAsia="宋体" w:cs="宋体"/>
          <w:color w:val="000000"/>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 xml:space="preserve">昆山市公安局</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单兵作战铁骑巡迹勘察车及配套装备</w:t>
      </w:r>
      <w:r>
        <w:rPr>
          <w:rFonts w:hint="eastAsia" w:ascii="宋体" w:hAnsi="宋体" w:eastAsia="宋体" w:cs="宋体"/>
          <w:color w:val="000000"/>
          <w:szCs w:val="21"/>
          <w:highlight w:val="none"/>
          <w:u w:val="none"/>
          <w:lang w:val="en-US" w:eastAsia="zh-CN"/>
        </w:rPr>
        <w:t xml:space="preserve">项目</w:t>
      </w:r>
      <w:r>
        <w:rPr>
          <w:rFonts w:hint="eastAsia" w:ascii="宋体" w:hAnsi="宋体" w:eastAsia="宋体" w:cs="宋体"/>
          <w:color w:val="000000"/>
          <w:szCs w:val="21"/>
          <w:highlight w:val="none"/>
        </w:rPr>
        <w:t xml:space="preserve">进行公开招标。欢迎有资格的供应商前来参加投标。</w:t>
      </w:r>
      <w:r>
        <w:rPr>
          <w:rFonts w:hint="eastAsia" w:ascii="宋体" w:hAnsi="宋体" w:eastAsia="宋体" w:cs="宋体"/>
          <w:color w:val="000000"/>
          <w:szCs w:val="21"/>
          <w:highlight w:val="none"/>
        </w:rPr>
      </w:r>
      <w:r/>
    </w:p>
    <w:p>
      <w:pPr>
        <w:pStyle w:val="96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968"/>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1.项目编号：JSZC-320583-SZYE-G2026-0027</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68"/>
        <w:ind w:right="178" w:firstLine="422"/>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单兵作战铁骑巡迹勘察车及配套装备</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968"/>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w:t>
      </w:r>
      <w:r>
        <w:rPr>
          <w:rFonts w:hint="eastAsia" w:ascii="宋体" w:hAnsi="宋体" w:eastAsia="宋体" w:cs="宋体"/>
          <w:color w:val="000000"/>
          <w:szCs w:val="21"/>
          <w:highlight w:val="none"/>
          <w:lang w:val="en-US" w:eastAsia="zh-CN"/>
        </w:rPr>
        <w:t xml:space="preserve">柒佰捌拾陆万元整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7860000.00</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968"/>
        <w:ind w:right="178"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4.最高限价：</w:t>
      </w:r>
      <w:r>
        <w:rPr>
          <w:rFonts w:hint="eastAsia" w:ascii="宋体" w:hAnsi="宋体" w:eastAsia="宋体" w:cs="宋体"/>
          <w:color w:val="000000"/>
          <w:szCs w:val="21"/>
          <w:highlight w:val="none"/>
          <w:lang w:val="en-US" w:eastAsia="zh-CN"/>
        </w:rPr>
        <w:t xml:space="preserve">同预算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合同签订后15个工作日内（车辆改装及覆膜：上牌后3个工作日内）；</w:t>
      </w:r>
      <w:r>
        <w:rPr>
          <w:rFonts w:ascii="宋体" w:hAnsi="宋体" w:eastAsia="宋体" w:cs="宋体"/>
          <w:color w:val="000000"/>
          <w:szCs w:val="21"/>
          <w:highlight w:val="none"/>
          <w:lang w:val="en-US" w:eastAsia="zh-CN"/>
        </w:rPr>
      </w:r>
      <w:r/>
    </w:p>
    <w:p>
      <w:pPr>
        <w:pStyle w:val="968"/>
        <w:ind w:right="178" w:firstLine="42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单兵作战铁骑巡迹勘察车及配套装备</w:t>
      </w:r>
      <w:r>
        <w:rPr>
          <w:rFonts w:hint="eastAsia" w:ascii="宋体" w:hAnsi="宋体" w:eastAsia="宋体" w:cs="宋体"/>
          <w:color w:val="000000"/>
          <w:szCs w:val="21"/>
          <w:highlight w:val="none"/>
        </w:rPr>
        <w:t xml:space="preserve">，具体详见招标文件；</w:t>
      </w:r>
      <w:r>
        <w:rPr>
          <w:rFonts w:hint="eastAsia" w:ascii="宋体" w:hAnsi="宋体" w:eastAsia="宋体" w:cs="宋体"/>
          <w:b/>
          <w:bCs/>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968"/>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无</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3.本项目的特定资格条件：</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highlight w:val="none"/>
          <w:lang w:val="en-US" w:eastAsia="zh-CN"/>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968"/>
        <w:ind w:right="178" w:firstLine="422"/>
        <w:spacing w:line="360" w:lineRule="auto"/>
        <w:rPr>
          <w:rFonts w:hint="eastAsia" w:ascii="宋体" w:hAnsi="宋体" w:eastAsia="宋体" w:cs="宋体"/>
          <w:b/>
          <w:bCs/>
          <w:color w:val="000000"/>
          <w:highlight w:val="none"/>
          <w:shd w:val="clear" w:color="auto" w:fill="ffffff"/>
        </w:rPr>
      </w:pPr>
      <w:r/>
      <w:bookmarkStart w:id="9" w:name="_Toc233272227"/>
      <w:r/>
      <w:bookmarkStart w:id="10" w:name="_Toc232336583"/>
      <w:r/>
      <w:bookmarkStart w:id="11" w:name="_Toc276023189"/>
      <w:r/>
      <w:bookmarkStart w:id="12"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1.获取招标文件时间：自招标文件公告发布之日起5个工作日；</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sz w:val="24"/>
          <w:szCs w:val="24"/>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确认函》，提交《</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确认函》日期视同为依法获取招标文件日期。供应商须打印、保留《</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确认函》，质疑时《</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确认函》与质疑函一并提交；未依照招标公告要求提交《</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968"/>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四、提交投标文件截止时间、开标时间和地点</w:t>
      </w:r>
      <w:r>
        <w:rPr>
          <w:rFonts w:hint="eastAsia" w:ascii="宋体" w:hAnsi="宋体" w:eastAsia="宋体" w:cs="宋体"/>
          <w:b/>
          <w:bCs/>
          <w:color w:val="000000"/>
          <w:highlight w:val="none"/>
          <w:shd w:val="clear" w:color="auto" w:fill="ffffff"/>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w:t>
      </w:r>
      <w:r>
        <w:rPr>
          <w:rFonts w:hint="eastAsia" w:ascii="宋体" w:hAnsi="宋体" w:eastAsia="宋体" w:cs="宋体"/>
          <w:color w:val="000000"/>
          <w:szCs w:val="21"/>
          <w:highlight w:val="none"/>
        </w:rPr>
        <w:t xml:space="preserve">2026年</w:t>
      </w:r>
      <w:r>
        <w:rPr>
          <w:rFonts w:hint="eastAsia" w:ascii="宋体" w:hAnsi="宋体" w:eastAsia="宋体" w:cs="宋体"/>
          <w:color w:val="000000"/>
          <w:szCs w:val="21"/>
          <w:highlight w:val="none"/>
          <w:lang w:val="en-US" w:eastAsia="zh-CN"/>
        </w:rPr>
        <w:t xml:space="preserve">08</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18</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w:t>
      </w:r>
      <w:r>
        <w:rPr>
          <w:rFonts w:hint="eastAsia" w:ascii="宋体" w:hAnsi="宋体" w:eastAsia="宋体" w:cs="宋体"/>
          <w:color w:val="000000"/>
          <w:szCs w:val="21"/>
          <w:highlight w:val="none"/>
        </w:rPr>
        <w:t xml:space="preserve">2026年</w:t>
      </w:r>
      <w:r>
        <w:rPr>
          <w:rFonts w:hint="eastAsia" w:ascii="宋体" w:hAnsi="宋体" w:eastAsia="宋体" w:cs="宋体"/>
          <w:color w:val="000000"/>
          <w:szCs w:val="21"/>
          <w:highlight w:val="none"/>
          <w:lang w:val="en-US" w:eastAsia="zh-CN"/>
        </w:rPr>
        <w:t xml:space="preserve">08</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18</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968"/>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968"/>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 w:val="21"/>
          <w:szCs w:val="21"/>
          <w:highlight w:val="none"/>
        </w:rPr>
        <w:t xml:space="preserve">本项目预算包含中标服务费(中标服务费</w:t>
      </w:r>
      <w:r>
        <w:rPr>
          <w:rFonts w:hint="eastAsia" w:ascii="宋体" w:hAnsi="宋体" w:eastAsia="宋体" w:cs="宋体"/>
          <w:color w:val="000000"/>
          <w:sz w:val="21"/>
          <w:szCs w:val="21"/>
          <w:highlight w:val="none"/>
          <w:lang w:val="en-US" w:eastAsia="zh-CN"/>
        </w:rPr>
        <w:t xml:space="preserve">81880.00</w:t>
      </w:r>
      <w:r>
        <w:rPr>
          <w:rFonts w:hint="eastAsia" w:ascii="宋体" w:hAnsi="宋体" w:eastAsia="宋体" w:cs="宋体"/>
          <w:color w:val="000000"/>
          <w:sz w:val="21"/>
          <w:szCs w:val="21"/>
          <w:highlight w:val="none"/>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5000-10000万元，收取0.25%)。其他方式按1.5%收取。</w:t>
      </w:r>
      <w:r>
        <w:rPr>
          <w:rFonts w:hint="eastAsia" w:ascii="宋体" w:hAnsi="宋体" w:eastAsia="宋体" w:cs="宋体"/>
          <w:b/>
          <w:bCs/>
          <w:color w:val="000000"/>
          <w:highlight w:val="none"/>
          <w:shd w:val="clear" w:color="auto" w:fill="ffffff"/>
        </w:rPr>
      </w:r>
      <w:r/>
    </w:p>
    <w:p>
      <w:pPr>
        <w:pStyle w:val="968"/>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968"/>
        <w:ind w:right="-315"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1、采购人：</w:t>
      </w:r>
      <w:r>
        <w:rPr>
          <w:rFonts w:hint="eastAsia" w:ascii="宋体" w:hAnsi="宋体" w:eastAsia="宋体" w:cs="宋体"/>
          <w:color w:val="000000"/>
          <w:szCs w:val="21"/>
          <w:highlight w:val="none"/>
          <w:lang w:val="en-US" w:eastAsia="zh-CN"/>
        </w:rPr>
        <w:t xml:space="preserve">昆山市公安局</w:t>
      </w:r>
      <w:r>
        <w:rPr>
          <w:rFonts w:ascii="宋体" w:hAnsi="宋体" w:eastAsia="宋体" w:cs="宋体"/>
          <w:color w:val="000000"/>
          <w:szCs w:val="21"/>
          <w:highlight w:val="none"/>
          <w:lang w:val="en-US" w:eastAsia="zh-CN"/>
        </w:rPr>
      </w:r>
      <w:r/>
    </w:p>
    <w:p>
      <w:pPr>
        <w:pStyle w:val="968"/>
        <w:ind w:right="-315"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lang w:val="en-US" w:eastAsia="zh-CN"/>
        </w:rPr>
        <w:t xml:space="preserve">昆山市前进东路1288号</w:t>
      </w:r>
      <w:r>
        <w:rPr>
          <w:rFonts w:ascii="宋体" w:hAnsi="宋体" w:eastAsia="宋体" w:cs="宋体"/>
          <w:color w:val="000000"/>
          <w:szCs w:val="21"/>
          <w:highlight w:val="none"/>
          <w:lang w:val="en-US" w:eastAsia="zh-CN"/>
        </w:rPr>
      </w:r>
      <w:r/>
    </w:p>
    <w:p>
      <w:pPr>
        <w:pStyle w:val="968"/>
        <w:ind w:right="-315" w:firstLine="420"/>
        <w:spacing w:line="360" w:lineRule="auto"/>
        <w:rPr>
          <w:rFonts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金依阳</w:t>
      </w:r>
      <w:r>
        <w:rPr>
          <w:rFonts w:ascii="宋体" w:hAnsi="宋体" w:eastAsia="宋体" w:cs="宋体"/>
          <w:bCs/>
          <w:color w:val="000000"/>
          <w:szCs w:val="21"/>
          <w:highlight w:val="none"/>
          <w:lang w:val="en-US" w:eastAsia="zh-CN"/>
        </w:rPr>
      </w:r>
      <w:r/>
    </w:p>
    <w:p>
      <w:pPr>
        <w:pStyle w:val="968"/>
        <w:ind w:right="-315"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0512-57702333</w:t>
      </w:r>
      <w:r>
        <w:rPr>
          <w:rFonts w:ascii="宋体" w:hAnsi="宋体" w:eastAsia="宋体" w:cs="宋体"/>
          <w:color w:val="000000"/>
          <w:szCs w:val="21"/>
          <w:highlight w:val="none"/>
          <w:lang w:val="en-US"/>
        </w:rPr>
      </w:r>
      <w:r/>
    </w:p>
    <w:p>
      <w:pPr>
        <w:pStyle w:val="968"/>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968"/>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68"/>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968"/>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w:t>
      </w:r>
      <w:r>
        <w:rPr>
          <w:rFonts w:hint="eastAsia" w:ascii="宋体" w:hAnsi="宋体" w:eastAsia="宋体" w:cs="宋体"/>
          <w:color w:val="000000"/>
          <w:szCs w:val="21"/>
          <w:highlight w:val="none"/>
          <w:lang w:val="en-US" w:eastAsia="zh-CN"/>
        </w:rPr>
        <w:t xml:space="preserve">姜晓明</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68"/>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968"/>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968"/>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968"/>
        <w:ind w:firstLine="422"/>
        <w:spacing w:line="360" w:lineRule="auto"/>
        <w:rPr>
          <w:rFonts w:hint="eastAsia" w:ascii="宋体" w:hAnsi="宋体" w:eastAsia="宋体" w:cs="宋体"/>
          <w:b/>
          <w:color w:val="000000"/>
          <w:highlight w:val="none"/>
        </w:rPr>
      </w:pPr>
      <w:r/>
      <w:bookmarkStart w:id="13"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968"/>
        <w:ind w:firstLine="420"/>
        <w:spacing w:line="360" w:lineRule="auto"/>
        <w:rPr>
          <w:rFonts w:hint="eastAsia" w:ascii="宋体" w:hAnsi="宋体" w:eastAsia="宋体" w:cs="宋体"/>
          <w:color w:val="000000"/>
          <w:highlight w:val="none"/>
        </w:rPr>
      </w:pPr>
      <w:r/>
      <w:bookmarkEnd w:id="13"/>
      <w:r/>
      <w:bookmarkStart w:id="14" w:name="_Toc35393796"/>
      <w:r/>
      <w:bookmarkEnd w:id="14"/>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8"/>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968"/>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 xml:space="preserve">2026年</w:t>
      </w:r>
      <w:r>
        <w:rPr>
          <w:rFonts w:hint="eastAsia" w:ascii="宋体" w:hAnsi="宋体" w:eastAsia="宋体" w:cs="宋体"/>
          <w:color w:val="000000"/>
          <w:highlight w:val="none"/>
          <w:lang w:val="en-US" w:eastAsia="zh-CN"/>
        </w:rPr>
        <w:t xml:space="preserve">07</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28</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1039"/>
        <w:spacing w:line="360" w:lineRule="auto"/>
        <w:rPr>
          <w:rFonts w:hint="eastAsia" w:ascii="宋体" w:hAnsi="宋体" w:eastAsia="宋体" w:cs="宋体"/>
          <w:color w:val="000000"/>
          <w:highlight w:val="none"/>
        </w:rPr>
      </w:pPr>
      <w:r/>
      <w:bookmarkStart w:id="15" w:name="_Toc4929"/>
      <w:r/>
      <w:bookmarkStart w:id="16" w:name="_Toc24459558"/>
      <w:r/>
      <w:bookmarkStart w:id="17" w:name="_Toc387241317"/>
      <w:r/>
      <w:bookmarkStart w:id="18" w:name="_Toc88831010"/>
      <w:r>
        <w:rPr>
          <w:rFonts w:hint="eastAsia" w:ascii="宋体" w:hAnsi="宋体" w:eastAsia="宋体" w:cs="宋体"/>
          <w:color w:val="000000"/>
          <w:highlight w:val="none"/>
        </w:rPr>
        <w:br w:type="page" w:clear="all"/>
      </w:r>
      <w:bookmarkStart w:id="19" w:name="_Toc12222"/>
      <w:r/>
      <w:bookmarkStart w:id="20" w:name="_Toc21547"/>
      <w:r/>
      <w:bookmarkStart w:id="21" w:name="_Toc9114"/>
      <w:r>
        <w:rPr>
          <w:rFonts w:hint="eastAsia" w:ascii="宋体" w:hAnsi="宋体" w:eastAsia="宋体" w:cs="宋体"/>
          <w:color w:val="000000"/>
          <w:highlight w:val="none"/>
        </w:rPr>
        <w:t xml:space="preserve">第二章 投标人须知</w:t>
      </w:r>
      <w:bookmarkEnd w:id="9"/>
      <w:r/>
      <w:bookmarkEnd w:id="10"/>
      <w:r/>
      <w:bookmarkEnd w:id="11"/>
      <w:r/>
      <w:bookmarkEnd w:id="15"/>
      <w:r/>
      <w:bookmarkEnd w:id="16"/>
      <w:r/>
      <w:bookmarkEnd w:id="17"/>
      <w:r/>
      <w:bookmarkEnd w:id="18"/>
      <w:r/>
      <w:bookmarkEnd w:id="19"/>
      <w:r/>
      <w:bookmarkEnd w:id="20"/>
      <w:r/>
      <w:bookmarkEnd w:id="21"/>
      <w:r>
        <w:rPr>
          <w:rFonts w:hint="eastAsia" w:ascii="宋体" w:hAnsi="宋体" w:eastAsia="宋体" w:cs="宋体"/>
          <w:color w:val="000000"/>
          <w:highlight w:val="none"/>
        </w:rPr>
      </w:r>
      <w:r/>
    </w:p>
    <w:p>
      <w:pPr>
        <w:pStyle w:val="968"/>
        <w:ind w:firstLine="422"/>
        <w:spacing w:line="360" w:lineRule="auto"/>
        <w:rPr>
          <w:rFonts w:hint="eastAsia" w:ascii="宋体" w:hAnsi="宋体" w:eastAsia="宋体" w:cs="宋体"/>
          <w:b/>
          <w:color w:val="000000"/>
          <w:szCs w:val="21"/>
          <w:highlight w:val="none"/>
        </w:rPr>
      </w:pPr>
      <w:r/>
      <w:bookmarkEnd w:id="12"/>
      <w:r/>
      <w:bookmarkStart w:id="22" w:name="_Toc233272228"/>
      <w:r/>
      <w:bookmarkStart w:id="23" w:name="_Toc13543212"/>
      <w:r/>
      <w:bookmarkStart w:id="24" w:name="_Toc276023191"/>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196"/>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196"/>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196"/>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968"/>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96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19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968"/>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w:t>
      </w:r>
      <w:r>
        <w:rPr>
          <w:rFonts w:hint="eastAsia" w:ascii="宋体" w:hAnsi="宋体" w:eastAsia="宋体" w:cs="宋体"/>
          <w:color w:val="000000"/>
          <w:szCs w:val="21"/>
          <w:highlight w:val="none"/>
          <w:lang w:val="en-US" w:eastAsia="zh-CN"/>
        </w:rPr>
        <w:t xml:space="preserve">双方</w:t>
      </w:r>
      <w:r>
        <w:rPr>
          <w:rFonts w:hint="eastAsia" w:ascii="宋体" w:hAnsi="宋体" w:eastAsia="宋体" w:cs="宋体"/>
          <w:color w:val="000000"/>
          <w:szCs w:val="21"/>
          <w:highlight w:val="none"/>
        </w:rPr>
        <w:t xml:space="preserve">身份证明（如有授权）（格式见第三章）；</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6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6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6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968"/>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2.3.1报价符合性审查：</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报价分析表；</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商务偏离表；</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技术偏离表；</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968"/>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968"/>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2.5.4关于符合本国产品标准的声明函(如有）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968"/>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968"/>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投标单位对本项目的报价应包括完成项目内容所涉及的全部设备、辅助材料、备品、备件、安装、调试、人工、机械、运输、仓储、外观覆膜、上牌费用（不含商业险）、运费、各种税费(含购置税)、专利技术、培训、技术支持及质保期间等一切费用。除非因特殊原因并经双方协商同意，投标人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196"/>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968"/>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968"/>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968"/>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w:t>
      </w: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对投标文件有关事项作出解释或澄清。</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196"/>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968"/>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w:t>
      </w: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提出的质疑。</w:t>
      </w:r>
      <w:r>
        <w:rPr>
          <w:rFonts w:hint="eastAsia" w:ascii="宋体" w:hAnsi="宋体" w:eastAsia="宋体" w:cs="宋体"/>
          <w:color w:val="000000"/>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96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968"/>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96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968"/>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196"/>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196"/>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196"/>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196"/>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196"/>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本项目预算包含中标服务费(中标服务费</w:t>
      </w:r>
      <w:r>
        <w:rPr>
          <w:rFonts w:hint="eastAsia" w:ascii="宋体" w:hAnsi="宋体" w:eastAsia="宋体" w:cs="宋体"/>
          <w:color w:val="000000"/>
          <w:sz w:val="21"/>
          <w:szCs w:val="21"/>
          <w:highlight w:val="none"/>
          <w:lang w:val="en-US" w:eastAsia="zh-CN"/>
        </w:rPr>
        <w:t xml:space="preserve">81880.00</w:t>
      </w:r>
      <w:r>
        <w:rPr>
          <w:rFonts w:hint="eastAsia" w:ascii="宋体" w:hAnsi="宋体" w:eastAsia="宋体" w:cs="宋体"/>
          <w:color w:val="000000"/>
          <w:sz w:val="21"/>
          <w:szCs w:val="21"/>
          <w:highlight w:val="none"/>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5000-10000万元，收取0.25%)。其他方式按1.5%收取。</w:t>
      </w:r>
      <w:r>
        <w:rPr>
          <w:rFonts w:hint="eastAsia" w:ascii="宋体" w:hAnsi="宋体" w:eastAsia="宋体" w:cs="宋体"/>
          <w:color w:val="000000"/>
          <w:sz w:val="21"/>
          <w:szCs w:val="21"/>
          <w:highlight w:val="none"/>
        </w:rPr>
      </w:r>
      <w:r/>
    </w:p>
    <w:p>
      <w:pPr>
        <w:pStyle w:val="1196"/>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968"/>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968"/>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968"/>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2"/>
      <w:r>
        <w:rPr>
          <w:rFonts w:hint="eastAsia" w:ascii="宋体" w:hAnsi="宋体" w:eastAsia="宋体" w:cs="宋体"/>
          <w:color w:val="000000"/>
          <w:highlight w:val="none"/>
        </w:rPr>
      </w:r>
      <w:r/>
    </w:p>
    <w:p>
      <w:pPr>
        <w:pStyle w:val="968"/>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968"/>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rPr>
          <w:rFonts w:hint="eastAsia" w:ascii="宋体" w:hAnsi="宋体" w:eastAsia="宋体" w:cs="宋体"/>
          <w:color w:val="000000"/>
          <w:highlight w:val="none"/>
        </w:rPr>
      </w:pPr>
      <w:r/>
      <w:bookmarkStart w:id="25" w:name="_Toc387241318"/>
      <w:r>
        <w:rPr>
          <w:rFonts w:hint="eastAsia" w:ascii="宋体" w:hAnsi="宋体" w:eastAsia="宋体" w:cs="宋体"/>
          <w:color w:val="000000"/>
          <w:highlight w:val="none"/>
        </w:rPr>
        <w:br w:type="page" w:clear="all"/>
      </w:r>
      <w:bookmarkStart w:id="26" w:name="_Toc11510"/>
      <w:r/>
      <w:bookmarkStart w:id="27" w:name="_Toc28333"/>
      <w:r/>
      <w:bookmarkStart w:id="28" w:name="_Toc16119"/>
      <w:r/>
      <w:bookmarkStart w:id="29" w:name="_Toc88831011"/>
      <w:r/>
      <w:bookmarkStart w:id="30" w:name="_Toc32079"/>
      <w:r/>
      <w:bookmarkStart w:id="31" w:name="_Toc24459559"/>
      <w:r>
        <w:rPr>
          <w:rFonts w:hint="eastAsia" w:ascii="宋体" w:hAnsi="宋体" w:eastAsia="宋体" w:cs="宋体"/>
          <w:color w:val="000000"/>
          <w:highlight w:val="none"/>
        </w:rPr>
        <w:t xml:space="preserve">第三章 投标文件格式</w:t>
      </w:r>
      <w:bookmarkEnd w:id="25"/>
      <w:r/>
      <w:bookmarkEnd w:id="26"/>
      <w:r/>
      <w:bookmarkEnd w:id="27"/>
      <w:r/>
      <w:bookmarkEnd w:id="28"/>
      <w:r/>
      <w:bookmarkEnd w:id="29"/>
      <w:r/>
      <w:bookmarkEnd w:id="30"/>
      <w:r/>
      <w:bookmarkEnd w:id="31"/>
      <w:r/>
      <w:bookmarkStart w:id="32" w:name="gpcItem_SubmitDocStruct"/>
      <w:r/>
      <w:bookmarkEnd w:id="32"/>
      <w:r>
        <w:rPr>
          <w:rFonts w:hint="eastAsia" w:ascii="宋体" w:hAnsi="宋体" w:eastAsia="宋体" w:cs="宋体"/>
          <w:color w:val="000000"/>
          <w:highlight w:val="none"/>
        </w:rPr>
      </w:r>
      <w:r/>
    </w:p>
    <w:p>
      <w:pPr>
        <w:pStyle w:val="1196"/>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196"/>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96"/>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202"/>
      </w:tblGrid>
      <w:tr>
        <w:trPr/>
        <w:tc>
          <w:tcPr>
            <w:tcW w:w="1500" w:type="dxa"/>
            <w:vAlign w:val="center"/>
            <w:textDirection w:val="lrTb"/>
            <w:noWrap w:val="false"/>
          </w:tcPr>
          <w:p>
            <w:pPr>
              <w:pStyle w:val="1196"/>
              <w:ind w:firstLine="0"/>
              <w:spacing w:line="360" w:lineRule="auto"/>
              <w:rPr>
                <w:rFonts w:hint="eastAsia" w:ascii="宋体" w:hAnsi="宋体" w:eastAsia="宋体" w:cs="宋体"/>
                <w:b/>
                <w:color w:val="000000"/>
                <w:szCs w:val="21"/>
                <w:highlight w:val="none"/>
              </w:rPr>
            </w:pPr>
            <w:r/>
            <w:bookmarkStart w:id="33"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96"/>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96"/>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c>
          <w:tcPr>
            <w:tcW w:w="4202" w:type="dxa"/>
            <w:vAlign w:val="center"/>
            <w:textDirection w:val="lrTb"/>
            <w:noWrap w:val="false"/>
          </w:tcPr>
          <w:p>
            <w:pPr>
              <w:pStyle w:val="1196"/>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r>
    </w:tbl>
    <w:p>
      <w:pPr>
        <w:pStyle w:val="968"/>
        <w:rPr>
          <w:rFonts w:hint="eastAsia" w:ascii="宋体" w:hAnsi="宋体" w:eastAsia="宋体" w:cs="宋体"/>
          <w:color w:val="000000"/>
          <w:highlight w:val="none"/>
        </w:rPr>
      </w:pPr>
      <w:r/>
      <w:bookmarkEnd w:id="33"/>
      <w:r>
        <w:rPr>
          <w:rFonts w:hint="eastAsia" w:ascii="宋体" w:hAnsi="宋体" w:eastAsia="宋体" w:cs="宋体"/>
          <w:color w:val="000000"/>
          <w:highlight w:val="none"/>
        </w:rPr>
      </w:r>
      <w:r/>
    </w:p>
    <w:p>
      <w:pPr>
        <w:pStyle w:val="968"/>
        <w:jc w:val="left"/>
        <w:widowControl/>
        <w:rPr>
          <w:rFonts w:hint="eastAsia" w:ascii="宋体" w:hAnsi="宋体" w:eastAsia="宋体" w:cs="宋体"/>
          <w:b/>
          <w:bCs/>
          <w:color w:val="000000"/>
          <w:spacing w:val="16"/>
          <w:sz w:val="28"/>
          <w:szCs w:val="32"/>
          <w:highlight w:val="none"/>
        </w:rPr>
      </w:pPr>
      <w:r/>
      <w:bookmarkStart w:id="34" w:name="_Toc140235999"/>
      <w:r/>
      <w:bookmarkStart w:id="35" w:name="_Toc88831012"/>
      <w:r/>
      <w:bookmarkStart w:id="36" w:name="_Ref363807955"/>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970"/>
        <w:jc w:val="center"/>
        <w:spacing w:line="360" w:lineRule="auto"/>
        <w:rPr>
          <w:rFonts w:hint="eastAsia" w:ascii="宋体" w:hAnsi="宋体" w:eastAsia="宋体" w:cs="宋体"/>
          <w:color w:val="000000"/>
          <w:highlight w:val="none"/>
        </w:rPr>
      </w:pPr>
      <w:r/>
      <w:bookmarkStart w:id="37" w:name="_Toc12738"/>
      <w:r/>
      <w:bookmarkStart w:id="38" w:name="_Toc13353"/>
      <w:r>
        <w:rPr>
          <w:rStyle w:val="1429"/>
          <w:rFonts w:hint="eastAsia" w:ascii="宋体" w:hAnsi="宋体" w:eastAsia="宋体" w:cs="宋体"/>
          <w:color w:val="000000"/>
          <w:highlight w:val="none"/>
        </w:rPr>
        <w:t xml:space="preserve">1、投标承诺函</w:t>
      </w:r>
      <w:bookmarkEnd w:id="34"/>
      <w:r/>
      <w:bookmarkEnd w:id="35"/>
      <w:r/>
      <w:bookmarkEnd w:id="36"/>
      <w:r/>
      <w:bookmarkEnd w:id="37"/>
      <w:r/>
      <w:bookmarkEnd w:id="38"/>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bookmarkStart w:id="39" w:name="_Ref502836582"/>
      <w:r/>
      <w:bookmarkStart w:id="40" w:name="_Ref363807956"/>
      <w:r/>
      <w:bookmarkStart w:id="41" w:name="_Ref22891519"/>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968"/>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968"/>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)后不依法与采购人签订合同；</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968"/>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8"/>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968"/>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968"/>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968"/>
        <w:jc w:val="left"/>
        <w:widowControl/>
        <w:rPr>
          <w:rFonts w:hint="eastAsia" w:ascii="宋体" w:hAnsi="宋体" w:eastAsia="宋体" w:cs="宋体"/>
          <w:b/>
          <w:bCs/>
          <w:color w:val="000000"/>
          <w:spacing w:val="16"/>
          <w:sz w:val="28"/>
          <w:szCs w:val="32"/>
          <w:highlight w:val="none"/>
        </w:rPr>
      </w:pPr>
      <w:r/>
      <w:bookmarkStart w:id="42" w:name="_Ref36197831"/>
      <w:r/>
      <w:bookmarkStart w:id="43" w:name="_Toc88831013"/>
      <w:r/>
      <w:bookmarkStart w:id="44" w:name="_Toc140236000"/>
      <w:r>
        <w:rPr>
          <w:rFonts w:hint="eastAsia" w:ascii="宋体" w:hAnsi="宋体" w:eastAsia="宋体" w:cs="宋体"/>
          <w:b/>
          <w:bCs/>
          <w:color w:val="000000"/>
          <w:spacing w:val="16"/>
          <w:sz w:val="28"/>
          <w:szCs w:val="32"/>
          <w:highlight w:val="none"/>
        </w:rPr>
      </w:r>
      <w:r/>
    </w:p>
    <w:p>
      <w:pPr>
        <w:pStyle w:val="968"/>
        <w:jc w:val="left"/>
        <w:widowControl/>
        <w:rPr>
          <w:rFonts w:hint="eastAsia" w:ascii="宋体" w:hAnsi="宋体" w:eastAsia="宋体" w:cs="宋体"/>
          <w:b/>
          <w:bCs/>
          <w:color w:val="000000"/>
          <w:spacing w:val="16"/>
          <w:sz w:val="28"/>
          <w:szCs w:val="32"/>
          <w:highlight w:val="none"/>
        </w:rPr>
      </w:pPr>
      <w:r>
        <w:rPr>
          <w:rFonts w:hint="eastAsia" w:ascii="宋体" w:hAnsi="宋体" w:eastAsia="宋体" w:cs="宋体"/>
          <w:b/>
          <w:bCs/>
          <w:color w:val="000000"/>
          <w:spacing w:val="16"/>
          <w:sz w:val="28"/>
          <w:szCs w:val="32"/>
          <w:highlight w:val="none"/>
        </w:rPr>
      </w:r>
      <w:r/>
    </w:p>
    <w:p>
      <w:pPr>
        <w:pStyle w:val="970"/>
        <w:jc w:val="center"/>
        <w:spacing w:line="360" w:lineRule="auto"/>
        <w:rPr>
          <w:rStyle w:val="1429"/>
          <w:rFonts w:hint="eastAsia" w:ascii="宋体" w:hAnsi="宋体" w:eastAsia="宋体" w:cs="宋体"/>
          <w:color w:val="000000"/>
          <w:highlight w:val="none"/>
        </w:rPr>
      </w:pPr>
      <w:r/>
      <w:bookmarkEnd w:id="39"/>
      <w:r/>
      <w:bookmarkEnd w:id="40"/>
      <w:r/>
      <w:bookmarkEnd w:id="41"/>
      <w:r/>
      <w:bookmarkEnd w:id="42"/>
      <w:r/>
      <w:bookmarkEnd w:id="43"/>
      <w:r/>
      <w:bookmarkEnd w:id="44"/>
      <w:r/>
      <w:bookmarkStart w:id="45" w:name="_Toc31231"/>
      <w:r/>
      <w:bookmarkStart w:id="46" w:name="_Toc17441"/>
      <w:r>
        <w:rPr>
          <w:rStyle w:val="1429"/>
          <w:rFonts w:hint="eastAsia" w:ascii="宋体" w:hAnsi="宋体" w:eastAsia="宋体" w:cs="宋体"/>
          <w:color w:val="000000"/>
          <w:highlight w:val="none"/>
        </w:rPr>
        <w:br w:type="page" w:clear="all"/>
      </w:r>
      <w:r>
        <w:rPr>
          <w:rStyle w:val="1429"/>
          <w:rFonts w:hint="eastAsia" w:ascii="宋体" w:hAnsi="宋体" w:eastAsia="宋体" w:cs="宋体"/>
          <w:color w:val="000000"/>
          <w:highlight w:val="none"/>
        </w:rPr>
        <w:t xml:space="preserve">2、（投标方）法人授权委托书</w:t>
      </w:r>
      <w:bookmarkEnd w:id="45"/>
      <w:r/>
      <w:bookmarkEnd w:id="46"/>
      <w:r>
        <w:rPr>
          <w:rStyle w:val="1429"/>
          <w:rFonts w:hint="eastAsia" w:ascii="宋体" w:hAnsi="宋体" w:eastAsia="宋体" w:cs="宋体"/>
          <w:color w:val="000000"/>
          <w:highlight w:val="none"/>
        </w:rPr>
      </w:r>
      <w:r/>
    </w:p>
    <w:p>
      <w:pPr>
        <w:pStyle w:val="1196"/>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266"/>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196"/>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19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196"/>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196"/>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1196"/>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196"/>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196"/>
        <w:ind w:firstLine="55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196"/>
        <w:ind w:firstLine="55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6"/>
        <w:ind w:firstLine="55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6"/>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6"/>
        <w:ind w:left="0" w:firstLine="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8"/>
        <w:ind w:firstLine="0"/>
        <w:jc w:val="left"/>
        <w:spacing w:line="360" w:lineRule="auto"/>
        <w:widowControl w:val="off"/>
        <w:rPr>
          <w:rFonts w:ascii="宋体" w:hAnsi="宋体" w:eastAsia="宋体" w:cs="Times New Roman"/>
          <w:b/>
          <w:color w:val="000000"/>
          <w:sz w:val="21"/>
          <w:szCs w:val="21"/>
          <w:highlight w:val="none"/>
          <w:lang w:val="en-US" w:eastAsia="zh-CN" w:bidi="ar-SA"/>
        </w:rPr>
      </w:pPr>
      <w:r>
        <w:rPr>
          <w:rFonts w:ascii="Tahoma" w:hAnsi="Tahoma" w:eastAsia="楷体_GB2312" w:cs="Times New Roman"/>
          <w:color w:val="000000"/>
          <w:spacing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36830</wp:posOffset>
                </wp:positionH>
                <wp:positionV relativeFrom="paragraph">
                  <wp:posOffset>291465</wp:posOffset>
                </wp:positionV>
                <wp:extent cx="5612765" cy="19494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12765" cy="194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9pt;mso-position-horizontal:absolute;mso-position-vertical-relative:text;margin-top:22.9pt;mso-position-vertical:absolute;width:441.9pt;height:153.5pt;mso-wrap-distance-left:0.0pt;mso-wrap-distance-top:0.0pt;mso-wrap-distance-right:0.0pt;mso-wrap-distance-bottom:0.0pt;" stroked="f">
                <v:path textboxrect="0,0,0,0"/>
                <v:imagedata r:id="rId17" o:title=""/>
              </v:shape>
            </w:pict>
          </mc:Fallback>
        </mc:AlternateContent>
      </w:r>
      <w:r>
        <w:rPr>
          <w:rFonts w:ascii="宋体" w:hAnsi="宋体" w:eastAsia="宋体" w:cs="Times New Roman"/>
          <w:b/>
          <w:color w:val="000000"/>
          <w:sz w:val="21"/>
          <w:szCs w:val="21"/>
          <w:highlight w:val="none"/>
          <w:lang w:val="en-US" w:eastAsia="zh-CN" w:bidi="ar-SA"/>
        </w:rPr>
      </w:r>
      <w:r/>
    </w:p>
    <w:p>
      <w:pPr>
        <w:pStyle w:val="968"/>
        <w:ind w:firstLine="600"/>
        <w:jc w:val="left"/>
        <w:spacing w:line="360" w:lineRule="auto"/>
        <w:widowControl w:val="off"/>
        <w:rPr>
          <w:rFonts w:ascii="宋体" w:hAnsi="宋体" w:eastAsia="宋体" w:cs="宋体"/>
          <w:color w:val="000000"/>
          <w:spacing w:val="0"/>
          <w:sz w:val="30"/>
          <w:szCs w:val="30"/>
          <w:highlight w:val="none"/>
          <w:lang w:val="en-US" w:eastAsia="zh-CN" w:bidi="ar-SA"/>
        </w:rPr>
      </w:pPr>
      <w:r>
        <w:rPr>
          <w:rFonts w:ascii="宋体" w:hAnsi="宋体" w:eastAsia="宋体" w:cs="宋体"/>
          <w:color w:val="000000"/>
          <w:spacing w:val="0"/>
          <w:sz w:val="30"/>
          <w:szCs w:val="30"/>
          <w:highlight w:val="none"/>
          <w:lang w:val="en-US" w:eastAsia="zh-CN" w:bidi="ar-SA"/>
        </w:rPr>
      </w:r>
      <w:r/>
    </w:p>
    <w:p>
      <w:pPr>
        <w:pStyle w:val="968"/>
        <w:ind w:firstLine="600"/>
        <w:jc w:val="left"/>
        <w:spacing w:line="360" w:lineRule="auto"/>
        <w:widowControl w:val="off"/>
        <w:rPr>
          <w:rFonts w:ascii="宋体" w:hAnsi="宋体" w:eastAsia="宋体" w:cs="宋体"/>
          <w:color w:val="000000"/>
          <w:spacing w:val="0"/>
          <w:sz w:val="30"/>
          <w:szCs w:val="30"/>
          <w:highlight w:val="none"/>
          <w:lang w:val="en-US" w:eastAsia="zh-CN" w:bidi="ar-SA"/>
        </w:rPr>
      </w:pPr>
      <w:r>
        <w:rPr>
          <w:rFonts w:ascii="宋体" w:hAnsi="宋体" w:eastAsia="宋体" w:cs="宋体"/>
          <w:color w:val="000000"/>
          <w:spacing w:val="0"/>
          <w:sz w:val="30"/>
          <w:szCs w:val="30"/>
          <w:highlight w:val="none"/>
          <w:lang w:val="en-US" w:eastAsia="zh-CN" w:bidi="ar-SA"/>
        </w:rPr>
      </w:r>
      <w:r/>
    </w:p>
    <w:p>
      <w:pPr>
        <w:pStyle w:val="968"/>
        <w:ind w:firstLine="600"/>
        <w:jc w:val="left"/>
        <w:spacing w:line="360" w:lineRule="auto"/>
        <w:widowControl w:val="off"/>
        <w:rPr>
          <w:rFonts w:ascii="宋体" w:hAnsi="宋体" w:eastAsia="宋体" w:cs="Times New Roman"/>
          <w:b/>
          <w:color w:val="000000"/>
          <w:sz w:val="21"/>
          <w:szCs w:val="21"/>
          <w:highlight w:val="none"/>
          <w:lang w:val="en-US" w:eastAsia="zh-CN" w:bidi="ar-SA"/>
        </w:rPr>
      </w:pPr>
      <w:r>
        <w:rPr>
          <w:rFonts w:ascii="宋体" w:hAnsi="宋体" w:eastAsia="宋体" w:cs="宋体"/>
          <w:color w:val="000000"/>
          <w:spacing w:val="0"/>
          <w:sz w:val="30"/>
          <w:szCs w:val="30"/>
          <w:highlight w:val="none"/>
          <w:lang w:val="en-US" w:eastAsia="zh-CN" w:bidi="ar-SA"/>
        </w:rPr>
        <w:t xml:space="preserve">法定代表人身份证复印件</w:t>
      </w:r>
      <w:r>
        <w:rPr>
          <w:rFonts w:hint="eastAsia" w:ascii="宋体" w:hAnsi="宋体" w:eastAsia="宋体" w:cs="宋体"/>
          <w:color w:val="000000"/>
          <w:spacing w:val="0"/>
          <w:sz w:val="30"/>
          <w:szCs w:val="30"/>
          <w:highlight w:val="none"/>
          <w:lang w:val="en-US" w:eastAsia="zh-CN" w:bidi="ar-SA"/>
        </w:rPr>
        <w:t xml:space="preserve">         </w:t>
      </w:r>
      <w:r>
        <w:rPr>
          <w:rFonts w:ascii="宋体" w:hAnsi="宋体" w:eastAsia="宋体" w:cs="宋体"/>
          <w:color w:val="000000"/>
          <w:spacing w:val="0"/>
          <w:sz w:val="30"/>
          <w:szCs w:val="30"/>
          <w:highlight w:val="none"/>
          <w:lang w:val="en-US" w:eastAsia="zh-CN" w:bidi="ar-SA"/>
        </w:rPr>
        <w:t xml:space="preserve">授权代表身份证复印件</w:t>
      </w:r>
      <w:r>
        <w:rPr>
          <w:rFonts w:ascii="宋体" w:hAnsi="宋体" w:eastAsia="宋体" w:cs="Times New Roman"/>
          <w:b/>
          <w:color w:val="000000"/>
          <w:sz w:val="21"/>
          <w:szCs w:val="21"/>
          <w:highlight w:val="none"/>
          <w:lang w:val="en-US" w:eastAsia="zh-CN" w:bidi="ar-SA"/>
        </w:rPr>
      </w:r>
      <w:r/>
    </w:p>
    <w:p>
      <w:pPr>
        <w:pStyle w:val="968"/>
        <w:ind w:firstLine="0"/>
        <w:jc w:val="left"/>
        <w:spacing w:line="360" w:lineRule="auto"/>
        <w:widowControl w:val="off"/>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r>
      <w:r/>
    </w:p>
    <w:p>
      <w:pPr>
        <w:pStyle w:val="968"/>
        <w:ind w:firstLine="0"/>
        <w:jc w:val="left"/>
        <w:spacing w:line="360" w:lineRule="auto"/>
        <w:widowControl w:val="off"/>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r>
      <w:r/>
    </w:p>
    <w:p>
      <w:pPr>
        <w:pStyle w:val="968"/>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8"/>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70"/>
        <w:jc w:val="center"/>
        <w:spacing w:line="360" w:lineRule="auto"/>
        <w:rPr>
          <w:rStyle w:val="1429"/>
          <w:rFonts w:hint="eastAsia" w:ascii="宋体" w:hAnsi="宋体" w:eastAsia="宋体" w:cs="宋体"/>
          <w:color w:val="000000"/>
          <w:highlight w:val="none"/>
        </w:rPr>
      </w:pPr>
      <w:r>
        <w:rPr>
          <w:rStyle w:val="1429"/>
          <w:rFonts w:hint="eastAsia" w:ascii="宋体" w:hAnsi="宋体" w:eastAsia="宋体" w:cs="宋体"/>
          <w:color w:val="000000"/>
          <w:highlight w:val="none"/>
        </w:rPr>
        <w:t xml:space="preserve">3、开标一览表</w:t>
      </w:r>
      <w:r>
        <w:rPr>
          <w:rStyle w:val="1429"/>
          <w:rFonts w:hint="eastAsia" w:ascii="宋体" w:hAnsi="宋体" w:eastAsia="宋体" w:cs="宋体"/>
          <w:color w:val="000000"/>
          <w:highlight w:val="none"/>
        </w:rPr>
      </w:r>
      <w:r/>
    </w:p>
    <w:p>
      <w:pPr>
        <w:pStyle w:val="968"/>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96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w:t>
      </w:r>
      <w:r>
        <w:rPr>
          <w:rFonts w:hint="eastAsia" w:ascii="宋体" w:hAnsi="宋体" w:eastAsia="宋体" w:cs="Times New Roman"/>
          <w:color w:val="000000"/>
          <w:sz w:val="21"/>
          <w:szCs w:val="21"/>
          <w:highlight w:val="none"/>
          <w:lang w:eastAsia="zh-CN"/>
        </w:rPr>
        <w:t xml:space="preserve">投标单位</w:t>
      </w:r>
      <w:r>
        <w:rPr>
          <w:rFonts w:hint="eastAsia" w:ascii="宋体" w:hAnsi="宋体" w:eastAsia="宋体" w:cs="Times New Roman"/>
          <w:color w:val="000000"/>
          <w:sz w:val="21"/>
          <w:szCs w:val="21"/>
          <w:highlight w:val="none"/>
        </w:rPr>
        <w:t xml:space="preserve">名称</w:t>
      </w:r>
      <w:r>
        <w:rPr>
          <w:rFonts w:hint="eastAsia" w:ascii="宋体" w:hAnsi="宋体" w:eastAsia="宋体" w:cs="Times New Roman"/>
          <w:color w:val="000000"/>
          <w:sz w:val="21"/>
          <w:szCs w:val="21"/>
          <w:highlight w:val="none"/>
        </w:rPr>
      </w:r>
      <w:r/>
    </w:p>
    <w:p>
      <w:pPr>
        <w:pStyle w:val="96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p>
      <w:pPr>
        <w:pStyle w:val="96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01"/>
        <w:gridCol w:w="116"/>
        <w:gridCol w:w="4784"/>
      </w:tblGrid>
      <w:tr>
        <w:trPr/>
        <w:tc>
          <w:tcPr>
            <w:tcMar>
              <w:left w:w="15" w:type="dxa"/>
              <w:top w:w="15" w:type="dxa"/>
              <w:right w:w="15" w:type="dxa"/>
              <w:bottom w:w="15" w:type="dxa"/>
            </w:tcMar>
            <w:tcW w:w="3765"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15"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tc>
        <w:tc>
          <w:tcPr>
            <w:tcW w:w="115"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投标报价大写金额</w:t>
            </w:r>
            <w:r>
              <w:rPr>
                <w:rFonts w:hint="eastAsia" w:ascii="宋体" w:hAnsi="宋体" w:eastAsia="宋体" w:cs="宋体"/>
                <w:color w:val="000000"/>
                <w:sz w:val="24"/>
                <w:highlight w:val="none"/>
              </w:rPr>
            </w:r>
            <w:r/>
          </w:p>
        </w:tc>
        <w:tc>
          <w:tcPr>
            <w:tcW w:w="115"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6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金额大写 </w:t>
            </w:r>
            <w:r>
              <w:rPr>
                <w:rFonts w:hint="eastAsia" w:ascii="宋体" w:hAnsi="宋体" w:eastAsia="宋体" w:cs="宋体"/>
                <w:color w:val="000000"/>
                <w:sz w:val="24"/>
                <w:highlight w:val="none"/>
              </w:rPr>
            </w:r>
            <w:r/>
          </w:p>
        </w:tc>
      </w:tr>
    </w:tbl>
    <w:p>
      <w:pPr>
        <w:pStyle w:val="968"/>
        <w:jc w:val="righ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highlight w:val="none"/>
        </w:rPr>
        <w:t xml:space="preserve">  年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t xml:space="preserve">  月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968"/>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968"/>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1、开标一览表必须加盖投标人公章（复印件无效）。</w:t>
      </w:r>
      <w:r>
        <w:rPr>
          <w:rFonts w:hint="eastAsia" w:ascii="宋体" w:hAnsi="宋体" w:eastAsia="宋体" w:cs="宋体"/>
          <w:color w:val="000000"/>
          <w:sz w:val="24"/>
          <w:highlight w:val="none"/>
        </w:rPr>
      </w:r>
      <w:r/>
    </w:p>
    <w:p>
      <w:pPr>
        <w:pStyle w:val="968"/>
        <w:jc w:val="left"/>
        <w:spacing w:before="100" w:beforeAutospacing="1" w:after="100" w:afterAutospacing="1"/>
        <w:widowControl/>
        <w:rPr>
          <w:rFonts w:hint="eastAsia" w:ascii="宋体" w:hAnsi="宋体" w:eastAsia="黑体"/>
          <w:b/>
          <w:color w:val="000000"/>
          <w:spacing w:val="-6"/>
          <w:sz w:val="30"/>
          <w:szCs w:val="32"/>
          <w:highlight w:val="none"/>
        </w:rPr>
      </w:pPr>
      <w:r>
        <w:rPr>
          <w:rFonts w:hint="eastAsia" w:ascii="宋体" w:hAnsi="宋体" w:eastAsia="宋体" w:cs="宋体"/>
          <w:i/>
          <w:iCs/>
          <w:color w:val="000000"/>
          <w:sz w:val="24"/>
          <w:highlight w:val="none"/>
          <w:u w:val="single"/>
        </w:rPr>
        <w:t xml:space="preserve">2、如有分包，投标人投任何一个包的标的，都需单独填写开标一览表。</w:t>
      </w:r>
      <w:r>
        <w:rPr>
          <w:rFonts w:hint="eastAsia" w:ascii="宋体" w:hAnsi="宋体" w:eastAsia="黑体"/>
          <w:b/>
          <w:color w:val="000000"/>
          <w:spacing w:val="-6"/>
          <w:sz w:val="30"/>
          <w:szCs w:val="32"/>
          <w:highlight w:val="none"/>
        </w:rPr>
      </w:r>
      <w:r/>
    </w:p>
    <w:p>
      <w:pPr>
        <w:pStyle w:val="968"/>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b/>
          <w:color w:val="000000"/>
          <w:spacing w:val="-6"/>
          <w:sz w:val="30"/>
          <w:szCs w:val="32"/>
          <w:highlight w:val="none"/>
        </w:rPr>
      </w:r>
      <w:r/>
    </w:p>
    <w:p>
      <w:pPr>
        <w:pStyle w:val="968"/>
        <w:jc w:val="center"/>
        <w:spacing w:before="100" w:beforeAutospacing="1" w:after="100" w:afterAutospacing="1" w:line="360" w:lineRule="auto"/>
        <w:widowControl/>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968"/>
        <w:jc w:val="center"/>
        <w:spacing w:line="360" w:lineRule="auto"/>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b/>
          <w:bCs/>
          <w:color w:val="000000"/>
          <w:sz w:val="24"/>
          <w:szCs w:val="20"/>
          <w:highlight w:val="none"/>
        </w:rPr>
      </w:r>
      <w:r/>
    </w:p>
    <w:p>
      <w:pPr>
        <w:pStyle w:val="96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68"/>
        <w:jc w:val="both"/>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项目名称：</w:t>
      </w:r>
      <w:r>
        <w:rPr>
          <w:rFonts w:hint="eastAsia" w:ascii="宋体" w:hAnsi="宋体" w:eastAsia="宋体" w:cs="Times New Roman"/>
          <w:color w:val="000000"/>
          <w:sz w:val="21"/>
          <w:szCs w:val="21"/>
          <w:highlight w:val="none"/>
          <w:lang w:val="en-US" w:eastAsia="zh-CN"/>
        </w:rPr>
      </w:r>
      <w:r/>
    </w:p>
    <w:p>
      <w:pPr>
        <w:pStyle w:val="968"/>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1"/>
        <w:gridCol w:w="1955"/>
        <w:gridCol w:w="1630"/>
        <w:gridCol w:w="1345"/>
        <w:gridCol w:w="715"/>
        <w:gridCol w:w="715"/>
        <w:gridCol w:w="1073"/>
        <w:gridCol w:w="1097"/>
      </w:tblGrid>
      <w:tr>
        <w:trPr>
          <w:trHeight w:val="340"/>
        </w:trPr>
        <w:tc>
          <w:tcPr>
            <w:tcW w:w="589" w:type="dxa"/>
            <w:vAlign w:val="center"/>
            <w:textDirection w:val="lrTb"/>
            <w:noWrap w:val="false"/>
          </w:tcPr>
          <w:p>
            <w:pPr>
              <w:pStyle w:val="968"/>
              <w:jc w:val="center"/>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序号</w:t>
            </w:r>
            <w:r>
              <w:rPr>
                <w:rFonts w:ascii="宋体" w:hAnsi="宋体" w:eastAsia="宋体" w:cs="Times New Roman"/>
                <w:b/>
                <w:color w:val="000000"/>
                <w:szCs w:val="21"/>
                <w:highlight w:val="none"/>
              </w:rPr>
            </w:r>
            <w:r/>
          </w:p>
        </w:tc>
        <w:tc>
          <w:tcPr>
            <w:tcW w:w="1011" w:type="dxa"/>
            <w:vAlign w:val="center"/>
            <w:textDirection w:val="lrTb"/>
            <w:noWrap w:val="false"/>
          </w:tcPr>
          <w:p>
            <w:pPr>
              <w:pStyle w:val="968"/>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名称</w:t>
            </w:r>
            <w:r>
              <w:rPr>
                <w:rFonts w:ascii="宋体" w:hAnsi="宋体" w:eastAsia="宋体" w:cs="Times New Roman"/>
                <w:b/>
                <w:color w:val="000000"/>
                <w:szCs w:val="21"/>
                <w:highlight w:val="none"/>
              </w:rPr>
            </w:r>
            <w:r/>
          </w:p>
        </w:tc>
        <w:tc>
          <w:tcPr>
            <w:tcW w:w="843" w:type="dxa"/>
            <w:vAlign w:val="center"/>
            <w:textDirection w:val="lrTb"/>
            <w:noWrap w:val="false"/>
          </w:tcPr>
          <w:p>
            <w:pPr>
              <w:pStyle w:val="968"/>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品牌及型号</w:t>
            </w:r>
            <w:r>
              <w:rPr>
                <w:rFonts w:ascii="宋体" w:hAnsi="宋体" w:eastAsia="宋体" w:cs="Times New Roman"/>
                <w:b/>
                <w:color w:val="000000"/>
                <w:szCs w:val="21"/>
                <w:highlight w:val="none"/>
              </w:rPr>
            </w:r>
            <w:r/>
          </w:p>
        </w:tc>
        <w:tc>
          <w:tcPr>
            <w:tcW w:w="695" w:type="dxa"/>
            <w:vAlign w:val="center"/>
            <w:textDirection w:val="lrTb"/>
            <w:noWrap w:val="false"/>
          </w:tcPr>
          <w:p>
            <w:pPr>
              <w:pStyle w:val="968"/>
              <w:jc w:val="center"/>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生产厂家</w:t>
            </w:r>
            <w:r>
              <w:rPr>
                <w:rFonts w:hint="eastAsia" w:ascii="宋体" w:hAnsi="宋体" w:eastAsia="宋体" w:cs="Times New Roman"/>
                <w:b/>
                <w:color w:val="000000"/>
                <w:szCs w:val="21"/>
                <w:highlight w:val="none"/>
              </w:rPr>
            </w:r>
            <w:r/>
          </w:p>
        </w:tc>
        <w:tc>
          <w:tcPr>
            <w:tcW w:w="370" w:type="dxa"/>
            <w:vAlign w:val="center"/>
            <w:textDirection w:val="lrTb"/>
            <w:noWrap w:val="false"/>
          </w:tcPr>
          <w:p>
            <w:pPr>
              <w:pStyle w:val="968"/>
              <w:jc w:val="center"/>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单位</w:t>
            </w:r>
            <w:r>
              <w:rPr>
                <w:rFonts w:hint="eastAsia" w:ascii="宋体" w:hAnsi="宋体" w:eastAsia="宋体" w:cs="Times New Roman"/>
                <w:b/>
                <w:color w:val="000000"/>
                <w:szCs w:val="21"/>
                <w:highlight w:val="none"/>
              </w:rPr>
            </w:r>
            <w:r/>
          </w:p>
        </w:tc>
        <w:tc>
          <w:tcPr>
            <w:tcW w:w="370" w:type="dxa"/>
            <w:vAlign w:val="center"/>
            <w:textDirection w:val="lrTb"/>
            <w:noWrap w:val="false"/>
          </w:tcPr>
          <w:p>
            <w:pPr>
              <w:pStyle w:val="968"/>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数量</w:t>
            </w:r>
            <w:r>
              <w:rPr>
                <w:rFonts w:ascii="宋体" w:hAnsi="宋体" w:eastAsia="宋体" w:cs="Times New Roman"/>
                <w:b/>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单价</w:t>
            </w:r>
            <w:r>
              <w:rPr>
                <w:rFonts w:ascii="宋体" w:hAnsi="宋体" w:eastAsia="宋体" w:cs="Times New Roman"/>
                <w:b/>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总价</w:t>
            </w:r>
            <w:r>
              <w:rPr>
                <w:rFonts w:ascii="宋体" w:hAnsi="宋体" w:eastAsia="宋体" w:cs="Times New Roman"/>
                <w:b/>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1011"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1011" w:type="dxa"/>
            <w:vAlign w:val="center"/>
            <w:textDirection w:val="lrTb"/>
            <w:noWrap w:val="false"/>
          </w:tcPr>
          <w:p>
            <w:pPr>
              <w:pStyle w:val="1000"/>
              <w:jc w:val="center"/>
              <w:spacing w:line="400" w:lineRule="exact"/>
              <w:rPr>
                <w:rFonts w:eastAsia="宋体" w:cs="Times New Roman"/>
                <w:color w:val="000000"/>
                <w:sz w:val="21"/>
                <w:szCs w:val="21"/>
                <w:highlight w:val="none"/>
              </w:rPr>
            </w:pPr>
            <w:r>
              <w:rPr>
                <w:rFonts w:eastAsia="宋体" w:cs="Times New Roman"/>
                <w:color w:val="000000"/>
                <w:sz w:val="21"/>
                <w:szCs w:val="21"/>
                <w:highlight w:val="none"/>
              </w:rPr>
            </w:r>
            <w:r/>
          </w:p>
        </w:tc>
        <w:tc>
          <w:tcPr>
            <w:tcW w:w="843"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1011" w:type="dxa"/>
            <w:vAlign w:val="center"/>
            <w:textDirection w:val="lrTb"/>
            <w:noWrap w:val="false"/>
          </w:tcPr>
          <w:p>
            <w:pPr>
              <w:pStyle w:val="1000"/>
              <w:jc w:val="center"/>
              <w:spacing w:line="400" w:lineRule="exact"/>
              <w:rPr>
                <w:rFonts w:eastAsia="宋体" w:cs="Times New Roman"/>
                <w:color w:val="000000"/>
                <w:sz w:val="21"/>
                <w:szCs w:val="21"/>
                <w:highlight w:val="none"/>
              </w:rPr>
            </w:pPr>
            <w:r>
              <w:rPr>
                <w:rFonts w:eastAsia="宋体" w:cs="Times New Roman"/>
                <w:color w:val="000000"/>
                <w:sz w:val="21"/>
                <w:szCs w:val="21"/>
                <w:highlight w:val="none"/>
              </w:rPr>
            </w:r>
            <w:r/>
          </w:p>
        </w:tc>
        <w:tc>
          <w:tcPr>
            <w:tcW w:w="843"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W w:w="1011"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W w:w="1011"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tc>
        <w:tc>
          <w:tcPr>
            <w:tcW w:w="1011"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968"/>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968"/>
              <w:jc w:val="center"/>
              <w:spacing w:line="400" w:lineRule="exact"/>
              <w:rPr>
                <w:rFonts w:ascii="Times New Roman" w:hAnsi="宋体" w:eastAsia="宋体" w:cs="Times New Roman"/>
                <w:color w:val="000000"/>
                <w:szCs w:val="21"/>
                <w:highlight w:val="none"/>
                <w:lang w:val="en-US" w:eastAsia="zh-CN"/>
              </w:rPr>
            </w:pPr>
            <w:r>
              <w:rPr>
                <w:rFonts w:ascii="Times New Roman" w:hAnsi="宋体" w:eastAsia="宋体" w:cs="Times New Roman"/>
                <w:color w:val="000000"/>
                <w:szCs w:val="21"/>
                <w:highlight w:val="none"/>
                <w:lang w:val="en-US" w:eastAsia="zh-CN"/>
              </w:rPr>
              <w:t xml:space="preserve">最终报价</w:t>
            </w:r>
            <w:r>
              <w:rPr>
                <w:rFonts w:ascii="Times New Roman" w:hAnsi="宋体" w:eastAsia="宋体" w:cs="Times New Roman"/>
                <w:color w:val="000000"/>
                <w:szCs w:val="21"/>
                <w:highlight w:val="none"/>
                <w:lang w:val="en-US" w:eastAsia="zh-CN"/>
              </w:rPr>
            </w:r>
            <w:r/>
          </w:p>
        </w:tc>
        <w:tc>
          <w:tcPr>
            <w:gridSpan w:val="7"/>
            <w:tcW w:w="8530" w:type="dxa"/>
            <w:vAlign w:val="top"/>
            <w:textDirection w:val="lrTb"/>
            <w:noWrap w:val="false"/>
          </w:tcPr>
          <w:p>
            <w:pPr>
              <w:pStyle w:val="968"/>
              <w:jc w:val="center"/>
              <w:spacing w:line="400" w:lineRule="exact"/>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金额大写：人民币                      元（¥：              ）</w:t>
            </w:r>
            <w:r>
              <w:rPr>
                <w:rFonts w:ascii="Times New Roman" w:hAnsi="宋体" w:eastAsia="宋体" w:cs="Times New Roman"/>
                <w:color w:val="000000"/>
                <w:szCs w:val="21"/>
                <w:highlight w:val="none"/>
              </w:rPr>
            </w:r>
            <w:r/>
          </w:p>
        </w:tc>
      </w:tr>
    </w:tbl>
    <w:p>
      <w:pPr>
        <w:pStyle w:val="1394"/>
        <w:jc w:val="both"/>
        <w:spacing w:line="360" w:lineRule="auto"/>
        <w:rPr>
          <w:rFonts w:hAnsi="宋体" w:eastAsia="宋体"/>
          <w:color w:val="000000"/>
          <w:sz w:val="24"/>
          <w:highlight w:val="none"/>
        </w:rPr>
      </w:pPr>
      <w:r>
        <w:rPr>
          <w:rFonts w:hAnsi="宋体" w:eastAsia="宋体"/>
          <w:color w:val="000000"/>
          <w:sz w:val="24"/>
          <w:highlight w:val="none"/>
        </w:rPr>
      </w:r>
      <w:r/>
    </w:p>
    <w:p>
      <w:pPr>
        <w:pStyle w:val="968"/>
        <w:ind w:firstLine="422"/>
        <w:jc w:val="left"/>
        <w:spacing w:line="360" w:lineRule="auto"/>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968"/>
        <w:ind w:firstLine="420"/>
        <w:jc w:val="left"/>
        <w:spacing w:line="360" w:lineRule="auto"/>
        <w:rPr>
          <w:rFonts w:hint="eastAsia" w:ascii="Times New Roman" w:hAnsi="Times New Roman" w:eastAsia="宋体" w:cs="宋体"/>
          <w:bCs/>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rPr>
        <w:t xml:space="preserve">投标报价分析表”投标总价应当与“开标一览表”的</w:t>
      </w:r>
      <w:r>
        <w:rPr>
          <w:rFonts w:hint="eastAsia" w:ascii="Times New Roman" w:hAnsi="Times New Roman" w:eastAsia="宋体" w:cs="宋体"/>
          <w:color w:val="000000"/>
          <w:szCs w:val="21"/>
          <w:highlight w:val="none"/>
        </w:rPr>
        <w:t xml:space="preserve">投标总价</w:t>
      </w:r>
      <w:r>
        <w:rPr>
          <w:rFonts w:hint="eastAsia" w:ascii="Times New Roman" w:hAnsi="Times New Roman" w:eastAsia="宋体" w:cs="宋体"/>
          <w:bCs/>
          <w:color w:val="000000"/>
          <w:szCs w:val="21"/>
          <w:highlight w:val="none"/>
        </w:rPr>
        <w:t xml:space="preserve">相等，如不相等，以“开标一览表”为准。</w:t>
      </w:r>
      <w:r>
        <w:rPr>
          <w:rFonts w:hint="eastAsia" w:ascii="Times New Roman" w:hAnsi="Times New Roman" w:eastAsia="宋体" w:cs="宋体"/>
          <w:bCs/>
          <w:color w:val="000000"/>
          <w:szCs w:val="21"/>
          <w:highlight w:val="none"/>
        </w:rPr>
      </w:r>
      <w:r/>
    </w:p>
    <w:p>
      <w:pPr>
        <w:pStyle w:val="968"/>
        <w:ind w:firstLine="420"/>
        <w:jc w:val="left"/>
        <w:spacing w:line="360" w:lineRule="auto"/>
        <w:rPr>
          <w:rFonts w:ascii="宋体" w:hAnsi="宋体"/>
          <w:color w:val="000000"/>
          <w:szCs w:val="21"/>
          <w:highlight w:val="none"/>
        </w:rPr>
      </w:pPr>
      <w:r>
        <w:rPr>
          <w:rFonts w:hint="eastAsia" w:ascii="宋体" w:hAnsi="宋体" w:eastAsia="宋体" w:cs="Times New Roman"/>
          <w:color w:val="000000"/>
          <w:szCs w:val="21"/>
          <w:highlight w:val="none"/>
        </w:rPr>
        <w:t xml:space="preserve">2、投标应以人民币报价，包括但不限于设备、辅助材料、备品、备件、安装、调试、人工、机械、运输、仓储、外观覆膜、</w:t>
      </w:r>
      <w:r>
        <w:rPr>
          <w:rFonts w:hint="eastAsia" w:ascii="宋体" w:hAnsi="宋体" w:eastAsia="宋体" w:cs="Times New Roman"/>
          <w:color w:val="000000"/>
          <w:szCs w:val="21"/>
          <w:highlight w:val="none"/>
          <w:lang w:val="en-US" w:eastAsia="zh-CN"/>
        </w:rPr>
        <w:t xml:space="preserve">车辆</w:t>
      </w:r>
      <w:r>
        <w:rPr>
          <w:rFonts w:hint="eastAsia" w:ascii="宋体" w:hAnsi="宋体" w:eastAsia="宋体" w:cs="Times New Roman"/>
          <w:color w:val="000000"/>
          <w:szCs w:val="21"/>
          <w:highlight w:val="none"/>
        </w:rPr>
        <w:t xml:space="preserve">上牌费用</w:t>
      </w:r>
      <w:r>
        <w:rPr>
          <w:rFonts w:hint="eastAsia" w:ascii="宋体" w:hAnsi="宋体" w:eastAsia="宋体" w:cs="Times New Roman"/>
          <w:color w:val="000000"/>
          <w:szCs w:val="21"/>
          <w:highlight w:val="none"/>
        </w:rPr>
        <w:t xml:space="preserve">（包含机动车购置税等上牌备案必要费用）</w:t>
      </w:r>
      <w:r>
        <w:rPr>
          <w:rFonts w:hint="eastAsia" w:ascii="宋体" w:hAnsi="宋体" w:eastAsia="宋体" w:cs="Times New Roman"/>
          <w:color w:val="000000"/>
          <w:szCs w:val="21"/>
          <w:highlight w:val="none"/>
        </w:rPr>
        <w:t xml:space="preserve">、运费、各种税费(含购置税)、专利技术、培训、技术支持及质保期间等一切费用。</w:t>
      </w:r>
      <w:r>
        <w:rPr>
          <w:rFonts w:ascii="宋体" w:hAnsi="宋体"/>
          <w:color w:val="000000"/>
          <w:szCs w:val="21"/>
          <w:highlight w:val="none"/>
        </w:rPr>
      </w:r>
      <w:r/>
    </w:p>
    <w:p>
      <w:pPr>
        <w:pStyle w:val="968"/>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t xml:space="preserve">3、如有需要说明的事项，请在备注中列明。</w:t>
      </w:r>
      <w:r>
        <w:rPr>
          <w:rFonts w:hint="eastAsia" w:ascii="宋体" w:hAnsi="Courier New"/>
          <w:color w:val="000000"/>
          <w:szCs w:val="21"/>
          <w:highlight w:val="none"/>
        </w:rPr>
      </w:r>
      <w:r/>
    </w:p>
    <w:p>
      <w:pPr>
        <w:pStyle w:val="968"/>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968"/>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right="-252"/>
        <w:jc w:val="left"/>
        <w:spacing w:line="360" w:lineRule="auto"/>
        <w:rPr>
          <w:rFonts w:hint="eastAsia" w:ascii="宋体" w:hAnsi="宋体" w:eastAsia="宋体" w:cs="宋体"/>
          <w:color w:val="000000"/>
          <w:szCs w:val="21"/>
          <w:highlight w:val="none"/>
        </w:rPr>
      </w:pPr>
      <w:r/>
      <w:bookmarkStart w:id="47" w:name="_Toc88831016"/>
      <w:r/>
      <w:bookmarkStart w:id="48" w:name="_Ref363807959"/>
      <w:r/>
      <w:bookmarkStart w:id="49" w:name="_Toc140236003"/>
      <w:r/>
      <w:bookmarkStart w:id="50" w:name="_Ref138255000"/>
      <w:r>
        <w:rPr>
          <w:rFonts w:hint="eastAsia" w:ascii="宋体" w:hAnsi="宋体" w:eastAsia="宋体" w:cs="宋体"/>
          <w:color w:val="000000"/>
          <w:szCs w:val="21"/>
          <w:highlight w:val="none"/>
        </w:rPr>
      </w:r>
      <w:r/>
    </w:p>
    <w:p>
      <w:pPr>
        <w:pStyle w:val="968"/>
        <w:jc w:val="center"/>
        <w:spacing w:before="100" w:beforeAutospacing="1" w:after="100" w:afterAutospacing="1" w:line="360" w:lineRule="auto"/>
        <w:widowControl/>
        <w:rPr>
          <w:rFonts w:hint="eastAsia" w:ascii="宋体" w:hAnsi="宋体" w:eastAsia="宋体" w:cs="宋体"/>
          <w:b/>
          <w:color w:val="000000"/>
          <w:spacing w:val="-6"/>
          <w:sz w:val="30"/>
          <w:szCs w:val="32"/>
          <w:highlight w:val="none"/>
        </w:rPr>
        <w:outlineLvl w:val="1"/>
      </w:pPr>
      <w:r/>
      <w:bookmarkStart w:id="51" w:name="_Ref513472284"/>
      <w:r/>
      <w:bookmarkStart w:id="52" w:name="_Ref45698098"/>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1"/>
      <w:r>
        <w:rPr>
          <w:rFonts w:hint="eastAsia" w:ascii="宋体" w:hAnsi="宋体" w:eastAsia="宋体" w:cs="宋体"/>
          <w:b/>
          <w:color w:val="000000"/>
          <w:spacing w:val="-6"/>
          <w:sz w:val="30"/>
          <w:szCs w:val="32"/>
          <w:highlight w:val="none"/>
          <w:lang w:val="zh-CN"/>
        </w:rPr>
        <w:t xml:space="preserve">投入本项目人员一览表</w:t>
      </w:r>
      <w:bookmarkEnd w:id="52"/>
      <w:r>
        <w:rPr>
          <w:rFonts w:hint="eastAsia" w:ascii="宋体" w:hAnsi="宋体" w:eastAsia="宋体" w:cs="宋体"/>
          <w:b/>
          <w:color w:val="000000"/>
          <w:spacing w:val="-6"/>
          <w:sz w:val="30"/>
          <w:szCs w:val="32"/>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1159"/>
        <w:gridCol w:w="900"/>
        <w:gridCol w:w="804"/>
        <w:gridCol w:w="2155"/>
        <w:gridCol w:w="1053"/>
        <w:gridCol w:w="1422"/>
        <w:gridCol w:w="1636"/>
      </w:tblGrid>
      <w:tr>
        <w:trPr/>
        <w:tc>
          <w:tcPr>
            <w:tcW w:w="706"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159"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00"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04"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215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hAnsi="宋体"/>
                <w:color w:val="000000"/>
                <w:szCs w:val="21"/>
                <w:highlight w:val="none"/>
              </w:rPr>
              <w:t xml:space="preserve">身份证号码</w:t>
            </w:r>
            <w:r>
              <w:rPr>
                <w:rFonts w:hint="eastAsia" w:ascii="宋体" w:hAnsi="宋体" w:eastAsia="宋体" w:cs="宋体"/>
                <w:color w:val="000000"/>
                <w:szCs w:val="21"/>
                <w:highlight w:val="none"/>
                <w:lang w:eastAsia="zh-CN"/>
              </w:rPr>
            </w:r>
            <w:r/>
          </w:p>
        </w:tc>
        <w:tc>
          <w:tcPr>
            <w:tcW w:w="1053" w:type="dxa"/>
            <w:vAlign w:val="center"/>
            <w:textDirection w:val="lrTb"/>
            <w:noWrap w:val="false"/>
          </w:tcPr>
          <w:p>
            <w:pPr>
              <w:pStyle w:val="968"/>
              <w:jc w:val="center"/>
              <w:spacing w:line="360" w:lineRule="auto"/>
              <w:rPr>
                <w:rFonts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ascii="宋体" w:hAnsi="宋体" w:eastAsia="宋体" w:cs="宋体"/>
                <w:color w:val="000000"/>
                <w:szCs w:val="21"/>
                <w:highlight w:val="none"/>
                <w:lang w:val="en-US" w:eastAsia="zh-CN"/>
              </w:rPr>
            </w:r>
            <w:r/>
          </w:p>
        </w:tc>
        <w:tc>
          <w:tcPr>
            <w:tcW w:w="1422" w:type="dxa"/>
            <w:vAlign w:val="center"/>
            <w:textDirection w:val="lrTb"/>
            <w:noWrap w:val="false"/>
          </w:tcPr>
          <w:p>
            <w:pPr>
              <w:pStyle w:val="968"/>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706" w:type="dxa"/>
            <w:vAlign w:val="top"/>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59"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59"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59"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706" w:type="dxa"/>
            <w:vAlign w:val="top"/>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59"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59"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968"/>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59"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68"/>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968"/>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968"/>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68"/>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68"/>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968"/>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r>
      <w:bookmarkEnd w:id="47"/>
      <w:r/>
      <w:bookmarkEnd w:id="48"/>
      <w:r/>
      <w:bookmarkEnd w:id="49"/>
      <w:r/>
      <w:bookmarkEnd w:id="50"/>
      <w:r>
        <w:rPr>
          <w:rFonts w:hint="eastAsia" w:ascii="宋体" w:hAnsi="宋体" w:eastAsia="宋体" w:cs="宋体"/>
          <w:color w:val="000000"/>
          <w:highlight w:val="none"/>
        </w:rPr>
        <w:br w:type="page" w:clear="all"/>
      </w:r>
      <w:r/>
    </w:p>
    <w:p>
      <w:pPr>
        <w:pStyle w:val="970"/>
        <w:jc w:val="center"/>
        <w:spacing w:line="360" w:lineRule="auto"/>
        <w:rPr>
          <w:rStyle w:val="1429"/>
          <w:rFonts w:hint="eastAsia" w:ascii="宋体" w:hAnsi="宋体" w:eastAsia="宋体" w:cs="宋体"/>
          <w:color w:val="000000"/>
          <w:highlight w:val="none"/>
        </w:rPr>
      </w:pPr>
      <w:r>
        <w:rPr>
          <w:rStyle w:val="1429"/>
          <w:rFonts w:hint="eastAsia" w:ascii="宋体" w:hAnsi="宋体" w:eastAsia="宋体" w:cs="宋体"/>
          <w:color w:val="000000"/>
          <w:highlight w:val="none"/>
        </w:rPr>
        <w:t xml:space="preserve">6、偏离表（技术、商务）</w:t>
      </w:r>
      <w:r>
        <w:rPr>
          <w:rStyle w:val="1429"/>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19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19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19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19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19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6"/>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1196"/>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196"/>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68"/>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注：以上内容必须按招标文件要求填写，未填写为不默认响应招标文件要求。</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70"/>
        <w:jc w:val="center"/>
        <w:spacing w:line="360" w:lineRule="auto"/>
        <w:rPr>
          <w:rStyle w:val="1429"/>
          <w:rFonts w:hint="eastAsia" w:ascii="宋体" w:hAnsi="宋体" w:eastAsia="宋体" w:cs="宋体"/>
          <w:color w:val="000000"/>
          <w:highlight w:val="none"/>
        </w:rPr>
      </w:pPr>
      <w:r/>
      <w:bookmarkStart w:id="53" w:name="_Ref363807961"/>
      <w:r>
        <w:rPr>
          <w:rStyle w:val="1429"/>
          <w:rFonts w:hint="eastAsia" w:ascii="宋体" w:hAnsi="宋体" w:eastAsia="宋体" w:cs="宋体"/>
          <w:color w:val="000000"/>
          <w:highlight w:val="none"/>
        </w:rPr>
        <w:t xml:space="preserve">7、中小企业声明函</w:t>
      </w:r>
      <w:r>
        <w:rPr>
          <w:rStyle w:val="1429"/>
          <w:rFonts w:hint="eastAsia" w:ascii="宋体" w:hAnsi="宋体" w:eastAsia="宋体" w:cs="宋体"/>
          <w:color w:val="000000"/>
          <w:highlight w:val="none"/>
        </w:rPr>
      </w:r>
      <w:r/>
    </w:p>
    <w:p>
      <w:pPr>
        <w:pStyle w:val="968"/>
        <w:rPr>
          <w:color w:val="000000"/>
          <w:highlight w:val="none"/>
        </w:rPr>
      </w:pPr>
      <w:r>
        <w:rPr>
          <w:color w:val="000000"/>
          <w:highlight w:val="none"/>
        </w:rPr>
      </w:r>
      <w:r/>
    </w:p>
    <w:p>
      <w:pPr>
        <w:pStyle w:val="1638"/>
        <w:spacing w:line="360" w:lineRule="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t xml:space="preserve">______________________：</w:t>
      </w:r>
      <w:r>
        <w:rPr>
          <w:rFonts w:hAnsi="宋体" w:eastAsia="宋体" w:cs="宋体"/>
          <w:color w:val="000000"/>
          <w:sz w:val="21"/>
          <w:szCs w:val="21"/>
          <w:highlight w:val="none"/>
          <w:lang w:val="zh-CN"/>
        </w:rPr>
      </w:r>
      <w:r/>
    </w:p>
    <w:p>
      <w:pPr>
        <w:pStyle w:val="968"/>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本公司（联合体）郑重声明，根据《政府采购促进中小企业发展管理办法》（财库[20</w:t>
      </w:r>
      <w:r>
        <w:rPr>
          <w:rFonts w:ascii="宋体" w:hAnsi="宋体" w:eastAsia="宋体" w:cs="Times New Roman"/>
          <w:color w:val="000000"/>
          <w:sz w:val="21"/>
          <w:szCs w:val="21"/>
          <w:highlight w:val="none"/>
        </w:rPr>
        <w:t xml:space="preserve">20</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46</w:t>
      </w:r>
      <w:r>
        <w:rPr>
          <w:rFonts w:hint="eastAsia" w:ascii="宋体" w:hAnsi="宋体" w:eastAsia="宋体" w:cs="Times New Roman"/>
          <w:color w:val="000000"/>
          <w:sz w:val="21"/>
          <w:szCs w:val="21"/>
          <w:highlight w:val="none"/>
        </w:rPr>
        <w:t xml:space="preserve">号）的规定，本公司参加</w:t>
      </w:r>
      <w:r>
        <w:rPr>
          <w:rFonts w:hint="eastAsia" w:ascii="宋体" w:hAnsi="宋体" w:eastAsia="宋体" w:cs="Times New Roman"/>
          <w:i/>
          <w:iCs/>
          <w:color w:val="000000"/>
          <w:sz w:val="21"/>
          <w:szCs w:val="21"/>
          <w:highlight w:val="none"/>
          <w:u w:val="single"/>
        </w:rPr>
        <w:t xml:space="preserve">（单位名称）</w:t>
      </w:r>
      <w:r>
        <w:rPr>
          <w:rFonts w:hint="eastAsia" w:ascii="宋体" w:hAnsi="宋体" w:eastAsia="宋体" w:cs="Times New Roman"/>
          <w:color w:val="000000"/>
          <w:sz w:val="21"/>
          <w:szCs w:val="21"/>
          <w:highlight w:val="none"/>
        </w:rPr>
        <w:t xml:space="preserve">的</w:t>
      </w:r>
      <w:r>
        <w:rPr>
          <w:rFonts w:hint="eastAsia" w:ascii="宋体" w:hAnsi="宋体" w:eastAsia="宋体" w:cs="Times New Roman"/>
          <w:i/>
          <w:iCs/>
          <w:color w:val="000000"/>
          <w:sz w:val="21"/>
          <w:szCs w:val="21"/>
          <w:highlight w:val="none"/>
          <w:u w:val="single"/>
        </w:rPr>
        <w:t xml:space="preserve">（项目名称）</w:t>
      </w:r>
      <w:r>
        <w:rPr>
          <w:rFonts w:hint="eastAsia" w:ascii="宋体" w:hAnsi="宋体" w:eastAsia="宋体" w:cs="Times New Roman"/>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p>
      <w:pPr>
        <w:pStyle w:val="968"/>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1.</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68"/>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2.</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68"/>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968"/>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highlight w:val="none"/>
        </w:rPr>
      </w:r>
      <w:r/>
    </w:p>
    <w:p>
      <w:pPr>
        <w:pStyle w:val="968"/>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本企业对上述声明内容的真实性负责。如有虚假，将依法承担相应责任。</w:t>
      </w:r>
      <w:r>
        <w:rPr>
          <w:rFonts w:ascii="宋体" w:hAnsi="宋体" w:eastAsia="宋体" w:cs="Times New Roman"/>
          <w:color w:val="000000"/>
          <w:sz w:val="21"/>
          <w:szCs w:val="21"/>
          <w:highlight w:val="none"/>
        </w:rPr>
      </w:r>
      <w:r/>
    </w:p>
    <w:p>
      <w:pPr>
        <w:pStyle w:val="968"/>
        <w:ind w:firstLine="420"/>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68"/>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ascii="宋体" w:hAnsi="宋体" w:eastAsia="宋体" w:cs="Times New Roman"/>
          <w:color w:val="000000"/>
          <w:sz w:val="21"/>
          <w:szCs w:val="21"/>
          <w:highlight w:val="none"/>
        </w:rPr>
      </w:r>
      <w:r/>
    </w:p>
    <w:p>
      <w:pPr>
        <w:pStyle w:val="968"/>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从业人员、营业收入、资产总额填报上一年度数据，无上一年度数据的新成立企业可不填报。</w:t>
      </w:r>
      <w:r>
        <w:rPr>
          <w:rFonts w:ascii="宋体" w:hAnsi="宋体" w:eastAsia="宋体" w:cs="Times New Roman"/>
          <w:color w:val="000000"/>
          <w:sz w:val="21"/>
          <w:szCs w:val="21"/>
          <w:highlight w:val="none"/>
        </w:rPr>
      </w:r>
      <w:r/>
    </w:p>
    <w:p>
      <w:pPr>
        <w:pStyle w:val="968"/>
        <w:ind w:firstLine="420"/>
        <w:jc w:val="both"/>
        <w:spacing w:line="360" w:lineRule="auto"/>
        <w:widowControl w:val="off"/>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本次采购项目所属行业为</w:t>
      </w:r>
      <w:r>
        <w:rPr>
          <w:rFonts w:hint="eastAsia" w:ascii="宋体" w:hAnsi="宋体" w:eastAsia="宋体" w:cs="Times New Roman"/>
          <w:b/>
          <w:bCs w:val="0"/>
          <w:color w:val="000000"/>
          <w:sz w:val="21"/>
          <w:szCs w:val="21"/>
          <w:highlight w:val="none"/>
        </w:rPr>
        <w:t xml:space="preserve">工业</w:t>
      </w:r>
      <w:r>
        <w:rPr>
          <w:rFonts w:hint="eastAsia" w:ascii="宋体" w:hAnsi="宋体" w:eastAsia="宋体" w:cs="Times New Roman"/>
          <w:bCs/>
          <w:color w:val="000000"/>
          <w:sz w:val="21"/>
          <w:szCs w:val="21"/>
          <w:highlight w:val="none"/>
        </w:rPr>
        <w:t xml:space="preserve">，中小微企业划分标准请根据《中小企业划型标准规定》（工信部联企业﹝2</w:t>
      </w:r>
      <w:r>
        <w:rPr>
          <w:rFonts w:ascii="宋体" w:hAnsi="宋体" w:eastAsia="宋体" w:cs="Times New Roman"/>
          <w:bCs/>
          <w:color w:val="000000"/>
          <w:sz w:val="21"/>
          <w:szCs w:val="21"/>
          <w:highlight w:val="none"/>
        </w:rPr>
        <w:t xml:space="preserve">011</w:t>
      </w: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300</w:t>
      </w:r>
      <w:r>
        <w:rPr>
          <w:rFonts w:hint="eastAsia" w:ascii="宋体" w:hAnsi="宋体" w:eastAsia="宋体" w:cs="Times New Roman"/>
          <w:bCs/>
          <w:color w:val="000000"/>
          <w:sz w:val="21"/>
          <w:szCs w:val="21"/>
          <w:highlight w:val="none"/>
        </w:rPr>
        <w:t xml:space="preserve">号文）。</w:t>
      </w:r>
      <w:r>
        <w:rPr>
          <w:rFonts w:ascii="宋体" w:hAnsi="宋体" w:eastAsia="宋体" w:cs="Times New Roman"/>
          <w:bCs/>
          <w:color w:val="000000"/>
          <w:sz w:val="21"/>
          <w:szCs w:val="21"/>
          <w:highlight w:val="none"/>
        </w:rPr>
      </w:r>
      <w:r/>
    </w:p>
    <w:p>
      <w:pPr>
        <w:pStyle w:val="1642"/>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68"/>
        <w:ind w:right="420"/>
        <w:jc w:val="right"/>
        <w:spacing w:line="360" w:lineRule="auto"/>
        <w:rPr>
          <w:rFonts w:ascii="宋体" w:hAnsi="宋体"/>
          <w:color w:val="000000"/>
          <w:highlight w:val="none"/>
        </w:rPr>
      </w:pPr>
      <w:r>
        <w:rPr>
          <w:rFonts w:hint="eastAsia" w:ascii="宋体" w:hAnsi="宋体"/>
          <w:color w:val="000000"/>
          <w:highlight w:val="none"/>
          <w:lang w:val="en-US" w:eastAsia="zh-CN"/>
        </w:rPr>
        <w:t xml:space="preserve"> 投标单位</w:t>
      </w:r>
      <w:r>
        <w:rPr>
          <w:rFonts w:ascii="宋体" w:hAnsi="宋体"/>
          <w:color w:val="000000"/>
          <w:highlight w:val="none"/>
        </w:rPr>
        <w:t xml:space="preserve">：（</w:t>
      </w:r>
      <w:r>
        <w:rPr>
          <w:rFonts w:hint="eastAsia" w:ascii="宋体" w:hAnsi="宋体"/>
          <w:color w:val="000000"/>
          <w:highlight w:val="none"/>
        </w:rPr>
        <w:t xml:space="preserve">公章</w:t>
      </w:r>
      <w:r>
        <w:rPr>
          <w:rFonts w:ascii="宋体" w:hAnsi="宋体"/>
          <w:color w:val="000000"/>
          <w:highlight w:val="none"/>
        </w:rPr>
        <w:t xml:space="preserve">）</w:t>
      </w:r>
      <w:r>
        <w:rPr>
          <w:rFonts w:ascii="宋体" w:hAnsi="宋体"/>
          <w:color w:val="000000"/>
          <w:highlight w:val="none"/>
        </w:rPr>
      </w:r>
      <w:r/>
    </w:p>
    <w:p>
      <w:pPr>
        <w:pStyle w:val="968"/>
        <w:jc w:val="center"/>
        <w:spacing w:line="360" w:lineRule="auto"/>
        <w:rPr>
          <w:rFonts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日期：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1642"/>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64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8"/>
        <w:rPr>
          <w:rFonts w:hint="eastAsia" w:ascii="宋体" w:hAnsi="宋体" w:eastAsia="宋体" w:cs="宋体"/>
          <w:color w:val="000000"/>
          <w:szCs w:val="21"/>
          <w:highlight w:val="none"/>
        </w:rPr>
      </w:pPr>
      <w:r/>
      <w:bookmarkStart w:id="54" w:name="_Ref507744908"/>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68"/>
        <w:spacing w:line="280" w:lineRule="exact"/>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968"/>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968"/>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0"/>
        <w:jc w:val="center"/>
        <w:spacing w:line="360" w:lineRule="auto"/>
        <w:rPr>
          <w:rStyle w:val="1429"/>
          <w:rFonts w:hint="eastAsia" w:ascii="宋体" w:hAnsi="宋体" w:eastAsia="宋体" w:cs="宋体"/>
          <w:color w:val="000000"/>
          <w:highlight w:val="none"/>
        </w:rPr>
      </w:pPr>
      <w:r>
        <w:rPr>
          <w:rStyle w:val="1429"/>
          <w:rFonts w:hint="eastAsia" w:ascii="宋体" w:hAnsi="宋体" w:eastAsia="宋体" w:cs="宋体"/>
          <w:color w:val="000000"/>
          <w:highlight w:val="none"/>
        </w:rPr>
        <w:t xml:space="preserve">8、残疾人福利性单位声明函</w:t>
      </w:r>
      <w:r>
        <w:rPr>
          <w:rStyle w:val="1429"/>
          <w:rFonts w:hint="eastAsia" w:ascii="宋体" w:hAnsi="宋体" w:eastAsia="宋体" w:cs="宋体"/>
          <w:color w:val="000000"/>
          <w:highlight w:val="none"/>
        </w:rPr>
      </w:r>
      <w:r/>
    </w:p>
    <w:p>
      <w:pPr>
        <w:pStyle w:val="998"/>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68"/>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rPr>
      </w:r>
      <w:r/>
    </w:p>
    <w:p>
      <w:pPr>
        <w:pStyle w:val="968"/>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jc w:val="center"/>
        <w:spacing w:line="360" w:lineRule="auto"/>
        <w:rPr>
          <w:rStyle w:val="1429"/>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Style w:val="1429"/>
          <w:rFonts w:hint="eastAsia" w:ascii="宋体" w:hAnsi="宋体" w:eastAsia="宋体" w:cs="宋体"/>
          <w:color w:val="000000"/>
          <w:highlight w:val="none"/>
        </w:rPr>
        <w:t xml:space="preserve">9、业绩</w:t>
      </w:r>
      <w:r>
        <w:rPr>
          <w:rStyle w:val="1429"/>
          <w:rFonts w:hint="eastAsia" w:ascii="宋体" w:hAnsi="宋体" w:eastAsia="宋体" w:cs="宋体"/>
          <w:color w:val="000000"/>
          <w:highlight w:val="none"/>
        </w:rPr>
      </w:r>
      <w:r/>
    </w:p>
    <w:p>
      <w:pPr>
        <w:pStyle w:val="968"/>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944"/>
        <w:gridCol w:w="1859"/>
        <w:gridCol w:w="1731"/>
        <w:gridCol w:w="1770"/>
      </w:tblGrid>
      <w:tr>
        <w:trPr>
          <w:trHeight w:val="529"/>
        </w:trPr>
        <w:tc>
          <w:tcPr>
            <w:tcMar>
              <w:left w:w="108" w:type="dxa"/>
            </w:tcMar>
            <w:tcW w:w="707" w:type="dxa"/>
            <w:vAlign w:val="center"/>
            <w:textDirection w:val="lrTb"/>
            <w:noWrap w:val="false"/>
          </w:tcPr>
          <w:p>
            <w:pPr>
              <w:pStyle w:val="96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68"/>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96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2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2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年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日</w:t>
      </w:r>
      <w:r>
        <w:rPr>
          <w:rFonts w:hint="eastAsia" w:ascii="宋体" w:hAnsi="宋体" w:eastAsia="宋体" w:cs="宋体"/>
          <w:color w:val="000000"/>
          <w:szCs w:val="21"/>
          <w:highlight w:val="none"/>
        </w:rPr>
      </w:r>
      <w:r/>
    </w:p>
    <w:p>
      <w:pPr>
        <w:pStyle w:val="119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rPr>
          <w:rFonts w:hint="eastAsia" w:ascii="宋体" w:hAnsi="宋体" w:eastAsia="宋体" w:cs="宋体"/>
          <w:b/>
          <w:color w:val="000000"/>
          <w:sz w:val="30"/>
          <w:szCs w:val="30"/>
          <w:highlight w:val="none"/>
        </w:rPr>
      </w:pPr>
      <w:r/>
      <w:bookmarkEnd w:id="53"/>
      <w:r/>
      <w:bookmarkEnd w:id="54"/>
      <w:r>
        <w:rPr>
          <w:rFonts w:hint="eastAsia" w:ascii="宋体" w:hAnsi="宋体" w:eastAsia="宋体" w:cs="宋体"/>
          <w:b/>
          <w:color w:val="000000"/>
          <w:sz w:val="30"/>
          <w:szCs w:val="30"/>
          <w:highlight w:val="none"/>
        </w:rPr>
      </w:r>
      <w:r/>
    </w:p>
    <w:p>
      <w:pPr>
        <w:pStyle w:val="970"/>
        <w:jc w:val="center"/>
        <w:spacing w:line="360" w:lineRule="auto"/>
        <w:rPr>
          <w:rStyle w:val="1429"/>
          <w:rFonts w:hint="eastAsia" w:ascii="宋体" w:hAnsi="宋体" w:eastAsia="宋体" w:cs="宋体"/>
          <w:color w:val="000000"/>
          <w:highlight w:val="none"/>
        </w:rPr>
      </w:pPr>
      <w:r>
        <w:rPr>
          <w:rStyle w:val="1429"/>
          <w:rFonts w:hint="eastAsia" w:ascii="宋体" w:hAnsi="宋体" w:eastAsia="宋体" w:cs="宋体"/>
          <w:color w:val="000000"/>
          <w:highlight w:val="none"/>
        </w:rPr>
        <w:br w:type="page" w:clear="all"/>
      </w:r>
      <w:r>
        <w:rPr>
          <w:rStyle w:val="1429"/>
          <w:rFonts w:hint="eastAsia" w:ascii="宋体" w:hAnsi="宋体" w:eastAsia="宋体" w:cs="宋体"/>
          <w:color w:val="000000"/>
          <w:highlight w:val="none"/>
        </w:rPr>
        <w:t xml:space="preserve">10、关于资格文件的声明函</w:t>
      </w:r>
      <w:r>
        <w:rPr>
          <w:rStyle w:val="1429"/>
          <w:rFonts w:hint="eastAsia" w:ascii="宋体" w:hAnsi="宋体" w:eastAsia="宋体" w:cs="宋体"/>
          <w:color w:val="000000"/>
          <w:highlight w:val="none"/>
        </w:rPr>
      </w:r>
      <w:r/>
    </w:p>
    <w:p>
      <w:pPr>
        <w:pStyle w:val="1196"/>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196"/>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266"/>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19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968"/>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70"/>
        <w:jc w:val="center"/>
        <w:spacing w:line="360" w:lineRule="auto"/>
        <w:rPr>
          <w:rStyle w:val="1429"/>
          <w:rFonts w:hint="eastAsia" w:ascii="宋体" w:hAnsi="宋体" w:eastAsia="宋体" w:cs="宋体"/>
          <w:color w:val="000000"/>
          <w:highlight w:val="none"/>
        </w:rPr>
      </w:pPr>
      <w:r>
        <w:rPr>
          <w:rStyle w:val="1429"/>
          <w:rFonts w:hint="eastAsia" w:ascii="宋体" w:hAnsi="宋体" w:eastAsia="宋体" w:cs="宋体"/>
          <w:color w:val="000000"/>
          <w:highlight w:val="none"/>
        </w:rPr>
        <w:br w:type="page" w:clear="all"/>
      </w:r>
      <w:r>
        <w:rPr>
          <w:rStyle w:val="1429"/>
          <w:rFonts w:hint="eastAsia" w:ascii="宋体" w:hAnsi="宋体" w:eastAsia="宋体" w:cs="宋体"/>
          <w:color w:val="000000"/>
          <w:highlight w:val="none"/>
        </w:rPr>
        <w:t xml:space="preserve">11、投标单位情况表</w:t>
      </w:r>
      <w:r>
        <w:rPr>
          <w:rStyle w:val="1429"/>
          <w:rFonts w:hint="eastAsia" w:ascii="宋体" w:hAnsi="宋体" w:eastAsia="宋体" w:cs="宋体"/>
          <w:color w:val="000000"/>
          <w:highlight w:val="none"/>
        </w:rPr>
      </w:r>
      <w:r/>
    </w:p>
    <w:p>
      <w:pPr>
        <w:pStyle w:val="11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96"/>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96"/>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96"/>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8"/>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70"/>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w:t>
      </w:r>
      <w:r>
        <w:rPr>
          <w:rFonts w:hint="eastAsia" w:ascii="宋体" w:hAnsi="宋体" w:eastAsia="宋体" w:cs="宋体"/>
          <w:color w:val="000000"/>
          <w:szCs w:val="21"/>
          <w:highlight w:val="none"/>
          <w:lang w:eastAsia="zh-CN"/>
        </w:rPr>
        <w:t xml:space="preserve">中标</w:t>
      </w:r>
      <w:r>
        <w:rPr>
          <w:rFonts w:hint="eastAsia" w:ascii="宋体" w:hAnsi="宋体" w:eastAsia="宋体" w:cs="宋体"/>
          <w:color w:val="000000"/>
          <w:szCs w:val="21"/>
          <w:highlight w:val="none"/>
        </w:rPr>
        <w:t xml:space="preserve">）资格。</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96"/>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color w:val="000000"/>
          <w:szCs w:val="24"/>
          <w:highlight w:val="none"/>
        </w:rPr>
        <w:t xml:space="preserve">3、关于符合本国产品标准的声明函（如符合）</w:t>
      </w:r>
      <w:r>
        <w:rPr>
          <w:rFonts w:hint="eastAsia" w:ascii="宋体" w:hAnsi="宋体" w:eastAsia="宋体" w:cs="宋体"/>
          <w:b/>
          <w:color w:val="000000"/>
          <w:szCs w:val="24"/>
          <w:highlight w:val="none"/>
        </w:rPr>
      </w:r>
      <w:r/>
    </w:p>
    <w:p>
      <w:pPr>
        <w:pStyle w:val="1021"/>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1"/>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1026"/>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rPr>
      </w:r>
      <w:r/>
    </w:p>
    <w:p>
      <w:pPr>
        <w:pStyle w:val="102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1"/>
          <w:szCs w:val="21"/>
          <w:highlight w:val="none"/>
          <w:lang w:val="en-US" w:eastAsia="zh-CN" w:bidi="ar-SA"/>
        </w:rPr>
      </w:r>
      <w:r/>
    </w:p>
    <w:p>
      <w:pPr>
        <w:pStyle w:val="102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102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公司（单位）名称（盖章）：　        </w:t>
      </w:r>
      <w:r>
        <w:rPr>
          <w:rFonts w:hint="eastAsia" w:ascii="宋体" w:hAnsi="宋体" w:eastAsia="宋体" w:cs="宋体"/>
          <w:b w:val="0"/>
          <w:bCs/>
          <w:color w:val="000000"/>
          <w:sz w:val="21"/>
          <w:szCs w:val="21"/>
          <w:highlight w:val="none"/>
          <w:lang w:val="en-US" w:eastAsia="zh-CN" w:bidi="ar-SA"/>
        </w:rPr>
      </w:r>
      <w:r/>
    </w:p>
    <w:p>
      <w:pPr>
        <w:pStyle w:val="102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日期：　     年　  月　  日         </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1"/>
          <w:szCs w:val="21"/>
          <w:highlight w:val="none"/>
          <w:lang w:val="en-US" w:eastAsia="zh-CN" w:bidi="ar-SA"/>
        </w:rPr>
      </w:r>
      <w:r/>
    </w:p>
    <w:p>
      <w:pPr>
        <w:pStyle w:val="10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lang w:val="en-US" w:eastAsia="zh-CN" w:bidi="ar-SA"/>
        </w:rPr>
      </w:r>
      <w:r/>
    </w:p>
    <w:p>
      <w:pPr>
        <w:pStyle w:val="968"/>
        <w:jc w:val="center"/>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968"/>
        <w:ind w:firstLine="42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1196"/>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96"/>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1039"/>
        <w:spacing w:line="360" w:lineRule="auto"/>
        <w:rPr>
          <w:rFonts w:hint="eastAsia" w:ascii="宋体" w:hAnsi="宋体" w:eastAsia="宋体" w:cs="宋体"/>
          <w:color w:val="000000"/>
          <w:highlight w:val="none"/>
        </w:rPr>
      </w:pPr>
      <w:r/>
      <w:bookmarkEnd w:id="23"/>
      <w:r/>
      <w:bookmarkEnd w:id="24"/>
      <w:r/>
      <w:bookmarkStart w:id="55" w:name="_Toc22190"/>
      <w:r/>
      <w:bookmarkStart w:id="56" w:name="_Toc387241319"/>
      <w:r/>
      <w:bookmarkStart w:id="57" w:name="_Toc3747"/>
      <w:r/>
      <w:bookmarkStart w:id="58" w:name="_Toc24459560"/>
      <w:r/>
      <w:bookmarkStart w:id="59" w:name="_Toc88831022"/>
      <w:r/>
      <w:bookmarkStart w:id="60" w:name="_Toc27746"/>
      <w:r/>
      <w:bookmarkStart w:id="61" w:name="_Toc28282"/>
      <w:r/>
      <w:bookmarkStart w:id="62" w:name="_Toc15683"/>
      <w:r/>
      <w:bookmarkStart w:id="63" w:name="_Toc23073"/>
      <w:r>
        <w:rPr>
          <w:rFonts w:hint="eastAsia" w:ascii="宋体" w:hAnsi="宋体" w:eastAsia="宋体" w:cs="宋体"/>
          <w:color w:val="000000"/>
          <w:highlight w:val="none"/>
        </w:rPr>
        <w:t xml:space="preserve">第四章 招标书</w:t>
      </w:r>
      <w:bookmarkEnd w:id="55"/>
      <w:r/>
      <w:bookmarkEnd w:id="56"/>
      <w:r/>
      <w:bookmarkEnd w:id="57"/>
      <w:r/>
      <w:bookmarkEnd w:id="58"/>
      <w:r/>
      <w:bookmarkEnd w:id="59"/>
      <w:r/>
      <w:bookmarkEnd w:id="60"/>
      <w:r/>
      <w:bookmarkEnd w:id="61"/>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lang w:eastAsia="zh-CN"/>
        </w:rPr>
        <w:t xml:space="preserve">昆山市公安局</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lang w:eastAsia="zh-CN"/>
        </w:rPr>
        <w:t xml:space="preserve">单兵作战铁骑巡迹勘察车及配套装备</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968"/>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lang w:eastAsia="zh-CN"/>
        </w:rPr>
        <w:t xml:space="preserve">JSZC-320583-SZYE-G2026-0027</w:t>
      </w:r>
      <w:r>
        <w:rPr>
          <w:rFonts w:hint="eastAsia" w:ascii="宋体" w:hAnsi="宋体" w:eastAsia="宋体" w:cs="宋体"/>
          <w:b w:val="0"/>
          <w:bCs w:val="0"/>
          <w:color w:val="000000"/>
          <w:highlight w:val="none"/>
        </w:rPr>
        <w:t xml:space="preserve">；</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968"/>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4" w:name="_Toc276023192"/>
      <w:r/>
      <w:bookmarkStart w:id="65" w:name="_Toc233272230"/>
      <w:r/>
      <w:bookmarkStart w:id="66" w:name="_Toc13889376"/>
      <w:r/>
      <w:bookmarkStart w:id="67" w:name="_Toc13642116"/>
      <w:r>
        <w:rPr>
          <w:rFonts w:hint="eastAsia" w:ascii="宋体" w:hAnsi="宋体" w:eastAsia="宋体" w:cs="宋体"/>
          <w:color w:val="000000"/>
          <w:szCs w:val="21"/>
          <w:highlight w:val="none"/>
          <w:lang w:eastAsia="zh-CN"/>
        </w:rPr>
        <w:t xml:space="preserve">单兵作战铁骑巡迹勘察车及配套装备</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68"/>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三、</w:t>
      </w:r>
      <w:r>
        <w:rPr>
          <w:rFonts w:hint="eastAsia" w:ascii="宋体" w:hAnsi="宋体" w:eastAsia="宋体" w:cs="宋体"/>
          <w:color w:val="000000"/>
          <w:szCs w:val="21"/>
          <w:highlight w:val="none"/>
          <w:lang w:val="en-US" w:eastAsia="zh-CN"/>
        </w:rPr>
        <w:t xml:space="preserve">交付期</w:t>
      </w:r>
      <w:r>
        <w:rPr>
          <w:rFonts w:hint="eastAsia" w:ascii="宋体" w:hAnsi="宋体" w:eastAsia="宋体" w:cs="宋体"/>
          <w:color w:val="000000"/>
          <w:szCs w:val="21"/>
          <w:highlight w:val="none"/>
        </w:rPr>
        <w:t xml:space="preserve">：：合同签订后15个工作日内（车辆改装及覆膜：上牌后3个工作日内）</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highlight w:val="none"/>
          <w:lang w:val="en-US" w:eastAsia="zh-CN"/>
        </w:rPr>
      </w:r>
      <w:r/>
    </w:p>
    <w:p>
      <w:pPr>
        <w:pStyle w:val="968"/>
        <w:ind w:firstLine="422"/>
        <w:spacing w:line="360" w:lineRule="auto"/>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四、本项目所属行业为:</w:t>
      </w:r>
      <w:bookmarkEnd w:id="62"/>
      <w:r/>
      <w:bookmarkEnd w:id="63"/>
      <w:r/>
      <w:bookmarkEnd w:id="64"/>
      <w:r/>
      <w:bookmarkEnd w:id="65"/>
      <w:r/>
      <w:bookmarkEnd w:id="66"/>
      <w:r/>
      <w:bookmarkEnd w:id="67"/>
      <w:r/>
      <w:bookmarkStart w:id="68" w:name="_Toc304374140"/>
      <w:r/>
      <w:bookmarkStart w:id="69" w:name="_Toc24459563"/>
      <w:r/>
      <w:bookmarkStart w:id="70" w:name="_Toc387241321"/>
      <w:r>
        <w:rPr>
          <w:rFonts w:hint="eastAsia" w:ascii="宋体" w:hAnsi="宋体" w:eastAsia="宋体" w:cs="宋体"/>
          <w:b/>
          <w:bCs/>
          <w:color w:val="000000"/>
          <w:highlight w:val="none"/>
          <w:lang w:val="en-US" w:eastAsia="zh-CN"/>
        </w:rPr>
        <w:t xml:space="preserve">工业</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1024"/>
        <w:rPr>
          <w:rFonts w:eastAsia="宋体"/>
          <w:b/>
          <w:bCs/>
          <w:color w:val="000000"/>
          <w:sz w:val="21"/>
          <w:szCs w:val="21"/>
          <w:highlight w:val="none"/>
          <w:lang w:val="en-US" w:eastAsia="zh-CN"/>
        </w:rPr>
      </w:pPr>
      <w:r>
        <w:rPr>
          <w:rFonts w:hint="eastAsia"/>
          <w:color w:val="000000"/>
          <w:sz w:val="21"/>
          <w:szCs w:val="21"/>
          <w:highlight w:val="none"/>
        </w:rPr>
        <w:t xml:space="preserve">★（一）采购清单</w:t>
      </w:r>
      <w:r>
        <w:rPr>
          <w:rFonts w:hint="eastAsia"/>
          <w:color w:val="000000"/>
          <w:sz w:val="21"/>
          <w:szCs w:val="21"/>
          <w:highlight w:val="none"/>
          <w:lang w:eastAsia="zh-CN"/>
        </w:rPr>
        <w:t xml:space="preserve">：</w:t>
      </w:r>
      <w:r>
        <w:rPr>
          <w:rFonts w:eastAsia="宋体"/>
          <w:b/>
          <w:bCs/>
          <w:color w:val="000000"/>
          <w:sz w:val="21"/>
          <w:szCs w:val="21"/>
          <w:highlight w:val="none"/>
          <w:lang w:val="en-US" w:eastAsia="zh-CN"/>
        </w:rPr>
      </w:r>
      <w:r/>
    </w:p>
    <w:tbl>
      <w:tblPr>
        <w:tblW w:w="8686" w:type="dxa"/>
        <w:tblInd w:w="4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8"/>
        <w:gridCol w:w="2223"/>
        <w:gridCol w:w="2809"/>
        <w:gridCol w:w="1145"/>
        <w:gridCol w:w="941"/>
        <w:gridCol w:w="900"/>
      </w:tblGrid>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采购内容</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需求明细</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rPr>
            </w:r>
            <w:r/>
          </w:p>
        </w:tc>
      </w:tr>
      <w:tr>
        <w:trPr>
          <w:trHeight w:val="694"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地空警联单兵作战巡迹勘察车</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排气量400≤排量≤450</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反光膜</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荧光整体覆膜</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尾箱装备架</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CNC材质一体成型</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长警棍</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塑胶、长度120mm</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臂盾</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一体式铝合金材质</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抓捕叉</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铝合金材质</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金刚八角盾</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碳纤维+铝合金材质</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处突防爆叉</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内置辣椒喷雾</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223" w:type="dxa"/>
            <w:vAlign w:val="center"/>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警用围挡</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三折叠，面积2m*4m</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restart"/>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223" w:type="dxa"/>
            <w:vAlign w:val="center"/>
            <w:vMerge w:val="restart"/>
            <w:textDirection w:val="lrTb"/>
            <w:noWrap/>
          </w:tcPr>
          <w:p>
            <w:pPr>
              <w:pStyle w:val="9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骑行服套装</w:t>
            </w: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夏季</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骑行服</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restart"/>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Cs/>
                <w:color w:val="000000"/>
                <w:sz w:val="21"/>
                <w:szCs w:val="21"/>
                <w:highlight w:val="none"/>
              </w:rPr>
              <w:t xml:space="preserve">款式分交（巡特）警款</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中标后以甲方需求为准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冬季</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骑行服</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骑行全盔</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春秋</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骑行手套</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夏季</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骑行手套</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冬季</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骑行手套</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冬季</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骑行靴</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夏季</w:t>
            </w: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骑行靴</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2" w:hRule="exact"/>
        </w:trPr>
        <w:tc>
          <w:tcPr>
            <w:tcW w:w="668"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223"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09"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巡迹勘察车辆</w:t>
            </w:r>
            <w:r>
              <w:rPr>
                <w:rFonts w:hint="eastAsia" w:ascii="宋体" w:hAnsi="宋体" w:eastAsia="宋体" w:cs="宋体"/>
                <w:i w:val="0"/>
                <w:iCs w:val="0"/>
                <w:color w:val="000000"/>
                <w:sz w:val="21"/>
                <w:szCs w:val="21"/>
                <w:highlight w:val="none"/>
                <w:u w:val="none"/>
                <w:lang w:val="en-US" w:eastAsia="zh-CN" w:bidi="ar"/>
              </w:rPr>
              <w:t xml:space="preserve">三折便帽</w:t>
            </w:r>
            <w:r>
              <w:rPr>
                <w:rFonts w:hint="eastAsia" w:ascii="宋体" w:hAnsi="宋体" w:eastAsia="宋体" w:cs="宋体"/>
                <w:i w:val="0"/>
                <w:iCs w:val="0"/>
                <w:color w:val="000000"/>
                <w:sz w:val="21"/>
                <w:szCs w:val="21"/>
                <w:highlight w:val="none"/>
                <w:u w:val="none"/>
              </w:rPr>
            </w:r>
            <w:r/>
          </w:p>
        </w:tc>
        <w:tc>
          <w:tcPr>
            <w:tcW w:w="1145"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41" w:type="dxa"/>
            <w:vAlign w:val="center"/>
            <w:textDirection w:val="lrTb"/>
            <w:noWrap/>
          </w:tcPr>
          <w:p>
            <w:pPr>
              <w:pStyle w:val="9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00" w:type="dxa"/>
            <w:vAlign w:val="center"/>
            <w:vMerge w:val="continue"/>
            <w:textDirection w:val="lrTb"/>
            <w:noWrap/>
          </w:tcPr>
          <w:p>
            <w:pPr>
              <w:pStyle w:val="96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968"/>
        <w:ind w:firstLine="422"/>
        <w:jc w:val="left"/>
        <w:keepLines w:val="0"/>
        <w:keepNext w:val="0"/>
        <w:pageBreakBefore w:val="0"/>
        <w:spacing w:line="360" w:lineRule="auto"/>
        <w:widowControl w:val="off"/>
        <w:rPr>
          <w:rFonts w:ascii="Times New Roman" w:hAnsi="Times New Roman" w:eastAsia="宋体" w:cs="Times New Roman"/>
          <w:b/>
          <w:color w:val="000000"/>
          <w:highlight w:val="none"/>
        </w:rPr>
      </w:pPr>
      <w:r>
        <w:rPr>
          <w:rFonts w:hint="eastAsia" w:ascii="Times New Roman" w:hAnsi="Times New Roman" w:eastAsia="宋体" w:cs="Times New Roman"/>
          <w:b/>
          <w:color w:val="000000"/>
          <w:highlight w:val="none"/>
        </w:rPr>
        <w:t xml:space="preserve">（二）核心产品：</w:t>
      </w:r>
      <w:r>
        <w:rPr>
          <w:rFonts w:hint="eastAsia" w:ascii="宋体" w:hAnsi="宋体" w:eastAsia="宋体" w:cs="宋体"/>
          <w:b/>
          <w:bCs/>
          <w:i w:val="0"/>
          <w:iCs w:val="0"/>
          <w:color w:val="000000"/>
          <w:sz w:val="21"/>
          <w:szCs w:val="21"/>
          <w:highlight w:val="none"/>
          <w:u w:val="none"/>
          <w:lang w:val="en-US" w:eastAsia="zh-CN" w:bidi="ar"/>
        </w:rPr>
        <w:t xml:space="preserve">地空警联单兵作战巡迹勘察车</w:t>
      </w:r>
      <w:r>
        <w:rPr>
          <w:rFonts w:ascii="Times New Roman" w:hAnsi="Times New Roman" w:eastAsia="宋体" w:cs="Times New Roman"/>
          <w:b/>
          <w:color w:val="000000"/>
          <w:highlight w:val="none"/>
        </w:rPr>
      </w:r>
      <w:r/>
    </w:p>
    <w:p>
      <w:pPr>
        <w:pStyle w:val="968"/>
        <w:ind w:firstLine="420"/>
        <w:spacing w:line="360" w:lineRule="auto"/>
        <w:rPr>
          <w:rFonts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提供相同品牌核心产品且通过资格审查、符合性审查的不同投标人参加同一合同项下投标的，按一家投标人计算，评审后得分最高的同品牌投标人获得中标人推荐资格。</w:t>
      </w:r>
      <w:r>
        <w:rPr>
          <w:rFonts w:ascii="Times New Roman" w:hAnsi="Times New Roman" w:eastAsia="宋体" w:cs="Times New Roman"/>
          <w:bCs/>
          <w:color w:val="000000"/>
          <w:highlight w:val="none"/>
        </w:rPr>
      </w:r>
      <w:r/>
    </w:p>
    <w:p>
      <w:pPr>
        <w:pStyle w:val="968"/>
        <w:numPr>
          <w:ilvl w:val="0"/>
          <w:numId w:val="14"/>
        </w:numPr>
        <w:ind w:firstLine="422"/>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技术参数</w:t>
      </w:r>
      <w:r>
        <w:rPr>
          <w:rFonts w:hint="eastAsia" w:ascii="宋体" w:hAnsi="宋体" w:eastAsia="宋体" w:cs="Times New Roman"/>
          <w:b/>
          <w:color w:val="000000"/>
          <w:szCs w:val="21"/>
          <w:highlight w:val="none"/>
        </w:rPr>
      </w:r>
      <w:r/>
    </w:p>
    <w:p>
      <w:pPr>
        <w:pStyle w:val="968"/>
        <w:numPr>
          <w:ilvl w:val="0"/>
          <w:numId w:val="0"/>
        </w:numPr>
        <w:ind w:firstLine="422"/>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1.地空警联单兵作战巡迹勘察车</w:t>
      </w:r>
      <w:r>
        <w:rPr>
          <w:rFonts w:hint="eastAsia" w:ascii="宋体" w:hAnsi="宋体" w:eastAsia="宋体" w:cs="宋体"/>
          <w:b/>
          <w:bCs/>
          <w:color w:val="000000"/>
          <w:sz w:val="21"/>
          <w:szCs w:val="21"/>
          <w:highlight w:val="none"/>
          <w:lang w:val="en-US" w:eastAsia="zh-CN" w:bidi="ar-SA"/>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参数需求（</w:t>
      </w:r>
      <w:r>
        <w:rPr>
          <w:rFonts w:hint="eastAsia" w:ascii="宋体" w:hAnsi="宋体" w:eastAsia="宋体" w:cs="Times New Roman"/>
          <w:color w:val="000000"/>
          <w:szCs w:val="21"/>
          <w:highlight w:val="none"/>
        </w:rPr>
        <w:t xml:space="preserve">带</w:t>
      </w:r>
      <w:r>
        <w:rPr>
          <w:rFonts w:hint="eastAsia" w:ascii="宋体" w:hAnsi="宋体" w:eastAsia="宋体" w:cs="宋体"/>
          <w:color w:val="000000"/>
          <w:szCs w:val="21"/>
          <w:highlight w:val="none"/>
        </w:rPr>
        <w:t xml:space="preserve">“</w:t>
      </w:r>
      <w:r>
        <w:rPr>
          <w:rFonts w:hint="eastAsia" w:ascii="宋体" w:hAnsi="宋体" w:eastAsia="宋体" w:cs="Times New Roman"/>
          <w:bCs/>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Times New Roman"/>
          <w:bCs/>
          <w:color w:val="000000"/>
          <w:szCs w:val="21"/>
          <w:highlight w:val="none"/>
        </w:rPr>
        <w:t xml:space="preserve">参数为必须满足项，不满足视为无效投标）</w:t>
      </w:r>
      <w:r>
        <w:rPr>
          <w:rFonts w:ascii="Times New Roman" w:hAnsi="Times New Roman" w:eastAsia="宋体" w:cs="Times New Roman"/>
          <w:color w:val="000000"/>
          <w:highlight w:val="none"/>
        </w:rPr>
      </w:r>
      <w:r/>
    </w:p>
    <w:tbl>
      <w:tblPr>
        <w:tblW w:w="9436" w:type="dxa"/>
        <w:jc w:val="center"/>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2891"/>
        <w:gridCol w:w="2372"/>
        <w:gridCol w:w="3170"/>
      </w:tblGrid>
      <w:tr>
        <w:trPr>
          <w:trHeight w:val="648"/>
        </w:trPr>
        <w:tc>
          <w:tcPr>
            <w:tcW w:w="1003" w:type="dxa"/>
            <w:vAlign w:val="center"/>
            <w:textDirection w:val="lrTb"/>
            <w:noWrap w:val="false"/>
          </w:tcPr>
          <w:p>
            <w:pPr>
              <w:pStyle w:val="968"/>
              <w:jc w:val="center"/>
              <w:spacing w:line="360" w:lineRule="auto"/>
              <w:rPr>
                <w:rFonts w:hint="eastAsia" w:ascii="宋体" w:hAnsi="宋体" w:eastAsia="宋体" w:cs="宋体"/>
                <w:b/>
                <w:bCs/>
                <w:color w:val="000000"/>
                <w:sz w:val="21"/>
                <w:szCs w:val="21"/>
                <w:highlight w:val="none"/>
              </w:rPr>
            </w:pPr>
            <w:r/>
            <w:bookmarkStart w:id="71" w:name="OLE_LINK6"/>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891" w:type="dxa"/>
            <w:vAlign w:val="center"/>
            <w:textDirection w:val="lrTb"/>
            <w:noWrap w:val="false"/>
          </w:tcPr>
          <w:p>
            <w:pPr>
              <w:pStyle w:val="96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参数名称</w:t>
            </w:r>
            <w:r>
              <w:rPr>
                <w:rFonts w:hint="eastAsia" w:ascii="宋体" w:hAnsi="宋体" w:eastAsia="宋体" w:cs="宋体"/>
                <w:b/>
                <w:bCs/>
                <w:color w:val="000000"/>
                <w:sz w:val="21"/>
                <w:szCs w:val="21"/>
                <w:highlight w:val="none"/>
              </w:rPr>
            </w:r>
            <w:r/>
          </w:p>
        </w:tc>
        <w:tc>
          <w:tcPr>
            <w:tcW w:w="2372" w:type="dxa"/>
            <w:vAlign w:val="center"/>
            <w:textDirection w:val="lrTb"/>
            <w:noWrap w:val="false"/>
          </w:tcPr>
          <w:p>
            <w:pPr>
              <w:pStyle w:val="96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参数规格</w:t>
            </w:r>
            <w:r>
              <w:rPr>
                <w:rFonts w:hint="eastAsia" w:ascii="宋体" w:hAnsi="宋体" w:eastAsia="宋体" w:cs="宋体"/>
                <w:b/>
                <w:bCs/>
                <w:color w:val="000000"/>
                <w:sz w:val="21"/>
                <w:szCs w:val="21"/>
                <w:highlight w:val="none"/>
              </w:rPr>
            </w:r>
            <w:r/>
          </w:p>
        </w:tc>
        <w:tc>
          <w:tcPr>
            <w:tcW w:w="3170" w:type="dxa"/>
            <w:vAlign w:val="center"/>
            <w:textDirection w:val="lrTb"/>
            <w:noWrap w:val="false"/>
          </w:tcPr>
          <w:p>
            <w:pPr>
              <w:pStyle w:val="96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参数证明材料</w:t>
            </w:r>
            <w:r>
              <w:rPr>
                <w:rFonts w:hint="eastAsia" w:ascii="宋体" w:hAnsi="宋体" w:eastAsia="宋体" w:cs="宋体"/>
                <w:b/>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★发动机排量（ml）</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400≤排量≤450</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△轴距mm</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≤1415</w:t>
            </w:r>
            <w:r>
              <w:rPr>
                <w:rFonts w:hint="eastAsia" w:ascii="宋体" w:hAnsi="宋体" w:eastAsia="宋体" w:cs="宋体"/>
                <w:bCs/>
                <w:color w:val="000000"/>
                <w:sz w:val="21"/>
                <w:szCs w:val="21"/>
                <w:highlight w:val="none"/>
              </w:rPr>
            </w:r>
            <w:r/>
          </w:p>
        </w:tc>
        <w:tc>
          <w:tcPr>
            <w:tcW w:w="3170" w:type="dxa"/>
            <w:vAlign w:val="center"/>
            <w:vMerge w:val="restart"/>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△参数</w:t>
            </w:r>
            <w:r>
              <w:rPr>
                <w:rFonts w:hint="eastAsia" w:ascii="宋体" w:hAnsi="宋体" w:eastAsia="宋体" w:cs="宋体"/>
                <w:bCs/>
                <w:color w:val="000000"/>
                <w:sz w:val="21"/>
                <w:szCs w:val="21"/>
                <w:highlight w:val="none"/>
              </w:rPr>
              <w:t xml:space="preserve">提供所投产品工业和信息化部装备工业发展中心道路机动车辆生产企业及产品信息综合查询系统中参数页截图</w:t>
            </w: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△总质量kg</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≥400</w:t>
            </w:r>
            <w:r>
              <w:rPr>
                <w:rFonts w:hint="eastAsia" w:ascii="宋体" w:hAnsi="宋体" w:eastAsia="宋体" w:cs="宋体"/>
                <w:bCs/>
                <w:color w:val="000000"/>
                <w:sz w:val="21"/>
                <w:szCs w:val="21"/>
                <w:highlight w:val="none"/>
              </w:rPr>
            </w:r>
            <w:r/>
          </w:p>
        </w:tc>
        <w:tc>
          <w:tcPr>
            <w:tcW w:w="3170" w:type="dxa"/>
            <w:vAlign w:val="center"/>
            <w:vMerge w:val="continue"/>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△整车整备质量kg</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≥245</w:t>
            </w:r>
            <w:r>
              <w:rPr>
                <w:rFonts w:hint="eastAsia" w:ascii="宋体" w:hAnsi="宋体" w:eastAsia="宋体" w:cs="宋体"/>
                <w:bCs/>
                <w:color w:val="000000"/>
                <w:sz w:val="21"/>
                <w:szCs w:val="21"/>
                <w:highlight w:val="none"/>
              </w:rPr>
            </w:r>
            <w:r/>
          </w:p>
        </w:tc>
        <w:tc>
          <w:tcPr>
            <w:tcW w:w="3170" w:type="dxa"/>
            <w:vAlign w:val="center"/>
            <w:vMerge w:val="continue"/>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△最高车速km /h</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140≤车速≤150</w:t>
            </w:r>
            <w:r>
              <w:rPr>
                <w:rFonts w:hint="eastAsia" w:ascii="宋体" w:hAnsi="宋体" w:eastAsia="宋体" w:cs="宋体"/>
                <w:bCs/>
                <w:color w:val="000000"/>
                <w:sz w:val="21"/>
                <w:szCs w:val="21"/>
                <w:highlight w:val="none"/>
              </w:rPr>
            </w:r>
            <w:r/>
          </w:p>
        </w:tc>
        <w:tc>
          <w:tcPr>
            <w:tcW w:w="3170" w:type="dxa"/>
            <w:vAlign w:val="center"/>
            <w:vMerge w:val="continue"/>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△最大净功率（KW）</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31≤功率≤33</w:t>
            </w:r>
            <w:r>
              <w:rPr>
                <w:rFonts w:hint="eastAsia" w:ascii="宋体" w:hAnsi="宋体" w:eastAsia="宋体" w:cs="宋体"/>
                <w:bCs/>
                <w:color w:val="000000"/>
                <w:sz w:val="21"/>
                <w:szCs w:val="21"/>
                <w:highlight w:val="none"/>
              </w:rPr>
            </w:r>
            <w:r/>
          </w:p>
        </w:tc>
        <w:tc>
          <w:tcPr>
            <w:tcW w:w="3170" w:type="dxa"/>
            <w:vAlign w:val="center"/>
            <w:vMerge w:val="continue"/>
            <w:textDirection w:val="lrTb"/>
            <w:noWrap w:val="false"/>
          </w:tcPr>
          <w:p>
            <w:pPr>
              <w:pStyle w:val="968"/>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外廓尺寸mm（长*宽*高）</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2160</w:t>
            </w:r>
            <w:r>
              <w:rPr>
                <w:rFonts w:hint="eastAsia" w:ascii="宋体" w:hAnsi="宋体" w:eastAsia="宋体" w:cs="宋体"/>
                <w:bCs/>
                <w:color w:val="000000"/>
                <w:sz w:val="21"/>
                <w:szCs w:val="21"/>
                <w:highlight w:val="none"/>
              </w:rPr>
              <w:t xml:space="preserve">×960×1600</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2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制动器形式及操作方式</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前：盘式/手操作；后：盘式/脚操作</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燃油箱容积</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最小离地间隙(mm)</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发动机特征</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双缸、四冲程、液冷</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额定载人</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2人</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制动ABS</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有</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挡位数</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轮胎</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半热熔</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tcW w:w="1003" w:type="dxa"/>
            <w:vAlign w:val="center"/>
            <w:textDirection w:val="lrTb"/>
            <w:noWrap w:val="false"/>
          </w:tcPr>
          <w:p>
            <w:pPr>
              <w:pStyle w:val="968"/>
              <w:jc w:val="cente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r>
            <w:r/>
          </w:p>
        </w:tc>
        <w:tc>
          <w:tcPr>
            <w:tcW w:w="2891"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制动</w:t>
            </w:r>
            <w:r>
              <w:rPr>
                <w:rFonts w:hint="eastAsia" w:ascii="宋体" w:hAnsi="宋体" w:eastAsia="宋体" w:cs="宋体"/>
                <w:bCs/>
                <w:color w:val="000000"/>
                <w:sz w:val="21"/>
                <w:szCs w:val="21"/>
                <w:highlight w:val="none"/>
              </w:rPr>
            </w:r>
            <w:r/>
          </w:p>
        </w:tc>
        <w:tc>
          <w:tcPr>
            <w:tcW w:w="2372" w:type="dxa"/>
            <w:vAlign w:val="center"/>
            <w:textDirection w:val="lrTb"/>
            <w:noWrap w:val="false"/>
          </w:tcPr>
          <w:p>
            <w:pPr>
              <w:pStyle w:val="968"/>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前盘、后盘式</w:t>
            </w:r>
            <w:r>
              <w:rPr>
                <w:rFonts w:hint="eastAsia" w:ascii="宋体" w:hAnsi="宋体" w:eastAsia="宋体" w:cs="宋体"/>
                <w:bCs/>
                <w:color w:val="000000"/>
                <w:sz w:val="21"/>
                <w:szCs w:val="21"/>
                <w:highlight w:val="none"/>
              </w:rPr>
            </w:r>
            <w:r/>
          </w:p>
        </w:tc>
        <w:tc>
          <w:tcPr>
            <w:tcW w:w="3170"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1254"/>
        </w:trPr>
        <w:tc>
          <w:tcPr>
            <w:tcW w:w="1003" w:type="dxa"/>
            <w:vAlign w:val="center"/>
            <w:textDirection w:val="lrTb"/>
            <w:noWrap w:val="false"/>
          </w:tcPr>
          <w:p>
            <w:pPr>
              <w:pStyle w:val="968"/>
              <w:jc w:val="center"/>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w:t>
            </w:r>
            <w:r>
              <w:rPr>
                <w:rFonts w:ascii="宋体" w:hAnsi="宋体" w:eastAsia="宋体" w:cs="宋体"/>
                <w:bCs/>
                <w:color w:val="000000"/>
                <w:sz w:val="21"/>
                <w:szCs w:val="21"/>
                <w:highlight w:val="none"/>
                <w:lang w:val="en-US" w:eastAsia="zh-CN"/>
              </w:rPr>
            </w:r>
            <w:r/>
          </w:p>
        </w:tc>
        <w:tc>
          <w:tcPr>
            <w:tcW w:w="2891" w:type="dxa"/>
            <w:vAlign w:val="center"/>
            <w:textDirection w:val="lrTb"/>
            <w:noWrap w:val="false"/>
          </w:tcPr>
          <w:p>
            <w:pPr>
              <w:pStyle w:val="968"/>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bookmarkStart w:id="72" w:name="OLE_LINK4"/>
            <w:r/>
            <w:bookmarkStart w:id="73" w:name="OLE_LINK5"/>
            <w:r>
              <w:rPr>
                <w:rFonts w:hint="eastAsia" w:ascii="宋体" w:hAnsi="宋体" w:eastAsia="宋体" w:cs="宋体"/>
                <w:bCs/>
                <w:color w:val="000000"/>
                <w:sz w:val="21"/>
                <w:szCs w:val="21"/>
                <w:highlight w:val="none"/>
              </w:rPr>
              <w:t xml:space="preserve">★</w:t>
            </w:r>
            <w:bookmarkEnd w:id="72"/>
            <w:r/>
            <w:bookmarkEnd w:id="73"/>
            <w:r>
              <w:rPr>
                <w:rFonts w:hint="eastAsia" w:ascii="宋体" w:hAnsi="宋体" w:eastAsia="宋体" w:cs="宋体"/>
                <w:bCs/>
                <w:color w:val="000000"/>
                <w:sz w:val="21"/>
                <w:szCs w:val="21"/>
                <w:highlight w:val="none"/>
              </w:rPr>
              <w:t xml:space="preserve">要求</w:t>
            </w:r>
            <w:r>
              <w:rPr>
                <w:rFonts w:hint="eastAsia" w:ascii="宋体" w:hAnsi="宋体" w:eastAsia="宋体" w:cs="宋体"/>
                <w:bCs/>
                <w:color w:val="000000"/>
                <w:sz w:val="21"/>
                <w:szCs w:val="21"/>
                <w:highlight w:val="none"/>
              </w:rPr>
            </w:r>
            <w:r/>
          </w:p>
        </w:tc>
        <w:tc>
          <w:tcPr>
            <w:gridSpan w:val="2"/>
            <w:tcW w:w="5542" w:type="dxa"/>
            <w:vAlign w:val="center"/>
            <w:textDirection w:val="lrTb"/>
            <w:noWrap w:val="false"/>
          </w:tcPr>
          <w:p>
            <w:pPr>
              <w:pStyle w:val="968"/>
              <w:numPr>
                <w:ilvl w:val="0"/>
                <w:numId w:val="15"/>
              </w:numPr>
              <w:jc w:val="left"/>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交付车辆含（原厂警灯、警报、喊话器、边箱、尾箱）</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968"/>
              <w:numPr>
                <w:ilvl w:val="0"/>
                <w:numId w:val="0"/>
              </w:numPr>
              <w:jc w:val="left"/>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、警用车辆型号后缀带J、所投产品型号</w:t>
            </w:r>
            <w:r>
              <w:rPr>
                <w:rFonts w:hint="eastAsia" w:ascii="宋体" w:hAnsi="宋体" w:eastAsia="宋体" w:cs="宋体"/>
                <w:bCs/>
                <w:color w:val="000000"/>
                <w:sz w:val="21"/>
                <w:szCs w:val="21"/>
                <w:highlight w:val="none"/>
                <w:lang w:val="en-US" w:eastAsia="zh-CN"/>
              </w:rPr>
              <w:t xml:space="preserve">需</w:t>
            </w:r>
            <w:r>
              <w:rPr>
                <w:rFonts w:hint="eastAsia" w:ascii="宋体" w:hAnsi="宋体" w:eastAsia="宋体" w:cs="宋体"/>
                <w:bCs/>
                <w:color w:val="000000"/>
                <w:sz w:val="21"/>
                <w:szCs w:val="21"/>
                <w:highlight w:val="none"/>
              </w:rPr>
              <w:t xml:space="preserve">上架公安部警用装备采购中心</w:t>
            </w:r>
            <w:r>
              <w:rPr>
                <w:rFonts w:hint="eastAsia" w:ascii="宋体" w:hAnsi="宋体" w:eastAsia="宋体" w:cs="宋体"/>
                <w:b/>
                <w:bCs w:val="0"/>
                <w:color w:val="000000"/>
                <w:sz w:val="21"/>
                <w:szCs w:val="21"/>
                <w:highlight w:val="none"/>
              </w:rPr>
              <w:t xml:space="preserve">（提供</w:t>
            </w:r>
            <w:r>
              <w:rPr>
                <w:rFonts w:hint="eastAsia" w:ascii="宋体" w:hAnsi="宋体" w:eastAsia="宋体" w:cs="宋体"/>
                <w:b/>
                <w:bCs w:val="0"/>
                <w:color w:val="000000"/>
                <w:sz w:val="21"/>
                <w:szCs w:val="21"/>
                <w:highlight w:val="none"/>
                <w:lang w:val="en-US" w:eastAsia="zh-CN"/>
              </w:rPr>
              <w:t xml:space="preserve">警采</w:t>
            </w:r>
            <w:r>
              <w:rPr>
                <w:rFonts w:hint="eastAsia" w:ascii="宋体" w:hAnsi="宋体" w:eastAsia="宋体" w:cs="宋体"/>
                <w:b/>
                <w:bCs w:val="0"/>
                <w:color w:val="000000"/>
                <w:sz w:val="21"/>
                <w:szCs w:val="21"/>
                <w:highlight w:val="none"/>
              </w:rPr>
              <w:t xml:space="preserve">截图</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以标书发布日为准</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r>
            <w:r/>
          </w:p>
          <w:p>
            <w:pPr>
              <w:pStyle w:val="968"/>
              <w:numPr>
                <w:ilvl w:val="0"/>
                <w:numId w:val="0"/>
              </w:numPr>
              <w:jc w:val="left"/>
              <w:keepLines w:val="0"/>
              <w:keepNext w:val="0"/>
              <w:pageBreakBefore w:val="0"/>
              <w:spacing w:line="24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跨骑挡位车型、所投产品需上警牌、</w:t>
            </w:r>
            <w:r>
              <w:rPr>
                <w:rFonts w:hint="eastAsia" w:ascii="宋体" w:hAnsi="宋体" w:eastAsia="宋体" w:cs="宋体"/>
                <w:bCs/>
                <w:color w:val="000000"/>
                <w:sz w:val="21"/>
                <w:szCs w:val="21"/>
                <w:highlight w:val="none"/>
                <w:lang w:val="en-US" w:eastAsia="zh-CN"/>
              </w:rPr>
              <w:t xml:space="preserve">中标后</w:t>
            </w:r>
            <w:r>
              <w:rPr>
                <w:rFonts w:hint="eastAsia" w:ascii="宋体" w:hAnsi="宋体" w:eastAsia="宋体" w:cs="宋体"/>
                <w:bCs/>
                <w:color w:val="000000"/>
                <w:sz w:val="21"/>
                <w:szCs w:val="21"/>
                <w:highlight w:val="none"/>
              </w:rPr>
              <w:t xml:space="preserve">苏州大市范围内</w:t>
            </w:r>
            <w:r>
              <w:rPr>
                <w:rFonts w:hint="eastAsia" w:ascii="宋体" w:hAnsi="宋体" w:eastAsia="宋体" w:cs="宋体"/>
                <w:bCs/>
                <w:color w:val="000000"/>
                <w:sz w:val="21"/>
                <w:szCs w:val="21"/>
                <w:highlight w:val="none"/>
                <w:lang w:val="en-US" w:eastAsia="zh-CN"/>
              </w:rPr>
              <w:t xml:space="preserve">需</w:t>
            </w:r>
            <w:r>
              <w:rPr>
                <w:rFonts w:hint="eastAsia" w:ascii="宋体" w:hAnsi="宋体" w:eastAsia="宋体" w:cs="宋体"/>
                <w:bCs/>
                <w:color w:val="000000"/>
                <w:sz w:val="21"/>
                <w:szCs w:val="21"/>
                <w:highlight w:val="none"/>
              </w:rPr>
              <w:t xml:space="preserve">设有维保</w:t>
            </w:r>
            <w:r>
              <w:rPr>
                <w:rFonts w:hint="eastAsia" w:ascii="宋体" w:hAnsi="宋体" w:eastAsia="宋体" w:cs="宋体"/>
                <w:bCs/>
                <w:color w:val="000000"/>
                <w:sz w:val="21"/>
                <w:szCs w:val="21"/>
                <w:highlight w:val="none"/>
                <w:lang w:val="en-US" w:eastAsia="zh-CN"/>
              </w:rPr>
              <w:t xml:space="preserve">服务站点，</w:t>
            </w:r>
            <w:r>
              <w:rPr>
                <w:rFonts w:hint="eastAsia" w:ascii="宋体" w:hAnsi="宋体" w:eastAsia="宋体" w:cs="宋体"/>
                <w:bCs/>
                <w:color w:val="000000"/>
                <w:sz w:val="21"/>
                <w:szCs w:val="21"/>
                <w:highlight w:val="none"/>
              </w:rPr>
              <w:t xml:space="preserve">维保</w:t>
            </w:r>
            <w:r>
              <w:rPr>
                <w:rFonts w:hint="eastAsia" w:ascii="宋体" w:hAnsi="宋体" w:eastAsia="宋体" w:cs="宋体"/>
                <w:bCs/>
                <w:color w:val="000000"/>
                <w:sz w:val="21"/>
                <w:szCs w:val="21"/>
                <w:highlight w:val="none"/>
                <w:lang w:val="en-US" w:eastAsia="zh-CN"/>
              </w:rPr>
              <w:t xml:space="preserve">服务站点</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常备</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lang w:val="en-US" w:eastAsia="zh-CN"/>
              </w:rPr>
              <w:t xml:space="preserve">与采购车辆相同的</w:t>
            </w:r>
            <w:r>
              <w:rPr>
                <w:rFonts w:hint="eastAsia" w:ascii="宋体" w:hAnsi="宋体" w:eastAsia="宋体" w:cs="宋体"/>
                <w:i w:val="0"/>
                <w:iCs w:val="0"/>
                <w:color w:val="000000"/>
                <w:sz w:val="21"/>
                <w:szCs w:val="21"/>
                <w:highlight w:val="none"/>
                <w:u w:val="none"/>
                <w:lang w:val="en-US" w:eastAsia="zh-CN" w:bidi="ar"/>
              </w:rPr>
              <w:t xml:space="preserve">地空警联单兵作战巡迹勘察车</w:t>
            </w:r>
            <w:r>
              <w:rPr>
                <w:rFonts w:hint="eastAsia" w:ascii="宋体" w:hAnsi="宋体" w:eastAsia="宋体" w:cs="宋体"/>
                <w:color w:val="000000"/>
                <w:sz w:val="21"/>
                <w:szCs w:val="21"/>
                <w:highlight w:val="none"/>
              </w:rPr>
              <w:t xml:space="preserve">以备维修紧急</w:t>
            </w:r>
            <w:r>
              <w:rPr>
                <w:rFonts w:hint="eastAsia" w:ascii="宋体" w:hAnsi="宋体" w:eastAsia="宋体" w:cs="宋体"/>
                <w:color w:val="000000"/>
                <w:sz w:val="21"/>
                <w:szCs w:val="21"/>
                <w:highlight w:val="none"/>
                <w:lang w:val="en-US" w:eastAsia="zh-CN"/>
              </w:rPr>
              <w:t xml:space="preserve">时</w:t>
            </w:r>
            <w:r>
              <w:rPr>
                <w:rFonts w:hint="eastAsia" w:ascii="宋体" w:hAnsi="宋体" w:eastAsia="宋体" w:cs="宋体"/>
                <w:color w:val="000000"/>
                <w:sz w:val="21"/>
                <w:szCs w:val="21"/>
                <w:highlight w:val="none"/>
              </w:rPr>
              <w:t xml:space="preserve">执勤替换</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注：提供承诺书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68"/>
              <w:numPr>
                <w:ilvl w:val="0"/>
                <w:numId w:val="0"/>
              </w:numPr>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款式分交（巡特）警款</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中标后以甲方需求为准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968"/>
              <w:numPr>
                <w:ilvl w:val="0"/>
                <w:numId w:val="0"/>
              </w:numPr>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5、质保期：1年；</w:t>
            </w:r>
            <w:r>
              <w:rPr>
                <w:rFonts w:hint="eastAsia" w:ascii="宋体" w:hAnsi="宋体" w:eastAsia="宋体" w:cs="宋体"/>
                <w:b w:val="0"/>
                <w:bCs w:val="0"/>
                <w:color w:val="000000"/>
                <w:sz w:val="21"/>
                <w:szCs w:val="21"/>
                <w:highlight w:val="none"/>
                <w:lang w:val="en-US" w:eastAsia="zh-CN"/>
              </w:rPr>
            </w:r>
            <w:r/>
          </w:p>
          <w:p>
            <w:pPr>
              <w:pStyle w:val="968"/>
              <w:numPr>
                <w:ilvl w:val="0"/>
                <w:numId w:val="0"/>
              </w:numPr>
              <w:jc w:val="left"/>
              <w:keepLines w:val="0"/>
              <w:keepNext w:val="0"/>
              <w:pageBreakBefore w:val="0"/>
              <w:spacing w:line="240" w:lineRule="auto"/>
              <w:widowControl w:val="off"/>
              <w:rPr>
                <w:rFonts w:hint="eastAsia" w:eastAsia="宋体"/>
                <w:color w:val="000000"/>
                <w:highlight w:val="none"/>
                <w:lang w:val="en-US" w:eastAsia="zh-CN"/>
              </w:rPr>
            </w:pPr>
            <w:r>
              <w:rPr>
                <w:rFonts w:hint="eastAsia" w:ascii="宋体" w:hAnsi="宋体" w:eastAsia="宋体" w:cs="宋体"/>
                <w:b w:val="0"/>
                <w:bCs w:val="0"/>
                <w:color w:val="000000"/>
                <w:sz w:val="21"/>
                <w:szCs w:val="21"/>
                <w:highlight w:val="none"/>
                <w:lang w:val="en-US" w:eastAsia="zh-CN"/>
              </w:rPr>
              <w:t xml:space="preserve">6、售后服务期：不少于4年，在服务期内</w:t>
            </w:r>
            <w:r>
              <w:rPr>
                <w:rFonts w:hint="eastAsia" w:ascii="宋体" w:hAnsi="宋体" w:eastAsia="宋体" w:cs="宋体"/>
                <w:color w:val="000000"/>
                <w:sz w:val="21"/>
                <w:szCs w:val="21"/>
                <w:highlight w:val="none"/>
                <w:lang w:val="en-US" w:eastAsia="zh-CN"/>
              </w:rPr>
              <w:t xml:space="preserve">投入的采购单位</w:t>
            </w:r>
            <w:r>
              <w:rPr>
                <w:rFonts w:hint="eastAsia" w:ascii="宋体" w:hAnsi="宋体" w:eastAsia="宋体" w:cs="宋体"/>
                <w:color w:val="000000"/>
                <w:sz w:val="21"/>
                <w:szCs w:val="21"/>
                <w:highlight w:val="none"/>
              </w:rPr>
              <w:t xml:space="preserve">驻点人员</w:t>
            </w:r>
            <w:r>
              <w:rPr>
                <w:rFonts w:hint="eastAsia" w:ascii="宋体" w:hAnsi="宋体" w:eastAsia="宋体" w:cs="宋体"/>
                <w:color w:val="000000"/>
                <w:sz w:val="21"/>
                <w:szCs w:val="21"/>
                <w:highlight w:val="none"/>
                <w:lang w:val="en-US" w:eastAsia="zh-CN"/>
              </w:rPr>
              <w:t xml:space="preserve">不少于2人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val="0"/>
                <w:color w:val="000000"/>
                <w:szCs w:val="21"/>
                <w:highlight w:val="none"/>
                <w:lang w:val="en-US" w:eastAsia="zh-CN"/>
              </w:rPr>
              <w:t xml:space="preserve">注：提供姓名、年龄、</w:t>
            </w:r>
            <w:r>
              <w:rPr>
                <w:rFonts w:hint="eastAsia" w:ascii="Times New Roman" w:hAnsi="宋体" w:eastAsia="宋体" w:cs="Times New Roman"/>
                <w:b/>
                <w:bCs/>
                <w:color w:val="000000"/>
                <w:szCs w:val="21"/>
                <w:highlight w:val="none"/>
              </w:rPr>
              <w:t xml:space="preserve">投标</w:t>
            </w:r>
            <w:r>
              <w:rPr>
                <w:rFonts w:hint="eastAsia" w:ascii="Times New Roman" w:hAnsi="宋体" w:eastAsia="宋体" w:cs="Times New Roman"/>
                <w:b/>
                <w:bCs/>
                <w:color w:val="000000"/>
                <w:szCs w:val="21"/>
                <w:highlight w:val="none"/>
                <w:lang w:val="en-US" w:eastAsia="zh-CN"/>
              </w:rPr>
              <w:t xml:space="preserve">单位</w:t>
            </w:r>
            <w:r>
              <w:rPr>
                <w:rFonts w:hint="eastAsia" w:ascii="Times New Roman" w:hAnsi="宋体" w:eastAsia="宋体" w:cs="Times New Roman"/>
                <w:b/>
                <w:bCs/>
                <w:color w:val="000000"/>
                <w:szCs w:val="21"/>
                <w:highlight w:val="none"/>
              </w:rPr>
              <w:t xml:space="preserve">为其缴纳的近期</w:t>
            </w:r>
            <w:r>
              <w:rPr>
                <w:rFonts w:hint="eastAsia" w:ascii="宋体" w:hAnsi="宋体" w:eastAsia="宋体" w:cs="宋体"/>
                <w:b/>
                <w:bCs w:val="0"/>
                <w:color w:val="000000"/>
                <w:szCs w:val="21"/>
                <w:highlight w:val="none"/>
                <w:lang w:val="en-US" w:eastAsia="zh-CN"/>
              </w:rPr>
              <w:t xml:space="preserve">3个月</w:t>
            </w:r>
            <w:r>
              <w:rPr>
                <w:rFonts w:hint="eastAsia" w:ascii="Times New Roman" w:hAnsi="宋体" w:eastAsia="宋体" w:cs="Times New Roman"/>
                <w:b/>
                <w:bCs/>
                <w:color w:val="000000"/>
                <w:szCs w:val="21"/>
                <w:highlight w:val="none"/>
              </w:rPr>
              <w:t xml:space="preserve">社保缴费证明</w:t>
            </w:r>
            <w:r>
              <w:rPr>
                <w:rFonts w:hint="eastAsia" w:ascii="宋体" w:hAnsi="宋体" w:eastAsia="宋体" w:cs="宋体"/>
                <w:b/>
                <w:bCs w:val="0"/>
                <w:color w:val="000000"/>
                <w:szCs w:val="21"/>
                <w:highlight w:val="none"/>
                <w:lang w:val="en-US" w:eastAsia="zh-CN"/>
              </w:rPr>
              <w:t xml:space="preserve">（退休返聘人员提供近3个月工资流水，未提供为无效标）</w:t>
            </w:r>
            <w:r>
              <w:rPr>
                <w:rFonts w:hint="eastAsia" w:ascii="宋体" w:hAnsi="宋体" w:eastAsia="宋体" w:cs="宋体"/>
                <w:b w:val="0"/>
                <w:bCs w:val="0"/>
                <w:color w:val="000000"/>
                <w:sz w:val="21"/>
                <w:szCs w:val="21"/>
                <w:highlight w:val="none"/>
                <w:lang w:val="en-US" w:eastAsia="zh-CN"/>
              </w:rPr>
              <w:t xml:space="preserve">。</w:t>
            </w:r>
            <w:r>
              <w:rPr>
                <w:rFonts w:hint="eastAsia" w:eastAsia="宋体"/>
                <w:color w:val="000000"/>
                <w:highlight w:val="none"/>
                <w:lang w:val="en-US" w:eastAsia="zh-CN"/>
              </w:rPr>
            </w:r>
            <w:r/>
          </w:p>
        </w:tc>
      </w:tr>
    </w:tbl>
    <w:p>
      <w:pPr>
        <w:pStyle w:val="968"/>
        <w:rPr>
          <w:rFonts w:ascii="Times New Roman" w:hAnsi="Times New Roman" w:eastAsia="宋体" w:cs="Times New Roman"/>
          <w:color w:val="000000"/>
          <w:highlight w:val="none"/>
        </w:rPr>
      </w:pPr>
      <w:r/>
      <w:bookmarkEnd w:id="71"/>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bl>
      <w:tblPr>
        <w:tblW w:w="4954" w:type="pct"/>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1"/>
        <w:gridCol w:w="8207"/>
      </w:tblGrid>
      <w:tr>
        <w:trPr>
          <w:trHeight w:val="1134"/>
        </w:trPr>
        <w:tc>
          <w:tcPr>
            <w:tcW w:w="693"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升级预留接插明细</w:t>
            </w:r>
            <w:r>
              <w:rPr>
                <w:rFonts w:hint="eastAsia" w:ascii="宋体" w:hAnsi="宋体" w:eastAsia="宋体" w:cs="Times New Roman"/>
                <w:color w:val="000000"/>
                <w:szCs w:val="21"/>
                <w:highlight w:val="none"/>
              </w:rPr>
            </w:r>
            <w:r/>
          </w:p>
        </w:tc>
        <w:tc>
          <w:tcPr>
            <w:tcW w:w="4306"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1需采用LED液晶360冷光源HQCDJ一体式组合警具（寿命大于10W小时）；</w:t>
            </w:r>
            <w:r>
              <w:rPr>
                <w:rFonts w:hint="eastAsia" w:ascii="宋体" w:hAnsi="宋体" w:eastAsia="宋体" w:cs="Times New Roman"/>
                <w:color w:val="000000"/>
                <w:highlight w:val="none"/>
              </w:rPr>
              <w:br w:type="textWrapping" w:clear="all"/>
            </w:r>
            <w:r>
              <w:rPr>
                <w:rFonts w:hint="eastAsia" w:ascii="宋体" w:hAnsi="宋体" w:eastAsia="宋体" w:cs="Times New Roman"/>
                <w:color w:val="000000"/>
                <w:highlight w:val="none"/>
              </w:rPr>
              <w:t xml:space="preserve">2需预置北斗特种警用执法频段电台等专用系统集成解决方案；</w:t>
            </w:r>
            <w:r>
              <w:rPr>
                <w:rFonts w:hint="eastAsia" w:ascii="宋体" w:hAnsi="宋体" w:eastAsia="宋体" w:cs="Times New Roman"/>
                <w:color w:val="000000"/>
                <w:highlight w:val="none"/>
              </w:rPr>
              <w:br w:type="textWrapping" w:clear="all"/>
            </w:r>
            <w:r>
              <w:rPr>
                <w:rFonts w:hint="eastAsia" w:ascii="宋体" w:hAnsi="宋体" w:eastAsia="宋体" w:cs="Times New Roman"/>
                <w:color w:val="000000"/>
                <w:highlight w:val="none"/>
              </w:rPr>
              <w:t xml:space="preserve">3需采用LED液晶360冷光源HQCDJ前后一体式组合警具（寿命大于10W小时）；</w:t>
            </w:r>
            <w:r>
              <w:rPr>
                <w:rFonts w:hint="eastAsia" w:ascii="宋体" w:hAnsi="宋体" w:eastAsia="宋体" w:cs="Times New Roman"/>
                <w:color w:val="000000"/>
                <w:highlight w:val="none"/>
              </w:rPr>
              <w:br w:type="textWrapping" w:clear="all"/>
            </w:r>
            <w:r>
              <w:rPr>
                <w:rFonts w:hint="eastAsia" w:ascii="宋体" w:hAnsi="宋体" w:eastAsia="宋体" w:cs="Times New Roman"/>
                <w:color w:val="000000"/>
                <w:highlight w:val="none"/>
              </w:rPr>
              <w:t xml:space="preserve">4需预置车载监控（包括云台、显示录像、4G、5G传输）等系统集成解决方案</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5需配置特种警用执法单车装备集成预置解决方案系统；</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6装备所有警具、线索、接插件需实施定制改造，并预留改装升级方案（以配合各使用单位数字传输网络的配套实施）；</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7执行贝思亚特警用荧光水墨漆喷涂及覆膜标准（政务统一标准版）</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8此装备按公安部新标准制式执行；并符合公安部专用警用执法车辆标准PTU制式生产并附合数字传输网络的配套实施。</w:t>
            </w:r>
            <w:r>
              <w:rPr>
                <w:rFonts w:hint="eastAsia" w:ascii="宋体" w:hAnsi="宋体" w:eastAsia="宋体" w:cs="Times New Roman"/>
                <w:color w:val="000000"/>
                <w:szCs w:val="21"/>
                <w:highlight w:val="none"/>
              </w:rPr>
            </w:r>
            <w:r/>
          </w:p>
        </w:tc>
      </w:tr>
    </w:tbl>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ind w:firstLine="422"/>
        <w:keepLines w:val="0"/>
        <w:keepNext w:val="0"/>
        <w:pageBreakBefore w:val="0"/>
        <w:spacing w:line="360" w:lineRule="auto"/>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val="en-US" w:eastAsia="zh-CN"/>
        </w:rPr>
        <w:t xml:space="preserve">2.</w:t>
      </w:r>
      <w:r>
        <w:rPr>
          <w:rFonts w:hint="eastAsia" w:ascii="Times New Roman" w:hAnsi="Times New Roman" w:eastAsia="宋体" w:cs="Times New Roman"/>
          <w:b/>
          <w:bCs/>
          <w:color w:val="000000"/>
          <w:highlight w:val="none"/>
        </w:rPr>
        <w:t xml:space="preserve">地空警联单兵作战巡迹勘察车整体覆膜 </w:t>
      </w:r>
      <w:r>
        <w:rPr>
          <w:rFonts w:hint="eastAsia" w:ascii="Times New Roman" w:hAnsi="Times New Roman" w:eastAsia="宋体" w:cs="Times New Roman"/>
          <w:b/>
          <w:bCs/>
          <w:color w:val="000000"/>
          <w:highlight w:val="none"/>
        </w:rPr>
      </w:r>
      <w:r/>
    </w:p>
    <w:p>
      <w:pPr>
        <w:pStyle w:val="968"/>
        <w:ind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2.1</w:t>
      </w:r>
      <w:r>
        <w:rPr>
          <w:rFonts w:hint="eastAsia" w:ascii="Times New Roman" w:hAnsi="Times New Roman" w:eastAsia="宋体" w:cs="Times New Roman"/>
          <w:color w:val="000000"/>
          <w:highlight w:val="none"/>
        </w:rPr>
        <w:t xml:space="preserve">采用反光材料，模板按车型定制，需与车型配套并符合昆山市现有特征，独立重新设计需具备庄严性、威严性、美观性、合理性，刻出模板图形不少于80个独立图形，主体颜色黄、蓝相间反光条。</w:t>
      </w:r>
      <w:r>
        <w:rPr>
          <w:rFonts w:hint="eastAsia" w:ascii="Times New Roman" w:hAnsi="Times New Roman" w:eastAsia="宋体" w:cs="Times New Roman"/>
          <w:color w:val="000000"/>
          <w:highlight w:val="none"/>
        </w:rPr>
      </w:r>
      <w:r/>
    </w:p>
    <w:p>
      <w:pPr>
        <w:pStyle w:val="968"/>
        <w:ind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2.2</w:t>
      </w:r>
      <w:r>
        <w:rPr>
          <w:rFonts w:hint="eastAsia" w:ascii="Times New Roman" w:hAnsi="Times New Roman" w:eastAsia="宋体" w:cs="Times New Roman"/>
          <w:color w:val="000000"/>
          <w:highlight w:val="none"/>
        </w:rPr>
        <w:t xml:space="preserve">材料参数：性能属于中华人民共和国交通部</w:t>
      </w:r>
      <w:r>
        <w:rPr>
          <w:rFonts w:hint="eastAsia" w:ascii="Times New Roman" w:hAnsi="Times New Roman" w:eastAsia="宋体" w:cs="Times New Roman"/>
          <w:color w:val="000000"/>
          <w:highlight w:val="none"/>
        </w:rPr>
        <w:t xml:space="preserve">部</w:t>
      </w:r>
      <w:r>
        <w:rPr>
          <w:rFonts w:hint="eastAsia" w:ascii="Times New Roman" w:hAnsi="Times New Roman" w:eastAsia="宋体" w:cs="Times New Roman"/>
          <w:color w:val="000000"/>
          <w:highlight w:val="none"/>
        </w:rPr>
        <w:t xml:space="preserve">颁JT-T279-1995标准第一和第二级反光膜，CBU钻石级多层荧光镆体的每一微晶立方体联结排列后，在一个平方厘米的材料面积上会有930个以上的微晶立方角体，微晶立方角体下层经密封后形成一空气层，使入射光线形成内部全反射，从而不需借助金属反射层即可达到最优越的反光效果。BJ铝芯及玻璃钢体复合面胶，逆反射系数为：0度入射角下，反射系数为770-970，折返光系数&gt;77%，10年后的亮度保留值至少为初始亮度值的70%采用同类别的油墨使用丝网印刷技术可以制作各类图案，折光率达5W等级。</w:t>
      </w:r>
      <w:r>
        <w:rPr>
          <w:rFonts w:hint="eastAsia" w:ascii="Times New Roman" w:hAnsi="Times New Roman" w:eastAsia="宋体" w:cs="Times New Roman"/>
          <w:color w:val="000000"/>
          <w:highlight w:val="none"/>
        </w:rPr>
      </w:r>
      <w:r/>
    </w:p>
    <w:p>
      <w:pPr>
        <w:pStyle w:val="968"/>
        <w:ind w:firstLine="422"/>
        <w:keepLines w:val="0"/>
        <w:keepNext w:val="0"/>
        <w:pageBreakBefore w:val="0"/>
        <w:spacing w:line="360" w:lineRule="auto"/>
        <w:widowControl w:val="off"/>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en-US" w:eastAsia="zh-CN"/>
        </w:rPr>
        <w:t xml:space="preserve">3.单兵警联巡控作战装备</w:t>
      </w:r>
      <w:r>
        <w:rPr>
          <w:rFonts w:hint="eastAsia" w:ascii="Times New Roman" w:hAnsi="Times New Roman" w:eastAsia="宋体" w:cs="Times New Roman"/>
          <w:b/>
          <w:bCs/>
          <w:color w:val="000000"/>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664"/>
        <w:gridCol w:w="7242"/>
      </w:tblGrid>
      <w:tr>
        <w:trPr>
          <w:trHeight w:val="312"/>
        </w:trPr>
        <w:tc>
          <w:tcPr>
            <w:tcW w:w="369"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序号</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名称</w:t>
            </w:r>
            <w:r>
              <w:rPr>
                <w:rFonts w:hint="eastAsia" w:ascii="宋体" w:hAnsi="宋体" w:eastAsia="宋体" w:cs="仿宋"/>
                <w:color w:val="000000"/>
                <w:szCs w:val="21"/>
                <w:highlight w:val="none"/>
              </w:rPr>
            </w:r>
            <w:r/>
          </w:p>
        </w:tc>
        <w:tc>
          <w:tcPr>
            <w:tcW w:w="37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rPr>
              <w:t xml:space="preserve">参数</w:t>
            </w:r>
            <w:r>
              <w:rPr>
                <w:rFonts w:hint="eastAsia" w:ascii="宋体" w:hAnsi="宋体" w:eastAsia="宋体" w:cs="仿宋"/>
                <w:color w:val="000000"/>
                <w:szCs w:val="21"/>
                <w:highlight w:val="none"/>
                <w:lang w:val="en-US" w:eastAsia="zh-CN"/>
              </w:rPr>
              <w:t xml:space="preserve">及其他要求</w:t>
            </w:r>
            <w:r>
              <w:rPr>
                <w:rFonts w:hint="eastAsia" w:ascii="宋体" w:hAnsi="宋体" w:eastAsia="宋体" w:cs="仿宋"/>
                <w:color w:val="000000"/>
                <w:szCs w:val="21"/>
                <w:highlight w:val="none"/>
                <w:lang w:val="en-US" w:eastAsia="zh-CN"/>
              </w:rPr>
            </w:r>
            <w:r/>
          </w:p>
        </w:tc>
      </w:tr>
      <w:tr>
        <w:trPr>
          <w:trHeight w:val="3658"/>
        </w:trPr>
        <w:tc>
          <w:tcPr>
            <w:tcW w:w="369"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车载携行系统</w:t>
            </w:r>
            <w:r>
              <w:rPr>
                <w:rFonts w:hint="eastAsia" w:ascii="宋体" w:hAnsi="宋体" w:eastAsia="宋体" w:cs="仿宋"/>
                <w:color w:val="000000"/>
                <w:szCs w:val="21"/>
                <w:highlight w:val="none"/>
              </w:rPr>
            </w:r>
            <w:r/>
          </w:p>
        </w:tc>
        <w:tc>
          <w:tcPr>
            <w:tcW w:w="3765" w:type="dxa"/>
            <w:vAlign w:val="top"/>
            <w:textDirection w:val="lrTb"/>
            <w:noWrap w:val="false"/>
          </w:tcPr>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一、技术参数</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1.材质：航空级铝镁合金，强度高、重量轻；</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2.厚度：3mm；</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3.规定塑性延伸强度：≥105Mpa；</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4.抗拉强度：≥205Mpa；</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5.稳定性：底部连接摩托车原有框架，一致性高、稳定性强；</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b/>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lang w:val="en-US" w:eastAsia="zh-CN" w:bidi="ar-SA"/>
              </w:rPr>
              <w:t xml:space="preserve">6.中性盐雾试验500小时以上无锈蚀。</w:t>
            </w:r>
            <w:r>
              <w:rPr>
                <w:rFonts w:hint="eastAsia" w:ascii="宋体" w:hAnsi="宋体" w:eastAsia="宋体" w:cs="仿宋"/>
                <w:b/>
                <w:bCs/>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二、锁止功能：</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1.结构：采用机械密码锁，可一键轻松开启；</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2.材质：锌合金/ABS，强度高、耐磨、耐油、耐高低温（-30-80℃）、耐腐蚀、抗冲击；</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3.锁芯：TSA007，具备一把钥匙可同时开多把锁的功能；</w:t>
            </w:r>
            <w:r>
              <w:rPr>
                <w:rFonts w:hint="eastAsia" w:ascii="宋体" w:hAnsi="宋体" w:eastAsia="宋体" w:cs="仿宋"/>
                <w:color w:val="000000"/>
                <w:sz w:val="21"/>
                <w:szCs w:val="21"/>
                <w:highlight w:val="none"/>
                <w:lang w:val="en-US" w:eastAsia="zh-CN" w:bidi="ar-SA"/>
              </w:rPr>
            </w:r>
            <w:r/>
          </w:p>
          <w:p>
            <w:pPr>
              <w:pStyle w:val="968"/>
              <w:jc w:val="both"/>
              <w:keepLines w:val="0"/>
              <w:keepNext w:val="0"/>
              <w:pageBreakBefore w:val="0"/>
              <w:spacing w:after="0" w:line="240" w:lineRule="auto"/>
              <w:widowControl w:val="off"/>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 w:val="21"/>
                <w:szCs w:val="21"/>
                <w:highlight w:val="none"/>
                <w:lang w:val="en-US" w:eastAsia="zh-CN" w:bidi="ar-SA"/>
              </w:rPr>
              <w:t xml:space="preserve">4.防水：长时间水中浸泡不损坏，不生锈，不影响功能。</w:t>
            </w:r>
            <w:r>
              <w:rPr>
                <w:rFonts w:hint="eastAsia" w:ascii="宋体" w:hAnsi="宋体" w:eastAsia="宋体" w:cs="仿宋"/>
                <w:color w:val="000000"/>
                <w:sz w:val="21"/>
                <w:szCs w:val="21"/>
                <w:highlight w:val="none"/>
                <w:lang w:val="en-US" w:eastAsia="zh-CN" w:bidi="ar-SA"/>
              </w:rPr>
            </w:r>
            <w:r/>
          </w:p>
        </w:tc>
      </w:tr>
      <w:tr>
        <w:trPr>
          <w:trHeight w:val="1133"/>
        </w:trPr>
        <w:tc>
          <w:tcPr>
            <w:tcW w:w="369" w:type="dxa"/>
            <w:vAlign w:val="center"/>
            <w:textDirection w:val="lrTb"/>
            <w:noWrap w:val="false"/>
          </w:tcPr>
          <w:p>
            <w:pPr>
              <w:pStyle w:val="968"/>
              <w:jc w:val="center"/>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1.1</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长警棍</w:t>
            </w:r>
            <w:r>
              <w:rPr>
                <w:rFonts w:hint="eastAsia" w:ascii="宋体" w:hAnsi="宋体" w:eastAsia="宋体" w:cs="仿宋"/>
                <w:color w:val="000000"/>
                <w:szCs w:val="21"/>
                <w:highlight w:val="none"/>
              </w:rPr>
            </w:r>
            <w:r/>
          </w:p>
        </w:tc>
        <w:tc>
          <w:tcPr>
            <w:tcW w:w="3765" w:type="dxa"/>
            <w:vAlign w:val="top"/>
            <w:textDirection w:val="lrTb"/>
            <w:noWrap w:val="false"/>
          </w:tcPr>
          <w:p>
            <w:pPr>
              <w:pStyle w:val="968"/>
              <w:keepLines w:val="0"/>
              <w:keepNext w:val="0"/>
              <w:pageBreakBefore w:val="0"/>
              <w:spacing w:line="240" w:lineRule="auto"/>
              <w:rPr>
                <w:rFonts w:hint="eastAsia" w:ascii="宋体" w:hAnsi="宋体" w:eastAsia="宋体" w:cs="仿宋"/>
                <w:color w:val="000000"/>
                <w:szCs w:val="21"/>
                <w:highlight w:val="none"/>
                <w:lang w:eastAsia="zh-CN"/>
              </w:rPr>
            </w:pPr>
            <w:r>
              <w:rPr>
                <w:rFonts w:hint="eastAsia" w:ascii="宋体" w:hAnsi="宋体" w:eastAsia="宋体" w:cs="仿宋"/>
                <w:color w:val="000000"/>
                <w:szCs w:val="21"/>
                <w:highlight w:val="none"/>
              </w:rPr>
              <w:t xml:space="preserve">1</w:t>
            </w:r>
            <w:r>
              <w:rPr>
                <w:rFonts w:hint="eastAsia" w:ascii="宋体" w:hAnsi="宋体" w:eastAsia="宋体" w:cs="仿宋"/>
                <w:color w:val="000000"/>
                <w:szCs w:val="21"/>
                <w:highlight w:val="none"/>
                <w:lang w:val="en-US" w:eastAsia="zh-CN"/>
              </w:rPr>
              <w:t xml:space="preserve">.</w:t>
            </w:r>
            <w:r>
              <w:rPr>
                <w:rFonts w:hint="eastAsia" w:ascii="宋体" w:hAnsi="宋体" w:eastAsia="宋体" w:cs="仿宋"/>
                <w:color w:val="000000"/>
                <w:szCs w:val="21"/>
                <w:highlight w:val="none"/>
              </w:rPr>
              <w:t xml:space="preserve">材质:工程塑料</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eastAsia="zh-CN"/>
              </w:rPr>
            </w:r>
            <w:r/>
          </w:p>
          <w:p>
            <w:pPr>
              <w:pStyle w:val="968"/>
              <w:keepLines w:val="0"/>
              <w:keepNext w:val="0"/>
              <w:pageBreakBefore w:val="0"/>
              <w:spacing w:line="240" w:lineRule="auto"/>
              <w:rPr>
                <w:rFonts w:hint="eastAsia" w:ascii="宋体" w:hAnsi="宋体" w:eastAsia="宋体" w:cs="仿宋"/>
                <w:color w:val="000000"/>
                <w:szCs w:val="21"/>
                <w:highlight w:val="none"/>
                <w:lang w:eastAsia="zh-CN"/>
              </w:rPr>
            </w:pPr>
            <w:r>
              <w:rPr>
                <w:rFonts w:hint="eastAsia" w:ascii="宋体" w:hAnsi="宋体" w:eastAsia="宋体" w:cs="仿宋"/>
                <w:color w:val="000000"/>
                <w:szCs w:val="21"/>
                <w:highlight w:val="none"/>
              </w:rPr>
              <w:t xml:space="preserve">2</w:t>
            </w:r>
            <w:r>
              <w:rPr>
                <w:rFonts w:hint="eastAsia" w:ascii="宋体" w:hAnsi="宋体" w:eastAsia="宋体" w:cs="仿宋"/>
                <w:color w:val="000000"/>
                <w:szCs w:val="21"/>
                <w:highlight w:val="none"/>
                <w:lang w:val="en-US" w:eastAsia="zh-CN"/>
              </w:rPr>
              <w:t xml:space="preserve">.</w:t>
            </w:r>
            <w:r>
              <w:rPr>
                <w:rFonts w:hint="eastAsia" w:ascii="宋体" w:hAnsi="宋体" w:eastAsia="宋体" w:cs="仿宋"/>
                <w:color w:val="000000"/>
                <w:szCs w:val="21"/>
                <w:highlight w:val="none"/>
              </w:rPr>
              <w:t xml:space="preserve">尺寸:棍体总长度1.2米，棍体最小外径30.2mm，棍体最大外径34.7mm</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eastAsia="zh-CN"/>
              </w:rPr>
            </w:r>
            <w:r/>
          </w:p>
          <w:p>
            <w:pPr>
              <w:pStyle w:val="968"/>
              <w:keepLines w:val="0"/>
              <w:keepNext w:val="0"/>
              <w:pageBreakBefore w:val="0"/>
              <w:spacing w:line="240" w:lineRule="auto"/>
              <w:rPr>
                <w:rFonts w:hint="eastAsia" w:ascii="宋体" w:hAnsi="宋体" w:eastAsia="宋体" w:cs="仿宋"/>
                <w:color w:val="000000"/>
                <w:szCs w:val="21"/>
                <w:highlight w:val="none"/>
                <w:lang w:eastAsia="zh-CN"/>
              </w:rPr>
            </w:pPr>
            <w:r>
              <w:rPr>
                <w:rFonts w:hint="eastAsia" w:ascii="宋体" w:hAnsi="宋体" w:eastAsia="宋体" w:cs="仿宋"/>
                <w:color w:val="000000"/>
                <w:szCs w:val="21"/>
                <w:highlight w:val="none"/>
              </w:rPr>
              <w:t xml:space="preserve">3</w:t>
            </w:r>
            <w:r>
              <w:rPr>
                <w:rFonts w:hint="eastAsia" w:ascii="宋体" w:hAnsi="宋体" w:eastAsia="宋体" w:cs="仿宋"/>
                <w:color w:val="000000"/>
                <w:szCs w:val="21"/>
                <w:highlight w:val="none"/>
                <w:lang w:val="en-US" w:eastAsia="zh-CN"/>
              </w:rPr>
              <w:t xml:space="preserve">.</w:t>
            </w:r>
            <w:r>
              <w:rPr>
                <w:rFonts w:hint="eastAsia" w:ascii="宋体" w:hAnsi="宋体" w:eastAsia="宋体" w:cs="仿宋"/>
                <w:color w:val="000000"/>
                <w:szCs w:val="21"/>
                <w:highlight w:val="none"/>
              </w:rPr>
              <w:t xml:space="preserve">长警棍质量:</w:t>
            </w:r>
            <w:r>
              <w:rPr>
                <w:rFonts w:hint="eastAsia" w:ascii="宋体" w:hAnsi="宋体" w:eastAsia="宋体" w:cs="仿宋"/>
                <w:color w:val="000000"/>
                <w:szCs w:val="21"/>
                <w:highlight w:val="none"/>
              </w:rPr>
              <w:t xml:space="preserve">≤</w:t>
            </w:r>
            <w:r>
              <w:rPr>
                <w:rFonts w:hint="eastAsia" w:ascii="宋体" w:hAnsi="宋体" w:eastAsia="宋体" w:cs="仿宋"/>
                <w:color w:val="000000"/>
                <w:szCs w:val="21"/>
                <w:highlight w:val="none"/>
              </w:rPr>
              <w:t xml:space="preserve">1.015kg</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lang w:eastAsia="zh-CN"/>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4</w:t>
            </w:r>
            <w:r>
              <w:rPr>
                <w:rFonts w:hint="eastAsia" w:ascii="宋体" w:hAnsi="宋体" w:eastAsia="宋体" w:cs="仿宋"/>
                <w:color w:val="000000"/>
                <w:szCs w:val="21"/>
                <w:highlight w:val="none"/>
                <w:lang w:val="en-US" w:eastAsia="zh-CN"/>
              </w:rPr>
              <w:t xml:space="preserve">.</w:t>
            </w:r>
            <w:r>
              <w:rPr>
                <w:rFonts w:hint="eastAsia" w:ascii="宋体" w:hAnsi="宋体" w:eastAsia="宋体" w:cs="仿宋"/>
                <w:color w:val="000000"/>
                <w:szCs w:val="21"/>
                <w:highlight w:val="none"/>
              </w:rPr>
              <w:t xml:space="preserve">符合《GA1124-2013长警棍》标准。</w:t>
            </w:r>
            <w:r>
              <w:rPr>
                <w:rFonts w:hint="eastAsia" w:ascii="宋体" w:hAnsi="宋体" w:eastAsia="宋体" w:cs="仿宋"/>
                <w:color w:val="000000"/>
                <w:szCs w:val="21"/>
                <w:highlight w:val="none"/>
              </w:rPr>
            </w:r>
            <w:r/>
          </w:p>
        </w:tc>
      </w:tr>
      <w:tr>
        <w:trPr>
          <w:trHeight w:val="20"/>
        </w:trPr>
        <w:tc>
          <w:tcPr>
            <w:tcW w:w="369" w:type="dxa"/>
            <w:vAlign w:val="center"/>
            <w:textDirection w:val="lrTb"/>
            <w:noWrap w:val="false"/>
          </w:tcPr>
          <w:p>
            <w:pPr>
              <w:pStyle w:val="968"/>
              <w:jc w:val="center"/>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1.2</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臂盾</w:t>
            </w:r>
            <w:r>
              <w:rPr>
                <w:rFonts w:hint="eastAsia" w:ascii="宋体" w:hAnsi="宋体" w:eastAsia="宋体" w:cs="仿宋"/>
                <w:color w:val="000000"/>
                <w:szCs w:val="21"/>
                <w:highlight w:val="none"/>
              </w:rPr>
            </w:r>
            <w:r/>
          </w:p>
        </w:tc>
        <w:tc>
          <w:tcPr>
            <w:tcW w:w="3765" w:type="dxa"/>
            <w:vAlign w:val="top"/>
            <w:textDirection w:val="lrTb"/>
            <w:noWrap w:val="false"/>
          </w:tcPr>
          <w:p>
            <w:pPr>
              <w:pStyle w:val="968"/>
              <w:keepLines w:val="0"/>
              <w:keepNext w:val="0"/>
              <w:pageBreakBefore w:val="0"/>
              <w:spacing w:line="240"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参数要求：</w:t>
            </w:r>
            <w:r>
              <w:rPr>
                <w:rFonts w:ascii="宋体" w:hAnsi="宋体" w:eastAsia="宋体" w:cs="仿宋"/>
                <w:color w:val="000000"/>
                <w:szCs w:val="21"/>
                <w:highlight w:val="none"/>
                <w:lang w:val="en-US" w:eastAsia="zh-CN"/>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1.颜色:黑色</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2.材质：3.0mm厚铝合金</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3.尺寸：710mm*290mm</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4.重量：1.75kg</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5.防护面积：0.19m²</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6.耐冲击强度及耐穿刺性能：能承受147J的冲击</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7.温度适应性：-30℃～55℃.</w:t>
            </w:r>
            <w:r>
              <w:rPr>
                <w:rFonts w:hint="eastAsia" w:ascii="宋体" w:hAnsi="宋体" w:eastAsia="宋体" w:cs="仿宋"/>
                <w:color w:val="000000"/>
                <w:szCs w:val="21"/>
                <w:highlight w:val="none"/>
              </w:rPr>
            </w:r>
            <w:r/>
          </w:p>
        </w:tc>
      </w:tr>
      <w:tr>
        <w:trPr>
          <w:trHeight w:val="20"/>
        </w:trPr>
        <w:tc>
          <w:tcPr>
            <w:tcW w:w="369" w:type="dxa"/>
            <w:vAlign w:val="center"/>
            <w:textDirection w:val="lrTb"/>
            <w:noWrap w:val="false"/>
          </w:tcPr>
          <w:p>
            <w:pPr>
              <w:pStyle w:val="968"/>
              <w:jc w:val="center"/>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1.3</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抓捕叉</w:t>
            </w:r>
            <w:r>
              <w:rPr>
                <w:rFonts w:hint="eastAsia" w:ascii="宋体" w:hAnsi="宋体" w:eastAsia="宋体" w:cs="仿宋"/>
                <w:color w:val="000000"/>
                <w:szCs w:val="21"/>
                <w:highlight w:val="none"/>
              </w:rPr>
            </w:r>
            <w:r/>
          </w:p>
        </w:tc>
        <w:tc>
          <w:tcPr>
            <w:tcW w:w="3765" w:type="dxa"/>
            <w:vAlign w:val="top"/>
            <w:textDirection w:val="lrTb"/>
            <w:noWrap w:val="false"/>
          </w:tcPr>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rPr>
              <w:t xml:space="preserve">符合《GA/T 1145-2014 警用约束叉》中的有关要求；</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2</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rPr>
              <w:t xml:space="preserve">结构：由叉头、叉杆、连接部位和握持部位等组成；</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3</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rPr>
              <w:t xml:space="preserve">约束叉的工作长度：2036mm；携行长度：1260mm；叉杆握持部位直径：32.5mm；叉头闭合无缝隙。</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4</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rPr>
              <w:t xml:space="preserve">质量：2.13kg；</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5</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rPr>
              <w:t xml:space="preserve">约束叉经过1000次开启、闭合循环后，能正常使用。</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6</w:t>
            </w:r>
            <w:r>
              <w:rPr>
                <w:rFonts w:hint="eastAsia" w:ascii="宋体" w:hAnsi="宋体" w:eastAsia="宋体" w:cs="仿宋"/>
                <w:color w:val="000000"/>
                <w:szCs w:val="21"/>
                <w:highlight w:val="none"/>
                <w:lang w:eastAsia="zh-CN"/>
              </w:rPr>
              <w:t xml:space="preserve">.</w:t>
            </w:r>
            <w:r>
              <w:rPr>
                <w:rFonts w:hint="eastAsia" w:ascii="宋体" w:hAnsi="宋体" w:eastAsia="宋体" w:cs="仿宋"/>
                <w:color w:val="000000"/>
                <w:szCs w:val="21"/>
                <w:highlight w:val="none"/>
              </w:rPr>
              <w:t xml:space="preserve">特点：</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①具有防暴叉脚、叉腿、叉脖的功能。</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②开关采用杠杆式按钮设计，开合轻松不费力。</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③叉头和杆体采用铝合金材质，坚固耐用。</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④尾部有钢锥设计，可破窗具有很强的使用价值。</w:t>
            </w:r>
            <w:r>
              <w:rPr>
                <w:rFonts w:hint="eastAsia" w:ascii="宋体" w:hAnsi="宋体" w:eastAsia="宋体" w:cs="仿宋"/>
                <w:color w:val="000000"/>
                <w:szCs w:val="21"/>
                <w:highlight w:val="none"/>
              </w:rPr>
            </w:r>
            <w:r/>
          </w:p>
        </w:tc>
      </w:tr>
      <w:tr>
        <w:trPr>
          <w:trHeight w:val="1092"/>
        </w:trPr>
        <w:tc>
          <w:tcPr>
            <w:tcW w:w="369" w:type="dxa"/>
            <w:vAlign w:val="center"/>
            <w:textDirection w:val="lrTb"/>
            <w:noWrap w:val="false"/>
          </w:tcPr>
          <w:p>
            <w:pPr>
              <w:pStyle w:val="968"/>
              <w:jc w:val="center"/>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1.4</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金刚八角盾</w:t>
            </w:r>
            <w:r>
              <w:rPr>
                <w:rFonts w:hint="eastAsia" w:ascii="宋体" w:hAnsi="宋体" w:eastAsia="宋体" w:cs="仿宋"/>
                <w:color w:val="000000"/>
                <w:szCs w:val="21"/>
                <w:highlight w:val="none"/>
              </w:rPr>
            </w:r>
            <w:r/>
          </w:p>
        </w:tc>
        <w:tc>
          <w:tcPr>
            <w:tcW w:w="3765" w:type="dxa"/>
            <w:vAlign w:val="top"/>
            <w:textDirection w:val="lrTb"/>
            <w:noWrap w:val="false"/>
          </w:tcPr>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外观要求</w:t>
            </w:r>
            <w:r>
              <w:rPr>
                <w:rFonts w:hint="eastAsia" w:ascii="宋体" w:hAnsi="宋体" w:eastAsia="宋体" w:cs="仿宋"/>
                <w:b/>
                <w:bCs/>
                <w:color w:val="000000"/>
                <w:sz w:val="21"/>
                <w:szCs w:val="21"/>
                <w:highlight w:val="none"/>
              </w:rPr>
              <w:t xml:space="preserve">：</w:t>
            </w:r>
            <w:r>
              <w:rPr>
                <w:rFonts w:hint="eastAsia" w:ascii="宋体" w:hAnsi="宋体" w:eastAsia="宋体" w:cs="仿宋"/>
                <w:color w:val="000000"/>
                <w:sz w:val="21"/>
                <w:szCs w:val="21"/>
                <w:highlight w:val="none"/>
              </w:rPr>
              <w:t xml:space="preserve">防暴盾牌表面应光滑，无可视的凹坑、气泡、毛刺、尖角、划伤、斑点、脱漆及起皮等缺陷。防暴盾牌的握持装置应无毛刺、尖角等缺陷，便于握持、手感舒适。防暴盾牌上外露金属结构件应经表面处理，无锈蚀现象。防暴盾牌外表面无开孔；</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产品特性</w:t>
            </w:r>
            <w:r>
              <w:rPr>
                <w:rFonts w:hint="eastAsia" w:ascii="宋体" w:hAnsi="宋体" w:eastAsia="宋体" w:cs="仿宋"/>
                <w:b/>
                <w:bCs/>
                <w:color w:val="000000"/>
                <w:sz w:val="21"/>
                <w:szCs w:val="21"/>
                <w:highlight w:val="none"/>
              </w:rPr>
              <w:t xml:space="preserve">：</w:t>
            </w:r>
            <w:r>
              <w:rPr>
                <w:rFonts w:hint="eastAsia" w:ascii="宋体" w:hAnsi="宋体" w:eastAsia="宋体" w:cs="仿宋"/>
                <w:color w:val="000000"/>
                <w:sz w:val="21"/>
                <w:szCs w:val="21"/>
                <w:highlight w:val="none"/>
              </w:rPr>
              <w:t xml:space="preserve">盾体“警察”字样正立时对应的上面四条边应内嵌钢丝条，直径≤3.0mm，盾体厚度≤3.3mm</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lang w:eastAsia="zh-CN"/>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规格</w:t>
            </w:r>
            <w:r>
              <w:rPr>
                <w:rFonts w:hint="eastAsia" w:ascii="宋体" w:hAnsi="宋体" w:eastAsia="宋体" w:cs="仿宋"/>
                <w:b/>
                <w:bCs/>
                <w:color w:val="000000"/>
                <w:sz w:val="21"/>
                <w:szCs w:val="21"/>
                <w:highlight w:val="none"/>
              </w:rPr>
              <w:t xml:space="preserve">：</w:t>
            </w:r>
            <w:r>
              <w:rPr>
                <w:rFonts w:hint="eastAsia" w:ascii="宋体" w:hAnsi="宋体" w:eastAsia="宋体" w:cs="仿宋"/>
                <w:color w:val="000000"/>
                <w:sz w:val="21"/>
                <w:szCs w:val="21"/>
                <w:highlight w:val="none"/>
              </w:rPr>
              <w:t xml:space="preserve">外形:正八边形；边长:210±5mm；投影宽度:550±5mm</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lang w:eastAsia="zh-CN"/>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4.</w:t>
            </w:r>
            <w:r>
              <w:rPr>
                <w:rFonts w:hint="eastAsia" w:ascii="宋体" w:hAnsi="宋体" w:eastAsia="宋体" w:cs="仿宋"/>
                <w:color w:val="000000"/>
                <w:sz w:val="21"/>
                <w:szCs w:val="21"/>
                <w:highlight w:val="none"/>
              </w:rPr>
              <w:t xml:space="preserve">防护面积:≥0.220m²；</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5.</w:t>
            </w:r>
            <w:r>
              <w:rPr>
                <w:rFonts w:hint="eastAsia" w:ascii="宋体" w:hAnsi="宋体" w:eastAsia="宋体" w:cs="仿宋"/>
                <w:color w:val="000000"/>
                <w:sz w:val="21"/>
                <w:szCs w:val="21"/>
                <w:highlight w:val="none"/>
              </w:rPr>
              <w:t xml:space="preserve">质量：防暴盾牌的质量≤2.20kg (不包含腰间磁吸悬挂件质量)；</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6.</w:t>
            </w:r>
            <w:r>
              <w:rPr>
                <w:rFonts w:hint="eastAsia" w:ascii="宋体" w:hAnsi="宋体" w:eastAsia="宋体" w:cs="仿宋"/>
                <w:color w:val="000000"/>
                <w:sz w:val="21"/>
                <w:szCs w:val="21"/>
                <w:highlight w:val="none"/>
              </w:rPr>
              <w:t xml:space="preserve">连接强度：握持装置的连接部件、握持装置与盾体的连接部件应能承受大于或等于500N的拉力。试验后，不应有脱落、松动、脱扣或断裂现象；</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耐穿刺性能</w:t>
            </w:r>
            <w:r>
              <w:rPr>
                <w:rFonts w:hint="eastAsia" w:ascii="宋体" w:hAnsi="宋体" w:eastAsia="宋体" w:cs="仿宋"/>
                <w:b/>
                <w:bCs/>
                <w:color w:val="000000"/>
                <w:sz w:val="21"/>
                <w:szCs w:val="21"/>
                <w:highlight w:val="none"/>
              </w:rPr>
              <w:t xml:space="preserve">：</w:t>
            </w:r>
            <w:r>
              <w:rPr>
                <w:rFonts w:hint="eastAsia" w:ascii="宋体" w:hAnsi="宋体" w:eastAsia="宋体" w:cs="仿宋"/>
                <w:color w:val="000000"/>
                <w:sz w:val="21"/>
                <w:szCs w:val="21"/>
                <w:highlight w:val="none"/>
              </w:rPr>
              <w:t xml:space="preserve">防暴盾牌应承受147J动能的穿刺，穿刺后受力点不应有直径大于4mm穿洞或在受力点半径20mm之外出现贯穿性开裂</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lang w:eastAsia="zh-CN"/>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8.</w:t>
            </w:r>
            <w:r>
              <w:rPr>
                <w:rFonts w:hint="eastAsia" w:ascii="宋体" w:hAnsi="宋体" w:eastAsia="宋体" w:cs="仿宋"/>
                <w:color w:val="000000"/>
                <w:sz w:val="21"/>
                <w:szCs w:val="21"/>
                <w:highlight w:val="none"/>
              </w:rPr>
              <w:t xml:space="preserve">耐击打强度：防暴盾牌应能承受线速度为18m/s±0.3m/s、能量为342J±13J的击打,击打后盾体不应破碎或出现长度大于20mm的贯穿性开裂，击打后盾体产生的最大凹陷深度应小于或等于20mm；</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9.</w:t>
            </w:r>
            <w:r>
              <w:rPr>
                <w:rFonts w:hint="eastAsia" w:ascii="宋体" w:hAnsi="宋体" w:eastAsia="宋体" w:cs="仿宋"/>
                <w:color w:val="000000"/>
                <w:sz w:val="21"/>
                <w:szCs w:val="21"/>
                <w:highlight w:val="none"/>
              </w:rPr>
              <w:t xml:space="preserve">耐刀砍性能：防暴盾牌的上边沿(“警察”字样正立时对应的上面四条边)应能抵御8.5m/s±0.5m/s、能量为100J±5J的击砍，试验后刀砍痕迹深度应小于或等于8mm；</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10.</w:t>
            </w:r>
            <w:r>
              <w:rPr>
                <w:rFonts w:hint="eastAsia" w:ascii="宋体" w:hAnsi="宋体" w:eastAsia="宋体" w:cs="仿宋"/>
                <w:color w:val="000000"/>
                <w:sz w:val="21"/>
                <w:szCs w:val="21"/>
                <w:highlight w:val="none"/>
              </w:rPr>
              <w:t xml:space="preserve">涂层附着力：具有涂层的防暴盾牌，其涂层附着力应大于或等于GB/T 9286-1998中2级的规定；</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护环性能</w:t>
            </w:r>
            <w:r>
              <w:rPr>
                <w:rFonts w:hint="eastAsia" w:ascii="宋体" w:hAnsi="宋体" w:eastAsia="宋体" w:cs="仿宋"/>
                <w:color w:val="000000"/>
                <w:sz w:val="21"/>
                <w:szCs w:val="21"/>
                <w:highlight w:val="none"/>
              </w:rPr>
              <w:t xml:space="preserve">：护环由塑料、橡胶和磁铁构成，能提供硬质抓握与握把形成临时双手抓握使用。护环具有脱手保护性能，在盾牌受到抢夺或扭动的情况能脱离手臂保护警员。护环尾端受到≥70N的拉力时，尾端开口应≥110mm</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12.</w:t>
            </w:r>
            <w:r>
              <w:rPr>
                <w:rFonts w:hint="eastAsia" w:ascii="宋体" w:hAnsi="宋体" w:eastAsia="宋体" w:cs="仿宋"/>
                <w:color w:val="000000"/>
                <w:sz w:val="21"/>
                <w:szCs w:val="21"/>
                <w:highlight w:val="none"/>
              </w:rPr>
              <w:t xml:space="preserve">高温耐击打强度检验：防暴盾牌在环境温度为 55℃±2℃的恒温箱，保持 4h，进行击打强度试验，试验应在 5min内完成，应符合耐击打强度要求；</w:t>
            </w:r>
            <w:r>
              <w:rPr>
                <w:rFonts w:hint="eastAsia" w:ascii="宋体" w:hAnsi="宋体" w:eastAsia="宋体" w:cs="仿宋"/>
                <w:color w:val="000000"/>
                <w:sz w:val="21"/>
                <w:szCs w:val="21"/>
                <w:highlight w:val="none"/>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lang w:eastAsia="zh-CN"/>
              </w:rPr>
            </w:pPr>
            <w:r>
              <w:rPr>
                <w:rFonts w:hint="eastAsia" w:ascii="宋体" w:hAnsi="宋体" w:eastAsia="宋体" w:cs="仿宋"/>
                <w:color w:val="000000"/>
                <w:sz w:val="21"/>
                <w:szCs w:val="21"/>
                <w:highlight w:val="none"/>
                <w:lang w:val="en-US" w:eastAsia="zh-CN"/>
              </w:rPr>
              <w:t xml:space="preserve">13.</w:t>
            </w:r>
            <w:r>
              <w:rPr>
                <w:rFonts w:hint="eastAsia" w:ascii="宋体" w:hAnsi="宋体" w:eastAsia="宋体" w:cs="仿宋"/>
                <w:color w:val="000000"/>
                <w:sz w:val="21"/>
                <w:szCs w:val="21"/>
                <w:highlight w:val="none"/>
              </w:rPr>
              <w:t xml:space="preserve">腰间磁吸悬挂装置：盾牌护环和腰带配件的磁吸功能具有抗抢夺性能，结合后，对护环和腰带配件施加 100N 的轴向静拉力不应分离。盾牌可通过护环磁铁与腰带配件结合，在腰间悬挂使用，盾牌护环磁铁与腰间悬挂件结合部位的自动结合距离≤55mm</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lang w:eastAsia="zh-CN"/>
              </w:rPr>
            </w:r>
            <w:r/>
          </w:p>
          <w:p>
            <w:pPr>
              <w:pStyle w:val="968"/>
              <w:numPr>
                <w:ilvl w:val="0"/>
                <w:numId w:val="0"/>
              </w:numPr>
              <w:keepLines w:val="0"/>
              <w:keepNext w:val="0"/>
              <w:pageBreakBefore w:val="0"/>
              <w:spacing w:line="240" w:lineRule="auto"/>
              <w:rPr>
                <w:rFonts w:hint="eastAsia" w:ascii="宋体" w:hAnsi="宋体" w:eastAsia="宋体" w:cs="仿宋"/>
                <w:color w:val="000000"/>
                <w:sz w:val="21"/>
                <w:szCs w:val="21"/>
                <w:highlight w:val="none"/>
                <w:lang w:eastAsia="zh-CN"/>
              </w:rPr>
            </w:pPr>
            <w:r>
              <w:rPr>
                <w:rFonts w:hint="eastAsia" w:ascii="宋体" w:hAnsi="宋体" w:eastAsia="宋体" w:cs="仿宋"/>
                <w:color w:val="000000"/>
                <w:sz w:val="21"/>
                <w:szCs w:val="21"/>
                <w:highlight w:val="none"/>
                <w:lang w:val="en-US" w:eastAsia="zh-CN"/>
              </w:rPr>
              <w:t xml:space="preserve">14.</w:t>
            </w:r>
            <w:r>
              <w:rPr>
                <w:rFonts w:hint="eastAsia" w:ascii="宋体" w:hAnsi="宋体" w:eastAsia="宋体" w:cs="仿宋"/>
                <w:color w:val="000000"/>
                <w:sz w:val="21"/>
                <w:szCs w:val="21"/>
                <w:highlight w:val="none"/>
              </w:rPr>
              <w:t xml:space="preserve">战术悬挂便携组件</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lang w:eastAsia="zh-CN"/>
              </w:rPr>
            </w:r>
            <w:r/>
          </w:p>
          <w:p>
            <w:pPr>
              <w:pStyle w:val="968"/>
              <w:numPr>
                <w:ilvl w:val="0"/>
                <w:numId w:val="0"/>
              </w:numPr>
              <w:jc w:val="left"/>
              <w:keepLines w:val="0"/>
              <w:keepNext w:val="0"/>
              <w:pageBreakBefore w:val="0"/>
              <w:spacing w:line="240" w:lineRule="auto"/>
              <w:widowControl/>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①</w:t>
            </w:r>
            <w:r>
              <w:rPr>
                <w:rFonts w:hint="eastAsia" w:ascii="宋体" w:hAnsi="宋体" w:eastAsia="宋体" w:cs="仿宋"/>
                <w:color w:val="000000"/>
                <w:sz w:val="21"/>
                <w:szCs w:val="21"/>
                <w:highlight w:val="none"/>
              </w:rPr>
              <w:t xml:space="preserve">剩磁（Br）≥13 .2mT；</w:t>
            </w:r>
            <w:r>
              <w:rPr>
                <w:rFonts w:hint="eastAsia" w:ascii="宋体" w:hAnsi="宋体" w:eastAsia="宋体" w:cs="仿宋"/>
                <w:color w:val="000000"/>
                <w:sz w:val="21"/>
                <w:szCs w:val="21"/>
                <w:highlight w:val="none"/>
              </w:rPr>
            </w:r>
            <w:r/>
          </w:p>
          <w:p>
            <w:pPr>
              <w:pStyle w:val="968"/>
              <w:numPr>
                <w:ilvl w:val="0"/>
                <w:numId w:val="0"/>
              </w:numPr>
              <w:jc w:val="left"/>
              <w:keepLines w:val="0"/>
              <w:keepNext w:val="0"/>
              <w:pageBreakBefore w:val="0"/>
              <w:spacing w:line="240" w:lineRule="auto"/>
              <w:widowControl/>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②</w:t>
            </w:r>
            <w:r>
              <w:rPr>
                <w:rFonts w:hint="eastAsia" w:ascii="宋体" w:hAnsi="宋体" w:eastAsia="宋体" w:cs="仿宋"/>
                <w:color w:val="000000"/>
                <w:sz w:val="21"/>
                <w:szCs w:val="21"/>
                <w:highlight w:val="none"/>
              </w:rPr>
              <w:t xml:space="preserve">内禀磁感应强度 (KA/m)≥876KA/m；</w:t>
            </w:r>
            <w:r>
              <w:rPr>
                <w:rFonts w:hint="eastAsia" w:ascii="宋体" w:hAnsi="宋体" w:eastAsia="宋体" w:cs="仿宋"/>
                <w:color w:val="000000"/>
                <w:sz w:val="21"/>
                <w:szCs w:val="21"/>
                <w:highlight w:val="none"/>
              </w:rPr>
            </w:r>
            <w:r/>
          </w:p>
          <w:p>
            <w:pPr>
              <w:pStyle w:val="968"/>
              <w:numPr>
                <w:ilvl w:val="0"/>
                <w:numId w:val="0"/>
              </w:numPr>
              <w:jc w:val="left"/>
              <w:keepLines w:val="0"/>
              <w:keepNext w:val="0"/>
              <w:pageBreakBefore w:val="0"/>
              <w:spacing w:line="240" w:lineRule="auto"/>
              <w:widowControl/>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③</w:t>
            </w:r>
            <w:r>
              <w:rPr>
                <w:rFonts w:hint="eastAsia" w:ascii="宋体" w:hAnsi="宋体" w:eastAsia="宋体" w:cs="仿宋"/>
                <w:color w:val="000000"/>
                <w:sz w:val="21"/>
                <w:szCs w:val="21"/>
                <w:highlight w:val="none"/>
              </w:rPr>
              <w:t xml:space="preserve">磁能积 KJ/m³≥390KJ/m³；</w:t>
            </w:r>
            <w:r>
              <w:rPr>
                <w:rFonts w:hint="eastAsia" w:ascii="宋体" w:hAnsi="宋体" w:eastAsia="宋体" w:cs="仿宋"/>
                <w:color w:val="000000"/>
                <w:sz w:val="21"/>
                <w:szCs w:val="21"/>
                <w:highlight w:val="none"/>
              </w:rPr>
            </w:r>
            <w:r/>
          </w:p>
          <w:p>
            <w:pPr>
              <w:pStyle w:val="968"/>
              <w:jc w:val="left"/>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r>
            <w:r/>
          </w:p>
        </w:tc>
      </w:tr>
      <w:tr>
        <w:trPr>
          <w:trHeight w:val="20"/>
        </w:trPr>
        <w:tc>
          <w:tcPr>
            <w:tcW w:w="369" w:type="dxa"/>
            <w:vAlign w:val="center"/>
            <w:textDirection w:val="lrTb"/>
            <w:noWrap w:val="false"/>
          </w:tcPr>
          <w:p>
            <w:pPr>
              <w:pStyle w:val="968"/>
              <w:jc w:val="center"/>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1.5</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处突防爆叉（含：钩叉、前叉为1套）</w:t>
            </w:r>
            <w:r>
              <w:rPr>
                <w:rFonts w:hint="eastAsia" w:ascii="宋体" w:hAnsi="宋体" w:eastAsia="宋体" w:cs="仿宋"/>
                <w:color w:val="000000"/>
                <w:szCs w:val="21"/>
                <w:highlight w:val="none"/>
              </w:rPr>
            </w:r>
            <w:r/>
          </w:p>
        </w:tc>
        <w:tc>
          <w:tcPr>
            <w:tcW w:w="3765" w:type="dxa"/>
            <w:vAlign w:val="top"/>
            <w:textDirection w:val="lrTb"/>
            <w:noWrap w:val="false"/>
          </w:tcPr>
          <w:p>
            <w:pPr>
              <w:pStyle w:val="968"/>
              <w:keepLines w:val="0"/>
              <w:keepNext w:val="0"/>
              <w:pageBreakBefore w:val="0"/>
              <w:spacing w:line="240" w:lineRule="auto"/>
              <w:rPr>
                <w:rFonts w:hint="eastAsia" w:ascii="宋体" w:hAnsi="宋体" w:eastAsia="宋体" w:cs="仿宋"/>
                <w:color w:val="000000"/>
                <w:sz w:val="21"/>
                <w:szCs w:val="21"/>
                <w:highlight w:val="none"/>
                <w:lang w:eastAsia="zh-CN"/>
              </w:rPr>
            </w:pPr>
            <w:r>
              <w:rPr>
                <w:rFonts w:hint="eastAsia" w:ascii="宋体" w:hAnsi="宋体" w:eastAsia="宋体" w:cs="仿宋"/>
                <w:color w:val="000000"/>
                <w:sz w:val="21"/>
                <w:szCs w:val="21"/>
                <w:highlight w:val="none"/>
              </w:rPr>
              <w:t xml:space="preserve">材料：PEEK、改性PA66、碳纤维、不锈钢、航空铝材、碳钢等</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lang w:eastAsia="zh-CN"/>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1</w:t>
            </w:r>
            <w:r>
              <w:rPr>
                <w:rFonts w:hint="eastAsia" w:ascii="宋体" w:hAnsi="宋体" w:eastAsia="宋体" w:cs="仿宋"/>
                <w:color w:val="000000"/>
                <w:sz w:val="21"/>
                <w:szCs w:val="21"/>
                <w:highlight w:val="none"/>
                <w:lang w:eastAsia="zh-CN"/>
              </w:rPr>
              <w:t xml:space="preserve">.</w:t>
            </w:r>
            <w:r>
              <w:rPr>
                <w:rFonts w:hint="eastAsia" w:ascii="宋体" w:hAnsi="宋体" w:eastAsia="宋体" w:cs="仿宋"/>
                <w:color w:val="000000"/>
                <w:sz w:val="21"/>
                <w:szCs w:val="21"/>
                <w:highlight w:val="none"/>
              </w:rPr>
              <w:t xml:space="preserve">总质量（不包括附件）：≤1.9kg</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2</w:t>
            </w:r>
            <w:r>
              <w:rPr>
                <w:rFonts w:hint="eastAsia" w:ascii="宋体" w:hAnsi="宋体" w:eastAsia="宋体" w:cs="仿宋"/>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纵向抗拉能力</w:t>
            </w:r>
            <w:r>
              <w:rPr>
                <w:rFonts w:hint="eastAsia" w:ascii="宋体" w:hAnsi="宋体" w:eastAsia="宋体" w:cs="仿宋"/>
                <w:color w:val="000000"/>
                <w:sz w:val="21"/>
                <w:szCs w:val="21"/>
                <w:highlight w:val="none"/>
              </w:rPr>
              <w:t xml:space="preserve">：≥800N</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横向抗拉能力</w:t>
            </w:r>
            <w:r>
              <w:rPr>
                <w:rFonts w:hint="eastAsia" w:ascii="宋体" w:hAnsi="宋体" w:eastAsia="宋体" w:cs="仿宋"/>
                <w:color w:val="000000"/>
                <w:sz w:val="21"/>
                <w:szCs w:val="21"/>
                <w:highlight w:val="none"/>
              </w:rPr>
              <w:t xml:space="preserve">：≥570N</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杆体抗弯能力</w:t>
            </w:r>
            <w:r>
              <w:rPr>
                <w:rFonts w:hint="eastAsia" w:ascii="宋体" w:hAnsi="宋体" w:eastAsia="宋体" w:cs="仿宋"/>
                <w:color w:val="000000"/>
                <w:sz w:val="21"/>
                <w:szCs w:val="21"/>
                <w:highlight w:val="none"/>
              </w:rPr>
              <w:t xml:space="preserve">：≥500N</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5.</w:t>
            </w:r>
            <w:r>
              <w:rPr>
                <w:rFonts w:hint="eastAsia" w:ascii="宋体" w:hAnsi="宋体" w:eastAsia="宋体" w:cs="仿宋"/>
                <w:color w:val="000000"/>
                <w:sz w:val="21"/>
                <w:szCs w:val="21"/>
                <w:highlight w:val="none"/>
              </w:rPr>
              <w:t xml:space="preserve">携行长度：≤1350mm</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6.</w:t>
            </w:r>
            <w:r>
              <w:rPr>
                <w:rFonts w:hint="eastAsia" w:ascii="宋体" w:hAnsi="宋体" w:eastAsia="宋体" w:cs="仿宋"/>
                <w:color w:val="000000"/>
                <w:sz w:val="21"/>
                <w:szCs w:val="21"/>
                <w:highlight w:val="none"/>
              </w:rPr>
              <w:t xml:space="preserve">工作长度（可无极调节固定）：1350－2100mm</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7.</w:t>
            </w:r>
            <w:r>
              <w:rPr>
                <w:rFonts w:hint="eastAsia" w:ascii="宋体" w:hAnsi="宋体" w:eastAsia="宋体" w:cs="仿宋"/>
                <w:color w:val="000000"/>
                <w:sz w:val="21"/>
                <w:szCs w:val="21"/>
                <w:highlight w:val="none"/>
              </w:rPr>
              <w:t xml:space="preserve">携行状态与工作状态转换时间：＜5s</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抓捕器内置辣椒喷雾</w:t>
            </w:r>
            <w:r>
              <w:rPr>
                <w:rFonts w:hint="eastAsia" w:ascii="宋体" w:hAnsi="宋体" w:eastAsia="宋体" w:cs="仿宋"/>
                <w:color w:val="000000"/>
                <w:sz w:val="21"/>
                <w:szCs w:val="21"/>
                <w:highlight w:val="none"/>
              </w:rPr>
              <w:t xml:space="preserve">：有</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b/>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内置辣椒喷雾喷射距离</w:t>
            </w:r>
            <w:r>
              <w:rPr>
                <w:rFonts w:hint="eastAsia" w:ascii="宋体" w:hAnsi="宋体" w:eastAsia="宋体" w:cs="仿宋"/>
                <w:color w:val="000000"/>
                <w:sz w:val="21"/>
                <w:szCs w:val="21"/>
                <w:highlight w:val="none"/>
              </w:rPr>
              <w:t xml:space="preserve">：≥6米</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10.</w:t>
            </w:r>
            <w:r>
              <w:rPr>
                <w:rFonts w:hint="eastAsia" w:ascii="宋体" w:hAnsi="宋体" w:eastAsia="宋体" w:cs="仿宋"/>
                <w:color w:val="000000"/>
                <w:sz w:val="21"/>
                <w:szCs w:val="21"/>
                <w:highlight w:val="none"/>
              </w:rPr>
              <w:t xml:space="preserve">内置辣椒喷雾持续喷射时间：≥4s</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w:t>
            </w:r>
            <w:r>
              <w:rPr>
                <w:rFonts w:hint="eastAsia" w:ascii="宋体" w:hAnsi="宋体" w:eastAsia="宋体" w:cs="仿宋"/>
                <w:b/>
                <w:bCs/>
                <w:color w:val="000000"/>
                <w:sz w:val="21"/>
                <w:szCs w:val="21"/>
                <w:highlight w:val="none"/>
              </w:rPr>
              <w:t xml:space="preserve">是否有隐藏式破窗器</w:t>
            </w:r>
            <w:r>
              <w:rPr>
                <w:rFonts w:hint="eastAsia" w:ascii="宋体" w:hAnsi="宋体" w:eastAsia="宋体" w:cs="仿宋"/>
                <w:color w:val="000000"/>
                <w:sz w:val="21"/>
                <w:szCs w:val="21"/>
                <w:highlight w:val="none"/>
              </w:rPr>
              <w:t xml:space="preserve">：有</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12.</w:t>
            </w:r>
            <w:r>
              <w:rPr>
                <w:rFonts w:hint="eastAsia" w:ascii="宋体" w:hAnsi="宋体" w:eastAsia="宋体" w:cs="仿宋"/>
                <w:color w:val="000000"/>
                <w:sz w:val="21"/>
                <w:szCs w:val="21"/>
                <w:highlight w:val="none"/>
              </w:rPr>
              <w:t xml:space="preserve">抓捕头可根据抓捕部位直径大小自动扩大或缩小至相应开口尺寸，无需人为干预。</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13.</w:t>
            </w:r>
            <w:r>
              <w:rPr>
                <w:rFonts w:hint="eastAsia" w:ascii="宋体" w:hAnsi="宋体" w:eastAsia="宋体" w:cs="仿宋"/>
                <w:color w:val="000000"/>
                <w:sz w:val="21"/>
                <w:szCs w:val="21"/>
                <w:highlight w:val="none"/>
              </w:rPr>
              <w:t xml:space="preserve">抓捕头容错率：0%</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lang w:val="en-US" w:eastAsia="zh-CN"/>
              </w:rPr>
              <w:t xml:space="preserve">14.</w:t>
            </w:r>
            <w:r>
              <w:rPr>
                <w:rFonts w:hint="eastAsia" w:ascii="宋体" w:hAnsi="宋体" w:eastAsia="宋体" w:cs="仿宋"/>
                <w:color w:val="000000"/>
                <w:sz w:val="21"/>
                <w:szCs w:val="21"/>
                <w:highlight w:val="none"/>
              </w:rPr>
              <w:t xml:space="preserve">带有固定附件导轨。可根据不同任务特点和使用场景灵活装配和更换辅助附件</w:t>
            </w:r>
            <w:r>
              <w:rPr>
                <w:rFonts w:hint="eastAsia" w:ascii="宋体" w:hAnsi="宋体" w:eastAsia="宋体" w:cs="仿宋"/>
                <w:color w:val="000000"/>
                <w:sz w:val="21"/>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r>
            <w:r/>
          </w:p>
        </w:tc>
      </w:tr>
      <w:tr>
        <w:trPr>
          <w:trHeight w:val="20"/>
        </w:trPr>
        <w:tc>
          <w:tcPr>
            <w:tcW w:w="369" w:type="dxa"/>
            <w:vAlign w:val="center"/>
            <w:textDirection w:val="lrTb"/>
            <w:noWrap w:val="false"/>
          </w:tcPr>
          <w:p>
            <w:pPr>
              <w:pStyle w:val="968"/>
              <w:jc w:val="center"/>
              <w:keepLines w:val="0"/>
              <w:keepNext w:val="0"/>
              <w:pageBreakBefore w:val="0"/>
              <w:spacing w:line="240" w:lineRule="auto"/>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1.6</w:t>
            </w:r>
            <w:r>
              <w:rPr>
                <w:rFonts w:hint="eastAsia" w:ascii="宋体" w:hAnsi="宋体" w:eastAsia="宋体" w:cs="仿宋"/>
                <w:color w:val="000000"/>
                <w:szCs w:val="21"/>
                <w:highlight w:val="none"/>
              </w:rPr>
            </w:r>
            <w:r/>
          </w:p>
        </w:tc>
        <w:tc>
          <w:tcPr>
            <w:tcW w:w="865" w:type="dxa"/>
            <w:vAlign w:val="center"/>
            <w:textDirection w:val="lrTb"/>
            <w:noWrap w:val="false"/>
          </w:tcPr>
          <w:p>
            <w:pPr>
              <w:pStyle w:val="968"/>
              <w:jc w:val="center"/>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警用围挡</w:t>
            </w:r>
            <w:r>
              <w:rPr>
                <w:rFonts w:hint="eastAsia" w:ascii="宋体" w:hAnsi="宋体" w:eastAsia="宋体" w:cs="仿宋"/>
                <w:color w:val="000000"/>
                <w:szCs w:val="21"/>
                <w:highlight w:val="none"/>
              </w:rPr>
            </w:r>
            <w:r/>
          </w:p>
        </w:tc>
        <w:tc>
          <w:tcPr>
            <w:tcW w:w="3765" w:type="dxa"/>
            <w:vAlign w:val="top"/>
            <w:textDirection w:val="lrTb"/>
            <w:noWrap w:val="false"/>
          </w:tcPr>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1.折叠式伸缩警用围档由警示横幅布、折叠立柱组成。具有密度高、耐腐蚀、质量轻等特点。警用围挡展开时遮挡面积大，收纳时体积小，重量轻、携带方便。可根据使用场景需要“捆绑”相邻两组围挡立柱，轻松实现直线式、半包围式、全包围式组合。</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2.展开尺寸：400cm（宽）*200cm（高）；</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3.收纳尺寸：115cm（长）*10cm（宽）*6cm（厚）</w:t>
            </w:r>
            <w:r>
              <w:rPr>
                <w:rFonts w:hint="eastAsia" w:ascii="宋体" w:hAnsi="宋体" w:eastAsia="宋体" w:cs="仿宋"/>
                <w:color w:val="000000"/>
                <w:szCs w:val="21"/>
                <w:highlight w:val="none"/>
              </w:rPr>
            </w:r>
            <w:r/>
          </w:p>
          <w:p>
            <w:pPr>
              <w:pStyle w:val="968"/>
              <w:keepLines w:val="0"/>
              <w:keepNext w:val="0"/>
              <w:pageBreakBefore w:val="0"/>
              <w:spacing w:line="240" w:lineRule="auto"/>
              <w:rPr>
                <w:rFonts w:hint="eastAsia" w:ascii="宋体" w:hAnsi="宋体" w:eastAsia="宋体" w:cs="仿宋"/>
                <w:color w:val="000000"/>
                <w:szCs w:val="21"/>
                <w:highlight w:val="none"/>
              </w:rPr>
            </w:pPr>
            <w:r>
              <w:rPr>
                <w:rFonts w:hint="eastAsia" w:ascii="宋体" w:hAnsi="宋体" w:eastAsia="宋体" w:cs="仿宋"/>
                <w:color w:val="000000"/>
                <w:szCs w:val="21"/>
                <w:highlight w:val="none"/>
              </w:rPr>
              <w:t xml:space="preserve">4.警示横幅布采用优质面料，印有“警察执法”“禁止靠近、禁止拍摄”字样；可设计字样。警示横幅布与立柱半固定式连接，碳纤维立柱展开时，通过将未固定警示布顶角的魔术贴与立柱顶端的魔术贴粘合，完全展开围挡。收纳时，解除折叠警示横幅布与延长杆底端的魔术贴粘合，将魔术贴粘到主杆的顶端（折叠警示横幅布）。</w:t>
            </w:r>
            <w:r>
              <w:rPr>
                <w:rFonts w:hint="eastAsia" w:ascii="宋体" w:hAnsi="宋体" w:eastAsia="宋体" w:cs="仿宋"/>
                <w:color w:val="000000"/>
                <w:szCs w:val="21"/>
                <w:highlight w:val="none"/>
              </w:rPr>
            </w:r>
            <w:r/>
          </w:p>
        </w:tc>
      </w:tr>
    </w:tbl>
    <w:p>
      <w:pPr>
        <w:pStyle w:val="968"/>
        <w:ind w:firstLine="422"/>
        <w:jc w:val="both"/>
        <w:keepLines/>
        <w:keepNext/>
        <w:pageBreakBefore/>
        <w:spacing w:before="0" w:after="0" w:line="360" w:lineRule="auto"/>
        <w:widowControl w:val="off"/>
        <w:rPr>
          <w:rFonts w:hint="eastAsia" w:ascii="宋体" w:hAnsi="宋体" w:eastAsia="宋体" w:cs="宋体"/>
          <w:b/>
          <w:bCs/>
          <w:color w:val="000000"/>
          <w:sz w:val="21"/>
          <w:szCs w:val="21"/>
          <w:highlight w:val="none"/>
          <w:lang w:val="en-US" w:eastAsia="zh-CN" w:bidi="ar-SA"/>
        </w:rPr>
        <w:outlineLvl w:val="0"/>
      </w:pPr>
      <w:r>
        <w:rPr>
          <w:rFonts w:hint="eastAsia" w:ascii="宋体" w:hAnsi="宋体" w:eastAsia="宋体" w:cs="宋体"/>
          <w:b/>
          <w:bCs/>
          <w:color w:val="000000"/>
          <w:sz w:val="21"/>
          <w:szCs w:val="21"/>
          <w:highlight w:val="none"/>
          <w:lang w:val="en-US" w:eastAsia="zh-CN" w:bidi="ar-SA"/>
        </w:rPr>
        <w:t xml:space="preserve">4.地空警联单兵作战安全防护装备</w:t>
      </w:r>
      <w:r>
        <w:rPr>
          <w:rFonts w:hint="eastAsia" w:ascii="宋体" w:hAnsi="宋体" w:eastAsia="宋体" w:cs="宋体"/>
          <w:b/>
          <w:bCs/>
          <w:color w:val="000000"/>
          <w:sz w:val="21"/>
          <w:szCs w:val="21"/>
          <w:highlight w:val="none"/>
          <w:lang w:val="en-US" w:eastAsia="zh-CN" w:bidi="ar-SA"/>
        </w:rPr>
      </w:r>
      <w:r/>
    </w:p>
    <w:p>
      <w:pPr>
        <w:pStyle w:val="968"/>
        <w:ind w:firstLine="422"/>
        <w:jc w:val="both"/>
        <w:keepLines/>
        <w:keepNext/>
        <w:pageBreakBefore w:val="0"/>
        <w:spacing w:before="0" w:after="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4.1、夏季</w:t>
      </w:r>
      <w:r>
        <w:rPr>
          <w:rFonts w:hint="eastAsia" w:ascii="宋体" w:hAnsi="宋体" w:eastAsia="宋体" w:cs="宋体"/>
          <w:b/>
          <w:bCs/>
          <w:color w:val="000000"/>
          <w:sz w:val="21"/>
          <w:szCs w:val="21"/>
          <w:highlight w:val="none"/>
          <w:lang w:val="en-US" w:eastAsia="zh-CN" w:bidi="ar-SA"/>
        </w:rPr>
        <w:t xml:space="preserve">巡迹勘察车辆</w:t>
      </w:r>
      <w:r>
        <w:rPr>
          <w:rFonts w:hint="eastAsia" w:ascii="宋体" w:hAnsi="宋体" w:eastAsia="宋体" w:cs="宋体"/>
          <w:b/>
          <w:bCs/>
          <w:color w:val="000000"/>
          <w:sz w:val="21"/>
          <w:szCs w:val="21"/>
          <w:highlight w:val="none"/>
          <w:lang w:val="en-US" w:eastAsia="zh-CN" w:bidi="ar-SA"/>
        </w:rPr>
        <w:t xml:space="preserve">骑行服</w:t>
      </w:r>
      <w:r>
        <w:rPr>
          <w:rFonts w:hint="eastAsia" w:ascii="宋体" w:hAnsi="宋体" w:eastAsia="宋体" w:cs="宋体"/>
          <w:b/>
          <w:bCs/>
          <w:color w:val="000000"/>
          <w:sz w:val="21"/>
          <w:szCs w:val="21"/>
          <w:highlight w:val="none"/>
          <w:lang w:val="en-US" w:eastAsia="zh-CN" w:bidi="ar-SA"/>
        </w:rPr>
      </w:r>
      <w:r/>
    </w:p>
    <w:p>
      <w:pPr>
        <w:pStyle w:val="968"/>
        <w:ind w:firstLine="422"/>
        <w:jc w:val="both"/>
        <w:keepLines/>
        <w:keepNext/>
        <w:spacing w:before="0" w:after="0" w:line="360" w:lineRule="auto"/>
        <w:widowControl w:val="off"/>
        <w:rPr>
          <w:rFonts w:hint="eastAsia" w:ascii="宋体" w:hAnsi="宋体" w:eastAsia="宋体" w:cs="宋体"/>
          <w:b/>
          <w:bCs/>
          <w:color w:val="000000"/>
          <w:sz w:val="21"/>
          <w:szCs w:val="21"/>
          <w:highlight w:val="none"/>
          <w:lang w:val="en-US" w:eastAsia="zh-CN" w:bidi="ar-SA"/>
        </w:rPr>
        <w:outlineLvl w:val="2"/>
      </w:pPr>
      <w:r>
        <w:rPr>
          <w:rFonts w:hint="eastAsia" w:ascii="宋体" w:hAnsi="宋体" w:eastAsia="宋体" w:cs="宋体"/>
          <w:b/>
          <w:bCs/>
          <w:color w:val="000000"/>
          <w:sz w:val="21"/>
          <w:szCs w:val="21"/>
          <w:highlight w:val="none"/>
          <w:lang w:val="en-US" w:eastAsia="zh-CN" w:bidi="ar-SA"/>
        </w:rPr>
        <w:t xml:space="preserve">夏季款</w:t>
      </w:r>
      <w:r>
        <w:rPr>
          <w:rFonts w:hint="eastAsia" w:ascii="宋体" w:hAnsi="宋体" w:eastAsia="宋体" w:cs="宋体"/>
          <w:b/>
          <w:bCs/>
          <w:i w:val="0"/>
          <w:iCs w:val="0"/>
          <w:color w:val="000000"/>
          <w:sz w:val="21"/>
          <w:szCs w:val="21"/>
          <w:highlight w:val="none"/>
          <w:u w:val="none"/>
          <w:lang w:val="en-US" w:eastAsia="zh-CN" w:bidi="ar"/>
        </w:rPr>
        <w:t xml:space="preserve">巡迹勘察车辆</w:t>
      </w:r>
      <w:r>
        <w:rPr>
          <w:rFonts w:hint="eastAsia" w:ascii="宋体" w:hAnsi="宋体" w:eastAsia="宋体" w:cs="宋体"/>
          <w:b/>
          <w:bCs/>
          <w:color w:val="000000"/>
          <w:sz w:val="21"/>
          <w:szCs w:val="21"/>
          <w:highlight w:val="none"/>
          <w:lang w:val="en-US" w:eastAsia="zh-CN" w:bidi="ar-SA"/>
        </w:rPr>
        <w:t xml:space="preserve">骑行服（交警款）</w:t>
      </w:r>
      <w:r>
        <w:rPr>
          <w:rFonts w:hint="eastAsia" w:ascii="宋体" w:hAnsi="宋体" w:eastAsia="宋体" w:cs="宋体"/>
          <w:b/>
          <w:bCs/>
          <w:color w:val="000000"/>
          <w:sz w:val="21"/>
          <w:szCs w:val="21"/>
          <w:highlight w:val="none"/>
          <w:lang w:val="en-US" w:eastAsia="zh-CN" w:bidi="ar-SA"/>
        </w:rPr>
      </w:r>
      <w:r/>
    </w:p>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mc:AlternateContent>
          <mc:Choice Requires="wpg">
            <w:drawing>
              <wp:inline xmlns:wp="http://schemas.openxmlformats.org/drawingml/2006/wordprocessingDrawing" distT="0" distB="0" distL="0" distR="0">
                <wp:extent cx="1792605" cy="269494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792605" cy="2694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1.2pt;height:212.2pt;mso-wrap-distance-left:0.0pt;mso-wrap-distance-top:0.0pt;mso-wrap-distance-right:0.0pt;mso-wrap-distance-bottom:0.0pt;" stroked="f">
                <v:path textboxrect="0,0,0,0"/>
                <v:imagedata r:id="rId22" o:title=""/>
              </v:shape>
            </w:pict>
          </mc:Fallback>
        </mc:AlternateConten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一、结构</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上衣前后身与袖外侧采用荧光黄色网眼面料，袖内侧与两肋处采用藏蓝色网眼面料，网眼面料增强透湿透气性能</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上衣前胸、后背、袖子各有两条银白色反光晶格，夜间经灯光照射后可反光，增强穿着者夜间驾车的安全性。后背有可反光并且醒目的“警POLICE察”字样的文字标志。拼缝处加反光滚条，增强服装反光效果。</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3.上衣腋下为透气网眼设计，穿着透气凉爽，适合炎热夏季；两肋为开叉结构，粘扣带开合，方便穿着者调整腰围。</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4.上衣肘部、肩部、胸部、背部内置可拆卸CE认证护具提供防护。</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5.上衣前胸两侧各有一个挂袢，方便警察挂对讲机与执法记录仪。</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6.上衣警徽、警衔、警号符合公安部着装要求。</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7.裤子面料采用四面弹面料，具有全方位伸展能力，能增大各关节部位伸展活动范围。</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8.裤子为马裤款式，裤型舒适贴身美观。</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9.裤子膝部与髋部内衬耐磨布，增强抗磨能力。</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10.裤子髋部、膝部内置可拆卸CE认证护具提供保护。</w:t>
      </w:r>
      <w:r>
        <w:rPr>
          <w:rFonts w:hint="eastAsia" w:ascii="宋体" w:hAnsi="宋体" w:eastAsia="宋体" w:cs="Times New Roman"/>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b/>
          <w:color w:val="000000"/>
          <w:szCs w:val="21"/>
          <w:highlight w:val="none"/>
        </w:rPr>
      </w:pPr>
      <w:r>
        <w:rPr>
          <w:rFonts w:hint="eastAsia" w:ascii="宋体" w:hAnsi="宋体" w:eastAsia="宋体" w:cs="Times New Roman"/>
          <w:color w:val="000000"/>
          <w:szCs w:val="21"/>
          <w:highlight w:val="none"/>
        </w:rPr>
        <w:t xml:space="preserve">二、技术指标要求</w:t>
      </w:r>
      <w:r>
        <w:rPr>
          <w:rFonts w:hint="eastAsia" w:ascii="宋体" w:hAnsi="宋体" w:eastAsia="宋体" w:cs="Times New Roman"/>
          <w:b/>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1.面料及辅料：</w:t>
      </w:r>
      <w:r>
        <w:rPr>
          <w:rFonts w:hint="eastAsia" w:ascii="宋体" w:hAnsi="宋体" w:eastAsia="宋体" w:cs="Times New Roman"/>
          <w:color w:val="000000"/>
          <w:szCs w:val="21"/>
          <w:highlight w:val="none"/>
        </w:rPr>
      </w:r>
      <w:r/>
    </w:p>
    <w:tbl>
      <w:tblPr>
        <w:tblW w:w="4621" w:type="pct"/>
        <w:jc w:val="center"/>
        <w:tblInd w:w="6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7730"/>
      </w:tblGrid>
      <w:tr>
        <w:trPr>
          <w:trHeight w:val="170"/>
        </w:trPr>
        <w:tc>
          <w:tcPr>
            <w:tcW w:w="651"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上衣面料</w:t>
            </w:r>
            <w:r>
              <w:rPr>
                <w:rFonts w:hint="eastAsia" w:ascii="宋体" w:hAnsi="宋体" w:eastAsia="宋体" w:cs="Times New Roman"/>
                <w:color w:val="000000"/>
                <w:szCs w:val="21"/>
                <w:highlight w:val="none"/>
              </w:rPr>
            </w:r>
            <w:r/>
          </w:p>
        </w:tc>
        <w:tc>
          <w:tcPr>
            <w:tcW w:w="4348"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荧光黄色网眼面料和藏蓝色网眼面料</w:t>
            </w:r>
            <w:r>
              <w:rPr>
                <w:rFonts w:hint="eastAsia" w:ascii="宋体" w:hAnsi="宋体" w:eastAsia="宋体" w:cs="Times New Roman"/>
                <w:color w:val="000000"/>
                <w:szCs w:val="21"/>
                <w:highlight w:val="none"/>
              </w:rPr>
            </w:r>
            <w:r/>
          </w:p>
        </w:tc>
      </w:tr>
      <w:tr>
        <w:trPr>
          <w:trHeight w:val="170"/>
        </w:trPr>
        <w:tc>
          <w:tcPr>
            <w:tcW w:w="651"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上衣里料</w:t>
            </w:r>
            <w:r>
              <w:rPr>
                <w:rFonts w:hint="eastAsia" w:ascii="宋体" w:hAnsi="宋体" w:eastAsia="宋体" w:cs="Times New Roman"/>
                <w:color w:val="000000"/>
                <w:szCs w:val="21"/>
                <w:highlight w:val="none"/>
              </w:rPr>
            </w:r>
            <w:r/>
          </w:p>
        </w:tc>
        <w:tc>
          <w:tcPr>
            <w:tcW w:w="4348" w:type="dxa"/>
            <w:vAlign w:val="bottom"/>
            <w:textDirection w:val="lrTb"/>
            <w:noWrap w:val="false"/>
          </w:tcPr>
          <w:p>
            <w:pPr>
              <w:pStyle w:val="968"/>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荧光黄色网布</w:t>
            </w:r>
            <w:r>
              <w:rPr>
                <w:rFonts w:hint="eastAsia" w:ascii="宋体" w:hAnsi="宋体" w:eastAsia="宋体" w:cs="宋体"/>
                <w:color w:val="000000"/>
                <w:szCs w:val="21"/>
                <w:highlight w:val="none"/>
              </w:rPr>
            </w:r>
            <w:r/>
          </w:p>
        </w:tc>
      </w:tr>
      <w:tr>
        <w:trPr>
          <w:trHeight w:val="170"/>
        </w:trPr>
        <w:tc>
          <w:tcPr>
            <w:tcW w:w="651"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裤子面料</w:t>
            </w:r>
            <w:r>
              <w:rPr>
                <w:rFonts w:hint="eastAsia" w:ascii="宋体" w:hAnsi="宋体" w:eastAsia="宋体" w:cs="Times New Roman"/>
                <w:color w:val="000000"/>
                <w:szCs w:val="21"/>
                <w:highlight w:val="none"/>
              </w:rPr>
            </w:r>
            <w:r/>
          </w:p>
        </w:tc>
        <w:tc>
          <w:tcPr>
            <w:tcW w:w="4348" w:type="dxa"/>
            <w:vAlign w:val="bottom"/>
            <w:textDirection w:val="lrTb"/>
            <w:noWrap w:val="false"/>
          </w:tcPr>
          <w:p>
            <w:pPr>
              <w:pStyle w:val="968"/>
              <w:jc w:val="both"/>
              <w:spacing w:line="360" w:lineRule="auto"/>
              <w:rPr>
                <w:rFonts w:hint="eastAsia"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四面弹力布</w:t>
            </w:r>
            <w:r>
              <w:rPr>
                <w:rFonts w:hint="eastAsia" w:ascii="宋体" w:hAnsi="宋体" w:eastAsia="宋体" w:cs="宋体"/>
                <w:color w:val="000000"/>
                <w:szCs w:val="21"/>
                <w:highlight w:val="none"/>
              </w:rPr>
            </w:r>
            <w:r/>
          </w:p>
        </w:tc>
      </w:tr>
      <w:tr>
        <w:trPr>
          <w:trHeight w:val="170"/>
        </w:trPr>
        <w:tc>
          <w:tcPr>
            <w:tcW w:w="651"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裤子里料</w:t>
            </w:r>
            <w:r>
              <w:rPr>
                <w:rFonts w:hint="eastAsia" w:ascii="宋体" w:hAnsi="宋体" w:eastAsia="宋体" w:cs="Times New Roman"/>
                <w:color w:val="000000"/>
                <w:szCs w:val="21"/>
                <w:highlight w:val="none"/>
              </w:rPr>
            </w:r>
            <w:r/>
          </w:p>
        </w:tc>
        <w:tc>
          <w:tcPr>
            <w:tcW w:w="4348"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藏蓝色网布</w:t>
            </w:r>
            <w:r>
              <w:rPr>
                <w:rFonts w:hint="eastAsia" w:ascii="宋体" w:hAnsi="宋体" w:eastAsia="宋体" w:cs="Times New Roman"/>
                <w:color w:val="000000"/>
                <w:szCs w:val="21"/>
                <w:highlight w:val="none"/>
              </w:rPr>
            </w:r>
            <w:r/>
          </w:p>
        </w:tc>
      </w:tr>
      <w:tr>
        <w:trPr>
          <w:trHeight w:val="170"/>
        </w:trPr>
        <w:tc>
          <w:tcPr>
            <w:tcW w:w="651"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辅料</w:t>
            </w:r>
            <w:r>
              <w:rPr>
                <w:rFonts w:hint="eastAsia" w:ascii="宋体" w:hAnsi="宋体" w:eastAsia="宋体" w:cs="Times New Roman"/>
                <w:color w:val="000000"/>
                <w:szCs w:val="21"/>
                <w:highlight w:val="none"/>
              </w:rPr>
            </w:r>
            <w:r/>
          </w:p>
        </w:tc>
        <w:tc>
          <w:tcPr>
            <w:tcW w:w="4348" w:type="dxa"/>
            <w:vAlign w:val="bottom"/>
            <w:textDirection w:val="lrTb"/>
            <w:noWrap w:val="false"/>
          </w:tcPr>
          <w:p>
            <w:pPr>
              <w:pStyle w:val="968"/>
              <w:jc w:val="both"/>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5号单开尾注塑</w:t>
            </w:r>
            <w:r>
              <w:rPr>
                <w:rFonts w:ascii="宋体" w:hAnsi="宋体" w:eastAsia="宋体" w:cs="Times New Roman"/>
                <w:color w:val="000000"/>
                <w:szCs w:val="21"/>
                <w:highlight w:val="none"/>
              </w:rPr>
              <w:t xml:space="preserve">拉链、</w:t>
            </w:r>
            <w:r>
              <w:rPr>
                <w:rFonts w:hint="eastAsia" w:ascii="宋体" w:hAnsi="宋体" w:eastAsia="宋体" w:cs="Times New Roman"/>
                <w:color w:val="000000"/>
                <w:szCs w:val="21"/>
                <w:highlight w:val="none"/>
              </w:rPr>
              <w:t xml:space="preserve">3号尼龙</w:t>
            </w:r>
            <w:r>
              <w:rPr>
                <w:rFonts w:ascii="宋体" w:hAnsi="宋体" w:eastAsia="宋体" w:cs="Times New Roman"/>
                <w:color w:val="000000"/>
                <w:szCs w:val="21"/>
                <w:highlight w:val="none"/>
              </w:rPr>
              <w:t xml:space="preserve">拉链、</w:t>
            </w:r>
            <w:r>
              <w:rPr>
                <w:rFonts w:hint="eastAsia" w:ascii="宋体" w:hAnsi="宋体" w:eastAsia="宋体" w:cs="Times New Roman"/>
                <w:color w:val="000000"/>
                <w:szCs w:val="21"/>
                <w:highlight w:val="none"/>
              </w:rPr>
              <w:t xml:space="preserve">PVC晶格反光带</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粘扣带</w:t>
            </w:r>
            <w:r>
              <w:rPr>
                <w:rFonts w:ascii="宋体" w:hAnsi="宋体" w:eastAsia="宋体" w:cs="Times New Roman"/>
                <w:color w:val="000000"/>
                <w:szCs w:val="21"/>
                <w:highlight w:val="none"/>
              </w:rPr>
              <w:t xml:space="preserve">、CE护具</w:t>
            </w:r>
            <w:r>
              <w:rPr>
                <w:rFonts w:hint="eastAsia" w:ascii="宋体" w:hAnsi="宋体" w:eastAsia="宋体" w:cs="Times New Roman"/>
                <w:color w:val="000000"/>
                <w:szCs w:val="21"/>
                <w:highlight w:val="none"/>
              </w:rPr>
              <w:t xml:space="preserve">、耐磨布</w:t>
            </w:r>
            <w:r>
              <w:rPr>
                <w:rFonts w:hint="eastAsia" w:ascii="宋体" w:hAnsi="宋体" w:eastAsia="宋体" w:cs="Times New Roman"/>
                <w:color w:val="000000"/>
                <w:szCs w:val="21"/>
                <w:highlight w:val="none"/>
              </w:rPr>
            </w:r>
            <w:r/>
          </w:p>
        </w:tc>
      </w:tr>
    </w:tbl>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2、指标要求：</w:t>
      </w:r>
      <w:r>
        <w:rPr>
          <w:rFonts w:hint="eastAsia" w:ascii="宋体" w:hAnsi="宋体" w:eastAsia="宋体" w:cs="Times New Roman"/>
          <w:color w:val="000000"/>
          <w:szCs w:val="21"/>
          <w:highlight w:val="none"/>
        </w:rPr>
      </w:r>
      <w:r/>
    </w:p>
    <w:tbl>
      <w:tblPr>
        <w:tblW w:w="8260"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80"/>
        <w:gridCol w:w="7580"/>
      </w:tblGrid>
      <w:tr>
        <w:trPr>
          <w:trHeight w:val="397"/>
        </w:trPr>
        <w:tc>
          <w:tcPr>
            <w:tcW w:w="680" w:type="dxa"/>
            <w:vAlign w:val="bottom"/>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名称</w:t>
            </w:r>
            <w:r>
              <w:rPr>
                <w:rFonts w:hint="eastAsia" w:ascii="宋体" w:hAnsi="宋体" w:eastAsia="宋体" w:cs="Times New Roman"/>
                <w:color w:val="000000"/>
                <w:szCs w:val="21"/>
                <w:highlight w:val="none"/>
              </w:rPr>
            </w:r>
            <w:r/>
          </w:p>
        </w:tc>
        <w:tc>
          <w:tcPr>
            <w:tcW w:w="7580" w:type="dxa"/>
            <w:vAlign w:val="bottom"/>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指标要求</w:t>
            </w:r>
            <w:r>
              <w:rPr>
                <w:rFonts w:hint="eastAsia" w:ascii="宋体" w:hAnsi="宋体" w:eastAsia="宋体" w:cs="Times New Roman"/>
                <w:color w:val="000000"/>
                <w:szCs w:val="21"/>
                <w:highlight w:val="none"/>
              </w:rPr>
            </w:r>
            <w:r/>
          </w:p>
        </w:tc>
      </w:tr>
      <w:tr>
        <w:trPr/>
        <w:tc>
          <w:tcPr>
            <w:tcW w:w="680"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上衣</w:t>
            </w: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荧光黄色网眼面料：</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w:t>
            </w:r>
            <w:r>
              <w:rPr>
                <w:rFonts w:ascii="宋体" w:hAnsi="宋体" w:eastAsia="宋体" w:cs="Times New Roman"/>
                <w:color w:val="000000"/>
                <w:szCs w:val="21"/>
                <w:highlight w:val="none"/>
              </w:rPr>
              <w:t xml:space="preserve">100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幅宽（m）≥1</w:t>
            </w:r>
            <w:r>
              <w:rPr>
                <w:rFonts w:ascii="宋体" w:hAnsi="宋体" w:eastAsia="宋体" w:cs="Times New Roman"/>
                <w:color w:val="000000"/>
                <w:szCs w:val="21"/>
                <w:highlight w:val="none"/>
              </w:rPr>
              <w:t xml:space="preserve">.50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网眼密度（孔/</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cm）：直向2</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±3，横向2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平方米干燥重量（g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85</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pH值（/）：6</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耐酸汗渍色牢度（级）：变色≥4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耐碱汗渍色牢度（级）：变色≥4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耐光、汗复合色牢度（级）：酸汗≥4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，碱汗≥4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耐光色牢度（级）≥6</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洗液沾色程度（级）≥4</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耐热压色牢度（级）：潮压变色≥4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，潮压沾色≥4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，4h变色≥4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耐贮存色牢度（级）：变色≥4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酚黄变（级）：黄变级数≥4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耐光黄变色牢度（级）≥4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断裂强力（N）：直向≥1</w:t>
            </w:r>
            <w:r>
              <w:rPr>
                <w:rFonts w:ascii="宋体" w:hAnsi="宋体" w:eastAsia="宋体" w:cs="Times New Roman"/>
                <w:color w:val="000000"/>
                <w:szCs w:val="21"/>
                <w:highlight w:val="none"/>
              </w:rPr>
              <w:t xml:space="preserve">100</w:t>
            </w:r>
            <w:r>
              <w:rPr>
                <w:rFonts w:hint="eastAsia" w:ascii="宋体" w:hAnsi="宋体" w:eastAsia="宋体" w:cs="Times New Roman"/>
                <w:color w:val="000000"/>
                <w:szCs w:val="21"/>
                <w:highlight w:val="none"/>
              </w:rPr>
              <w:t xml:space="preserve">，横向≥1</w:t>
            </w:r>
            <w:r>
              <w:rPr>
                <w:rFonts w:ascii="宋体" w:hAnsi="宋体" w:eastAsia="宋体" w:cs="Times New Roman"/>
                <w:color w:val="000000"/>
                <w:szCs w:val="21"/>
                <w:highlight w:val="none"/>
              </w:rPr>
              <w:t xml:space="preserve">250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撕破强力（N）：直向＞9</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，横向＞9</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顶破强力（N）≥2</w:t>
            </w:r>
            <w:r>
              <w:rPr>
                <w:rFonts w:ascii="宋体" w:hAnsi="宋体" w:eastAsia="宋体" w:cs="Times New Roman"/>
                <w:color w:val="000000"/>
                <w:szCs w:val="21"/>
                <w:highlight w:val="none"/>
              </w:rPr>
              <w:t xml:space="preserve">850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耐磨性（次） </w:t>
            </w:r>
            <w:r>
              <w:rPr>
                <w:rFonts w:ascii="宋体" w:hAnsi="宋体" w:eastAsia="宋体" w:cs="Times New Roman"/>
                <w:color w:val="000000"/>
                <w:szCs w:val="21"/>
                <w:highlight w:val="none"/>
              </w:rPr>
              <w:t xml:space="preserve">600</w:t>
            </w:r>
            <w:r>
              <w:rPr>
                <w:rFonts w:hint="eastAsia" w:ascii="宋体" w:hAnsi="宋体" w:eastAsia="宋体" w:cs="Times New Roman"/>
                <w:color w:val="000000"/>
                <w:szCs w:val="21"/>
                <w:highlight w:val="none"/>
              </w:rPr>
              <w:t xml:space="preserve">水砂纸，3kpa≥</w:t>
            </w:r>
            <w:r>
              <w:rPr>
                <w:rFonts w:ascii="宋体" w:hAnsi="宋体" w:eastAsia="宋体" w:cs="Times New Roman"/>
                <w:color w:val="000000"/>
                <w:szCs w:val="21"/>
                <w:highlight w:val="none"/>
              </w:rPr>
              <w:t xml:space="preserve">300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起球（级）≥4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h））≥9</w:t>
            </w:r>
            <w:r>
              <w:rPr>
                <w:rFonts w:ascii="宋体" w:hAnsi="宋体" w:eastAsia="宋体" w:cs="Times New Roman"/>
                <w:color w:val="000000"/>
                <w:szCs w:val="21"/>
                <w:highlight w:val="none"/>
              </w:rPr>
              <w:t xml:space="preserve">000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透气率（mm</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s）≥</w:t>
            </w:r>
            <w:r>
              <w:rPr>
                <w:rFonts w:ascii="宋体" w:hAnsi="宋体" w:eastAsia="宋体" w:cs="Times New Roman"/>
                <w:color w:val="000000"/>
                <w:szCs w:val="21"/>
                <w:highlight w:val="none"/>
              </w:rPr>
              <w:t xml:space="preserve">1900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水洗尺寸变化率（%）：直向0±1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，横向0±1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r>
            <w:r/>
          </w:p>
          <w:p>
            <w:pPr>
              <w:pStyle w:val="968"/>
              <w:numPr>
                <w:ilvl w:val="0"/>
                <w:numId w:val="1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颜色性能_</w:t>
            </w:r>
            <w:r>
              <w:rPr>
                <w:rFonts w:ascii="宋体" w:hAnsi="宋体" w:eastAsia="宋体" w:cs="Times New Roman"/>
                <w:color w:val="000000"/>
                <w:szCs w:val="21"/>
                <w:highlight w:val="none"/>
              </w:rPr>
              <w:t xml:space="preserve">GB 20653-2020</w:t>
            </w:r>
            <w:r>
              <w:rPr>
                <w:rFonts w:hint="eastAsia" w:ascii="宋体" w:hAnsi="宋体" w:eastAsia="宋体" w:cs="Times New Roman"/>
                <w:color w:val="000000"/>
                <w:szCs w:val="21"/>
                <w:highlight w:val="none"/>
              </w:rPr>
              <w:t xml:space="preserve">：亮度因子β≥1</w:t>
            </w:r>
            <w:r>
              <w:rPr>
                <w:rFonts w:ascii="宋体" w:hAnsi="宋体" w:eastAsia="宋体" w:cs="Times New Roman"/>
                <w:color w:val="000000"/>
                <w:szCs w:val="21"/>
                <w:highlight w:val="none"/>
              </w:rPr>
              <w:t xml:space="preserve">.12</w:t>
            </w:r>
            <w:r>
              <w:rPr>
                <w:rFonts w:hint="eastAsia" w:ascii="宋体" w:hAnsi="宋体" w:eastAsia="宋体" w:cs="Times New Roman"/>
                <w:color w:val="000000"/>
                <w:szCs w:val="21"/>
                <w:highlight w:val="none"/>
              </w:rPr>
            </w:r>
            <w:r/>
          </w:p>
        </w:tc>
      </w:tr>
      <w:tr>
        <w:trPr/>
        <w:tc>
          <w:tcPr>
            <w:tcW w:w="680"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藏蓝色网眼面料</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numPr>
                <w:ilvl w:val="0"/>
                <w:numId w:val="17"/>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平方米干燥重量（g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m²）：290±5</w:t>
            </w:r>
            <w:r>
              <w:rPr>
                <w:rFonts w:hint="eastAsia" w:ascii="宋体" w:hAnsi="宋体" w:eastAsia="宋体" w:cs="Times New Roman"/>
                <w:color w:val="000000"/>
                <w:szCs w:val="21"/>
                <w:highlight w:val="none"/>
              </w:rPr>
            </w:r>
            <w:r/>
          </w:p>
          <w:p>
            <w:pPr>
              <w:pStyle w:val="968"/>
              <w:numPr>
                <w:ilvl w:val="0"/>
                <w:numId w:val="17"/>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甲醛含量（mg/kg）：未检出</w:t>
            </w:r>
            <w:r>
              <w:rPr>
                <w:rFonts w:hint="eastAsia" w:ascii="宋体" w:hAnsi="宋体" w:eastAsia="宋体" w:cs="Times New Roman"/>
                <w:color w:val="000000"/>
                <w:szCs w:val="21"/>
                <w:highlight w:val="none"/>
              </w:rPr>
            </w:r>
            <w:r/>
          </w:p>
          <w:p>
            <w:pPr>
              <w:pStyle w:val="968"/>
              <w:numPr>
                <w:ilvl w:val="0"/>
                <w:numId w:val="17"/>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pH值（/）：6</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r>
            <w:r/>
          </w:p>
          <w:p>
            <w:pPr>
              <w:pStyle w:val="968"/>
              <w:numPr>
                <w:ilvl w:val="0"/>
                <w:numId w:val="17"/>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17"/>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可分解致癌芳香胺染料（mg/kg）：未检出</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耐水色牢度（级）：变色≥4-5，沾色-棉≥4-5，沾色-聚酯纤维≥4-5</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耐汗渍色牢度（级）：变色（酸）≥4-5，沾色（酸）-棉≥4-5，沾色（酸）-聚酯纤维≥4-5，变色（碱）≥4-5，沾色（碱）-棉≥4-5，沾色（碱）-聚酯纤维≥4-5</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耐干摩擦色牢度（级）≥4-5</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耐皂洗色牢度（级）：变色≥4-5，沾色-棉≥4-5，沾色-聚酯纤维4-5</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耐光色牢度（级）≥6</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断裂强力（N）：经向≥1600，纬向≥600</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顶破强力（N）：≥2900</w:t>
            </w:r>
            <w:r>
              <w:rPr>
                <w:rFonts w:hint="eastAsia" w:ascii="宋体" w:hAnsi="宋体" w:eastAsia="宋体" w:cs="Times New Roman"/>
                <w:color w:val="000000"/>
                <w:szCs w:val="21"/>
                <w:highlight w:val="none"/>
              </w:rPr>
            </w:r>
            <w:r/>
          </w:p>
          <w:p>
            <w:pPr>
              <w:pStyle w:val="968"/>
              <w:numPr>
                <w:ilvl w:val="0"/>
                <w:numId w:val="1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撕破强力（N）：经向≥330，纬向≥220</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h））≥12</w:t>
            </w:r>
            <w:r>
              <w:rPr>
                <w:rFonts w:ascii="宋体" w:hAnsi="宋体" w:eastAsia="宋体" w:cs="Times New Roman"/>
                <w:color w:val="000000"/>
                <w:szCs w:val="21"/>
                <w:highlight w:val="none"/>
              </w:rPr>
              <w:t xml:space="preserve">000</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）透气率（mm</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s）≥2</w:t>
            </w:r>
            <w:r>
              <w:rPr>
                <w:rFonts w:ascii="宋体" w:hAnsi="宋体" w:eastAsia="宋体" w:cs="Times New Roman"/>
                <w:color w:val="000000"/>
                <w:szCs w:val="21"/>
                <w:highlight w:val="none"/>
              </w:rPr>
              <w:t xml:space="preserve">000</w:t>
            </w:r>
            <w:r>
              <w:rPr>
                <w:rFonts w:hint="eastAsia" w:ascii="宋体" w:hAnsi="宋体" w:eastAsia="宋体" w:cs="Times New Roman"/>
                <w:color w:val="000000"/>
                <w:szCs w:val="21"/>
                <w:highlight w:val="none"/>
              </w:rPr>
            </w:r>
            <w:r/>
          </w:p>
        </w:tc>
      </w:tr>
      <w:tr>
        <w:trPr/>
        <w:tc>
          <w:tcPr>
            <w:tcW w:w="680"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荧光黄色针织网眼织物：</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幅宽（cm）≥1</w:t>
            </w:r>
            <w:r>
              <w:rPr>
                <w:rFonts w:ascii="宋体" w:hAnsi="宋体" w:eastAsia="宋体" w:cs="Times New Roman"/>
                <w:color w:val="000000"/>
                <w:szCs w:val="21"/>
                <w:highlight w:val="none"/>
              </w:rPr>
              <w:t xml:space="preserve">55</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密度（孔/</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cm）：直向3</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，横向2</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平方米干燥重量（g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m²）：1</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pH值（/）：6</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耐酸汗渍色牢度（级）：变色≥4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耐碱汗渍色牢度（级）：变色≥4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25</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r>
            <w:r/>
          </w:p>
          <w:p>
            <w:pPr>
              <w:pStyle w:val="968"/>
              <w:numPr>
                <w:ilvl w:val="0"/>
                <w:numId w:val="18"/>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透气率（mm</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s）≥2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r>
            <w:r/>
          </w:p>
        </w:tc>
      </w:tr>
      <w:tr>
        <w:trPr/>
        <w:tc>
          <w:tcPr>
            <w:tcW w:w="680"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裤子</w:t>
            </w: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四面弹力布：</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Times New Roman"/>
                <w:color w:val="000000"/>
                <w:szCs w:val="21"/>
                <w:highlight w:val="none"/>
              </w:rPr>
              <w:t xml:space="preserve">纤维含量（%）：聚酯纤维95±5，氨纶5±5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Times New Roman"/>
                <w:color w:val="000000"/>
                <w:szCs w:val="21"/>
                <w:highlight w:val="none"/>
              </w:rPr>
              <w:t xml:space="preserve">单位面积质量（g/m²）：155±5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甲醛含量（mg/kg）：未检出</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pH值（/）：7.0±0.5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可分解致癌芳香胺染料（mg/kg）：未检出</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耐水色牢度（级）：变色≥4-5，沾色-棉≥4-5，沾色-聚酯纤维≥4-5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耐汗渍色牢度（级）：变色（酸）≥4-5，沾色（酸）-棉≥4-5，沾色（酸）-聚酯纤维≥4-5，变色（碱）≥4-5，沾色（碱）-棉≥4-5，沾色（碱）-聚酯纤维≥4-5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耐皂洗色牢度（级）：变色≥4-5，沾色-棉≥4-5，沾色-聚酯纤维4-5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耐光汗复合色牢度（级）：酸性≥4-5，碱性≥4-5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耐光色牢度（级）≥6</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断裂强力（N）：经向≥970，纬向≥790</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顶破强力（N）≥890</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耐磨性能（次）≥25000</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起毛起球（级）≥4-5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勾丝性能（级）：经向≥4，纬向≥4</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拉伸弹性回复率（%）：经向≥84，纬向≥79</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塑性变形率（%）：直向≤5.5，横向≤5.0</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水洗尺寸变化率（%）：经向0±0.5，纬向0±0.5</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防紫外线性能：UPF＞50，T（UVA）</w:t>
            </w:r>
            <w:r>
              <w:rPr>
                <w:rFonts w:hint="eastAsia" w:ascii="宋体" w:hAnsi="宋体" w:eastAsia="宋体" w:cs="Times New Roman"/>
                <w:color w:val="000000"/>
                <w:szCs w:val="21"/>
                <w:highlight w:val="none"/>
                <w:vertAlign w:val="subscript"/>
              </w:rPr>
              <w:t xml:space="preserve">AV</w:t>
            </w:r>
            <w:r>
              <w:rPr>
                <w:rFonts w:hint="eastAsia" w:ascii="宋体" w:hAnsi="宋体" w:eastAsia="宋体" w:cs="Times New Roman"/>
                <w:color w:val="000000"/>
                <w:szCs w:val="21"/>
                <w:highlight w:val="none"/>
              </w:rPr>
              <w:t xml:space="preserve">≤ 0.25%，T（UVB）</w:t>
            </w:r>
            <w:r>
              <w:rPr>
                <w:rFonts w:hint="eastAsia" w:ascii="宋体" w:hAnsi="宋体" w:eastAsia="宋体" w:cs="Times New Roman"/>
                <w:color w:val="000000"/>
                <w:szCs w:val="21"/>
                <w:highlight w:val="none"/>
                <w:vertAlign w:val="subscript"/>
              </w:rPr>
              <w:t xml:space="preserve">AV</w:t>
            </w:r>
            <w:r>
              <w:rPr>
                <w:rFonts w:hint="eastAsia" w:ascii="宋体" w:hAnsi="宋体" w:eastAsia="宋体" w:cs="Times New Roman"/>
                <w:color w:val="000000"/>
                <w:szCs w:val="21"/>
                <w:highlight w:val="none"/>
              </w:rPr>
              <w:t xml:space="preserve">≤0.15%，UPF</w:t>
            </w:r>
            <w:r>
              <w:rPr>
                <w:rFonts w:hint="eastAsia" w:ascii="宋体" w:hAnsi="宋体" w:eastAsia="宋体" w:cs="Times New Roman"/>
                <w:color w:val="000000"/>
                <w:szCs w:val="21"/>
                <w:highlight w:val="none"/>
                <w:vertAlign w:val="subscript"/>
              </w:rPr>
              <w:t xml:space="preserve"> AV</w:t>
            </w:r>
            <w:r>
              <w:rPr>
                <w:rFonts w:hint="eastAsia" w:ascii="宋体" w:hAnsi="宋体" w:eastAsia="宋体" w:cs="Times New Roman"/>
                <w:color w:val="000000"/>
                <w:szCs w:val="21"/>
                <w:highlight w:val="none"/>
              </w:rPr>
              <w:t xml:space="preserve">＞750</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吸湿速干性：浸水面浸湿时间</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3.5</w:t>
            </w:r>
            <w:r>
              <w:rPr>
                <w:rFonts w:hint="eastAsia" w:ascii="宋体" w:hAnsi="宋体" w:eastAsia="宋体" w:cs="Times New Roman"/>
                <w:color w:val="000000"/>
                <w:szCs w:val="21"/>
                <w:highlight w:val="none"/>
              </w:rPr>
              <w:t xml:space="preserve">s，</w:t>
            </w:r>
            <w:r>
              <w:rPr>
                <w:rFonts w:ascii="宋体" w:hAnsi="宋体" w:eastAsia="宋体" w:cs="Times New Roman"/>
                <w:color w:val="000000"/>
                <w:szCs w:val="21"/>
                <w:highlight w:val="none"/>
              </w:rPr>
              <w:t xml:space="preserve">渗透面浸湿时间</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3.5</w:t>
            </w:r>
            <w:r>
              <w:rPr>
                <w:rFonts w:hint="eastAsia" w:ascii="宋体" w:hAnsi="宋体" w:eastAsia="宋体" w:cs="Times New Roman"/>
                <w:color w:val="000000"/>
                <w:szCs w:val="21"/>
                <w:highlight w:val="none"/>
              </w:rPr>
              <w:t xml:space="preserve">s，</w:t>
            </w:r>
            <w:r>
              <w:rPr>
                <w:rFonts w:ascii="宋体" w:hAnsi="宋体" w:eastAsia="宋体" w:cs="Times New Roman"/>
                <w:color w:val="000000"/>
                <w:szCs w:val="21"/>
                <w:highlight w:val="none"/>
              </w:rPr>
              <w:t xml:space="preserve">浸水面吸水速率</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0.0</w:t>
            </w:r>
            <w:r>
              <w:rPr>
                <w:rFonts w:ascii="宋体" w:hAnsi="宋体" w:eastAsia="宋体" w:cs="Times New Roman"/>
                <w:color w:val="000000"/>
                <w:szCs w:val="21"/>
                <w:highlight w:val="none"/>
              </w:rPr>
              <w:t xml:space="preserve">%/s</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渗透面吸水速率</w:t>
            </w:r>
            <w:r>
              <w:rPr>
                <w:rFonts w:hint="eastAsia" w:ascii="宋体" w:hAnsi="宋体" w:eastAsia="宋体" w:cs="Times New Roman"/>
                <w:color w:val="000000"/>
                <w:szCs w:val="21"/>
                <w:highlight w:val="none"/>
              </w:rPr>
              <w:t xml:space="preserve">≥50.0</w:t>
            </w:r>
            <w:r>
              <w:rPr>
                <w:rFonts w:ascii="宋体" w:hAnsi="宋体" w:eastAsia="宋体" w:cs="Times New Roman"/>
                <w:color w:val="000000"/>
                <w:szCs w:val="21"/>
                <w:highlight w:val="none"/>
              </w:rPr>
              <w:t xml:space="preserve">%/s</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渗透面最大浸湿半径</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26</w:t>
            </w:r>
            <w:r>
              <w:rPr>
                <w:rFonts w:hint="eastAsia" w:ascii="宋体" w:hAnsi="宋体" w:eastAsia="宋体" w:cs="Times New Roman"/>
                <w:color w:val="000000"/>
                <w:szCs w:val="21"/>
                <w:highlight w:val="none"/>
              </w:rPr>
              <w:t xml:space="preserve">.0mm，</w:t>
            </w:r>
            <w:r>
              <w:rPr>
                <w:rFonts w:ascii="宋体" w:hAnsi="宋体" w:eastAsia="宋体" w:cs="Times New Roman"/>
                <w:color w:val="000000"/>
                <w:szCs w:val="21"/>
                <w:highlight w:val="none"/>
              </w:rPr>
              <w:t xml:space="preserve">渗透面液态水扩散速度</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mm/s</w:t>
            </w:r>
            <w:r>
              <w:rPr>
                <w:rFonts w:hint="eastAsia" w:ascii="宋体" w:hAnsi="宋体" w:eastAsia="宋体" w:cs="Times New Roman"/>
                <w:color w:val="000000"/>
                <w:szCs w:val="21"/>
                <w:highlight w:val="none"/>
              </w:rPr>
            </w:r>
            <w:r/>
          </w:p>
          <w:p>
            <w:pPr>
              <w:pStyle w:val="968"/>
              <w:numPr>
                <w:ilvl w:val="0"/>
                <w:numId w:val="1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透湿率（g/（m²·24h））≥9100</w:t>
            </w:r>
            <w:r>
              <w:rPr>
                <w:rFonts w:hint="eastAsia" w:ascii="宋体" w:hAnsi="宋体" w:eastAsia="宋体" w:cs="Times New Roman"/>
                <w:color w:val="000000"/>
                <w:szCs w:val="21"/>
                <w:highlight w:val="none"/>
              </w:rPr>
            </w:r>
            <w:r/>
          </w:p>
        </w:tc>
      </w:tr>
      <w:tr>
        <w:trPr/>
        <w:tc>
          <w:tcPr>
            <w:tcW w:w="680"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7580"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藏蓝色针织网眼织物：</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幅宽（cm）≥1</w:t>
            </w:r>
            <w:r>
              <w:rPr>
                <w:rFonts w:ascii="宋体" w:hAnsi="宋体" w:eastAsia="宋体" w:cs="Times New Roman"/>
                <w:color w:val="000000"/>
                <w:szCs w:val="21"/>
                <w:highlight w:val="none"/>
              </w:rPr>
              <w:t xml:space="preserve">55</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密度（孔/</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cm）：直向3</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，横向2</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平方米干燥重量（g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m²）：1</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pH值（/）：6</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耐酸汗渍色牢度（级）：变色≥4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耐碱汗渍色牢度（级）：变色≥4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05</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r>
            <w:r/>
          </w:p>
          <w:p>
            <w:pPr>
              <w:pStyle w:val="968"/>
              <w:numPr>
                <w:ilvl w:val="0"/>
                <w:numId w:val="2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透气率（mm</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s）≥2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r>
            <w:r/>
          </w:p>
        </w:tc>
      </w:tr>
      <w:tr>
        <w:trPr/>
        <w:tc>
          <w:tcPr>
            <w:tcW w:w="680"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7580" w:type="dxa"/>
            <w:vAlign w:val="center"/>
            <w:textDirection w:val="lrTb"/>
            <w:noWrap w:val="false"/>
          </w:tcPr>
          <w:p>
            <w:pPr>
              <w:pStyle w:val="96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耐磨布：</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纤维含量（%）：锦纶70±5，芳纶18±5，氨纶12±5，其他纤维1.0±2</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幅宽（cm）≥115</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单位面积质量（g/m²）：425±5</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甲醛含量（mg/kg）：未检出</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pH值（/）：6.5±0.5</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异味（/）：无异味</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可分解致癌芳香胺染料（mg/kg）：未检出</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耐水色牢度（级）：变色≥4，沾色≥4</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耐酸汗渍色牢度（级）：变色≥4，沾色≥4</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耐碱汗渍色牢度（级）：变色≥4，沾色≥4</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耐干摩擦色牢度（级）≥4</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耐湿摩擦色牢度（级）≥4</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断裂强力（N）：直向≥1300，横向≥1150</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顶破强力（N）＞1500</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耐磨性（次）600水砂纸，3kpa＞45000</w:t>
            </w:r>
            <w:r>
              <w:rPr>
                <w:rFonts w:hint="eastAsia" w:ascii="宋体" w:hAnsi="宋体" w:eastAsia="宋体" w:cs="宋体"/>
                <w:color w:val="000000"/>
                <w:sz w:val="21"/>
                <w:szCs w:val="21"/>
                <w:highlight w:val="none"/>
              </w:rPr>
            </w:r>
            <w:r/>
          </w:p>
          <w:p>
            <w:pPr>
              <w:pStyle w:val="968"/>
              <w:numPr>
                <w:ilvl w:val="0"/>
                <w:numId w:val="21"/>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燃烧性能（级）：洗前1级，洗后1级</w:t>
            </w:r>
            <w:r>
              <w:rPr>
                <w:rFonts w:hint="eastAsia" w:ascii="宋体" w:hAnsi="宋体" w:eastAsia="宋体" w:cs="Times New Roman"/>
                <w:color w:val="000000"/>
                <w:szCs w:val="21"/>
                <w:highlight w:val="none"/>
              </w:rPr>
            </w:r>
            <w:r/>
          </w:p>
        </w:tc>
      </w:tr>
      <w:tr>
        <w:trPr>
          <w:trHeight w:val="1134"/>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反光晶格</w:t>
            </w: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PVC晶格反光带：</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（1）初始逆反射系数（0°）：入射角5°和观测角12′时，逆反射系数≥950cd/（lx•m2）</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（2）初始逆反射系数（90°）：入射角5°和观测角12′时，逆反射系数≥900cd/（lx•m2）</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（3）耐磨损处理后：入射角5°和观测角12′时，逆反射系数≥700cd/（lx•m2）</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（4）耐屈挠处理后：入射角5°和观测角12′时，逆反射系数≥800cd/（lx•m2）</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（5）耐水洗处理后：入射角5°和观测角12′时，逆反射系数≥1000cd/（lx•m2）</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（6）温度变化后：入射角5°和观测角12′时，逆反射系数≥1000cd/（lx•m2）</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（7）低温弯曲后：入射角5°和观测角12′时，逆反射系数≥1000cd/（lx•m2）</w:t>
            </w:r>
            <w:r>
              <w:rPr>
                <w:rFonts w:hint="eastAsia" w:ascii="宋体" w:hAnsi="宋体" w:eastAsia="宋体" w:cs="Times New Roman"/>
                <w:color w:val="000000"/>
                <w:szCs w:val="21"/>
                <w:highlight w:val="none"/>
              </w:rPr>
            </w:r>
            <w:r/>
          </w:p>
        </w:tc>
      </w:tr>
      <w:tr>
        <w:trPr>
          <w:trHeight w:val="557"/>
        </w:trPr>
        <w:tc>
          <w:tcPr>
            <w:tcW w:w="680"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拉链</w:t>
            </w: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5号单开尾注塑拉链_ GA729-2007：</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平拉强力≥ 283N</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拉合轻滑度≤4N</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单牙移位强力≥ 76</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上止强力≥ 152N</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插座移位强力≥ 241N</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拉片结合力≥ 461N</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开尾平拉强力≥203N</w:t>
            </w:r>
            <w:r>
              <w:rPr>
                <w:rFonts w:hint="eastAsia" w:ascii="宋体" w:hAnsi="宋体" w:eastAsia="宋体" w:cs="宋体"/>
                <w:color w:val="000000"/>
                <w:sz w:val="21"/>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负荷拉次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1000</w:t>
            </w:r>
            <w:r>
              <w:rPr>
                <w:rFonts w:hint="eastAsia" w:ascii="宋体" w:hAnsi="宋体" w:eastAsia="宋体" w:cs="Times New Roman"/>
                <w:color w:val="000000"/>
                <w:szCs w:val="21"/>
                <w:highlight w:val="none"/>
              </w:rPr>
            </w:r>
            <w:r/>
          </w:p>
        </w:tc>
      </w:tr>
      <w:tr>
        <w:trPr>
          <w:trHeight w:val="557"/>
        </w:trPr>
        <w:tc>
          <w:tcPr>
            <w:tcW w:w="680" w:type="dxa"/>
            <w:vAlign w:val="center"/>
            <w:vMerge w:val="continue"/>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758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3号尼龙拉链_</w:t>
            </w:r>
            <w:r>
              <w:rPr>
                <w:rFonts w:ascii="宋体" w:hAnsi="宋体" w:eastAsia="宋体" w:cs="Times New Roman"/>
                <w:color w:val="000000"/>
                <w:szCs w:val="21"/>
                <w:highlight w:val="none"/>
              </w:rPr>
              <w:t xml:space="preserve"> GA729-2007</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（1）平拉强力≥511N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（2）拉合轻滑度≤4N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（3）上止强力≥145N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（4）下止强力≥116N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（5）拉片结合力≥142N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（6）拉链自锁强力≥60N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（7）负荷拉次≥1000</w:t>
            </w:r>
            <w:r>
              <w:rPr>
                <w:rFonts w:hint="eastAsia" w:ascii="宋体" w:hAnsi="宋体" w:eastAsia="宋体" w:cs="Times New Roman"/>
                <w:color w:val="000000"/>
                <w:szCs w:val="21"/>
                <w:highlight w:val="none"/>
              </w:rPr>
            </w:r>
            <w:r/>
          </w:p>
        </w:tc>
      </w:tr>
    </w:tbl>
    <w:p>
      <w:pPr>
        <w:pStyle w:val="968"/>
        <w:ind w:firstLine="48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jc w:val="both"/>
        <w:keepLines/>
        <w:keepNext/>
        <w:pageBreakBefore/>
        <w:spacing w:before="260" w:after="260" w:line="360" w:lineRule="auto"/>
        <w:widowControl w:val="off"/>
        <w:rPr>
          <w:rFonts w:hint="eastAsia" w:ascii="宋体" w:hAnsi="宋体" w:eastAsia="宋体" w:cs="Times New Roman"/>
          <w:b/>
          <w:bCs/>
          <w:color w:val="000000"/>
          <w:sz w:val="21"/>
          <w:szCs w:val="21"/>
          <w:highlight w:val="none"/>
          <w:lang w:val="en-US" w:eastAsia="zh-CN" w:bidi="ar-SA"/>
        </w:rPr>
        <w:outlineLvl w:val="2"/>
      </w:pPr>
      <w:r>
        <w:rPr>
          <w:rFonts w:hint="eastAsia" w:ascii="宋体" w:hAnsi="宋体" w:eastAsia="宋体" w:cs="Times New Roman"/>
          <w:b/>
          <w:bCs/>
          <w:color w:val="000000"/>
          <w:sz w:val="21"/>
          <w:szCs w:val="21"/>
          <w:highlight w:val="none"/>
          <w:lang w:val="en-US" w:eastAsia="zh-CN" w:bidi="ar-SA"/>
        </w:rPr>
        <w:t xml:space="preserve">夏季款</w:t>
      </w:r>
      <w:r>
        <w:rPr>
          <w:rFonts w:hint="eastAsia" w:ascii="宋体" w:hAnsi="宋体" w:eastAsia="宋体" w:cs="宋体"/>
          <w:b/>
          <w:bCs/>
          <w:i w:val="0"/>
          <w:iCs w:val="0"/>
          <w:color w:val="000000"/>
          <w:sz w:val="21"/>
          <w:szCs w:val="21"/>
          <w:highlight w:val="none"/>
          <w:u w:val="none"/>
          <w:lang w:val="en-US" w:eastAsia="zh-CN" w:bidi="ar"/>
        </w:rPr>
        <w:t xml:space="preserve">巡迹勘察车辆</w:t>
      </w:r>
      <w:r>
        <w:rPr>
          <w:rFonts w:hint="eastAsia" w:ascii="宋体" w:hAnsi="宋体" w:eastAsia="宋体" w:cs="Times New Roman"/>
          <w:b/>
          <w:bCs/>
          <w:color w:val="000000"/>
          <w:sz w:val="21"/>
          <w:szCs w:val="21"/>
          <w:highlight w:val="none"/>
          <w:lang w:val="en-US" w:eastAsia="zh-CN" w:bidi="ar-SA"/>
        </w:rPr>
        <w:t xml:space="preserve">骑行服（特警款）</w:t>
      </w:r>
      <w:r>
        <w:rPr>
          <w:rFonts w:hint="eastAsia" w:ascii="宋体" w:hAnsi="宋体" w:eastAsia="宋体" w:cs="Times New Roman"/>
          <w:b/>
          <w:bCs/>
          <w:color w:val="000000"/>
          <w:sz w:val="21"/>
          <w:szCs w:val="21"/>
          <w:highlight w:val="none"/>
          <w:lang w:val="en-US" w:eastAsia="zh-CN" w:bidi="ar-SA"/>
        </w:rPr>
      </w:r>
      <w:r/>
    </w:p>
    <w:p>
      <w:pPr>
        <w:pStyle w:val="968"/>
        <w:numPr>
          <w:ilvl w:val="0"/>
          <w:numId w:val="0"/>
        </w:numPr>
        <w:jc w:val="left"/>
        <w:widowControl/>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一、款式</w:t>
      </w:r>
      <w:r>
        <w:rPr>
          <w:rFonts w:ascii="Times New Roman" w:hAnsi="Times New Roman" w:eastAsia="宋体" w:cs="Times New Roman"/>
          <w:color w:val="000000"/>
          <w:sz w:val="21"/>
          <w:szCs w:val="21"/>
          <w:highlight w:val="none"/>
          <w:lang w:val="en-US" w:eastAsia="zh-CN" w:bidi="ar-SA"/>
        </w:rPr>
      </w:r>
      <w:r/>
    </w:p>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highlight w:val="none"/>
        </w:rPr>
        <mc:AlternateContent>
          <mc:Choice Requires="wpg">
            <w:drawing>
              <wp:inline xmlns:wp="http://schemas.openxmlformats.org/drawingml/2006/wordprocessingDrawing" distT="0" distB="0" distL="0" distR="0">
                <wp:extent cx="1760842" cy="251348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760842" cy="2513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8.6pt;height:197.9pt;mso-wrap-distance-left:0.0pt;mso-wrap-distance-top:0.0pt;mso-wrap-distance-right:0.0pt;mso-wrap-distance-bottom:0.0pt;" stroked="f">
                <v:path textboxrect="0,0,0,0"/>
                <v:imagedata r:id="rId23" o:title=""/>
              </v:shape>
            </w:pict>
          </mc:Fallback>
        </mc:AlternateConten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二、结构</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rPr>
        <w:t xml:space="preserve">上衣采用反光网眼面料和黑色网眼面料，网眼面料增强透湿透气性能。</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rPr>
        <w:t xml:space="preserve">上衣前胸、后背、袖子各有两条银色反光带，夜间经灯光照射后可反光，增强穿着者夜间驾车的安全性。后背有“特 SWAT 警”字样的标识。拼缝处加反光滚条，增强服装反光效果。</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3.上衣腋下为镂空设计，穿着透气凉爽，适合炎热夏季；两肋为开叉结构，粘扣带开合，方便穿着者调整腰围。</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4.上衣肘部、肩部、胸部、背部内置可拆卸CE认证护具提供防护。</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5.上衣前胸两侧各有一个挂袢，方便警察挂对讲机与执法记录仪。</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6.上衣警徽、警衔、警号符合公安部着装要求。</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7.裤子面料采用四面弹面料，具有全方位伸展能力，能增大各关节部位伸展活动范围。</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8.裤子为马裤款式，裤型舒适贴身美观。</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9.裤子膝部与髋部内衬耐磨布，增强抗磨能力。</w:t>
      </w:r>
      <w:r>
        <w:rPr>
          <w:rFonts w:ascii="Times New Roman" w:hAnsi="Times New Roman" w:eastAsia="宋体" w:cs="Times New Roman"/>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10.裤子髋部、膝部内置可拆卸CE认证护具提供保护。</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b/>
          <w:color w:val="000000"/>
          <w:szCs w:val="21"/>
          <w:highlight w:val="none"/>
        </w:rPr>
      </w:pPr>
      <w:r>
        <w:rPr>
          <w:rFonts w:hint="eastAsia" w:ascii="Times New Roman" w:hAnsi="Times New Roman" w:eastAsia="宋体" w:cs="Times New Roman"/>
          <w:color w:val="000000"/>
          <w:szCs w:val="21"/>
          <w:highlight w:val="none"/>
        </w:rPr>
        <w:t xml:space="preserve">三、技术指标要求</w:t>
      </w:r>
      <w:r>
        <w:rPr>
          <w:rFonts w:ascii="Times New Roman" w:hAnsi="Times New Roman" w:eastAsia="宋体" w:cs="Times New Roman"/>
          <w:b/>
          <w:color w:val="000000"/>
          <w:szCs w:val="21"/>
          <w:highlight w:val="none"/>
        </w:rPr>
      </w:r>
      <w:r/>
    </w:p>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1.面料及辅料：</w:t>
      </w:r>
      <w:r>
        <w:rPr>
          <w:rFonts w:ascii="Times New Roman" w:hAnsi="Times New Roman" w:eastAsia="宋体" w:cs="Times New Roman"/>
          <w:color w:val="000000"/>
          <w:szCs w:val="21"/>
          <w:highlight w:val="none"/>
        </w:rPr>
      </w:r>
      <w:r/>
    </w:p>
    <w:tbl>
      <w:tblPr>
        <w:tblW w:w="81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5954"/>
      </w:tblGrid>
      <w:tr>
        <w:trPr>
          <w:trHeight w:val="170"/>
        </w:trPr>
        <w:tc>
          <w:tcPr>
            <w:tcW w:w="2157" w:type="dxa"/>
            <w:vAlign w:val="center"/>
            <w:textDirection w:val="lrTb"/>
            <w:noWrap w:val="false"/>
          </w:tcPr>
          <w:p>
            <w:pPr>
              <w:pStyle w:val="96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上衣面料</w:t>
            </w:r>
            <w:r>
              <w:rPr>
                <w:rFonts w:hint="eastAsia" w:ascii="宋体" w:hAnsi="宋体" w:eastAsia="宋体" w:cs="Times New Roman"/>
                <w:color w:val="000000"/>
                <w:szCs w:val="21"/>
                <w:highlight w:val="none"/>
              </w:rPr>
            </w:r>
            <w:r/>
          </w:p>
        </w:tc>
        <w:tc>
          <w:tcPr>
            <w:tcW w:w="5954" w:type="dxa"/>
            <w:vAlign w:val="center"/>
            <w:textDirection w:val="lrTb"/>
            <w:noWrap w:val="false"/>
          </w:tcPr>
          <w:p>
            <w:pPr>
              <w:pStyle w:val="968"/>
              <w:rPr>
                <w:rFonts w:hint="eastAsia" w:ascii="宋体" w:hAnsi="宋体" w:eastAsia="宋体" w:cs="Times New Roman"/>
                <w:color w:val="000000"/>
                <w:szCs w:val="21"/>
                <w:highlight w:val="none"/>
              </w:rPr>
            </w:pPr>
            <w:r>
              <w:rPr>
                <w:rFonts w:hint="eastAsia" w:ascii="宋体" w:hAnsi="宋体" w:eastAsia="宋体" w:cs="宋体"/>
                <w:color w:val="000000"/>
                <w:szCs w:val="21"/>
                <w:highlight w:val="none"/>
              </w:rPr>
              <w:t xml:space="preserve">反光网眼面料和网眼面料</w:t>
            </w:r>
            <w:r>
              <w:rPr>
                <w:rFonts w:hint="eastAsia" w:ascii="宋体" w:hAnsi="宋体" w:eastAsia="宋体" w:cs="Times New Roman"/>
                <w:color w:val="000000"/>
                <w:szCs w:val="21"/>
                <w:highlight w:val="none"/>
              </w:rPr>
            </w:r>
            <w:r/>
          </w:p>
        </w:tc>
      </w:tr>
      <w:tr>
        <w:trPr>
          <w:trHeight w:val="170"/>
        </w:trPr>
        <w:tc>
          <w:tcPr>
            <w:tcW w:w="2157" w:type="dxa"/>
            <w:vAlign w:val="center"/>
            <w:textDirection w:val="lrTb"/>
            <w:noWrap w:val="false"/>
          </w:tcPr>
          <w:p>
            <w:pPr>
              <w:pStyle w:val="96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裤子面料</w:t>
            </w:r>
            <w:r>
              <w:rPr>
                <w:rFonts w:hint="eastAsia" w:ascii="宋体" w:hAnsi="宋体" w:eastAsia="宋体" w:cs="Times New Roman"/>
                <w:color w:val="000000"/>
                <w:szCs w:val="21"/>
                <w:highlight w:val="none"/>
              </w:rPr>
            </w:r>
            <w:r/>
          </w:p>
        </w:tc>
        <w:tc>
          <w:tcPr>
            <w:tcW w:w="5954" w:type="dxa"/>
            <w:vAlign w:val="center"/>
            <w:textDirection w:val="lrTb"/>
            <w:noWrap w:val="false"/>
          </w:tcPr>
          <w:p>
            <w:pPr>
              <w:pStyle w:val="968"/>
              <w:rPr>
                <w:rFonts w:hint="eastAsia"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四面弹力布</w:t>
            </w:r>
            <w:r>
              <w:rPr>
                <w:rFonts w:hint="eastAsia" w:ascii="宋体" w:hAnsi="宋体" w:eastAsia="宋体" w:cs="宋体"/>
                <w:color w:val="000000"/>
                <w:szCs w:val="21"/>
                <w:highlight w:val="none"/>
              </w:rPr>
            </w:r>
            <w:r/>
          </w:p>
        </w:tc>
      </w:tr>
      <w:tr>
        <w:trPr>
          <w:trHeight w:val="170"/>
        </w:trPr>
        <w:tc>
          <w:tcPr>
            <w:tcW w:w="2157" w:type="dxa"/>
            <w:vAlign w:val="center"/>
            <w:textDirection w:val="lrTb"/>
            <w:noWrap w:val="false"/>
          </w:tcPr>
          <w:p>
            <w:pPr>
              <w:pStyle w:val="96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里料</w:t>
            </w:r>
            <w:r>
              <w:rPr>
                <w:rFonts w:hint="eastAsia" w:ascii="宋体" w:hAnsi="宋体" w:eastAsia="宋体" w:cs="Times New Roman"/>
                <w:color w:val="000000"/>
                <w:szCs w:val="21"/>
                <w:highlight w:val="none"/>
              </w:rPr>
            </w:r>
            <w:r/>
          </w:p>
        </w:tc>
        <w:tc>
          <w:tcPr>
            <w:tcW w:w="5954" w:type="dxa"/>
            <w:vAlign w:val="center"/>
            <w:textDirection w:val="lrTb"/>
            <w:noWrap w:val="false"/>
          </w:tcPr>
          <w:p>
            <w:pPr>
              <w:pStyle w:val="968"/>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藏蓝色网布</w:t>
            </w:r>
            <w:r>
              <w:rPr>
                <w:rFonts w:hint="eastAsia" w:ascii="宋体" w:hAnsi="宋体" w:eastAsia="宋体" w:cs="Times New Roman"/>
                <w:color w:val="000000"/>
                <w:szCs w:val="21"/>
                <w:highlight w:val="none"/>
              </w:rPr>
            </w:r>
            <w:r/>
          </w:p>
        </w:tc>
      </w:tr>
      <w:tr>
        <w:trPr>
          <w:trHeight w:val="170"/>
        </w:trPr>
        <w:tc>
          <w:tcPr>
            <w:tcW w:w="2157" w:type="dxa"/>
            <w:vAlign w:val="center"/>
            <w:textDirection w:val="lrTb"/>
            <w:noWrap w:val="false"/>
          </w:tcPr>
          <w:p>
            <w:pPr>
              <w:pStyle w:val="96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辅料</w:t>
            </w:r>
            <w:r>
              <w:rPr>
                <w:rFonts w:hint="eastAsia" w:ascii="宋体" w:hAnsi="宋体" w:eastAsia="宋体" w:cs="Times New Roman"/>
                <w:color w:val="000000"/>
                <w:szCs w:val="21"/>
                <w:highlight w:val="none"/>
              </w:rPr>
            </w:r>
            <w:r/>
          </w:p>
        </w:tc>
        <w:tc>
          <w:tcPr>
            <w:tcW w:w="5954" w:type="dxa"/>
            <w:vAlign w:val="center"/>
            <w:textDirection w:val="lrTb"/>
            <w:noWrap w:val="false"/>
          </w:tcPr>
          <w:p>
            <w:pPr>
              <w:pStyle w:val="968"/>
              <w:rPr>
                <w:rFonts w:hint="eastAsia" w:ascii="宋体" w:hAnsi="宋体"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5号单开尾注塑</w:t>
            </w:r>
            <w:r>
              <w:rPr>
                <w:rFonts w:ascii="Times New Roman" w:hAnsi="宋体" w:eastAsia="宋体" w:cs="Times New Roman"/>
                <w:color w:val="000000"/>
                <w:szCs w:val="21"/>
                <w:highlight w:val="none"/>
              </w:rPr>
              <w:t xml:space="preserve">拉链、</w:t>
            </w:r>
            <w:r>
              <w:rPr>
                <w:rFonts w:hint="eastAsia" w:ascii="Times New Roman" w:hAnsi="Times New Roman" w:eastAsia="宋体" w:cs="Times New Roman"/>
                <w:color w:val="000000"/>
                <w:szCs w:val="21"/>
                <w:highlight w:val="none"/>
              </w:rPr>
              <w:t xml:space="preserve">3号尼龙</w:t>
            </w:r>
            <w:r>
              <w:rPr>
                <w:rFonts w:ascii="Times New Roman" w:hAnsi="宋体" w:eastAsia="宋体" w:cs="Times New Roman"/>
                <w:color w:val="000000"/>
                <w:szCs w:val="21"/>
                <w:highlight w:val="none"/>
              </w:rPr>
              <w:t xml:space="preserve">拉链、</w:t>
            </w:r>
            <w:r>
              <w:rPr>
                <w:rFonts w:hint="eastAsia" w:ascii="Times New Roman" w:hAnsi="宋体" w:eastAsia="宋体" w:cs="Times New Roman"/>
                <w:color w:val="000000"/>
                <w:szCs w:val="21"/>
                <w:highlight w:val="none"/>
              </w:rPr>
              <w:t xml:space="preserve">反光带</w:t>
            </w:r>
            <w:r>
              <w:rPr>
                <w:rFonts w:ascii="Times New Roman" w:hAnsi="宋体" w:eastAsia="宋体" w:cs="Times New Roman"/>
                <w:color w:val="000000"/>
                <w:szCs w:val="21"/>
                <w:highlight w:val="none"/>
              </w:rPr>
              <w:t xml:space="preserve">、</w:t>
            </w:r>
            <w:r>
              <w:rPr>
                <w:rFonts w:hint="eastAsia" w:ascii="Times New Roman" w:hAnsi="宋体" w:eastAsia="宋体" w:cs="Times New Roman"/>
                <w:color w:val="000000"/>
                <w:szCs w:val="21"/>
                <w:highlight w:val="none"/>
              </w:rPr>
              <w:t xml:space="preserve">粘扣带</w:t>
            </w:r>
            <w:r>
              <w:rPr>
                <w:rFonts w:ascii="Times New Roman" w:hAnsi="宋体"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CE</w:t>
            </w:r>
            <w:r>
              <w:rPr>
                <w:rFonts w:ascii="Times New Roman" w:hAnsi="宋体" w:eastAsia="宋体" w:cs="Times New Roman"/>
                <w:color w:val="000000"/>
                <w:szCs w:val="21"/>
                <w:highlight w:val="none"/>
              </w:rPr>
              <w:t xml:space="preserve">护具</w:t>
            </w:r>
            <w:r>
              <w:rPr>
                <w:rFonts w:hint="eastAsia" w:ascii="Times New Roman" w:hAnsi="宋体" w:eastAsia="宋体" w:cs="Times New Roman"/>
                <w:color w:val="000000"/>
                <w:szCs w:val="21"/>
                <w:highlight w:val="none"/>
              </w:rPr>
              <w:t xml:space="preserve">、耐磨布</w:t>
            </w:r>
            <w:r>
              <w:rPr>
                <w:rFonts w:hint="eastAsia" w:ascii="宋体" w:hAnsi="宋体" w:eastAsia="宋体" w:cs="Times New Roman"/>
                <w:color w:val="000000"/>
                <w:szCs w:val="21"/>
                <w:highlight w:val="none"/>
              </w:rPr>
            </w:r>
            <w:r/>
          </w:p>
        </w:tc>
      </w:tr>
    </w:tbl>
    <w:p>
      <w:pPr>
        <w:pStyle w:val="968"/>
        <w:ind w:firstLine="420"/>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2、指标要求：</w:t>
      </w:r>
      <w:r>
        <w:rPr>
          <w:rFonts w:ascii="Times New Roman" w:hAnsi="Times New Roman" w:eastAsia="宋体" w:cs="Times New Roman"/>
          <w:color w:val="000000"/>
          <w:szCs w:val="21"/>
          <w:highlight w:val="none"/>
        </w:rPr>
      </w:r>
      <w:r/>
    </w:p>
    <w:tbl>
      <w:tblPr>
        <w:tblW w:w="8900"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80"/>
        <w:gridCol w:w="7370"/>
        <w:gridCol w:w="850"/>
      </w:tblGrid>
      <w:tr>
        <w:trPr>
          <w:trHeight w:val="397"/>
        </w:trPr>
        <w:tc>
          <w:tcPr>
            <w:tcW w:w="68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名称</w:t>
            </w:r>
            <w:r>
              <w:rPr>
                <w:rFonts w:ascii="Times New Roman" w:hAnsi="Times New Roman" w:eastAsia="宋体" w:cs="Times New Roman"/>
                <w:color w:val="000000"/>
                <w:szCs w:val="21"/>
                <w:highlight w:val="none"/>
              </w:rPr>
            </w:r>
            <w:r/>
          </w:p>
        </w:tc>
        <w:tc>
          <w:tcPr>
            <w:tcW w:w="737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指标要求</w:t>
            </w:r>
            <w:r>
              <w:rPr>
                <w:rFonts w:ascii="Times New Roman" w:hAnsi="Times New Roman" w:eastAsia="宋体" w:cs="Times New Roman"/>
                <w:color w:val="000000"/>
                <w:szCs w:val="21"/>
                <w:highlight w:val="none"/>
              </w:rPr>
            </w:r>
            <w:r/>
          </w:p>
        </w:tc>
        <w:tc>
          <w:tcPr>
            <w:tcW w:w="85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备注</w:t>
            </w:r>
            <w:r>
              <w:rPr>
                <w:rFonts w:ascii="Times New Roman" w:hAnsi="Times New Roman" w:eastAsia="宋体" w:cs="Times New Roman"/>
                <w:color w:val="000000"/>
                <w:szCs w:val="21"/>
                <w:highlight w:val="none"/>
              </w:rPr>
            </w:r>
            <w:r/>
          </w:p>
        </w:tc>
      </w:tr>
      <w:tr>
        <w:trPr/>
        <w:tc>
          <w:tcPr>
            <w:tcW w:w="680" w:type="dxa"/>
            <w:vAlign w:val="center"/>
            <w:vMerge w:val="restart"/>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上衣面料</w:t>
            </w:r>
            <w:r>
              <w:rPr>
                <w:rFonts w:ascii="Times New Roman" w:hAnsi="Times New Roman" w:eastAsia="宋体" w:cs="Times New Roman"/>
                <w:color w:val="000000"/>
                <w:szCs w:val="21"/>
                <w:highlight w:val="none"/>
              </w:rPr>
            </w:r>
            <w:r/>
          </w:p>
        </w:tc>
        <w:tc>
          <w:tcPr>
            <w:tcW w:w="7370" w:type="dxa"/>
            <w:vAlign w:val="top"/>
            <w:textDirection w:val="lrTb"/>
            <w:noWrap w:val="false"/>
          </w:tcPr>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反光网眼面料：</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（1）纤维含量（%）：聚酯纤维52±5，锦纶48±5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（2）pH值：6.5±0.5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（3）甲醛含量（mg/kg）：未检出</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（4）异味：无</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（5）可分解致癌芳香胺染料（mg/kg）：未检出</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（6）耐水色牢度（级）：变色≥4-5，沾色≥4-5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（7）耐酸汗渍色牢度（级）：变色≥4-5，沾色≥4-5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（8）耐碱汗渍色牢度（级）：变色≥4-5，沾色≥4-5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（9）耐干摩擦色牢度（级）≥3-4</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（10）断裂强力（N）：经向≥2400，纬向≥600</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（11）耐磨性能（次或转数）≥95000</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（12）单位面积调湿质量（g/m</w:t>
            </w:r>
            <w:r>
              <w:rPr>
                <w:rFonts w:hint="eastAsia" w:ascii="Times New Roman" w:hAnsi="Times New Roman" w:eastAsia="宋体" w:cs="Times New Roman"/>
                <w:color w:val="000000"/>
                <w:highlight w:val="none"/>
                <w:vertAlign w:val="superscript"/>
              </w:rPr>
              <w:t xml:space="preserve">2</w:t>
            </w:r>
            <w:r>
              <w:rPr>
                <w:rFonts w:hint="eastAsia" w:ascii="Times New Roman" w:hAnsi="Times New Roman" w:eastAsia="宋体" w:cs="Times New Roman"/>
                <w:color w:val="000000"/>
                <w:highlight w:val="none"/>
              </w:rPr>
              <w:t xml:space="preserve">）：400±5</w:t>
            </w:r>
            <w:r>
              <w:rPr>
                <w:rFonts w:ascii="Times New Roman" w:hAnsi="Times New Roman" w:eastAsia="宋体" w:cs="Times New Roman"/>
                <w:color w:val="000000"/>
                <w:highlight w:val="none"/>
              </w:rPr>
            </w:r>
            <w:r/>
          </w:p>
        </w:tc>
        <w:tc>
          <w:tcPr>
            <w:tcW w:w="850" w:type="dxa"/>
            <w:vAlign w:val="center"/>
            <w:vMerge w:val="restart"/>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680" w:type="dxa"/>
            <w:vAlign w:val="center"/>
            <w:vMerge w:val="continue"/>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7370" w:type="dxa"/>
            <w:vAlign w:val="top"/>
            <w:textDirection w:val="lrTb"/>
            <w:noWrap w:val="false"/>
          </w:tcPr>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黑色网眼面料：</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（1）纤维含量（%）：聚酯纤维24±5，锦纶76±5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（2）pH值：6.5±0.5</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（3）甲醛含量（mg/kg）：未检出</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（4）异味：无</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（5）可分解致癌芳香胺染料（mg/kg）：未检出</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（6）耐水色牢度（级）：变色≥4-5，沾色≥4</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（7）耐酸汗渍色牢度（级）：变色≥4-5，沾色≥4</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（8）耐碱汗渍色牢度（级）：变色≥4-5，沾色≥4</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（9）耐干摩擦色牢度（级）≥3-4</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（10）断裂强力（N）：经向≥2400，纬向≥2200</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（11）撕破强力（N）：经向≥380，纬向≥340</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（12）耐磨性能（次或转数）≥95000</w:t>
            </w: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（13）单位面积调湿质量（g/m</w:t>
            </w:r>
            <w:r>
              <w:rPr>
                <w:rFonts w:hint="eastAsia" w:ascii="Times New Roman" w:hAnsi="Times New Roman" w:eastAsia="宋体" w:cs="Times New Roman"/>
                <w:color w:val="000000"/>
                <w:highlight w:val="none"/>
                <w:vertAlign w:val="superscript"/>
              </w:rPr>
              <w:t xml:space="preserve">2</w:t>
            </w:r>
            <w:r>
              <w:rPr>
                <w:rFonts w:hint="eastAsia" w:ascii="Times New Roman" w:hAnsi="Times New Roman" w:eastAsia="宋体" w:cs="Times New Roman"/>
                <w:color w:val="000000"/>
                <w:highlight w:val="none"/>
              </w:rPr>
              <w:t xml:space="preserve">）：360±5</w:t>
            </w:r>
            <w:r>
              <w:rPr>
                <w:rFonts w:ascii="Times New Roman" w:hAnsi="Times New Roman" w:eastAsia="宋体" w:cs="Times New Roman"/>
                <w:color w:val="000000"/>
                <w:highlight w:val="none"/>
              </w:rPr>
            </w:r>
            <w:r/>
          </w:p>
        </w:tc>
        <w:tc>
          <w:tcPr>
            <w:tcW w:w="850" w:type="dxa"/>
            <w:vAlign w:val="center"/>
            <w:vMerge w:val="continue"/>
            <w:textDirection w:val="lrTb"/>
            <w:noWrap w:val="false"/>
          </w:tcPr>
          <w:p>
            <w:pPr>
              <w:pStyle w:val="968"/>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c>
          <w:tcPr>
            <w:tcW w:w="68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裤子面料</w:t>
            </w:r>
            <w:r>
              <w:rPr>
                <w:rFonts w:ascii="Times New Roman" w:hAnsi="Times New Roman" w:eastAsia="宋体" w:cs="Times New Roman"/>
                <w:color w:val="000000"/>
                <w:szCs w:val="21"/>
                <w:highlight w:val="none"/>
              </w:rPr>
            </w:r>
            <w:r/>
          </w:p>
        </w:tc>
        <w:tc>
          <w:tcPr>
            <w:tcW w:w="7370" w:type="dxa"/>
            <w:vAlign w:val="top"/>
            <w:textDirection w:val="lrTb"/>
            <w:noWrap w:val="false"/>
          </w:tcPr>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涤纶四面弹力面料：</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纤维含量（%）：聚酯纤维95</w:t>
            </w:r>
            <w:r>
              <w:rPr>
                <w:rFonts w:hint="eastAsia" w:ascii="宋体" w:hAnsi="宋体" w:eastAsia="宋体" w:cs="Times New Roman"/>
                <w:color w:val="000000"/>
                <w:highlight w:val="none"/>
              </w:rPr>
              <w:t xml:space="preserve">±</w:t>
            </w:r>
            <w:r>
              <w:rPr>
                <w:rFonts w:hint="eastAsia" w:ascii="Times New Roman" w:hAnsi="Times New Roman" w:eastAsia="宋体" w:cs="Times New Roman"/>
                <w:color w:val="000000"/>
                <w:highlight w:val="none"/>
              </w:rPr>
              <w:t xml:space="preserve">5，氨纶5</w:t>
            </w:r>
            <w:r>
              <w:rPr>
                <w:rFonts w:hint="eastAsia" w:ascii="宋体" w:hAnsi="宋体" w:eastAsia="宋体" w:cs="Times New Roman"/>
                <w:color w:val="000000"/>
                <w:highlight w:val="none"/>
              </w:rPr>
              <w:t xml:space="preserve">±</w:t>
            </w: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单位面积质量（g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m²）：155</w:t>
            </w:r>
            <w:r>
              <w:rPr>
                <w:rFonts w:hint="eastAsia" w:ascii="宋体" w:hAnsi="宋体" w:eastAsia="宋体" w:cs="Times New Roman"/>
                <w:color w:val="000000"/>
                <w:highlight w:val="none"/>
              </w:rPr>
              <w:t xml:space="preserve">±</w:t>
            </w: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甲醛含量（mg/kg）：未检出</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pH值（/）：7.0</w:t>
            </w:r>
            <w:r>
              <w:rPr>
                <w:rFonts w:hint="eastAsia" w:ascii="宋体" w:hAnsi="宋体" w:eastAsia="宋体" w:cs="Times New Roman"/>
                <w:color w:val="000000"/>
                <w:highlight w:val="none"/>
              </w:rPr>
              <w:t xml:space="preserve">±</w:t>
            </w:r>
            <w:r>
              <w:rPr>
                <w:rFonts w:hint="eastAsia" w:ascii="Times New Roman" w:hAnsi="Times New Roman" w:eastAsia="宋体" w:cs="Times New Roman"/>
                <w:color w:val="000000"/>
                <w:highlight w:val="none"/>
              </w:rPr>
              <w:t xml:space="preserve">0.5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异味（/）：无异味</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可分解致癌芳香胺染料（mg/kg）：未检出</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耐水色牢度（级）：变色≥4-5，沾色-棉≥4-5，沾色-聚酯纤维≥4-5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耐汗渍色牢度（级）：变色（酸）≥4-5，沾色（酸）-棉≥4-5，沾色（酸）-聚酯纤维≥4-5，变色（碱）≥4-5，沾色（碱）-棉≥4-5，沾色（碱）-聚酯纤维≥4-5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耐干摩擦色牢度（级）≥4-5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耐湿摩擦色牢度（级）≥4-5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耐皂洗色牢度（级）：变色≥4-5，沾色-棉≥4-5，沾色-聚酯纤维4-5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耐光汗复合色牢度（级）：酸性≥4-5，碱性≥4-5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耐光色牢度（级）≥6</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断裂强力（N）：经向≥970，纬向≥790</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顶破强力（N）≥890</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耐磨性能（次）≥25000</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起毛起球（级）≥4-5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勾丝性能（级）：经向≥4，纬向≥4</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拉伸弹性回复率（%）：经向≥84，纬向≥79</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塑性变形率（%）：经向≤5.5，纬向≤5.0</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水洗尺寸变化率（%）：经向0±0.5，纬向0±0.5</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防紫外线性能：UPF＞50，T（UVA）</w:t>
            </w:r>
            <w:r>
              <w:rPr>
                <w:rFonts w:hint="eastAsia" w:ascii="Times New Roman" w:hAnsi="Times New Roman" w:eastAsia="宋体" w:cs="Times New Roman"/>
                <w:color w:val="000000"/>
                <w:highlight w:val="none"/>
                <w:vertAlign w:val="subscript"/>
              </w:rPr>
              <w:t xml:space="preserve">AV</w:t>
            </w:r>
            <w:r>
              <w:rPr>
                <w:rFonts w:hint="eastAsia" w:ascii="Times New Roman" w:hAnsi="Times New Roman" w:eastAsia="宋体" w:cs="Times New Roman"/>
                <w:color w:val="000000"/>
                <w:highlight w:val="none"/>
              </w:rPr>
              <w:t xml:space="preserve">≤ 0.25%，T（UVB）</w:t>
            </w:r>
            <w:r>
              <w:rPr>
                <w:rFonts w:hint="eastAsia" w:ascii="Times New Roman" w:hAnsi="Times New Roman" w:eastAsia="宋体" w:cs="Times New Roman"/>
                <w:color w:val="000000"/>
                <w:highlight w:val="none"/>
                <w:vertAlign w:val="subscript"/>
              </w:rPr>
              <w:t xml:space="preserve">AV</w:t>
            </w:r>
            <w:r>
              <w:rPr>
                <w:rFonts w:hint="eastAsia" w:ascii="Times New Roman" w:hAnsi="Times New Roman" w:eastAsia="宋体" w:cs="Times New Roman"/>
                <w:color w:val="000000"/>
                <w:highlight w:val="none"/>
              </w:rPr>
              <w:t xml:space="preserve">≤0.15%，UPF</w:t>
            </w:r>
            <w:r>
              <w:rPr>
                <w:rFonts w:hint="eastAsia" w:ascii="Times New Roman" w:hAnsi="Times New Roman" w:eastAsia="宋体" w:cs="Times New Roman"/>
                <w:color w:val="000000"/>
                <w:highlight w:val="none"/>
                <w:vertAlign w:val="subscript"/>
              </w:rPr>
              <w:t xml:space="preserve"> AV</w:t>
            </w:r>
            <w:r>
              <w:rPr>
                <w:rFonts w:hint="eastAsia" w:ascii="Times New Roman" w:hAnsi="Times New Roman" w:eastAsia="宋体" w:cs="Times New Roman"/>
                <w:color w:val="000000"/>
                <w:highlight w:val="none"/>
              </w:rPr>
              <w:t xml:space="preserve">＞750</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吸湿速干性：浸水面浸湿时间</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3.5</w:t>
            </w:r>
            <w:r>
              <w:rPr>
                <w:rFonts w:hint="eastAsia" w:ascii="Times New Roman" w:hAnsi="Times New Roman" w:eastAsia="宋体" w:cs="Times New Roman"/>
                <w:color w:val="000000"/>
                <w:highlight w:val="none"/>
              </w:rPr>
              <w:t xml:space="preserve">s，</w:t>
            </w:r>
            <w:r>
              <w:rPr>
                <w:rFonts w:ascii="Times New Roman" w:hAnsi="Times New Roman" w:eastAsia="宋体" w:cs="Times New Roman"/>
                <w:color w:val="000000"/>
                <w:highlight w:val="none"/>
              </w:rPr>
              <w:t xml:space="preserve">渗透面浸湿时间</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3.5</w:t>
            </w:r>
            <w:r>
              <w:rPr>
                <w:rFonts w:hint="eastAsia" w:ascii="Times New Roman" w:hAnsi="Times New Roman" w:eastAsia="宋体" w:cs="Times New Roman"/>
                <w:color w:val="000000"/>
                <w:highlight w:val="none"/>
              </w:rPr>
              <w:t xml:space="preserve">s，</w:t>
            </w:r>
            <w:r>
              <w:rPr>
                <w:rFonts w:ascii="Times New Roman" w:hAnsi="Times New Roman" w:eastAsia="宋体" w:cs="Times New Roman"/>
                <w:color w:val="000000"/>
                <w:highlight w:val="none"/>
              </w:rPr>
              <w:t xml:space="preserve">浸水面吸水速率</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6</w:t>
            </w:r>
            <w:r>
              <w:rPr>
                <w:rFonts w:hint="eastAsia" w:ascii="Times New Roman" w:hAnsi="Times New Roman" w:eastAsia="宋体" w:cs="Times New Roman"/>
                <w:color w:val="000000"/>
                <w:highlight w:val="none"/>
              </w:rPr>
              <w:t xml:space="preserve">0.0</w:t>
            </w:r>
            <w:r>
              <w:rPr>
                <w:rFonts w:ascii="Times New Roman" w:hAnsi="Times New Roman" w:eastAsia="宋体" w:cs="Times New Roman"/>
                <w:color w:val="000000"/>
                <w:highlight w:val="none"/>
              </w:rPr>
              <w:t xml:space="preserve">%/s</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渗透面吸水速率</w:t>
            </w:r>
            <w:r>
              <w:rPr>
                <w:rFonts w:hint="eastAsia" w:ascii="Times New Roman" w:hAnsi="Times New Roman" w:eastAsia="宋体" w:cs="Times New Roman"/>
                <w:color w:val="000000"/>
                <w:highlight w:val="none"/>
              </w:rPr>
              <w:t xml:space="preserve">≥50.0</w:t>
            </w:r>
            <w:r>
              <w:rPr>
                <w:rFonts w:ascii="Times New Roman" w:hAnsi="Times New Roman" w:eastAsia="宋体" w:cs="Times New Roman"/>
                <w:color w:val="000000"/>
                <w:highlight w:val="none"/>
              </w:rPr>
              <w:t xml:space="preserve">%/s</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渗透面最大浸湿半径</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26</w:t>
            </w:r>
            <w:r>
              <w:rPr>
                <w:rFonts w:hint="eastAsia" w:ascii="Times New Roman" w:hAnsi="Times New Roman" w:eastAsia="宋体" w:cs="Times New Roman"/>
                <w:color w:val="000000"/>
                <w:highlight w:val="none"/>
              </w:rPr>
              <w:t xml:space="preserve">.0mm，</w:t>
            </w:r>
            <w:r>
              <w:rPr>
                <w:rFonts w:ascii="Times New Roman" w:hAnsi="Times New Roman" w:eastAsia="宋体" w:cs="Times New Roman"/>
                <w:color w:val="000000"/>
                <w:highlight w:val="none"/>
              </w:rPr>
              <w:t xml:space="preserve">渗透面液态水扩散速度</w:t>
            </w:r>
            <w:r>
              <w:rPr>
                <w:rFonts w:hint="eastAsia"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t xml:space="preserve">mm/s</w:t>
            </w:r>
            <w:r>
              <w:rPr>
                <w:rFonts w:ascii="Times New Roman" w:hAnsi="Times New Roman" w:eastAsia="宋体" w:cs="Times New Roman"/>
                <w:color w:val="000000"/>
                <w:highlight w:val="none"/>
              </w:rPr>
            </w:r>
            <w:r/>
          </w:p>
          <w:p>
            <w:pPr>
              <w:pStyle w:val="968"/>
              <w:numPr>
                <w:ilvl w:val="0"/>
                <w:numId w:val="22"/>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透湿率（g/（m²·24h））≥9100</w:t>
            </w:r>
            <w:r>
              <w:rPr>
                <w:rFonts w:ascii="Times New Roman" w:hAnsi="Times New Roman" w:eastAsia="宋体" w:cs="Times New Roman"/>
                <w:color w:val="000000"/>
                <w:highlight w:val="none"/>
              </w:rPr>
            </w:r>
            <w:r/>
          </w:p>
        </w:tc>
        <w:tc>
          <w:tcPr>
            <w:tcW w:w="850" w:type="dxa"/>
            <w:vAlign w:val="center"/>
            <w:vMerge w:val="restart"/>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68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里料</w:t>
            </w:r>
            <w:r>
              <w:rPr>
                <w:rFonts w:ascii="Times New Roman" w:hAnsi="Times New Roman" w:eastAsia="宋体" w:cs="Times New Roman"/>
                <w:color w:val="000000"/>
                <w:szCs w:val="21"/>
                <w:highlight w:val="none"/>
              </w:rPr>
            </w:r>
            <w:r/>
          </w:p>
        </w:tc>
        <w:tc>
          <w:tcPr>
            <w:tcW w:w="7370" w:type="dxa"/>
            <w:vAlign w:val="center"/>
            <w:textDirection w:val="lrTb"/>
            <w:noWrap w:val="false"/>
          </w:tcPr>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藏蓝色针织网眼织物：</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纤维含量（%）：聚酯纤维1</w:t>
            </w:r>
            <w:r>
              <w:rPr>
                <w:rFonts w:ascii="Times New Roman" w:hAnsi="Times New Roman" w:eastAsia="宋体" w:cs="Times New Roman"/>
                <w:color w:val="000000"/>
                <w:highlight w:val="none"/>
              </w:rPr>
              <w:t xml:space="preserve">00</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幅宽（cm）≥1</w:t>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密度（孔/</w:t>
            </w:r>
            <w:r>
              <w:rPr>
                <w:rFonts w:ascii="Times New Roman" w:hAnsi="Times New Roman" w:eastAsia="宋体" w:cs="Times New Roman"/>
                <w:color w:val="000000"/>
                <w:highlight w:val="none"/>
              </w:rPr>
              <w:t xml:space="preserve">10</w:t>
            </w:r>
            <w:r>
              <w:rPr>
                <w:rFonts w:hint="eastAsia" w:ascii="Times New Roman" w:hAnsi="Times New Roman" w:eastAsia="宋体" w:cs="Times New Roman"/>
                <w:color w:val="000000"/>
                <w:highlight w:val="none"/>
              </w:rPr>
              <w:t xml:space="preserve">cm）：直向3</w:t>
            </w:r>
            <w:r>
              <w:rPr>
                <w:rFonts w:ascii="Times New Roman" w:hAnsi="Times New Roman" w:eastAsia="宋体" w:cs="Times New Roman"/>
                <w:color w:val="000000"/>
                <w:highlight w:val="none"/>
              </w:rPr>
              <w:t xml:space="preserve">0</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rPr>
              <w:t xml:space="preserve">，横向2</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平方米干燥重量（g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m²）：1</w:t>
            </w:r>
            <w:r>
              <w:rPr>
                <w:rFonts w:ascii="Times New Roman" w:hAnsi="Times New Roman" w:eastAsia="宋体" w:cs="Times New Roman"/>
                <w:color w:val="000000"/>
                <w:highlight w:val="none"/>
              </w:rPr>
              <w:t xml:space="preserve">10</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甲醛含量（mg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kg）：未检出</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pH值（/）：6</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0.5</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异味（/）：无异味</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可分解致癌芳香胺染料（mg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kg）：未检出</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耐水色牢度（级）：变色≥4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耐酸汗渍色牢度（级）：变色≥4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耐碱汗渍色牢度（级）：变色≥4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耐干摩擦色牢度（级）≥4</w:t>
            </w: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耐湿摩擦色牢度（级）≥4</w:t>
            </w: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耐皂洗色牢度（级）：变色≥4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透湿率（g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（m²·2</w:t>
            </w:r>
            <w:r>
              <w:rPr>
                <w:rFonts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t xml:space="preserve">h））≥1</w:t>
            </w:r>
            <w:r>
              <w:rPr>
                <w:rFonts w:ascii="Times New Roman" w:hAnsi="Times New Roman" w:eastAsia="宋体" w:cs="Times New Roman"/>
                <w:color w:val="000000"/>
                <w:highlight w:val="none"/>
              </w:rPr>
              <w:t xml:space="preserve">0</w:t>
            </w:r>
            <w:r>
              <w:rPr>
                <w:rFonts w:hint="eastAsia" w:ascii="Times New Roman" w:hAnsi="Times New Roman" w:eastAsia="宋体" w:cs="Times New Roman"/>
                <w:color w:val="000000"/>
                <w:highlight w:val="none"/>
              </w:rPr>
              <w:t xml:space="preserve">25</w:t>
            </w:r>
            <w:r>
              <w:rPr>
                <w:rFonts w:ascii="Times New Roman" w:hAnsi="Times New Roman" w:eastAsia="宋体" w:cs="Times New Roman"/>
                <w:color w:val="000000"/>
                <w:highlight w:val="none"/>
              </w:rPr>
              <w:t xml:space="preserve">0</w:t>
            </w:r>
            <w:r>
              <w:rPr>
                <w:rFonts w:ascii="Times New Roman" w:hAnsi="Times New Roman" w:eastAsia="宋体" w:cs="Times New Roman"/>
                <w:color w:val="000000"/>
                <w:highlight w:val="none"/>
              </w:rPr>
            </w:r>
            <w:r/>
          </w:p>
          <w:p>
            <w:pPr>
              <w:pStyle w:val="968"/>
              <w:numPr>
                <w:ilvl w:val="0"/>
                <w:numId w:val="23"/>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透气率（mm</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s）≥2</w:t>
            </w:r>
            <w:r>
              <w:rPr>
                <w:rFonts w:ascii="Times New Roman" w:hAnsi="Times New Roman" w:eastAsia="宋体" w:cs="Times New Roman"/>
                <w:color w:val="000000"/>
                <w:highlight w:val="none"/>
              </w:rPr>
              <w:t xml:space="preserve">0</w:t>
            </w: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t xml:space="preserve">0</w:t>
            </w:r>
            <w:r>
              <w:rPr>
                <w:rFonts w:ascii="Times New Roman" w:hAnsi="Times New Roman" w:eastAsia="宋体" w:cs="Times New Roman"/>
                <w:color w:val="000000"/>
                <w:highlight w:val="none"/>
              </w:rPr>
            </w:r>
            <w:r/>
          </w:p>
        </w:tc>
        <w:tc>
          <w:tcPr>
            <w:tcW w:w="850" w:type="dxa"/>
            <w:vAlign w:val="center"/>
            <w:vMerge w:val="continue"/>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c>
          <w:tcPr>
            <w:tcW w:w="68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耐磨布</w:t>
            </w:r>
            <w:r>
              <w:rPr>
                <w:rFonts w:ascii="Times New Roman" w:hAnsi="Times New Roman" w:eastAsia="宋体" w:cs="Times New Roman"/>
                <w:color w:val="000000"/>
                <w:szCs w:val="21"/>
                <w:highlight w:val="none"/>
              </w:rPr>
            </w:r>
            <w:r/>
          </w:p>
        </w:tc>
        <w:tc>
          <w:tcPr>
            <w:tcW w:w="7370" w:type="dxa"/>
            <w:vAlign w:val="center"/>
            <w:textDirection w:val="lrTb"/>
            <w:noWrap w:val="false"/>
          </w:tcPr>
          <w:p>
            <w:pPr>
              <w:pStyle w:val="968"/>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耐磨布：</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纤维含量（%）：锦纶7</w:t>
            </w:r>
            <w:r>
              <w:rPr>
                <w:rFonts w:ascii="Times New Roman" w:hAnsi="Times New Roman" w:eastAsia="宋体" w:cs="Times New Roman"/>
                <w:color w:val="000000"/>
                <w:highlight w:val="none"/>
              </w:rPr>
              <w:t xml:space="preserve">0</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，芳纶1</w:t>
            </w:r>
            <w:r>
              <w:rPr>
                <w:rFonts w:ascii="Times New Roman" w:hAnsi="Times New Roman" w:eastAsia="宋体" w:cs="Times New Roman"/>
                <w:color w:val="000000"/>
                <w:highlight w:val="none"/>
              </w:rPr>
              <w:t xml:space="preserve">8</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，氨纶1</w:t>
            </w: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幅宽（cm）≥1</w:t>
            </w:r>
            <w:r>
              <w:rPr>
                <w:rFonts w:ascii="Times New Roman" w:hAnsi="Times New Roman" w:eastAsia="宋体" w:cs="Times New Roman"/>
                <w:color w:val="000000"/>
                <w:highlight w:val="none"/>
              </w:rPr>
              <w:t xml:space="preserve">15</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单位面积质量（g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m²）：4</w:t>
            </w:r>
            <w:r>
              <w:rPr>
                <w:rFonts w:ascii="Times New Roman" w:hAnsi="Times New Roman" w:eastAsia="宋体" w:cs="Times New Roman"/>
                <w:color w:val="000000"/>
                <w:highlight w:val="none"/>
              </w:rPr>
              <w:t xml:space="preserve">25</w:t>
            </w: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甲醛含量（mg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kg）：未检出</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pH值（/）：6</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0.5</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异味（/）：无异味</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可分解致癌芳香胺染料（mg</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kg）：未检出</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耐水色牢度（级）：变色≥4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耐酸汗渍色牢度（级）：变色≥4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耐碱汗渍色牢度（级）：变色≥4</w:t>
            </w:r>
            <w:r>
              <w:rPr>
                <w:rFonts w:ascii="Times New Roman" w:hAnsi="Times New Roman" w:eastAsia="宋体" w:cs="Times New Roman"/>
                <w:color w:val="000000"/>
                <w:highlight w:val="none"/>
              </w:rPr>
              <w:t xml:space="preserve">-5</w:t>
            </w:r>
            <w:r>
              <w:rPr>
                <w:rFonts w:hint="eastAsia" w:ascii="Times New Roman" w:hAnsi="Times New Roman" w:eastAsia="宋体" w:cs="Times New Roman"/>
                <w:color w:val="000000"/>
                <w:highlight w:val="none"/>
              </w:rPr>
              <w:t xml:space="preserve">，沾色≥4</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耐干摩擦色牢度（级）≥4</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耐湿摩擦色牢度（级）≥4</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断裂强力（N）：直向≥1</w:t>
            </w:r>
            <w:r>
              <w:rPr>
                <w:rFonts w:ascii="Times New Roman" w:hAnsi="Times New Roman" w:eastAsia="宋体" w:cs="Times New Roman"/>
                <w:color w:val="000000"/>
                <w:highlight w:val="none"/>
              </w:rPr>
              <w:t xml:space="preserve">300</w:t>
            </w:r>
            <w:r>
              <w:rPr>
                <w:rFonts w:hint="eastAsia" w:ascii="Times New Roman" w:hAnsi="Times New Roman" w:eastAsia="宋体" w:cs="Times New Roman"/>
                <w:color w:val="000000"/>
                <w:highlight w:val="none"/>
              </w:rPr>
              <w:t xml:space="preserve">，横向≥1</w:t>
            </w:r>
            <w:r>
              <w:rPr>
                <w:rFonts w:ascii="Times New Roman" w:hAnsi="Times New Roman" w:eastAsia="宋体" w:cs="Times New Roman"/>
                <w:color w:val="000000"/>
                <w:highlight w:val="none"/>
              </w:rPr>
              <w:t xml:space="preserve">150</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顶破强力（N）≥1</w:t>
            </w:r>
            <w:r>
              <w:rPr>
                <w:rFonts w:ascii="Times New Roman" w:hAnsi="Times New Roman" w:eastAsia="宋体" w:cs="Times New Roman"/>
                <w:color w:val="000000"/>
                <w:highlight w:val="none"/>
              </w:rPr>
              <w:t xml:space="preserve">800</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耐磨性（次）</w:t>
            </w:r>
            <w:r>
              <w:rPr>
                <w:rFonts w:ascii="Times New Roman" w:hAnsi="Times New Roman" w:eastAsia="宋体" w:cs="Times New Roman"/>
                <w:color w:val="000000"/>
                <w:highlight w:val="none"/>
              </w:rPr>
              <w:t xml:space="preserve">600</w:t>
            </w:r>
            <w:r>
              <w:rPr>
                <w:rFonts w:hint="eastAsia" w:ascii="Times New Roman" w:hAnsi="Times New Roman" w:eastAsia="宋体" w:cs="Times New Roman"/>
                <w:color w:val="000000"/>
                <w:highlight w:val="none"/>
              </w:rPr>
              <w:t xml:space="preserve">水砂纸，3kpa≥5</w:t>
            </w:r>
            <w:r>
              <w:rPr>
                <w:rFonts w:ascii="Times New Roman" w:hAnsi="Times New Roman" w:eastAsia="宋体" w:cs="Times New Roman"/>
                <w:color w:val="000000"/>
                <w:highlight w:val="none"/>
              </w:rPr>
              <w:t xml:space="preserve">0000</w:t>
            </w:r>
            <w:r>
              <w:rPr>
                <w:rFonts w:ascii="Times New Roman" w:hAnsi="Times New Roman" w:eastAsia="宋体" w:cs="Times New Roman"/>
                <w:color w:val="000000"/>
                <w:highlight w:val="none"/>
              </w:rPr>
            </w:r>
            <w:r/>
          </w:p>
          <w:p>
            <w:pPr>
              <w:pStyle w:val="968"/>
              <w:numPr>
                <w:ilvl w:val="0"/>
                <w:numId w:val="24"/>
              </w:numPr>
              <w:jc w:val="lef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燃烧性能（级）：洗前1级，洗后1级</w:t>
            </w:r>
            <w:r>
              <w:rPr>
                <w:rFonts w:ascii="Times New Roman" w:hAnsi="Times New Roman" w:eastAsia="宋体" w:cs="Times New Roman"/>
                <w:color w:val="000000"/>
                <w:highlight w:val="none"/>
              </w:rPr>
            </w:r>
            <w:r/>
          </w:p>
        </w:tc>
        <w:tc>
          <w:tcPr>
            <w:tcW w:w="850" w:type="dxa"/>
            <w:vAlign w:val="center"/>
            <w:vMerge w:val="continue"/>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460"/>
        </w:trPr>
        <w:tc>
          <w:tcPr>
            <w:tcW w:w="68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反光晶格</w:t>
            </w:r>
            <w:r>
              <w:rPr>
                <w:rFonts w:ascii="Times New Roman" w:hAnsi="Times New Roman" w:eastAsia="宋体" w:cs="Times New Roman"/>
                <w:color w:val="000000"/>
                <w:szCs w:val="21"/>
                <w:highlight w:val="none"/>
              </w:rPr>
            </w:r>
            <w:r/>
          </w:p>
        </w:tc>
        <w:tc>
          <w:tcPr>
            <w:tcW w:w="7370" w:type="dxa"/>
            <w:vAlign w:val="top"/>
            <w:textDirection w:val="lrTb"/>
            <w:noWrap w:val="false"/>
          </w:tcPr>
          <w:p>
            <w:pPr>
              <w:pStyle w:val="968"/>
              <w:rPr>
                <w:rFonts w:ascii="Times New Roman" w:hAnsi="Times New Roman" w:eastAsia="宋体" w:cs="Times New Roman"/>
                <w:color w:val="000000"/>
                <w:szCs w:val="21"/>
                <w:highlight w:val="none"/>
              </w:rPr>
            </w:pPr>
            <w:r>
              <w:rPr>
                <w:rFonts w:hint="eastAsia" w:ascii="Calibri" w:hAnsi="Calibri" w:eastAsia="宋体" w:cs="Times New Roman"/>
                <w:color w:val="000000"/>
                <w:szCs w:val="21"/>
                <w:highlight w:val="none"/>
              </w:rPr>
              <w:t xml:space="preserve">反光带</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（1）初始逆反射系数（0</w:t>
            </w:r>
            <w:r>
              <w:rPr>
                <w:rFonts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：入射角5°和观测角12′时，逆反射系数</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szCs w:val="21"/>
                <w:highlight w:val="none"/>
              </w:rPr>
              <w:t xml:space="preserve">120</w:t>
            </w:r>
            <w:r>
              <w:rPr>
                <w:rFonts w:ascii="Times New Roman" w:hAnsi="Times New Roman" w:eastAsia="宋体" w:cs="Times New Roman"/>
                <w:color w:val="000000"/>
                <w:szCs w:val="21"/>
                <w:highlight w:val="none"/>
              </w:rPr>
              <w:t xml:space="preserve">0cd/（lx•m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（2）初始逆反射系数</w:t>
            </w:r>
            <w:r>
              <w:rPr>
                <w:rFonts w:ascii="Times New Roman" w:hAnsi="Times New Roman" w:eastAsia="宋体" w:cs="Times New Roman"/>
                <w:color w:val="000000"/>
                <w:szCs w:val="21"/>
                <w:highlight w:val="none"/>
              </w:rPr>
              <w:t xml:space="preserve">（90°）：入射角5°和观测角12′时，逆反射系数</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szCs w:val="21"/>
                <w:highlight w:val="none"/>
              </w:rPr>
              <w:t xml:space="preserve">120</w:t>
            </w:r>
            <w:r>
              <w:rPr>
                <w:rFonts w:ascii="Times New Roman" w:hAnsi="Times New Roman" w:eastAsia="宋体" w:cs="Times New Roman"/>
                <w:color w:val="000000"/>
                <w:szCs w:val="21"/>
                <w:highlight w:val="none"/>
              </w:rPr>
              <w:t xml:space="preserve">0cd/（lx•m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耐磨</w:t>
            </w:r>
            <w:r>
              <w:rPr>
                <w:rFonts w:hint="eastAsia" w:ascii="Times New Roman" w:hAnsi="Times New Roman" w:eastAsia="宋体" w:cs="Times New Roman"/>
                <w:color w:val="000000"/>
                <w:szCs w:val="21"/>
                <w:highlight w:val="none"/>
              </w:rPr>
              <w:t xml:space="preserve">损</w:t>
            </w:r>
            <w:r>
              <w:rPr>
                <w:rFonts w:ascii="Times New Roman" w:hAnsi="Times New Roman" w:eastAsia="宋体" w:cs="Times New Roman"/>
                <w:color w:val="000000"/>
                <w:szCs w:val="21"/>
                <w:highlight w:val="none"/>
              </w:rPr>
              <w:t xml:space="preserve">处理后：入射角5°和观测角12′时，逆反射系数</w:t>
            </w: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t xml:space="preserve">00cd/（lx•m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（4）耐</w:t>
            </w:r>
            <w:r>
              <w:rPr>
                <w:rFonts w:ascii="Times New Roman" w:hAnsi="Times New Roman" w:eastAsia="宋体" w:cs="Times New Roman"/>
                <w:color w:val="000000"/>
                <w:szCs w:val="21"/>
                <w:highlight w:val="none"/>
              </w:rPr>
              <w:t xml:space="preserve">屈挠处理后：入射角5°和观测角12′时，逆反射系数</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szCs w:val="21"/>
                <w:highlight w:val="none"/>
              </w:rPr>
              <w:t xml:space="preserve">9</w:t>
            </w:r>
            <w:r>
              <w:rPr>
                <w:rFonts w:ascii="Times New Roman" w:hAnsi="Times New Roman" w:eastAsia="宋体" w:cs="Times New Roman"/>
                <w:color w:val="000000"/>
                <w:szCs w:val="21"/>
                <w:highlight w:val="none"/>
              </w:rPr>
              <w:t xml:space="preserve">00cd/（lx•m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（5）耐水洗</w:t>
            </w:r>
            <w:r>
              <w:rPr>
                <w:rFonts w:ascii="Times New Roman" w:hAnsi="Times New Roman" w:eastAsia="宋体" w:cs="Times New Roman"/>
                <w:color w:val="000000"/>
                <w:szCs w:val="21"/>
                <w:highlight w:val="none"/>
              </w:rPr>
              <w:t xml:space="preserve">处理后：入射角5°和观测角12′时，逆反射系数</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szCs w:val="21"/>
                <w:highlight w:val="none"/>
              </w:rPr>
              <w:t xml:space="preserve">1</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00cd/（lx•m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（6）温度变化</w:t>
            </w:r>
            <w:r>
              <w:rPr>
                <w:rFonts w:ascii="Times New Roman" w:hAnsi="Times New Roman" w:eastAsia="宋体" w:cs="Times New Roman"/>
                <w:color w:val="000000"/>
                <w:szCs w:val="21"/>
                <w:highlight w:val="none"/>
              </w:rPr>
              <w:t xml:space="preserve">后：入射角5°和观测角12′时，逆反射系数</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szCs w:val="21"/>
                <w:highlight w:val="none"/>
              </w:rPr>
              <w:t xml:space="preserve">1</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0</w:t>
            </w:r>
            <w:r>
              <w:rPr>
                <w:rFonts w:hint="eastAsia"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t xml:space="preserve">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（7）低温弯曲后</w:t>
            </w:r>
            <w:r>
              <w:rPr>
                <w:rFonts w:ascii="Times New Roman" w:hAnsi="Times New Roman" w:eastAsia="宋体" w:cs="Times New Roman"/>
                <w:color w:val="000000"/>
                <w:szCs w:val="21"/>
                <w:highlight w:val="none"/>
              </w:rPr>
              <w:t xml:space="preserve">：入射角5°和观测角12′时，逆反射系数</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szCs w:val="21"/>
                <w:highlight w:val="none"/>
              </w:rPr>
              <w:t xml:space="preserve">11</w:t>
            </w:r>
            <w:r>
              <w:rPr>
                <w:rFonts w:ascii="Times New Roman" w:hAnsi="Times New Roman" w:eastAsia="宋体" w:cs="Times New Roman"/>
                <w:color w:val="000000"/>
                <w:szCs w:val="21"/>
                <w:highlight w:val="none"/>
              </w:rPr>
              <w:t xml:space="preserve">0</w:t>
            </w:r>
            <w:r>
              <w:rPr>
                <w:rFonts w:hint="eastAsia"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t xml:space="preserve">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（8）淋雨状态下</w:t>
            </w:r>
            <w:r>
              <w:rPr>
                <w:rFonts w:ascii="Times New Roman" w:hAnsi="Times New Roman" w:eastAsia="宋体" w:cs="Times New Roman"/>
                <w:color w:val="000000"/>
                <w:szCs w:val="21"/>
                <w:highlight w:val="none"/>
              </w:rPr>
              <w:t xml:space="preserve">：入射角5°和观测角12′时，逆反射系数</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szCs w:val="21"/>
                <w:highlight w:val="none"/>
              </w:rPr>
              <w:t xml:space="preserve">10</w:t>
            </w:r>
            <w:r>
              <w:rPr>
                <w:rFonts w:ascii="Times New Roman" w:hAnsi="Times New Roman" w:eastAsia="宋体" w:cs="Times New Roman"/>
                <w:color w:val="000000"/>
                <w:szCs w:val="21"/>
                <w:highlight w:val="none"/>
              </w:rPr>
              <w:t xml:space="preserve">0</w:t>
            </w:r>
            <w:r>
              <w:rPr>
                <w:rFonts w:hint="eastAsia"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t xml:space="preserve">cd/（lx•m</w:t>
            </w:r>
            <w:r>
              <w:rPr>
                <w:rFonts w:ascii="Times New Roman" w:hAnsi="Times New Roman" w:eastAsia="宋体" w:cs="Times New Roman"/>
                <w:color w:val="000000"/>
                <w:szCs w:val="21"/>
                <w:highlight w:val="none"/>
                <w:vertAlign w:val="superscript"/>
              </w:rPr>
              <w:t xml:space="preserve">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tc>
        <w:tc>
          <w:tcPr>
            <w:tcW w:w="850" w:type="dxa"/>
            <w:vAlign w:val="center"/>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57"/>
        </w:trPr>
        <w:tc>
          <w:tcPr>
            <w:tcW w:w="680" w:type="dxa"/>
            <w:vAlign w:val="center"/>
            <w:vMerge w:val="restart"/>
            <w:textDirection w:val="lrTb"/>
            <w:noWrap w:val="false"/>
          </w:tcPr>
          <w:p>
            <w:pPr>
              <w:pStyle w:val="968"/>
              <w:jc w:val="center"/>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拉链</w:t>
            </w:r>
            <w:r>
              <w:rPr>
                <w:rFonts w:ascii="Times New Roman" w:hAnsi="Times New Roman" w:eastAsia="宋体" w:cs="Times New Roman"/>
                <w:color w:val="000000"/>
                <w:szCs w:val="21"/>
                <w:highlight w:val="none"/>
              </w:rPr>
            </w:r>
            <w:r/>
          </w:p>
        </w:tc>
        <w:tc>
          <w:tcPr>
            <w:tcW w:w="7370" w:type="dxa"/>
            <w:vAlign w:val="top"/>
            <w:textDirection w:val="lrTb"/>
            <w:noWrap w:val="false"/>
          </w:tcPr>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5号单开尾注塑拉链_</w:t>
            </w:r>
            <w:r>
              <w:rPr>
                <w:rFonts w:ascii="Times New Roman" w:hAnsi="Times New Roman" w:eastAsia="宋体" w:cs="Times New Roman"/>
                <w:color w:val="000000"/>
                <w:szCs w:val="21"/>
                <w:highlight w:val="none"/>
              </w:rPr>
              <w:t xml:space="preserve"> GA729-2007</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（1）平拉强力≥4</w:t>
            </w:r>
            <w:r>
              <w:rPr>
                <w:rFonts w:ascii="Times New Roman" w:hAnsi="Times New Roman" w:eastAsia="宋体" w:cs="Times New Roman"/>
                <w:color w:val="000000"/>
                <w:szCs w:val="21"/>
                <w:highlight w:val="none"/>
              </w:rPr>
              <w:t xml:space="preserve">28</w:t>
            </w:r>
            <w:r>
              <w:rPr>
                <w:rFonts w:hint="eastAsia" w:ascii="Times New Roman" w:hAnsi="Times New Roman" w:eastAsia="宋体" w:cs="Times New Roman"/>
                <w:color w:val="000000"/>
                <w:szCs w:val="21"/>
                <w:highlight w:val="none"/>
              </w:rPr>
              <w:t xml:space="preserve">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2</w:t>
            </w:r>
            <w:r>
              <w:rPr>
                <w:rFonts w:hint="eastAsia" w:ascii="Times New Roman" w:hAnsi="Times New Roman" w:eastAsia="宋体" w:cs="Times New Roman"/>
                <w:color w:val="000000"/>
                <w:szCs w:val="21"/>
                <w:highlight w:val="none"/>
              </w:rPr>
              <w:t xml:space="preserve">）拉合轻滑度≤4N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3</w:t>
            </w:r>
            <w:r>
              <w:rPr>
                <w:rFonts w:hint="eastAsia" w:ascii="Times New Roman" w:hAnsi="Times New Roman" w:eastAsia="宋体" w:cs="Times New Roman"/>
                <w:color w:val="000000"/>
                <w:szCs w:val="21"/>
                <w:highlight w:val="none"/>
              </w:rPr>
              <w:t xml:space="preserve">）单牙移位强力≥95N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4</w:t>
            </w:r>
            <w:r>
              <w:rPr>
                <w:rFonts w:hint="eastAsia" w:ascii="Times New Roman" w:hAnsi="Times New Roman" w:eastAsia="宋体" w:cs="Times New Roman"/>
                <w:color w:val="000000"/>
                <w:szCs w:val="21"/>
                <w:highlight w:val="none"/>
              </w:rPr>
              <w:t xml:space="preserve">）上止强力≥2</w:t>
            </w:r>
            <w:r>
              <w:rPr>
                <w:rFonts w:ascii="Times New Roman" w:hAnsi="Times New Roman" w:eastAsia="宋体" w:cs="Times New Roman"/>
                <w:color w:val="000000"/>
                <w:szCs w:val="21"/>
                <w:highlight w:val="none"/>
              </w:rPr>
              <w:t xml:space="preserve">13</w:t>
            </w:r>
            <w:r>
              <w:rPr>
                <w:rFonts w:hint="eastAsia" w:ascii="Times New Roman" w:hAnsi="Times New Roman" w:eastAsia="宋体" w:cs="Times New Roman"/>
                <w:color w:val="000000"/>
                <w:szCs w:val="21"/>
                <w:highlight w:val="none"/>
              </w:rPr>
              <w:t xml:space="preserve">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5</w:t>
            </w:r>
            <w:r>
              <w:rPr>
                <w:rFonts w:hint="eastAsia" w:ascii="Times New Roman" w:hAnsi="Times New Roman" w:eastAsia="宋体" w:cs="Times New Roman"/>
                <w:color w:val="000000"/>
                <w:szCs w:val="21"/>
                <w:highlight w:val="none"/>
              </w:rPr>
              <w:t xml:space="preserve">）插座移位强力≥3</w:t>
            </w:r>
            <w:r>
              <w:rPr>
                <w:rFonts w:ascii="Times New Roman" w:hAnsi="Times New Roman" w:eastAsia="宋体" w:cs="Times New Roman"/>
                <w:color w:val="000000"/>
                <w:szCs w:val="21"/>
                <w:highlight w:val="none"/>
              </w:rPr>
              <w:t xml:space="preserve">04</w:t>
            </w:r>
            <w:r>
              <w:rPr>
                <w:rFonts w:hint="eastAsia" w:ascii="Times New Roman" w:hAnsi="Times New Roman" w:eastAsia="宋体" w:cs="Times New Roman"/>
                <w:color w:val="000000"/>
                <w:szCs w:val="21"/>
                <w:highlight w:val="none"/>
              </w:rPr>
              <w:t xml:space="preserve">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6</w:t>
            </w:r>
            <w:r>
              <w:rPr>
                <w:rFonts w:hint="eastAsia" w:ascii="Times New Roman" w:hAnsi="Times New Roman" w:eastAsia="宋体" w:cs="Times New Roman"/>
                <w:color w:val="000000"/>
                <w:szCs w:val="21"/>
                <w:highlight w:val="none"/>
              </w:rPr>
              <w:t xml:space="preserve">）拉片结合力≥4</w:t>
            </w:r>
            <w:r>
              <w:rPr>
                <w:rFonts w:ascii="Times New Roman" w:hAnsi="Times New Roman" w:eastAsia="宋体" w:cs="Times New Roman"/>
                <w:color w:val="000000"/>
                <w:szCs w:val="21"/>
                <w:highlight w:val="none"/>
              </w:rPr>
              <w:t xml:space="preserve">90</w:t>
            </w:r>
            <w:r>
              <w:rPr>
                <w:rFonts w:hint="eastAsia" w:ascii="Times New Roman" w:hAnsi="Times New Roman" w:eastAsia="宋体" w:cs="Times New Roman"/>
                <w:color w:val="000000"/>
                <w:szCs w:val="21"/>
                <w:highlight w:val="none"/>
              </w:rPr>
              <w:t xml:space="preserve">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7</w:t>
            </w:r>
            <w:r>
              <w:rPr>
                <w:rFonts w:hint="eastAsia" w:ascii="Times New Roman" w:hAnsi="Times New Roman" w:eastAsia="宋体" w:cs="Times New Roman"/>
                <w:color w:val="000000"/>
                <w:szCs w:val="21"/>
                <w:highlight w:val="none"/>
              </w:rPr>
              <w:t xml:space="preserve">）开尾平拉强力≥2</w:t>
            </w:r>
            <w:r>
              <w:rPr>
                <w:rFonts w:ascii="Times New Roman" w:hAnsi="Times New Roman" w:eastAsia="宋体" w:cs="Times New Roman"/>
                <w:color w:val="000000"/>
                <w:szCs w:val="21"/>
                <w:highlight w:val="none"/>
              </w:rPr>
              <w:t xml:space="preserve">03</w:t>
            </w:r>
            <w:r>
              <w:rPr>
                <w:rFonts w:hint="eastAsia" w:ascii="Times New Roman" w:hAnsi="Times New Roman" w:eastAsia="宋体" w:cs="Times New Roman"/>
                <w:color w:val="000000"/>
                <w:szCs w:val="21"/>
                <w:highlight w:val="none"/>
              </w:rPr>
              <w:t xml:space="preserve">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t xml:space="preserve">8</w:t>
            </w:r>
            <w:r>
              <w:rPr>
                <w:rFonts w:hint="eastAsia" w:ascii="Times New Roman" w:hAnsi="Times New Roman" w:eastAsia="宋体" w:cs="Times New Roman"/>
                <w:color w:val="000000"/>
                <w:szCs w:val="21"/>
                <w:highlight w:val="none"/>
              </w:rPr>
              <w:t xml:space="preserve">）负荷拉次≥1000</w:t>
            </w:r>
            <w:r>
              <w:rPr>
                <w:rFonts w:ascii="Times New Roman" w:hAnsi="Times New Roman" w:eastAsia="宋体" w:cs="Times New Roman"/>
                <w:color w:val="000000"/>
                <w:szCs w:val="21"/>
                <w:highlight w:val="none"/>
              </w:rPr>
            </w:r>
            <w:r/>
          </w:p>
        </w:tc>
        <w:tc>
          <w:tcPr>
            <w:tcW w:w="850" w:type="dxa"/>
            <w:vAlign w:val="center"/>
            <w:vMerge w:val="restart"/>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57"/>
        </w:trPr>
        <w:tc>
          <w:tcPr>
            <w:tcW w:w="680" w:type="dxa"/>
            <w:vAlign w:val="center"/>
            <w:vMerge w:val="continue"/>
            <w:textDirection w:val="lrTb"/>
            <w:noWrap w:val="false"/>
          </w:tcPr>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7370" w:type="dxa"/>
            <w:vAlign w:val="top"/>
            <w:textDirection w:val="lrTb"/>
            <w:noWrap w:val="false"/>
          </w:tcPr>
          <w:p>
            <w:pPr>
              <w:pStyle w:val="968"/>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3号尼龙拉链_</w:t>
            </w:r>
            <w:r>
              <w:rPr>
                <w:rFonts w:ascii="Times New Roman" w:hAnsi="Times New Roman" w:eastAsia="宋体" w:cs="Times New Roman"/>
                <w:color w:val="000000"/>
                <w:szCs w:val="21"/>
                <w:highlight w:val="none"/>
              </w:rPr>
              <w:t xml:space="preserve"> GA729-2007</w:t>
            </w:r>
            <w:r>
              <w:rPr>
                <w:rFonts w:hint="eastAsia"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（1）平拉强力≥511N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（2）拉合轻滑度≤4N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（3）上止强力≥145N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（4）下止强力≥116N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（5）拉片结合力≥142N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（6）拉链自锁强力≥60N</w:t>
            </w:r>
            <w:r>
              <w:rPr>
                <w:rFonts w:ascii="Times New Roman" w:hAnsi="Times New Roman" w:eastAsia="宋体" w:cs="Times New Roman"/>
                <w:color w:val="000000"/>
                <w:szCs w:val="21"/>
                <w:highlight w:val="none"/>
              </w:rPr>
            </w:r>
            <w:r/>
          </w:p>
          <w:p>
            <w:pPr>
              <w:pStyle w:val="968"/>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（7）负荷拉次≥1000</w:t>
            </w:r>
            <w:r>
              <w:rPr>
                <w:rFonts w:ascii="Times New Roman" w:hAnsi="Times New Roman" w:eastAsia="宋体" w:cs="Times New Roman"/>
                <w:color w:val="000000"/>
                <w:szCs w:val="21"/>
                <w:highlight w:val="none"/>
              </w:rPr>
            </w:r>
            <w:r/>
          </w:p>
        </w:tc>
        <w:tc>
          <w:tcPr>
            <w:tcW w:w="850" w:type="dxa"/>
            <w:vAlign w:val="center"/>
            <w:vMerge w:val="continue"/>
            <w:textDirection w:val="lrTb"/>
            <w:noWrap w:val="false"/>
          </w:tcPr>
          <w:p>
            <w:pPr>
              <w:pStyle w:val="968"/>
              <w:jc w:val="cente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bl>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4.2、冬季</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骑行服</w:t>
      </w:r>
      <w:r>
        <w:rPr>
          <w:rFonts w:ascii="Cambria" w:hAnsi="Cambria" w:eastAsia="宋体" w:cs="Times New Roman"/>
          <w:b/>
          <w:bCs/>
          <w:color w:val="000000"/>
          <w:sz w:val="24"/>
          <w:szCs w:val="32"/>
          <w:highlight w:val="none"/>
          <w:lang w:val="en-US" w:eastAsia="zh-CN" w:bidi="ar-SA"/>
        </w:rPr>
      </w:r>
      <w:r/>
    </w:p>
    <w:p>
      <w:pPr>
        <w:pStyle w:val="968"/>
        <w:jc w:val="both"/>
        <w:keepLines/>
        <w:keepNext/>
        <w:spacing w:before="260" w:after="260" w:line="360" w:lineRule="auto"/>
        <w:widowControl w:val="off"/>
        <w:rPr>
          <w:rFonts w:hint="eastAsia" w:ascii="宋体" w:hAnsi="宋体" w:eastAsia="宋体" w:cs="Times New Roman"/>
          <w:b/>
          <w:bCs/>
          <w:color w:val="000000"/>
          <w:sz w:val="21"/>
          <w:szCs w:val="21"/>
          <w:highlight w:val="none"/>
          <w:lang w:val="en-US" w:eastAsia="zh-CN" w:bidi="ar-SA"/>
        </w:rPr>
        <w:outlineLvl w:val="2"/>
      </w:pPr>
      <w:r>
        <w:rPr>
          <w:rFonts w:hint="eastAsia" w:ascii="宋体" w:hAnsi="宋体" w:eastAsia="宋体" w:cs="Times New Roman"/>
          <w:b/>
          <w:bCs/>
          <w:color w:val="000000"/>
          <w:sz w:val="21"/>
          <w:szCs w:val="21"/>
          <w:highlight w:val="none"/>
          <w:lang w:val="en-US" w:eastAsia="zh-CN" w:bidi="ar-SA"/>
        </w:rPr>
        <w:t xml:space="preserve">冬季款</w:t>
      </w:r>
      <w:r>
        <w:rPr>
          <w:rFonts w:hint="eastAsia" w:ascii="宋体" w:hAnsi="宋体" w:eastAsia="宋体" w:cs="宋体"/>
          <w:b/>
          <w:bCs/>
          <w:i w:val="0"/>
          <w:iCs w:val="0"/>
          <w:color w:val="000000"/>
          <w:sz w:val="21"/>
          <w:szCs w:val="21"/>
          <w:highlight w:val="none"/>
          <w:u w:val="none"/>
          <w:lang w:val="en-US" w:eastAsia="zh-CN" w:bidi="ar"/>
        </w:rPr>
        <w:t xml:space="preserve">巡迹勘察车辆</w:t>
      </w:r>
      <w:r>
        <w:rPr>
          <w:rFonts w:hint="eastAsia" w:ascii="宋体" w:hAnsi="宋体" w:eastAsia="宋体" w:cs="Times New Roman"/>
          <w:b/>
          <w:bCs/>
          <w:color w:val="000000"/>
          <w:sz w:val="21"/>
          <w:szCs w:val="21"/>
          <w:highlight w:val="none"/>
          <w:lang w:val="en-US" w:eastAsia="zh-CN" w:bidi="ar-SA"/>
        </w:rPr>
        <w:t xml:space="preserve">骑行服（交警款）</w:t>
      </w:r>
      <w:r>
        <w:rPr>
          <w:rFonts w:hint="eastAsia" w:ascii="宋体" w:hAnsi="宋体" w:eastAsia="宋体" w:cs="Times New Roman"/>
          <w:b/>
          <w:bCs/>
          <w:color w:val="000000"/>
          <w:sz w:val="21"/>
          <w:szCs w:val="21"/>
          <w:highlight w:val="none"/>
          <w:lang w:val="en-US" w:eastAsia="zh-CN" w:bidi="ar-SA"/>
        </w:rPr>
      </w:r>
      <w:r/>
    </w:p>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mc:AlternateContent>
          <mc:Choice Requires="wpg">
            <w:drawing>
              <wp:inline xmlns:wp="http://schemas.openxmlformats.org/drawingml/2006/wordprocessingDrawing" distT="0" distB="0" distL="0" distR="0">
                <wp:extent cx="1525207" cy="23837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25207" cy="2383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0.1pt;height:187.7pt;mso-wrap-distance-left:0.0pt;mso-wrap-distance-top:0.0pt;mso-wrap-distance-right:0.0pt;mso-wrap-distance-bottom:0.0pt;" stroked="f">
                <v:path textboxrect="0,0,0,0"/>
                <v:imagedata r:id="rId24" o:title=""/>
              </v:shape>
            </w:pict>
          </mc:Fallback>
        </mc:AlternateContent>
      </w:r>
      <w:r>
        <w:rPr>
          <w:rFonts w:hint="eastAsia" w:ascii="宋体" w:hAnsi="宋体" w:eastAsia="宋体" w:cs="Times New Roman"/>
          <w:color w:val="000000"/>
          <w:szCs w:val="21"/>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一、结构功能</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1.上衣为风衣款式。腰间设计调节带，可收紧腰身；下摆处配备宽腰鼻，可穿戴警用多功能腰带。</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2.上衣整体为藏蓝色牛津布，肩部、袖子部位加荧光黄色牛津布面料。</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3.上衣前胸、后背、衣袖加5cm和2.5cm宽的荧光黄色PVC反光晶格条带，下围处加5.0cm宽银灰色PVC反光晶格条带，增加白天的高可视性，夜间经灯光照射后可反光，增强穿着者夜间驾车的安全性；上衣后背设计“警 POLICE 察”反光印字，增加整件衣服的反光面积；拼缝处加反光滚条，增强服装反光效果。</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4.上衣腋下采用抽折的工艺，方便穿着者的肢体活动。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5.上衣绗棉内胆设计，保温棉内胆与外衣用拉链连接，方便拆卸。</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6.上衣袖口设计魔术贴粘合，可以调节袖口松紧；袖袢增加橡胶拉手。</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7.上衣肘部、肩膀内置可拆卸CE认证的安全护具提供防护。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8.上衣背部有可拆卸的护具，面对意外时提供对后背有效的安全防护。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9.上衣前胸内置安全护具，提高对胸部的安全防护。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10.上衣前胸两侧各有一个挂袢，可以外挂对讲机与执法记录仪，方便警察工作。</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11.上衣领口处设计毛领，增强保暖性。</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12.上衣警徽、警衔、警号符合国家公安部着装要求。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13.裤子为马裤款设计，臀围及大腿围宽松，脚口收紧，方便穿脱骑行靴。</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14.裤子腰部加松紧调节，穿着更加舒适。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.裤子背带设计，穿着舒适。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.裤子绗棉内胆，腰部加长螺纹设计，保暖护腰。与外衣用拉链连接，方便拆卸。</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7</w:t>
      </w:r>
      <w:r>
        <w:rPr>
          <w:rFonts w:hint="eastAsia" w:ascii="宋体" w:hAnsi="宋体" w:eastAsia="宋体" w:cs="Times New Roman"/>
          <w:color w:val="000000"/>
          <w:szCs w:val="21"/>
          <w:highlight w:val="none"/>
        </w:rPr>
        <w:t xml:space="preserve">.裤子后腰加树脂开尾拉链，与上衣连接，适合骑行。</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t xml:space="preserve">.裤子髋部、膝部内置可拆卸CE认证护具提供保护。</w:t>
      </w:r>
      <w:r>
        <w:rPr>
          <w:rFonts w:hint="eastAsia" w:ascii="宋体" w:hAnsi="宋体" w:eastAsia="宋体" w:cs="Times New Roman"/>
          <w:color w:val="000000"/>
          <w:szCs w:val="21"/>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二、技术指标要求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1.面料辅料：</w:t>
      </w:r>
      <w:r>
        <w:rPr>
          <w:rFonts w:hint="eastAsia" w:ascii="宋体" w:hAnsi="宋体" w:eastAsia="宋体" w:cs="Times New Roman"/>
          <w:bCs/>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8"/>
        <w:gridCol w:w="7708"/>
      </w:tblGrid>
      <w:tr>
        <w:trPr>
          <w:trHeight w:val="20"/>
        </w:trPr>
        <w:tc>
          <w:tcPr>
            <w:tcW w:w="992"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上衣面料</w:t>
            </w:r>
            <w:r>
              <w:rPr>
                <w:rFonts w:hint="eastAsia" w:ascii="宋体" w:hAnsi="宋体" w:eastAsia="宋体" w:cs="Times New Roman"/>
                <w:bCs/>
                <w:color w:val="000000"/>
                <w:szCs w:val="21"/>
                <w:highlight w:val="none"/>
              </w:rPr>
            </w:r>
            <w:r/>
          </w:p>
        </w:tc>
        <w:tc>
          <w:tcPr>
            <w:tcW w:w="4008"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荧光黄色</w:t>
            </w:r>
            <w:r>
              <w:rPr>
                <w:rFonts w:hint="eastAsia" w:ascii="宋体" w:hAnsi="宋体" w:eastAsia="宋体" w:cs="Times New Roman"/>
                <w:color w:val="000000"/>
                <w:szCs w:val="21"/>
                <w:highlight w:val="none"/>
              </w:rPr>
              <w:t xml:space="preserve">PU涂层</w:t>
            </w:r>
            <w:r>
              <w:rPr>
                <w:rFonts w:ascii="宋体" w:hAnsi="宋体" w:eastAsia="宋体" w:cs="Times New Roman"/>
                <w:color w:val="000000"/>
                <w:szCs w:val="21"/>
                <w:highlight w:val="none"/>
              </w:rPr>
              <w:t xml:space="preserve">面料</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藏</w:t>
            </w:r>
            <w:r>
              <w:rPr>
                <w:rFonts w:hint="eastAsia" w:ascii="宋体" w:hAnsi="宋体" w:eastAsia="宋体" w:cs="Times New Roman"/>
                <w:color w:val="000000"/>
                <w:szCs w:val="21"/>
                <w:highlight w:val="none"/>
              </w:rPr>
              <w:t xml:space="preserve">蓝</w:t>
            </w:r>
            <w:r>
              <w:rPr>
                <w:rFonts w:ascii="宋体" w:hAnsi="宋体" w:eastAsia="宋体" w:cs="Times New Roman"/>
                <w:color w:val="000000"/>
                <w:szCs w:val="21"/>
                <w:highlight w:val="none"/>
              </w:rPr>
              <w:t xml:space="preserve">色涂层牛津布</w:t>
            </w:r>
            <w:r>
              <w:rPr>
                <w:rFonts w:hint="eastAsia" w:ascii="宋体" w:hAnsi="宋体" w:eastAsia="宋体" w:cs="Times New Roman"/>
                <w:color w:val="000000"/>
                <w:szCs w:val="21"/>
                <w:highlight w:val="none"/>
              </w:rPr>
              <w:t xml:space="preserve">面料</w:t>
            </w:r>
            <w:r>
              <w:rPr>
                <w:rFonts w:hint="eastAsia" w:ascii="宋体" w:hAnsi="宋体" w:eastAsia="宋体" w:cs="Times New Roman"/>
                <w:bCs/>
                <w:color w:val="000000"/>
                <w:szCs w:val="21"/>
                <w:highlight w:val="none"/>
              </w:rPr>
            </w:r>
            <w:r/>
          </w:p>
        </w:tc>
      </w:tr>
      <w:tr>
        <w:trPr>
          <w:trHeight w:val="20"/>
        </w:trPr>
        <w:tc>
          <w:tcPr>
            <w:tcW w:w="992"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裤子面料</w:t>
            </w:r>
            <w:r>
              <w:rPr>
                <w:rFonts w:hint="eastAsia" w:ascii="宋体" w:hAnsi="宋体" w:eastAsia="宋体" w:cs="Times New Roman"/>
                <w:bCs/>
                <w:color w:val="000000"/>
                <w:szCs w:val="21"/>
                <w:highlight w:val="none"/>
              </w:rPr>
            </w:r>
            <w:r/>
          </w:p>
        </w:tc>
        <w:tc>
          <w:tcPr>
            <w:tcW w:w="4008"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hint="eastAsia" w:ascii="宋体" w:hAnsi="宋体" w:eastAsia="宋体" w:cs="宋体"/>
                <w:color w:val="000000"/>
                <w:szCs w:val="21"/>
                <w:highlight w:val="none"/>
              </w:rPr>
              <w:t xml:space="preserve">尼龙弹力面料</w:t>
            </w:r>
            <w:r>
              <w:rPr>
                <w:rFonts w:hint="eastAsia" w:ascii="宋体" w:hAnsi="宋体" w:eastAsia="宋体" w:cs="Times New Roman"/>
                <w:bCs/>
                <w:color w:val="000000"/>
                <w:szCs w:val="21"/>
                <w:highlight w:val="none"/>
              </w:rPr>
            </w:r>
            <w:r/>
          </w:p>
        </w:tc>
      </w:tr>
      <w:tr>
        <w:trPr>
          <w:trHeight w:val="20"/>
        </w:trPr>
        <w:tc>
          <w:tcPr>
            <w:tcW w:w="992"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内胆</w:t>
            </w:r>
            <w:r>
              <w:rPr>
                <w:rFonts w:hint="eastAsia" w:ascii="宋体" w:hAnsi="宋体" w:eastAsia="宋体" w:cs="Times New Roman"/>
                <w:bCs/>
                <w:color w:val="000000"/>
                <w:szCs w:val="21"/>
                <w:highlight w:val="none"/>
              </w:rPr>
            </w:r>
            <w:r/>
          </w:p>
        </w:tc>
        <w:tc>
          <w:tcPr>
            <w:tcW w:w="4008"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白色保暖絮片</w:t>
            </w:r>
            <w:r>
              <w:rPr>
                <w:rFonts w:hint="eastAsia" w:ascii="宋体" w:hAnsi="宋体" w:eastAsia="宋体" w:cs="Times New Roman"/>
                <w:bCs/>
                <w:color w:val="000000"/>
                <w:szCs w:val="21"/>
                <w:highlight w:val="none"/>
              </w:rPr>
            </w:r>
            <w:r/>
          </w:p>
        </w:tc>
      </w:tr>
      <w:tr>
        <w:trPr>
          <w:trHeight w:val="20"/>
        </w:trPr>
        <w:tc>
          <w:tcPr>
            <w:tcW w:w="992"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里料</w:t>
            </w:r>
            <w:r>
              <w:rPr>
                <w:rFonts w:hint="eastAsia" w:ascii="宋体" w:hAnsi="宋体" w:eastAsia="宋体" w:cs="Times New Roman"/>
                <w:bCs/>
                <w:color w:val="000000"/>
                <w:szCs w:val="21"/>
                <w:highlight w:val="none"/>
              </w:rPr>
            </w:r>
            <w:r/>
          </w:p>
        </w:tc>
        <w:tc>
          <w:tcPr>
            <w:tcW w:w="4008" w:type="dxa"/>
            <w:vAlign w:val="center"/>
            <w:textDirection w:val="lrTb"/>
            <w:noWrap w:val="false"/>
          </w:tcPr>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荧光黄色和藏蓝色涤纶绸</w:t>
            </w:r>
            <w:r>
              <w:rPr>
                <w:rFonts w:hint="eastAsia" w:ascii="宋体" w:hAnsi="宋体" w:eastAsia="宋体" w:cs="宋体"/>
                <w:color w:val="000000"/>
                <w:szCs w:val="21"/>
                <w:highlight w:val="none"/>
              </w:rPr>
            </w:r>
            <w:r/>
          </w:p>
        </w:tc>
      </w:tr>
      <w:tr>
        <w:trPr>
          <w:trHeight w:val="20"/>
        </w:trPr>
        <w:tc>
          <w:tcPr>
            <w:tcW w:w="992"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辅料</w:t>
            </w:r>
            <w:r>
              <w:rPr>
                <w:rFonts w:hint="eastAsia" w:ascii="宋体" w:hAnsi="宋体" w:eastAsia="宋体" w:cs="Times New Roman"/>
                <w:bCs/>
                <w:color w:val="000000"/>
                <w:szCs w:val="21"/>
                <w:highlight w:val="none"/>
              </w:rPr>
            </w:r>
            <w:r/>
          </w:p>
        </w:tc>
        <w:tc>
          <w:tcPr>
            <w:tcW w:w="4008"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5号双开尾注塑拉链、3号闭尾尼龙拉链、荧光黄色PVC反光晶格、魔术贴、CE护具</w:t>
            </w:r>
            <w:r>
              <w:rPr>
                <w:rFonts w:hint="eastAsia" w:ascii="宋体" w:hAnsi="宋体" w:eastAsia="宋体" w:cs="Times New Roman"/>
                <w:bCs/>
                <w:color w:val="000000"/>
                <w:szCs w:val="21"/>
                <w:highlight w:val="none"/>
              </w:rPr>
            </w:r>
            <w:r/>
          </w:p>
        </w:tc>
      </w:tr>
    </w:tbl>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2.技术要求：</w:t>
      </w:r>
      <w:r>
        <w:rPr>
          <w:rFonts w:hint="eastAsia" w:ascii="宋体" w:hAnsi="宋体" w:eastAsia="宋体" w:cs="Times New Roman"/>
          <w:color w:val="000000"/>
          <w:szCs w:val="21"/>
          <w:highlight w:val="none"/>
        </w:rPr>
      </w:r>
      <w:r/>
    </w:p>
    <w:tbl>
      <w:tblPr>
        <w:tblW w:w="4521"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57" w:type="dxa"/>
          <w:right w:w="57" w:type="dxa"/>
          <w:bottom w:w="57" w:type="dxa"/>
        </w:tblCellMar>
        <w:tblLook w:val="04A0" w:firstRow="1" w:lastRow="0" w:firstColumn="1" w:lastColumn="0" w:noHBand="0" w:noVBand="1"/>
      </w:tblPr>
      <w:tblGrid>
        <w:gridCol w:w="724"/>
        <w:gridCol w:w="7879"/>
      </w:tblGrid>
      <w:tr>
        <w:trPr>
          <w:trHeight w:val="20"/>
        </w:trPr>
        <w:tc>
          <w:tcPr>
            <w:tcW w:w="421"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名称</w:t>
            </w:r>
            <w:r>
              <w:rPr>
                <w:rFonts w:hint="eastAsia" w:ascii="宋体" w:hAnsi="宋体" w:eastAsia="宋体" w:cs="Times New Roman"/>
                <w:color w:val="000000"/>
                <w:szCs w:val="21"/>
                <w:highlight w:val="none"/>
              </w:rPr>
            </w:r>
            <w:r/>
          </w:p>
        </w:tc>
        <w:tc>
          <w:tcPr>
            <w:tcW w:w="4578"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指标要求</w:t>
            </w:r>
            <w:r>
              <w:rPr>
                <w:rFonts w:hint="eastAsia" w:ascii="宋体" w:hAnsi="宋体" w:eastAsia="宋体" w:cs="Times New Roman"/>
                <w:color w:val="000000"/>
                <w:szCs w:val="21"/>
                <w:highlight w:val="none"/>
              </w:rPr>
            </w:r>
            <w:r/>
          </w:p>
        </w:tc>
      </w:tr>
      <w:tr>
        <w:trPr>
          <w:trHeight w:val="20"/>
        </w:trPr>
        <w:tc>
          <w:tcPr>
            <w:tcW w:w="421"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上衣面料</w:t>
            </w:r>
            <w:r>
              <w:rPr>
                <w:rFonts w:hint="eastAsia" w:ascii="宋体" w:hAnsi="宋体" w:eastAsia="宋体" w:cs="Times New Roman"/>
                <w:color w:val="000000"/>
                <w:szCs w:val="21"/>
                <w:highlight w:val="none"/>
              </w:rPr>
            </w:r>
            <w:r/>
          </w:p>
        </w:tc>
        <w:tc>
          <w:tcPr>
            <w:tcW w:w="4578"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荧光黄色涂层面料：</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纤维含量（%）：聚酯纤维100，涂层除外</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幅宽（cm）≥150</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密度（根/10cm）：经向  ≥163.2，纬向125±5</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单位面积质量（g/m²）：≥224</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甲醛含量（mg/kg）：未检出</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pH值（/）：6.0±0.5</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异味（/）：无异味</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可分解致癌芳香胺染料（mg/kg）：未检出</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耐水色牢度（级）：变色≥4，沾色≥4</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耐酸汗渍色牢度（级）：变色≥4，沾色≥4</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耐碱汗渍色牢度（级）：变色≥4，沾色≥4</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耐干摩擦色牢度（级）≥4</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耐湿摩擦色牢度（级）≥4-5</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耐皂洗色牢度（级）：变色≥4-5，沾色≥4-5</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耐光色牢度（级）≥6</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断裂强力（N）：经向≥ 2100，纬向≥ 1500</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撕破强力（N）：经向≥ 150，纬向≥ 120</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顶破强力（N）≥2450</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耐磨性（次） 600水砂纸，3kpa≥5000</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起球（级）≥4-5</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水洗尺寸变化率（%）：经向0±0.5，纬向0±0.5</w:t>
            </w:r>
            <w:r>
              <w:rPr>
                <w:rFonts w:hint="eastAsia" w:ascii="宋体" w:hAnsi="宋体" w:eastAsia="宋体" w:cs="宋体"/>
                <w:color w:val="000000"/>
                <w:sz w:val="21"/>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颜色性能：亮度因子β≥1</w:t>
            </w:r>
            <w:r>
              <w:rPr>
                <w:rFonts w:ascii="宋体" w:hAnsi="宋体" w:eastAsia="宋体" w:cs="Times New Roman"/>
                <w:color w:val="000000"/>
                <w:szCs w:val="21"/>
                <w:highlight w:val="none"/>
              </w:rPr>
              <w:t xml:space="preserve">.14</w:t>
            </w:r>
            <w:r>
              <w:rPr>
                <w:rFonts w:hint="eastAsia" w:ascii="宋体" w:hAnsi="宋体" w:eastAsia="宋体" w:cs="Times New Roman"/>
                <w:color w:val="000000"/>
                <w:szCs w:val="21"/>
                <w:highlight w:val="none"/>
              </w:rPr>
            </w:r>
            <w:r/>
          </w:p>
        </w:tc>
      </w:tr>
      <w:tr>
        <w:trPr>
          <w:trHeight w:val="20"/>
        </w:trPr>
        <w:tc>
          <w:tcPr>
            <w:tcW w:w="421"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4578"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藏蓝色锦纶涂层面料：</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纤维含量（%）：锦纶1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t xml:space="preserve">，涂层除外</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幅宽（cm）≥1</w:t>
            </w:r>
            <w:r>
              <w:rPr>
                <w:rFonts w:ascii="宋体" w:hAnsi="宋体" w:eastAsia="宋体" w:cs="Times New Roman"/>
                <w:color w:val="000000"/>
                <w:szCs w:val="21"/>
                <w:highlight w:val="none"/>
              </w:rPr>
              <w:t xml:space="preserve">50</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密度（根/</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cm）：经向2</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t xml:space="preserve">±5，纬向1</w:t>
            </w:r>
            <w:r>
              <w:rPr>
                <w:rFonts w:ascii="宋体" w:hAnsi="宋体" w:eastAsia="宋体" w:cs="Times New Roman"/>
                <w:color w:val="000000"/>
                <w:szCs w:val="21"/>
                <w:highlight w:val="none"/>
              </w:rPr>
              <w:t xml:space="preserve">50</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60</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pH值（/）：4</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8.5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耐酸汗渍色牢度（级）：变色≥4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耐碱汗渍色牢度（级）：变色≥4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耐光色牢度（级）＞6</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断裂强力（N）：经向≥2</w:t>
            </w:r>
            <w:r>
              <w:rPr>
                <w:rFonts w:ascii="宋体" w:hAnsi="宋体" w:eastAsia="宋体" w:cs="Times New Roman"/>
                <w:color w:val="000000"/>
                <w:szCs w:val="21"/>
                <w:highlight w:val="none"/>
              </w:rPr>
              <w:t xml:space="preserve">800</w:t>
            </w:r>
            <w:r>
              <w:rPr>
                <w:rFonts w:hint="eastAsia" w:ascii="宋体" w:hAnsi="宋体" w:eastAsia="宋体" w:cs="Times New Roman"/>
                <w:color w:val="000000"/>
                <w:szCs w:val="21"/>
                <w:highlight w:val="none"/>
              </w:rPr>
              <w:t xml:space="preserve">，纬向≥2</w:t>
            </w:r>
            <w:r>
              <w:rPr>
                <w:rFonts w:ascii="宋体" w:hAnsi="宋体" w:eastAsia="宋体" w:cs="Times New Roman"/>
                <w:color w:val="000000"/>
                <w:szCs w:val="21"/>
                <w:highlight w:val="none"/>
              </w:rPr>
              <w:t xml:space="preserve">150</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撕破强力（N）：经向≥1</w:t>
            </w:r>
            <w:r>
              <w:rPr>
                <w:rFonts w:ascii="宋体" w:hAnsi="宋体" w:eastAsia="宋体" w:cs="Times New Roman"/>
                <w:color w:val="000000"/>
                <w:szCs w:val="21"/>
                <w:highlight w:val="none"/>
              </w:rPr>
              <w:t xml:space="preserve">80</w:t>
            </w:r>
            <w:r>
              <w:rPr>
                <w:rFonts w:hint="eastAsia" w:ascii="宋体" w:hAnsi="宋体" w:eastAsia="宋体" w:cs="Times New Roman"/>
                <w:color w:val="000000"/>
                <w:szCs w:val="21"/>
                <w:highlight w:val="none"/>
              </w:rPr>
              <w:t xml:space="preserve">，纬向≥2</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顶破强力（N）≥3</w:t>
            </w:r>
            <w:r>
              <w:rPr>
                <w:rFonts w:ascii="宋体" w:hAnsi="宋体" w:eastAsia="宋体" w:cs="Times New Roman"/>
                <w:color w:val="000000"/>
                <w:szCs w:val="21"/>
                <w:highlight w:val="none"/>
              </w:rPr>
              <w:t xml:space="preserve">750</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耐磨性（次） </w:t>
            </w:r>
            <w:r>
              <w:rPr>
                <w:rFonts w:ascii="宋体" w:hAnsi="宋体" w:eastAsia="宋体" w:cs="Times New Roman"/>
                <w:color w:val="000000"/>
                <w:szCs w:val="21"/>
                <w:highlight w:val="none"/>
              </w:rPr>
              <w:t xml:space="preserve">600</w:t>
            </w:r>
            <w:r>
              <w:rPr>
                <w:rFonts w:hint="eastAsia" w:ascii="宋体" w:hAnsi="宋体" w:eastAsia="宋体" w:cs="Times New Roman"/>
                <w:color w:val="000000"/>
                <w:szCs w:val="21"/>
                <w:highlight w:val="none"/>
              </w:rPr>
              <w:t xml:space="preserve">水砂纸，3kpa ≥1</w:t>
            </w:r>
            <w:r>
              <w:rPr>
                <w:rFonts w:ascii="宋体" w:hAnsi="宋体" w:eastAsia="宋体" w:cs="Times New Roman"/>
                <w:color w:val="000000"/>
                <w:szCs w:val="21"/>
                <w:highlight w:val="none"/>
              </w:rPr>
              <w:t xml:space="preserve">0000</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起球（级）≥4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勾丝性能（级）：经向≥</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，纬向≥</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防水性能（级）：沾水等级≥</w:t>
            </w:r>
            <w:r>
              <w:rPr>
                <w:rFonts w:ascii="宋体" w:hAnsi="宋体" w:eastAsia="宋体" w:cs="Times New Roman"/>
                <w:color w:val="000000"/>
                <w:szCs w:val="21"/>
                <w:highlight w:val="none"/>
              </w:rPr>
              <w:t xml:space="preserve">4-5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水洗尺寸变化率（%）：经向0±2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，纬向0±0</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静水压（kPa）≥75</w:t>
            </w:r>
            <w:r>
              <w:rPr>
                <w:rFonts w:hint="eastAsia" w:ascii="宋体" w:hAnsi="宋体" w:eastAsia="宋体" w:cs="Times New Roman"/>
                <w:color w:val="000000"/>
                <w:szCs w:val="21"/>
                <w:highlight w:val="none"/>
              </w:rPr>
            </w:r>
            <w:r/>
          </w:p>
          <w:p>
            <w:pPr>
              <w:pStyle w:val="968"/>
              <w:numPr>
                <w:ilvl w:val="0"/>
                <w:numId w:val="26"/>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h））≥6000</w:t>
            </w:r>
            <w:r>
              <w:rPr>
                <w:rFonts w:hint="eastAsia" w:ascii="宋体" w:hAnsi="宋体" w:eastAsia="宋体" w:cs="Times New Roman"/>
                <w:color w:val="000000"/>
                <w:szCs w:val="21"/>
                <w:highlight w:val="none"/>
              </w:rPr>
            </w:r>
            <w:r/>
          </w:p>
        </w:tc>
      </w:tr>
      <w:tr>
        <w:trPr>
          <w:trHeight w:val="20"/>
        </w:trPr>
        <w:tc>
          <w:tcPr>
            <w:tcW w:w="421"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裤子面料</w:t>
            </w:r>
            <w:r>
              <w:rPr>
                <w:rFonts w:hint="eastAsia" w:ascii="宋体" w:hAnsi="宋体" w:eastAsia="宋体" w:cs="Times New Roman"/>
                <w:color w:val="000000"/>
                <w:szCs w:val="21"/>
                <w:highlight w:val="none"/>
              </w:rPr>
            </w:r>
            <w:r/>
          </w:p>
        </w:tc>
        <w:tc>
          <w:tcPr>
            <w:tcW w:w="4578"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藏蓝色尼龙弹力面料：</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纤维含量（%）：锦纶88±5，氨纶12±5，涂层除外</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幅宽（cm）≥150</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平方米干燥重量（g/m²）： ≥287</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甲醛含量（mg/kg）：未检出</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pH值（/）： ≥5.0</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异味（/）：无异味</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可分解致癌芳香胺染料（mg/kg）：未检出</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耐水色牢度（级）：变色≥4，沾色≥4</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耐酸汗渍色牢度（级）：变色≥4，沾色≥4</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耐碱汗渍色牢度（级）：变色≥4，沾色≥4</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耐干摩擦色牢度（级）≥4</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耐湿摩擦色牢度（级）≥4-5</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耐皂洗色牢度（级）：变色≥4-5，沾色≥4-5</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耐光色牢度（级）＞6</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断裂强力（N）：直向≥530，横向≥870</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撕破强力（N）：直向≥65，横向≥60</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顶破强力（N）≥989</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耐磨性（次）600水砂纸，3kpa≥12000</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起球（级）≥4-5</w:t>
            </w:r>
            <w:r>
              <w:rPr>
                <w:rFonts w:hint="eastAsia" w:ascii="宋体" w:hAnsi="宋体" w:eastAsia="宋体" w:cs="宋体"/>
                <w:color w:val="000000"/>
                <w:sz w:val="21"/>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Times New Roman"/>
                <w:color w:val="000000"/>
                <w:sz w:val="21"/>
                <w:szCs w:val="21"/>
                <w:highlight w:val="none"/>
              </w:rPr>
              <w:t xml:space="preserve">定力反复拉伸时弹性回复率（</w:t>
            </w:r>
            <w:r>
              <w:rPr>
                <w:rFonts w:ascii="宋体" w:hAnsi="宋体" w:eastAsia="宋体" w:cs="Times New Roman"/>
                <w:color w:val="000000"/>
                <w:sz w:val="21"/>
                <w:szCs w:val="21"/>
                <w:highlight w:val="none"/>
              </w:rPr>
              <w:t xml:space="preserve">%）：直向≥</w:t>
            </w:r>
            <w:r>
              <w:rPr>
                <w:rFonts w:hint="eastAsia" w:ascii="宋体" w:hAnsi="宋体" w:eastAsia="宋体" w:cs="Times New Roman"/>
                <w:color w:val="000000"/>
                <w:sz w:val="21"/>
                <w:szCs w:val="21"/>
                <w:highlight w:val="none"/>
              </w:rPr>
              <w:t xml:space="preserve">88.8，横向≥</w:t>
            </w:r>
            <w:r>
              <w:rPr>
                <w:rFonts w:ascii="宋体" w:hAnsi="宋体" w:eastAsia="宋体" w:cs="Times New Roman"/>
                <w:color w:val="000000"/>
                <w:sz w:val="21"/>
                <w:szCs w:val="21"/>
                <w:highlight w:val="none"/>
              </w:rPr>
              <w:t xml:space="preserve">83.8</w:t>
            </w:r>
            <w:r>
              <w:rPr>
                <w:rFonts w:hint="eastAsia" w:ascii="宋体" w:hAnsi="宋体" w:eastAsia="宋体" w:cs="Times New Roman"/>
                <w:color w:val="000000"/>
                <w:szCs w:val="21"/>
                <w:highlight w:val="none"/>
              </w:rPr>
            </w:r>
            <w:r/>
          </w:p>
        </w:tc>
      </w:tr>
      <w:tr>
        <w:trPr>
          <w:trHeight w:val="20"/>
        </w:trPr>
        <w:tc>
          <w:tcPr>
            <w:tcW w:w="421"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里料</w:t>
            </w:r>
            <w:r>
              <w:rPr>
                <w:rFonts w:hint="eastAsia" w:ascii="宋体" w:hAnsi="宋体" w:eastAsia="宋体" w:cs="Times New Roman"/>
                <w:color w:val="000000"/>
                <w:szCs w:val="21"/>
                <w:highlight w:val="none"/>
              </w:rPr>
            </w:r>
            <w:r/>
          </w:p>
        </w:tc>
        <w:tc>
          <w:tcPr>
            <w:tcW w:w="4578"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藏蓝色长丝绸：</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m²）：60±5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甲醛含量（mg/kg）：未检出</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pH值（/）：4.0~8.5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可分解致癌芳香胺染料（mg/kg）：未检出</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耐水色牢度（级）：变色≥4-5，沾色-棉≥4-5，沾色-聚酯纤维≥4-5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耐汗渍色牢度（级）：变色（酸）≥4-5，沾色（酸）-棉≥4-5，沾色（酸）-聚酯纤维≥4-5，变色（碱）≥4-5，沾色（碱）-棉≥4-5，沾色（碱）-聚酯纤维≥4-5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耐皂洗色牢度（级）：变色≥4-5，沾色-棉≥4-5，沾色-聚酯纤维≥4-5</w:t>
            </w:r>
            <w:r>
              <w:rPr>
                <w:rFonts w:hint="eastAsia" w:ascii="宋体" w:hAnsi="宋体" w:eastAsia="宋体" w:cs="Times New Roman"/>
                <w:color w:val="000000"/>
                <w:szCs w:val="21"/>
                <w:highlight w:val="none"/>
              </w:rPr>
            </w:r>
            <w:r/>
          </w:p>
        </w:tc>
      </w:tr>
      <w:tr>
        <w:trPr>
          <w:trHeight w:val="20"/>
        </w:trPr>
        <w:tc>
          <w:tcPr>
            <w:tcW w:w="421"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4578"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荧光黄色长丝绸：</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m²）：60±5</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甲醛含量（mg/kg）：未检出</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pH值（/）：4.0~8.5</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可分解致癌芳香胺染料（mg/kg）：未检出</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耐水色牢度（级）：变色≥4-5，沾色-棉≥4-5，沾色-聚酯纤维≥4-5</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耐汗渍色牢度（级）：变色（酸）≥4-5，沾色（酸）-棉≥4-5，沾色（酸）-聚酯纤维≥4-5，变色（碱）≥4-5，沾色（碱）-棉≥4-5，沾色（碱）-聚酯纤维≥4-5</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hint="eastAsia" w:ascii="宋体" w:hAnsi="宋体" w:eastAsia="宋体" w:cs="Times New Roman"/>
                <w:color w:val="000000"/>
                <w:szCs w:val="21"/>
                <w:highlight w:val="none"/>
              </w:rPr>
            </w:r>
            <w:r/>
          </w:p>
          <w:p>
            <w:pPr>
              <w:pStyle w:val="968"/>
              <w:numPr>
                <w:ilvl w:val="0"/>
                <w:numId w:val="29"/>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耐皂洗色牢度（级）：变色≥4-5，沾色-棉≥4-5，沾色-聚酯纤维≥4-5</w:t>
            </w:r>
            <w:r>
              <w:rPr>
                <w:rFonts w:hint="eastAsia" w:ascii="宋体" w:hAnsi="宋体" w:eastAsia="宋体" w:cs="Times New Roman"/>
                <w:color w:val="000000"/>
                <w:szCs w:val="21"/>
                <w:highlight w:val="none"/>
              </w:rPr>
            </w:r>
            <w:r/>
          </w:p>
        </w:tc>
      </w:tr>
      <w:tr>
        <w:trPr>
          <w:trHeight w:val="20"/>
        </w:trPr>
        <w:tc>
          <w:tcPr>
            <w:tcW w:w="421"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保暖絮片</w:t>
            </w:r>
            <w:r>
              <w:rPr>
                <w:rFonts w:hint="eastAsia" w:ascii="宋体" w:hAnsi="宋体" w:eastAsia="宋体" w:cs="Times New Roman"/>
                <w:color w:val="000000"/>
                <w:szCs w:val="21"/>
                <w:highlight w:val="none"/>
              </w:rPr>
            </w:r>
            <w:r/>
          </w:p>
        </w:tc>
        <w:tc>
          <w:tcPr>
            <w:tcW w:w="4578"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保暖絮片：</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w:t>
            </w:r>
            <w:r>
              <w:rPr>
                <w:rFonts w:ascii="宋体" w:hAnsi="宋体" w:eastAsia="宋体" w:cs="Times New Roman"/>
                <w:color w:val="000000"/>
                <w:szCs w:val="21"/>
                <w:highlight w:val="none"/>
              </w:rPr>
              <w:t xml:space="preserve">200</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w:t>
            </w:r>
            <w:r>
              <w:rPr>
                <w:rFonts w:ascii="宋体" w:hAnsi="宋体" w:eastAsia="宋体" w:cs="Times New Roman"/>
                <w:color w:val="000000"/>
                <w:szCs w:val="21"/>
                <w:highlight w:val="none"/>
              </w:rPr>
              <w:t xml:space="preserve">5000</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（3）热阻值（㎡·K</w:t>
            </w:r>
            <w:r>
              <w:rPr>
                <w:rFonts w:ascii="宋体" w:hAnsi="宋体" w:eastAsia="宋体" w:cs="Times New Roman"/>
                <w:color w:val="000000"/>
                <w:szCs w:val="21"/>
                <w:highlight w:val="none"/>
              </w:rPr>
              <w:t xml:space="preserve">/W</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.25</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（4）压缩回弹性能（%）：压缩率≥4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，回复率≥9</w:t>
            </w: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r>
            <w:r/>
          </w:p>
        </w:tc>
      </w:tr>
      <w:tr>
        <w:trPr>
          <w:trHeight w:val="20"/>
        </w:trPr>
        <w:tc>
          <w:tcPr>
            <w:tcW w:w="421"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反光晶格</w:t>
            </w:r>
            <w:r>
              <w:rPr>
                <w:rFonts w:hint="eastAsia" w:ascii="宋体" w:hAnsi="宋体" w:eastAsia="宋体" w:cs="Times New Roman"/>
                <w:color w:val="000000"/>
                <w:szCs w:val="21"/>
                <w:highlight w:val="none"/>
              </w:rPr>
            </w:r>
            <w:r/>
          </w:p>
        </w:tc>
        <w:tc>
          <w:tcPr>
            <w:tcW w:w="4578"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PVC</w:t>
            </w:r>
            <w:r>
              <w:rPr>
                <w:rFonts w:hint="eastAsia" w:ascii="宋体" w:hAnsi="宋体" w:eastAsia="宋体" w:cs="Times New Roman"/>
                <w:color w:val="000000"/>
                <w:szCs w:val="21"/>
                <w:highlight w:val="none"/>
              </w:rPr>
              <w:t xml:space="preserve">晶格反光带</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（1）初始逆反射系数（0</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：入射角5°和观测角12′时，逆反射系数</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t xml:space="preserve">50cd/（lx•m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（2）初始逆反射系数</w:t>
            </w:r>
            <w:r>
              <w:rPr>
                <w:rFonts w:ascii="宋体" w:hAnsi="宋体" w:eastAsia="宋体" w:cs="Times New Roman"/>
                <w:color w:val="000000"/>
                <w:szCs w:val="21"/>
                <w:highlight w:val="none"/>
              </w:rPr>
              <w:t xml:space="preserve">（90°）：入射角5°和观测角12′时，逆反射系数</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t xml:space="preserve">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耐磨</w:t>
            </w:r>
            <w:r>
              <w:rPr>
                <w:rFonts w:hint="eastAsia" w:ascii="宋体" w:hAnsi="宋体" w:eastAsia="宋体" w:cs="Times New Roman"/>
                <w:color w:val="000000"/>
                <w:szCs w:val="21"/>
                <w:highlight w:val="none"/>
              </w:rPr>
              <w:t xml:space="preserve">损</w:t>
            </w:r>
            <w:r>
              <w:rPr>
                <w:rFonts w:ascii="宋体" w:hAnsi="宋体" w:eastAsia="宋体" w:cs="Times New Roman"/>
                <w:color w:val="000000"/>
                <w:szCs w:val="21"/>
                <w:highlight w:val="none"/>
              </w:rPr>
              <w:t xml:space="preserve">处理后：入射角5°和观测角12′时，逆反射系数</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700cd/（lx•m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（4）耐</w:t>
            </w:r>
            <w:r>
              <w:rPr>
                <w:rFonts w:ascii="宋体" w:hAnsi="宋体" w:eastAsia="宋体" w:cs="Times New Roman"/>
                <w:color w:val="000000"/>
                <w:szCs w:val="21"/>
                <w:highlight w:val="none"/>
              </w:rPr>
              <w:t xml:space="preserve">屈挠处理后：入射角5°和观测角12′时，逆反射系数</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800cd/（lx•m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（5）耐水洗</w:t>
            </w:r>
            <w:r>
              <w:rPr>
                <w:rFonts w:ascii="宋体" w:hAnsi="宋体" w:eastAsia="宋体" w:cs="Times New Roman"/>
                <w:color w:val="000000"/>
                <w:szCs w:val="21"/>
                <w:highlight w:val="none"/>
              </w:rPr>
              <w:t xml:space="preserve">处理后：入射角5°和观测角12′时，逆反射系数</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1000cd/（lx•m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（6）温度变化</w:t>
            </w:r>
            <w:r>
              <w:rPr>
                <w:rFonts w:ascii="宋体" w:hAnsi="宋体" w:eastAsia="宋体" w:cs="Times New Roman"/>
                <w:color w:val="000000"/>
                <w:szCs w:val="21"/>
                <w:highlight w:val="none"/>
              </w:rPr>
              <w:t xml:space="preserve">后：入射角5°和观测角12′时，逆反射系数</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100</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（7）低温弯曲后</w:t>
            </w:r>
            <w:r>
              <w:rPr>
                <w:rFonts w:ascii="宋体" w:hAnsi="宋体" w:eastAsia="宋体" w:cs="Times New Roman"/>
                <w:color w:val="000000"/>
                <w:szCs w:val="21"/>
                <w:highlight w:val="none"/>
              </w:rPr>
              <w:t xml:space="preserve">：入射角5°和观测角12′时，逆反射系数</w:t>
            </w: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r>
      <w:tr>
        <w:trPr>
          <w:trHeight w:val="20"/>
        </w:trPr>
        <w:tc>
          <w:tcPr>
            <w:tcW w:w="421"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拉链</w:t>
            </w:r>
            <w:r>
              <w:rPr>
                <w:rFonts w:hint="eastAsia" w:ascii="宋体" w:hAnsi="宋体" w:eastAsia="宋体" w:cs="Times New Roman"/>
                <w:color w:val="000000"/>
                <w:szCs w:val="21"/>
                <w:highlight w:val="none"/>
              </w:rPr>
            </w:r>
            <w:r/>
          </w:p>
        </w:tc>
        <w:tc>
          <w:tcPr>
            <w:tcW w:w="4578"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5号双开尾注塑拉链_GA729-2007：</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（1）平拉强力≥431N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（2）拉合轻滑度≤4N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（3）单牙移位强力≥99N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（4）上止强力≥226N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（5）插座移位强力≥168N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（6）拉片结合力≥528N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（7）开尾平拉强力≥172N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（8）负荷拉次≥1000</w:t>
            </w:r>
            <w:r>
              <w:rPr>
                <w:rFonts w:hint="eastAsia" w:ascii="宋体" w:hAnsi="宋体" w:eastAsia="宋体" w:cs="Times New Roman"/>
                <w:color w:val="000000"/>
                <w:szCs w:val="21"/>
                <w:highlight w:val="none"/>
              </w:rPr>
            </w:r>
            <w:r/>
          </w:p>
        </w:tc>
      </w:tr>
      <w:tr>
        <w:trPr>
          <w:trHeight w:val="20"/>
        </w:trPr>
        <w:tc>
          <w:tcPr>
            <w:tcW w:w="421" w:type="dxa"/>
            <w:vAlign w:val="center"/>
            <w:vMerge w:val="continue"/>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4578"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3号尼龙拉链_</w:t>
            </w:r>
            <w:r>
              <w:rPr>
                <w:rFonts w:ascii="宋体" w:hAnsi="宋体" w:eastAsia="宋体" w:cs="Times New Roman"/>
                <w:color w:val="000000"/>
                <w:szCs w:val="21"/>
                <w:highlight w:val="none"/>
              </w:rPr>
              <w:t xml:space="preserve"> GA729-2007</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（1）平拉强力≥511N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（2）拉合轻滑度≤4N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（3）上止强力≥145N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（4）下止强力≥116N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（5）拉片结合力≥142N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（6）拉链自锁强力≥60N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（7）负荷拉次≥1000</w:t>
            </w:r>
            <w:r>
              <w:rPr>
                <w:rFonts w:hint="eastAsia" w:ascii="宋体" w:hAnsi="宋体" w:eastAsia="宋体" w:cs="Times New Roman"/>
                <w:color w:val="000000"/>
                <w:szCs w:val="21"/>
                <w:highlight w:val="none"/>
              </w:rPr>
            </w:r>
            <w:r/>
          </w:p>
        </w:tc>
      </w:tr>
    </w:tbl>
    <w:p>
      <w:pPr>
        <w:pStyle w:val="968"/>
        <w:jc w:val="both"/>
        <w:keepLines/>
        <w:keepNext/>
        <w:pageBreakBefore/>
        <w:spacing w:before="260" w:after="260" w:line="360" w:lineRule="auto"/>
        <w:widowControl w:val="off"/>
        <w:rPr>
          <w:rFonts w:hint="eastAsia" w:ascii="宋体" w:hAnsi="宋体" w:eastAsia="宋体" w:cs="Times New Roman"/>
          <w:b/>
          <w:bCs/>
          <w:color w:val="000000"/>
          <w:sz w:val="21"/>
          <w:szCs w:val="21"/>
          <w:highlight w:val="none"/>
          <w:lang w:val="en-US" w:eastAsia="zh-CN" w:bidi="ar-SA"/>
        </w:rPr>
        <w:outlineLvl w:val="2"/>
      </w:pPr>
      <w:r>
        <w:rPr>
          <w:rFonts w:hint="eastAsia" w:ascii="宋体" w:hAnsi="宋体" w:eastAsia="宋体" w:cs="Times New Roman"/>
          <w:b/>
          <w:bCs/>
          <w:color w:val="000000"/>
          <w:sz w:val="21"/>
          <w:szCs w:val="21"/>
          <w:highlight w:val="none"/>
          <w:lang w:val="en-US" w:eastAsia="zh-CN" w:bidi="ar-SA"/>
        </w:rPr>
        <w:t xml:space="preserve">冬季款</w:t>
      </w:r>
      <w:r>
        <w:rPr>
          <w:rFonts w:hint="eastAsia" w:ascii="宋体" w:hAnsi="宋体" w:eastAsia="宋体" w:cs="宋体"/>
          <w:b/>
          <w:bCs/>
          <w:i w:val="0"/>
          <w:iCs w:val="0"/>
          <w:color w:val="000000"/>
          <w:sz w:val="21"/>
          <w:szCs w:val="21"/>
          <w:highlight w:val="none"/>
          <w:u w:val="none"/>
          <w:lang w:val="en-US" w:eastAsia="zh-CN" w:bidi="ar"/>
        </w:rPr>
        <w:t xml:space="preserve">巡迹勘察车辆</w:t>
      </w:r>
      <w:r>
        <w:rPr>
          <w:rFonts w:hint="eastAsia" w:ascii="宋体" w:hAnsi="宋体" w:eastAsia="宋体" w:cs="Times New Roman"/>
          <w:b/>
          <w:bCs/>
          <w:color w:val="000000"/>
          <w:sz w:val="21"/>
          <w:szCs w:val="21"/>
          <w:highlight w:val="none"/>
          <w:lang w:val="en-US" w:eastAsia="zh-CN" w:bidi="ar-SA"/>
        </w:rPr>
        <w:t xml:space="preserve">骑行服（特警款）</w:t>
      </w:r>
      <w:r>
        <w:rPr>
          <w:rFonts w:hint="eastAsia" w:ascii="宋体" w:hAnsi="宋体" w:eastAsia="宋体" w:cs="Times New Roman"/>
          <w:b/>
          <w:bCs/>
          <w:color w:val="000000"/>
          <w:sz w:val="21"/>
          <w:szCs w:val="21"/>
          <w:highlight w:val="none"/>
          <w:lang w:val="en-US" w:eastAsia="zh-CN" w:bidi="ar-SA"/>
        </w:rPr>
      </w:r>
      <w:r/>
    </w:p>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mc:AlternateContent>
          <mc:Choice Requires="wpg">
            <w:drawing>
              <wp:inline xmlns:wp="http://schemas.openxmlformats.org/drawingml/2006/wordprocessingDrawing" distT="0" distB="0" distL="0" distR="0">
                <wp:extent cx="1435100" cy="225747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35100" cy="22574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3.0pt;height:177.8pt;mso-wrap-distance-left:0.0pt;mso-wrap-distance-top:0.0pt;mso-wrap-distance-right:0.0pt;mso-wrap-distance-bottom:0.0pt;" stroked="f">
                <v:path textboxrect="0,0,0,0"/>
                <v:imagedata r:id="rId25" o:title=""/>
              </v:shape>
            </w:pict>
          </mc:Fallback>
        </mc:AlternateContent>
      </w:r>
      <w:r>
        <w:rPr>
          <w:rFonts w:hint="eastAsia" w:ascii="宋体" w:hAnsi="宋体" w:eastAsia="宋体" w:cs="Times New Roman"/>
          <w:color w:val="000000"/>
          <w:szCs w:val="21"/>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一、结构功能</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1.上衣为风衣款式。腰间设计调节带，可收紧腰身；下摆处配备宽腰鼻，可穿戴警用多功能腰带。</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2.上衣前胸、后背、衣袖加5cm和3cm的银灰色反光晶格条带，增加白天的高可视性，夜间经灯光照射后可反光，增强穿着者夜间驾车的安全性；上衣后背设计“特 SWAT 警”标识；拼缝处加反光滚条，增强服装反光效果。</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3.上衣腋下采用抽折的工艺，方便穿着者的肢体活动。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5.上衣绗棉内胆设计，保温棉内胆与外衣用拉链连接，方便拆卸。</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6.上衣袖口设计魔术贴粘合，可以调节袖口松紧；袖袢增加橡胶拉手。</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7.上衣肘部、肩膀内置可拆卸CE认证的安全护具提供防护。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8.上衣前胸两侧各有一个挂袢，可以外挂对讲机与执法记录仪，方便警察工作。</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9.上衣领口处设计毛领，增强保暖性。</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10.上衣警徽、警衔、警号符合国家公安部着装要求。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11.裤子为马裤款设计，臀围及大腿围宽松，脚口收紧，方便穿脱骑行靴。</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12.裤子腰部加松紧调节，穿着更加舒适。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13.裤子背带设计，穿着舒适。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14.裤子绗棉内胆，腰部加长螺纹设计，保暖护腰。与外衣用拉链连接，方便拆卸。</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15.裤子后腰加树脂开尾拉链，与上衣连接，适合骑行。</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16.裤子髋部、膝部内置可拆卸CE认证护具提供保护。</w:t>
      </w:r>
      <w:r>
        <w:rPr>
          <w:rFonts w:hint="eastAsia" w:ascii="宋体" w:hAnsi="宋体" w:eastAsia="宋体" w:cs="Times New Roman"/>
          <w:color w:val="000000"/>
          <w:szCs w:val="21"/>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二、技术指标要求</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1.面料辅料：</w:t>
      </w:r>
      <w:r>
        <w:rPr>
          <w:rFonts w:hint="eastAsia" w:ascii="宋体" w:hAnsi="宋体" w:eastAsia="宋体" w:cs="Times New Roman"/>
          <w:bCs/>
          <w:color w:val="000000"/>
          <w:szCs w:val="21"/>
          <w:highlight w:val="none"/>
        </w:rPr>
      </w:r>
      <w:r/>
    </w:p>
    <w:tbl>
      <w:tblPr>
        <w:tblW w:w="8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6591"/>
      </w:tblGrid>
      <w:tr>
        <w:trPr>
          <w:trHeight w:val="20"/>
        </w:trPr>
        <w:tc>
          <w:tcPr>
            <w:tcW w:w="1631"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上衣面料</w:t>
            </w:r>
            <w:r>
              <w:rPr>
                <w:rFonts w:hint="eastAsia" w:ascii="宋体" w:hAnsi="宋体" w:eastAsia="宋体" w:cs="Times New Roman"/>
                <w:bCs/>
                <w:color w:val="000000"/>
                <w:szCs w:val="21"/>
                <w:highlight w:val="none"/>
              </w:rPr>
            </w:r>
            <w:r/>
          </w:p>
        </w:tc>
        <w:tc>
          <w:tcPr>
            <w:tcW w:w="6591"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藏</w:t>
            </w:r>
            <w:r>
              <w:rPr>
                <w:rFonts w:hint="eastAsia" w:ascii="宋体" w:hAnsi="宋体" w:eastAsia="宋体" w:cs="Times New Roman"/>
                <w:color w:val="000000"/>
                <w:szCs w:val="21"/>
                <w:highlight w:val="none"/>
              </w:rPr>
              <w:t xml:space="preserve">蓝</w:t>
            </w:r>
            <w:r>
              <w:rPr>
                <w:rFonts w:ascii="宋体" w:hAnsi="宋体" w:eastAsia="宋体" w:cs="Times New Roman"/>
                <w:color w:val="000000"/>
                <w:szCs w:val="21"/>
                <w:highlight w:val="none"/>
              </w:rPr>
              <w:t xml:space="preserve">色涂层牛津布</w:t>
            </w:r>
            <w:r>
              <w:rPr>
                <w:rFonts w:hint="eastAsia" w:ascii="宋体" w:hAnsi="宋体" w:eastAsia="宋体" w:cs="Times New Roman"/>
                <w:color w:val="000000"/>
                <w:szCs w:val="21"/>
                <w:highlight w:val="none"/>
              </w:rPr>
              <w:t xml:space="preserve">面料</w:t>
            </w:r>
            <w:r>
              <w:rPr>
                <w:rFonts w:hint="eastAsia" w:ascii="宋体" w:hAnsi="宋体" w:eastAsia="宋体" w:cs="Times New Roman"/>
                <w:bCs/>
                <w:color w:val="000000"/>
                <w:szCs w:val="21"/>
                <w:highlight w:val="none"/>
              </w:rPr>
            </w:r>
            <w:r/>
          </w:p>
        </w:tc>
      </w:tr>
      <w:tr>
        <w:trPr>
          <w:trHeight w:val="20"/>
        </w:trPr>
        <w:tc>
          <w:tcPr>
            <w:tcW w:w="1631"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裤子面料</w:t>
            </w:r>
            <w:r>
              <w:rPr>
                <w:rFonts w:hint="eastAsia" w:ascii="宋体" w:hAnsi="宋体" w:eastAsia="宋体" w:cs="Times New Roman"/>
                <w:bCs/>
                <w:color w:val="000000"/>
                <w:szCs w:val="21"/>
                <w:highlight w:val="none"/>
              </w:rPr>
            </w:r>
            <w:r/>
          </w:p>
        </w:tc>
        <w:tc>
          <w:tcPr>
            <w:tcW w:w="6591"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hint="eastAsia" w:ascii="宋体" w:hAnsi="宋体" w:eastAsia="宋体" w:cs="宋体"/>
                <w:color w:val="000000"/>
                <w:szCs w:val="21"/>
                <w:highlight w:val="none"/>
              </w:rPr>
              <w:t xml:space="preserve">藏蓝色尼龙弹力面料</w:t>
            </w:r>
            <w:r>
              <w:rPr>
                <w:rFonts w:hint="eastAsia" w:ascii="宋体" w:hAnsi="宋体" w:eastAsia="宋体" w:cs="Times New Roman"/>
                <w:bCs/>
                <w:color w:val="000000"/>
                <w:szCs w:val="21"/>
                <w:highlight w:val="none"/>
              </w:rPr>
            </w:r>
            <w:r/>
          </w:p>
        </w:tc>
      </w:tr>
      <w:tr>
        <w:trPr>
          <w:trHeight w:val="20"/>
        </w:trPr>
        <w:tc>
          <w:tcPr>
            <w:tcW w:w="1631"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内胆</w:t>
            </w:r>
            <w:r>
              <w:rPr>
                <w:rFonts w:hint="eastAsia" w:ascii="宋体" w:hAnsi="宋体" w:eastAsia="宋体" w:cs="Times New Roman"/>
                <w:bCs/>
                <w:color w:val="000000"/>
                <w:szCs w:val="21"/>
                <w:highlight w:val="none"/>
              </w:rPr>
            </w:r>
            <w:r/>
          </w:p>
        </w:tc>
        <w:tc>
          <w:tcPr>
            <w:tcW w:w="6591"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白色保暖絮片</w:t>
            </w:r>
            <w:r>
              <w:rPr>
                <w:rFonts w:hint="eastAsia" w:ascii="宋体" w:hAnsi="宋体" w:eastAsia="宋体" w:cs="Times New Roman"/>
                <w:bCs/>
                <w:color w:val="000000"/>
                <w:szCs w:val="21"/>
                <w:highlight w:val="none"/>
              </w:rPr>
            </w:r>
            <w:r/>
          </w:p>
        </w:tc>
      </w:tr>
      <w:tr>
        <w:trPr>
          <w:trHeight w:val="20"/>
        </w:trPr>
        <w:tc>
          <w:tcPr>
            <w:tcW w:w="1631"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里料</w:t>
            </w:r>
            <w:r>
              <w:rPr>
                <w:rFonts w:hint="eastAsia" w:ascii="宋体" w:hAnsi="宋体" w:eastAsia="宋体" w:cs="Times New Roman"/>
                <w:bCs/>
                <w:color w:val="000000"/>
                <w:szCs w:val="21"/>
                <w:highlight w:val="none"/>
              </w:rPr>
            </w:r>
            <w:r/>
          </w:p>
        </w:tc>
        <w:tc>
          <w:tcPr>
            <w:tcW w:w="6591" w:type="dxa"/>
            <w:vAlign w:val="center"/>
            <w:textDirection w:val="lrTb"/>
            <w:noWrap w:val="false"/>
          </w:tcPr>
          <w:p>
            <w:pPr>
              <w:pStyle w:val="968"/>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藏蓝色涤纶绸</w:t>
            </w:r>
            <w:r>
              <w:rPr>
                <w:rFonts w:hint="eastAsia" w:ascii="宋体" w:hAnsi="宋体" w:eastAsia="宋体" w:cs="宋体"/>
                <w:color w:val="000000"/>
                <w:szCs w:val="21"/>
                <w:highlight w:val="none"/>
              </w:rPr>
            </w:r>
            <w:r/>
          </w:p>
        </w:tc>
      </w:tr>
      <w:tr>
        <w:trPr>
          <w:trHeight w:val="20"/>
        </w:trPr>
        <w:tc>
          <w:tcPr>
            <w:tcW w:w="1631" w:type="dxa"/>
            <w:vAlign w:val="center"/>
            <w:textDirection w:val="lrTb"/>
            <w:noWrap w:val="false"/>
          </w:tcPr>
          <w:p>
            <w:pPr>
              <w:pStyle w:val="968"/>
              <w:jc w:val="center"/>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辅料</w:t>
            </w:r>
            <w:r>
              <w:rPr>
                <w:rFonts w:hint="eastAsia" w:ascii="宋体" w:hAnsi="宋体" w:eastAsia="宋体" w:cs="Times New Roman"/>
                <w:bCs/>
                <w:color w:val="000000"/>
                <w:szCs w:val="21"/>
                <w:highlight w:val="none"/>
              </w:rPr>
            </w:r>
            <w:r/>
          </w:p>
        </w:tc>
        <w:tc>
          <w:tcPr>
            <w:tcW w:w="6591" w:type="dxa"/>
            <w:vAlign w:val="center"/>
            <w:textDirection w:val="lrTb"/>
            <w:noWrap w:val="false"/>
          </w:tcPr>
          <w:p>
            <w:pPr>
              <w:pStyle w:val="968"/>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5号双开尾注塑拉链、3号闭尾尼龙拉链、反光带、魔术贴、CE护具</w:t>
            </w:r>
            <w:r>
              <w:rPr>
                <w:rFonts w:hint="eastAsia" w:ascii="宋体" w:hAnsi="宋体" w:eastAsia="宋体" w:cs="Times New Roman"/>
                <w:bCs/>
                <w:color w:val="000000"/>
                <w:szCs w:val="21"/>
                <w:highlight w:val="none"/>
              </w:rPr>
            </w:r>
            <w:r/>
          </w:p>
        </w:tc>
      </w:tr>
    </w:tbl>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2.技术要求：</w:t>
      </w:r>
      <w:r>
        <w:rPr>
          <w:rFonts w:hint="eastAsia" w:ascii="宋体" w:hAnsi="宋体" w:eastAsia="宋体" w:cs="Times New Roman"/>
          <w:color w:val="000000"/>
          <w:szCs w:val="21"/>
          <w:highlight w:val="none"/>
        </w:rPr>
      </w:r>
      <w:r/>
    </w:p>
    <w:tbl>
      <w:tblPr>
        <w:tblW w:w="8900"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80"/>
        <w:gridCol w:w="7370"/>
        <w:gridCol w:w="850"/>
      </w:tblGrid>
      <w:tr>
        <w:trPr>
          <w:trHeight w:val="397"/>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名称</w:t>
            </w:r>
            <w:r>
              <w:rPr>
                <w:rFonts w:hint="eastAsia" w:ascii="宋体" w:hAnsi="宋体" w:eastAsia="宋体" w:cs="Times New Roman"/>
                <w:color w:val="000000"/>
                <w:szCs w:val="21"/>
                <w:highlight w:val="none"/>
              </w:rPr>
            </w:r>
            <w:r/>
          </w:p>
        </w:tc>
        <w:tc>
          <w:tcPr>
            <w:tcW w:w="737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指标要求</w:t>
            </w:r>
            <w:r>
              <w:rPr>
                <w:rFonts w:hint="eastAsia" w:ascii="宋体" w:hAnsi="宋体" w:eastAsia="宋体" w:cs="Times New Roman"/>
                <w:color w:val="000000"/>
                <w:szCs w:val="21"/>
                <w:highlight w:val="none"/>
              </w:rPr>
            </w:r>
            <w:r/>
          </w:p>
        </w:tc>
        <w:tc>
          <w:tcPr>
            <w:tcW w:w="85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备注</w:t>
            </w:r>
            <w:r>
              <w:rPr>
                <w:rFonts w:hint="eastAsia" w:ascii="宋体" w:hAnsi="宋体" w:eastAsia="宋体" w:cs="Times New Roman"/>
                <w:color w:val="000000"/>
                <w:szCs w:val="21"/>
                <w:highlight w:val="none"/>
              </w:rPr>
            </w:r>
            <w:r/>
          </w:p>
        </w:tc>
      </w:tr>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上衣面料</w:t>
            </w:r>
            <w:r>
              <w:rPr>
                <w:rFonts w:hint="eastAsia" w:ascii="宋体" w:hAnsi="宋体" w:eastAsia="宋体" w:cs="Times New Roman"/>
                <w:color w:val="000000"/>
                <w:szCs w:val="21"/>
                <w:highlight w:val="none"/>
              </w:rPr>
            </w:r>
            <w:r/>
          </w:p>
        </w:tc>
        <w:tc>
          <w:tcPr>
            <w:tcW w:w="7370"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藏蓝色锦纶涂层面料：</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纤维含量（%）：锦纶1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t xml:space="preserve">，涂层除外</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幅宽（cm）≥1</w:t>
            </w:r>
            <w:r>
              <w:rPr>
                <w:rFonts w:ascii="宋体" w:hAnsi="宋体" w:eastAsia="宋体" w:cs="Times New Roman"/>
                <w:color w:val="000000"/>
                <w:szCs w:val="21"/>
                <w:highlight w:val="none"/>
              </w:rPr>
              <w:t xml:space="preserve">50</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密度（根/</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cm）：经向2</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t xml:space="preserve">±5，纬向1</w:t>
            </w:r>
            <w:r>
              <w:rPr>
                <w:rFonts w:ascii="宋体" w:hAnsi="宋体" w:eastAsia="宋体" w:cs="Times New Roman"/>
                <w:color w:val="000000"/>
                <w:szCs w:val="21"/>
                <w:highlight w:val="none"/>
              </w:rPr>
              <w:t xml:space="preserve">50</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60</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pH值（/）：4</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8.5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耐酸汗渍色牢度（级）：变色≥4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耐碱汗渍色牢度（级）：变色≥4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耐光色牢度（级）＞6</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断裂强力（N）：经向≥2</w:t>
            </w:r>
            <w:r>
              <w:rPr>
                <w:rFonts w:ascii="宋体" w:hAnsi="宋体" w:eastAsia="宋体" w:cs="Times New Roman"/>
                <w:color w:val="000000"/>
                <w:szCs w:val="21"/>
                <w:highlight w:val="none"/>
              </w:rPr>
              <w:t xml:space="preserve">800</w:t>
            </w:r>
            <w:r>
              <w:rPr>
                <w:rFonts w:hint="eastAsia" w:ascii="宋体" w:hAnsi="宋体" w:eastAsia="宋体" w:cs="Times New Roman"/>
                <w:color w:val="000000"/>
                <w:szCs w:val="21"/>
                <w:highlight w:val="none"/>
              </w:rPr>
              <w:t xml:space="preserve">，纬向≥2</w:t>
            </w:r>
            <w:r>
              <w:rPr>
                <w:rFonts w:ascii="宋体" w:hAnsi="宋体" w:eastAsia="宋体" w:cs="Times New Roman"/>
                <w:color w:val="000000"/>
                <w:szCs w:val="21"/>
                <w:highlight w:val="none"/>
              </w:rPr>
              <w:t xml:space="preserve">150</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撕破强力（N）：经向≥1</w:t>
            </w:r>
            <w:r>
              <w:rPr>
                <w:rFonts w:ascii="宋体" w:hAnsi="宋体" w:eastAsia="宋体" w:cs="Times New Roman"/>
                <w:color w:val="000000"/>
                <w:szCs w:val="21"/>
                <w:highlight w:val="none"/>
              </w:rPr>
              <w:t xml:space="preserve">80</w:t>
            </w:r>
            <w:r>
              <w:rPr>
                <w:rFonts w:hint="eastAsia" w:ascii="宋体" w:hAnsi="宋体" w:eastAsia="宋体" w:cs="Times New Roman"/>
                <w:color w:val="000000"/>
                <w:szCs w:val="21"/>
                <w:highlight w:val="none"/>
              </w:rPr>
              <w:t xml:space="preserve">，纬向≥2</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顶破强力（N）≥3</w:t>
            </w:r>
            <w:r>
              <w:rPr>
                <w:rFonts w:ascii="宋体" w:hAnsi="宋体" w:eastAsia="宋体" w:cs="Times New Roman"/>
                <w:color w:val="000000"/>
                <w:szCs w:val="21"/>
                <w:highlight w:val="none"/>
              </w:rPr>
              <w:t xml:space="preserve">750</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耐磨性（次） </w:t>
            </w:r>
            <w:r>
              <w:rPr>
                <w:rFonts w:ascii="宋体" w:hAnsi="宋体" w:eastAsia="宋体" w:cs="Times New Roman"/>
                <w:color w:val="000000"/>
                <w:szCs w:val="21"/>
                <w:highlight w:val="none"/>
              </w:rPr>
              <w:t xml:space="preserve">600</w:t>
            </w:r>
            <w:r>
              <w:rPr>
                <w:rFonts w:hint="eastAsia" w:ascii="宋体" w:hAnsi="宋体" w:eastAsia="宋体" w:cs="Times New Roman"/>
                <w:color w:val="000000"/>
                <w:szCs w:val="21"/>
                <w:highlight w:val="none"/>
              </w:rPr>
              <w:t xml:space="preserve">水砂纸，3kpa ≥1</w:t>
            </w:r>
            <w:r>
              <w:rPr>
                <w:rFonts w:ascii="宋体" w:hAnsi="宋体" w:eastAsia="宋体" w:cs="Times New Roman"/>
                <w:color w:val="000000"/>
                <w:szCs w:val="21"/>
                <w:highlight w:val="none"/>
              </w:rPr>
              <w:t xml:space="preserve">0000</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起球（级）≥4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勾丝性能（级）：经向≥</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，纬向≥</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防水性能（级）：沾水等级≥</w:t>
            </w:r>
            <w:r>
              <w:rPr>
                <w:rFonts w:ascii="宋体" w:hAnsi="宋体" w:eastAsia="宋体" w:cs="Times New Roman"/>
                <w:color w:val="000000"/>
                <w:szCs w:val="21"/>
                <w:highlight w:val="none"/>
              </w:rPr>
              <w:t xml:space="preserve">4-5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水洗尺寸变化率（%）：经向0±2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，纬向0±0</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30"/>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静水压（kPa）≥75</w:t>
            </w:r>
            <w:r>
              <w:rPr>
                <w:rFonts w:hint="eastAsia" w:ascii="宋体" w:hAnsi="宋体" w:eastAsia="宋体" w:cs="Times New Roman"/>
                <w:color w:val="000000"/>
                <w:szCs w:val="21"/>
                <w:highlight w:val="none"/>
              </w:rPr>
            </w:r>
            <w:r/>
          </w:p>
          <w:p>
            <w:pPr>
              <w:pStyle w:val="968"/>
              <w:numPr>
                <w:ilvl w:val="0"/>
                <w:numId w:val="25"/>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h））≥6000</w:t>
            </w:r>
            <w:r>
              <w:rPr>
                <w:rFonts w:hint="eastAsia" w:ascii="宋体" w:hAnsi="宋体" w:eastAsia="宋体" w:cs="Times New Roman"/>
                <w:color w:val="000000"/>
                <w:szCs w:val="21"/>
                <w:highlight w:val="none"/>
              </w:rPr>
            </w:r>
            <w:r/>
          </w:p>
        </w:tc>
        <w:tc>
          <w:tcPr>
            <w:tcW w:w="85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裤子面料</w:t>
            </w:r>
            <w:r>
              <w:rPr>
                <w:rFonts w:hint="eastAsia" w:ascii="宋体" w:hAnsi="宋体" w:eastAsia="宋体" w:cs="Times New Roman"/>
                <w:color w:val="000000"/>
                <w:szCs w:val="21"/>
                <w:highlight w:val="none"/>
              </w:rPr>
            </w:r>
            <w:r/>
          </w:p>
        </w:tc>
        <w:tc>
          <w:tcPr>
            <w:tcW w:w="737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藏蓝色尼龙弹力面料：</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纤维含量（%）：锦纶8</w:t>
            </w:r>
            <w:r>
              <w:rPr>
                <w:rFonts w:ascii="宋体" w:hAnsi="宋体" w:eastAsia="宋体" w:cs="Times New Roman"/>
                <w:color w:val="000000"/>
                <w:szCs w:val="21"/>
                <w:highlight w:val="none"/>
              </w:rPr>
              <w:t xml:space="preserve">8</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，氨纶1</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幅宽（cm）≥1</w:t>
            </w:r>
            <w:r>
              <w:rPr>
                <w:rFonts w:ascii="宋体" w:hAnsi="宋体" w:eastAsia="宋体" w:cs="Times New Roman"/>
                <w:color w:val="000000"/>
                <w:szCs w:val="21"/>
                <w:highlight w:val="none"/>
              </w:rPr>
              <w:t xml:space="preserve">50</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平方米干燥重量（g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m²）：3</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pH值（/）：6</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kg）：未检出</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耐酸汗渍色牢度（级）：变色≥4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耐碱汗渍色牢度（级）：变色≥4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耐湿摩擦色牢度（级）≥4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，沾色≥4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耐光色牢度（级）＞6</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断裂强力（N）：直向≥5</w:t>
            </w:r>
            <w:r>
              <w:rPr>
                <w:rFonts w:ascii="宋体" w:hAnsi="宋体" w:eastAsia="宋体" w:cs="Times New Roman"/>
                <w:color w:val="000000"/>
                <w:szCs w:val="21"/>
                <w:highlight w:val="none"/>
              </w:rPr>
              <w:t xml:space="preserve">30</w:t>
            </w:r>
            <w:r>
              <w:rPr>
                <w:rFonts w:hint="eastAsia" w:ascii="宋体" w:hAnsi="宋体" w:eastAsia="宋体" w:cs="Times New Roman"/>
                <w:color w:val="000000"/>
                <w:szCs w:val="21"/>
                <w:highlight w:val="none"/>
              </w:rPr>
              <w:t xml:space="preserve">，横向≥8</w:t>
            </w:r>
            <w:r>
              <w:rPr>
                <w:rFonts w:ascii="宋体" w:hAnsi="宋体" w:eastAsia="宋体" w:cs="Times New Roman"/>
                <w:color w:val="000000"/>
                <w:szCs w:val="21"/>
                <w:highlight w:val="none"/>
              </w:rPr>
              <w:t xml:space="preserve">70</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撕破强力（N）：直向≥65，横向≥60</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顶破强力（N）≥1</w:t>
            </w:r>
            <w:r>
              <w:rPr>
                <w:rFonts w:ascii="宋体" w:hAnsi="宋体" w:eastAsia="宋体" w:cs="Times New Roman"/>
                <w:color w:val="000000"/>
                <w:szCs w:val="21"/>
                <w:highlight w:val="none"/>
              </w:rPr>
              <w:t xml:space="preserve">050</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耐磨性（次）</w:t>
            </w:r>
            <w:r>
              <w:rPr>
                <w:rFonts w:ascii="宋体" w:hAnsi="宋体" w:eastAsia="宋体" w:cs="Times New Roman"/>
                <w:color w:val="000000"/>
                <w:szCs w:val="21"/>
                <w:highlight w:val="none"/>
              </w:rPr>
              <w:t xml:space="preserve">600</w:t>
            </w:r>
            <w:r>
              <w:rPr>
                <w:rFonts w:hint="eastAsia" w:ascii="宋体" w:hAnsi="宋体" w:eastAsia="宋体" w:cs="Times New Roman"/>
                <w:color w:val="000000"/>
                <w:szCs w:val="21"/>
                <w:highlight w:val="none"/>
              </w:rPr>
              <w:t xml:space="preserve">水砂纸，3kpa≥</w:t>
            </w:r>
            <w:r>
              <w:rPr>
                <w:rFonts w:ascii="宋体" w:hAnsi="宋体" w:eastAsia="宋体" w:cs="Times New Roman"/>
                <w:color w:val="000000"/>
                <w:szCs w:val="21"/>
                <w:highlight w:val="none"/>
              </w:rPr>
              <w:t xml:space="preserve">12000</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起球（级）≥4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numPr>
                <w:ilvl w:val="0"/>
                <w:numId w:val="27"/>
              </w:numPr>
              <w:jc w:val="left"/>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定力反复拉伸时弹性回复率（%）：直向≥</w:t>
            </w:r>
            <w:r>
              <w:rPr>
                <w:rFonts w:ascii="宋体" w:hAnsi="宋体" w:eastAsia="宋体" w:cs="Times New Roman"/>
                <w:color w:val="000000"/>
                <w:szCs w:val="21"/>
                <w:highlight w:val="none"/>
              </w:rPr>
              <w:t xml:space="preserve">90</w:t>
            </w:r>
            <w:r>
              <w:rPr>
                <w:rFonts w:hint="eastAsia" w:ascii="宋体" w:hAnsi="宋体" w:eastAsia="宋体" w:cs="Times New Roman"/>
                <w:color w:val="000000"/>
                <w:szCs w:val="21"/>
                <w:highlight w:val="none"/>
              </w:rPr>
              <w:t xml:space="preserve">，横向≥</w:t>
            </w:r>
            <w:r>
              <w:rPr>
                <w:rFonts w:ascii="宋体" w:hAnsi="宋体" w:eastAsia="宋体" w:cs="Times New Roman"/>
                <w:color w:val="000000"/>
                <w:szCs w:val="21"/>
                <w:highlight w:val="none"/>
              </w:rPr>
              <w:t xml:space="preserve">85</w:t>
            </w:r>
            <w:r>
              <w:rPr>
                <w:rFonts w:hint="eastAsia" w:ascii="宋体" w:hAnsi="宋体" w:eastAsia="宋体" w:cs="Times New Roman"/>
                <w:color w:val="000000"/>
                <w:szCs w:val="21"/>
                <w:highlight w:val="none"/>
              </w:rPr>
            </w:r>
            <w:r/>
          </w:p>
        </w:tc>
        <w:tc>
          <w:tcPr>
            <w:tcW w:w="85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里料</w:t>
            </w:r>
            <w:r>
              <w:rPr>
                <w:rFonts w:hint="eastAsia" w:ascii="宋体" w:hAnsi="宋体" w:eastAsia="宋体" w:cs="Times New Roman"/>
                <w:color w:val="000000"/>
                <w:szCs w:val="21"/>
                <w:highlight w:val="none"/>
              </w:rPr>
            </w:r>
            <w:r/>
          </w:p>
        </w:tc>
        <w:tc>
          <w:tcPr>
            <w:tcW w:w="7370"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藏蓝色长丝绸：</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纤维含量（%）：聚酯纤维1</w:t>
            </w:r>
            <w:r>
              <w:rPr>
                <w:rFonts w:ascii="宋体" w:hAnsi="宋体" w:eastAsia="宋体" w:cs="Times New Roman"/>
                <w:color w:val="000000"/>
                <w:szCs w:val="21"/>
                <w:highlight w:val="none"/>
              </w:rPr>
              <w:t xml:space="preserve">00</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m²）：60±5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甲醛含量（mg/kg）：未检出</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pH值（/）：4.0~8.5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异味（/）：无异味</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可分解致癌芳香胺染料（mg/kg）：未检出</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耐水色牢度（级）：变色≥4-5，沾色-棉≥4-5，沾色-聚酯纤维≥4-5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耐汗渍色牢度（级）：变色（酸）≥4-5，沾色（酸）-棉≥4-5，沾色（酸）-聚酯纤维≥4-5，变色（碱）≥4-5，沾色（碱）-棉≥4-5，沾色（碱）-聚酯纤维≥4-5</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耐干摩擦色牢度（级）≥4</w:t>
            </w:r>
            <w:r>
              <w:rPr>
                <w:rFonts w:hint="eastAsia" w:ascii="宋体" w:hAnsi="宋体" w:eastAsia="宋体" w:cs="Times New Roman"/>
                <w:color w:val="000000"/>
                <w:szCs w:val="21"/>
                <w:highlight w:val="none"/>
              </w:rPr>
            </w:r>
            <w:r/>
          </w:p>
          <w:p>
            <w:pPr>
              <w:pStyle w:val="968"/>
              <w:numPr>
                <w:ilvl w:val="0"/>
                <w:numId w:val="28"/>
              </w:numPr>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耐皂洗色牢度（级）：变色≥4-5，沾色-棉≥4-5，沾色-聚酯纤维≥4-5</w:t>
            </w:r>
            <w:r>
              <w:rPr>
                <w:rFonts w:hint="eastAsia" w:ascii="宋体" w:hAnsi="宋体" w:eastAsia="宋体" w:cs="Times New Roman"/>
                <w:color w:val="000000"/>
                <w:szCs w:val="21"/>
                <w:highlight w:val="none"/>
              </w:rPr>
            </w:r>
            <w:r/>
          </w:p>
        </w:tc>
        <w:tc>
          <w:tcPr>
            <w:tcW w:w="85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保暖絮片</w:t>
            </w:r>
            <w:r>
              <w:rPr>
                <w:rFonts w:hint="eastAsia" w:ascii="宋体" w:hAnsi="宋体" w:eastAsia="宋体" w:cs="Times New Roman"/>
                <w:color w:val="000000"/>
                <w:szCs w:val="21"/>
                <w:highlight w:val="none"/>
              </w:rPr>
            </w:r>
            <w:r/>
          </w:p>
        </w:tc>
        <w:tc>
          <w:tcPr>
            <w:tcW w:w="737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保暖絮片：</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（1）单位面积质量（g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w:t>
            </w:r>
            <w:r>
              <w:rPr>
                <w:rFonts w:ascii="宋体" w:hAnsi="宋体" w:eastAsia="宋体" w:cs="Times New Roman"/>
                <w:color w:val="000000"/>
                <w:szCs w:val="21"/>
                <w:highlight w:val="none"/>
              </w:rPr>
              <w:t xml:space="preserve">200</w:t>
            </w: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）透湿率（g</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（m²·2</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h））≥</w:t>
            </w:r>
            <w:r>
              <w:rPr>
                <w:rFonts w:ascii="宋体" w:hAnsi="宋体" w:eastAsia="宋体" w:cs="Times New Roman"/>
                <w:color w:val="000000"/>
                <w:szCs w:val="21"/>
                <w:highlight w:val="none"/>
              </w:rPr>
              <w:t xml:space="preserve">5000</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（3）热阻值（㎡·K</w:t>
            </w:r>
            <w:r>
              <w:rPr>
                <w:rFonts w:ascii="宋体" w:hAnsi="宋体" w:eastAsia="宋体" w:cs="Times New Roman"/>
                <w:color w:val="000000"/>
                <w:szCs w:val="21"/>
                <w:highlight w:val="none"/>
              </w:rPr>
              <w:t xml:space="preserve">/W</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.25</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（4）压缩回弹性能（%）：压缩率≥4</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，回复率≥9</w:t>
            </w: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r>
            <w:r/>
          </w:p>
        </w:tc>
        <w:tc>
          <w:tcPr>
            <w:tcW w:w="85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1134"/>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反光带</w:t>
            </w:r>
            <w:r>
              <w:rPr>
                <w:rFonts w:hint="eastAsia" w:ascii="宋体" w:hAnsi="宋体" w:eastAsia="宋体" w:cs="Times New Roman"/>
                <w:color w:val="000000"/>
                <w:szCs w:val="21"/>
                <w:highlight w:val="none"/>
              </w:rPr>
            </w:r>
            <w:r/>
          </w:p>
        </w:tc>
        <w:tc>
          <w:tcPr>
            <w:tcW w:w="737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反光带</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（1）初始逆反射系数（0</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：入射角5°和观测角12′时，逆反射系数</w:t>
            </w:r>
            <w:r>
              <w:rPr>
                <w:rFonts w:hint="eastAsia" w:ascii="宋体" w:hAnsi="宋体" w:eastAsia="宋体" w:cs="Times New Roman"/>
                <w:color w:val="000000"/>
                <w:szCs w:val="21"/>
                <w:highlight w:val="none"/>
              </w:rPr>
              <w:t xml:space="preserve">≥120</w:t>
            </w:r>
            <w:r>
              <w:rPr>
                <w:rFonts w:ascii="宋体" w:hAnsi="宋体" w:eastAsia="宋体" w:cs="Times New Roman"/>
                <w:color w:val="000000"/>
                <w:szCs w:val="21"/>
                <w:highlight w:val="none"/>
              </w:rPr>
              <w:t xml:space="preserve">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（2）初始逆反射系数</w:t>
            </w:r>
            <w:r>
              <w:rPr>
                <w:rFonts w:ascii="宋体" w:hAnsi="宋体" w:eastAsia="宋体" w:cs="Times New Roman"/>
                <w:color w:val="000000"/>
                <w:szCs w:val="21"/>
                <w:highlight w:val="none"/>
              </w:rPr>
              <w:t xml:space="preserve">（90°）：入射角5°和观测角12′时，逆反射系数</w:t>
            </w:r>
            <w:r>
              <w:rPr>
                <w:rFonts w:hint="eastAsia" w:ascii="宋体" w:hAnsi="宋体" w:eastAsia="宋体" w:cs="Times New Roman"/>
                <w:color w:val="000000"/>
                <w:szCs w:val="21"/>
                <w:highlight w:val="none"/>
              </w:rPr>
              <w:t xml:space="preserve">≥120</w:t>
            </w:r>
            <w:r>
              <w:rPr>
                <w:rFonts w:ascii="宋体" w:hAnsi="宋体" w:eastAsia="宋体" w:cs="Times New Roman"/>
                <w:color w:val="000000"/>
                <w:szCs w:val="21"/>
                <w:highlight w:val="none"/>
              </w:rPr>
              <w:t xml:space="preserve">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耐磨</w:t>
            </w:r>
            <w:r>
              <w:rPr>
                <w:rFonts w:hint="eastAsia" w:ascii="宋体" w:hAnsi="宋体" w:eastAsia="宋体" w:cs="Times New Roman"/>
                <w:color w:val="000000"/>
                <w:szCs w:val="21"/>
                <w:highlight w:val="none"/>
              </w:rPr>
              <w:t xml:space="preserve">损</w:t>
            </w:r>
            <w:r>
              <w:rPr>
                <w:rFonts w:ascii="宋体" w:hAnsi="宋体" w:eastAsia="宋体" w:cs="Times New Roman"/>
                <w:color w:val="000000"/>
                <w:szCs w:val="21"/>
                <w:highlight w:val="none"/>
              </w:rPr>
              <w:t xml:space="preserve">处理后：入射角5°和观测角12′时，逆反射系数</w:t>
            </w: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（4）耐</w:t>
            </w:r>
            <w:r>
              <w:rPr>
                <w:rFonts w:ascii="宋体" w:hAnsi="宋体" w:eastAsia="宋体" w:cs="Times New Roman"/>
                <w:color w:val="000000"/>
                <w:szCs w:val="21"/>
                <w:highlight w:val="none"/>
              </w:rPr>
              <w:t xml:space="preserve">屈挠处理后：入射角5°和观测角12′时，逆反射系数</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t xml:space="preserve">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（5）耐水洗</w:t>
            </w:r>
            <w:r>
              <w:rPr>
                <w:rFonts w:ascii="宋体" w:hAnsi="宋体" w:eastAsia="宋体" w:cs="Times New Roman"/>
                <w:color w:val="000000"/>
                <w:szCs w:val="21"/>
                <w:highlight w:val="none"/>
              </w:rPr>
              <w:t xml:space="preserve">处理后：入射角5°和观测角12′时，逆反射系数</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00cd/（lx•m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（6）温度变化</w:t>
            </w:r>
            <w:r>
              <w:rPr>
                <w:rFonts w:ascii="宋体" w:hAnsi="宋体" w:eastAsia="宋体" w:cs="Times New Roman"/>
                <w:color w:val="000000"/>
                <w:szCs w:val="21"/>
                <w:highlight w:val="none"/>
              </w:rPr>
              <w:t xml:space="preserve">后：入射角5°和观测角12′时，逆反射系数</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（7）低温弯曲后</w:t>
            </w:r>
            <w:r>
              <w:rPr>
                <w:rFonts w:ascii="宋体" w:hAnsi="宋体" w:eastAsia="宋体" w:cs="Times New Roman"/>
                <w:color w:val="000000"/>
                <w:szCs w:val="21"/>
                <w:highlight w:val="none"/>
              </w:rPr>
              <w:t xml:space="preserve">：入射角5°和观测角12′时，逆反射系数</w:t>
            </w: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（8）淋雨状态下</w:t>
            </w:r>
            <w:r>
              <w:rPr>
                <w:rFonts w:ascii="宋体" w:hAnsi="宋体" w:eastAsia="宋体" w:cs="Times New Roman"/>
                <w:color w:val="000000"/>
                <w:szCs w:val="21"/>
                <w:highlight w:val="none"/>
              </w:rPr>
              <w:t xml:space="preserve">：入射角5°和观测角12′时，逆反射系数</w:t>
            </w: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cd/（lx•m</w:t>
            </w:r>
            <w:r>
              <w:rPr>
                <w:rFonts w:ascii="宋体" w:hAnsi="宋体" w:eastAsia="宋体" w:cs="Times New Roman"/>
                <w:color w:val="000000"/>
                <w:szCs w:val="21"/>
                <w:highlight w:val="none"/>
                <w:vertAlign w:val="superscript"/>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c>
          <w:tcPr>
            <w:tcW w:w="85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359"/>
        </w:trPr>
        <w:tc>
          <w:tcPr>
            <w:tcW w:w="680"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拉链</w:t>
            </w:r>
            <w:r>
              <w:rPr>
                <w:rFonts w:hint="eastAsia" w:ascii="宋体" w:hAnsi="宋体" w:eastAsia="宋体" w:cs="Times New Roman"/>
                <w:color w:val="000000"/>
                <w:szCs w:val="21"/>
                <w:highlight w:val="none"/>
              </w:rPr>
            </w:r>
            <w:r/>
          </w:p>
        </w:tc>
        <w:tc>
          <w:tcPr>
            <w:tcW w:w="737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5号双开尾注塑拉链_GA729-2007：</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（1）平拉强力≥431N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（2）拉合轻滑度≤4N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（3）单牙移位强力≥99N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（4）上止强力≥226N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（5）插座移位强力≥168N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（6）拉片结合力≥528N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（7）开尾平拉强力≥172N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（8）负荷拉次≥1000</w:t>
            </w:r>
            <w:r>
              <w:rPr>
                <w:rFonts w:hint="eastAsia" w:ascii="宋体" w:hAnsi="宋体" w:eastAsia="宋体" w:cs="Times New Roman"/>
                <w:color w:val="000000"/>
                <w:szCs w:val="21"/>
                <w:highlight w:val="none"/>
              </w:rPr>
            </w:r>
            <w:r/>
          </w:p>
        </w:tc>
        <w:tc>
          <w:tcPr>
            <w:tcW w:w="850" w:type="dxa"/>
            <w:vAlign w:val="center"/>
            <w:vMerge w:val="restart"/>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557"/>
        </w:trPr>
        <w:tc>
          <w:tcPr>
            <w:tcW w:w="680" w:type="dxa"/>
            <w:vAlign w:val="center"/>
            <w:vMerge w:val="continue"/>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7370"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3号尼龙拉链_</w:t>
            </w:r>
            <w:r>
              <w:rPr>
                <w:rFonts w:ascii="宋体" w:hAnsi="宋体" w:eastAsia="宋体" w:cs="Times New Roman"/>
                <w:color w:val="000000"/>
                <w:szCs w:val="21"/>
                <w:highlight w:val="none"/>
              </w:rPr>
              <w:t xml:space="preserve"> GA729-2007</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（1）平拉强力≥511N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（2）拉合轻滑度≤4N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（3）上止强力≥145N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（4）下止强力≥116N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（5）拉片结合力≥142N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（6）拉链自锁强力≥60N</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（7）负荷拉次≥1000</w:t>
            </w:r>
            <w:r>
              <w:rPr>
                <w:rFonts w:hint="eastAsia" w:ascii="宋体" w:hAnsi="宋体" w:eastAsia="宋体" w:cs="Times New Roman"/>
                <w:color w:val="000000"/>
                <w:szCs w:val="21"/>
                <w:highlight w:val="none"/>
              </w:rPr>
            </w:r>
            <w:r/>
          </w:p>
        </w:tc>
        <w:tc>
          <w:tcPr>
            <w:tcW w:w="850" w:type="dxa"/>
            <w:vAlign w:val="center"/>
            <w:vMerge w:val="continue"/>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968"/>
        <w:ind w:firstLine="48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4.3、</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骑行全盔</w:t>
      </w:r>
      <w:r>
        <w:rPr>
          <w:rFonts w:ascii="Cambria" w:hAnsi="Cambria" w:eastAsia="宋体" w:cs="Times New Roman"/>
          <w:b/>
          <w:bCs/>
          <w:color w:val="000000"/>
          <w:sz w:val="24"/>
          <w:szCs w:val="32"/>
          <w:highlight w:val="none"/>
          <w:lang w:val="en-US" w:eastAsia="zh-CN" w:bidi="ar-SA"/>
        </w:rPr>
      </w:r>
      <w:r/>
    </w:p>
    <w:p>
      <w:pPr>
        <w:pStyle w:val="968"/>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mc:AlternateContent>
          <mc:Choice Requires="wpg">
            <w:drawing>
              <wp:inline xmlns:wp="http://schemas.openxmlformats.org/drawingml/2006/wordprocessingDrawing" distT="0" distB="0" distL="0" distR="0">
                <wp:extent cx="1619529" cy="174148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19529" cy="17414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7.5pt;height:137.1pt;mso-wrap-distance-left:0.0pt;mso-wrap-distance-top:0.0pt;mso-wrap-distance-right:0.0pt;mso-wrap-distance-bottom:0.0pt;" stroked="f">
                <v:path textboxrect="0,0,0,0"/>
                <v:imagedata r:id="rId26" o:title=""/>
              </v:shape>
            </w:pict>
          </mc:Fallback>
        </mc:AlternateContent>
      </w:r>
      <w:r>
        <w:rPr>
          <w:rFonts w:ascii="Times New Roman" w:hAnsi="Times New Roman" w:eastAsia="宋体" w:cs="Times New Roman"/>
          <w:color w:val="000000"/>
          <w:highlight w:val="none"/>
        </w:rPr>
      </w:r>
      <w:r/>
    </w:p>
    <w:p>
      <w:pPr>
        <w:pStyle w:val="968"/>
        <w:jc w:val="left"/>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1、产品通过中国强制性产品认证。</w:t>
      </w:r>
      <w:r>
        <w:rPr>
          <w:rFonts w:hint="eastAsia" w:ascii="宋体" w:hAnsi="宋体" w:eastAsia="宋体" w:cs="Times New Roman"/>
          <w:color w:val="000000"/>
          <w:highlight w:val="none"/>
        </w:rPr>
      </w:r>
      <w:r/>
    </w:p>
    <w:p>
      <w:pPr>
        <w:pStyle w:val="968"/>
        <w:jc w:val="left"/>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2、产品为揭面盔款式。</w: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3、采用网状结构高强度复合材料（ABS）一次注塑成型，强度高。</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4、内衬采用QUICKDRY功能纤维面料，吸湿排汗、透气。</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5、高效风循环除雾系统，头部和嘴部的开关式进风口，配合尾部和底部的出风口，骑行时可迅速排出呼吸产生的湿气，避免镜片起雾，保证视野清晰。</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6、采用高档可发性聚苯乙烯材料，抗冲击性好，密度均匀，质量轻，强度高，吸水率低。</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7、设计易拆卸镜座系统和快插式锁扣系统，方便实用。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8、盔体印花采用抗紫外线水贴纸印花方式，耐日晒，耐剐蹭。盔体镜片上方设计帽徽印花；盔顶两侧设计 “警察”字样印花；盔体后部设计 “POLICE”字样贴花；盔体下部两侧设计麦穗印花。</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9、两侧预留眼镜槽和通讯耳机槽，方便佩戴眼镜和安装内置耳机耳麦。</w:t>
      </w:r>
      <w:r>
        <w:rPr>
          <w:rFonts w:hint="eastAsia" w:ascii="宋体" w:hAnsi="宋体" w:eastAsia="宋体" w:cs="Times New Roman"/>
          <w:color w:val="000000"/>
          <w:szCs w:val="21"/>
          <w:highlight w:val="none"/>
        </w:rPr>
      </w:r>
      <w:r/>
    </w:p>
    <w:tbl>
      <w:tblPr>
        <w:tblW w:w="8922"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80"/>
        <w:gridCol w:w="6803"/>
        <w:gridCol w:w="1439"/>
      </w:tblGrid>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6803" w:type="dxa"/>
            <w:vAlign w:val="top"/>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技术要求</w:t>
            </w:r>
            <w:r>
              <w:rPr>
                <w:rFonts w:hint="eastAsia" w:ascii="宋体" w:hAnsi="宋体" w:eastAsia="宋体" w:cs="Times New Roman"/>
                <w:color w:val="000000"/>
                <w:szCs w:val="21"/>
                <w:highlight w:val="none"/>
              </w:rPr>
            </w:r>
            <w:r/>
          </w:p>
        </w:tc>
        <w:tc>
          <w:tcPr>
            <w:tcW w:w="1439"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6803"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（1）头盔质量≤1.70kg</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（2）护目镜可见光透过率≥</w:t>
            </w:r>
            <w:r>
              <w:rPr>
                <w:rFonts w:hint="eastAsia" w:ascii="宋体" w:hAnsi="宋体" w:eastAsia="宋体" w:cs="Times New Roman"/>
                <w:color w:val="000000"/>
                <w:szCs w:val="21"/>
                <w:highlight w:val="none"/>
              </w:rPr>
              <w:t xml:space="preserve">85</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（3）刚度性能：在630N的作用力下，沿试验轴的形变量与初始载荷30N的形变量相差小于等于15mm；卸载恢复载荷为30N时，所测得的形变量与初始载荷30N的形变量相差≤5mm</w:t>
            </w:r>
            <w:r>
              <w:rPr>
                <w:rFonts w:hint="eastAsia" w:ascii="宋体" w:hAnsi="宋体" w:eastAsia="宋体" w:cs="Times New Roman"/>
                <w:color w:val="000000"/>
                <w:szCs w:val="21"/>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（4）固定装置稳定性：转动角度≤1</w:t>
            </w:r>
            <w:r>
              <w:rPr>
                <w:rFonts w:hint="eastAsia" w:ascii="宋体" w:hAnsi="宋体" w:eastAsia="宋体" w:cs="Times New Roman"/>
                <w:color w:val="000000"/>
                <w:szCs w:val="21"/>
                <w:highlight w:val="none"/>
              </w:rPr>
              <w:t xml:space="preserve">3.0</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tc>
        <w:tc>
          <w:tcPr>
            <w:tcW w:w="1439" w:type="dxa"/>
            <w:vAlign w:val="center"/>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4.4、春秋</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骑行手套</w:t>
      </w:r>
      <w:r>
        <w:rPr>
          <w:rFonts w:ascii="Cambria" w:hAnsi="Cambria" w:eastAsia="宋体" w:cs="Times New Roman"/>
          <w:b/>
          <w:bCs/>
          <w:color w:val="000000"/>
          <w:sz w:val="24"/>
          <w:szCs w:val="32"/>
          <w:highlight w:val="none"/>
          <w:lang w:val="en-US" w:eastAsia="zh-CN" w:bidi="ar-SA"/>
        </w:rPr>
      </w:r>
      <w:r/>
    </w:p>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mc:AlternateContent>
          <mc:Choice Requires="wpg">
            <w:drawing>
              <wp:inline xmlns:wp="http://schemas.openxmlformats.org/drawingml/2006/wordprocessingDrawing" distT="0" distB="0" distL="0" distR="0">
                <wp:extent cx="1609039" cy="132190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09039" cy="1321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7pt;height:104.1pt;mso-wrap-distance-left:0.0pt;mso-wrap-distance-top:0.0pt;mso-wrap-distance-right:0.0pt;mso-wrap-distance-bottom:0.0pt;" stroked="f">
                <v:path textboxrect="0,0,0,0"/>
                <v:imagedata r:id="rId27" o:title=""/>
              </v:shape>
            </w:pict>
          </mc:Fallback>
        </mc:AlternateConten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手套</w:t>
      </w:r>
      <w:r>
        <w:rPr>
          <w:rFonts w:ascii="宋体" w:hAnsi="宋体" w:eastAsia="宋体" w:cs="Times New Roman"/>
          <w:color w:val="000000"/>
          <w:szCs w:val="21"/>
          <w:highlight w:val="none"/>
        </w:rPr>
        <w:t xml:space="preserve">采用黑色</w:t>
      </w:r>
      <w:r>
        <w:rPr>
          <w:rFonts w:hint="eastAsia" w:ascii="宋体" w:hAnsi="宋体" w:eastAsia="宋体" w:cs="Times New Roman"/>
          <w:color w:val="000000"/>
          <w:szCs w:val="21"/>
          <w:highlight w:val="none"/>
        </w:rPr>
        <w:t xml:space="preserve">羊皮</w:t>
      </w:r>
      <w:r>
        <w:rPr>
          <w:rFonts w:ascii="宋体" w:hAnsi="宋体" w:eastAsia="宋体" w:cs="Times New Roman"/>
          <w:color w:val="000000"/>
          <w:szCs w:val="21"/>
          <w:highlight w:val="none"/>
        </w:rPr>
        <w:t xml:space="preserve">和荧光</w:t>
      </w:r>
      <w:r>
        <w:rPr>
          <w:rFonts w:hint="eastAsia" w:ascii="宋体" w:hAnsi="宋体" w:eastAsia="宋体" w:cs="Times New Roman"/>
          <w:color w:val="000000"/>
          <w:szCs w:val="21"/>
          <w:highlight w:val="none"/>
        </w:rPr>
        <w:t xml:space="preserve">黄色针织弹力面料</w:t>
      </w:r>
      <w:r>
        <w:rPr>
          <w:rFonts w:ascii="宋体" w:hAnsi="宋体" w:eastAsia="宋体" w:cs="Times New Roman"/>
          <w:color w:val="000000"/>
          <w:szCs w:val="21"/>
          <w:highlight w:val="none"/>
        </w:rPr>
        <w:t xml:space="preserve">拼接缝制，舒适且耐磨</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2、手背</w:t>
      </w:r>
      <w:r>
        <w:rPr>
          <w:rFonts w:hint="eastAsia" w:ascii="宋体" w:hAnsi="宋体" w:eastAsia="宋体" w:cs="Times New Roman"/>
          <w:color w:val="000000"/>
          <w:szCs w:val="21"/>
          <w:highlight w:val="none"/>
        </w:rPr>
        <w:t xml:space="preserve">指关节</w:t>
      </w:r>
      <w:r>
        <w:rPr>
          <w:rFonts w:ascii="宋体" w:hAnsi="宋体" w:eastAsia="宋体" w:cs="Times New Roman"/>
          <w:color w:val="000000"/>
          <w:szCs w:val="21"/>
          <w:highlight w:val="none"/>
        </w:rPr>
        <w:t xml:space="preserve">及手掌</w:t>
      </w:r>
      <w:r>
        <w:rPr>
          <w:rFonts w:hint="eastAsia" w:ascii="宋体" w:hAnsi="宋体" w:eastAsia="宋体" w:cs="Times New Roman"/>
          <w:color w:val="000000"/>
          <w:szCs w:val="21"/>
          <w:highlight w:val="none"/>
        </w:rPr>
        <w:t xml:space="preserve">小鱼际</w:t>
      </w:r>
      <w:r>
        <w:rPr>
          <w:rFonts w:ascii="宋体" w:hAnsi="宋体" w:eastAsia="宋体" w:cs="Times New Roman"/>
          <w:color w:val="000000"/>
          <w:szCs w:val="21"/>
          <w:highlight w:val="none"/>
        </w:rPr>
        <w:t xml:space="preserve">部位采用碳纤壳保护免受意外伤害</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3、手</w:t>
      </w:r>
      <w:r>
        <w:rPr>
          <w:rFonts w:hint="eastAsia" w:ascii="宋体" w:hAnsi="宋体" w:eastAsia="宋体" w:cs="Times New Roman"/>
          <w:color w:val="000000"/>
          <w:szCs w:val="21"/>
          <w:highlight w:val="none"/>
        </w:rPr>
        <w:t xml:space="preserve">心与指根连接处及</w:t>
      </w:r>
      <w:r>
        <w:rPr>
          <w:rFonts w:ascii="宋体" w:hAnsi="宋体" w:eastAsia="宋体" w:cs="Times New Roman"/>
          <w:color w:val="000000"/>
          <w:szCs w:val="21"/>
          <w:highlight w:val="none"/>
        </w:rPr>
        <w:t xml:space="preserve">手掌</w:t>
      </w:r>
      <w:r>
        <w:rPr>
          <w:rFonts w:hint="eastAsia" w:ascii="宋体" w:hAnsi="宋体" w:eastAsia="宋体" w:cs="Times New Roman"/>
          <w:color w:val="000000"/>
          <w:szCs w:val="21"/>
          <w:highlight w:val="none"/>
        </w:rPr>
        <w:t xml:space="preserve">大鱼际处增加耐磨止滑材料</w:t>
      </w:r>
      <w:r>
        <w:rPr>
          <w:rFonts w:ascii="宋体" w:hAnsi="宋体" w:eastAsia="宋体" w:cs="Times New Roman"/>
          <w:color w:val="000000"/>
          <w:szCs w:val="21"/>
          <w:highlight w:val="none"/>
        </w:rPr>
        <w:t xml:space="preserve">，防止手握车把打滑</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4、手指</w:t>
      </w:r>
      <w:r>
        <w:rPr>
          <w:rFonts w:hint="eastAsia" w:ascii="宋体" w:hAnsi="宋体" w:eastAsia="宋体" w:cs="Times New Roman"/>
          <w:color w:val="000000"/>
          <w:szCs w:val="21"/>
          <w:highlight w:val="none"/>
        </w:rPr>
        <w:t xml:space="preserve">关节部位</w:t>
      </w:r>
      <w:r>
        <w:rPr>
          <w:rFonts w:ascii="宋体" w:hAnsi="宋体" w:eastAsia="宋体" w:cs="Times New Roman"/>
          <w:color w:val="000000"/>
          <w:szCs w:val="21"/>
          <w:highlight w:val="none"/>
        </w:rPr>
        <w:t xml:space="preserve">增加波浪弹性材料，具有延展舒适性。</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手背靠近手腕位置有“POLICE”标识。</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t xml:space="preserve">、手腕处，使用射出钩魔术贴紧固。</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二、技术参数要求</w:t>
      </w:r>
      <w:r>
        <w:rPr>
          <w:rFonts w:hint="eastAsia" w:ascii="宋体" w:hAnsi="宋体" w:eastAsia="宋体" w:cs="Times New Roman"/>
          <w:color w:val="000000"/>
          <w:szCs w:val="21"/>
          <w:highlight w:val="none"/>
        </w:rPr>
      </w:r>
      <w:r/>
    </w:p>
    <w:tbl>
      <w:tblPr>
        <w:tblW w:w="8726"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80"/>
        <w:gridCol w:w="6803"/>
        <w:gridCol w:w="1243"/>
      </w:tblGrid>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6803" w:type="dxa"/>
            <w:vAlign w:val="top"/>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技术参数要求</w:t>
            </w:r>
            <w:r>
              <w:rPr>
                <w:rFonts w:hint="eastAsia" w:ascii="宋体" w:hAnsi="宋体" w:eastAsia="宋体" w:cs="Times New Roman"/>
                <w:color w:val="000000"/>
                <w:szCs w:val="21"/>
                <w:highlight w:val="none"/>
              </w:rPr>
            </w:r>
            <w:r/>
          </w:p>
        </w:tc>
        <w:tc>
          <w:tcPr>
            <w:tcW w:w="1243"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备注</w:t>
            </w:r>
            <w:r>
              <w:rPr>
                <w:rFonts w:hint="eastAsia" w:ascii="宋体" w:hAnsi="宋体" w:eastAsia="宋体" w:cs="Times New Roman"/>
                <w:color w:val="000000"/>
                <w:szCs w:val="21"/>
                <w:highlight w:val="none"/>
              </w:rPr>
            </w:r>
            <w:r/>
          </w:p>
        </w:tc>
      </w:tr>
      <w:tr>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6803" w:type="dxa"/>
            <w:vAlign w:val="top"/>
            <w:textDirection w:val="lrTb"/>
            <w:noWrap w:val="false"/>
          </w:tcPr>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黑色皮革：</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（1）材质鉴定（</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）_</w:t>
            </w:r>
            <w:r>
              <w:rPr>
                <w:rFonts w:ascii="宋体" w:hAnsi="宋体" w:eastAsia="宋体" w:cs="Times New Roman"/>
                <w:color w:val="000000"/>
                <w:highlight w:val="none"/>
              </w:rPr>
              <w:t xml:space="preserve">GB/T38408-2019</w:t>
            </w:r>
            <w:r>
              <w:rPr>
                <w:rFonts w:hint="eastAsia" w:ascii="宋体" w:hAnsi="宋体" w:eastAsia="宋体" w:cs="Times New Roman"/>
                <w:color w:val="000000"/>
                <w:highlight w:val="none"/>
              </w:rPr>
              <w:t xml:space="preserve">：羊皮革</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（2）厚度（mm）_</w:t>
            </w:r>
            <w:r>
              <w:rPr>
                <w:rFonts w:ascii="宋体" w:hAnsi="宋体" w:eastAsia="宋体" w:cs="Times New Roman"/>
                <w:color w:val="000000"/>
                <w:highlight w:val="none"/>
              </w:rPr>
              <w:t xml:space="preserve">QB/T2709-2005</w:t>
            </w: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.10</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0.05</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）pH值（/）_</w:t>
            </w:r>
            <w:r>
              <w:rPr>
                <w:rFonts w:ascii="宋体" w:hAnsi="宋体" w:eastAsia="宋体" w:cs="Times New Roman"/>
                <w:color w:val="000000"/>
                <w:highlight w:val="none"/>
              </w:rPr>
              <w:t xml:space="preserve">QB/T2724-2018</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0.5</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（4）稀释差（/）_</w:t>
            </w:r>
            <w:r>
              <w:rPr>
                <w:rFonts w:ascii="宋体" w:hAnsi="宋体" w:eastAsia="宋体" w:cs="Times New Roman"/>
                <w:color w:val="000000"/>
                <w:highlight w:val="none"/>
              </w:rPr>
              <w:t xml:space="preserve">QB/T2724-2018</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0.7</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）游离甲醛含量（mg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kg）_</w:t>
            </w:r>
            <w:r>
              <w:rPr>
                <w:rFonts w:ascii="宋体" w:hAnsi="宋体" w:eastAsia="宋体" w:cs="Times New Roman"/>
                <w:color w:val="000000"/>
                <w:highlight w:val="none"/>
              </w:rPr>
              <w:t xml:space="preserve">GB/T19941.2-2019</w:t>
            </w:r>
            <w:r>
              <w:rPr>
                <w:rFonts w:hint="eastAsia" w:ascii="宋体" w:hAnsi="宋体" w:eastAsia="宋体" w:cs="Times New Roman"/>
                <w:color w:val="000000"/>
                <w:highlight w:val="none"/>
              </w:rPr>
              <w:t xml:space="preserve">：未检出</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）六价铬（mg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kg）_</w:t>
            </w:r>
            <w:r>
              <w:rPr>
                <w:rFonts w:ascii="宋体" w:hAnsi="宋体" w:eastAsia="宋体" w:cs="Times New Roman"/>
                <w:color w:val="000000"/>
                <w:highlight w:val="none"/>
              </w:rPr>
              <w:t xml:space="preserve">GB22807-2019</w:t>
            </w:r>
            <w:r>
              <w:rPr>
                <w:rFonts w:hint="eastAsia" w:ascii="宋体" w:hAnsi="宋体" w:eastAsia="宋体" w:cs="Times New Roman"/>
                <w:color w:val="000000"/>
                <w:highlight w:val="none"/>
              </w:rPr>
              <w:t xml:space="preserve">：未检出</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7</w:t>
            </w:r>
            <w:r>
              <w:rPr>
                <w:rFonts w:hint="eastAsia" w:ascii="宋体" w:hAnsi="宋体" w:eastAsia="宋体" w:cs="Times New Roman"/>
                <w:color w:val="000000"/>
                <w:highlight w:val="none"/>
              </w:rPr>
              <w:t xml:space="preserve">）可分解致癌芳香胺染料（mg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kg）_</w:t>
            </w:r>
            <w:r>
              <w:rPr>
                <w:rFonts w:ascii="宋体" w:hAnsi="宋体" w:eastAsia="宋体" w:cs="Times New Roman"/>
                <w:color w:val="000000"/>
                <w:highlight w:val="none"/>
              </w:rPr>
              <w:t xml:space="preserve">GB/T19942-2019</w:t>
            </w:r>
            <w:r>
              <w:rPr>
                <w:rFonts w:hint="eastAsia" w:ascii="宋体" w:hAnsi="宋体" w:eastAsia="宋体" w:cs="Times New Roman"/>
                <w:color w:val="000000"/>
                <w:highlight w:val="none"/>
              </w:rPr>
              <w:t xml:space="preserve">：未检出</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（8）摩擦色牢度（级）_</w:t>
            </w:r>
            <w:r>
              <w:rPr>
                <w:rFonts w:ascii="宋体" w:hAnsi="宋体" w:eastAsia="宋体" w:cs="Times New Roman"/>
                <w:color w:val="000000"/>
                <w:highlight w:val="none"/>
              </w:rPr>
              <w:t xml:space="preserve">GB/T40920-2021</w:t>
            </w:r>
            <w:r>
              <w:rPr>
                <w:rFonts w:hint="eastAsia" w:ascii="宋体" w:hAnsi="宋体" w:eastAsia="宋体" w:cs="Times New Roman"/>
                <w:color w:val="000000"/>
                <w:highlight w:val="none"/>
              </w:rPr>
              <w:t xml:space="preserve">：干擦（5</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次）≥4，湿擦（1</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次）≥3</w:t>
            </w:r>
            <w:r>
              <w:rPr>
                <w:rFonts w:ascii="宋体" w:hAnsi="宋体" w:eastAsia="宋体" w:cs="Times New Roman"/>
                <w:color w:val="000000"/>
                <w:highlight w:val="none"/>
              </w:rPr>
              <w:t xml:space="preserve">-4</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（9）耐光性（级）_</w:t>
            </w:r>
            <w:r>
              <w:rPr>
                <w:rFonts w:ascii="宋体" w:hAnsi="宋体" w:eastAsia="宋体" w:cs="Times New Roman"/>
                <w:color w:val="000000"/>
                <w:highlight w:val="none"/>
              </w:rPr>
              <w:t xml:space="preserve">QB/T2727-2017</w:t>
            </w:r>
            <w:r>
              <w:rPr>
                <w:rFonts w:hint="eastAsia" w:ascii="宋体" w:hAnsi="宋体" w:eastAsia="宋体" w:cs="Times New Roman"/>
                <w:color w:val="000000"/>
                <w:highlight w:val="none"/>
              </w:rPr>
              <w:t xml:space="preserve">方法3：变色≥4</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）撕裂力（</w:t>
            </w:r>
            <w:r>
              <w:rPr>
                <w:rFonts w:ascii="宋体" w:hAnsi="宋体" w:eastAsia="宋体" w:cs="Times New Roman"/>
                <w:color w:val="000000"/>
                <w:highlight w:val="none"/>
              </w:rPr>
              <w:t xml:space="preserve">N</w:t>
            </w:r>
            <w:r>
              <w:rPr>
                <w:rFonts w:hint="eastAsia" w:ascii="宋体" w:hAnsi="宋体" w:eastAsia="宋体" w:cs="Times New Roman"/>
                <w:color w:val="000000"/>
                <w:highlight w:val="none"/>
              </w:rPr>
              <w:t xml:space="preserve">）_</w:t>
            </w:r>
            <w:r>
              <w:rPr>
                <w:rFonts w:ascii="宋体" w:hAnsi="宋体" w:eastAsia="宋体" w:cs="Times New Roman"/>
                <w:color w:val="000000"/>
                <w:highlight w:val="none"/>
              </w:rPr>
              <w:t xml:space="preserve">QB/T2711-2005</w:t>
            </w:r>
            <w:r>
              <w:rPr>
                <w:rFonts w:hint="eastAsia" w:ascii="宋体" w:hAnsi="宋体" w:eastAsia="宋体" w:cs="Times New Roman"/>
                <w:color w:val="000000"/>
                <w:highlight w:val="none"/>
              </w:rPr>
              <w:t xml:space="preserve">：纵向≥4</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，横向≥</w:t>
            </w:r>
            <w:r>
              <w:rPr>
                <w:rFonts w:ascii="宋体" w:hAnsi="宋体" w:eastAsia="宋体" w:cs="Times New Roman"/>
                <w:color w:val="000000"/>
                <w:highlight w:val="none"/>
              </w:rPr>
              <w:t xml:space="preserve">25</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1</w:t>
            </w:r>
            <w:r>
              <w:rPr>
                <w:rFonts w:hint="eastAsia" w:ascii="宋体" w:hAnsi="宋体" w:eastAsia="宋体" w:cs="Times New Roman"/>
                <w:color w:val="000000"/>
                <w:highlight w:val="none"/>
              </w:rPr>
              <w:t xml:space="preserve">）规定负荷伸长率（%）_</w:t>
            </w:r>
            <w:r>
              <w:rPr>
                <w:rFonts w:ascii="宋体" w:hAnsi="宋体" w:eastAsia="宋体" w:cs="Times New Roman"/>
                <w:color w:val="000000"/>
                <w:highlight w:val="none"/>
              </w:rPr>
              <w:t xml:space="preserve">QB/T2710-2018</w:t>
            </w:r>
            <w:r>
              <w:rPr>
                <w:rFonts w:hint="eastAsia" w:ascii="宋体" w:hAnsi="宋体" w:eastAsia="宋体" w:cs="Times New Roman"/>
                <w:color w:val="000000"/>
                <w:highlight w:val="none"/>
              </w:rPr>
              <w:t xml:space="preserve">：纵向3</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2</w:t>
            </w:r>
            <w:r>
              <w:rPr>
                <w:rFonts w:hint="eastAsia" w:ascii="宋体" w:hAnsi="宋体" w:eastAsia="宋体" w:cs="Times New Roman"/>
                <w:color w:val="000000"/>
                <w:highlight w:val="none"/>
              </w:rPr>
              <w:t xml:space="preserve">，横向3</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±2</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2</w:t>
            </w:r>
            <w:r>
              <w:rPr>
                <w:rFonts w:hint="eastAsia" w:ascii="宋体" w:hAnsi="宋体" w:eastAsia="宋体" w:cs="Times New Roman"/>
                <w:color w:val="000000"/>
                <w:highlight w:val="none"/>
              </w:rPr>
              <w:t xml:space="preserve">）崩裂高度（mm）_</w:t>
            </w:r>
            <w:r>
              <w:rPr>
                <w:rFonts w:ascii="宋体" w:hAnsi="宋体" w:eastAsia="宋体" w:cs="Times New Roman"/>
                <w:color w:val="000000"/>
                <w:highlight w:val="none"/>
              </w:rPr>
              <w:t xml:space="preserve">QB/T2712-2005</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13.5</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）收缩温度（℃）_ QB/T2713-2005＞95</w:t>
            </w:r>
            <w:r>
              <w:rPr>
                <w:rFonts w:hint="eastAsia" w:ascii="宋体" w:hAnsi="宋体" w:eastAsia="宋体" w:cs="Times New Roman"/>
                <w:color w:val="000000"/>
                <w:szCs w:val="21"/>
                <w:highlight w:val="none"/>
              </w:rPr>
            </w:r>
            <w:r/>
          </w:p>
        </w:tc>
        <w:tc>
          <w:tcPr>
            <w:tcW w:w="1243" w:type="dxa"/>
            <w:vAlign w:val="center"/>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4.5、夏季</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骑行手套</w:t>
      </w:r>
      <w:r>
        <w:rPr>
          <w:rFonts w:ascii="Cambria" w:hAnsi="Cambria" w:eastAsia="宋体" w:cs="Times New Roman"/>
          <w:b/>
          <w:bCs/>
          <w:color w:val="000000"/>
          <w:sz w:val="24"/>
          <w:szCs w:val="32"/>
          <w:highlight w:val="none"/>
          <w:lang w:val="en-US" w:eastAsia="zh-CN" w:bidi="ar-SA"/>
        </w:rPr>
      </w:r>
      <w:r/>
    </w:p>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mc:AlternateContent>
          <mc:Choice Requires="wpg">
            <w:drawing>
              <wp:inline xmlns:wp="http://schemas.openxmlformats.org/drawingml/2006/wordprocessingDrawing" distT="0" distB="0" distL="0" distR="0">
                <wp:extent cx="1627315" cy="140502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27315" cy="1405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8.1pt;height:110.6pt;mso-wrap-distance-left:0.0pt;mso-wrap-distance-top:0.0pt;mso-wrap-distance-right:0.0pt;mso-wrap-distance-bottom:0.0pt;" stroked="f">
                <v:path textboxrect="0,0,0,0"/>
                <v:imagedata r:id="rId28" o:title=""/>
              </v:shape>
            </w:pict>
          </mc:Fallback>
        </mc:AlternateConten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手套</w:t>
      </w:r>
      <w:r>
        <w:rPr>
          <w:rFonts w:ascii="宋体" w:hAnsi="宋体" w:eastAsia="宋体" w:cs="Times New Roman"/>
          <w:color w:val="000000"/>
          <w:szCs w:val="21"/>
          <w:highlight w:val="none"/>
        </w:rPr>
        <w:t xml:space="preserve">采用黑色</w:t>
      </w:r>
      <w:r>
        <w:rPr>
          <w:rFonts w:hint="eastAsia" w:ascii="宋体" w:hAnsi="宋体" w:eastAsia="宋体" w:cs="Times New Roman"/>
          <w:color w:val="000000"/>
          <w:szCs w:val="21"/>
          <w:highlight w:val="none"/>
        </w:rPr>
        <w:t xml:space="preserve">羊皮</w:t>
      </w:r>
      <w:r>
        <w:rPr>
          <w:rFonts w:ascii="宋体" w:hAnsi="宋体" w:eastAsia="宋体" w:cs="Times New Roman"/>
          <w:color w:val="000000"/>
          <w:szCs w:val="21"/>
          <w:highlight w:val="none"/>
        </w:rPr>
        <w:t xml:space="preserve">和</w:t>
      </w:r>
      <w:r>
        <w:rPr>
          <w:rFonts w:hint="eastAsia" w:ascii="宋体" w:hAnsi="宋体" w:eastAsia="宋体" w:cs="Times New Roman"/>
          <w:color w:val="000000"/>
          <w:szCs w:val="21"/>
          <w:highlight w:val="none"/>
        </w:rPr>
        <w:t xml:space="preserve">荧光黄色针织弹力面料</w:t>
      </w:r>
      <w:r>
        <w:rPr>
          <w:rFonts w:ascii="宋体" w:hAnsi="宋体" w:eastAsia="宋体" w:cs="Times New Roman"/>
          <w:color w:val="000000"/>
          <w:szCs w:val="21"/>
          <w:highlight w:val="none"/>
        </w:rPr>
        <w:t xml:space="preserve">拼接缝制，舒适且耐磨</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2、手背</w:t>
      </w:r>
      <w:r>
        <w:rPr>
          <w:rFonts w:hint="eastAsia" w:ascii="宋体" w:hAnsi="宋体" w:eastAsia="宋体" w:cs="Times New Roman"/>
          <w:color w:val="000000"/>
          <w:szCs w:val="21"/>
          <w:highlight w:val="none"/>
        </w:rPr>
        <w:t xml:space="preserve">指关节</w:t>
      </w:r>
      <w:r>
        <w:rPr>
          <w:rFonts w:ascii="宋体" w:hAnsi="宋体" w:eastAsia="宋体" w:cs="Times New Roman"/>
          <w:color w:val="000000"/>
          <w:szCs w:val="21"/>
          <w:highlight w:val="none"/>
        </w:rPr>
        <w:t xml:space="preserve">及手掌</w:t>
      </w:r>
      <w:r>
        <w:rPr>
          <w:rFonts w:hint="eastAsia" w:ascii="宋体" w:hAnsi="宋体" w:eastAsia="宋体" w:cs="Times New Roman"/>
          <w:color w:val="000000"/>
          <w:szCs w:val="21"/>
          <w:highlight w:val="none"/>
        </w:rPr>
        <w:t xml:space="preserve">小鱼际</w:t>
      </w:r>
      <w:r>
        <w:rPr>
          <w:rFonts w:ascii="宋体" w:hAnsi="宋体" w:eastAsia="宋体" w:cs="Times New Roman"/>
          <w:color w:val="000000"/>
          <w:szCs w:val="21"/>
          <w:highlight w:val="none"/>
        </w:rPr>
        <w:t xml:space="preserve">部位采用碳纤壳保护免受意外伤害</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3、手</w:t>
      </w:r>
      <w:r>
        <w:rPr>
          <w:rFonts w:hint="eastAsia" w:ascii="宋体" w:hAnsi="宋体" w:eastAsia="宋体" w:cs="Times New Roman"/>
          <w:color w:val="000000"/>
          <w:szCs w:val="21"/>
          <w:highlight w:val="none"/>
        </w:rPr>
        <w:t xml:space="preserve">心与指根连接处及</w:t>
      </w:r>
      <w:r>
        <w:rPr>
          <w:rFonts w:ascii="宋体" w:hAnsi="宋体" w:eastAsia="宋体" w:cs="Times New Roman"/>
          <w:color w:val="000000"/>
          <w:szCs w:val="21"/>
          <w:highlight w:val="none"/>
        </w:rPr>
        <w:t xml:space="preserve">手掌</w:t>
      </w:r>
      <w:r>
        <w:rPr>
          <w:rFonts w:hint="eastAsia" w:ascii="宋体" w:hAnsi="宋体" w:eastAsia="宋体" w:cs="Times New Roman"/>
          <w:color w:val="000000"/>
          <w:szCs w:val="21"/>
          <w:highlight w:val="none"/>
        </w:rPr>
        <w:t xml:space="preserve">大鱼际处增加耐磨止滑材料</w:t>
      </w:r>
      <w:r>
        <w:rPr>
          <w:rFonts w:ascii="宋体" w:hAnsi="宋体" w:eastAsia="宋体" w:cs="Times New Roman"/>
          <w:color w:val="000000"/>
          <w:szCs w:val="21"/>
          <w:highlight w:val="none"/>
        </w:rPr>
        <w:t xml:space="preserve">，防止手握车把打滑</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半指手套设计，舒适并利于内部热量释放。</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手背靠近手腕位置有“POLICE”标识。</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t xml:space="preserve">、手腕处，使用射出钩魔术贴紧固。</w:t>
      </w:r>
      <w:r>
        <w:rPr>
          <w:rFonts w:hint="eastAsia"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7、技术要求：</w:t>
      </w:r>
      <w:r>
        <w:rPr>
          <w:rFonts w:hint="eastAsia" w:ascii="宋体" w:hAnsi="宋体" w:eastAsia="宋体" w:cs="Times New Roman"/>
          <w:color w:val="000000"/>
          <w:szCs w:val="21"/>
          <w:highlight w:val="none"/>
        </w:rPr>
      </w:r>
      <w:r/>
    </w:p>
    <w:tbl>
      <w:tblPr>
        <w:tblW w:w="5000"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57" w:type="dxa"/>
          <w:right w:w="57" w:type="dxa"/>
          <w:bottom w:w="57" w:type="dxa"/>
        </w:tblCellMar>
        <w:tblLook w:val="04A0" w:firstRow="1" w:lastRow="0" w:firstColumn="1" w:lastColumn="0" w:noHBand="0" w:noVBand="1"/>
      </w:tblPr>
      <w:tblGrid>
        <w:gridCol w:w="662"/>
        <w:gridCol w:w="7600"/>
        <w:gridCol w:w="1252"/>
      </w:tblGrid>
      <w:tr>
        <w:trPr/>
        <w:tc>
          <w:tcPr>
            <w:tcW w:w="348"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3994" w:type="dxa"/>
            <w:vAlign w:val="top"/>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技术指标要求</w:t>
            </w:r>
            <w:r>
              <w:rPr>
                <w:rFonts w:hint="eastAsia" w:ascii="宋体" w:hAnsi="宋体" w:eastAsia="宋体" w:cs="Times New Roman"/>
                <w:color w:val="000000"/>
                <w:szCs w:val="21"/>
                <w:highlight w:val="none"/>
              </w:rPr>
            </w:r>
            <w:r/>
          </w:p>
        </w:tc>
        <w:tc>
          <w:tcPr>
            <w:tcW w:w="658"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备注</w:t>
            </w:r>
            <w:r>
              <w:rPr>
                <w:rFonts w:hint="eastAsia" w:ascii="宋体" w:hAnsi="宋体" w:eastAsia="宋体" w:cs="Times New Roman"/>
                <w:color w:val="000000"/>
                <w:szCs w:val="21"/>
                <w:highlight w:val="none"/>
              </w:rPr>
            </w:r>
            <w:r/>
          </w:p>
        </w:tc>
      </w:tr>
      <w:tr>
        <w:trPr/>
        <w:tc>
          <w:tcPr>
            <w:tcW w:w="348"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3994"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黑色皮革：</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（1）材质鉴定（</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）_</w:t>
            </w:r>
            <w:r>
              <w:rPr>
                <w:rFonts w:ascii="宋体" w:hAnsi="宋体" w:eastAsia="宋体" w:cs="Times New Roman"/>
                <w:color w:val="000000"/>
                <w:highlight w:val="none"/>
              </w:rPr>
              <w:t xml:space="preserve">GB/T38408-2019</w:t>
            </w:r>
            <w:r>
              <w:rPr>
                <w:rFonts w:hint="eastAsia" w:ascii="宋体" w:hAnsi="宋体" w:eastAsia="宋体" w:cs="Times New Roman"/>
                <w:color w:val="000000"/>
                <w:highlight w:val="none"/>
              </w:rPr>
              <w:t xml:space="preserve">：羊皮革</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（2）厚度（mm）_</w:t>
            </w:r>
            <w:r>
              <w:rPr>
                <w:rFonts w:ascii="宋体" w:hAnsi="宋体" w:eastAsia="宋体" w:cs="Times New Roman"/>
                <w:color w:val="000000"/>
                <w:highlight w:val="none"/>
              </w:rPr>
              <w:t xml:space="preserve">QB/T2709-2005</w:t>
            </w: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.10</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0.05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）pH值（/）_</w:t>
            </w:r>
            <w:r>
              <w:rPr>
                <w:rFonts w:ascii="宋体" w:hAnsi="宋体" w:eastAsia="宋体" w:cs="Times New Roman"/>
                <w:color w:val="000000"/>
                <w:highlight w:val="none"/>
              </w:rPr>
              <w:t xml:space="preserve">QB/T2724-2018</w:t>
            </w: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0.5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（4）稀释差（/）_</w:t>
            </w:r>
            <w:r>
              <w:rPr>
                <w:rFonts w:ascii="宋体" w:hAnsi="宋体" w:eastAsia="宋体" w:cs="Times New Roman"/>
                <w:color w:val="000000"/>
                <w:highlight w:val="none"/>
              </w:rPr>
              <w:t xml:space="preserve">QB/T2724-2018</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0.7</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）游离甲醛含量（mg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kg）_</w:t>
            </w:r>
            <w:r>
              <w:rPr>
                <w:rFonts w:ascii="宋体" w:hAnsi="宋体" w:eastAsia="宋体" w:cs="Times New Roman"/>
                <w:color w:val="000000"/>
                <w:highlight w:val="none"/>
              </w:rPr>
              <w:t xml:space="preserve">GB/T19941.2-2019</w:t>
            </w:r>
            <w:r>
              <w:rPr>
                <w:rFonts w:hint="eastAsia" w:ascii="宋体" w:hAnsi="宋体" w:eastAsia="宋体" w:cs="Times New Roman"/>
                <w:color w:val="000000"/>
                <w:highlight w:val="none"/>
              </w:rPr>
              <w:t xml:space="preserve">：未检出</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6</w:t>
            </w:r>
            <w:r>
              <w:rPr>
                <w:rFonts w:hint="eastAsia" w:ascii="宋体" w:hAnsi="宋体" w:eastAsia="宋体" w:cs="Times New Roman"/>
                <w:color w:val="000000"/>
                <w:highlight w:val="none"/>
              </w:rPr>
              <w:t xml:space="preserve">）六价铬（mg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kg）_</w:t>
            </w:r>
            <w:r>
              <w:rPr>
                <w:rFonts w:ascii="宋体" w:hAnsi="宋体" w:eastAsia="宋体" w:cs="Times New Roman"/>
                <w:color w:val="000000"/>
                <w:highlight w:val="none"/>
              </w:rPr>
              <w:t xml:space="preserve">GB22807-2019</w:t>
            </w:r>
            <w:r>
              <w:rPr>
                <w:rFonts w:hint="eastAsia" w:ascii="宋体" w:hAnsi="宋体" w:eastAsia="宋体" w:cs="Times New Roman"/>
                <w:color w:val="000000"/>
                <w:highlight w:val="none"/>
              </w:rPr>
              <w:t xml:space="preserve">：未检出</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7</w:t>
            </w:r>
            <w:r>
              <w:rPr>
                <w:rFonts w:hint="eastAsia" w:ascii="宋体" w:hAnsi="宋体" w:eastAsia="宋体" w:cs="Times New Roman"/>
                <w:color w:val="000000"/>
                <w:highlight w:val="none"/>
              </w:rPr>
              <w:t xml:space="preserve">）可分解致癌芳香胺染料（mg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kg）_</w:t>
            </w:r>
            <w:r>
              <w:rPr>
                <w:rFonts w:ascii="宋体" w:hAnsi="宋体" w:eastAsia="宋体" w:cs="Times New Roman"/>
                <w:color w:val="000000"/>
                <w:highlight w:val="none"/>
              </w:rPr>
              <w:t xml:space="preserve">GB/T19942-2019</w:t>
            </w:r>
            <w:r>
              <w:rPr>
                <w:rFonts w:hint="eastAsia" w:ascii="宋体" w:hAnsi="宋体" w:eastAsia="宋体" w:cs="Times New Roman"/>
                <w:color w:val="000000"/>
                <w:highlight w:val="none"/>
              </w:rPr>
              <w:t xml:space="preserve">：未检出</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（8）摩擦色牢度（级）_</w:t>
            </w:r>
            <w:r>
              <w:rPr>
                <w:rFonts w:ascii="宋体" w:hAnsi="宋体" w:eastAsia="宋体" w:cs="Times New Roman"/>
                <w:color w:val="000000"/>
                <w:highlight w:val="none"/>
              </w:rPr>
              <w:t xml:space="preserve">GB/T40920-2021</w:t>
            </w:r>
            <w:r>
              <w:rPr>
                <w:rFonts w:hint="eastAsia" w:ascii="宋体" w:hAnsi="宋体" w:eastAsia="宋体" w:cs="Times New Roman"/>
                <w:color w:val="000000"/>
                <w:highlight w:val="none"/>
              </w:rPr>
              <w:t xml:space="preserve">：干擦（5</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次）≥4，湿擦（1</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次）≥3</w:t>
            </w:r>
            <w:r>
              <w:rPr>
                <w:rFonts w:ascii="宋体" w:hAnsi="宋体" w:eastAsia="宋体" w:cs="Times New Roman"/>
                <w:color w:val="000000"/>
                <w:highlight w:val="none"/>
              </w:rPr>
              <w:t xml:space="preserve">-4</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（9）耐光性（级）_</w:t>
            </w:r>
            <w:r>
              <w:rPr>
                <w:rFonts w:ascii="宋体" w:hAnsi="宋体" w:eastAsia="宋体" w:cs="Times New Roman"/>
                <w:color w:val="000000"/>
                <w:highlight w:val="none"/>
              </w:rPr>
              <w:t xml:space="preserve">QB/T2727-2017</w:t>
            </w:r>
            <w:r>
              <w:rPr>
                <w:rFonts w:hint="eastAsia" w:ascii="宋体" w:hAnsi="宋体" w:eastAsia="宋体" w:cs="Times New Roman"/>
                <w:color w:val="000000"/>
                <w:highlight w:val="none"/>
              </w:rPr>
              <w:t xml:space="preserve">方法3：变色≥4</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）撕裂力（</w:t>
            </w:r>
            <w:r>
              <w:rPr>
                <w:rFonts w:ascii="宋体" w:hAnsi="宋体" w:eastAsia="宋体" w:cs="Times New Roman"/>
                <w:color w:val="000000"/>
                <w:highlight w:val="none"/>
              </w:rPr>
              <w:t xml:space="preserve">N</w:t>
            </w:r>
            <w:r>
              <w:rPr>
                <w:rFonts w:hint="eastAsia" w:ascii="宋体" w:hAnsi="宋体" w:eastAsia="宋体" w:cs="Times New Roman"/>
                <w:color w:val="000000"/>
                <w:highlight w:val="none"/>
              </w:rPr>
              <w:t xml:space="preserve">）_</w:t>
            </w:r>
            <w:r>
              <w:rPr>
                <w:rFonts w:ascii="宋体" w:hAnsi="宋体" w:eastAsia="宋体" w:cs="Times New Roman"/>
                <w:color w:val="000000"/>
                <w:highlight w:val="none"/>
              </w:rPr>
              <w:t xml:space="preserve">QB/T2711-2005</w:t>
            </w:r>
            <w:r>
              <w:rPr>
                <w:rFonts w:hint="eastAsia" w:ascii="宋体" w:hAnsi="宋体" w:eastAsia="宋体" w:cs="Times New Roman"/>
                <w:color w:val="000000"/>
                <w:highlight w:val="none"/>
              </w:rPr>
              <w:t xml:space="preserve">：纵向≥4</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，横向≥</w:t>
            </w:r>
            <w:r>
              <w:rPr>
                <w:rFonts w:ascii="宋体" w:hAnsi="宋体" w:eastAsia="宋体" w:cs="Times New Roman"/>
                <w:color w:val="000000"/>
                <w:highlight w:val="none"/>
              </w:rPr>
              <w:t xml:space="preserve">25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1</w:t>
            </w:r>
            <w:r>
              <w:rPr>
                <w:rFonts w:hint="eastAsia" w:ascii="宋体" w:hAnsi="宋体" w:eastAsia="宋体" w:cs="Times New Roman"/>
                <w:color w:val="000000"/>
                <w:highlight w:val="none"/>
              </w:rPr>
              <w:t xml:space="preserve">）规定负荷伸长率（%）_</w:t>
            </w:r>
            <w:r>
              <w:rPr>
                <w:rFonts w:ascii="宋体" w:hAnsi="宋体" w:eastAsia="宋体" w:cs="Times New Roman"/>
                <w:color w:val="000000"/>
                <w:highlight w:val="none"/>
              </w:rPr>
              <w:t xml:space="preserve">QB/T2710-2018</w:t>
            </w:r>
            <w:r>
              <w:rPr>
                <w:rFonts w:hint="eastAsia" w:ascii="宋体" w:hAnsi="宋体" w:eastAsia="宋体" w:cs="Times New Roman"/>
                <w:color w:val="000000"/>
                <w:highlight w:val="none"/>
              </w:rPr>
              <w:t xml:space="preserve">：纵向3</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2</w:t>
            </w:r>
            <w:r>
              <w:rPr>
                <w:rFonts w:hint="eastAsia" w:ascii="宋体" w:hAnsi="宋体" w:eastAsia="宋体" w:cs="Times New Roman"/>
                <w:color w:val="000000"/>
                <w:highlight w:val="none"/>
              </w:rPr>
              <w:t xml:space="preserve">，横向3</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±2</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2</w:t>
            </w:r>
            <w:r>
              <w:rPr>
                <w:rFonts w:hint="eastAsia" w:ascii="宋体" w:hAnsi="宋体" w:eastAsia="宋体" w:cs="Times New Roman"/>
                <w:color w:val="000000"/>
                <w:highlight w:val="none"/>
              </w:rPr>
              <w:t xml:space="preserve">）崩裂高度（mm）_</w:t>
            </w:r>
            <w:r>
              <w:rPr>
                <w:rFonts w:ascii="宋体" w:hAnsi="宋体" w:eastAsia="宋体" w:cs="Times New Roman"/>
                <w:color w:val="000000"/>
                <w:highlight w:val="none"/>
              </w:rPr>
              <w:t xml:space="preserve">QB/T2712-2005</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13.5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3</w:t>
            </w:r>
            <w:r>
              <w:rPr>
                <w:rFonts w:hint="eastAsia" w:ascii="宋体" w:hAnsi="宋体" w:eastAsia="宋体" w:cs="Times New Roman"/>
                <w:color w:val="000000"/>
                <w:highlight w:val="none"/>
              </w:rPr>
              <w:t xml:space="preserve">）收缩温度（℃）_</w:t>
            </w:r>
            <w:r>
              <w:rPr>
                <w:rFonts w:hint="eastAsia" w:ascii="Times New Roman" w:hAnsi="Times New Roman" w:eastAsia="宋体" w:cs="Times New Roman"/>
                <w:color w:val="000000"/>
                <w:highlight w:val="none"/>
              </w:rPr>
              <w:t xml:space="preserve"> </w:t>
            </w:r>
            <w:r>
              <w:rPr>
                <w:rFonts w:hint="eastAsia" w:ascii="宋体" w:hAnsi="宋体" w:eastAsia="宋体" w:cs="Times New Roman"/>
                <w:color w:val="000000"/>
                <w:highlight w:val="none"/>
              </w:rPr>
              <w:t xml:space="preserve">QB/T2713-2005＞95</w:t>
            </w:r>
            <w:r>
              <w:rPr>
                <w:rFonts w:hint="eastAsia" w:ascii="宋体" w:hAnsi="宋体" w:eastAsia="宋体" w:cs="Times New Roman"/>
                <w:color w:val="000000"/>
                <w:szCs w:val="21"/>
                <w:highlight w:val="none"/>
              </w:rPr>
            </w:r>
            <w:r/>
          </w:p>
        </w:tc>
        <w:tc>
          <w:tcPr>
            <w:tcW w:w="658" w:type="dxa"/>
            <w:vAlign w:val="center"/>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4.6、冬季</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骑行手套</w:t>
      </w:r>
      <w:r>
        <w:rPr>
          <w:rFonts w:ascii="Cambria" w:hAnsi="Cambria" w:eastAsia="宋体" w:cs="Times New Roman"/>
          <w:b/>
          <w:bCs/>
          <w:color w:val="000000"/>
          <w:sz w:val="24"/>
          <w:szCs w:val="32"/>
          <w:highlight w:val="none"/>
          <w:lang w:val="en-US" w:eastAsia="zh-CN" w:bidi="ar-SA"/>
        </w:rPr>
      </w:r>
      <w:r/>
    </w:p>
    <w:p>
      <w:pPr>
        <w:pStyle w:val="968"/>
        <w:jc w:val="center"/>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mc:AlternateContent>
          <mc:Choice Requires="wpg">
            <w:drawing>
              <wp:inline xmlns:wp="http://schemas.openxmlformats.org/drawingml/2006/wordprocessingDrawing" distT="0" distB="0" distL="0" distR="0">
                <wp:extent cx="1233929" cy="13620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233929"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2pt;height:107.2pt;mso-wrap-distance-left:0.0pt;mso-wrap-distance-top:0.0pt;mso-wrap-distance-right:0.0pt;mso-wrap-distance-bottom:0.0pt;" stroked="f">
                <v:path textboxrect="0,0,0,0"/>
                <v:imagedata r:id="rId29" o:title=""/>
              </v:shape>
            </w:pict>
          </mc:Fallback>
        </mc:AlternateConten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手套采用黑色复合面料缝制，舒适且耐磨。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2、手背指关节及手掌小鱼际部位采用碳纤壳保护免受意外伤害。</w:t>
      </w:r>
      <w:r>
        <w:rPr>
          <w:rFonts w:ascii="宋体" w:hAnsi="宋体" w:eastAsia="宋体" w:cs="Times New Roman"/>
          <w:color w:val="000000"/>
          <w:szCs w:val="21"/>
          <w:highlight w:val="none"/>
        </w:rPr>
        <w:t xml:space="preserve">手背处保护壳上</w:t>
      </w:r>
      <w:r>
        <w:rPr>
          <w:rFonts w:hint="eastAsia" w:ascii="宋体" w:hAnsi="宋体" w:eastAsia="宋体" w:cs="Times New Roman"/>
          <w:color w:val="000000"/>
          <w:szCs w:val="21"/>
          <w:highlight w:val="none"/>
        </w:rPr>
        <w:t xml:space="preserve">设计</w:t>
      </w:r>
      <w:r>
        <w:rPr>
          <w:rFonts w:ascii="宋体" w:hAnsi="宋体" w:eastAsia="宋体" w:cs="Times New Roman"/>
          <w:color w:val="000000"/>
          <w:szCs w:val="21"/>
          <w:highlight w:val="none"/>
        </w:rPr>
        <w:t xml:space="preserve"> “POLICE”</w:t>
      </w:r>
      <w:r>
        <w:rPr>
          <w:rFonts w:hint="eastAsia" w:ascii="宋体" w:hAnsi="宋体" w:eastAsia="宋体" w:cs="Times New Roman"/>
          <w:color w:val="000000"/>
          <w:szCs w:val="21"/>
          <w:highlight w:val="none"/>
        </w:rPr>
        <w:t xml:space="preserve">红色</w:t>
      </w:r>
      <w:r>
        <w:rPr>
          <w:rFonts w:ascii="宋体" w:hAnsi="宋体" w:eastAsia="宋体" w:cs="Times New Roman"/>
          <w:color w:val="000000"/>
          <w:szCs w:val="21"/>
          <w:highlight w:val="none"/>
        </w:rPr>
        <w:t xml:space="preserve">标识</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手心与指根连接处及手掌大鱼际处增加耐磨止滑材料，防止手握车把打滑。</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长手腕设计，冬季保暖防风</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、内置保温棉，</w:t>
      </w:r>
      <w:r>
        <w:rPr>
          <w:rFonts w:hint="eastAsia" w:ascii="宋体" w:hAnsi="宋体" w:eastAsia="宋体" w:cs="Times New Roman"/>
          <w:color w:val="000000"/>
          <w:szCs w:val="21"/>
          <w:highlight w:val="none"/>
        </w:rPr>
        <w:t xml:space="preserve">增加</w:t>
      </w:r>
      <w:r>
        <w:rPr>
          <w:rFonts w:ascii="宋体" w:hAnsi="宋体" w:eastAsia="宋体" w:cs="Times New Roman"/>
          <w:color w:val="000000"/>
          <w:szCs w:val="21"/>
          <w:highlight w:val="none"/>
        </w:rPr>
        <w:t xml:space="preserve">保温效果</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t xml:space="preserve">、拇指与食指设计导电布，方便操作触摸屏</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7、指缝与手腕处拼接荧光黄色面料，</w:t>
      </w:r>
      <w:r>
        <w:rPr>
          <w:rFonts w:hint="eastAsia" w:ascii="宋体" w:hAnsi="宋体" w:eastAsia="宋体" w:cs="Times New Roman"/>
          <w:color w:val="000000"/>
          <w:szCs w:val="21"/>
          <w:highlight w:val="none"/>
        </w:rPr>
        <w:t xml:space="preserve">增加</w:t>
      </w:r>
      <w:r>
        <w:rPr>
          <w:rFonts w:ascii="宋体" w:hAnsi="宋体" w:eastAsia="宋体" w:cs="Times New Roman"/>
          <w:color w:val="000000"/>
          <w:szCs w:val="21"/>
          <w:highlight w:val="none"/>
        </w:rPr>
        <w:t xml:space="preserve">可视性</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8、中指、无名指、小拇指指根处抽褶设计</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9、食指及长手腕处设计“POLICE”反光印花标识</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t xml:space="preserve">、手腕处设计魔术贴</w:t>
      </w:r>
      <w:r>
        <w:rPr>
          <w:rFonts w:hint="eastAsia" w:ascii="宋体" w:hAnsi="宋体" w:eastAsia="宋体" w:cs="Times New Roman"/>
          <w:color w:val="000000"/>
          <w:szCs w:val="21"/>
          <w:highlight w:val="none"/>
        </w:rPr>
        <w:t xml:space="preserve">调节袢</w:t>
      </w:r>
      <w:r>
        <w:rPr>
          <w:rFonts w:ascii="宋体" w:hAnsi="宋体" w:eastAsia="宋体" w:cs="Times New Roman"/>
          <w:color w:val="000000"/>
          <w:szCs w:val="21"/>
          <w:highlight w:val="none"/>
        </w:rPr>
        <w:t xml:space="preserve">调节肥瘦</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、手腕末端使用射出钩魔术贴紧固，防脱</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、手背外侧拼接</w:t>
      </w:r>
      <w:r>
        <w:rPr>
          <w:rFonts w:hint="eastAsia" w:ascii="宋体" w:hAnsi="宋体" w:eastAsia="宋体" w:cs="Times New Roman"/>
          <w:color w:val="000000"/>
          <w:szCs w:val="21"/>
          <w:highlight w:val="none"/>
        </w:rPr>
        <w:t xml:space="preserve">缝制</w:t>
      </w:r>
      <w:r>
        <w:rPr>
          <w:rFonts w:ascii="宋体" w:hAnsi="宋体" w:eastAsia="宋体" w:cs="Times New Roman"/>
          <w:color w:val="000000"/>
          <w:szCs w:val="21"/>
          <w:highlight w:val="none"/>
        </w:rPr>
        <w:t xml:space="preserve">反光材料，增强可视性。</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szCs w:val="21"/>
          <w:highlight w:val="none"/>
        </w:rPr>
        <w:t xml:space="preserve">13、技术要求：</w:t>
      </w:r>
      <w:r>
        <w:rPr>
          <w:rFonts w:hint="eastAsia" w:ascii="宋体" w:hAnsi="宋体" w:eastAsia="宋体" w:cs="Times New Roman"/>
          <w:color w:val="000000"/>
          <w:highlight w:val="none"/>
        </w:rPr>
      </w:r>
      <w:r/>
    </w:p>
    <w:tbl>
      <w:tblPr>
        <w:tblW w:w="8519"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80"/>
        <w:gridCol w:w="6807"/>
        <w:gridCol w:w="1032"/>
      </w:tblGrid>
      <w:tr>
        <w:trPr>
          <w:trHeight w:val="396"/>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序号</w:t>
            </w:r>
            <w:r>
              <w:rPr>
                <w:rFonts w:hint="eastAsia" w:ascii="宋体" w:hAnsi="宋体" w:eastAsia="宋体" w:cs="Times New Roman"/>
                <w:color w:val="000000"/>
                <w:szCs w:val="21"/>
                <w:highlight w:val="none"/>
              </w:rPr>
            </w:r>
            <w:r/>
          </w:p>
        </w:tc>
        <w:tc>
          <w:tcPr>
            <w:tcW w:w="6807" w:type="dxa"/>
            <w:vAlign w:val="top"/>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技术指标要求</w:t>
            </w:r>
            <w:r>
              <w:rPr>
                <w:rFonts w:hint="eastAsia" w:ascii="宋体" w:hAnsi="宋体" w:eastAsia="宋体" w:cs="Times New Roman"/>
                <w:color w:val="000000"/>
                <w:szCs w:val="21"/>
                <w:highlight w:val="none"/>
              </w:rPr>
            </w:r>
            <w:r/>
          </w:p>
        </w:tc>
        <w:tc>
          <w:tcPr>
            <w:tcW w:w="1032"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备注</w:t>
            </w:r>
            <w:r>
              <w:rPr>
                <w:rFonts w:hint="eastAsia" w:ascii="宋体" w:hAnsi="宋体" w:eastAsia="宋体" w:cs="Times New Roman"/>
                <w:color w:val="000000"/>
                <w:szCs w:val="21"/>
                <w:highlight w:val="none"/>
              </w:rPr>
            </w:r>
            <w:r/>
          </w:p>
        </w:tc>
      </w:tr>
      <w:tr>
        <w:trPr>
          <w:trHeight w:val="401"/>
        </w:trPr>
        <w:tc>
          <w:tcPr>
            <w:tcW w:w="680" w:type="dxa"/>
            <w:vAlign w:val="center"/>
            <w:textDirection w:val="lrTb"/>
            <w:noWrap w:val="false"/>
          </w:tcPr>
          <w:p>
            <w:pPr>
              <w:pStyle w:val="968"/>
              <w:jc w:val="center"/>
              <w:spacing w:line="360" w:lineRule="auto"/>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6807" w:type="dxa"/>
            <w:vAlign w:val="top"/>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黑色复合面料：</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（1）纤维含量（%）：面层：聚酯纤维90±5，氨纶10±5；底层：聚酯纤维100（胶除外）</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（2）单位面积质量（g/m²）：310±5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（3）甲醛含量（mg/kg）：未检出</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（4）pH值（/）：4.0~8.5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（5）异味（/）：无异味</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（6）可分解致癌芳香胺染料（mg/kg）：未检出</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（7）耐水色牢度（级）：变色≥4-5，沾色-棉≥4，沾色-聚酯纤维≥4-5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（8）耐汗渍色牢度（级）：变色（酸）≥4-5，沾色（酸）-棉≥4，沾色（酸）-聚酯纤维≥4-5，变色（碱）≥4-5，沾色（碱）-棉≥4，沾色（碱）-聚酯纤维≥4-5，</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（9）耐干摩擦色牢度（级）≥4</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（10）断裂强力（N）：经向≥1000，纬向≥650</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highlight w:val="none"/>
              </w:rPr>
              <w:t xml:space="preserve">（11）透湿率（g/（m²·24h））≥15500</w:t>
            </w:r>
            <w:r>
              <w:rPr>
                <w:rFonts w:hint="eastAsia" w:ascii="宋体" w:hAnsi="宋体" w:eastAsia="宋体" w:cs="Times New Roman"/>
                <w:color w:val="000000"/>
                <w:szCs w:val="21"/>
                <w:highlight w:val="none"/>
              </w:rPr>
            </w:r>
            <w:r/>
          </w:p>
        </w:tc>
        <w:tc>
          <w:tcPr>
            <w:tcW w:w="1032" w:type="dxa"/>
            <w:vAlign w:val="center"/>
            <w:textDirection w:val="lrTb"/>
            <w:noWrap w:val="false"/>
          </w:tcPr>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4.7、夏季</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骑行靴</w:t>
      </w:r>
      <w:r>
        <w:rPr>
          <w:rFonts w:ascii="Cambria" w:hAnsi="Cambria" w:eastAsia="宋体" w:cs="Times New Roman"/>
          <w:b/>
          <w:bCs/>
          <w:color w:val="000000"/>
          <w:sz w:val="24"/>
          <w:szCs w:val="32"/>
          <w:highlight w:val="none"/>
          <w:lang w:val="en-US" w:eastAsia="zh-CN" w:bidi="ar-SA"/>
        </w:rPr>
      </w:r>
      <w:r/>
    </w:p>
    <w:p>
      <w:pPr>
        <w:pStyle w:val="968"/>
        <w:jc w:val="center"/>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mc:AlternateContent>
          <mc:Choice Requires="wpg">
            <w:drawing>
              <wp:inline xmlns:wp="http://schemas.openxmlformats.org/drawingml/2006/wordprocessingDrawing" distT="0" distB="0" distL="0" distR="0">
                <wp:extent cx="1616710" cy="14370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616710" cy="143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7.3pt;height:113.1pt;mso-wrap-distance-left:0.0pt;mso-wrap-distance-top:0.0pt;mso-wrap-distance-right:0.0pt;mso-wrap-distance-bottom:0.0pt;" stroked="f">
                <v:path textboxrect="0,0,0,0"/>
                <v:imagedata r:id="rId30" o:title=""/>
              </v:shape>
            </w:pict>
          </mc:Fallback>
        </mc:AlternateConten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1.靴子主料采用冲孔软牛皮，穿着舒适耐磨。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2.靴子里料采用针织透气排汗3D网眼面料。</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3.脚背及脚后跟腱处有牛皮制成的可延展拉伸结构，有利于脚部活动符合人体工学设计。</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4.靴子脚踝、小腿迎风面、脚后跟及鞋头处设计缓冲吸震材料保护。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5.脚背部位设计摩托换挡耐磨片。</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6.靴筒后部设计反光条，反光容易识别。</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7.魔术贴与</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号尼龙拉链闭合，易操作，增强安全性。</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8.可拆卸鞋垫，方便清洁。</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9.鞋底使用防滑橡胶大底，耐磨、防滑。</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技术要求：</w:t>
      </w:r>
      <w:r>
        <w:rPr>
          <w:rFonts w:hint="eastAsia" w:ascii="宋体" w:hAnsi="宋体" w:eastAsia="宋体" w:cs="Times New Roman"/>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6492"/>
        <w:gridCol w:w="952"/>
      </w:tblGrid>
      <w:tr>
        <w:trPr/>
        <w:tc>
          <w:tcPr>
            <w:tcW w:w="897"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序号</w:t>
            </w:r>
            <w:r>
              <w:rPr>
                <w:rFonts w:hint="eastAsia" w:ascii="宋体" w:hAnsi="宋体" w:eastAsia="宋体" w:cs="Times New Roman"/>
                <w:color w:val="000000"/>
                <w:highlight w:val="none"/>
              </w:rPr>
            </w:r>
            <w:r/>
          </w:p>
        </w:tc>
        <w:tc>
          <w:tcPr>
            <w:tcW w:w="6492"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技术要求</w:t>
            </w:r>
            <w:r>
              <w:rPr>
                <w:rFonts w:hint="eastAsia" w:ascii="宋体" w:hAnsi="宋体" w:eastAsia="宋体" w:cs="Times New Roman"/>
                <w:color w:val="000000"/>
                <w:highlight w:val="none"/>
              </w:rPr>
            </w:r>
            <w:r/>
          </w:p>
        </w:tc>
        <w:tc>
          <w:tcPr>
            <w:tcW w:w="952"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备注</w:t>
            </w:r>
            <w:r>
              <w:rPr>
                <w:rFonts w:hint="eastAsia" w:ascii="宋体" w:hAnsi="宋体" w:eastAsia="宋体" w:cs="Times New Roman"/>
                <w:color w:val="000000"/>
                <w:highlight w:val="none"/>
              </w:rPr>
            </w:r>
            <w:r/>
          </w:p>
        </w:tc>
      </w:tr>
      <w:tr>
        <w:trPr/>
        <w:tc>
          <w:tcPr>
            <w:tcW w:w="897"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hint="eastAsia" w:ascii="宋体" w:hAnsi="宋体" w:eastAsia="宋体" w:cs="Times New Roman"/>
                <w:color w:val="000000"/>
                <w:highlight w:val="none"/>
              </w:rPr>
            </w:r>
            <w:r/>
          </w:p>
        </w:tc>
        <w:tc>
          <w:tcPr>
            <w:tcW w:w="6492"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（1）帮面材质_</w:t>
            </w:r>
            <w:r>
              <w:rPr>
                <w:rFonts w:ascii="宋体" w:hAnsi="宋体" w:eastAsia="宋体" w:cs="Times New Roman"/>
                <w:color w:val="000000"/>
                <w:highlight w:val="none"/>
              </w:rPr>
              <w:t xml:space="preserve">GB/T38408-2019</w:t>
            </w:r>
            <w:r>
              <w:rPr>
                <w:rFonts w:hint="eastAsia" w:ascii="宋体" w:hAnsi="宋体" w:eastAsia="宋体" w:cs="Times New Roman"/>
                <w:color w:val="000000"/>
                <w:highlight w:val="none"/>
              </w:rPr>
              <w:t xml:space="preserve">：牛皮革、织物、合成革</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（2）帮底剥离强度_</w:t>
            </w:r>
            <w:r>
              <w:rPr>
                <w:rFonts w:ascii="宋体" w:hAnsi="宋体" w:eastAsia="宋体" w:cs="Times New Roman"/>
                <w:color w:val="000000"/>
                <w:highlight w:val="none"/>
              </w:rPr>
              <w:t xml:space="preserve">GB/T3903.3-2011</w:t>
            </w:r>
            <w:r>
              <w:rPr>
                <w:rFonts w:hint="eastAsia" w:ascii="宋体" w:hAnsi="宋体" w:eastAsia="宋体" w:cs="Times New Roman"/>
                <w:color w:val="000000"/>
                <w:highlight w:val="none"/>
              </w:rPr>
              <w:t xml:space="preserve">：左鞋≥</w:t>
            </w:r>
            <w:r>
              <w:rPr>
                <w:rFonts w:ascii="宋体" w:hAnsi="宋体" w:eastAsia="宋体" w:cs="Times New Roman"/>
                <w:color w:val="000000"/>
                <w:highlight w:val="none"/>
              </w:rPr>
              <w:t xml:space="preserve">130N/</w:t>
            </w:r>
            <w:r>
              <w:rPr>
                <w:rFonts w:hint="eastAsia" w:ascii="宋体" w:hAnsi="宋体" w:eastAsia="宋体" w:cs="Times New Roman"/>
                <w:color w:val="000000"/>
                <w:highlight w:val="none"/>
              </w:rPr>
              <w:t xml:space="preserve">cm，右鞋≥</w:t>
            </w:r>
            <w:r>
              <w:rPr>
                <w:rFonts w:ascii="宋体" w:hAnsi="宋体" w:eastAsia="宋体" w:cs="Times New Roman"/>
                <w:color w:val="000000"/>
                <w:highlight w:val="none"/>
              </w:rPr>
              <w:t xml:space="preserve">130N/</w:t>
            </w:r>
            <w:r>
              <w:rPr>
                <w:rFonts w:hint="eastAsia" w:ascii="宋体" w:hAnsi="宋体" w:eastAsia="宋体" w:cs="Times New Roman"/>
                <w:color w:val="000000"/>
                <w:highlight w:val="none"/>
              </w:rPr>
              <w:t xml:space="preserve">cm</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（3）外底耐磨性能_</w:t>
            </w:r>
            <w:r>
              <w:rPr>
                <w:rFonts w:ascii="宋体" w:hAnsi="宋体" w:eastAsia="宋体" w:cs="Times New Roman"/>
                <w:color w:val="000000"/>
                <w:highlight w:val="none"/>
              </w:rPr>
              <w:t xml:space="preserve">GB/T3903.2-2008</w:t>
            </w:r>
            <w:r>
              <w:rPr>
                <w:rFonts w:hint="eastAsia" w:ascii="宋体" w:hAnsi="宋体" w:eastAsia="宋体" w:cs="Times New Roman"/>
                <w:color w:val="000000"/>
                <w:highlight w:val="none"/>
              </w:rPr>
              <w:t xml:space="preserve">：左鞋≤4</w:t>
            </w:r>
            <w:r>
              <w:rPr>
                <w:rFonts w:ascii="宋体" w:hAnsi="宋体" w:eastAsia="宋体" w:cs="Times New Roman"/>
                <w:color w:val="000000"/>
                <w:highlight w:val="none"/>
              </w:rPr>
              <w:t xml:space="preserve">.5</w:t>
            </w:r>
            <w:r>
              <w:rPr>
                <w:rFonts w:hint="eastAsia" w:ascii="宋体" w:hAnsi="宋体" w:eastAsia="宋体" w:cs="Times New Roman"/>
                <w:color w:val="000000"/>
                <w:highlight w:val="none"/>
              </w:rPr>
              <w:t xml:space="preserve">mm，右鞋≤</w:t>
            </w:r>
            <w:r>
              <w:rPr>
                <w:rFonts w:ascii="宋体" w:hAnsi="宋体" w:eastAsia="宋体" w:cs="Times New Roman"/>
                <w:color w:val="000000"/>
                <w:highlight w:val="none"/>
              </w:rPr>
              <w:t xml:space="preserve">4.5</w:t>
            </w:r>
            <w:r>
              <w:rPr>
                <w:rFonts w:hint="eastAsia" w:ascii="宋体" w:hAnsi="宋体" w:eastAsia="宋体" w:cs="Times New Roman"/>
                <w:color w:val="000000"/>
                <w:highlight w:val="none"/>
              </w:rPr>
              <w:t xml:space="preserve">mm</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（4）跟面耐磨性能_</w:t>
            </w:r>
            <w:r>
              <w:rPr>
                <w:rFonts w:ascii="宋体" w:hAnsi="宋体" w:eastAsia="宋体" w:cs="Times New Roman"/>
                <w:color w:val="000000"/>
                <w:highlight w:val="none"/>
              </w:rPr>
              <w:t xml:space="preserve">GB/T26703-2011</w:t>
            </w:r>
            <w:r>
              <w:rPr>
                <w:rFonts w:hint="eastAsia" w:ascii="宋体" w:hAnsi="宋体" w:eastAsia="宋体" w:cs="Times New Roman"/>
                <w:color w:val="000000"/>
                <w:highlight w:val="none"/>
              </w:rPr>
              <w:t xml:space="preserve">：密度ρ≥0</w:t>
            </w:r>
            <w:r>
              <w:rPr>
                <w:rFonts w:ascii="宋体" w:hAnsi="宋体" w:eastAsia="宋体" w:cs="Times New Roman"/>
                <w:color w:val="000000"/>
                <w:highlight w:val="none"/>
              </w:rPr>
              <w:t xml:space="preserve">.9</w:t>
            </w:r>
            <w:r>
              <w:rPr>
                <w:rFonts w:hint="eastAsia" w:ascii="宋体" w:hAnsi="宋体" w:eastAsia="宋体" w:cs="Times New Roman"/>
                <w:color w:val="000000"/>
                <w:highlight w:val="none"/>
              </w:rPr>
              <w:t xml:space="preserve">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cm³，磨耗量≤1</w:t>
            </w:r>
            <w:r>
              <w:rPr>
                <w:rFonts w:ascii="宋体" w:hAnsi="宋体" w:eastAsia="宋体" w:cs="Times New Roman"/>
                <w:color w:val="000000"/>
                <w:highlight w:val="none"/>
              </w:rPr>
              <w:t xml:space="preserve">05</w:t>
            </w:r>
            <w:r>
              <w:rPr>
                <w:rFonts w:hint="eastAsia" w:ascii="宋体" w:hAnsi="宋体" w:eastAsia="宋体" w:cs="Times New Roman"/>
                <w:color w:val="000000"/>
                <w:highlight w:val="none"/>
              </w:rPr>
              <w:t xml:space="preserve">mm³</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（5）成鞋耐折性能_</w:t>
            </w:r>
            <w:r>
              <w:rPr>
                <w:rFonts w:ascii="宋体" w:hAnsi="宋体" w:eastAsia="宋体" w:cs="Times New Roman"/>
                <w:color w:val="000000"/>
                <w:highlight w:val="none"/>
              </w:rPr>
              <w:t xml:space="preserve">GB/T3903.1-2008</w:t>
            </w:r>
            <w:r>
              <w:rPr>
                <w:rFonts w:hint="eastAsia" w:ascii="宋体" w:hAnsi="宋体" w:eastAsia="宋体" w:cs="Times New Roman"/>
                <w:color w:val="000000"/>
                <w:highlight w:val="none"/>
              </w:rPr>
              <w:t xml:space="preserve">：割口裂口长度≤</w:t>
            </w:r>
            <w:r>
              <w:rPr>
                <w:rFonts w:ascii="宋体" w:hAnsi="宋体" w:eastAsia="宋体" w:cs="Times New Roman"/>
                <w:color w:val="000000"/>
                <w:highlight w:val="none"/>
              </w:rPr>
              <w:t xml:space="preserve">6.5</w:t>
            </w:r>
            <w:r>
              <w:rPr>
                <w:rFonts w:hint="eastAsia" w:ascii="宋体" w:hAnsi="宋体" w:eastAsia="宋体" w:cs="Times New Roman"/>
                <w:color w:val="000000"/>
                <w:highlight w:val="none"/>
              </w:rPr>
              <w:t xml:space="preserve">mm；外底无新裂纹；帮面未出现破损，帮底、围条、沿条、底墙结合部位未开胶，鞋底、底墙涂饰层未脱落</w:t>
            </w:r>
            <w:r>
              <w:rPr>
                <w:rFonts w:hint="eastAsia" w:ascii="宋体" w:hAnsi="宋体" w:eastAsia="宋体" w:cs="Times New Roman"/>
                <w:color w:val="000000"/>
                <w:highlight w:val="none"/>
              </w:rPr>
            </w:r>
            <w:r/>
          </w:p>
        </w:tc>
        <w:tc>
          <w:tcPr>
            <w:tcW w:w="952"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tc>
      </w:tr>
    </w:tbl>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4.8、冬季</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骑行靴</w:t>
      </w:r>
      <w:r>
        <w:rPr>
          <w:rFonts w:ascii="Cambria" w:hAnsi="Cambria" w:eastAsia="宋体" w:cs="Times New Roman"/>
          <w:b/>
          <w:bCs/>
          <w:color w:val="000000"/>
          <w:sz w:val="24"/>
          <w:szCs w:val="32"/>
          <w:highlight w:val="none"/>
          <w:lang w:val="en-US" w:eastAsia="zh-CN" w:bidi="ar-SA"/>
        </w:rPr>
      </w:r>
      <w:r/>
    </w:p>
    <w:p>
      <w:pPr>
        <w:pStyle w:val="968"/>
        <w:jc w:val="center"/>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mc:AlternateContent>
          <mc:Choice Requires="wpg">
            <w:drawing>
              <wp:inline xmlns:wp="http://schemas.openxmlformats.org/drawingml/2006/wordprocessingDrawing" distT="0" distB="0" distL="0" distR="0">
                <wp:extent cx="1701152" cy="1618666"/>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701152" cy="16186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3.9pt;height:127.5pt;mso-wrap-distance-left:0.0pt;mso-wrap-distance-top:0.0pt;mso-wrap-distance-right:0.0pt;mso-wrap-distance-bottom:0.0pt;" stroked="f">
                <v:path textboxrect="0,0,0,0"/>
                <v:imagedata r:id="rId31" o:title=""/>
              </v:shape>
            </w:pict>
          </mc:Fallback>
        </mc:AlternateConten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1.采用头层牛皮与考杜拉拼接设计，弹性伸展性好，厚度适中，透气性好。</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2.靴底采用橡胶鞋底，防滑耐磨。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3.中高筒摩托靴设计，美观大方。</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4.靴子的脚踝，小腿迎风面，脚后跟，鞋头处需要装有缓冲吸震护具，起到保护作用。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5.脚背有考杜拉抽褶制成的可延展拉伸结构，有利于脚部活动。</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6.靴筒两侧设计魔术贴黏合，后侧设计YKK尼龙拉链闭合，方便穿脱。</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7.加厚换挡垫，表面呈现圆点突起，防滑、方便抗磨损。</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8.靴后部设计反光沿条，增强可视性。</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9.鞋垫可拆卸，方便清洗。</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10.靴筒前侧设计“POLICE”标识。</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技术要求：</w:t>
      </w:r>
      <w:r>
        <w:rPr>
          <w:rFonts w:hint="eastAsia" w:ascii="宋体" w:hAnsi="宋体" w:eastAsia="宋体" w:cs="Times New Roman"/>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6492"/>
        <w:gridCol w:w="952"/>
      </w:tblGrid>
      <w:tr>
        <w:trPr/>
        <w:tc>
          <w:tcPr>
            <w:tcW w:w="897"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序号</w:t>
            </w:r>
            <w:r>
              <w:rPr>
                <w:rFonts w:hint="eastAsia" w:ascii="宋体" w:hAnsi="宋体" w:eastAsia="宋体" w:cs="Times New Roman"/>
                <w:color w:val="000000"/>
                <w:highlight w:val="none"/>
              </w:rPr>
            </w:r>
            <w:r/>
          </w:p>
        </w:tc>
        <w:tc>
          <w:tcPr>
            <w:tcW w:w="6492"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技术要求</w:t>
            </w:r>
            <w:r>
              <w:rPr>
                <w:rFonts w:hint="eastAsia" w:ascii="宋体" w:hAnsi="宋体" w:eastAsia="宋体" w:cs="Times New Roman"/>
                <w:color w:val="000000"/>
                <w:highlight w:val="none"/>
              </w:rPr>
            </w:r>
            <w:r/>
          </w:p>
        </w:tc>
        <w:tc>
          <w:tcPr>
            <w:tcW w:w="952"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备注</w:t>
            </w:r>
            <w:r>
              <w:rPr>
                <w:rFonts w:hint="eastAsia" w:ascii="宋体" w:hAnsi="宋体" w:eastAsia="宋体" w:cs="Times New Roman"/>
                <w:color w:val="000000"/>
                <w:highlight w:val="none"/>
              </w:rPr>
            </w:r>
            <w:r/>
          </w:p>
        </w:tc>
      </w:tr>
      <w:tr>
        <w:trPr/>
        <w:tc>
          <w:tcPr>
            <w:tcW w:w="897"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w:t>
            </w:r>
            <w:r>
              <w:rPr>
                <w:rFonts w:hint="eastAsia" w:ascii="宋体" w:hAnsi="宋体" w:eastAsia="宋体" w:cs="Times New Roman"/>
                <w:color w:val="000000"/>
                <w:highlight w:val="none"/>
              </w:rPr>
            </w:r>
            <w:r/>
          </w:p>
        </w:tc>
        <w:tc>
          <w:tcPr>
            <w:tcW w:w="6492" w:type="dxa"/>
            <w:vAlign w:val="center"/>
            <w:textDirection w:val="lrTb"/>
            <w:noWrap w:val="false"/>
          </w:tcPr>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（1）帮面材质_</w:t>
            </w:r>
            <w:r>
              <w:rPr>
                <w:rFonts w:ascii="宋体" w:hAnsi="宋体" w:eastAsia="宋体" w:cs="Times New Roman"/>
                <w:color w:val="000000"/>
                <w:highlight w:val="none"/>
              </w:rPr>
              <w:t xml:space="preserve">GB/T38408-2019</w:t>
            </w:r>
            <w:r>
              <w:rPr>
                <w:rFonts w:hint="eastAsia" w:ascii="宋体" w:hAnsi="宋体" w:eastAsia="宋体" w:cs="Times New Roman"/>
                <w:color w:val="000000"/>
                <w:highlight w:val="none"/>
              </w:rPr>
              <w:t xml:space="preserve">：牛皮革、织物</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（2）帮底剥离强度_</w:t>
            </w:r>
            <w:r>
              <w:rPr>
                <w:rFonts w:ascii="宋体" w:hAnsi="宋体" w:eastAsia="宋体" w:cs="Times New Roman"/>
                <w:color w:val="000000"/>
                <w:highlight w:val="none"/>
              </w:rPr>
              <w:t xml:space="preserve">GB/T3903.3-2011</w:t>
            </w:r>
            <w:r>
              <w:rPr>
                <w:rFonts w:hint="eastAsia" w:ascii="宋体" w:hAnsi="宋体" w:eastAsia="宋体" w:cs="Times New Roman"/>
                <w:color w:val="000000"/>
                <w:highlight w:val="none"/>
              </w:rPr>
              <w:t xml:space="preserve">：左鞋≥</w:t>
            </w:r>
            <w:r>
              <w:rPr>
                <w:rFonts w:ascii="宋体" w:hAnsi="宋体" w:eastAsia="宋体" w:cs="Times New Roman"/>
                <w:color w:val="000000"/>
                <w:highlight w:val="none"/>
              </w:rPr>
              <w:t xml:space="preserve">120N/</w:t>
            </w:r>
            <w:r>
              <w:rPr>
                <w:rFonts w:hint="eastAsia" w:ascii="宋体" w:hAnsi="宋体" w:eastAsia="宋体" w:cs="Times New Roman"/>
                <w:color w:val="000000"/>
                <w:highlight w:val="none"/>
              </w:rPr>
              <w:t xml:space="preserve">cm，右鞋≥</w:t>
            </w:r>
            <w:r>
              <w:rPr>
                <w:rFonts w:ascii="宋体" w:hAnsi="宋体" w:eastAsia="宋体" w:cs="Times New Roman"/>
                <w:color w:val="000000"/>
                <w:highlight w:val="none"/>
              </w:rPr>
              <w:t xml:space="preserve">120N/</w:t>
            </w:r>
            <w:r>
              <w:rPr>
                <w:rFonts w:hint="eastAsia" w:ascii="宋体" w:hAnsi="宋体" w:eastAsia="宋体" w:cs="Times New Roman"/>
                <w:color w:val="000000"/>
                <w:highlight w:val="none"/>
              </w:rPr>
              <w:t xml:space="preserve">cm</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（3）外底耐磨性能_</w:t>
            </w:r>
            <w:r>
              <w:rPr>
                <w:rFonts w:ascii="宋体" w:hAnsi="宋体" w:eastAsia="宋体" w:cs="Times New Roman"/>
                <w:color w:val="000000"/>
                <w:highlight w:val="none"/>
              </w:rPr>
              <w:t xml:space="preserve">GB/T3903.2-2008</w:t>
            </w:r>
            <w:r>
              <w:rPr>
                <w:rFonts w:hint="eastAsia" w:ascii="宋体" w:hAnsi="宋体" w:eastAsia="宋体" w:cs="Times New Roman"/>
                <w:color w:val="000000"/>
                <w:highlight w:val="none"/>
              </w:rPr>
              <w:t xml:space="preserve">：左鞋≤4</w:t>
            </w:r>
            <w:r>
              <w:rPr>
                <w:rFonts w:ascii="宋体" w:hAnsi="宋体" w:eastAsia="宋体" w:cs="Times New Roman"/>
                <w:color w:val="000000"/>
                <w:highlight w:val="none"/>
              </w:rPr>
              <w:t xml:space="preserve">.0</w:t>
            </w:r>
            <w:r>
              <w:rPr>
                <w:rFonts w:hint="eastAsia" w:ascii="宋体" w:hAnsi="宋体" w:eastAsia="宋体" w:cs="Times New Roman"/>
                <w:color w:val="000000"/>
                <w:highlight w:val="none"/>
              </w:rPr>
              <w:t xml:space="preserve">mm，右鞋≤</w:t>
            </w:r>
            <w:r>
              <w:rPr>
                <w:rFonts w:ascii="宋体" w:hAnsi="宋体" w:eastAsia="宋体" w:cs="Times New Roman"/>
                <w:color w:val="000000"/>
                <w:highlight w:val="none"/>
              </w:rPr>
              <w:t xml:space="preserve">4.0</w:t>
            </w:r>
            <w:r>
              <w:rPr>
                <w:rFonts w:hint="eastAsia" w:ascii="宋体" w:hAnsi="宋体" w:eastAsia="宋体" w:cs="Times New Roman"/>
                <w:color w:val="000000"/>
                <w:highlight w:val="none"/>
              </w:rPr>
              <w:t xml:space="preserve">mm</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（4）跟面耐磨性能_</w:t>
            </w:r>
            <w:r>
              <w:rPr>
                <w:rFonts w:ascii="宋体" w:hAnsi="宋体" w:eastAsia="宋体" w:cs="Times New Roman"/>
                <w:color w:val="000000"/>
                <w:highlight w:val="none"/>
              </w:rPr>
              <w:t xml:space="preserve">GB/T26703-2011</w:t>
            </w:r>
            <w:r>
              <w:rPr>
                <w:rFonts w:hint="eastAsia" w:ascii="宋体" w:hAnsi="宋体" w:eastAsia="宋体" w:cs="Times New Roman"/>
                <w:color w:val="000000"/>
                <w:highlight w:val="none"/>
              </w:rPr>
              <w:t xml:space="preserve">：密度ρ≥0</w:t>
            </w:r>
            <w:r>
              <w:rPr>
                <w:rFonts w:ascii="宋体" w:hAnsi="宋体" w:eastAsia="宋体" w:cs="Times New Roman"/>
                <w:color w:val="000000"/>
                <w:highlight w:val="none"/>
              </w:rPr>
              <w:t xml:space="preserve">.9</w:t>
            </w:r>
            <w:r>
              <w:rPr>
                <w:rFonts w:hint="eastAsia" w:ascii="宋体" w:hAnsi="宋体" w:eastAsia="宋体" w:cs="Times New Roman"/>
                <w:color w:val="000000"/>
                <w:highlight w:val="none"/>
              </w:rPr>
              <w:t xml:space="preserve">g</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cm³，磨耗量≤1</w:t>
            </w:r>
            <w:r>
              <w:rPr>
                <w:rFonts w:ascii="宋体" w:hAnsi="宋体" w:eastAsia="宋体" w:cs="Times New Roman"/>
                <w:color w:val="000000"/>
                <w:highlight w:val="none"/>
              </w:rPr>
              <w:t xml:space="preserve">10</w:t>
            </w:r>
            <w:r>
              <w:rPr>
                <w:rFonts w:hint="eastAsia" w:ascii="宋体" w:hAnsi="宋体" w:eastAsia="宋体" w:cs="Times New Roman"/>
                <w:color w:val="000000"/>
                <w:highlight w:val="none"/>
              </w:rPr>
              <w:t xml:space="preserve">mm³</w:t>
            </w:r>
            <w:r>
              <w:rPr>
                <w:rFonts w:hint="eastAsia" w:ascii="宋体" w:hAnsi="宋体" w:eastAsia="宋体" w:cs="Times New Roman"/>
                <w:color w:val="000000"/>
                <w:highlight w:val="none"/>
              </w:rPr>
            </w:r>
            <w:r/>
          </w:p>
          <w:p>
            <w:pPr>
              <w:pStyle w:val="968"/>
              <w:keepLines w:val="0"/>
              <w:keepNext w:val="0"/>
              <w:pageBreakBefore w:val="0"/>
              <w:spacing w:line="24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（5）成鞋耐折性能_</w:t>
            </w:r>
            <w:r>
              <w:rPr>
                <w:rFonts w:ascii="宋体" w:hAnsi="宋体" w:eastAsia="宋体" w:cs="Times New Roman"/>
                <w:color w:val="000000"/>
                <w:highlight w:val="none"/>
              </w:rPr>
              <w:t xml:space="preserve">GB/T3903.1-2008</w:t>
            </w:r>
            <w:r>
              <w:rPr>
                <w:rFonts w:hint="eastAsia" w:ascii="宋体" w:hAnsi="宋体" w:eastAsia="宋体" w:cs="Times New Roman"/>
                <w:color w:val="000000"/>
                <w:highlight w:val="none"/>
              </w:rPr>
              <w:t xml:space="preserve">：割口裂口长度≤</w:t>
            </w:r>
            <w:r>
              <w:rPr>
                <w:rFonts w:ascii="宋体" w:hAnsi="宋体" w:eastAsia="宋体" w:cs="Times New Roman"/>
                <w:color w:val="000000"/>
                <w:highlight w:val="none"/>
              </w:rPr>
              <w:t xml:space="preserve">6.5</w:t>
            </w:r>
            <w:r>
              <w:rPr>
                <w:rFonts w:hint="eastAsia" w:ascii="宋体" w:hAnsi="宋体" w:eastAsia="宋体" w:cs="Times New Roman"/>
                <w:color w:val="000000"/>
                <w:highlight w:val="none"/>
              </w:rPr>
              <w:t xml:space="preserve">mm；外底无新裂纹；帮面未出现破损，帮底、围条、沿条、底墙结合部位未开胶，鞋底、底墙涂饰层未脱落</w:t>
            </w:r>
            <w:r>
              <w:rPr>
                <w:rFonts w:hint="eastAsia" w:ascii="宋体" w:hAnsi="宋体" w:eastAsia="宋体" w:cs="Times New Roman"/>
                <w:color w:val="000000"/>
                <w:highlight w:val="none"/>
              </w:rPr>
            </w:r>
            <w:r/>
          </w:p>
        </w:tc>
        <w:tc>
          <w:tcPr>
            <w:tcW w:w="952" w:type="dxa"/>
            <w:vAlign w:val="center"/>
            <w:textDirection w:val="lrTb"/>
            <w:noWrap w:val="false"/>
          </w:tcPr>
          <w:p>
            <w:pPr>
              <w:pStyle w:val="968"/>
              <w:jc w:val="center"/>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tc>
      </w:tr>
    </w:tbl>
    <w:p>
      <w:pPr>
        <w:pStyle w:val="968"/>
        <w:jc w:val="both"/>
        <w:keepLines/>
        <w:keepNext/>
        <w:pageBreakBefore/>
        <w:spacing w:before="120" w:after="120" w:line="360" w:lineRule="auto"/>
        <w:widowControl w:val="off"/>
        <w:rPr>
          <w:rFonts w:ascii="Cambria" w:hAnsi="Cambria" w:eastAsia="宋体" w:cs="Times New Roman"/>
          <w:b/>
          <w:bCs/>
          <w:color w:val="000000"/>
          <w:sz w:val="24"/>
          <w:szCs w:val="32"/>
          <w:highlight w:val="none"/>
          <w:lang w:val="en-US" w:eastAsia="zh-CN" w:bidi="ar-SA"/>
        </w:rPr>
        <w:outlineLvl w:val="1"/>
      </w:pPr>
      <w:r>
        <w:rPr>
          <w:rFonts w:hint="eastAsia" w:ascii="Cambria" w:hAnsi="Cambria" w:eastAsia="宋体" w:cs="Times New Roman"/>
          <w:b/>
          <w:bCs/>
          <w:color w:val="000000"/>
          <w:sz w:val="24"/>
          <w:szCs w:val="32"/>
          <w:highlight w:val="none"/>
          <w:lang w:val="en-US" w:eastAsia="zh-CN" w:bidi="ar-SA"/>
        </w:rPr>
        <w:t xml:space="preserve">4.9、</w:t>
      </w:r>
      <w:r>
        <w:rPr>
          <w:rFonts w:hint="eastAsia" w:ascii="Cambria" w:hAnsi="Cambria" w:eastAsia="宋体" w:cs="Times New Roman"/>
          <w:b/>
          <w:bCs/>
          <w:color w:val="000000"/>
          <w:sz w:val="24"/>
          <w:szCs w:val="32"/>
          <w:highlight w:val="none"/>
          <w:lang w:val="en-US" w:eastAsia="zh-CN" w:bidi="ar-SA"/>
        </w:rPr>
        <w:t xml:space="preserve">巡迹勘察车辆</w:t>
      </w:r>
      <w:r>
        <w:rPr>
          <w:rFonts w:hint="eastAsia" w:ascii="Cambria" w:hAnsi="Cambria" w:eastAsia="宋体" w:cs="Times New Roman"/>
          <w:b/>
          <w:bCs/>
          <w:color w:val="000000"/>
          <w:sz w:val="24"/>
          <w:szCs w:val="32"/>
          <w:highlight w:val="none"/>
          <w:lang w:val="en-US" w:eastAsia="zh-CN" w:bidi="ar-SA"/>
        </w:rPr>
        <w:t xml:space="preserve">三折便帽</w:t>
      </w:r>
      <w:r>
        <w:rPr>
          <w:rFonts w:ascii="Cambria" w:hAnsi="Cambria" w:eastAsia="宋体" w:cs="Times New Roman"/>
          <w:b/>
          <w:bCs/>
          <w:color w:val="000000"/>
          <w:sz w:val="24"/>
          <w:szCs w:val="32"/>
          <w:highlight w:val="none"/>
          <w:lang w:val="en-US" w:eastAsia="zh-CN" w:bidi="ar-SA"/>
        </w:rPr>
      </w:r>
      <w:r/>
    </w:p>
    <w:p>
      <w:pPr>
        <w:pStyle w:val="968"/>
        <w:jc w:val="center"/>
        <w:spacing w:line="360" w:lineRule="auto"/>
        <w:rPr>
          <w:rFonts w:hint="eastAsia" w:ascii="宋体" w:hAnsi="宋体" w:eastAsia="宋体" w:cs="Times New Roman"/>
          <w:color w:val="000000"/>
          <w:highlight w:val="none"/>
        </w:rPr>
      </w:pPr>
      <w:r>
        <w:rPr>
          <w:rFonts w:ascii="宋体" w:hAnsi="宋体" w:eastAsia="宋体" w:cs="Times New Roman"/>
          <w:color w:val="000000"/>
          <w:highlight w:val="none"/>
        </w:rPr>
        <mc:AlternateContent>
          <mc:Choice Requires="wpg">
            <w:drawing>
              <wp:inline xmlns:wp="http://schemas.openxmlformats.org/drawingml/2006/wordprocessingDrawing" distT="0" distB="0" distL="0" distR="0">
                <wp:extent cx="1984489" cy="123829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984489" cy="1238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56.3pt;height:97.5pt;mso-wrap-distance-left:0.0pt;mso-wrap-distance-top:0.0pt;mso-wrap-distance-right:0.0pt;mso-wrap-distance-bottom:0.0pt;" stroked="f">
                <v:path textboxrect="0,0,0,0"/>
                <v:imagedata r:id="rId32" o:title=""/>
              </v:shape>
            </w:pict>
          </mc:Fallback>
        </mc:AlternateConten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1、便帽颜色为藏蓝色，正面设计刺绣帽徽。</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2、便帽两侧为黑色透气网格，透气网格部分内衬为黑色薄海绵，增强舒适度与散热功能。</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3、便帽下沿设计反光条，反光优异，同样有醒目的“警</w:t>
      </w:r>
      <w:r>
        <w:rPr>
          <w:rFonts w:ascii="宋体" w:hAnsi="宋体" w:eastAsia="宋体" w:cs="Times New Roman"/>
          <w:color w:val="000000"/>
          <w:highlight w:val="none"/>
        </w:rPr>
        <w:t xml:space="preserve">P</w:t>
      </w:r>
      <w:r>
        <w:rPr>
          <w:rFonts w:hint="eastAsia" w:ascii="宋体" w:hAnsi="宋体" w:eastAsia="宋体" w:cs="Times New Roman"/>
          <w:color w:val="000000"/>
          <w:highlight w:val="none"/>
        </w:rPr>
        <w:t xml:space="preserve">OLI</w:t>
      </w:r>
      <w:r>
        <w:rPr>
          <w:rFonts w:ascii="宋体" w:hAnsi="宋体" w:eastAsia="宋体" w:cs="Times New Roman"/>
          <w:color w:val="000000"/>
          <w:highlight w:val="none"/>
        </w:rPr>
        <w:t xml:space="preserve">C</w:t>
      </w:r>
      <w:r>
        <w:rPr>
          <w:rFonts w:hint="eastAsia" w:ascii="宋体" w:hAnsi="宋体" w:eastAsia="宋体" w:cs="Times New Roman"/>
          <w:color w:val="000000"/>
          <w:highlight w:val="none"/>
        </w:rPr>
        <w:t xml:space="preserve">E察”字样。</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4、便帽的后部是拉索带，可根据头围调节适合的帽围。</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5、便帽内侧下缘环是双层的软质防汗层，增强舒适性。</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6、便帽的前脸和数条龙骨采用硬质布料加缝线撑起便帽版型。</w:t>
      </w:r>
      <w:r>
        <w:rPr>
          <w:rFonts w:hint="eastAsia" w:ascii="宋体" w:hAnsi="宋体" w:eastAsia="宋体" w:cs="Times New Roman"/>
          <w:color w:val="000000"/>
          <w:highlight w:val="none"/>
        </w:rPr>
      </w:r>
      <w:r/>
    </w:p>
    <w:p>
      <w:pPr>
        <w:pStyle w:val="968"/>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7、便帽可折叠。</w:t>
      </w:r>
      <w:r>
        <w:rPr>
          <w:rFonts w:hint="eastAsia" w:ascii="宋体" w:hAnsi="宋体" w:eastAsia="宋体" w:cs="Times New Roman"/>
          <w:color w:val="000000"/>
          <w:highlight w:val="none"/>
        </w:rPr>
      </w:r>
      <w:r/>
    </w:p>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numPr>
          <w:ilvl w:val="0"/>
          <w:numId w:val="31"/>
        </w:numPr>
        <w:jc w:val="center"/>
        <w:spacing w:line="360" w:lineRule="auto"/>
        <w:rPr>
          <w:rFonts w:hint="eastAsia" w:ascii="宋体" w:hAnsi="宋体" w:eastAsia="宋体" w:cs="宋体"/>
          <w:b/>
          <w:bCs/>
          <w:color w:val="000000"/>
          <w:sz w:val="44"/>
          <w:szCs w:val="44"/>
          <w:highlight w:val="none"/>
          <w:lang w:val="en-US" w:eastAsia="zh-CN"/>
        </w:rPr>
        <w:outlineLvl w:val="0"/>
      </w:pPr>
      <w:r>
        <w:rPr>
          <w:rFonts w:hint="eastAsia" w:ascii="宋体" w:hAnsi="宋体" w:eastAsia="宋体" w:cs="宋体"/>
          <w:b/>
          <w:bCs/>
          <w:color w:val="000000"/>
          <w:highlight w:val="none"/>
        </w:rPr>
        <w:br w:type="page" w:clear="all"/>
      </w:r>
      <w:r>
        <w:rPr>
          <w:rFonts w:hint="eastAsia" w:ascii="宋体" w:hAnsi="宋体" w:eastAsia="宋体" w:cs="宋体"/>
          <w:b/>
          <w:bCs/>
          <w:color w:val="000000"/>
          <w:sz w:val="44"/>
          <w:szCs w:val="44"/>
          <w:highlight w:val="none"/>
          <w:lang w:val="en-US" w:eastAsia="zh-CN"/>
        </w:rPr>
        <w:t xml:space="preserve"> 合同条款</w:t>
      </w:r>
      <w:bookmarkStart w:id="74" w:name="_Toc6365"/>
      <w:r/>
      <w:bookmarkStart w:id="75" w:name="_Toc4008"/>
      <w:r/>
      <w:bookmarkStart w:id="76" w:name="_Toc20400"/>
      <w:r/>
      <w:bookmarkStart w:id="77" w:name="_Toc88831025"/>
      <w:r>
        <w:rPr>
          <w:rFonts w:hint="eastAsia" w:ascii="宋体" w:hAnsi="宋体" w:eastAsia="宋体" w:cs="宋体"/>
          <w:b/>
          <w:bCs/>
          <w:color w:val="000000"/>
          <w:sz w:val="44"/>
          <w:szCs w:val="44"/>
          <w:highlight w:val="none"/>
          <w:lang w:val="en-US" w:eastAsia="zh-CN"/>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法定代表人：</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968"/>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本项目采用公开招标方式，依据中标结果，决定将采购合同授予乙方。为进一步明确采购人（甲方）和中标人（乙方）采购过程中的权利、义务和经济责任，根据《</w:t>
      </w:r>
      <w:r>
        <w:rPr>
          <w:rFonts w:ascii="宋体" w:hAnsi="宋体" w:eastAsia="宋体" w:cs="Times New Roman"/>
          <w:color w:val="000000"/>
          <w:szCs w:val="21"/>
          <w:highlight w:val="none"/>
        </w:rPr>
        <w:t xml:space="preserve">中华人民共和国</w:t>
      </w:r>
      <w:r>
        <w:rPr>
          <w:rFonts w:hint="eastAsia" w:ascii="宋体" w:hAnsi="宋体" w:eastAsia="宋体" w:cs="Times New Roman"/>
          <w:color w:val="000000"/>
          <w:szCs w:val="21"/>
          <w:highlight w:val="none"/>
        </w:rPr>
        <w:t xml:space="preserve">民法典》和《</w:t>
      </w:r>
      <w:r>
        <w:rPr>
          <w:rFonts w:ascii="宋体" w:hAnsi="宋体" w:eastAsia="宋体" w:cs="Times New Roman"/>
          <w:color w:val="000000"/>
          <w:szCs w:val="21"/>
          <w:highlight w:val="none"/>
        </w:rPr>
        <w:t xml:space="preserve">中华人民共和国</w:t>
      </w:r>
      <w:r>
        <w:rPr>
          <w:rFonts w:hint="eastAsia" w:ascii="宋体" w:hAnsi="宋体" w:eastAsia="宋体" w:cs="Times New Roman"/>
          <w:color w:val="000000"/>
          <w:szCs w:val="21"/>
          <w:highlight w:val="none"/>
        </w:rPr>
        <w:t xml:space="preserve">政府采购</w:t>
      </w:r>
      <w:r>
        <w:rPr>
          <w:rFonts w:ascii="宋体" w:hAnsi="宋体" w:eastAsia="宋体" w:cs="Times New Roman"/>
          <w:color w:val="000000"/>
          <w:szCs w:val="21"/>
          <w:highlight w:val="none"/>
        </w:rPr>
        <w:t xml:space="preserve">法</w:t>
      </w:r>
      <w:r>
        <w:rPr>
          <w:rFonts w:hint="eastAsia" w:ascii="宋体" w:hAnsi="宋体" w:eastAsia="宋体" w:cs="Times New Roman"/>
          <w:color w:val="000000"/>
          <w:szCs w:val="21"/>
          <w:highlight w:val="none"/>
        </w:rPr>
        <w:t xml:space="preserve">》之规定及本项目招标文件、乙方的投标文件等相关资料，经甲方双方充分协商，遵循平等、自愿、公平和诚实信用原则，特订立本合同，以资共同遵守。</w:t>
      </w:r>
      <w:r>
        <w:rPr>
          <w:rFonts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第一条 合同标的</w:t>
      </w:r>
      <w:r>
        <w:rPr>
          <w:rFonts w:ascii="宋体" w:hAnsi="宋体" w:eastAsia="宋体" w:cs="Times New Roman"/>
          <w:b/>
          <w:bCs/>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项目名称：单兵作战铁骑巡迹勘察车及配套装备</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2.项目编号：JSZC-320583-SZYE-G2026-0027。</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3.项目内容：</w:t>
      </w:r>
      <w:r>
        <w:rPr>
          <w:rFonts w:ascii="宋体" w:hAnsi="宋体" w:eastAsia="宋体" w:cs="Times New Roman"/>
          <w:color w:val="000000"/>
          <w:szCs w:val="21"/>
          <w:highlight w:val="none"/>
        </w:rPr>
      </w:r>
      <w:r/>
    </w:p>
    <w:tbl>
      <w:tblPr>
        <w:tblW w:w="4414"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932"/>
        <w:gridCol w:w="1314"/>
        <w:gridCol w:w="1209"/>
        <w:gridCol w:w="851"/>
        <w:gridCol w:w="851"/>
        <w:gridCol w:w="752"/>
        <w:gridCol w:w="740"/>
      </w:tblGrid>
      <w:tr>
        <w:trPr>
          <w:trHeight w:val="534"/>
        </w:trPr>
        <w:tc>
          <w:tcPr>
            <w:tcW w:w="495" w:type="dxa"/>
            <w:vAlign w:val="center"/>
            <w:textDirection w:val="lrTb"/>
            <w:noWrap w:val="false"/>
          </w:tcPr>
          <w:p>
            <w:pPr>
              <w:pStyle w:val="968"/>
              <w:jc w:val="center"/>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序号</w:t>
            </w:r>
            <w:r>
              <w:rPr>
                <w:rFonts w:ascii="宋体" w:hAnsi="宋体" w:eastAsia="宋体" w:cs="Times New Roman"/>
                <w:b/>
                <w:color w:val="000000"/>
                <w:szCs w:val="21"/>
                <w:highlight w:val="none"/>
              </w:rPr>
            </w:r>
            <w:r/>
          </w:p>
        </w:tc>
        <w:tc>
          <w:tcPr>
            <w:tcW w:w="1138" w:type="dxa"/>
            <w:vAlign w:val="center"/>
            <w:textDirection w:val="lrTb"/>
            <w:noWrap w:val="false"/>
          </w:tcPr>
          <w:p>
            <w:pPr>
              <w:pStyle w:val="96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名称</w:t>
            </w:r>
            <w:r>
              <w:rPr>
                <w:rFonts w:ascii="宋体" w:hAnsi="宋体" w:eastAsia="宋体" w:cs="Times New Roman"/>
                <w:b/>
                <w:color w:val="000000"/>
                <w:szCs w:val="21"/>
                <w:highlight w:val="none"/>
              </w:rPr>
            </w:r>
            <w:r/>
          </w:p>
        </w:tc>
        <w:tc>
          <w:tcPr>
            <w:tcW w:w="774" w:type="dxa"/>
            <w:vAlign w:val="center"/>
            <w:textDirection w:val="lrTb"/>
            <w:noWrap w:val="false"/>
          </w:tcPr>
          <w:p>
            <w:pPr>
              <w:pStyle w:val="96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品牌及型号</w:t>
            </w:r>
            <w:r>
              <w:rPr>
                <w:rFonts w:ascii="宋体" w:hAnsi="宋体" w:eastAsia="宋体" w:cs="Times New Roman"/>
                <w:b/>
                <w:color w:val="000000"/>
                <w:szCs w:val="21"/>
                <w:highlight w:val="none"/>
              </w:rPr>
            </w:r>
            <w:r/>
          </w:p>
        </w:tc>
        <w:tc>
          <w:tcPr>
            <w:tcW w:w="712" w:type="dxa"/>
            <w:vAlign w:val="center"/>
            <w:textDirection w:val="lrTb"/>
            <w:noWrap w:val="false"/>
          </w:tcPr>
          <w:p>
            <w:pPr>
              <w:pStyle w:val="968"/>
              <w:jc w:val="center"/>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生产厂家</w:t>
            </w:r>
            <w:r>
              <w:rPr>
                <w:rFonts w:hint="eastAsia" w:ascii="宋体" w:hAnsi="宋体" w:eastAsia="宋体" w:cs="Times New Roman"/>
                <w:b/>
                <w:color w:val="000000"/>
                <w:szCs w:val="21"/>
                <w:highlight w:val="none"/>
              </w:rPr>
            </w:r>
            <w:r/>
          </w:p>
        </w:tc>
        <w:tc>
          <w:tcPr>
            <w:tcW w:w="501" w:type="dxa"/>
            <w:vAlign w:val="center"/>
            <w:textDirection w:val="lrTb"/>
            <w:noWrap w:val="false"/>
          </w:tcPr>
          <w:p>
            <w:pPr>
              <w:pStyle w:val="968"/>
              <w:jc w:val="center"/>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单位</w:t>
            </w:r>
            <w:r>
              <w:rPr>
                <w:rFonts w:hint="eastAsia" w:ascii="宋体" w:hAnsi="宋体" w:eastAsia="宋体" w:cs="Times New Roman"/>
                <w:b/>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数量</w:t>
            </w:r>
            <w:r>
              <w:rPr>
                <w:rFonts w:ascii="宋体" w:hAnsi="宋体" w:eastAsia="宋体" w:cs="Times New Roman"/>
                <w:b/>
                <w:color w:val="000000"/>
                <w:szCs w:val="21"/>
                <w:highlight w:val="none"/>
              </w:rPr>
            </w:r>
            <w:r/>
          </w:p>
        </w:tc>
        <w:tc>
          <w:tcPr>
            <w:tcW w:w="443" w:type="dxa"/>
            <w:vAlign w:val="center"/>
            <w:textDirection w:val="lrTb"/>
            <w:noWrap w:val="false"/>
          </w:tcPr>
          <w:p>
            <w:pPr>
              <w:pStyle w:val="96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单价</w:t>
            </w:r>
            <w:r>
              <w:rPr>
                <w:rFonts w:ascii="宋体" w:hAnsi="宋体" w:eastAsia="宋体" w:cs="Times New Roman"/>
                <w:b/>
                <w:color w:val="000000"/>
                <w:szCs w:val="21"/>
                <w:highlight w:val="none"/>
              </w:rPr>
            </w:r>
            <w:r/>
          </w:p>
        </w:tc>
        <w:tc>
          <w:tcPr>
            <w:tcW w:w="436" w:type="dxa"/>
            <w:vAlign w:val="center"/>
            <w:textDirection w:val="lrTb"/>
            <w:noWrap w:val="false"/>
          </w:tcPr>
          <w:p>
            <w:pPr>
              <w:pStyle w:val="968"/>
              <w:jc w:val="center"/>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总价</w:t>
            </w:r>
            <w:r>
              <w:rPr>
                <w:rFonts w:ascii="宋体" w:hAnsi="宋体" w:eastAsia="宋体" w:cs="Times New Roman"/>
                <w:b/>
                <w:color w:val="000000"/>
                <w:szCs w:val="21"/>
                <w:highlight w:val="none"/>
              </w:rPr>
            </w:r>
            <w:r/>
          </w:p>
        </w:tc>
      </w:tr>
      <w:tr>
        <w:trPr>
          <w:trHeight w:val="463"/>
        </w:trPr>
        <w:tc>
          <w:tcPr>
            <w:tcW w:w="495"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1138"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74"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12"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43"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36"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60"/>
        </w:trPr>
        <w:tc>
          <w:tcPr>
            <w:tcW w:w="495"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1138" w:type="dxa"/>
            <w:vAlign w:val="center"/>
            <w:textDirection w:val="lrTb"/>
            <w:noWrap w:val="false"/>
          </w:tcPr>
          <w:p>
            <w:pPr>
              <w:pStyle w:val="968"/>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774"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12"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43"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36"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60"/>
        </w:trPr>
        <w:tc>
          <w:tcPr>
            <w:tcW w:w="495"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tc>
        <w:tc>
          <w:tcPr>
            <w:tcW w:w="1138"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74"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712"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01"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43"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436" w:type="dxa"/>
            <w:vAlign w:val="center"/>
            <w:textDirection w:val="lrTb"/>
            <w:noWrap w:val="false"/>
          </w:tcPr>
          <w:p>
            <w:pPr>
              <w:pStyle w:val="96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bl>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第二条 合同总价款</w:t>
      </w:r>
      <w:r>
        <w:rPr>
          <w:rFonts w:ascii="宋体" w:hAnsi="宋体" w:eastAsia="宋体" w:cs="Times New Roman"/>
          <w:b/>
          <w:bCs/>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合同总价款：</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元</w:t>
      </w:r>
      <w:r>
        <w:rPr>
          <w:rFonts w:ascii="宋体" w:hAnsi="宋体" w:eastAsia="宋体" w:cs="Times New Roman"/>
          <w:color w:val="000000"/>
          <w:szCs w:val="21"/>
          <w:highlight w:val="none"/>
        </w:rPr>
        <w:t xml:space="preserve">整</w:t>
      </w:r>
      <w:r>
        <w:rPr>
          <w:rFonts w:hint="eastAsia" w:ascii="宋体" w:hAnsi="宋体" w:eastAsia="宋体" w:cs="Times New Roman"/>
          <w:color w:val="000000"/>
          <w:szCs w:val="21"/>
          <w:highlight w:val="none"/>
        </w:rPr>
        <w:t xml:space="preserve">，小写￥</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968"/>
        <w:ind w:firstLine="432"/>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合同总</w:t>
      </w:r>
      <w:r>
        <w:rPr>
          <w:rFonts w:hint="eastAsia" w:ascii="宋体" w:hAnsi="宋体" w:eastAsia="宋体" w:cs="Times New Roman"/>
          <w:color w:val="000000"/>
          <w:szCs w:val="21"/>
          <w:highlight w:val="none"/>
        </w:rPr>
        <w:t xml:space="preserve">价款</w:t>
      </w:r>
      <w:r>
        <w:rPr>
          <w:rFonts w:hint="eastAsia" w:ascii="宋体" w:hAnsi="宋体" w:eastAsia="宋体" w:cs="Times New Roman"/>
          <w:color w:val="000000"/>
          <w:szCs w:val="21"/>
          <w:highlight w:val="none"/>
        </w:rPr>
        <w:t xml:space="preserve">：包括全部设备、辅助材料、备品、备件、安装、调试、人工、机械、运输、仓储、外观覆膜、上牌费用、运费、各种税费(含购置税)、专利技术、培训、技术支持及质保期间等一切费用</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968"/>
        <w:ind w:firstLine="432"/>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对于甲方在</w:t>
      </w:r>
      <w:r>
        <w:rPr>
          <w:rFonts w:hint="eastAsia" w:ascii="宋体" w:hAnsi="宋体" w:eastAsia="宋体" w:cs="Times New Roman"/>
          <w:color w:val="000000"/>
          <w:szCs w:val="21"/>
          <w:highlight w:val="none"/>
        </w:rPr>
        <w:t xml:space="preserve">招标</w:t>
      </w:r>
      <w:r>
        <w:rPr>
          <w:rFonts w:hint="eastAsia" w:ascii="宋体" w:hAnsi="宋体" w:eastAsia="宋体" w:cs="Times New Roman"/>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Times New Roman"/>
          <w:color w:val="000000"/>
          <w:szCs w:val="21"/>
          <w:highlight w:val="none"/>
        </w:rPr>
      </w:r>
      <w:r/>
    </w:p>
    <w:p>
      <w:pPr>
        <w:pStyle w:val="968"/>
        <w:ind w:firstLine="422"/>
        <w:spacing w:line="36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第三条 付款方式</w:t>
      </w:r>
      <w:r>
        <w:rPr>
          <w:rFonts w:ascii="宋体" w:hAnsi="宋体" w:eastAsia="宋体" w:cs="Times New Roman"/>
          <w:b/>
          <w:bCs/>
          <w:color w:val="000000"/>
          <w:szCs w:val="21"/>
          <w:highlight w:val="none"/>
        </w:rPr>
      </w:r>
      <w:r/>
    </w:p>
    <w:p>
      <w:pPr>
        <w:pStyle w:val="968"/>
        <w:ind w:firstLine="42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付款方式：</w:t>
      </w:r>
      <w:r>
        <w:rPr>
          <w:rFonts w:hint="eastAsia" w:ascii="Times New Roman" w:hAnsi="Times New Roman" w:eastAsia="宋体" w:cs="Times New Roman"/>
          <w:color w:val="000000"/>
          <w:highlight w:val="none"/>
        </w:rPr>
        <w:t xml:space="preserve">合同签订后付款合同总价的30%，验货合格后，部分装备</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地空警联单兵作战巡迹勘察车、巡迹勘察车辆反光膜、巡迹勘察车辆车尾装备架</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2026年年底前付款至合同总价的50%，剩余装备</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长警棍、臂盾、抓捕叉、金刚八角盾、处突防爆叉、警用围挡、巡迹勘察车辆骑行服套装</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验收合格后，</w:t>
      </w:r>
      <w:r>
        <w:rPr>
          <w:rFonts w:hint="eastAsia" w:ascii="Times New Roman" w:hAnsi="Times New Roman" w:eastAsia="宋体" w:cs="Times New Roman"/>
          <w:color w:val="000000"/>
          <w:highlight w:val="none"/>
        </w:rPr>
        <w:t xml:space="preserve">一</w:t>
      </w:r>
      <w:r>
        <w:rPr>
          <w:rFonts w:hint="eastAsia" w:ascii="Times New Roman" w:hAnsi="Times New Roman" w:eastAsia="宋体" w:cs="Times New Roman"/>
          <w:color w:val="000000"/>
          <w:highlight w:val="none"/>
        </w:rPr>
        <w:t xml:space="preserve">次性付清。部分装备</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地空警联单兵作战巡迹勘察车、巡迹勘察车辆反光膜、巡迹勘察车辆车尾装备架</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尾款待装备验收合格后，根据财政拨款情况为准逐步付清。</w:t>
      </w:r>
      <w:r>
        <w:rPr>
          <w:rFonts w:hint="eastAsia" w:ascii="Times New Roman" w:hAnsi="Times New Roman" w:eastAsia="宋体" w:cs="Times New Roman"/>
          <w:color w:val="000000"/>
          <w:highlight w:val="none"/>
          <w:lang w:eastAsia="zh-CN"/>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第四条 合同履行要求</w:t>
      </w:r>
      <w:r>
        <w:rPr>
          <w:rFonts w:ascii="宋体" w:hAnsi="宋体" w:eastAsia="宋体" w:cs="Times New Roman"/>
          <w:b/>
          <w:bCs/>
          <w:color w:val="000000"/>
          <w:szCs w:val="21"/>
          <w:highlight w:val="none"/>
        </w:rPr>
      </w:r>
      <w:r/>
    </w:p>
    <w:p>
      <w:pPr>
        <w:pStyle w:val="968"/>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 1.</w:t>
      </w:r>
      <w:r>
        <w:rPr>
          <w:rFonts w:hint="eastAsia" w:ascii="宋体" w:hAnsi="宋体" w:eastAsia="宋体" w:cs="Times New Roman"/>
          <w:color w:val="000000"/>
          <w:szCs w:val="21"/>
          <w:highlight w:val="none"/>
          <w:lang w:val="en-US" w:eastAsia="zh-CN"/>
        </w:rPr>
        <w:t xml:space="preserve">交货期</w:t>
      </w:r>
      <w:r>
        <w:rPr>
          <w:rFonts w:hint="eastAsia" w:ascii="宋体" w:hAnsi="宋体" w:eastAsia="宋体" w:cs="Times New Roman"/>
          <w:color w:val="000000"/>
          <w:szCs w:val="21"/>
          <w:highlight w:val="none"/>
        </w:rPr>
        <w:t xml:space="preserve">：合同签订后15个工作日内（车辆改装及覆膜：上牌后3个工作日内）</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合同履行地点：甲方指定地点。</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免费质保期限：</w:t>
      </w:r>
      <w:r>
        <w:rPr>
          <w:rFonts w:hint="eastAsia" w:ascii="宋体" w:hAnsi="宋体" w:eastAsia="宋体" w:cs="Times New Roman"/>
          <w:color w:val="000000"/>
          <w:szCs w:val="21"/>
          <w:highlight w:val="none"/>
        </w:rPr>
        <w:t xml:space="preserve">项目验收合格后</w:t>
      </w:r>
      <w:r>
        <w:rPr>
          <w:rFonts w:hint="eastAsia" w:ascii="宋体" w:hAnsi="宋体" w:eastAsia="宋体" w:cs="Times New Roman"/>
          <w:color w:val="000000"/>
          <w:szCs w:val="21"/>
          <w:highlight w:val="none"/>
          <w:u w:val="single"/>
          <w:lang w:val="en-US" w:eastAsia="zh-CN"/>
        </w:rPr>
        <w:t xml:space="preserve"> 1 </w:t>
      </w:r>
      <w:r>
        <w:rPr>
          <w:rFonts w:hint="eastAsia"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售后服务：按照投标文件约定或承诺的售后服务。</w:t>
      </w:r>
      <w:r>
        <w:rPr>
          <w:rFonts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第五条 履约验收 </w:t>
      </w:r>
      <w:r>
        <w:rPr>
          <w:rFonts w:ascii="宋体" w:hAnsi="宋体" w:eastAsia="宋体" w:cs="Times New Roman"/>
          <w:b/>
          <w:bCs/>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1.甲方负责具体履约验收事宜。</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968"/>
        <w:ind w:firstLine="422"/>
        <w:spacing w:line="360" w:lineRule="auto"/>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第六条 甲</w:t>
      </w:r>
      <w:r>
        <w:rPr>
          <w:rFonts w:ascii="Times New Roman" w:hAnsi="Times New Roman" w:eastAsia="宋体" w:cs="Times New Roman"/>
          <w:b/>
          <w:bCs/>
          <w:color w:val="000000"/>
          <w:highlight w:val="none"/>
        </w:rPr>
        <w:t xml:space="preserve">乙</w:t>
      </w:r>
      <w:r>
        <w:rPr>
          <w:rFonts w:hint="eastAsia" w:ascii="Times New Roman" w:hAnsi="Times New Roman" w:eastAsia="宋体" w:cs="Times New Roman"/>
          <w:b/>
          <w:bCs/>
          <w:color w:val="000000"/>
          <w:highlight w:val="none"/>
        </w:rPr>
        <w:t xml:space="preserve">双</w:t>
      </w:r>
      <w:r>
        <w:rPr>
          <w:rFonts w:ascii="Times New Roman" w:hAnsi="Times New Roman" w:eastAsia="宋体" w:cs="Times New Roman"/>
          <w:b/>
          <w:bCs/>
          <w:color w:val="000000"/>
          <w:highlight w:val="none"/>
        </w:rPr>
        <w:t xml:space="preserve">方责任</w:t>
      </w:r>
      <w:r>
        <w:rPr>
          <w:rFonts w:ascii="Times New Roman" w:hAnsi="Times New Roman" w:eastAsia="宋体" w:cs="Times New Roman"/>
          <w:b/>
          <w:bCs/>
          <w:color w:val="000000"/>
          <w:highlight w:val="none"/>
        </w:rPr>
      </w:r>
      <w:r/>
    </w:p>
    <w:p>
      <w:pPr>
        <w:pStyle w:val="968"/>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（一）甲方责任</w:t>
      </w:r>
      <w:r>
        <w:rPr>
          <w:rFonts w:hint="eastAsia" w:ascii="Times New Roman" w:hAnsi="Times New Roman" w:eastAsia="宋体" w:cs="Times New Roman"/>
          <w:color w:val="000000"/>
          <w:highlight w:val="none"/>
        </w:rPr>
      </w:r>
      <w:r/>
    </w:p>
    <w:p>
      <w:pPr>
        <w:pStyle w:val="968"/>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为项目</w:t>
      </w:r>
      <w:r>
        <w:rPr>
          <w:rFonts w:ascii="Times New Roman" w:hAnsi="Times New Roman" w:eastAsia="宋体" w:cs="Times New Roman"/>
          <w:color w:val="000000"/>
          <w:highlight w:val="none"/>
        </w:rPr>
        <w:t xml:space="preserve">实施提供必要的</w:t>
      </w:r>
      <w:r>
        <w:rPr>
          <w:rFonts w:hint="eastAsia" w:ascii="Times New Roman" w:hAnsi="Times New Roman" w:eastAsia="宋体" w:cs="Times New Roman"/>
          <w:color w:val="000000"/>
          <w:highlight w:val="none"/>
        </w:rPr>
        <w:t xml:space="preserve">场地和便利</w:t>
      </w:r>
      <w:r>
        <w:rPr>
          <w:rFonts w:ascii="Times New Roman" w:hAnsi="Times New Roman" w:eastAsia="宋体" w:cs="Times New Roman"/>
          <w:color w:val="000000"/>
          <w:highlight w:val="none"/>
        </w:rPr>
        <w:t xml:space="preserve">帮助，按时验收，按时支付合同款项等</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968"/>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（二）乙方责任</w:t>
      </w:r>
      <w:r>
        <w:rPr>
          <w:rFonts w:hint="eastAsia" w:ascii="Times New Roman" w:hAnsi="Times New Roman" w:eastAsia="宋体" w:cs="Times New Roman"/>
          <w:color w:val="000000"/>
          <w:highlight w:val="none"/>
        </w:rPr>
      </w:r>
      <w:r/>
    </w:p>
    <w:p>
      <w:pPr>
        <w:pStyle w:val="968"/>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按招标文件</w:t>
      </w:r>
      <w:r>
        <w:rPr>
          <w:rFonts w:ascii="Times New Roman" w:hAnsi="Times New Roman" w:eastAsia="宋体" w:cs="Times New Roman"/>
          <w:color w:val="000000"/>
          <w:highlight w:val="none"/>
        </w:rPr>
        <w:t xml:space="preserve">及投标文件要求</w:t>
      </w:r>
      <w:r>
        <w:rPr>
          <w:rFonts w:hint="eastAsia" w:ascii="Times New Roman" w:hAnsi="Times New Roman" w:eastAsia="宋体" w:cs="Times New Roman"/>
          <w:color w:val="000000"/>
          <w:highlight w:val="none"/>
        </w:rPr>
        <w:t xml:space="preserve">完成</w:t>
      </w:r>
      <w:r>
        <w:rPr>
          <w:rFonts w:ascii="Times New Roman" w:hAnsi="Times New Roman" w:eastAsia="宋体" w:cs="Times New Roman"/>
          <w:color w:val="000000"/>
          <w:highlight w:val="none"/>
        </w:rPr>
        <w:t xml:space="preserve">供货</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安装</w:t>
      </w:r>
      <w:r>
        <w:rPr>
          <w:rFonts w:hint="eastAsia" w:ascii="Times New Roman" w:hAnsi="Times New Roman" w:eastAsia="宋体" w:cs="Times New Roman"/>
          <w:color w:val="000000"/>
          <w:highlight w:val="none"/>
        </w:rPr>
        <w:t xml:space="preserve">、免费维保</w:t>
      </w:r>
      <w:r>
        <w:rPr>
          <w:rFonts w:ascii="Times New Roman" w:hAnsi="Times New Roman" w:eastAsia="宋体" w:cs="Times New Roman"/>
          <w:color w:val="000000"/>
          <w:highlight w:val="none"/>
        </w:rPr>
        <w:t xml:space="preserve">、售后服务</w:t>
      </w:r>
      <w:r>
        <w:rPr>
          <w:rFonts w:hint="eastAsia" w:ascii="Times New Roman" w:hAnsi="Times New Roman" w:eastAsia="宋体" w:cs="Times New Roman"/>
          <w:color w:val="000000"/>
          <w:highlight w:val="none"/>
        </w:rPr>
        <w:t xml:space="preserve">、上牌</w:t>
      </w:r>
      <w:r>
        <w:rPr>
          <w:rFonts w:ascii="Times New Roman" w:hAnsi="Times New Roman" w:eastAsia="宋体" w:cs="Times New Roman"/>
          <w:color w:val="000000"/>
          <w:highlight w:val="none"/>
        </w:rPr>
        <w:t xml:space="preserve">等。</w:t>
      </w:r>
      <w:r>
        <w:rPr>
          <w:rFonts w:ascii="Times New Roman" w:hAnsi="Times New Roman" w:eastAsia="宋体" w:cs="Times New Roman"/>
          <w:color w:val="000000"/>
          <w:highlight w:val="none"/>
        </w:rPr>
      </w:r>
      <w:r/>
    </w:p>
    <w:p>
      <w:pPr>
        <w:pStyle w:val="968"/>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968"/>
        <w:ind w:firstLine="422"/>
        <w:spacing w:line="360" w:lineRule="auto"/>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第七条 违约责任及索赔</w:t>
      </w:r>
      <w:r>
        <w:rPr>
          <w:rFonts w:ascii="Times New Roman" w:hAnsi="Times New Roman" w:eastAsia="宋体" w:cs="Times New Roman"/>
          <w:b/>
          <w:bCs/>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1.甲乙双方任何一方违反合同，造成对方经济损失的，应给予对方经济赔偿。</w: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2.如果乙方无正当理由拖延管理或不按合同提供服务，甲方可以加收违约损失赔偿。</w: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3.乙方如给甲方造成的实际损失高于违约金的，对高出违约金的部分乙方应予以赔偿。</w: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6.乙方未能履行合同义务（除不可抗力因素外），不能完成合同约定的内容，甲方有权要求乙方给予甲方经济赔偿。</w:t>
      </w:r>
      <w:r>
        <w:rPr>
          <w:rFonts w:hint="eastAsia" w:ascii="宋体" w:hAnsi="宋体" w:eastAsia="宋体" w:cs="Times New Roman"/>
          <w:color w:val="000000"/>
          <w:highlight w:val="none"/>
        </w:rPr>
      </w:r>
      <w:r/>
    </w:p>
    <w:p>
      <w:pPr>
        <w:pStyle w:val="968"/>
        <w:ind w:firstLine="420"/>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7.乙方应对所提供的服务项目与合同要求不符、或服务过程出现的失误按下述情形及规定承担相应责任：</w:t>
      </w:r>
      <w:r>
        <w:rPr>
          <w:rFonts w:ascii="宋体" w:hAnsi="宋体" w:eastAsia="宋体" w:cs="Times New Roman"/>
          <w:color w:val="000000"/>
          <w:highlight w:val="none"/>
        </w:rPr>
      </w:r>
      <w:r/>
    </w:p>
    <w:p>
      <w:pPr>
        <w:pStyle w:val="968"/>
        <w:ind w:firstLine="420"/>
        <w:spacing w:line="360" w:lineRule="auto"/>
        <w:rPr>
          <w:rFonts w:ascii="宋体" w:hAnsi="宋体" w:eastAsia="宋体" w:cs="Times New Roman"/>
          <w:color w:val="000000"/>
          <w:highlight w:val="none"/>
        </w:rPr>
      </w:pPr>
      <w:r>
        <w:rPr>
          <w:rFonts w:ascii="宋体" w:hAnsi="宋体" w:eastAsia="宋体" w:cs="Times New Roman"/>
          <w:color w:val="000000"/>
          <w:highlight w:val="none"/>
        </w:rPr>
        <w:t xml:space="preserve">8.</w:t>
      </w:r>
      <w:r>
        <w:rPr>
          <w:rFonts w:hint="eastAsia" w:ascii="宋体" w:hAnsi="宋体" w:eastAsia="宋体" w:cs="Times New Roman"/>
          <w:color w:val="000000"/>
          <w:highlight w:val="none"/>
        </w:rPr>
        <w:t xml:space="preserve">如果甲方提出索赔通知后</w:t>
      </w:r>
      <w:r>
        <w:rPr>
          <w:rFonts w:ascii="宋体" w:hAnsi="宋体" w:eastAsia="宋体" w:cs="Times New Roman"/>
          <w:color w:val="000000"/>
          <w:highlight w:val="none"/>
        </w:rPr>
        <w:t xml:space="preserve">15</w:t>
      </w:r>
      <w:r>
        <w:rPr>
          <w:rFonts w:hint="eastAsia" w:ascii="宋体" w:hAnsi="宋体" w:eastAsia="宋体" w:cs="Times New Roman"/>
          <w:color w:val="000000"/>
          <w:highlight w:val="none"/>
        </w:rPr>
        <w:t xml:space="preserve">日内或甲方允许的更长时间内乙方未能予以答复，该索赔应视为已经被乙方接受。甲方将从未付款项中扣除索赔金额，</w:t>
      </w:r>
      <w:r>
        <w:rPr>
          <w:rFonts w:hint="eastAsia" w:ascii="宋体" w:hAnsi="宋体" w:eastAsia="宋体" w:cs="Times New Roman"/>
          <w:color w:val="000000"/>
          <w:szCs w:val="21"/>
          <w:highlight w:val="none"/>
        </w:rPr>
        <w:t xml:space="preserve">并拥有对赔偿不足部分进一步索赔的权利</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68"/>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968"/>
        <w:ind w:firstLine="422"/>
        <w:spacing w:line="360" w:lineRule="auto"/>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第八条 转让与分包</w:t>
      </w:r>
      <w:r>
        <w:rPr>
          <w:rFonts w:hint="eastAsia" w:ascii="Times New Roman" w:hAnsi="Times New Roman" w:eastAsia="宋体" w:cs="Times New Roman"/>
          <w:b/>
          <w:bCs/>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1.乙方不得部分转让或全部转让其应履行的合同义务。</w:t>
      </w:r>
      <w:r>
        <w:rPr>
          <w:rFonts w:hint="eastAsia" w:ascii="宋体" w:hAnsi="宋体" w:eastAsia="宋体" w:cs="Times New Roman"/>
          <w:color w:val="000000"/>
          <w:highlight w:val="none"/>
        </w:rPr>
      </w:r>
      <w:r/>
    </w:p>
    <w:p>
      <w:pPr>
        <w:pStyle w:val="968"/>
        <w:ind w:firstLine="420"/>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2.乙方应在投标文件中或以其他书面形式对甲方确认本合同项下所授予的所有分包合同（项目主体、关键性工作不得分包）。但该确认不解除乙方承担的本合同下的任何责任或义务，分包承担主体应当具备相应资质条件且不得再次分包。</w:t>
      </w:r>
      <w:r>
        <w:rPr>
          <w:rFonts w:ascii="宋体" w:hAnsi="宋体" w:eastAsia="宋体" w:cs="Times New Roman"/>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968"/>
        <w:ind w:firstLine="422"/>
        <w:spacing w:line="360" w:lineRule="auto"/>
        <w:rPr>
          <w:rFonts w:hint="eastAsia" w:ascii="宋体" w:hAnsi="宋体" w:eastAsia="宋体" w:cs="Times New Roman"/>
          <w:b/>
          <w:bCs/>
          <w:color w:val="000000"/>
          <w:highlight w:val="none"/>
        </w:rPr>
      </w:pPr>
      <w:r>
        <w:rPr>
          <w:rFonts w:ascii="宋体" w:hAnsi="宋体" w:eastAsia="宋体" w:cs="Times New Roman"/>
          <w:b/>
          <w:bCs/>
          <w:color w:val="000000"/>
          <w:highlight w:val="none"/>
        </w:rPr>
        <w:t xml:space="preserve">第</w:t>
      </w:r>
      <w:r>
        <w:rPr>
          <w:rFonts w:hint="eastAsia" w:ascii="宋体" w:hAnsi="宋体" w:eastAsia="宋体" w:cs="Times New Roman"/>
          <w:b/>
          <w:bCs/>
          <w:color w:val="000000"/>
          <w:highlight w:val="none"/>
        </w:rPr>
        <w:t xml:space="preserve">九</w:t>
      </w:r>
      <w:r>
        <w:rPr>
          <w:rFonts w:ascii="宋体" w:hAnsi="宋体" w:eastAsia="宋体" w:cs="Times New Roman"/>
          <w:b/>
          <w:bCs/>
          <w:color w:val="000000"/>
          <w:highlight w:val="none"/>
        </w:rPr>
        <w:t xml:space="preserve">条</w:t>
      </w:r>
      <w:r>
        <w:rPr>
          <w:rFonts w:hint="eastAsia" w:ascii="宋体" w:hAnsi="宋体" w:eastAsia="宋体" w:cs="Times New Roman"/>
          <w:b/>
          <w:bCs/>
          <w:color w:val="000000"/>
          <w:highlight w:val="none"/>
        </w:rPr>
        <w:t xml:space="preserve"> 合同文件及资料的使用</w:t>
      </w:r>
      <w:r>
        <w:rPr>
          <w:rFonts w:hint="eastAsia" w:ascii="宋体" w:hAnsi="宋体" w:eastAsia="宋体" w:cs="Times New Roman"/>
          <w:b/>
          <w:bCs/>
          <w:color w:val="000000"/>
          <w:highlight w:val="none"/>
        </w:rPr>
      </w:r>
      <w:r/>
    </w:p>
    <w:p>
      <w:pPr>
        <w:pStyle w:val="968"/>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1.乙方在未经甲方同意的情况下，不得将合同、合同中的规定、有关计划、图纸、样本或甲方为上述内容向乙方提供的资料透露给任何人。</w:t>
      </w:r>
      <w:r>
        <w:rPr>
          <w:rFonts w:hint="eastAsia" w:ascii="宋体" w:hAnsi="宋体" w:eastAsia="宋体" w:cs="Times New Roman"/>
          <w:color w:val="000000"/>
          <w:highlight w:val="none"/>
        </w:rPr>
      </w:r>
      <w:r/>
    </w:p>
    <w:p>
      <w:pPr>
        <w:pStyle w:val="968"/>
        <w:ind w:firstLine="420"/>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2.除非执行合同需要，在事先未得到甲方同意的情况下，乙方不得使用前款所列的任何文件和资料。</w:t>
      </w:r>
      <w:r>
        <w:rPr>
          <w:rFonts w:ascii="宋体" w:hAnsi="宋体" w:eastAsia="宋体" w:cs="Times New Roman"/>
          <w:color w:val="000000"/>
          <w:highlight w:val="none"/>
        </w:rPr>
      </w:r>
      <w:r/>
    </w:p>
    <w:p>
      <w:pPr>
        <w:pStyle w:val="968"/>
        <w:ind w:firstLine="420"/>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第十条 不可抗力</w:t>
      </w:r>
      <w:r>
        <w:rPr>
          <w:rFonts w:ascii="宋体" w:hAnsi="宋体" w:eastAsia="宋体" w:cs="Times New Roman"/>
          <w:b/>
          <w:bCs/>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第十一条 争端的解决</w:t>
      </w:r>
      <w:r>
        <w:rPr>
          <w:rFonts w:ascii="宋体" w:hAnsi="宋体" w:eastAsia="宋体" w:cs="Times New Roman"/>
          <w:b/>
          <w:bCs/>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2.如果调解不成，双方中的任何一方可向人民法院提起诉讼。诉讼由合同签订地人民法院管辖。 </w:t>
      </w:r>
      <w:r>
        <w:rPr>
          <w:rFonts w:hint="eastAsia" w:ascii="宋体" w:hAnsi="宋体" w:eastAsia="宋体" w:cs="Times New Roman"/>
          <w:color w:val="000000"/>
          <w:szCs w:val="21"/>
          <w:highlight w:val="none"/>
        </w:rPr>
      </w:r>
      <w:r/>
    </w:p>
    <w:p>
      <w:pPr>
        <w:pStyle w:val="968"/>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第十二条 合同生效</w:t>
      </w:r>
      <w:r>
        <w:rPr>
          <w:rFonts w:ascii="宋体" w:hAnsi="宋体" w:eastAsia="宋体" w:cs="Times New Roman"/>
          <w:b/>
          <w:bCs/>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1.双方签约人为各自法定代表人或被授权代表。</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3.本合同壹式肆份，甲</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乙双方各执</w:t>
      </w:r>
      <w:r>
        <w:rPr>
          <w:rFonts w:hint="eastAsia" w:ascii="宋体" w:hAnsi="宋体" w:eastAsia="宋体" w:cs="Times New Roman"/>
          <w:color w:val="000000"/>
          <w:szCs w:val="21"/>
          <w:highlight w:val="none"/>
          <w:lang w:val="en-US" w:eastAsia="zh-CN"/>
        </w:rPr>
        <w:t xml:space="preserve">贰</w:t>
      </w:r>
      <w:r>
        <w:rPr>
          <w:rFonts w:hint="eastAsia" w:ascii="宋体" w:hAnsi="宋体" w:eastAsia="宋体" w:cs="Times New Roman"/>
          <w:color w:val="000000"/>
          <w:szCs w:val="21"/>
          <w:highlight w:val="none"/>
        </w:rPr>
        <w:t xml:space="preserve">份，各份具有同等法律效力。</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4.本合同应按照中华人民共和国的现行法律进行解释。</w:t>
      </w:r>
      <w:r>
        <w:rPr>
          <w:rFonts w:ascii="宋体" w:hAnsi="宋体" w:eastAsia="宋体" w:cs="Times New Roman"/>
          <w:color w:val="000000"/>
          <w:szCs w:val="21"/>
          <w:highlight w:val="none"/>
        </w:rPr>
      </w:r>
      <w:r/>
    </w:p>
    <w:p>
      <w:pPr>
        <w:pStyle w:val="96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5.合同修改：除甲乙双方签署书面修改、补充协议，并成为本合同不可分割的一部分之外，本合同条件不得有任何变化或修改。</w:t>
      </w:r>
      <w:r>
        <w:rPr>
          <w:rFonts w:ascii="宋体" w:hAnsi="宋体" w:eastAsia="宋体" w:cs="Times New Roman"/>
          <w:color w:val="000000"/>
          <w:szCs w:val="21"/>
          <w:highlight w:val="none"/>
        </w:rPr>
      </w:r>
      <w:r/>
    </w:p>
    <w:p>
      <w:pPr>
        <w:pStyle w:val="994"/>
        <w:rPr>
          <w:rFonts w:hint="eastAsia"/>
          <w:color w:val="000000"/>
          <w:highlight w:val="none"/>
          <w:lang w:val="en-US" w:eastAsia="zh-CN"/>
        </w:rPr>
      </w:pPr>
      <w:r>
        <w:rPr>
          <w:rFonts w:hint="eastAsia"/>
          <w:color w:val="000000"/>
          <w:highlight w:val="none"/>
          <w:lang w:val="en-US" w:eastAsia="zh-CN"/>
        </w:rPr>
      </w:r>
      <w:r/>
    </w:p>
    <w:p>
      <w:pPr>
        <w:pStyle w:val="994"/>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96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法定代表人或授权代表（签字或盖章）：             法定代表人或授权代表（签字或盖章）：</w:t>
      </w:r>
      <w:r>
        <w:rPr>
          <w:rFonts w:hint="eastAsia" w:ascii="宋体" w:hAnsi="宋体" w:eastAsia="宋体" w:cs="宋体"/>
          <w:color w:val="000000"/>
          <w:sz w:val="21"/>
          <w:szCs w:val="21"/>
          <w:highlight w:val="none"/>
        </w:rPr>
      </w:r>
      <w:r/>
    </w:p>
    <w:p>
      <w:pPr>
        <w:pStyle w:val="968"/>
        <w:numPr>
          <w:ilvl w:val="0"/>
          <w:numId w:val="0"/>
        </w:numPr>
        <w:ind w:firstLine="420"/>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签约日期：                                       签约日期：</w:t>
      </w:r>
      <w:r>
        <w:rPr>
          <w:rFonts w:hint="eastAsia" w:ascii="宋体" w:hAnsi="宋体" w:eastAsia="宋体" w:cs="宋体"/>
          <w:b/>
          <w:bCs/>
          <w:color w:val="000000"/>
          <w:sz w:val="21"/>
          <w:szCs w:val="21"/>
          <w:highlight w:val="none"/>
          <w:lang w:val="en-US" w:eastAsia="zh-CN"/>
        </w:rPr>
      </w:r>
      <w:r/>
    </w:p>
    <w:p>
      <w:pPr>
        <w:pStyle w:val="968"/>
        <w:jc w:val="center"/>
        <w:rPr>
          <w:rFonts w:hint="eastAsia" w:ascii="宋体" w:hAnsi="宋体" w:eastAsia="宋体" w:cs="宋体"/>
          <w:b/>
          <w:color w:val="000000"/>
          <w:sz w:val="44"/>
          <w:szCs w:val="20"/>
          <w:highlight w:val="none"/>
        </w:rPr>
        <w:outlineLvl w:val="0"/>
      </w:pPr>
      <w:r/>
      <w:bookmarkStart w:id="78" w:name="_Toc11171"/>
      <w:r>
        <w:rPr>
          <w:rFonts w:hint="eastAsia" w:ascii="宋体" w:hAnsi="宋体" w:eastAsia="宋体" w:cs="宋体"/>
          <w:b/>
          <w:color w:val="000000"/>
          <w:sz w:val="44"/>
          <w:szCs w:val="20"/>
          <w:highlight w:val="none"/>
        </w:rPr>
        <w:br w:type="page" w:clear="all"/>
      </w:r>
      <w:r>
        <w:rPr>
          <w:rFonts w:hint="eastAsia" w:ascii="宋体" w:hAnsi="宋体" w:eastAsia="宋体" w:cs="宋体"/>
          <w:b/>
          <w:color w:val="000000"/>
          <w:sz w:val="44"/>
          <w:szCs w:val="20"/>
          <w:highlight w:val="none"/>
        </w:rPr>
        <w:t xml:space="preserve">第六章 评标方法、评分标准</w:t>
      </w:r>
      <w:bookmarkEnd w:id="68"/>
      <w:r/>
      <w:bookmarkEnd w:id="69"/>
      <w:r/>
      <w:bookmarkEnd w:id="70"/>
      <w:r/>
      <w:bookmarkEnd w:id="74"/>
      <w:r/>
      <w:bookmarkEnd w:id="75"/>
      <w:r/>
      <w:bookmarkEnd w:id="76"/>
      <w:r/>
      <w:bookmarkEnd w:id="77"/>
      <w:r/>
      <w:bookmarkEnd w:id="78"/>
      <w:r>
        <w:rPr>
          <w:rFonts w:hint="eastAsia" w:ascii="宋体" w:hAnsi="宋体" w:eastAsia="宋体" w:cs="宋体"/>
          <w:b/>
          <w:color w:val="000000"/>
          <w:sz w:val="44"/>
          <w:szCs w:val="20"/>
          <w:highlight w:val="none"/>
        </w:rPr>
      </w:r>
      <w:r/>
    </w:p>
    <w:p>
      <w:pPr>
        <w:pStyle w:val="968"/>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70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968"/>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968"/>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968"/>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（一）中小微企业</w:t>
      </w:r>
      <w:r>
        <w:rPr>
          <w:rFonts w:hint="eastAsia" w:ascii="宋体" w:hAnsi="宋体" w:eastAsia="宋体" w:cs="宋体"/>
          <w:b/>
          <w:bCs/>
          <w:color w:val="000000"/>
          <w:sz w:val="21"/>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根据《政府采购促进中小企业发展管理办法》（财库〔2020〕46号）、《苏州市政府采购促进中小企业发展实施意见》（苏财购〔2022〕16 号）的相关规定，投标人所投服务均由小微企业提供，投标人可享受价格扣除政策：</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如投标人所投服务均由小微企业提供，则需根据《中小企业划型标准规定》（工信部联企业〔2011〕300号）填报《中小企业声明函》。</w:t>
      </w:r>
      <w:r>
        <w:rPr>
          <w:rFonts w:hint="eastAsia" w:ascii="宋体" w:hAnsi="宋体" w:eastAsia="宋体" w:cs="宋体"/>
          <w:b/>
          <w:bCs/>
          <w:color w:val="000000"/>
          <w:szCs w:val="21"/>
          <w:highlight w:val="none"/>
        </w:rPr>
        <w:t xml:space="preserve">加盖公章后的《中小企业声明函》电子件放置于投标文件中提交</w:t>
      </w:r>
      <w:r>
        <w:rPr>
          <w:rFonts w:hint="eastAsia" w:ascii="宋体" w:hAnsi="宋体" w:eastAsia="宋体" w:cs="宋体"/>
          <w:color w:val="000000"/>
          <w:szCs w:val="21"/>
          <w:highlight w:val="none"/>
        </w:rPr>
        <w:t xml:space="preserve">，未提交则不享受相关小微企业价格扣除政策。</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如投标人所投服务均由小微企业提供，且提供《中小企业声明函》，则对其投标报价给予20%的扣除；扣除后的投标报价参与价格评审。</w:t>
      </w:r>
      <w:r>
        <w:rPr>
          <w:rFonts w:hint="eastAsia" w:ascii="宋体" w:hAnsi="宋体" w:eastAsia="宋体" w:cs="宋体"/>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（二）残疾人福利性单位</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Times New Roman" w:hAnsi="宋体" w:eastAsia="宋体" w:cs="宋体"/>
          <w:color w:val="000000"/>
          <w:highlight w:val="none"/>
        </w:rPr>
        <w:t xml:space="preserve">根据《三部门联合发布关于促进残疾人就业政府采购政策的通知》（财库</w:t>
      </w:r>
      <w:r>
        <w:rPr>
          <w:rFonts w:hint="eastAsia" w:ascii="Times New Roman" w:hAnsi="Times New Roman" w:eastAsia="宋体" w:cs="Times New Roman"/>
          <w:color w:val="000000"/>
          <w:highlight w:val="none"/>
        </w:rPr>
        <w:t xml:space="preserve">〔</w:t>
      </w:r>
      <w:r>
        <w:rPr>
          <w:rFonts w:ascii="Times New Roman" w:hAnsi="宋体" w:eastAsia="宋体" w:cs="宋体"/>
          <w:color w:val="000000"/>
          <w:highlight w:val="none"/>
        </w:rPr>
        <w:t xml:space="preserve">2017</w:t>
      </w:r>
      <w:r>
        <w:rPr>
          <w:rFonts w:hint="eastAsia" w:ascii="宋体" w:hAnsi="宋体" w:eastAsia="宋体" w:cs="Times New Roman"/>
          <w:color w:val="000000"/>
          <w:szCs w:val="21"/>
          <w:highlight w:val="none"/>
        </w:rPr>
        <w:t xml:space="preserve">〕</w:t>
      </w:r>
      <w:r>
        <w:rPr>
          <w:rFonts w:ascii="Times New Roman" w:hAnsi="宋体" w:eastAsia="宋体" w:cs="宋体"/>
          <w:color w:val="000000"/>
          <w:highlight w:val="none"/>
        </w:rPr>
        <w:t xml:space="preserve">141号）的相关规定</w:t>
      </w:r>
      <w:r>
        <w:rPr>
          <w:rFonts w:hint="eastAsia" w:ascii="Times New Roman" w:hAnsi="宋体" w:eastAsia="宋体" w:cs="宋体"/>
          <w:color w:val="000000"/>
          <w:highlight w:val="none"/>
        </w:rPr>
        <w:t xml:space="preserve">，</w:t>
      </w:r>
      <w:r>
        <w:rPr>
          <w:rFonts w:hint="eastAsia" w:ascii="宋体" w:hAnsi="宋体" w:eastAsia="宋体" w:cs="Times New Roman"/>
          <w:color w:val="000000"/>
          <w:szCs w:val="21"/>
          <w:highlight w:val="none"/>
        </w:rPr>
        <w:t xml:space="preserve">对属于残疾人福利性单位的投标人给予价格扣除：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如投标人为残疾人福利性单位，则视同小型企业，享受评审中2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%价格扣除政策。残疾人福利性单位属于小型、微型企业的，不重复享受政策。</w:t>
      </w:r>
      <w:r>
        <w:rPr>
          <w:rFonts w:hint="eastAsia" w:ascii="宋体" w:hAnsi="宋体" w:eastAsia="宋体" w:cs="Times New Roman"/>
          <w:b/>
          <w:color w:val="000000"/>
          <w:szCs w:val="21"/>
          <w:highlight w:val="none"/>
        </w:rPr>
        <w:t xml:space="preserve">加盖公章后的《残疾人福利性单位声明函》电子件放置于投标文件中提交。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（三）监狱企业</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ascii="Times New Roman" w:hAnsi="宋体" w:eastAsia="宋体" w:cs="宋体"/>
          <w:color w:val="000000"/>
          <w:highlight w:val="none"/>
        </w:rPr>
        <w:t xml:space="preserve">根据《财政部司法部关于政府采购支持监狱企业发展有关问题的通知》（财库〔2014</w:t>
      </w:r>
      <w:r>
        <w:rPr>
          <w:rFonts w:hint="eastAsia" w:ascii="宋体" w:hAnsi="宋体" w:eastAsia="宋体" w:cs="Times New Roman"/>
          <w:color w:val="000000"/>
          <w:szCs w:val="21"/>
          <w:highlight w:val="none"/>
        </w:rPr>
        <w:t xml:space="preserve">〕</w:t>
      </w:r>
      <w:r>
        <w:rPr>
          <w:rFonts w:ascii="Times New Roman" w:hAnsi="宋体" w:eastAsia="宋体" w:cs="宋体"/>
          <w:color w:val="000000"/>
          <w:highlight w:val="none"/>
        </w:rPr>
        <w:t xml:space="preserve">68号）的相关规定</w:t>
      </w:r>
      <w:r>
        <w:rPr>
          <w:rFonts w:hint="eastAsia" w:ascii="Times New Roman" w:hAnsi="宋体" w:eastAsia="宋体" w:cs="宋体"/>
          <w:color w:val="000000"/>
          <w:highlight w:val="none"/>
        </w:rPr>
        <w:t xml:space="preserve">，</w:t>
      </w:r>
      <w:r>
        <w:rPr>
          <w:rFonts w:hint="eastAsia" w:ascii="宋体" w:hAnsi="宋体" w:eastAsia="宋体" w:cs="Times New Roman"/>
          <w:color w:val="000000"/>
          <w:szCs w:val="21"/>
          <w:highlight w:val="none"/>
        </w:rPr>
        <w:t xml:space="preserve">对属于监狱企业的投标人给予价格扣除：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如投标人为监狱企业，应当提供由省级以上监狱管理局、戒毒管理局（含新疆生产建设兵团）出具的属于监狱企业的证明文件，则视同小型企业，享受评审中2</w:t>
      </w:r>
      <w:r>
        <w:rPr>
          <w:rFonts w:ascii="宋体" w:hAnsi="宋体" w:eastAsia="宋体" w:cs="Times New Roman"/>
          <w:color w:val="000000"/>
          <w:szCs w:val="21"/>
          <w:highlight w:val="none"/>
        </w:rPr>
        <w:t xml:space="preserve">0</w:t>
      </w:r>
      <w:r>
        <w:rPr>
          <w:rFonts w:hint="eastAsia" w:ascii="宋体" w:hAnsi="宋体" w:eastAsia="宋体" w:cs="Times New Roman"/>
          <w:color w:val="000000"/>
          <w:szCs w:val="21"/>
          <w:highlight w:val="none"/>
        </w:rPr>
        <w:t xml:space="preserve">%价格扣除政策。监狱企业属于小型、微型企业的，不重复享受政策。</w:t>
      </w:r>
      <w:r>
        <w:rPr>
          <w:rFonts w:hint="eastAsia" w:ascii="宋体" w:hAnsi="宋体" w:eastAsia="宋体" w:cs="Times New Roman"/>
          <w:b/>
          <w:color w:val="000000"/>
          <w:szCs w:val="21"/>
          <w:highlight w:val="none"/>
        </w:rPr>
        <w:t xml:space="preserve">证明文件电子件放置于投标文件中提交。</w:t>
      </w:r>
      <w:r>
        <w:rPr>
          <w:rFonts w:hint="eastAsia" w:ascii="宋体" w:hAnsi="宋体" w:eastAsia="宋体" w:cs="Times New Roman"/>
          <w:color w:val="000000"/>
          <w:szCs w:val="21"/>
          <w:highlight w:val="none"/>
        </w:rPr>
      </w:r>
      <w:r/>
    </w:p>
    <w:p>
      <w:pPr>
        <w:pStyle w:val="968"/>
        <w:ind w:firstLine="42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（四）对本国产品的支持政策</w:t>
      </w:r>
      <w:r>
        <w:rPr>
          <w:rFonts w:hint="eastAsia" w:ascii="宋体" w:hAnsi="宋体" w:eastAsia="宋体" w:cs="宋体"/>
          <w:b/>
          <w:bCs/>
          <w:color w:val="000000"/>
          <w:sz w:val="21"/>
          <w:szCs w:val="21"/>
          <w:highlight w:val="none"/>
          <w:lang w:val="en-US" w:eastAsia="zh-CN"/>
        </w:rPr>
      </w:r>
      <w:r/>
    </w:p>
    <w:p>
      <w:pPr>
        <w:pStyle w:val="96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1.根据《国务院办公厅关于在政府采购中实施本国产品标准及相关政策的通知》（国办发（2025）34号）的规定，本项目对采购本国产品给予政策支持。</w:t>
      </w:r>
      <w:r>
        <w:rPr>
          <w:rFonts w:hint="eastAsia" w:ascii="宋体" w:hAnsi="宋体" w:eastAsia="宋体" w:cs="宋体"/>
          <w:color w:val="000000"/>
          <w:sz w:val="21"/>
          <w:szCs w:val="21"/>
          <w:highlight w:val="none"/>
          <w:lang w:val="en-US" w:eastAsia="zh-CN"/>
        </w:rPr>
      </w:r>
      <w:r/>
    </w:p>
    <w:p>
      <w:pPr>
        <w:pStyle w:val="96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en-US" w:eastAsia="zh-CN"/>
        </w:rPr>
      </w:r>
      <w:r/>
    </w:p>
    <w:p>
      <w:pPr>
        <w:pStyle w:val="96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rPr>
      </w:r>
      <w:r/>
    </w:p>
    <w:p>
      <w:pPr>
        <w:pStyle w:val="96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rPr>
          <w:rFonts w:ascii="宋体" w:hAnsi="宋体" w:eastAsia="宋体" w:cs="Times New Roman"/>
          <w:b/>
          <w:color w:val="000000"/>
          <w:szCs w:val="21"/>
          <w:highlight w:val="none"/>
        </w:rPr>
        <w:t xml:space="preserve">供应商未填写比例数值，或比例数值未达到80%的，将不享受本国产品价格评审优惠。</w:t>
      </w:r>
      <w:r>
        <w:rPr>
          <w:rFonts w:hint="eastAsia" w:ascii="宋体" w:hAnsi="宋体" w:eastAsia="宋体" w:cs="宋体"/>
          <w:color w:val="000000"/>
          <w:sz w:val="21"/>
          <w:szCs w:val="21"/>
          <w:highlight w:val="none"/>
          <w:lang w:val="en-US" w:eastAsia="zh-CN"/>
        </w:rPr>
      </w:r>
      <w:r/>
    </w:p>
    <w:p>
      <w:pPr>
        <w:pStyle w:val="968"/>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）绿色采购</w:t>
      </w:r>
      <w:r>
        <w:rPr>
          <w:rFonts w:hint="eastAsia" w:ascii="宋体" w:hAnsi="宋体" w:eastAsia="宋体" w:cs="宋体"/>
          <w:b/>
          <w:bCs/>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968"/>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）异常低价审查</w:t>
      </w:r>
      <w:r>
        <w:rPr>
          <w:rFonts w:hint="eastAsia" w:ascii="宋体" w:hAnsi="宋体" w:eastAsia="宋体" w:cs="宋体"/>
          <w:b/>
          <w:bCs/>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lang w:eastAsia="zh-CN"/>
        </w:rPr>
        <w:t xml:space="preserve">%的，即投标（响应）报价&lt;采购项目最高限价×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A、</w:t>
      </w: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96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968"/>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968"/>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b w:val="0"/>
          <w:bCs w:val="0"/>
          <w:color w:val="000000"/>
          <w:highlight w:val="none"/>
        </w:rPr>
      </w:r>
      <w:r/>
    </w:p>
    <w:p>
      <w:pPr>
        <w:pStyle w:val="968"/>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b w:val="0"/>
          <w:bCs w:val="0"/>
          <w:color w:val="000000"/>
          <w:highlight w:val="none"/>
        </w:rPr>
      </w:r>
      <w:r/>
    </w:p>
    <w:p>
      <w:pPr>
        <w:pStyle w:val="968"/>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3、价格分采用低价优先法计算，即满足招标文件要求且投标价格最低的投标报价为评标基准价，其价格分为满分</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0分。其他投标人的价格分统一按照下列公式计算：</w:t>
      </w:r>
      <w:r>
        <w:rPr>
          <w:rFonts w:hint="eastAsia" w:ascii="宋体" w:hAnsi="宋体" w:eastAsia="宋体" w:cs="宋体"/>
          <w:b w:val="0"/>
          <w:bCs w:val="0"/>
          <w:color w:val="000000"/>
          <w:highlight w:val="none"/>
        </w:rPr>
      </w:r>
      <w:r/>
    </w:p>
    <w:p>
      <w:pPr>
        <w:pStyle w:val="968"/>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投标报价得分=（评标基准价/投标报价）*价格权重*100，小数点后保留两位。</w:t>
      </w:r>
      <w:r>
        <w:rPr>
          <w:rFonts w:hint="eastAsia" w:ascii="宋体" w:hAnsi="宋体" w:eastAsia="宋体" w:cs="宋体"/>
          <w:b w:val="0"/>
          <w:bCs w:val="0"/>
          <w:color w:val="000000"/>
          <w:highlight w:val="none"/>
        </w:rPr>
      </w:r>
      <w:r/>
    </w:p>
    <w:p>
      <w:pPr>
        <w:pStyle w:val="968"/>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68"/>
        <w:ind w:firstLine="422"/>
        <w:rPr>
          <w:rFonts w:hint="eastAsia" w:ascii="宋体" w:hAnsi="宋体" w:eastAsia="宋体" w:cs="宋体"/>
          <w:color w:val="000000"/>
          <w:highlight w:val="none"/>
        </w:rPr>
      </w:pPr>
      <w:r/>
      <w:bookmarkStart w:id="79"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80" w:name="gpc_pack_1_name_1"/>
      <w:r>
        <w:rPr>
          <w:rFonts w:hint="eastAsia" w:ascii="宋体" w:hAnsi="宋体" w:eastAsia="宋体" w:cs="宋体"/>
          <w:color w:val="000000"/>
          <w:highlight w:val="none"/>
        </w:rPr>
        <w:t xml:space="preserve"> </w:t>
      </w:r>
      <w:bookmarkEnd w:id="80"/>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968"/>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96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68"/>
        <w:rPr>
          <w:rFonts w:hint="eastAsia" w:ascii="宋体" w:hAnsi="宋体" w:eastAsia="宋体" w:cs="宋体"/>
          <w:b/>
          <w:bCs/>
          <w:color w:val="000000"/>
          <w:sz w:val="21"/>
          <w:szCs w:val="21"/>
          <w:highlight w:val="none"/>
        </w:rPr>
      </w:pPr>
      <w:r/>
      <w:bookmarkEnd w:id="79"/>
      <w:r>
        <w:rPr>
          <w:rFonts w:hint="eastAsia" w:ascii="宋体" w:hAnsi="宋体" w:eastAsia="宋体" w:cs="宋体"/>
          <w:b/>
          <w:bCs/>
          <w:color w:val="000000"/>
          <w:sz w:val="21"/>
          <w:szCs w:val="21"/>
          <w:highlight w:val="none"/>
        </w:rPr>
      </w:r>
      <w:r/>
    </w:p>
    <w:p>
      <w:pPr>
        <w:pStyle w:val="968"/>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复审评审指标</w:t>
      </w:r>
      <w:r>
        <w:rPr>
          <w:rFonts w:hint="eastAsia" w:ascii="宋体" w:hAnsi="宋体" w:eastAsia="宋体" w:cs="宋体"/>
          <w:b/>
          <w:bCs/>
          <w:color w:val="000000"/>
          <w:sz w:val="21"/>
          <w:szCs w:val="21"/>
          <w:highlight w:val="none"/>
        </w:rPr>
      </w:r>
      <w:r/>
    </w:p>
    <w:tbl>
      <w:tblPr>
        <w:tblW w:w="96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1242"/>
        <w:gridCol w:w="1347"/>
        <w:gridCol w:w="6450"/>
        <w:gridCol w:w="648"/>
      </w:tblGrid>
      <w:tr>
        <w:trPr>
          <w:trHeight w:val="709"/>
        </w:trPr>
        <w:tc>
          <w:tcPr>
            <w:tcMar>
              <w:left w:w="108" w:type="dxa"/>
              <w:top w:w="15" w:type="dxa"/>
              <w:right w:w="108" w:type="dxa"/>
              <w:bottom w:w="15" w:type="dxa"/>
            </w:tcMar>
            <w:tcW w:w="1242" w:type="dxa"/>
            <w:vAlign w:val="center"/>
            <w:textDirection w:val="lrTb"/>
            <w:noWrap/>
          </w:tcPr>
          <w:p>
            <w:pPr>
              <w:pStyle w:val="968"/>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评审类别</w:t>
            </w: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评审项</w:t>
            </w:r>
            <w:r>
              <w:rPr>
                <w:rFonts w:ascii="宋体" w:hAnsi="宋体" w:eastAsia="宋体" w:cs="Times New Roman"/>
                <w:color w:val="000000"/>
                <w:szCs w:val="21"/>
                <w:highlight w:val="none"/>
              </w:rPr>
            </w:r>
            <w:r/>
          </w:p>
        </w:tc>
        <w:tc>
          <w:tcPr>
            <w:tcMar>
              <w:left w:w="108" w:type="dxa"/>
              <w:top w:w="15" w:type="dxa"/>
              <w:right w:w="108" w:type="dxa"/>
              <w:bottom w:w="15" w:type="dxa"/>
            </w:tcMar>
            <w:tcW w:w="6450" w:type="dxa"/>
            <w:vAlign w:val="center"/>
            <w:textDirection w:val="lrTb"/>
            <w:noWrap/>
          </w:tcPr>
          <w:p>
            <w:pPr>
              <w:pStyle w:val="968"/>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评审规则</w:t>
            </w:r>
            <w:r>
              <w:rPr>
                <w:rFonts w:ascii="宋体" w:hAnsi="宋体" w:eastAsia="宋体" w:cs="Times New Roman"/>
                <w:color w:val="000000"/>
                <w:szCs w:val="21"/>
                <w:highlight w:val="none"/>
              </w:rPr>
            </w:r>
            <w:r/>
          </w:p>
        </w:tc>
        <w:tc>
          <w:tcPr>
            <w:tcMar>
              <w:left w:w="108" w:type="dxa"/>
              <w:top w:w="15" w:type="dxa"/>
              <w:right w:w="108" w:type="dxa"/>
              <w:bottom w:w="15" w:type="dxa"/>
            </w:tcMar>
            <w:tcW w:w="648" w:type="dxa"/>
            <w:vAlign w:val="center"/>
            <w:textDirection w:val="lrTb"/>
            <w:noWrap/>
          </w:tcPr>
          <w:p>
            <w:pPr>
              <w:pStyle w:val="968"/>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分值</w:t>
            </w:r>
            <w:r>
              <w:rPr>
                <w:rFonts w:ascii="宋体" w:hAnsi="宋体" w:eastAsia="宋体" w:cs="Times New Roman"/>
                <w:color w:val="000000"/>
                <w:szCs w:val="21"/>
                <w:highlight w:val="none"/>
              </w:rPr>
            </w:r>
            <w:r/>
          </w:p>
        </w:tc>
      </w:tr>
      <w:tr>
        <w:trPr>
          <w:trHeight w:val="90"/>
        </w:trPr>
        <w:tc>
          <w:tcPr>
            <w:tcMar>
              <w:left w:w="108" w:type="dxa"/>
              <w:top w:w="15" w:type="dxa"/>
              <w:right w:w="108" w:type="dxa"/>
              <w:bottom w:w="15" w:type="dxa"/>
            </w:tcMar>
            <w:tcW w:w="1242" w:type="dxa"/>
            <w:vAlign w:val="center"/>
            <w:vMerge w:val="restart"/>
            <w:textDirection w:val="lrTb"/>
            <w:noWrap/>
          </w:tcPr>
          <w:p>
            <w:pPr>
              <w:pStyle w:val="968"/>
              <w:spacing w:line="360" w:lineRule="auto"/>
              <w:rPr>
                <w:rFonts w:ascii="宋体" w:hAnsi="宋体" w:eastAsia="宋体" w:cs="宋体"/>
                <w:color w:val="000000"/>
                <w:szCs w:val="21"/>
                <w:highlight w:val="none"/>
              </w:rPr>
            </w:pPr>
            <w:r/>
            <w:bookmarkStart w:id="81" w:name="_Toc134710766"/>
            <w:r>
              <w:rPr>
                <w:rFonts w:hint="eastAsia" w:ascii="宋体" w:hAnsi="宋体" w:eastAsia="宋体" w:cs="宋体"/>
                <w:b/>
                <w:color w:val="000000"/>
                <w:sz w:val="21"/>
                <w:szCs w:val="21"/>
                <w:highlight w:val="none"/>
              </w:rPr>
              <w:t xml:space="preserve">技术部分（</w:t>
            </w:r>
            <w:r>
              <w:rPr>
                <w:rFonts w:hint="eastAsia" w:ascii="宋体" w:hAnsi="宋体" w:eastAsia="宋体" w:cs="宋体"/>
                <w:b/>
                <w:color w:val="000000"/>
                <w:sz w:val="21"/>
                <w:szCs w:val="21"/>
                <w:highlight w:val="none"/>
                <w:lang w:val="en-US" w:eastAsia="zh-CN"/>
              </w:rPr>
              <w:t xml:space="preserve">70</w:t>
            </w:r>
            <w:r>
              <w:rPr>
                <w:rFonts w:hint="eastAsia" w:ascii="宋体" w:hAnsi="宋体" w:eastAsia="宋体" w:cs="宋体"/>
                <w:b/>
                <w:color w:val="000000"/>
                <w:sz w:val="21"/>
                <w:szCs w:val="21"/>
                <w:highlight w:val="none"/>
              </w:rPr>
              <w:t xml:space="preserve">分）</w:t>
            </w:r>
            <w:bookmarkEnd w:id="81"/>
            <w:r>
              <w:rPr>
                <w:rFonts w:ascii="宋体" w:hAnsi="宋体" w:eastAsia="宋体" w:cs="宋体"/>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项目实施方案</w:t>
            </w:r>
            <w:r>
              <w:rPr>
                <w:rFonts w:hint="eastAsia" w:ascii="宋体" w:hAnsi="宋体" w:eastAsia="宋体" w:cs="宋体"/>
                <w:bCs/>
                <w:color w:val="000000"/>
                <w:szCs w:val="21"/>
                <w:highlight w:val="none"/>
              </w:rPr>
            </w:r>
            <w:r/>
          </w:p>
          <w:p>
            <w:pPr>
              <w:pStyle w:val="968"/>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4分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shd w:val="clear" w:color="auto" w:fill="ffffff"/>
            <w:tcMar>
              <w:left w:w="108" w:type="dxa"/>
              <w:top w:w="15" w:type="dxa"/>
              <w:right w:w="108" w:type="dxa"/>
              <w:bottom w:w="15" w:type="dxa"/>
            </w:tcMar>
            <w:tcW w:w="6450" w:type="dxa"/>
            <w:vAlign w:val="center"/>
            <w:textDirection w:val="lrTb"/>
            <w:noWrap/>
          </w:tcPr>
          <w:p>
            <w:pPr>
              <w:pStyle w:val="968"/>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Cs w:val="21"/>
                <w:highlight w:val="none"/>
              </w:rPr>
              <w:t xml:space="preserve">能够根据</w:t>
            </w:r>
            <w:r>
              <w:rPr>
                <w:rFonts w:hint="eastAsia" w:ascii="宋体" w:hAnsi="宋体" w:eastAsia="宋体" w:cs="宋体"/>
                <w:color w:val="000000"/>
                <w:szCs w:val="21"/>
                <w:highlight w:val="none"/>
              </w:rPr>
              <w:t xml:space="preserve">本项目实际情况</w:t>
            </w:r>
            <w:r>
              <w:rPr>
                <w:rFonts w:hint="eastAsia" w:ascii="宋体" w:hAnsi="宋体" w:eastAsia="宋体" w:cs="宋体"/>
                <w:color w:val="000000"/>
                <w:szCs w:val="21"/>
                <w:highlight w:val="none"/>
              </w:rPr>
              <w:t xml:space="preserve">制定</w:t>
            </w:r>
            <w:r>
              <w:rPr>
                <w:rFonts w:hint="eastAsia" w:ascii="宋体" w:hAnsi="宋体" w:eastAsia="宋体" w:cs="宋体"/>
                <w:color w:val="000000"/>
                <w:szCs w:val="21"/>
                <w:highlight w:val="none"/>
                <w:lang w:val="en-US" w:eastAsia="zh-CN"/>
              </w:rPr>
              <w:t xml:space="preserve">切实可行的</w:t>
            </w: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2"/>
              </w:numPr>
              <w:tabs>
                <w:tab w:val="left" w:pos="312"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成交后有效地组织技术和人员力量</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2"/>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按时保质地完成产品的前期测量尺寸、物流、供货、安装、验收、调换、维护等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68"/>
              <w:rPr>
                <w:rFonts w:ascii="宋体" w:hAnsi="宋体" w:eastAsia="宋体" w:cs="宋体"/>
                <w:color w:val="000000"/>
                <w:szCs w:val="21"/>
                <w:highlight w:val="none"/>
              </w:rPr>
            </w:pPr>
            <w:r>
              <w:rPr>
                <w:rFonts w:hint="eastAsia" w:ascii="宋体" w:hAnsi="宋体" w:eastAsia="宋体" w:cs="Times New Roman"/>
                <w:b/>
                <w:bCs/>
                <w:color w:val="000000"/>
                <w:highlight w:val="none"/>
              </w:rPr>
              <w:t xml:space="preserve">上述每项应逐条叙述，内容完整</w:t>
            </w:r>
            <w:r>
              <w:rPr>
                <w:rFonts w:hint="eastAsia" w:ascii="宋体" w:hAnsi="宋体" w:eastAsia="宋体" w:cs="Times New Roman"/>
                <w:b/>
                <w:bCs/>
                <w:color w:val="000000"/>
                <w:highlight w:val="none"/>
                <w:lang w:eastAsia="zh-CN"/>
              </w:rPr>
              <w:t xml:space="preserve">、</w:t>
            </w:r>
            <w:r>
              <w:rPr>
                <w:rFonts w:hint="eastAsia" w:ascii="宋体" w:hAnsi="宋体" w:eastAsia="宋体" w:cs="Times New Roman"/>
                <w:b/>
                <w:bCs/>
                <w:color w:val="000000"/>
                <w:highlight w:val="none"/>
              </w:rPr>
              <w:t xml:space="preserve">叙述内容与采购需求偏差较大或未作完整叙述的，不得分。</w:t>
            </w:r>
            <w:r>
              <w:rPr>
                <w:rFonts w:ascii="宋体" w:hAnsi="宋体" w:eastAsia="宋体" w:cs="宋体"/>
                <w:color w:val="000000"/>
                <w:szCs w:val="21"/>
                <w:highlight w:val="none"/>
              </w:rPr>
            </w:r>
            <w:r/>
          </w:p>
        </w:tc>
        <w:tc>
          <w:tcPr>
            <w:tcMar>
              <w:left w:w="108" w:type="dxa"/>
              <w:top w:w="15" w:type="dxa"/>
              <w:right w:w="108" w:type="dxa"/>
              <w:bottom w:w="15" w:type="dxa"/>
            </w:tcMar>
            <w:tcW w:w="648" w:type="dxa"/>
            <w:vAlign w:val="center"/>
            <w:textDirection w:val="lrTb"/>
            <w:noWrap/>
          </w:tcPr>
          <w:p>
            <w:pPr>
              <w:pStyle w:val="968"/>
              <w:jc w:val="cente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r>
            <w:r/>
          </w:p>
        </w:tc>
      </w:tr>
      <w:tr>
        <w:trPr>
          <w:trHeight w:val="822"/>
        </w:trPr>
        <w:tc>
          <w:tcPr>
            <w:tcMar>
              <w:left w:w="108" w:type="dxa"/>
              <w:top w:w="15" w:type="dxa"/>
              <w:right w:w="108" w:type="dxa"/>
              <w:bottom w:w="15" w:type="dxa"/>
            </w:tcMar>
            <w:tcW w:w="1242" w:type="dxa"/>
            <w:vAlign w:val="center"/>
            <w:vMerge w:val="continue"/>
            <w:textDirection w:val="lrTb"/>
            <w:noWrap/>
          </w:tcPr>
          <w:p>
            <w:pPr>
              <w:pStyle w:val="968"/>
              <w:jc w:val="left"/>
              <w:rPr>
                <w:rFonts w:ascii="宋体" w:hAnsi="宋体" w:eastAsia="宋体" w:cs="宋体"/>
                <w:color w:val="000000"/>
                <w:szCs w:val="21"/>
                <w:highlight w:val="none"/>
              </w:rPr>
            </w:pPr>
            <w:r>
              <w:rPr>
                <w:rFonts w:ascii="宋体" w:hAnsi="宋体" w:eastAsia="宋体" w:cs="宋体"/>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培训方案</w:t>
            </w:r>
            <w:r>
              <w:rPr>
                <w:rFonts w:hint="eastAsia" w:ascii="宋体" w:hAnsi="宋体" w:eastAsia="宋体" w:cs="宋体"/>
                <w:bCs/>
                <w:color w:val="000000"/>
                <w:szCs w:val="21"/>
                <w:highlight w:val="none"/>
              </w:rPr>
            </w:r>
            <w:r/>
          </w:p>
          <w:p>
            <w:pPr>
              <w:pStyle w:val="968"/>
              <w:jc w:val="center"/>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8分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shd w:val="clear" w:color="auto" w:fill="ffffff"/>
            <w:tcMar>
              <w:left w:w="108" w:type="dxa"/>
              <w:top w:w="15" w:type="dxa"/>
              <w:right w:w="108" w:type="dxa"/>
              <w:bottom w:w="15" w:type="dxa"/>
            </w:tcMar>
            <w:tcW w:w="6450" w:type="dxa"/>
            <w:vAlign w:val="center"/>
            <w:textDirection w:val="lrTb"/>
            <w:noWrap/>
          </w:tcPr>
          <w:p>
            <w:pPr>
              <w:pStyle w:val="968"/>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Cs w:val="21"/>
                <w:highlight w:val="none"/>
              </w:rPr>
              <w:t xml:space="preserve">应根据</w:t>
            </w:r>
            <w:r>
              <w:rPr>
                <w:rFonts w:hint="eastAsia" w:ascii="宋体" w:hAnsi="宋体" w:eastAsia="宋体" w:cs="宋体"/>
                <w:color w:val="000000"/>
                <w:szCs w:val="21"/>
                <w:highlight w:val="none"/>
                <w:lang w:val="en-US" w:eastAsia="zh-CN"/>
              </w:rPr>
              <w:t xml:space="preserve">本</w:t>
            </w: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lang w:val="en-US" w:eastAsia="zh-CN"/>
              </w:rPr>
              <w:t xml:space="preserve">实际</w:t>
            </w:r>
            <w:r>
              <w:rPr>
                <w:rFonts w:hint="eastAsia" w:ascii="宋体" w:hAnsi="宋体" w:eastAsia="宋体" w:cs="宋体"/>
                <w:color w:val="000000"/>
                <w:szCs w:val="21"/>
                <w:highlight w:val="none"/>
              </w:rPr>
              <w:t xml:space="preserve">情况编制</w:t>
            </w:r>
            <w:r>
              <w:rPr>
                <w:rFonts w:hint="eastAsia" w:ascii="宋体" w:hAnsi="宋体" w:eastAsia="宋体" w:cs="宋体"/>
                <w:color w:val="000000"/>
                <w:szCs w:val="21"/>
                <w:highlight w:val="none"/>
                <w:lang w:val="en-US" w:eastAsia="zh-CN"/>
              </w:rPr>
              <w:t xml:space="preserve">切实可行的</w:t>
            </w:r>
            <w:r>
              <w:rPr>
                <w:rFonts w:hint="eastAsia" w:ascii="宋体" w:hAnsi="宋体" w:eastAsia="宋体" w:cs="宋体"/>
                <w:color w:val="000000"/>
                <w:szCs w:val="21"/>
                <w:highlight w:val="none"/>
              </w:rPr>
              <w:t xml:space="preserve">培训方案，包括但不限于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3"/>
              </w:numPr>
              <w:tabs>
                <w:tab w:val="left" w:pos="312"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安排的</w:t>
            </w:r>
            <w:r>
              <w:rPr>
                <w:rFonts w:hint="eastAsia" w:ascii="宋体" w:hAnsi="宋体" w:eastAsia="宋体" w:cs="宋体"/>
                <w:color w:val="000000"/>
                <w:szCs w:val="21"/>
                <w:highlight w:val="none"/>
              </w:rPr>
              <w:t xml:space="preserve">培训教官</w:t>
            </w:r>
            <w:r>
              <w:rPr>
                <w:rFonts w:hint="eastAsia" w:ascii="宋体" w:hAnsi="宋体" w:eastAsia="宋体" w:cs="宋体"/>
                <w:color w:val="000000"/>
                <w:szCs w:val="21"/>
                <w:highlight w:val="none"/>
                <w:lang w:val="en-US" w:eastAsia="zh-CN"/>
              </w:rPr>
              <w:t xml:space="preserve">及资质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3"/>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培训内容及培训时间安排</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3"/>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培训方法</w:t>
            </w:r>
            <w:r>
              <w:rPr>
                <w:rFonts w:hint="eastAsia" w:ascii="宋体" w:hAnsi="宋体" w:eastAsia="宋体" w:cs="宋体"/>
                <w:color w:val="000000"/>
                <w:szCs w:val="21"/>
                <w:highlight w:val="none"/>
                <w:lang w:val="en-US" w:eastAsia="zh-CN"/>
              </w:rPr>
              <w:t xml:space="preserve">符合警务驾驶日常及应急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3"/>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培训验收</w:t>
            </w:r>
            <w:r>
              <w:rPr>
                <w:rFonts w:hint="eastAsia" w:ascii="宋体" w:hAnsi="宋体" w:eastAsia="宋体" w:cs="宋体"/>
                <w:color w:val="000000"/>
                <w:szCs w:val="21"/>
                <w:highlight w:val="none"/>
                <w:lang w:val="en-US" w:eastAsia="zh-CN"/>
              </w:rPr>
              <w:t xml:space="preserve">展示</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68"/>
              <w:jc w:val="left"/>
              <w:rPr>
                <w:rFonts w:hint="eastAsia" w:ascii="宋体" w:hAnsi="宋体" w:eastAsia="宋体" w:cs="宋体"/>
                <w:b/>
                <w:bCs/>
                <w:color w:val="000000"/>
                <w:szCs w:val="21"/>
                <w:highlight w:val="none"/>
              </w:rPr>
            </w:pPr>
            <w:r>
              <w:rPr>
                <w:rFonts w:hint="eastAsia" w:ascii="宋体" w:hAnsi="宋体" w:eastAsia="宋体" w:cs="Times New Roman"/>
                <w:b/>
                <w:bCs/>
                <w:color w:val="000000"/>
                <w:highlight w:val="none"/>
              </w:rPr>
              <w:t xml:space="preserve">上述每项应逐条叙述，内容完整</w:t>
            </w:r>
            <w:r>
              <w:rPr>
                <w:rFonts w:hint="eastAsia" w:ascii="宋体" w:hAnsi="宋体" w:eastAsia="宋体" w:cs="Times New Roman"/>
                <w:b/>
                <w:bCs/>
                <w:color w:val="000000"/>
                <w:highlight w:val="none"/>
                <w:lang w:eastAsia="zh-CN"/>
              </w:rPr>
              <w:t xml:space="preserve">、</w:t>
            </w:r>
            <w:r>
              <w:rPr>
                <w:rFonts w:hint="eastAsia" w:ascii="宋体" w:hAnsi="宋体" w:eastAsia="宋体" w:cs="Times New Roman"/>
                <w:b/>
                <w:bCs/>
                <w:color w:val="000000"/>
                <w:highlight w:val="none"/>
              </w:rPr>
              <w:t xml:space="preserve">叙述内容与采购需求偏差较大或未作完整叙述的，不得分。</w:t>
            </w:r>
            <w:r>
              <w:rPr>
                <w:rFonts w:hint="eastAsia" w:ascii="宋体" w:hAnsi="宋体" w:eastAsia="宋体" w:cs="宋体"/>
                <w:b/>
                <w:bCs/>
                <w:color w:val="000000"/>
                <w:szCs w:val="21"/>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r>
      <w:tr>
        <w:trPr>
          <w:trHeight w:val="378"/>
        </w:trPr>
        <w:tc>
          <w:tcPr>
            <w:tcMar>
              <w:left w:w="108" w:type="dxa"/>
              <w:top w:w="15" w:type="dxa"/>
              <w:right w:w="108" w:type="dxa"/>
              <w:bottom w:w="15" w:type="dxa"/>
            </w:tcMar>
            <w:tcW w:w="1242" w:type="dxa"/>
            <w:vAlign w:val="center"/>
            <w:vMerge w:val="continue"/>
            <w:textDirection w:val="lrTb"/>
            <w:noWrap/>
          </w:tcPr>
          <w:p>
            <w:pPr>
              <w:pStyle w:val="968"/>
              <w:jc w:val="left"/>
              <w:rPr>
                <w:rFonts w:ascii="宋体" w:hAnsi="宋体" w:eastAsia="宋体" w:cs="宋体"/>
                <w:color w:val="000000"/>
                <w:szCs w:val="21"/>
                <w:highlight w:val="none"/>
              </w:rPr>
            </w:pPr>
            <w:r>
              <w:rPr>
                <w:rFonts w:ascii="宋体" w:hAnsi="宋体" w:eastAsia="宋体" w:cs="宋体"/>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应急处理方案</w:t>
            </w:r>
            <w:r>
              <w:rPr>
                <w:rFonts w:hint="eastAsia" w:ascii="宋体" w:hAnsi="宋体" w:eastAsia="宋体" w:cs="宋体"/>
                <w:bCs/>
                <w:color w:val="000000"/>
                <w:szCs w:val="21"/>
                <w:highlight w:val="none"/>
              </w:rPr>
            </w:r>
            <w:r/>
          </w:p>
          <w:p>
            <w:pPr>
              <w:pStyle w:val="968"/>
              <w:jc w:val="center"/>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8分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shd w:val="clear" w:color="auto" w:fill="ffffff"/>
            <w:tcMar>
              <w:left w:w="108" w:type="dxa"/>
              <w:top w:w="15" w:type="dxa"/>
              <w:right w:w="108" w:type="dxa"/>
              <w:bottom w:w="15" w:type="dxa"/>
            </w:tcMar>
            <w:tcW w:w="6450" w:type="dxa"/>
            <w:vAlign w:val="center"/>
            <w:textDirection w:val="lrTb"/>
            <w:noWrap/>
          </w:tcPr>
          <w:p>
            <w:pPr>
              <w:pStyle w:val="968"/>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Cs w:val="21"/>
                <w:highlight w:val="none"/>
              </w:rPr>
              <w:t xml:space="preserve">应根据产品实际使用过程中涉及到的应急事件制定应急处理方案，包括但不限于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4"/>
              </w:numPr>
              <w:tabs>
                <w:tab w:val="left" w:pos="312"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响应时间</w:t>
            </w:r>
            <w:r>
              <w:rPr>
                <w:rFonts w:hint="eastAsia" w:ascii="宋体" w:hAnsi="宋体" w:eastAsia="宋体" w:cs="宋体"/>
                <w:color w:val="000000"/>
                <w:szCs w:val="21"/>
                <w:highlight w:val="none"/>
                <w:lang w:val="en-US" w:eastAsia="zh-CN"/>
              </w:rPr>
              <w:t xml:space="preserve">及时性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4"/>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处理技术人员</w:t>
            </w:r>
            <w:r>
              <w:rPr>
                <w:rFonts w:hint="eastAsia" w:ascii="宋体" w:hAnsi="宋体" w:eastAsia="宋体" w:cs="宋体"/>
                <w:color w:val="000000"/>
                <w:szCs w:val="21"/>
                <w:highlight w:val="none"/>
                <w:lang w:val="en-US" w:eastAsia="zh-CN"/>
              </w:rPr>
              <w:t xml:space="preserve">配备</w:t>
            </w:r>
            <w:r>
              <w:rPr>
                <w:rFonts w:hint="eastAsia" w:ascii="宋体" w:hAnsi="宋体" w:eastAsia="宋体" w:cs="宋体"/>
                <w:color w:val="000000"/>
                <w:szCs w:val="21"/>
                <w:highlight w:val="none"/>
              </w:rPr>
              <w:t xml:space="preserve">情况</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4"/>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w:t>
            </w:r>
            <w:r>
              <w:rPr>
                <w:rFonts w:hint="eastAsia" w:ascii="宋体" w:hAnsi="宋体" w:eastAsia="宋体" w:cs="宋体"/>
                <w:color w:val="000000"/>
                <w:szCs w:val="21"/>
                <w:highlight w:val="none"/>
                <w:lang w:val="en-US" w:eastAsia="zh-CN"/>
              </w:rPr>
              <w:t xml:space="preserve">用于</w:t>
            </w:r>
            <w:r>
              <w:rPr>
                <w:rFonts w:hint="eastAsia" w:ascii="宋体" w:hAnsi="宋体" w:eastAsia="宋体" w:cs="宋体"/>
                <w:color w:val="000000"/>
                <w:szCs w:val="21"/>
                <w:highlight w:val="none"/>
              </w:rPr>
              <w:t xml:space="preserve">运输或</w:t>
            </w:r>
            <w:r>
              <w:rPr>
                <w:rFonts w:hint="eastAsia" w:ascii="宋体" w:hAnsi="宋体" w:eastAsia="宋体" w:cs="宋体"/>
                <w:color w:val="000000"/>
                <w:szCs w:val="21"/>
                <w:highlight w:val="none"/>
                <w:lang w:val="en-US" w:eastAsia="zh-CN"/>
              </w:rPr>
              <w:t xml:space="preserve">提供现场快检</w:t>
            </w:r>
            <w:r>
              <w:rPr>
                <w:rFonts w:hint="eastAsia" w:ascii="宋体" w:hAnsi="宋体" w:eastAsia="宋体" w:cs="宋体"/>
                <w:color w:val="000000"/>
                <w:szCs w:val="21"/>
                <w:highlight w:val="none"/>
              </w:rPr>
              <w:t xml:space="preserve">维修</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rPr>
              <w:t xml:space="preserve">车</w:t>
            </w:r>
            <w:r>
              <w:rPr>
                <w:rFonts w:hint="eastAsia" w:ascii="宋体" w:hAnsi="宋体" w:eastAsia="宋体" w:cs="宋体"/>
                <w:color w:val="000000"/>
                <w:szCs w:val="21"/>
                <w:highlight w:val="none"/>
                <w:lang w:val="en-US" w:eastAsia="zh-CN"/>
              </w:rPr>
              <w:t xml:space="preserve">辆情况,2分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4"/>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出警车辆故障的</w:t>
            </w:r>
            <w:r>
              <w:rPr>
                <w:rFonts w:hint="eastAsia" w:ascii="宋体" w:hAnsi="宋体" w:eastAsia="宋体" w:cs="宋体"/>
                <w:color w:val="000000"/>
                <w:szCs w:val="21"/>
                <w:highlight w:val="none"/>
              </w:rPr>
              <w:t xml:space="preserve">应对</w:t>
            </w:r>
            <w:r>
              <w:rPr>
                <w:rFonts w:hint="eastAsia" w:ascii="宋体" w:hAnsi="宋体" w:eastAsia="宋体" w:cs="宋体"/>
                <w:color w:val="000000"/>
                <w:szCs w:val="21"/>
                <w:highlight w:val="none"/>
                <w:lang w:val="en-US" w:eastAsia="zh-CN"/>
              </w:rPr>
              <w:t xml:space="preserve">合理性，2分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jc w:val="left"/>
              <w:rPr>
                <w:rFonts w:ascii="Times New Roman" w:hAnsi="Times New Roman" w:eastAsia="宋体" w:cs="Times New Roman"/>
                <w:color w:val="000000"/>
                <w:highlight w:val="none"/>
              </w:rPr>
            </w:pPr>
            <w:r>
              <w:rPr>
                <w:rFonts w:hint="eastAsia" w:ascii="宋体" w:hAnsi="宋体" w:eastAsia="宋体" w:cs="Times New Roman"/>
                <w:b/>
                <w:bCs/>
                <w:color w:val="000000"/>
                <w:highlight w:val="none"/>
              </w:rPr>
              <w:t xml:space="preserve">上述每项应逐条叙述，内容完整</w:t>
            </w:r>
            <w:r>
              <w:rPr>
                <w:rFonts w:hint="eastAsia" w:ascii="宋体" w:hAnsi="宋体" w:eastAsia="宋体" w:cs="Times New Roman"/>
                <w:b/>
                <w:bCs/>
                <w:color w:val="000000"/>
                <w:highlight w:val="none"/>
                <w:lang w:eastAsia="zh-CN"/>
              </w:rPr>
              <w:t xml:space="preserve">、</w:t>
            </w:r>
            <w:r>
              <w:rPr>
                <w:rFonts w:hint="eastAsia" w:ascii="宋体" w:hAnsi="宋体" w:eastAsia="宋体" w:cs="Times New Roman"/>
                <w:b/>
                <w:bCs/>
                <w:color w:val="000000"/>
                <w:highlight w:val="none"/>
              </w:rPr>
              <w:t xml:space="preserve">叙述内容与采购需求偏差较大或未作完整叙述的，不得分。</w:t>
            </w:r>
            <w:r>
              <w:rPr>
                <w:rFonts w:ascii="Times New Roman" w:hAnsi="Times New Roman" w:eastAsia="宋体" w:cs="Times New Roman"/>
                <w:color w:val="000000"/>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r>
      <w:tr>
        <w:trPr>
          <w:trHeight w:val="2313"/>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售后服务方案</w:t>
            </w:r>
            <w:r>
              <w:rPr>
                <w:rFonts w:hint="eastAsia" w:ascii="宋体" w:hAnsi="宋体" w:eastAsia="宋体" w:cs="宋体"/>
                <w:bCs/>
                <w:color w:val="000000"/>
                <w:szCs w:val="21"/>
                <w:highlight w:val="none"/>
              </w:rPr>
            </w:r>
            <w:r/>
          </w:p>
          <w:p>
            <w:pPr>
              <w:pStyle w:val="968"/>
              <w:jc w:val="center"/>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8分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tcMar>
              <w:left w:w="108" w:type="dxa"/>
              <w:top w:w="15" w:type="dxa"/>
              <w:right w:w="108" w:type="dxa"/>
              <w:bottom w:w="15" w:type="dxa"/>
            </w:tcMar>
            <w:tcW w:w="6450" w:type="dxa"/>
            <w:vAlign w:val="center"/>
            <w:textDirection w:val="lrTb"/>
            <w:noWrap/>
          </w:tcPr>
          <w:p>
            <w:pPr>
              <w:pStyle w:val="968"/>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rPr>
              <w:t xml:space="preserve">具有完善的售后服务</w:t>
            </w:r>
            <w:r>
              <w:rPr>
                <w:rFonts w:hint="eastAsia" w:ascii="宋体" w:hAnsi="宋体" w:eastAsia="宋体" w:cs="宋体"/>
                <w:color w:val="000000"/>
                <w:szCs w:val="21"/>
                <w:highlight w:val="none"/>
                <w:lang w:val="en-US" w:eastAsia="zh-CN"/>
              </w:rPr>
              <w:t xml:space="preserve">方案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提供</w:t>
            </w:r>
            <w:r>
              <w:rPr>
                <w:rFonts w:hint="eastAsia" w:ascii="宋体" w:hAnsi="宋体" w:eastAsia="宋体" w:cs="宋体"/>
                <w:color w:val="000000"/>
                <w:szCs w:val="21"/>
                <w:highlight w:val="none"/>
              </w:rPr>
              <w:t xml:space="preserve">针对本项</w:t>
            </w:r>
            <w:r>
              <w:rPr>
                <w:rFonts w:hint="eastAsia" w:ascii="宋体" w:hAnsi="宋体" w:eastAsia="宋体" w:cs="宋体"/>
                <w:color w:val="000000"/>
                <w:szCs w:val="21"/>
                <w:highlight w:val="none"/>
              </w:rPr>
              <w:t xml:space="preserve">目</w:t>
            </w:r>
            <w:r>
              <w:rPr>
                <w:rFonts w:hint="eastAsia" w:ascii="宋体" w:hAnsi="宋体" w:eastAsia="宋体" w:cs="宋体"/>
                <w:color w:val="000000"/>
                <w:szCs w:val="21"/>
                <w:highlight w:val="none"/>
              </w:rPr>
              <w:t xml:space="preserve">切实可行的售后服务方案，包括但不限于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5"/>
              </w:numPr>
              <w:tabs>
                <w:tab w:val="left" w:pos="312"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响应时间</w:t>
            </w:r>
            <w:r>
              <w:rPr>
                <w:rFonts w:hint="eastAsia" w:ascii="宋体" w:hAnsi="宋体" w:eastAsia="宋体" w:cs="宋体"/>
                <w:color w:val="000000"/>
                <w:szCs w:val="21"/>
                <w:highlight w:val="none"/>
                <w:lang w:val="en-US" w:eastAsia="zh-CN"/>
              </w:rPr>
              <w:t xml:space="preserve">及时性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5"/>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服务方式</w:t>
            </w:r>
            <w:r>
              <w:rPr>
                <w:rFonts w:hint="eastAsia" w:ascii="宋体" w:hAnsi="宋体" w:eastAsia="宋体" w:cs="宋体"/>
                <w:color w:val="000000"/>
                <w:szCs w:val="21"/>
                <w:highlight w:val="none"/>
                <w:lang w:eastAsia="zh-CN"/>
              </w:rPr>
              <w:t xml:space="preserve">有</w:t>
            </w:r>
            <w:r>
              <w:rPr>
                <w:rFonts w:hint="eastAsia" w:ascii="宋体" w:hAnsi="宋体" w:eastAsia="宋体" w:cs="宋体"/>
                <w:color w:val="000000"/>
                <w:szCs w:val="21"/>
                <w:highlight w:val="none"/>
                <w:lang w:val="en-US" w:eastAsia="zh-CN"/>
              </w:rPr>
              <w:t xml:space="preserve">效性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5"/>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日常</w:t>
            </w:r>
            <w:r>
              <w:rPr>
                <w:rFonts w:hint="eastAsia" w:ascii="宋体" w:hAnsi="宋体" w:eastAsia="宋体" w:cs="宋体"/>
                <w:color w:val="000000"/>
                <w:szCs w:val="21"/>
                <w:highlight w:val="none"/>
              </w:rPr>
              <w:t xml:space="preserve">维护</w:t>
            </w:r>
            <w:r>
              <w:rPr>
                <w:rFonts w:hint="eastAsia" w:ascii="宋体" w:hAnsi="宋体" w:eastAsia="宋体" w:cs="宋体"/>
                <w:color w:val="000000"/>
                <w:szCs w:val="21"/>
                <w:highlight w:val="none"/>
                <w:lang w:val="en-US" w:eastAsia="zh-CN"/>
              </w:rPr>
              <w:t xml:space="preserve">耗时及</w:t>
            </w:r>
            <w:r>
              <w:rPr>
                <w:rFonts w:hint="eastAsia" w:ascii="宋体" w:hAnsi="宋体" w:eastAsia="宋体" w:cs="宋体"/>
                <w:color w:val="000000"/>
                <w:szCs w:val="21"/>
                <w:highlight w:val="none"/>
                <w:lang w:val="en-US" w:eastAsia="zh-CN"/>
              </w:rPr>
              <w:t xml:space="preserve">点检频率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5"/>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备品情况</w:t>
            </w:r>
            <w:r>
              <w:rPr>
                <w:rFonts w:hint="eastAsia" w:ascii="宋体" w:hAnsi="宋体" w:eastAsia="宋体" w:cs="宋体"/>
                <w:color w:val="000000"/>
                <w:szCs w:val="21"/>
                <w:highlight w:val="none"/>
                <w:lang w:val="en-US" w:eastAsia="zh-CN"/>
              </w:rPr>
              <w:t xml:space="preserve">完整性</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68"/>
              <w:numPr>
                <w:ilvl w:val="0"/>
                <w:numId w:val="0"/>
              </w:numPr>
              <w:rPr>
                <w:rFonts w:ascii="宋体" w:hAnsi="宋体" w:eastAsia="宋体" w:cs="宋体"/>
                <w:color w:val="000000"/>
                <w:szCs w:val="21"/>
                <w:highlight w:val="none"/>
              </w:rPr>
            </w:pPr>
            <w:r>
              <w:rPr>
                <w:rFonts w:hint="eastAsia" w:ascii="宋体" w:hAnsi="宋体" w:eastAsia="宋体" w:cs="Times New Roman"/>
                <w:b/>
                <w:bCs/>
                <w:color w:val="000000"/>
                <w:highlight w:val="none"/>
              </w:rPr>
              <w:t xml:space="preserve">上述每项应逐条叙述，内容完整</w:t>
            </w:r>
            <w:r>
              <w:rPr>
                <w:rFonts w:hint="eastAsia" w:ascii="宋体" w:hAnsi="宋体" w:eastAsia="宋体" w:cs="Times New Roman"/>
                <w:b/>
                <w:bCs/>
                <w:color w:val="000000"/>
                <w:highlight w:val="none"/>
                <w:lang w:eastAsia="zh-CN"/>
              </w:rPr>
              <w:t xml:space="preserve">、</w:t>
            </w:r>
            <w:r>
              <w:rPr>
                <w:rFonts w:hint="eastAsia" w:ascii="宋体" w:hAnsi="宋体" w:eastAsia="宋体" w:cs="Times New Roman"/>
                <w:b/>
                <w:bCs/>
                <w:color w:val="000000"/>
                <w:highlight w:val="none"/>
              </w:rPr>
              <w:t xml:space="preserve">叙述内容与采购需求偏差较大或未作完整叙述的，不得分。</w:t>
            </w:r>
            <w:r>
              <w:rPr>
                <w:rFonts w:ascii="宋体" w:hAnsi="宋体" w:eastAsia="宋体" w:cs="宋体"/>
                <w:color w:val="000000"/>
                <w:szCs w:val="21"/>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1430"/>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其他额外优惠措施</w:t>
            </w:r>
            <w:r>
              <w:rPr>
                <w:rFonts w:hint="eastAsia" w:ascii="宋体" w:hAnsi="宋体" w:eastAsia="宋体" w:cs="宋体"/>
                <w:bCs/>
                <w:color w:val="000000"/>
                <w:szCs w:val="21"/>
                <w:highlight w:val="none"/>
                <w:lang w:val="en-US" w:eastAsia="zh-CN"/>
              </w:rPr>
            </w:r>
            <w:r/>
          </w:p>
          <w:p>
            <w:pPr>
              <w:pStyle w:val="968"/>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6分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tc>
        <w:tc>
          <w:tcPr>
            <w:tcMar>
              <w:left w:w="108" w:type="dxa"/>
              <w:top w:w="15" w:type="dxa"/>
              <w:right w:w="108" w:type="dxa"/>
              <w:bottom w:w="15" w:type="dxa"/>
            </w:tcMar>
            <w:tcW w:w="6450" w:type="dxa"/>
            <w:vAlign w:val="center"/>
            <w:textDirection w:val="lrTb"/>
            <w:noWrap/>
          </w:tcPr>
          <w:p>
            <w:pPr>
              <w:pStyle w:val="968"/>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Times New Roman"/>
                <w:b w:val="0"/>
                <w:bCs w:val="0"/>
                <w:color w:val="000000"/>
                <w:highlight w:val="none"/>
                <w:lang w:val="en-US" w:eastAsia="zh-CN"/>
              </w:rPr>
              <w:t xml:space="preserve">根据招标文件内容及采购需求提供了额外优惠措施，并具有可操作性的（</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lang w:val="en-US" w:eastAsia="zh-CN"/>
              </w:rPr>
              <w:t xml:space="preserve">警用车辆、制式服装、售后服务等相关内容），有一条得2分，最高6分。</w:t>
            </w:r>
            <w:r>
              <w:rPr>
                <w:rFonts w:ascii="宋体" w:hAnsi="宋体" w:eastAsia="宋体" w:cs="宋体"/>
                <w:color w:val="000000"/>
                <w:szCs w:val="21"/>
                <w:highlight w:val="none"/>
                <w:lang w:val="en-US" w:eastAsia="zh-CN"/>
              </w:rPr>
            </w:r>
            <w:r/>
          </w:p>
          <w:p>
            <w:pPr>
              <w:pStyle w:val="968"/>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lang w:val="en-US" w:eastAsia="zh-CN"/>
              </w:rPr>
              <w:t xml:space="preserve">优惠措施</w:t>
            </w:r>
            <w:r>
              <w:rPr>
                <w:rFonts w:hint="eastAsia" w:ascii="宋体" w:hAnsi="宋体" w:eastAsia="宋体" w:cs="Times New Roman"/>
                <w:b/>
                <w:bCs/>
                <w:color w:val="000000"/>
                <w:highlight w:val="none"/>
              </w:rPr>
              <w:t xml:space="preserve">内容与</w:t>
            </w:r>
            <w:r>
              <w:rPr>
                <w:rFonts w:hint="eastAsia" w:ascii="宋体" w:hAnsi="宋体" w:eastAsia="宋体" w:cs="Times New Roman"/>
                <w:b/>
                <w:bCs/>
                <w:color w:val="000000"/>
                <w:highlight w:val="none"/>
                <w:lang w:val="en-US" w:eastAsia="zh-CN"/>
              </w:rPr>
              <w:t xml:space="preserve">甲方</w:t>
            </w:r>
            <w:r>
              <w:rPr>
                <w:rFonts w:hint="eastAsia" w:ascii="宋体" w:hAnsi="宋体" w:eastAsia="宋体" w:cs="Times New Roman"/>
                <w:b/>
                <w:bCs/>
                <w:color w:val="000000"/>
                <w:highlight w:val="none"/>
              </w:rPr>
              <w:t xml:space="preserve">需求偏差较大或</w:t>
            </w:r>
            <w:r>
              <w:rPr>
                <w:rFonts w:hint="eastAsia" w:ascii="宋体" w:hAnsi="宋体" w:eastAsia="宋体" w:cs="Times New Roman"/>
                <w:b/>
                <w:bCs/>
                <w:color w:val="000000"/>
                <w:highlight w:val="none"/>
                <w:lang w:val="en-US" w:eastAsia="zh-CN"/>
              </w:rPr>
              <w:t xml:space="preserve">无实质性优惠措施</w:t>
            </w:r>
            <w:r>
              <w:rPr>
                <w:rFonts w:hint="eastAsia" w:ascii="宋体" w:hAnsi="宋体" w:eastAsia="宋体" w:cs="Times New Roman"/>
                <w:b/>
                <w:bCs/>
                <w:color w:val="000000"/>
                <w:highlight w:val="none"/>
              </w:rPr>
              <w:t xml:space="preserve">的，不得分。</w:t>
            </w:r>
            <w:r>
              <w:rPr>
                <w:rFonts w:hint="eastAsia" w:ascii="宋体" w:hAnsi="宋体" w:eastAsia="宋体" w:cs="Times New Roman"/>
                <w:b/>
                <w:bCs/>
                <w:color w:val="000000"/>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456"/>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widowControl/>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rPr>
              <w:t xml:space="preserve">覆膜效果</w:t>
            </w:r>
            <w:r>
              <w:rPr>
                <w:rFonts w:hint="eastAsia" w:ascii="宋体" w:hAnsi="宋体" w:eastAsia="宋体" w:cs="宋体"/>
                <w:bCs/>
                <w:color w:val="000000"/>
                <w:szCs w:val="21"/>
                <w:highlight w:val="none"/>
              </w:rPr>
              <w:br w:type="textWrapping" w:clear="all"/>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Mar>
              <w:left w:w="108" w:type="dxa"/>
              <w:top w:w="15" w:type="dxa"/>
              <w:right w:w="108" w:type="dxa"/>
              <w:bottom w:w="15" w:type="dxa"/>
            </w:tcMar>
            <w:tcW w:w="6450" w:type="dxa"/>
            <w:vAlign w:val="center"/>
            <w:textDirection w:val="lrTb"/>
            <w:noWrap/>
          </w:tcPr>
          <w:p>
            <w:pPr>
              <w:pStyle w:val="968"/>
              <w:rPr>
                <w:rFonts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Cs w:val="21"/>
                <w:highlight w:val="none"/>
              </w:rPr>
              <w:t xml:space="preserve">按文件覆膜要求对所投车辆进行外观覆膜效果图展示。</w:t>
            </w:r>
            <w:r>
              <w:rPr>
                <w:rFonts w:ascii="宋体" w:hAnsi="宋体" w:eastAsia="宋体" w:cs="宋体"/>
                <w:color w:val="000000"/>
                <w:szCs w:val="21"/>
                <w:highlight w:val="none"/>
              </w:rPr>
            </w:r>
            <w:r/>
          </w:p>
          <w:p>
            <w:pPr>
              <w:pStyle w:val="968"/>
              <w:numPr>
                <w:ilvl w:val="0"/>
                <w:numId w:val="36"/>
              </w:numPr>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完全符合本项目所在地现有车辆覆膜外观，提供二份制图供选择的得3分；</w:t>
            </w:r>
            <w:r>
              <w:rPr>
                <w:rFonts w:hint="eastAsia" w:ascii="宋体" w:hAnsi="宋体" w:eastAsia="宋体" w:cs="宋体"/>
                <w:color w:val="000000"/>
                <w:szCs w:val="21"/>
                <w:highlight w:val="none"/>
              </w:rPr>
            </w:r>
            <w:r/>
          </w:p>
          <w:p>
            <w:pPr>
              <w:pStyle w:val="968"/>
              <w:numPr>
                <w:ilvl w:val="0"/>
                <w:numId w:val="0"/>
              </w:numPr>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不符合现有车辆覆膜外观，提供二份效果图供选择的得2分。</w:t>
            </w:r>
            <w:r>
              <w:rPr>
                <w:rFonts w:ascii="宋体" w:hAnsi="宋体" w:eastAsia="宋体" w:cs="宋体"/>
                <w:color w:val="000000"/>
                <w:szCs w:val="21"/>
                <w:highlight w:val="none"/>
              </w:rPr>
            </w:r>
            <w:r/>
          </w:p>
          <w:p>
            <w:pPr>
              <w:pStyle w:val="968"/>
              <w:numPr>
                <w:ilvl w:val="0"/>
                <w:numId w:val="0"/>
              </w:numPr>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不符合现有车辆覆膜外观，提供一份效果图供选择的得1分。</w:t>
            </w:r>
            <w:r>
              <w:rPr>
                <w:rFonts w:ascii="宋体" w:hAnsi="宋体" w:eastAsia="宋体" w:cs="宋体"/>
                <w:color w:val="000000"/>
                <w:szCs w:val="21"/>
                <w:highlight w:val="none"/>
                <w:lang w:val="en-US" w:eastAsia="zh-CN"/>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hint="eastAsia" w:ascii="Times New Roman" w:hAnsi="Times New Roman" w:eastAsia="宋体" w:cs="Times New Roman"/>
                <w:color w:val="000000"/>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Times New Roman" w:hAnsi="Times New Roman" w:eastAsia="宋体" w:cs="Times New Roman"/>
                <w:color w:val="000000"/>
                <w:highlight w:val="none"/>
                <w:lang w:eastAsia="zh-CN"/>
              </w:rPr>
            </w:r>
            <w:r/>
          </w:p>
        </w:tc>
      </w:tr>
      <w:tr>
        <w:trPr>
          <w:trHeight w:val="387"/>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spacing w:line="360" w:lineRule="auto"/>
              <w:tabs>
                <w:tab w:val="left" w:pos="2870" w:leader="none"/>
              </w:tabs>
              <w:rPr>
                <w:rFonts w:hint="eastAsia" w:ascii="宋体" w:hAnsi="宋体" w:eastAsia="宋体" w:cs="宋体"/>
                <w:bCs/>
                <w:color w:val="000000"/>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Cs/>
                <w:color w:val="000000"/>
                <w:szCs w:val="21"/>
                <w:highlight w:val="none"/>
              </w:rPr>
              <w:t xml:space="preserve">技术参数</w:t>
            </w:r>
            <w:r>
              <w:rPr>
                <w:rFonts w:hint="eastAsia" w:ascii="宋体" w:hAnsi="宋体" w:eastAsia="宋体" w:cs="宋体"/>
                <w:bCs/>
                <w:color w:val="000000"/>
                <w:szCs w:val="21"/>
                <w:highlight w:val="none"/>
              </w:rPr>
            </w:r>
            <w:r/>
          </w:p>
          <w:p>
            <w:pPr>
              <w:pStyle w:val="968"/>
              <w:jc w:val="center"/>
              <w:spacing w:line="360" w:lineRule="auto"/>
              <w:tabs>
                <w:tab w:val="left" w:pos="287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（1</w:t>
            </w:r>
            <w:r>
              <w:rPr>
                <w:rFonts w:hint="eastAsia" w:ascii="宋体" w:hAnsi="宋体" w:eastAsia="宋体" w:cs="宋体"/>
                <w:bCs/>
                <w:color w:val="000000"/>
                <w:szCs w:val="21"/>
                <w:highlight w:val="none"/>
                <w:lang w:val="en-US" w:eastAsia="zh-CN"/>
              </w:rPr>
              <w:t xml:space="preserve">2分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tcMar>
              <w:left w:w="108" w:type="dxa"/>
              <w:top w:w="15" w:type="dxa"/>
              <w:right w:w="108" w:type="dxa"/>
              <w:bottom w:w="15" w:type="dxa"/>
            </w:tcMar>
            <w:tcW w:w="6450" w:type="dxa"/>
            <w:vAlign w:val="center"/>
            <w:textDirection w:val="lrTb"/>
            <w:noWrap/>
          </w:tcPr>
          <w:p>
            <w:pPr>
              <w:pStyle w:val="968"/>
              <w:jc w:val="left"/>
              <w:keepLines w:val="0"/>
              <w:keepNext w:val="0"/>
              <w:pageBreakBefore w:val="0"/>
              <w:spacing w:before="120" w:line="240" w:lineRule="auto"/>
              <w:widowControl w:val="off"/>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所投产品参数完全符合《采购需求》技术参数要求的，得1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加“△”参数每有一项负偏离扣3分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其余参数</w:t>
            </w:r>
            <w:r>
              <w:rPr>
                <w:rFonts w:hint="eastAsia" w:ascii="宋体" w:hAnsi="宋体" w:eastAsia="宋体" w:cs="宋体"/>
                <w:color w:val="000000"/>
                <w:sz w:val="21"/>
                <w:szCs w:val="21"/>
                <w:highlight w:val="none"/>
              </w:rPr>
              <w:t xml:space="preserve">每有一项负偏离扣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lang w:eastAsia="zh-CN"/>
              </w:rPr>
            </w:r>
            <w:r/>
          </w:p>
          <w:p>
            <w:pPr>
              <w:pStyle w:val="968"/>
              <w:jc w:val="left"/>
              <w:keepLines w:val="0"/>
              <w:keepNext w:val="0"/>
              <w:pageBreakBefore w:val="0"/>
              <w:spacing w:before="120" w:line="240" w:lineRule="auto"/>
              <w:widowControl w:val="off"/>
              <w:tabs>
                <w:tab w:val="left" w:pos="567" w:leader="none"/>
              </w:tabs>
              <w:rPr>
                <w:rFonts w:ascii="Times New Roman" w:hAnsi="Times New Roman" w:eastAsia="宋体" w:cs="Times New Roman"/>
                <w:color w:val="000000"/>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带“△”参数</w:t>
            </w:r>
            <w:r>
              <w:rPr>
                <w:rFonts w:hint="eastAsia" w:ascii="宋体" w:hAnsi="宋体" w:eastAsia="宋体" w:cs="宋体"/>
                <w:b/>
                <w:bCs/>
                <w:color w:val="000000"/>
                <w:sz w:val="21"/>
                <w:szCs w:val="21"/>
                <w:highlight w:val="none"/>
                <w:lang w:val="en-US" w:eastAsia="zh-CN"/>
              </w:rPr>
              <w:t xml:space="preserve">车辆</w:t>
            </w:r>
            <w:r>
              <w:rPr>
                <w:rFonts w:hint="eastAsia" w:ascii="宋体" w:hAnsi="宋体" w:eastAsia="宋体" w:cs="宋体"/>
                <w:b/>
                <w:bCs/>
                <w:color w:val="000000"/>
                <w:sz w:val="21"/>
                <w:szCs w:val="21"/>
                <w:highlight w:val="none"/>
              </w:rPr>
              <w:t xml:space="preserve">提供</w:t>
            </w:r>
            <w:r>
              <w:rPr>
                <w:rFonts w:hint="eastAsia" w:ascii="宋体" w:hAnsi="宋体" w:eastAsia="宋体" w:cs="Times New Roman"/>
                <w:b/>
                <w:bCs/>
                <w:color w:val="000000"/>
                <w:sz w:val="21"/>
                <w:szCs w:val="21"/>
                <w:highlight w:val="none"/>
              </w:rPr>
              <w:t xml:space="preserve">所投产品工业和信息化部装备工业发展中心（道路机动车辆生产企业及产品信息综合查询系统中参数页截图）</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其他带</w:t>
            </w:r>
            <w:r>
              <w:rPr>
                <w:rFonts w:hint="eastAsia" w:ascii="宋体" w:hAnsi="宋体" w:eastAsia="宋体" w:cs="宋体"/>
                <w:b/>
                <w:bCs/>
                <w:color w:val="000000"/>
                <w:sz w:val="21"/>
                <w:szCs w:val="21"/>
                <w:highlight w:val="none"/>
              </w:rPr>
              <w:t xml:space="preserve">“△”参数</w:t>
            </w:r>
            <w:r>
              <w:rPr>
                <w:rFonts w:hint="eastAsia" w:ascii="宋体" w:hAnsi="宋体" w:eastAsia="宋体" w:cs="宋体"/>
                <w:b/>
                <w:bCs/>
                <w:color w:val="000000"/>
                <w:sz w:val="21"/>
                <w:szCs w:val="21"/>
                <w:highlight w:val="none"/>
                <w:lang w:val="en-US" w:eastAsia="zh-CN"/>
              </w:rPr>
              <w:t xml:space="preserve">提供</w:t>
            </w:r>
            <w:r>
              <w:rPr>
                <w:rFonts w:hint="eastAsia" w:ascii="宋体" w:hAnsi="宋体" w:eastAsia="宋体" w:cs="Times New Roman"/>
                <w:b/>
                <w:bCs/>
                <w:color w:val="000000"/>
                <w:sz w:val="21"/>
                <w:szCs w:val="21"/>
                <w:highlight w:val="none"/>
                <w:lang w:val="en-US" w:eastAsia="zh-CN"/>
              </w:rPr>
              <w:t xml:space="preserve">国家监委认可的检测报告</w:t>
            </w:r>
            <w:r>
              <w:rPr>
                <w:rFonts w:hint="eastAsia" w:ascii="宋体" w:hAnsi="宋体" w:eastAsia="宋体" w:cs="Times New Roman"/>
                <w:b/>
                <w:bCs/>
                <w:color w:val="000000"/>
                <w:sz w:val="21"/>
                <w:szCs w:val="21"/>
                <w:highlight w:val="none"/>
              </w:rPr>
              <w:t xml:space="preserve">，</w:t>
            </w:r>
            <w:r>
              <w:rPr>
                <w:rFonts w:hint="eastAsia" w:ascii="宋体" w:hAnsi="宋体" w:eastAsia="宋体" w:cs="宋体"/>
                <w:b/>
                <w:bCs/>
                <w:color w:val="000000"/>
                <w:sz w:val="21"/>
                <w:szCs w:val="21"/>
                <w:highlight w:val="none"/>
              </w:rPr>
              <w:t xml:space="preserve">不提供视为负偏离。为方便比对须在证明材料中标线画出。</w:t>
            </w:r>
            <w:r>
              <w:rPr>
                <w:rFonts w:ascii="Times New Roman" w:hAnsi="Times New Roman" w:eastAsia="宋体" w:cs="Times New Roman"/>
                <w:color w:val="000000"/>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hint="eastAsia" w:ascii="Times New Roman" w:hAnsi="Times New Roman" w:eastAsia="宋体" w:cs="Times New Roman"/>
                <w:color w:val="000000"/>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Times New Roman" w:hAnsi="Times New Roman" w:eastAsia="宋体" w:cs="Times New Roman"/>
                <w:color w:val="000000"/>
                <w:highlight w:val="none"/>
                <w:lang w:eastAsia="zh-CN"/>
              </w:rPr>
            </w:r>
            <w:r/>
          </w:p>
        </w:tc>
      </w:tr>
      <w:tr>
        <w:trPr>
          <w:trHeight w:val="387"/>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延保</w:t>
            </w:r>
            <w:r>
              <w:rPr>
                <w:rFonts w:hint="eastAsia" w:ascii="宋体" w:hAnsi="宋体" w:eastAsia="宋体" w:cs="Times New Roman"/>
                <w:color w:val="000000"/>
                <w:szCs w:val="21"/>
                <w:highlight w:val="none"/>
              </w:rPr>
              <w:t xml:space="preserve">期</w:t>
            </w:r>
            <w:r>
              <w:rPr>
                <w:rFonts w:hint="eastAsia" w:ascii="宋体" w:hAnsi="宋体" w:eastAsia="宋体" w:cs="Times New Roman"/>
                <w:color w:val="000000"/>
                <w:szCs w:val="21"/>
                <w:highlight w:val="none"/>
              </w:rPr>
            </w:r>
            <w:r/>
          </w:p>
          <w:p>
            <w:pPr>
              <w:pStyle w:val="968"/>
              <w:jc w:val="center"/>
              <w:widowControl/>
              <w:rPr>
                <w:rFonts w:hint="eastAsia" w:ascii="宋体" w:hAnsi="宋体" w:eastAsia="宋体" w:cs="宋体"/>
                <w:bCs/>
                <w:color w:val="000000"/>
                <w:szCs w:val="21"/>
                <w:highlight w:val="none"/>
                <w:lang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3分</w:t>
            </w:r>
            <w:r>
              <w:rPr>
                <w:rFonts w:hint="eastAsia" w:ascii="宋体" w:hAnsi="宋体" w:eastAsia="宋体" w:cs="Times New Roman"/>
                <w:color w:val="000000"/>
                <w:szCs w:val="21"/>
                <w:highlight w:val="none"/>
                <w:lang w:eastAsia="zh-CN"/>
              </w:rPr>
              <w:t xml:space="preserve">）</w:t>
            </w:r>
            <w:r>
              <w:rPr>
                <w:rFonts w:hint="eastAsia" w:ascii="宋体" w:hAnsi="宋体" w:eastAsia="宋体" w:cs="宋体"/>
                <w:bCs/>
                <w:color w:val="000000"/>
                <w:szCs w:val="21"/>
                <w:highlight w:val="none"/>
                <w:lang w:eastAsia="zh-CN"/>
              </w:rPr>
            </w:r>
            <w:r/>
          </w:p>
        </w:tc>
        <w:tc>
          <w:tcPr>
            <w:tcMar>
              <w:left w:w="108" w:type="dxa"/>
              <w:top w:w="15" w:type="dxa"/>
              <w:right w:w="108" w:type="dxa"/>
              <w:bottom w:w="15" w:type="dxa"/>
            </w:tcMar>
            <w:tcW w:w="6450" w:type="dxa"/>
            <w:vAlign w:val="center"/>
            <w:textDirection w:val="lrTb"/>
            <w:noWrap/>
          </w:tcPr>
          <w:p>
            <w:pPr>
              <w:pStyle w:val="968"/>
              <w:numPr>
                <w:ilvl w:val="0"/>
                <w:numId w:val="0"/>
              </w:numPr>
              <w:ind w:left="0" w:firstLine="0"/>
              <w:jc w:val="left"/>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color w:val="000000"/>
                <w:szCs w:val="21"/>
                <w:highlight w:val="none"/>
              </w:rPr>
              <w:t xml:space="preserve">免费质保期在满足招标文件要求（</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年</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内容按国家三包政策</w:t>
            </w:r>
            <w:r>
              <w:rPr>
                <w:rFonts w:hint="eastAsia" w:ascii="宋体" w:hAnsi="宋体" w:eastAsia="宋体" w:cs="Times New Roman"/>
                <w:color w:val="000000"/>
                <w:szCs w:val="21"/>
                <w:highlight w:val="none"/>
              </w:rPr>
              <w:t xml:space="preserve">）的基础上，每增加1年得</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分，最高</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w:t>
            </w:r>
            <w:r>
              <w:rPr>
                <w:rFonts w:hint="eastAsia" w:ascii="宋体" w:hAnsi="宋体" w:eastAsia="宋体" w:cs="宋体"/>
                <w:b/>
                <w:bCs/>
                <w:color w:val="000000"/>
                <w:sz w:val="21"/>
                <w:szCs w:val="21"/>
                <w:highlight w:val="none"/>
                <w:lang w:val="en-US" w:eastAsia="zh-CN"/>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r>
            <w:r/>
          </w:p>
        </w:tc>
      </w:tr>
      <w:tr>
        <w:trPr>
          <w:trHeight w:val="1259"/>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keepLines w:val="0"/>
              <w:keepNext w:val="0"/>
              <w:pageBreakBefore w:val="0"/>
              <w:spacing w:line="240" w:lineRule="auto"/>
              <w:widowControl w:val="off"/>
              <w:tabs>
                <w:tab w:val="left" w:pos="2870" w:leader="none"/>
              </w:tabs>
              <w:rPr>
                <w:rFonts w:hint="eastAsia" w:ascii="宋体" w:hAnsi="宋体" w:eastAsia="宋体" w:cs="宋体"/>
                <w:bCs/>
                <w:color w:val="000000"/>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Cs/>
                <w:color w:val="000000"/>
                <w:szCs w:val="21"/>
                <w:highlight w:val="none"/>
              </w:rPr>
              <w:t xml:space="preserve">驾驶技能培训人员证书</w:t>
            </w:r>
            <w:r>
              <w:rPr>
                <w:rFonts w:hint="eastAsia" w:ascii="宋体" w:hAnsi="宋体" w:eastAsia="宋体" w:cs="宋体"/>
                <w:bCs/>
                <w:color w:val="000000"/>
                <w:szCs w:val="21"/>
                <w:highlight w:val="none"/>
              </w:rPr>
            </w:r>
            <w:r/>
          </w:p>
          <w:p>
            <w:pPr>
              <w:pStyle w:val="968"/>
              <w:jc w:val="center"/>
              <w:keepLines w:val="0"/>
              <w:keepNext w:val="0"/>
              <w:pageBreakBefore w:val="0"/>
              <w:spacing w:line="240" w:lineRule="auto"/>
              <w:widowControl w:val="off"/>
              <w:tabs>
                <w:tab w:val="left" w:pos="287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4分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tcMar>
              <w:left w:w="108" w:type="dxa"/>
              <w:top w:w="15" w:type="dxa"/>
              <w:right w:w="108" w:type="dxa"/>
              <w:bottom w:w="15" w:type="dxa"/>
            </w:tcMar>
            <w:tcW w:w="6450" w:type="dxa"/>
            <w:vAlign w:val="center"/>
            <w:textDirection w:val="lrTb"/>
            <w:noWrap/>
          </w:tcPr>
          <w:p>
            <w:pPr>
              <w:pStyle w:val="968"/>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val="en-US" w:eastAsia="zh-CN"/>
              </w:rPr>
              <w:t xml:space="preserve">单位</w:t>
            </w:r>
            <w:r>
              <w:rPr>
                <w:rFonts w:hint="eastAsia" w:ascii="宋体" w:hAnsi="宋体" w:eastAsia="宋体" w:cs="宋体"/>
                <w:color w:val="000000"/>
                <w:szCs w:val="21"/>
                <w:highlight w:val="none"/>
              </w:rPr>
              <w:t xml:space="preserve">提供警用车辆安全驾驶培训，所安排教官培训人员拥有各公安学院所颁发的教官证书或参加过公安院校组织的警务驾驶培训取得结业证书的，每提供1份得2分，最高得4分。</w:t>
            </w:r>
            <w:r>
              <w:rPr>
                <w:rFonts w:ascii="宋体" w:hAnsi="宋体" w:eastAsia="宋体" w:cs="宋体"/>
                <w:color w:val="000000"/>
                <w:szCs w:val="21"/>
                <w:highlight w:val="none"/>
              </w:rPr>
            </w:r>
            <w:r/>
          </w:p>
          <w:p>
            <w:pPr>
              <w:pStyle w:val="968"/>
              <w:jc w:val="left"/>
              <w:spacing w:line="360" w:lineRule="auto"/>
              <w:tabs>
                <w:tab w:val="left" w:pos="2870" w:leader="none"/>
              </w:tabs>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注：提供相关证书扫描件并加盖公章。</w:t>
            </w:r>
            <w:r>
              <w:rPr>
                <w:rFonts w:ascii="宋体" w:hAnsi="宋体" w:eastAsia="宋体" w:cs="宋体"/>
                <w:color w:val="000000"/>
                <w:szCs w:val="21"/>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r>
      <w:tr>
        <w:trPr>
          <w:trHeight w:val="1191"/>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68"/>
              <w:jc w:val="center"/>
              <w:rPr>
                <w:rFonts w:hint="eastAsia" w:ascii="宋体" w:hAnsi="宋体" w:eastAsia="宋体" w:cs="宋体"/>
                <w:bCs/>
                <w:color w:val="000000"/>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Cs/>
                <w:color w:val="000000"/>
                <w:szCs w:val="21"/>
                <w:highlight w:val="none"/>
              </w:rPr>
              <w:t xml:space="preserve">用户反馈</w:t>
            </w:r>
            <w:r>
              <w:rPr>
                <w:rFonts w:hint="eastAsia" w:ascii="宋体" w:hAnsi="宋体" w:eastAsia="宋体" w:cs="宋体"/>
                <w:bCs/>
                <w:color w:val="000000"/>
                <w:szCs w:val="21"/>
                <w:highlight w:val="none"/>
              </w:rPr>
            </w:r>
            <w:r/>
          </w:p>
          <w:p>
            <w:pPr>
              <w:pStyle w:val="968"/>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tc>
        <w:tc>
          <w:tcPr>
            <w:tcMar>
              <w:left w:w="108" w:type="dxa"/>
              <w:top w:w="15" w:type="dxa"/>
              <w:right w:w="108" w:type="dxa"/>
              <w:bottom w:w="15" w:type="dxa"/>
            </w:tcMar>
            <w:tcW w:w="6450" w:type="dxa"/>
            <w:vAlign w:val="center"/>
            <w:textDirection w:val="lrTb"/>
            <w:noWrap/>
          </w:tcPr>
          <w:p>
            <w:pPr>
              <w:pStyle w:val="968"/>
              <w:rPr>
                <w:rFonts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投标单位</w:t>
            </w:r>
            <w:r>
              <w:rPr>
                <w:rFonts w:hint="eastAsia" w:ascii="宋体" w:hAnsi="宋体" w:eastAsia="宋体" w:cs="宋体"/>
                <w:color w:val="000000"/>
                <w:szCs w:val="21"/>
                <w:highlight w:val="none"/>
              </w:rPr>
              <w:t xml:space="preserve">提供警用车辆装备政府采购单位出具的使用情况和售后服务质量良好的评价证明（须加盖采购单位公章），每有1项（同一单位只算一项）得1分，最高得3分。</w:t>
            </w:r>
            <w:r>
              <w:rPr>
                <w:rFonts w:ascii="宋体" w:hAnsi="宋体" w:eastAsia="宋体" w:cs="宋体"/>
                <w:color w:val="000000"/>
                <w:szCs w:val="21"/>
                <w:highlight w:val="none"/>
              </w:rPr>
            </w:r>
            <w:r/>
          </w:p>
          <w:p>
            <w:pPr>
              <w:pStyle w:val="968"/>
              <w:jc w:val="left"/>
              <w:spacing w:line="360" w:lineRule="auto"/>
              <w:tabs>
                <w:tab w:val="left" w:pos="2870" w:leader="none"/>
              </w:tabs>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注：提供评价证明扫描件并加盖公章。</w:t>
            </w:r>
            <w:r>
              <w:rPr>
                <w:rFonts w:ascii="宋体" w:hAnsi="宋体" w:eastAsia="宋体" w:cs="宋体"/>
                <w:color w:val="000000"/>
                <w:szCs w:val="21"/>
                <w:highlight w:val="none"/>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r>
      <w:tr>
        <w:trPr>
          <w:trHeight w:val="1107"/>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rPr>
                <w:rFonts w:hint="eastAsia" w:ascii="宋体" w:hAnsi="宋体" w:eastAsia="宋体" w:cs="宋体"/>
                <w:color w:val="000000"/>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Cs w:val="21"/>
                <w:highlight w:val="none"/>
              </w:rPr>
              <w:t xml:space="preserve">体系认证</w:t>
            </w:r>
            <w:r>
              <w:rPr>
                <w:rFonts w:hint="eastAsia" w:ascii="宋体" w:hAnsi="宋体" w:eastAsia="宋体" w:cs="宋体"/>
                <w:color w:val="000000"/>
                <w:szCs w:val="21"/>
                <w:highlight w:val="none"/>
              </w:rPr>
            </w:r>
            <w:r/>
          </w:p>
          <w:p>
            <w:pPr>
              <w:pStyle w:val="96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证书</w:t>
            </w:r>
            <w:r>
              <w:rPr>
                <w:rFonts w:hint="eastAsia" w:ascii="宋体" w:hAnsi="宋体" w:eastAsia="宋体" w:cs="宋体"/>
                <w:color w:val="000000"/>
                <w:szCs w:val="21"/>
                <w:highlight w:val="none"/>
              </w:rPr>
            </w:r>
            <w:r/>
          </w:p>
          <w:p>
            <w:pPr>
              <w:pStyle w:val="968"/>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szCs w:val="21"/>
                <w:highlight w:val="none"/>
              </w:rPr>
            </w:r>
            <w:r/>
          </w:p>
        </w:tc>
        <w:tc>
          <w:tcPr>
            <w:tcMar>
              <w:left w:w="108" w:type="dxa"/>
              <w:top w:w="15" w:type="dxa"/>
              <w:right w:w="108" w:type="dxa"/>
              <w:bottom w:w="15" w:type="dxa"/>
            </w:tcMar>
            <w:tcW w:w="6450" w:type="dxa"/>
            <w:vAlign w:val="center"/>
            <w:textDirection w:val="lrTb"/>
            <w:noWrap/>
          </w:tcPr>
          <w:p>
            <w:pPr>
              <w:pStyle w:val="968"/>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投标单位</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lang w:val="en-US" w:eastAsia="zh-CN"/>
              </w:rPr>
              <w:t xml:space="preserve">制造商</w:t>
            </w:r>
            <w:r>
              <w:rPr>
                <w:rFonts w:hint="eastAsia" w:ascii="宋体" w:hAnsi="宋体" w:eastAsia="宋体" w:cs="宋体"/>
                <w:color w:val="000000"/>
                <w:szCs w:val="21"/>
                <w:highlight w:val="none"/>
              </w:rPr>
              <w:t xml:space="preserve">具有有效期内的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7"/>
              </w:numPr>
              <w:tabs>
                <w:tab w:val="left" w:pos="312"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质量管理体系认证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8"/>
              <w:numPr>
                <w:ilvl w:val="0"/>
                <w:numId w:val="37"/>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环境管理体系认证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r>
            <w:r/>
          </w:p>
          <w:p>
            <w:pPr>
              <w:pStyle w:val="968"/>
              <w:numPr>
                <w:ilvl w:val="0"/>
                <w:numId w:val="37"/>
              </w:numPr>
              <w:tabs>
                <w:tab w:val="left" w:pos="312"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职业健康安全管理体系认证证书，</w:t>
            </w:r>
            <w:r>
              <w:rPr>
                <w:rFonts w:hint="eastAsia" w:ascii="宋体" w:hAnsi="宋体" w:eastAsia="宋体" w:cs="宋体"/>
                <w:color w:val="000000"/>
                <w:szCs w:val="21"/>
                <w:highlight w:val="none"/>
                <w:lang w:val="en-US" w:eastAsia="zh-CN"/>
              </w:rPr>
              <w:t xml:space="preserve">1分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68"/>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注：提供有效证明扫描件</w:t>
            </w:r>
            <w:r>
              <w:rPr>
                <w:rFonts w:hint="eastAsia" w:ascii="宋体" w:hAnsi="宋体" w:eastAsia="宋体" w:cs="宋体"/>
                <w:b/>
                <w:bCs/>
                <w:i w:val="0"/>
                <w:iCs w:val="0"/>
                <w:color w:val="000000"/>
                <w:sz w:val="21"/>
                <w:szCs w:val="21"/>
                <w:highlight w:val="none"/>
                <w:u w:val="none"/>
                <w:lang w:val="en-US" w:eastAsia="zh-CN" w:bidi="ar"/>
              </w:rPr>
              <w:t xml:space="preserve">或全国认证认可信息公共服务平台查询截图并加盖投标人公章，否则不得分</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认证范围需含摩托车</w:t>
            </w:r>
            <w:r>
              <w:rPr>
                <w:rFonts w:hint="eastAsia" w:ascii="宋体" w:hAnsi="宋体" w:eastAsia="宋体" w:cs="宋体"/>
                <w:b/>
                <w:bCs/>
                <w:color w:val="000000"/>
                <w:szCs w:val="21"/>
                <w:highlight w:val="none"/>
                <w:lang w:val="en-US" w:eastAsia="zh-CN"/>
              </w:rPr>
              <w:t xml:space="preserve">销售）。</w:t>
            </w:r>
            <w:r>
              <w:rPr>
                <w:rFonts w:hint="eastAsia" w:ascii="宋体" w:hAnsi="宋体" w:eastAsia="宋体" w:cs="宋体"/>
                <w:b/>
                <w:bCs/>
                <w:color w:val="000000"/>
                <w:szCs w:val="21"/>
                <w:highlight w:val="none"/>
                <w:lang w:val="en-US" w:eastAsia="zh-CN"/>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r>
      <w:tr>
        <w:trPr>
          <w:trHeight w:val="1057"/>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类似业绩</w:t>
            </w:r>
            <w:r>
              <w:rPr>
                <w:rFonts w:hint="eastAsia" w:ascii="宋体" w:hAnsi="宋体" w:eastAsia="宋体" w:cs="宋体"/>
                <w:b/>
                <w:bCs/>
                <w:color w:val="000000"/>
                <w:sz w:val="21"/>
                <w:szCs w:val="21"/>
                <w:highlight w:val="none"/>
                <w:lang w:val="en-US" w:eastAsia="zh-CN"/>
              </w:rPr>
            </w:r>
            <w:r/>
          </w:p>
          <w:p>
            <w:pPr>
              <w:pStyle w:val="968"/>
              <w:jc w:val="center"/>
              <w:rPr>
                <w:rFonts w:ascii="宋体" w:hAnsi="宋体" w:eastAsia="宋体" w:cs="宋体"/>
                <w:b/>
                <w:bCs/>
                <w:color w:val="000000"/>
                <w:sz w:val="21"/>
                <w:szCs w:val="21"/>
                <w:highlight w:val="none"/>
                <w:lang w:val="en-US" w:eastAsia="zh-CN"/>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3分</w:t>
            </w:r>
            <w:r>
              <w:rPr>
                <w:rFonts w:hint="eastAsia" w:ascii="宋体" w:hAnsi="宋体" w:eastAsia="宋体" w:cs="宋体"/>
                <w:bCs/>
                <w:color w:val="000000"/>
                <w:szCs w:val="21"/>
                <w:highlight w:val="none"/>
                <w:lang w:eastAsia="zh-CN"/>
              </w:rPr>
              <w:t xml:space="preserve">）</w:t>
            </w:r>
            <w:r>
              <w:rPr>
                <w:rFonts w:ascii="宋体" w:hAnsi="宋体" w:eastAsia="宋体" w:cs="宋体"/>
                <w:b/>
                <w:bCs/>
                <w:color w:val="000000"/>
                <w:sz w:val="21"/>
                <w:szCs w:val="21"/>
                <w:highlight w:val="none"/>
                <w:lang w:val="en-US" w:eastAsia="zh-CN"/>
              </w:rPr>
            </w:r>
            <w:r/>
          </w:p>
        </w:tc>
        <w:tc>
          <w:tcPr>
            <w:tcMar>
              <w:left w:w="108" w:type="dxa"/>
              <w:top w:w="15" w:type="dxa"/>
              <w:right w:w="108" w:type="dxa"/>
              <w:bottom w:w="15" w:type="dxa"/>
            </w:tcMar>
            <w:tcW w:w="6450" w:type="dxa"/>
            <w:vAlign w:val="center"/>
            <w:textDirection w:val="lrTb"/>
            <w:noWrap/>
          </w:tcPr>
          <w:p>
            <w:pPr>
              <w:pStyle w:val="968"/>
              <w:rPr>
                <w:rFonts w:hint="eastAsia" w:ascii="宋体" w:hAnsi="宋体" w:eastAsia="宋体" w:cs="Times New Roman"/>
                <w:color w:val="000000"/>
                <w:highlight w:val="none"/>
              </w:rPr>
            </w:pPr>
            <w:r>
              <w:rPr>
                <w:rFonts w:hint="eastAsia" w:ascii="宋体" w:hAnsi="宋体" w:eastAsia="宋体" w:cs="宋体"/>
                <w:color w:val="000000"/>
                <w:sz w:val="21"/>
                <w:szCs w:val="21"/>
                <w:highlight w:val="none"/>
                <w:lang w:val="en-US" w:eastAsia="zh-CN" w:bidi="ar-SA"/>
              </w:rPr>
              <w:t xml:space="preserve">投标单位</w:t>
            </w:r>
            <w:r>
              <w:rPr>
                <w:rFonts w:hint="eastAsia" w:ascii="宋体" w:hAnsi="宋体" w:eastAsia="宋体" w:cs="Times New Roman"/>
                <w:color w:val="000000"/>
                <w:highlight w:val="none"/>
              </w:rPr>
              <w:t xml:space="preserve">提供</w:t>
            </w:r>
            <w:r>
              <w:rPr>
                <w:rFonts w:hint="eastAsia" w:ascii="宋体" w:hAnsi="宋体" w:eastAsia="宋体" w:cs="宋体"/>
                <w:color w:val="000000"/>
                <w:sz w:val="21"/>
                <w:szCs w:val="21"/>
                <w:highlight w:val="none"/>
                <w:lang w:val="en-US" w:eastAsia="zh-CN" w:bidi="ar-SA"/>
              </w:rPr>
              <w:t xml:space="preserve">近三年以来承担过的（含警用车辆</w:t>
            </w:r>
            <w:r>
              <w:rPr>
                <w:rFonts w:hint="eastAsia" w:ascii="宋体" w:hAnsi="宋体" w:eastAsia="宋体" w:cs="Times New Roman"/>
                <w:color w:val="000000"/>
                <w:highlight w:val="none"/>
              </w:rPr>
              <w:t xml:space="preserve">）类似项目业绩</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以合同签订时间为准</w:t>
            </w:r>
            <w:r>
              <w:rPr>
                <w:rFonts w:hint="eastAsia" w:ascii="宋体" w:hAnsi="宋体" w:eastAsia="宋体" w:cs="宋体"/>
                <w:color w:val="000000"/>
                <w:sz w:val="21"/>
                <w:szCs w:val="21"/>
                <w:highlight w:val="none"/>
                <w:lang w:val="en-US" w:eastAsia="zh-CN" w:bidi="ar-SA"/>
              </w:rPr>
              <w:t xml:space="preserve">至本项目发布公告之日止）</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lang w:val="en-US" w:eastAsia="zh-CN"/>
              </w:rPr>
              <w:t xml:space="preserve">有一个得1分</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lang w:val="en-US" w:eastAsia="zh-CN"/>
              </w:rPr>
              <w:t xml:space="preserve">最高得3分</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68"/>
              <w:rPr>
                <w:rFonts w:hint="eastAsia" w:ascii="宋体" w:hAnsi="宋体" w:eastAsia="宋体" w:cs="Times New Roman"/>
                <w:color w:val="000000"/>
                <w:highlight w:val="none"/>
                <w:lang w:val="en-US" w:eastAsia="zh-CN"/>
              </w:rPr>
            </w:pPr>
            <w:r>
              <w:rPr>
                <w:rFonts w:hint="eastAsia" w:ascii="宋体" w:hAnsi="宋体" w:eastAsia="宋体" w:cs="Times New Roman"/>
                <w:b/>
                <w:bCs/>
                <w:color w:val="000000"/>
                <w:highlight w:val="none"/>
                <w:lang w:val="en-US" w:eastAsia="zh-CN"/>
              </w:rPr>
              <w:t xml:space="preserve">注：</w:t>
            </w:r>
            <w:r>
              <w:rPr>
                <w:rFonts w:hint="eastAsia" w:ascii="宋体" w:hAnsi="宋体" w:eastAsia="宋体" w:cs="宋体"/>
                <w:b/>
                <w:bCs/>
                <w:color w:val="000000"/>
                <w:szCs w:val="21"/>
                <w:highlight w:val="none"/>
              </w:rPr>
              <w:t xml:space="preserve">提供有效合同扫描件。</w:t>
            </w:r>
            <w:r>
              <w:rPr>
                <w:rFonts w:hint="eastAsia" w:ascii="宋体" w:hAnsi="宋体" w:eastAsia="宋体" w:cs="Times New Roman"/>
                <w:color w:val="000000"/>
                <w:highlight w:val="none"/>
                <w:lang w:val="en-US" w:eastAsia="zh-CN"/>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r>
      <w:tr>
        <w:trPr>
          <w:trHeight w:val="3735"/>
        </w:trPr>
        <w:tc>
          <w:tcPr>
            <w:tcW w:w="1242" w:type="dxa"/>
            <w:vAlign w:val="center"/>
            <w:vMerge w:val="continue"/>
            <w:textDirection w:val="lrTb"/>
            <w:noWrap/>
          </w:tcPr>
          <w:p>
            <w:pPr>
              <w:pStyle w:val="968"/>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Mar>
              <w:left w:w="108" w:type="dxa"/>
              <w:top w:w="15" w:type="dxa"/>
              <w:right w:w="108" w:type="dxa"/>
              <w:bottom w:w="15" w:type="dxa"/>
            </w:tcMar>
            <w:tcW w:w="1347" w:type="dxa"/>
            <w:vAlign w:val="center"/>
            <w:textDirection w:val="lrTb"/>
            <w:noWrap/>
          </w:tcPr>
          <w:p>
            <w:pPr>
              <w:pStyle w:val="968"/>
              <w:jc w:val="center"/>
              <w:rPr>
                <w:rFonts w:hint="eastAsia" w:ascii="宋体" w:hAnsi="宋体" w:eastAsia="宋体" w:cs="宋体"/>
                <w:bCs/>
                <w:color w:val="000000"/>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Cs/>
                <w:color w:val="000000"/>
                <w:szCs w:val="21"/>
                <w:highlight w:val="none"/>
                <w:lang w:val="en-US" w:eastAsia="zh-CN"/>
              </w:rPr>
              <w:t xml:space="preserve">售后服务驻点人员及服务车辆</w:t>
            </w:r>
            <w:r>
              <w:rPr>
                <w:rFonts w:hint="eastAsia" w:ascii="宋体" w:hAnsi="宋体" w:eastAsia="宋体" w:cs="宋体"/>
                <w:bCs/>
                <w:color w:val="000000"/>
                <w:szCs w:val="21"/>
                <w:highlight w:val="none"/>
                <w:lang w:val="en-US" w:eastAsia="zh-CN"/>
              </w:rPr>
            </w:r>
            <w:r/>
          </w:p>
          <w:p>
            <w:pPr>
              <w:pStyle w:val="968"/>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（5分）</w:t>
            </w:r>
            <w:r>
              <w:rPr>
                <w:rFonts w:ascii="宋体" w:hAnsi="宋体" w:eastAsia="宋体" w:cs="宋体"/>
                <w:bCs/>
                <w:color w:val="000000"/>
                <w:szCs w:val="21"/>
                <w:highlight w:val="none"/>
                <w:lang w:val="en-US" w:eastAsia="zh-CN"/>
              </w:rPr>
            </w:r>
            <w:r/>
          </w:p>
        </w:tc>
        <w:tc>
          <w:tcPr>
            <w:tcMar>
              <w:left w:w="108" w:type="dxa"/>
              <w:top w:w="15" w:type="dxa"/>
              <w:right w:w="108" w:type="dxa"/>
              <w:bottom w:w="15" w:type="dxa"/>
            </w:tcMar>
            <w:tcW w:w="6450" w:type="dxa"/>
            <w:vAlign w:val="center"/>
            <w:textDirection w:val="lrTb"/>
            <w:noWrap/>
          </w:tcPr>
          <w:p>
            <w:pPr>
              <w:pStyle w:val="968"/>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为满足警情快速反应及保障日常巡逻的覆盖率，售后服务期内</w:t>
            </w:r>
            <w:r>
              <w:rPr>
                <w:rFonts w:hint="eastAsia" w:ascii="宋体" w:hAnsi="宋体" w:eastAsia="宋体" w:cs="宋体"/>
                <w:color w:val="000000"/>
                <w:sz w:val="21"/>
                <w:szCs w:val="21"/>
                <w:highlight w:val="none"/>
                <w:lang w:val="en-US" w:eastAsia="zh-CN" w:bidi="ar-SA"/>
              </w:rPr>
              <w:t xml:space="preserve">投标单位根据实际情况提供本公司售后服务驻点人员分派各警力站点及服务车辆。</w:t>
            </w:r>
            <w:r>
              <w:rPr>
                <w:rFonts w:hint="eastAsia" w:ascii="宋体" w:hAnsi="宋体" w:eastAsia="宋体" w:cs="宋体"/>
                <w:bCs/>
                <w:color w:val="000000"/>
                <w:szCs w:val="21"/>
                <w:highlight w:val="none"/>
                <w:lang w:val="en-US" w:eastAsia="zh-CN"/>
              </w:rPr>
            </w:r>
            <w:r/>
          </w:p>
          <w:p>
            <w:pPr>
              <w:pStyle w:val="968"/>
              <w:numPr>
                <w:ilvl w:val="0"/>
                <w:numId w:val="38"/>
              </w:numPr>
              <w:rPr>
                <w:rFonts w:hint="eastAsia" w:ascii="宋体" w:hAnsi="宋体" w:eastAsia="宋体" w:cs="宋体"/>
                <w:bCs/>
                <w:color w:val="000000"/>
                <w:szCs w:val="21"/>
                <w:highlight w:val="none"/>
                <w:lang w:val="en-US" w:eastAsia="zh-CN"/>
              </w:rPr>
            </w:pPr>
            <w:r>
              <w:rPr>
                <w:rFonts w:hint="eastAsia" w:ascii="宋体" w:hAnsi="宋体" w:eastAsia="宋体" w:cs="宋体"/>
                <w:color w:val="000000"/>
                <w:sz w:val="21"/>
                <w:szCs w:val="21"/>
                <w:highlight w:val="none"/>
              </w:rPr>
              <w:t xml:space="preserve">投入本项目的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bCs/>
                <w:color w:val="000000"/>
                <w:szCs w:val="21"/>
                <w:highlight w:val="none"/>
                <w:lang w:val="en-US" w:eastAsia="zh-CN"/>
              </w:rPr>
              <w:t xml:space="preserve">单位驻点人员在满足招标文件的基础上每增加1名人员得2分，最高得4分</w:t>
            </w:r>
            <w:r>
              <w:rPr>
                <w:rFonts w:hint="eastAsia" w:ascii="宋体" w:hAnsi="宋体" w:eastAsia="宋体" w:cs="宋体"/>
                <w:bCs/>
                <w:color w:val="000000"/>
                <w:szCs w:val="21"/>
                <w:highlight w:val="none"/>
                <w:lang w:val="en-US" w:eastAsia="zh-CN"/>
              </w:rPr>
            </w:r>
            <w:r/>
          </w:p>
          <w:p>
            <w:pPr>
              <w:pStyle w:val="968"/>
              <w:numPr>
                <w:ilvl w:val="0"/>
                <w:numId w:val="0"/>
              </w:numPr>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注：提供姓名、年龄、</w:t>
            </w:r>
            <w:r>
              <w:rPr>
                <w:rFonts w:hint="eastAsia" w:ascii="Times New Roman" w:hAnsi="宋体" w:eastAsia="宋体" w:cs="Times New Roman"/>
                <w:b/>
                <w:bCs/>
                <w:color w:val="000000"/>
                <w:szCs w:val="21"/>
                <w:highlight w:val="none"/>
              </w:rPr>
              <w:t xml:space="preserve">投标</w:t>
            </w:r>
            <w:r>
              <w:rPr>
                <w:rFonts w:hint="eastAsia" w:ascii="Times New Roman" w:hAnsi="宋体" w:eastAsia="宋体" w:cs="Times New Roman"/>
                <w:b/>
                <w:bCs/>
                <w:color w:val="000000"/>
                <w:szCs w:val="21"/>
                <w:highlight w:val="none"/>
                <w:lang w:val="en-US" w:eastAsia="zh-CN"/>
              </w:rPr>
              <w:t xml:space="preserve">单位</w:t>
            </w:r>
            <w:r>
              <w:rPr>
                <w:rFonts w:hint="eastAsia" w:ascii="Times New Roman" w:hAnsi="宋体" w:eastAsia="宋体" w:cs="Times New Roman"/>
                <w:b/>
                <w:bCs/>
                <w:color w:val="000000"/>
                <w:szCs w:val="21"/>
                <w:highlight w:val="none"/>
              </w:rPr>
              <w:t xml:space="preserve">为其缴纳的近期</w:t>
            </w:r>
            <w:r>
              <w:rPr>
                <w:rFonts w:hint="eastAsia" w:ascii="宋体" w:hAnsi="宋体" w:eastAsia="宋体" w:cs="宋体"/>
                <w:b/>
                <w:bCs w:val="0"/>
                <w:color w:val="000000"/>
                <w:szCs w:val="21"/>
                <w:highlight w:val="none"/>
                <w:lang w:val="en-US" w:eastAsia="zh-CN"/>
              </w:rPr>
              <w:t xml:space="preserve">3个月</w:t>
            </w:r>
            <w:r>
              <w:rPr>
                <w:rFonts w:hint="eastAsia" w:ascii="Times New Roman" w:hAnsi="宋体" w:eastAsia="宋体" w:cs="Times New Roman"/>
                <w:b/>
                <w:bCs/>
                <w:color w:val="000000"/>
                <w:szCs w:val="21"/>
                <w:highlight w:val="none"/>
              </w:rPr>
              <w:t xml:space="preserve">社保缴费证明</w:t>
            </w:r>
            <w:r>
              <w:rPr>
                <w:rFonts w:hint="eastAsia" w:ascii="宋体" w:hAnsi="宋体" w:eastAsia="宋体" w:cs="宋体"/>
                <w:b/>
                <w:bCs w:val="0"/>
                <w:color w:val="000000"/>
                <w:szCs w:val="21"/>
                <w:highlight w:val="none"/>
                <w:lang w:val="en-US" w:eastAsia="zh-CN"/>
              </w:rPr>
              <w:t xml:space="preserve">（退休返聘人员提供近3个月工资流水），</w:t>
            </w:r>
            <w:r>
              <w:rPr>
                <w:rFonts w:hint="eastAsia" w:ascii="宋体" w:hAnsi="宋体"/>
                <w:b/>
                <w:bCs/>
                <w:color w:val="000000"/>
                <w:szCs w:val="21"/>
                <w:highlight w:val="none"/>
                <w:lang w:val="en-US" w:eastAsia="zh-CN"/>
              </w:rPr>
              <w:t xml:space="preserve">未</w:t>
            </w:r>
            <w:r>
              <w:rPr>
                <w:rFonts w:hint="eastAsia" w:ascii="宋体" w:hAnsi="宋体"/>
                <w:b/>
                <w:bCs/>
                <w:color w:val="000000"/>
                <w:szCs w:val="21"/>
                <w:highlight w:val="none"/>
              </w:rPr>
              <w:t xml:space="preserve">提供或提供不全不得分</w:t>
            </w:r>
            <w:r>
              <w:rPr>
                <w:rFonts w:hint="eastAsia" w:ascii="宋体" w:hAnsi="宋体"/>
                <w:b/>
                <w:bCs/>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r>
            <w:r/>
          </w:p>
          <w:p>
            <w:pPr>
              <w:pStyle w:val="968"/>
              <w:numPr>
                <w:ilvl w:val="0"/>
                <w:numId w:val="0"/>
              </w:numPr>
              <w:rPr>
                <w:rFonts w:ascii="宋体" w:hAnsi="宋体" w:eastAsia="宋体" w:cs="宋体"/>
                <w:bCs/>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售后</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车辆：投标单位拟</w:t>
            </w:r>
            <w:r>
              <w:rPr>
                <w:rFonts w:hint="eastAsia" w:ascii="宋体" w:hAnsi="宋体" w:eastAsia="宋体" w:cs="宋体"/>
                <w:color w:val="000000"/>
                <w:sz w:val="21"/>
                <w:szCs w:val="21"/>
                <w:highlight w:val="none"/>
              </w:rPr>
              <w:t xml:space="preserve">投入本项目</w:t>
            </w:r>
            <w:r>
              <w:rPr>
                <w:rFonts w:hint="eastAsia" w:ascii="宋体" w:hAnsi="宋体" w:eastAsia="宋体" w:cs="宋体"/>
                <w:color w:val="000000"/>
                <w:sz w:val="21"/>
                <w:szCs w:val="21"/>
                <w:highlight w:val="none"/>
                <w:lang w:val="en-US" w:eastAsia="zh-CN"/>
              </w:rPr>
              <w:t xml:space="preserve">售后服务车辆（应具备装载、快速响应现场维修的能力）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有1辆得1分，最高1分</w:t>
            </w:r>
            <w:r>
              <w:rPr>
                <w:rFonts w:hint="eastAsia" w:ascii="宋体" w:hAnsi="宋体" w:eastAsia="宋体" w:cs="宋体"/>
                <w:b/>
                <w:bCs/>
                <w:color w:val="000000"/>
                <w:sz w:val="21"/>
                <w:szCs w:val="21"/>
                <w:highlight w:val="none"/>
                <w:lang w:val="en-US" w:eastAsia="zh-CN"/>
              </w:rPr>
              <w:t xml:space="preserve">（注：①</w:t>
            </w:r>
            <w:r>
              <w:rPr>
                <w:rFonts w:hint="eastAsia" w:ascii="宋体" w:hAnsi="宋体"/>
                <w:b/>
                <w:bCs/>
                <w:color w:val="000000"/>
                <w:szCs w:val="21"/>
                <w:highlight w:val="none"/>
              </w:rPr>
              <w:t xml:space="preserve">须提供车辆行驶证、车辆购置发票扫描件并加盖供应商公章（</w:t>
            </w:r>
            <w:r>
              <w:rPr>
                <w:rFonts w:hint="eastAsia" w:ascii="宋体" w:hAnsi="宋体"/>
                <w:b/>
                <w:bCs/>
                <w:color w:val="000000"/>
                <w:szCs w:val="21"/>
                <w:highlight w:val="none"/>
                <w:lang w:val="en-US" w:eastAsia="zh-CN"/>
              </w:rPr>
              <w:t xml:space="preserve">如</w:t>
            </w:r>
            <w:r>
              <w:rPr>
                <w:rFonts w:hint="eastAsia" w:ascii="宋体" w:hAnsi="宋体"/>
                <w:b/>
                <w:bCs/>
                <w:color w:val="000000"/>
                <w:szCs w:val="21"/>
                <w:highlight w:val="none"/>
              </w:rPr>
              <w:t xml:space="preserve">租赁的</w:t>
            </w:r>
            <w:r>
              <w:rPr>
                <w:rFonts w:hint="eastAsia" w:ascii="宋体" w:hAnsi="宋体"/>
                <w:b/>
                <w:bCs/>
                <w:color w:val="000000"/>
                <w:szCs w:val="21"/>
                <w:highlight w:val="none"/>
                <w:lang w:val="en-US" w:eastAsia="zh-CN"/>
              </w:rPr>
              <w:t xml:space="preserve">还需</w:t>
            </w:r>
            <w:r>
              <w:rPr>
                <w:rFonts w:hint="eastAsia" w:ascii="宋体" w:hAnsi="宋体"/>
                <w:b/>
                <w:bCs/>
                <w:color w:val="000000"/>
                <w:szCs w:val="21"/>
                <w:highlight w:val="none"/>
              </w:rPr>
              <w:t xml:space="preserve">提供租赁合同</w:t>
            </w:r>
            <w:r>
              <w:rPr>
                <w:rFonts w:hint="eastAsia" w:ascii="宋体" w:hAnsi="宋体"/>
                <w:b/>
                <w:bCs/>
                <w:color w:val="000000"/>
                <w:szCs w:val="21"/>
                <w:highlight w:val="none"/>
                <w:lang w:val="en-US" w:eastAsia="zh-CN"/>
              </w:rPr>
              <w:t xml:space="preserve">及对应发票、租金支付凭证</w:t>
            </w:r>
            <w:r>
              <w:rPr>
                <w:rFonts w:hint="eastAsia" w:ascii="宋体" w:hAnsi="宋体"/>
                <w:b/>
                <w:bCs/>
                <w:color w:val="000000"/>
                <w:szCs w:val="21"/>
                <w:highlight w:val="none"/>
              </w:rPr>
              <w:t xml:space="preserve">扫描件），</w:t>
            </w:r>
            <w:r>
              <w:rPr>
                <w:rFonts w:hint="eastAsia" w:ascii="宋体" w:hAnsi="宋体"/>
                <w:b/>
                <w:bCs/>
                <w:color w:val="000000"/>
                <w:szCs w:val="21"/>
                <w:highlight w:val="none"/>
                <w:lang w:val="en-US" w:eastAsia="zh-CN"/>
              </w:rPr>
              <w:t xml:space="preserve">未</w:t>
            </w:r>
            <w:r>
              <w:rPr>
                <w:rFonts w:hint="eastAsia" w:ascii="宋体" w:hAnsi="宋体"/>
                <w:b/>
                <w:bCs/>
                <w:color w:val="000000"/>
                <w:szCs w:val="21"/>
                <w:highlight w:val="none"/>
              </w:rPr>
              <w:t xml:space="preserve">提供或提供不全不得分</w:t>
            </w:r>
            <w:r>
              <w:rPr>
                <w:rFonts w:hint="eastAsia" w:ascii="宋体" w:hAnsi="宋体"/>
                <w:b/>
                <w:bCs/>
                <w:color w:val="000000"/>
                <w:szCs w:val="21"/>
                <w:highlight w:val="none"/>
                <w:lang w:eastAsia="zh-CN"/>
              </w:rPr>
              <w:t xml:space="preserve">。</w:t>
            </w:r>
            <w:r>
              <w:rPr>
                <w:rFonts w:ascii="宋体" w:hAnsi="宋体" w:eastAsia="宋体" w:cs="宋体"/>
                <w:bCs/>
                <w:color w:val="000000"/>
                <w:szCs w:val="21"/>
                <w:highlight w:val="none"/>
                <w:lang w:val="en-US" w:eastAsia="zh-CN"/>
              </w:rPr>
            </w:r>
            <w:r/>
          </w:p>
        </w:tc>
        <w:tc>
          <w:tcPr>
            <w:tcMar>
              <w:left w:w="108" w:type="dxa"/>
              <w:top w:w="15" w:type="dxa"/>
              <w:right w:w="108" w:type="dxa"/>
              <w:bottom w:w="15" w:type="dxa"/>
            </w:tcMar>
            <w:tcW w:w="648" w:type="dxa"/>
            <w:vAlign w:val="center"/>
            <w:textDirection w:val="lrTb"/>
            <w:noWrap/>
          </w:tcPr>
          <w:p>
            <w:pPr>
              <w:pStyle w:val="968"/>
              <w:jc w:val="center"/>
              <w:spacing w:line="360" w:lineRule="auto"/>
              <w:tabs>
                <w:tab w:val="left" w:pos="28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r>
    </w:tbl>
    <w:p>
      <w:pPr>
        <w:pStyle w:val="96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68"/>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1.为确保货物、服务质量，投标单位除投标价格得分以外的分值低于75%作无效标处理。</w:t>
      </w:r>
      <w:r>
        <w:rPr>
          <w:rFonts w:hint="eastAsia" w:ascii="宋体" w:hAnsi="宋体" w:eastAsia="宋体" w:cs="宋体"/>
          <w:b/>
          <w:bCs/>
          <w:color w:val="000000"/>
          <w:sz w:val="21"/>
          <w:szCs w:val="21"/>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 投标单位在进行网上投标时，以收到系统自动发回的PDF格式投标回执为上传成功的唯一标志，否则视为无效投标。</w:t>
      </w:r>
      <w:r>
        <w:rPr>
          <w:rFonts w:hint="eastAsia" w:ascii="宋体" w:hAnsi="宋体" w:eastAsia="宋体" w:cs="宋体"/>
          <w:b/>
          <w:bCs/>
          <w:color w:val="000000"/>
          <w:sz w:val="21"/>
          <w:szCs w:val="21"/>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3.投标文件中的内容需和招标文件相关指标对应绑定，无绑定不得分。</w:t>
      </w:r>
      <w:r>
        <w:rPr>
          <w:rFonts w:hint="eastAsia" w:ascii="宋体" w:hAnsi="宋体" w:eastAsia="宋体" w:cs="宋体"/>
          <w:b/>
          <w:bCs/>
          <w:color w:val="000000"/>
          <w:sz w:val="21"/>
          <w:szCs w:val="21"/>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5.技术标内一律不得含有报价，否则视为无效投标。</w:t>
      </w:r>
      <w:r>
        <w:rPr>
          <w:rFonts w:hint="eastAsia" w:ascii="宋体" w:hAnsi="宋体" w:eastAsia="宋体" w:cs="宋体"/>
          <w:b/>
          <w:bCs/>
          <w:color w:val="000000"/>
          <w:sz w:val="21"/>
          <w:szCs w:val="21"/>
          <w:highlight w:val="none"/>
        </w:rPr>
      </w:r>
      <w:r/>
    </w:p>
    <w:p>
      <w:pPr>
        <w:pStyle w:val="96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6.打“▲”项目为客观分。</w:t>
      </w:r>
      <w:r>
        <w:rPr>
          <w:rFonts w:hint="eastAsia" w:ascii="宋体" w:hAnsi="宋体" w:eastAsia="宋体" w:cs="宋体"/>
          <w:b/>
          <w:bCs/>
          <w:color w:val="000000"/>
          <w:sz w:val="21"/>
          <w:szCs w:val="21"/>
          <w:highlight w:val="none"/>
        </w:rPr>
      </w:r>
      <w:r/>
    </w:p>
    <w:p>
      <w:pPr>
        <w:pStyle w:val="968"/>
        <w:ind w:right="-252"/>
        <w:jc w:val="both"/>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68"/>
        <w:ind w:right="-252" w:firstLine="420"/>
        <w:jc w:val="righ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全文完</w:t>
      </w:r>
      <w:r>
        <w:rPr>
          <w:rFonts w:hint="eastAsia" w:ascii="宋体" w:hAnsi="宋体" w:eastAsia="宋体" w:cs="宋体"/>
          <w:b/>
          <w:bCs/>
          <w:color w:val="000000"/>
          <w:szCs w:val="21"/>
          <w:highlight w:val="none"/>
          <w:lang w:eastAsia="zh-CN"/>
        </w:rPr>
        <w:t xml:space="preserve">）</w:t>
      </w:r>
      <w:r/>
    </w:p>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Swis721 Lt BT">
    <w:panose1 w:val="020B0503020202020204"/>
  </w:font>
  <w:font w:name="Arial Unicode MS">
    <w:panose1 w:val="020B0604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仿宋">
    <w:panose1 w:val="02010609060101010101"/>
  </w:font>
  <w:font w:name="文鼎粗黑">
    <w:panose1 w:val="020B0503020202020204"/>
  </w:font>
  <w:font w:name="等线 Light">
    <w:panose1 w:val="02010600030101010101"/>
  </w:font>
  <w:font w:name="等线">
    <w:panose1 w:val="02010600030101010101"/>
  </w:font>
  <w:font w:name="DFPHeiW5-GB">
    <w:panose1 w:val="020B0503020202020204"/>
  </w:font>
  <w:font w:name="Consolas">
    <w:panose1 w:val="020B0609020204030204"/>
  </w:font>
  <w:font w:name="ˎ̥">
    <w:panose1 w:val="020B0503020202020204"/>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tabs>
        <w:tab w:val="center" w:pos="4153" w:leader="none"/>
        <w:tab w:val="right" w:pos="8306" w:leader="none"/>
      </w:tabs>
      <w:rPr>
        <w:rStyle w:val="1262"/>
      </w:rPr>
      <w:framePr w:wrap="around" w:vAnchor="text" w:hAnchor="margin" w:xAlign="right" w:y="1"/>
    </w:pPr>
    <w:r>
      <w:fldChar w:fldCharType="begin"/>
    </w:r>
    <w:r>
      <w:rPr>
        <w:rStyle w:val="1262"/>
      </w:rPr>
      <w:instrText xml:space="preserve">PAGE  </w:instrText>
    </w:r>
    <w:r>
      <w:fldChar w:fldCharType="end"/>
    </w:r>
    <w:r>
      <w:rPr>
        <w:rStyle w:val="1262"/>
      </w:rPr>
    </w:r>
    <w:r/>
  </w:p>
  <w:p>
    <w:pPr>
      <w:pStyle w:val="1224"/>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632538" cy="306679"/>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632538" cy="306678"/>
                      </a:xfrm>
                      <a:prstGeom prst="rect">
                        <a:avLst/>
                      </a:prstGeom>
                      <a:noFill/>
                      <a:ln w="6350">
                        <a:noFill/>
                      </a:ln>
                    </wps:spPr>
                    <wps:txbx>
                      <w:txbxContent>
                        <w:p>
                          <w:pPr>
                            <w:pStyle w:val="100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6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9.8pt;height:24.1pt;mso-wrap-distance-left:9.0pt;mso-wrap-distance-top:0.0pt;mso-wrap-distance-right:9.0pt;mso-wrap-distance-bottom:0.0pt;visibility:visible;" filled="f" stroked="f" strokeweight="0.50pt">
              <v:textbox inset="0,0,0,0">
                <w:txbxContent>
                  <w:p>
                    <w:pPr>
                      <w:pStyle w:val="100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6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33173" cy="306679"/>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533172" cy="306678"/>
                      </a:xfrm>
                      <a:prstGeom prst="rect">
                        <a:avLst/>
                      </a:prstGeom>
                      <a:noFill/>
                      <a:ln w="6350">
                        <a:noFill/>
                      </a:ln>
                    </wps:spPr>
                    <wps:txbx>
                      <w:txbxContent>
                        <w:p>
                          <w:pPr>
                            <w:pStyle w:val="1005"/>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68"/>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2.0pt;height:24.1pt;mso-wrap-distance-left:9.0pt;mso-wrap-distance-top:0.0pt;mso-wrap-distance-right:9.0pt;mso-wrap-distance-bottom:0.0pt;visibility:visible;" filled="f" stroked="f" strokeweight="0.50pt">
              <v:textbox inset="0,0,0,0">
                <w:txbxContent>
                  <w:p>
                    <w:pPr>
                      <w:pStyle w:val="1005"/>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68"/>
                    </w:pPr>
                    <w:r/>
                    <w:r/>
                  </w:p>
                </w:txbxContent>
              </v:textbox>
            </v:shape>
          </w:pict>
        </mc:Fallback>
      </mc:AlternateContent>
    </w:r>
    <w:r/>
  </w:p>
  <w:p>
    <w:pPr>
      <w:pStyle w:val="1005"/>
      <w:tabs>
        <w:tab w:val="center" w:pos="7143" w:leader="none"/>
        <w:tab w:val="right" w:pos="14287" w:leader="none"/>
      </w:tabs>
    </w:pPr>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编号：JSZC-320583-SZYE-G2026-0027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both"/>
      <w:tabs>
        <w:tab w:val="center" w:pos="4153" w:leader="none"/>
        <w:tab w:val="right" w:pos="8306" w:leader="none"/>
        <w:tab w:val="right" w:pos="9286" w:leader="none"/>
      </w:tabs>
      <w:rPr>
        <w:rFonts w:ascii="宋体" w:hAnsi="宋体" w:eastAsia="宋体"/>
      </w:rPr>
    </w:pPr>
    <w:r>
      <w:rPr>
        <w:rFonts w:hint="eastAsia" w:ascii="宋体" w:hAnsi="宋体" w:eastAsia="宋体"/>
        <w:color w:val="000000"/>
      </w:rPr>
      <w:t xml:space="preserve">编号：</w:t>
    </w:r>
    <w:r>
      <w:rPr>
        <w:rFonts w:hint="eastAsia" w:ascii="宋体" w:hAnsi="宋体" w:eastAsia="宋体"/>
        <w:color w:val="000000"/>
        <w:lang w:eastAsia="zh-CN"/>
      </w:rPr>
      <w:t xml:space="preserve">JSZC-320583-SZYE-G2026-0027</w:t>
    </w:r>
    <w:r>
      <w:rPr>
        <w:rFonts w:hint="eastAsia" w:ascii="宋体" w:hAnsi="宋体" w:eastAsia="宋体"/>
        <w:color w:val="000000"/>
        <w:lang w:val="en-US" w:eastAsia="zh-CN"/>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JSZC-320583-SZYE-G2026-0027</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968"/>
    </w:pPr>
    <w:r/>
    <w:r/>
  </w:p>
  <w:p>
    <w:pPr>
      <w:pStyle w:val="9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68"/>
        <w:ind w:left="432" w:hanging="432"/>
        <w:tabs>
          <w:tab w:val="num" w:pos="432" w:leader="none"/>
        </w:tabs>
      </w:pPr>
      <w:rPr>
        <w:rFonts w:hint="eastAsia"/>
      </w:rPr>
    </w:lvl>
    <w:lvl w:ilvl="1">
      <w:start w:val="1"/>
      <w:numFmt w:val="decimal"/>
      <w:isLgl w:val="false"/>
      <w:suff w:val="tab"/>
      <w:lvlText w:val="%1.%2"/>
      <w:lvlJc w:val="left"/>
      <w:pPr>
        <w:pStyle w:val="968"/>
        <w:ind w:left="576" w:hanging="576"/>
        <w:tabs>
          <w:tab w:val="num" w:pos="576" w:leader="none"/>
        </w:tabs>
      </w:pPr>
      <w:rPr>
        <w:rFonts w:hint="eastAsia"/>
      </w:rPr>
    </w:lvl>
    <w:lvl w:ilvl="2">
      <w:start w:val="1"/>
      <w:numFmt w:val="decimal"/>
      <w:pStyle w:val="1035"/>
      <w:isLgl w:val="false"/>
      <w:suff w:val="tab"/>
      <w:lvlText w:val="%1.%2.%3"/>
      <w:lvlJc w:val="left"/>
      <w:pPr>
        <w:pStyle w:val="968"/>
        <w:ind w:left="720" w:hanging="720"/>
        <w:tabs>
          <w:tab w:val="num" w:pos="720" w:leader="none"/>
        </w:tabs>
      </w:pPr>
      <w:rPr>
        <w:rFonts w:hint="eastAsia"/>
      </w:rPr>
    </w:lvl>
    <w:lvl w:ilvl="3">
      <w:start w:val="1"/>
      <w:numFmt w:val="decimal"/>
      <w:pStyle w:val="1690"/>
      <w:isLgl w:val="false"/>
      <w:suff w:val="tab"/>
      <w:lvlText w:val="%1.%2.%3.%4"/>
      <w:lvlJc w:val="left"/>
      <w:pPr>
        <w:pStyle w:val="968"/>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968"/>
        <w:ind w:left="1008" w:hanging="1008"/>
        <w:tabs>
          <w:tab w:val="num" w:pos="1008" w:leader="none"/>
        </w:tabs>
      </w:pPr>
      <w:rPr>
        <w:rFonts w:hint="eastAsia"/>
      </w:rPr>
    </w:lvl>
    <w:lvl w:ilvl="5">
      <w:start w:val="1"/>
      <w:numFmt w:val="decimal"/>
      <w:isLgl w:val="false"/>
      <w:suff w:val="tab"/>
      <w:lvlText w:val="%1.%2.%3.%4.%5.%6"/>
      <w:lvlJc w:val="left"/>
      <w:pPr>
        <w:pStyle w:val="968"/>
        <w:ind w:left="1152" w:hanging="1152"/>
        <w:tabs>
          <w:tab w:val="num" w:pos="1152" w:leader="none"/>
        </w:tabs>
      </w:pPr>
      <w:rPr>
        <w:rFonts w:hint="eastAsia"/>
      </w:rPr>
    </w:lvl>
    <w:lvl w:ilvl="6">
      <w:start w:val="1"/>
      <w:numFmt w:val="decimal"/>
      <w:isLgl w:val="false"/>
      <w:suff w:val="tab"/>
      <w:lvlText w:val="%1.%2.%3.%4.%5.%6.%7"/>
      <w:lvlJc w:val="left"/>
      <w:pPr>
        <w:pStyle w:val="968"/>
        <w:ind w:left="1296" w:hanging="1296"/>
        <w:tabs>
          <w:tab w:val="num" w:pos="1296" w:leader="none"/>
        </w:tabs>
      </w:pPr>
      <w:rPr>
        <w:rFonts w:hint="eastAsia"/>
      </w:rPr>
    </w:lvl>
    <w:lvl w:ilvl="7">
      <w:start w:val="1"/>
      <w:numFmt w:val="decimal"/>
      <w:isLgl w:val="false"/>
      <w:suff w:val="tab"/>
      <w:lvlText w:val="%1.%2.%3.%4.%5.%6.%7.%8"/>
      <w:lvlJc w:val="left"/>
      <w:pPr>
        <w:pStyle w:val="968"/>
        <w:ind w:left="1440" w:hanging="1440"/>
        <w:tabs>
          <w:tab w:val="num" w:pos="1440" w:leader="none"/>
        </w:tabs>
      </w:pPr>
      <w:rPr>
        <w:rFonts w:hint="eastAsia"/>
      </w:rPr>
    </w:lvl>
    <w:lvl w:ilvl="8">
      <w:start w:val="1"/>
      <w:numFmt w:val="decimal"/>
      <w:isLgl w:val="false"/>
      <w:suff w:val="tab"/>
      <w:lvlText w:val="%1.%2.%3.%4.%5.%6.%7.%8.%9"/>
      <w:lvlJc w:val="left"/>
      <w:pPr>
        <w:pStyle w:val="968"/>
        <w:ind w:left="1584" w:hanging="1584"/>
        <w:tabs>
          <w:tab w:val="num" w:pos="1584" w:leader="none"/>
        </w:tabs>
      </w:pPr>
      <w:rPr>
        <w:rFonts w:hint="eastAsia"/>
      </w:rPr>
    </w:lvl>
  </w:abstractNum>
  <w:abstractNum w:abstractNumId="4">
    <w:multiLevelType w:val="hybridMultilevel"/>
    <w:lvl w:ilvl="0">
      <w:start w:val="1"/>
      <w:numFmt w:val="decimal"/>
      <w:isLgl w:val="false"/>
      <w:suff w:val="nothing"/>
      <w:lvlText w:val="（%1）"/>
      <w:lvlJc w:val="left"/>
      <w:pPr>
        <w:pStyle w:val="968"/>
      </w:pPr>
      <w:rPr>
        <w:color w:val="000000"/>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7"/>
      <w:isLgl w:val="false"/>
      <w:suff w:val="tab"/>
      <w:lvlText w:val="图 %1."/>
      <w:lvlJc w:val="left"/>
      <w:pPr>
        <w:pStyle w:val="968"/>
        <w:ind w:left="420" w:hanging="420"/>
        <w:tabs>
          <w:tab w:val="num" w:pos="420" w:leader="none"/>
        </w:tabs>
      </w:pPr>
    </w:lvl>
    <w:lvl w:ilvl="1">
      <w:start w:val="1"/>
      <w:numFmt w:val="bullet"/>
      <w:isLgl w:val="false"/>
      <w:suff w:val="tab"/>
      <w:lvlText w:val=""/>
      <w:lvlJc w:val="left"/>
      <w:pPr>
        <w:pStyle w:val="968"/>
        <w:ind w:left="840" w:hanging="420"/>
        <w:tabs>
          <w:tab w:val="num" w:pos="840" w:leader="none"/>
        </w:tabs>
      </w:pPr>
      <w:rPr>
        <w:rFonts w:ascii="Wingdings" w:hAnsi="Wingdings"/>
      </w:rPr>
    </w:lvl>
    <w:lvl w:ilvl="2">
      <w:start w:val="1"/>
      <w:numFmt w:val="lowerRoman"/>
      <w:isLgl w:val="false"/>
      <w:suff w:val="tab"/>
      <w:lvlText w:val="%3."/>
      <w:lvlJc w:val="right"/>
      <w:pPr>
        <w:pStyle w:val="968"/>
        <w:ind w:left="1260" w:hanging="420"/>
        <w:tabs>
          <w:tab w:val="num" w:pos="1260" w:leader="none"/>
        </w:tabs>
      </w:pPr>
    </w:lvl>
    <w:lvl w:ilvl="3">
      <w:start w:val="1"/>
      <w:numFmt w:val="decimal"/>
      <w:isLgl w:val="false"/>
      <w:suff w:val="tab"/>
      <w:lvlText w:val="%4."/>
      <w:lvlJc w:val="left"/>
      <w:pPr>
        <w:pStyle w:val="968"/>
        <w:ind w:left="1680" w:hanging="420"/>
        <w:tabs>
          <w:tab w:val="num" w:pos="1680" w:leader="none"/>
        </w:tabs>
      </w:pPr>
    </w:lvl>
    <w:lvl w:ilvl="4">
      <w:start w:val="1"/>
      <w:numFmt w:val="lowerLetter"/>
      <w:isLgl w:val="false"/>
      <w:suff w:val="tab"/>
      <w:lvlText w:val="%5)"/>
      <w:lvlJc w:val="left"/>
      <w:pPr>
        <w:pStyle w:val="968"/>
        <w:ind w:left="2100" w:hanging="420"/>
        <w:tabs>
          <w:tab w:val="num" w:pos="2100" w:leader="none"/>
        </w:tabs>
      </w:pPr>
    </w:lvl>
    <w:lvl w:ilvl="5">
      <w:start w:val="1"/>
      <w:numFmt w:val="lowerRoman"/>
      <w:isLgl w:val="false"/>
      <w:suff w:val="tab"/>
      <w:lvlText w:val="%6."/>
      <w:lvlJc w:val="right"/>
      <w:pPr>
        <w:pStyle w:val="968"/>
        <w:ind w:left="2520" w:hanging="420"/>
        <w:tabs>
          <w:tab w:val="num" w:pos="2520" w:leader="none"/>
        </w:tabs>
      </w:pPr>
    </w:lvl>
    <w:lvl w:ilvl="6">
      <w:start w:val="1"/>
      <w:numFmt w:val="decimal"/>
      <w:isLgl w:val="false"/>
      <w:suff w:val="tab"/>
      <w:lvlText w:val="%7."/>
      <w:lvlJc w:val="left"/>
      <w:pPr>
        <w:pStyle w:val="968"/>
        <w:ind w:left="2940" w:hanging="420"/>
        <w:tabs>
          <w:tab w:val="num" w:pos="2940" w:leader="none"/>
        </w:tabs>
      </w:pPr>
    </w:lvl>
    <w:lvl w:ilvl="7">
      <w:start w:val="1"/>
      <w:numFmt w:val="lowerLetter"/>
      <w:isLgl w:val="false"/>
      <w:suff w:val="tab"/>
      <w:lvlText w:val="%8)"/>
      <w:lvlJc w:val="left"/>
      <w:pPr>
        <w:pStyle w:val="968"/>
        <w:ind w:left="3360" w:hanging="420"/>
        <w:tabs>
          <w:tab w:val="num" w:pos="3360" w:leader="none"/>
        </w:tabs>
      </w:pPr>
    </w:lvl>
    <w:lvl w:ilvl="8">
      <w:start w:val="1"/>
      <w:numFmt w:val="lowerRoman"/>
      <w:isLgl w:val="false"/>
      <w:suff w:val="tab"/>
      <w:lvlText w:val="%9."/>
      <w:lvlJc w:val="right"/>
      <w:pPr>
        <w:pStyle w:val="968"/>
        <w:ind w:left="3780" w:hanging="420"/>
        <w:tabs>
          <w:tab w:val="num" w:pos="3780" w:leader="none"/>
        </w:tabs>
      </w:pPr>
    </w:lvl>
  </w:abstractNum>
  <w:abstractNum w:abstractNumId="6">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538"/>
      <w:isLgl w:val="false"/>
      <w:suff w:val="tab"/>
      <w:lvlText w:val=""/>
      <w:lvlJc w:val="left"/>
      <w:pPr>
        <w:pStyle w:val="968"/>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968"/>
        <w:ind w:left="840" w:hanging="420"/>
        <w:tabs>
          <w:tab w:val="num" w:pos="840" w:leader="none"/>
        </w:tabs>
      </w:pPr>
      <w:rPr>
        <w:rFonts w:ascii="Wingdings" w:hAnsi="Wingdings"/>
      </w:rPr>
    </w:lvl>
    <w:lvl w:ilvl="2">
      <w:start w:val="1"/>
      <w:numFmt w:val="bullet"/>
      <w:isLgl w:val="false"/>
      <w:suff w:val="tab"/>
      <w:lvlText w:val=""/>
      <w:lvlJc w:val="left"/>
      <w:pPr>
        <w:pStyle w:val="968"/>
        <w:ind w:left="1260" w:hanging="420"/>
        <w:tabs>
          <w:tab w:val="num" w:pos="1260" w:leader="none"/>
        </w:tabs>
      </w:pPr>
      <w:rPr>
        <w:rFonts w:ascii="Wingdings" w:hAnsi="Wingdings"/>
      </w:rPr>
    </w:lvl>
    <w:lvl w:ilvl="3">
      <w:start w:val="1"/>
      <w:numFmt w:val="bullet"/>
      <w:isLgl w:val="false"/>
      <w:suff w:val="tab"/>
      <w:lvlText w:val=""/>
      <w:lvlJc w:val="left"/>
      <w:pPr>
        <w:pStyle w:val="968"/>
        <w:ind w:left="1680" w:hanging="420"/>
        <w:tabs>
          <w:tab w:val="num" w:pos="1680" w:leader="none"/>
        </w:tabs>
      </w:pPr>
      <w:rPr>
        <w:rFonts w:ascii="Wingdings" w:hAnsi="Wingdings"/>
      </w:rPr>
    </w:lvl>
    <w:lvl w:ilvl="4">
      <w:start w:val="1"/>
      <w:numFmt w:val="bullet"/>
      <w:isLgl w:val="false"/>
      <w:suff w:val="tab"/>
      <w:lvlText w:val=""/>
      <w:lvlJc w:val="left"/>
      <w:pPr>
        <w:pStyle w:val="968"/>
        <w:ind w:left="2100" w:hanging="420"/>
        <w:tabs>
          <w:tab w:val="num" w:pos="2100" w:leader="none"/>
        </w:tabs>
      </w:pPr>
      <w:rPr>
        <w:rFonts w:ascii="Wingdings" w:hAnsi="Wingdings"/>
      </w:rPr>
    </w:lvl>
    <w:lvl w:ilvl="5">
      <w:start w:val="1"/>
      <w:numFmt w:val="bullet"/>
      <w:isLgl w:val="false"/>
      <w:suff w:val="tab"/>
      <w:lvlText w:val=""/>
      <w:lvlJc w:val="left"/>
      <w:pPr>
        <w:pStyle w:val="968"/>
        <w:ind w:left="2520" w:hanging="420"/>
        <w:tabs>
          <w:tab w:val="num" w:pos="2520" w:leader="none"/>
        </w:tabs>
      </w:pPr>
      <w:rPr>
        <w:rFonts w:ascii="Wingdings" w:hAnsi="Wingdings"/>
      </w:rPr>
    </w:lvl>
    <w:lvl w:ilvl="6">
      <w:start w:val="1"/>
      <w:numFmt w:val="bullet"/>
      <w:isLgl w:val="false"/>
      <w:suff w:val="tab"/>
      <w:lvlText w:val=""/>
      <w:lvlJc w:val="left"/>
      <w:pPr>
        <w:pStyle w:val="968"/>
        <w:ind w:left="2940" w:hanging="420"/>
        <w:tabs>
          <w:tab w:val="num" w:pos="2940" w:leader="none"/>
        </w:tabs>
      </w:pPr>
      <w:rPr>
        <w:rFonts w:ascii="Wingdings" w:hAnsi="Wingdings"/>
      </w:rPr>
    </w:lvl>
    <w:lvl w:ilvl="7">
      <w:start w:val="1"/>
      <w:numFmt w:val="bullet"/>
      <w:isLgl w:val="false"/>
      <w:suff w:val="tab"/>
      <w:lvlText w:val=""/>
      <w:lvlJc w:val="left"/>
      <w:pPr>
        <w:pStyle w:val="968"/>
        <w:ind w:left="3360" w:hanging="420"/>
        <w:tabs>
          <w:tab w:val="num" w:pos="3360" w:leader="none"/>
        </w:tabs>
      </w:pPr>
      <w:rPr>
        <w:rFonts w:ascii="Wingdings" w:hAnsi="Wingdings"/>
      </w:rPr>
    </w:lvl>
    <w:lvl w:ilvl="8">
      <w:start w:val="1"/>
      <w:numFmt w:val="bullet"/>
      <w:isLgl w:val="false"/>
      <w:suff w:val="tab"/>
      <w:lvlText w:val=""/>
      <w:lvlJc w:val="left"/>
      <w:pPr>
        <w:pStyle w:val="968"/>
        <w:ind w:left="3780" w:hanging="420"/>
        <w:tabs>
          <w:tab w:val="num" w:pos="3780" w:leader="none"/>
        </w:tabs>
      </w:pPr>
      <w:rPr>
        <w:rFonts w:ascii="Wingdings" w:hAnsi="Wingdings"/>
      </w:rPr>
    </w:lvl>
  </w:abstractNum>
  <w:abstractNum w:abstractNumId="8">
    <w:multiLevelType w:val="hybridMultilevel"/>
    <w:lvl w:ilvl="0">
      <w:start w:val="1"/>
      <w:numFmt w:val="bullet"/>
      <w:pStyle w:val="1470"/>
      <w:isLgl w:val="false"/>
      <w:suff w:val="tab"/>
      <w:lvlText w:val=""/>
      <w:lvlJc w:val="left"/>
      <w:pPr>
        <w:pStyle w:val="968"/>
        <w:ind w:left="839" w:hanging="419"/>
        <w:tabs>
          <w:tab w:val="num" w:pos="839" w:leader="none"/>
        </w:tabs>
      </w:pPr>
      <w:rPr>
        <w:rFonts w:ascii="Wingdings" w:hAnsi="Wingdings"/>
        <w:sz w:val="15"/>
        <w:szCs w:val="15"/>
      </w:rPr>
    </w:lvl>
    <w:lvl w:ilvl="1">
      <w:start w:val="1"/>
      <w:numFmt w:val="bullet"/>
      <w:isLgl w:val="false"/>
      <w:suff w:val="tab"/>
      <w:lvlText w:val=""/>
      <w:lvlJc w:val="left"/>
      <w:pPr>
        <w:pStyle w:val="968"/>
        <w:ind w:left="840" w:hanging="420"/>
        <w:tabs>
          <w:tab w:val="num" w:pos="840" w:leader="none"/>
        </w:tabs>
      </w:pPr>
      <w:rPr>
        <w:rFonts w:ascii="Wingdings" w:hAnsi="Wingdings"/>
      </w:rPr>
    </w:lvl>
    <w:lvl w:ilvl="2">
      <w:start w:val="1"/>
      <w:numFmt w:val="bullet"/>
      <w:isLgl w:val="false"/>
      <w:suff w:val="tab"/>
      <w:lvlText w:val=""/>
      <w:lvlJc w:val="left"/>
      <w:pPr>
        <w:pStyle w:val="968"/>
        <w:ind w:left="1260" w:hanging="420"/>
        <w:tabs>
          <w:tab w:val="num" w:pos="1260" w:leader="none"/>
        </w:tabs>
      </w:pPr>
      <w:rPr>
        <w:rFonts w:ascii="Wingdings" w:hAnsi="Wingdings"/>
      </w:rPr>
    </w:lvl>
    <w:lvl w:ilvl="3">
      <w:start w:val="1"/>
      <w:numFmt w:val="bullet"/>
      <w:isLgl w:val="false"/>
      <w:suff w:val="tab"/>
      <w:lvlText w:val=""/>
      <w:lvlJc w:val="left"/>
      <w:pPr>
        <w:pStyle w:val="968"/>
        <w:ind w:left="1680" w:hanging="420"/>
        <w:tabs>
          <w:tab w:val="num" w:pos="1680" w:leader="none"/>
        </w:tabs>
      </w:pPr>
      <w:rPr>
        <w:rFonts w:ascii="Wingdings" w:hAnsi="Wingdings"/>
      </w:rPr>
    </w:lvl>
    <w:lvl w:ilvl="4">
      <w:start w:val="1"/>
      <w:numFmt w:val="bullet"/>
      <w:isLgl w:val="false"/>
      <w:suff w:val="tab"/>
      <w:lvlText w:val=""/>
      <w:lvlJc w:val="left"/>
      <w:pPr>
        <w:pStyle w:val="968"/>
        <w:ind w:left="2100" w:hanging="420"/>
        <w:tabs>
          <w:tab w:val="num" w:pos="2100" w:leader="none"/>
        </w:tabs>
      </w:pPr>
      <w:rPr>
        <w:rFonts w:ascii="Wingdings" w:hAnsi="Wingdings"/>
      </w:rPr>
    </w:lvl>
    <w:lvl w:ilvl="5">
      <w:start w:val="1"/>
      <w:numFmt w:val="bullet"/>
      <w:isLgl w:val="false"/>
      <w:suff w:val="tab"/>
      <w:lvlText w:val=""/>
      <w:lvlJc w:val="left"/>
      <w:pPr>
        <w:pStyle w:val="968"/>
        <w:ind w:left="2520" w:hanging="420"/>
        <w:tabs>
          <w:tab w:val="num" w:pos="2520" w:leader="none"/>
        </w:tabs>
      </w:pPr>
      <w:rPr>
        <w:rFonts w:ascii="Wingdings" w:hAnsi="Wingdings"/>
      </w:rPr>
    </w:lvl>
    <w:lvl w:ilvl="6">
      <w:start w:val="1"/>
      <w:numFmt w:val="bullet"/>
      <w:isLgl w:val="false"/>
      <w:suff w:val="tab"/>
      <w:lvlText w:val=""/>
      <w:lvlJc w:val="left"/>
      <w:pPr>
        <w:pStyle w:val="968"/>
        <w:ind w:left="2940" w:hanging="420"/>
        <w:tabs>
          <w:tab w:val="num" w:pos="2940" w:leader="none"/>
        </w:tabs>
      </w:pPr>
      <w:rPr>
        <w:rFonts w:ascii="Wingdings" w:hAnsi="Wingdings"/>
      </w:rPr>
    </w:lvl>
    <w:lvl w:ilvl="7">
      <w:start w:val="1"/>
      <w:numFmt w:val="bullet"/>
      <w:isLgl w:val="false"/>
      <w:suff w:val="tab"/>
      <w:lvlText w:val=""/>
      <w:lvlJc w:val="left"/>
      <w:pPr>
        <w:pStyle w:val="968"/>
        <w:ind w:left="3360" w:hanging="420"/>
        <w:tabs>
          <w:tab w:val="num" w:pos="3360" w:leader="none"/>
        </w:tabs>
      </w:pPr>
      <w:rPr>
        <w:rFonts w:ascii="Wingdings" w:hAnsi="Wingdings"/>
      </w:rPr>
    </w:lvl>
    <w:lvl w:ilvl="8">
      <w:start w:val="1"/>
      <w:numFmt w:val="bullet"/>
      <w:isLgl w:val="false"/>
      <w:suff w:val="tab"/>
      <w:lvlText w:val=""/>
      <w:lvlJc w:val="left"/>
      <w:pPr>
        <w:pStyle w:val="968"/>
        <w:ind w:left="3780" w:hanging="420"/>
        <w:tabs>
          <w:tab w:val="num" w:pos="3780" w:leader="none"/>
        </w:tabs>
      </w:pPr>
      <w:rPr>
        <w:rFonts w:ascii="Wingdings" w:hAnsi="Wingdings"/>
      </w:rPr>
    </w:lvl>
  </w:abstractNum>
  <w:abstractNum w:abstractNumId="9">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20"/>
      <w:isLgl w:val="false"/>
      <w:suff w:val="tab"/>
      <w:lvlText w:val="表%1."/>
      <w:lvlJc w:val="left"/>
      <w:pPr>
        <w:pStyle w:val="968"/>
        <w:ind w:left="0" w:firstLine="0"/>
        <w:tabs>
          <w:tab w:val="num" w:pos="0" w:leader="none"/>
        </w:tabs>
      </w:pPr>
    </w:lvl>
    <w:lvl w:ilvl="1">
      <w:start w:val="1"/>
      <w:numFmt w:val="bullet"/>
      <w:isLgl w:val="false"/>
      <w:suff w:val="tab"/>
      <w:lvlText w:val=""/>
      <w:lvlJc w:val="left"/>
      <w:pPr>
        <w:pStyle w:val="968"/>
        <w:ind w:left="840" w:hanging="420"/>
        <w:tabs>
          <w:tab w:val="num" w:pos="840" w:leader="none"/>
        </w:tabs>
      </w:pPr>
      <w:rPr>
        <w:rFonts w:ascii="Wingdings" w:hAnsi="Wingdings"/>
      </w:rPr>
    </w:lvl>
    <w:lvl w:ilvl="2">
      <w:start w:val="1"/>
      <w:numFmt w:val="lowerRoman"/>
      <w:isLgl w:val="false"/>
      <w:suff w:val="tab"/>
      <w:lvlText w:val="%3."/>
      <w:lvlJc w:val="right"/>
      <w:pPr>
        <w:pStyle w:val="968"/>
        <w:ind w:left="1260" w:hanging="420"/>
        <w:tabs>
          <w:tab w:val="num" w:pos="1260" w:leader="none"/>
        </w:tabs>
      </w:pPr>
    </w:lvl>
    <w:lvl w:ilvl="3">
      <w:start w:val="1"/>
      <w:numFmt w:val="decimal"/>
      <w:isLgl w:val="false"/>
      <w:suff w:val="tab"/>
      <w:lvlText w:val="%4."/>
      <w:lvlJc w:val="left"/>
      <w:pPr>
        <w:pStyle w:val="968"/>
        <w:ind w:left="1680" w:hanging="420"/>
        <w:tabs>
          <w:tab w:val="num" w:pos="1680" w:leader="none"/>
        </w:tabs>
      </w:pPr>
    </w:lvl>
    <w:lvl w:ilvl="4">
      <w:start w:val="1"/>
      <w:numFmt w:val="lowerLetter"/>
      <w:isLgl w:val="false"/>
      <w:suff w:val="tab"/>
      <w:lvlText w:val="%5)"/>
      <w:lvlJc w:val="left"/>
      <w:pPr>
        <w:pStyle w:val="968"/>
        <w:ind w:left="2100" w:hanging="420"/>
        <w:tabs>
          <w:tab w:val="num" w:pos="2100" w:leader="none"/>
        </w:tabs>
      </w:pPr>
    </w:lvl>
    <w:lvl w:ilvl="5">
      <w:start w:val="1"/>
      <w:numFmt w:val="lowerRoman"/>
      <w:isLgl w:val="false"/>
      <w:suff w:val="tab"/>
      <w:lvlText w:val="%6."/>
      <w:lvlJc w:val="right"/>
      <w:pPr>
        <w:pStyle w:val="968"/>
        <w:ind w:left="2520" w:hanging="420"/>
        <w:tabs>
          <w:tab w:val="num" w:pos="2520" w:leader="none"/>
        </w:tabs>
      </w:pPr>
    </w:lvl>
    <w:lvl w:ilvl="6">
      <w:start w:val="1"/>
      <w:numFmt w:val="decimal"/>
      <w:isLgl w:val="false"/>
      <w:suff w:val="tab"/>
      <w:lvlText w:val="%7."/>
      <w:lvlJc w:val="left"/>
      <w:pPr>
        <w:pStyle w:val="968"/>
        <w:ind w:left="2940" w:hanging="420"/>
        <w:tabs>
          <w:tab w:val="num" w:pos="2940" w:leader="none"/>
        </w:tabs>
      </w:pPr>
    </w:lvl>
    <w:lvl w:ilvl="7">
      <w:start w:val="1"/>
      <w:numFmt w:val="lowerLetter"/>
      <w:isLgl w:val="false"/>
      <w:suff w:val="tab"/>
      <w:lvlText w:val="%8)"/>
      <w:lvlJc w:val="left"/>
      <w:pPr>
        <w:pStyle w:val="968"/>
        <w:ind w:left="3360" w:hanging="420"/>
        <w:tabs>
          <w:tab w:val="num" w:pos="3360" w:leader="none"/>
        </w:tabs>
      </w:pPr>
    </w:lvl>
    <w:lvl w:ilvl="8">
      <w:start w:val="1"/>
      <w:numFmt w:val="lowerRoman"/>
      <w:isLgl w:val="false"/>
      <w:suff w:val="tab"/>
      <w:lvlText w:val="%9."/>
      <w:lvlJc w:val="right"/>
      <w:pPr>
        <w:pStyle w:val="968"/>
        <w:ind w:left="3780" w:hanging="420"/>
        <w:tabs>
          <w:tab w:val="num" w:pos="3780" w:leader="none"/>
        </w:tabs>
      </w:pPr>
    </w:lvl>
  </w:abstractNum>
  <w:abstractNum w:abstractNumId="11">
    <w:multiLevelType w:val="hybridMultilevel"/>
    <w:lvl w:ilvl="0">
      <w:start w:val="3"/>
      <w:numFmt w:val="chineseCounting"/>
      <w:isLgl w:val="false"/>
      <w:suff w:val="nothing"/>
      <w:lvlText w:val="（%1）"/>
      <w:lvlJc w:val="left"/>
      <w:pPr>
        <w:pStyle w:val="9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99"/>
      <w:isLgl w:val="false"/>
      <w:suff w:val="tab"/>
      <w:lvlText w:val=""/>
      <w:lvlJc w:val="left"/>
      <w:pPr>
        <w:pStyle w:val="968"/>
        <w:ind w:left="786" w:hanging="360"/>
      </w:pPr>
      <w:rPr>
        <w:rFonts w:ascii="Wingdings" w:hAnsi="Wingdings"/>
      </w:rPr>
    </w:lvl>
    <w:lvl w:ilvl="1">
      <w:start w:val="1"/>
      <w:numFmt w:val="lowerLetter"/>
      <w:isLgl w:val="false"/>
      <w:suff w:val="tab"/>
      <w:lvlText w:val="%2)"/>
      <w:lvlJc w:val="left"/>
      <w:pPr>
        <w:pStyle w:val="968"/>
        <w:ind w:left="960" w:hanging="480"/>
      </w:pPr>
    </w:lvl>
    <w:lvl w:ilvl="2">
      <w:start w:val="1"/>
      <w:numFmt w:val="lowerRoman"/>
      <w:isLgl w:val="false"/>
      <w:suff w:val="tab"/>
      <w:lvlText w:val="%3."/>
      <w:lvlJc w:val="right"/>
      <w:pPr>
        <w:pStyle w:val="968"/>
        <w:ind w:left="1440" w:hanging="480"/>
      </w:pPr>
    </w:lvl>
    <w:lvl w:ilvl="3">
      <w:start w:val="1"/>
      <w:numFmt w:val="decimal"/>
      <w:isLgl w:val="false"/>
      <w:suff w:val="tab"/>
      <w:lvlText w:val="%4."/>
      <w:lvlJc w:val="left"/>
      <w:pPr>
        <w:pStyle w:val="968"/>
        <w:ind w:left="1920" w:hanging="480"/>
      </w:pPr>
    </w:lvl>
    <w:lvl w:ilvl="4">
      <w:start w:val="1"/>
      <w:numFmt w:val="lowerLetter"/>
      <w:isLgl w:val="false"/>
      <w:suff w:val="tab"/>
      <w:lvlText w:val="%5)"/>
      <w:lvlJc w:val="left"/>
      <w:pPr>
        <w:pStyle w:val="968"/>
        <w:ind w:left="2400" w:hanging="480"/>
      </w:pPr>
    </w:lvl>
    <w:lvl w:ilvl="5">
      <w:start w:val="1"/>
      <w:numFmt w:val="lowerRoman"/>
      <w:isLgl w:val="false"/>
      <w:suff w:val="tab"/>
      <w:lvlText w:val="%6."/>
      <w:lvlJc w:val="right"/>
      <w:pPr>
        <w:pStyle w:val="968"/>
        <w:ind w:left="2880" w:hanging="480"/>
      </w:pPr>
    </w:lvl>
    <w:lvl w:ilvl="6">
      <w:start w:val="1"/>
      <w:numFmt w:val="decimal"/>
      <w:isLgl w:val="false"/>
      <w:suff w:val="tab"/>
      <w:lvlText w:val="%7."/>
      <w:lvlJc w:val="left"/>
      <w:pPr>
        <w:pStyle w:val="968"/>
        <w:ind w:left="3360" w:hanging="480"/>
      </w:pPr>
    </w:lvl>
    <w:lvl w:ilvl="7">
      <w:start w:val="1"/>
      <w:numFmt w:val="lowerLetter"/>
      <w:isLgl w:val="false"/>
      <w:suff w:val="tab"/>
      <w:lvlText w:val="%8)"/>
      <w:lvlJc w:val="left"/>
      <w:pPr>
        <w:pStyle w:val="968"/>
        <w:ind w:left="3840" w:hanging="480"/>
      </w:pPr>
    </w:lvl>
    <w:lvl w:ilvl="8">
      <w:start w:val="1"/>
      <w:numFmt w:val="lowerRoman"/>
      <w:isLgl w:val="false"/>
      <w:suff w:val="tab"/>
      <w:lvlText w:val="%9."/>
      <w:lvlJc w:val="right"/>
      <w:pPr>
        <w:pStyle w:val="968"/>
        <w:ind w:left="4320" w:hanging="480"/>
      </w:pPr>
    </w:lvl>
  </w:abstractNum>
  <w:abstractNum w:abstractNumId="20">
    <w:multiLevelType w:val="hybridMultilevel"/>
    <w:lvl w:ilvl="0">
      <w:start w:val="1"/>
      <w:numFmt w:val="decimal"/>
      <w:isLgl w:val="false"/>
      <w:suff w:val="nothing"/>
      <w:lvlText w:val="%1  "/>
      <w:lvlJc w:val="left"/>
      <w:pPr>
        <w:pStyle w:val="968"/>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968"/>
        <w:ind w:left="0" w:firstLine="0"/>
      </w:pPr>
      <w:rPr>
        <w:rFonts w:ascii="Arial" w:hAnsi="Arial" w:cs="Times New Roman"/>
        <w:b w:val="0"/>
        <w:i w:val="0"/>
        <w:sz w:val="30"/>
        <w:szCs w:val="30"/>
      </w:rPr>
    </w:lvl>
    <w:lvl w:ilvl="2">
      <w:start w:val="1"/>
      <w:numFmt w:val="decimal"/>
      <w:isLgl w:val="false"/>
      <w:suff w:val="nothing"/>
      <w:lvlText w:val="%1.%2.%3  "/>
      <w:lvlJc w:val="left"/>
      <w:pPr>
        <w:pStyle w:val="968"/>
        <w:ind w:left="0" w:firstLine="0"/>
      </w:pPr>
      <w:rPr>
        <w:rFonts w:ascii="Arial" w:hAnsi="Arial" w:cs="Times New Roman"/>
        <w:b w:val="0"/>
        <w:i w:val="0"/>
        <w:sz w:val="24"/>
        <w:szCs w:val="24"/>
      </w:rPr>
    </w:lvl>
    <w:lvl w:ilvl="3">
      <w:start w:val="1"/>
      <w:numFmt w:val="decimal"/>
      <w:isLgl w:val="false"/>
      <w:suff w:val="nothing"/>
      <w:lvlText w:val="%1.%2.%3.%4  "/>
      <w:lvlJc w:val="left"/>
      <w:pPr>
        <w:pStyle w:val="968"/>
        <w:ind w:left="0" w:firstLine="0"/>
      </w:pPr>
      <w:rPr>
        <w:rFonts w:ascii="Arial" w:hAnsi="Arial" w:cs="Times New Roman"/>
        <w:b w:val="0"/>
        <w:i w:val="0"/>
        <w:sz w:val="21"/>
        <w:szCs w:val="21"/>
      </w:rPr>
    </w:lvl>
    <w:lvl w:ilvl="4">
      <w:start w:val="1"/>
      <w:numFmt w:val="decimal"/>
      <w:isLgl w:val="false"/>
      <w:suff w:val="tab"/>
      <w:lvlText w:val="%5."/>
      <w:lvlJc w:val="left"/>
      <w:pPr>
        <w:pStyle w:val="968"/>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968"/>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968"/>
        <w:ind w:left="1134" w:hanging="312"/>
        <w:tabs>
          <w:tab w:val="num" w:pos="1134" w:leader="none"/>
        </w:tabs>
      </w:pPr>
      <w:rPr>
        <w:rFonts w:ascii="Arial" w:hAnsi="Arial" w:cs="Times New Roman"/>
        <w:b w:val="0"/>
        <w:i w:val="0"/>
        <w:sz w:val="21"/>
        <w:szCs w:val="21"/>
      </w:rPr>
    </w:lvl>
    <w:lvl w:ilvl="7">
      <w:start w:val="1"/>
      <w:numFmt w:val="decimal"/>
      <w:pStyle w:val="1644"/>
      <w:isLgl w:val="false"/>
      <w:suff w:val="space"/>
      <w:lvlText w:val="图%8"/>
      <w:lvlJc w:val="center"/>
      <w:pPr>
        <w:pStyle w:val="968"/>
        <w:ind w:left="0" w:firstLine="0"/>
      </w:pPr>
      <w:rPr>
        <w:rFonts w:ascii="Arial" w:hAnsi="Arial" w:eastAsia="黑体" w:cs="Times New Roman"/>
        <w:b w:val="0"/>
        <w:i w:val="0"/>
        <w:sz w:val="18"/>
        <w:szCs w:val="18"/>
      </w:rPr>
    </w:lvl>
    <w:lvl w:ilvl="8">
      <w:start w:val="1"/>
      <w:numFmt w:val="decimal"/>
      <w:pStyle w:val="1736"/>
      <w:isLgl w:val="false"/>
      <w:suff w:val="space"/>
      <w:lvlText w:val="表%9"/>
      <w:lvlJc w:val="center"/>
      <w:pPr>
        <w:pStyle w:val="968"/>
        <w:ind w:left="0" w:firstLine="0"/>
      </w:pPr>
      <w:rPr>
        <w:rFonts w:ascii="Arial" w:hAnsi="Arial" w:eastAsia="黑体" w:cs="Times New Roman"/>
        <w:b w:val="0"/>
        <w:i w:val="0"/>
        <w:sz w:val="18"/>
        <w:szCs w:val="18"/>
      </w:rPr>
    </w:lvl>
  </w:abstractNum>
  <w:abstractNum w:abstractNumId="21">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611"/>
      <w:isLgl w:val="false"/>
      <w:suff w:val="tab"/>
      <w:lvlText w:val=""/>
      <w:lvlJc w:val="left"/>
      <w:pPr>
        <w:pStyle w:val="968"/>
        <w:ind w:left="425" w:hanging="425"/>
        <w:tabs>
          <w:tab w:val="num" w:pos="425" w:leader="none"/>
        </w:tabs>
      </w:pPr>
      <w:rPr>
        <w:rFonts w:ascii="Wingdings" w:hAnsi="Wingdings"/>
      </w:r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306"/>
      <w:isLgl w:val="false"/>
      <w:suff w:val="tab"/>
      <w:lvlText w:val=""/>
      <w:lvlJc w:val="left"/>
      <w:pPr>
        <w:pStyle w:val="968"/>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68"/>
        <w:ind w:left="840" w:hanging="420"/>
        <w:tabs>
          <w:tab w:val="num" w:pos="840" w:leader="none"/>
        </w:tabs>
      </w:pPr>
      <w:rPr>
        <w:rFonts w:ascii="Wingdings" w:hAnsi="Wingdings"/>
      </w:rPr>
    </w:lvl>
    <w:lvl w:ilvl="2">
      <w:start w:val="1"/>
      <w:numFmt w:val="bullet"/>
      <w:isLgl w:val="false"/>
      <w:suff w:val="tab"/>
      <w:lvlText w:val=""/>
      <w:lvlJc w:val="left"/>
      <w:pPr>
        <w:pStyle w:val="968"/>
        <w:ind w:left="1260" w:hanging="420"/>
        <w:tabs>
          <w:tab w:val="num" w:pos="1260" w:leader="none"/>
        </w:tabs>
      </w:pPr>
      <w:rPr>
        <w:rFonts w:ascii="Wingdings" w:hAnsi="Wingdings"/>
      </w:rPr>
    </w:lvl>
    <w:lvl w:ilvl="3">
      <w:start w:val="1"/>
      <w:numFmt w:val="bullet"/>
      <w:isLgl w:val="false"/>
      <w:suff w:val="tab"/>
      <w:lvlText w:val=""/>
      <w:lvlJc w:val="left"/>
      <w:pPr>
        <w:pStyle w:val="968"/>
        <w:ind w:left="1680" w:hanging="420"/>
        <w:tabs>
          <w:tab w:val="num" w:pos="1680" w:leader="none"/>
        </w:tabs>
      </w:pPr>
      <w:rPr>
        <w:rFonts w:ascii="Wingdings" w:hAnsi="Wingdings"/>
      </w:rPr>
    </w:lvl>
    <w:lvl w:ilvl="4">
      <w:start w:val="1"/>
      <w:numFmt w:val="bullet"/>
      <w:isLgl w:val="false"/>
      <w:suff w:val="tab"/>
      <w:lvlText w:val=""/>
      <w:lvlJc w:val="left"/>
      <w:pPr>
        <w:pStyle w:val="968"/>
        <w:ind w:left="2100" w:hanging="420"/>
        <w:tabs>
          <w:tab w:val="num" w:pos="2100" w:leader="none"/>
        </w:tabs>
      </w:pPr>
      <w:rPr>
        <w:rFonts w:ascii="Wingdings" w:hAnsi="Wingdings"/>
      </w:rPr>
    </w:lvl>
    <w:lvl w:ilvl="5">
      <w:start w:val="1"/>
      <w:numFmt w:val="bullet"/>
      <w:isLgl w:val="false"/>
      <w:suff w:val="tab"/>
      <w:lvlText w:val=""/>
      <w:lvlJc w:val="left"/>
      <w:pPr>
        <w:pStyle w:val="968"/>
        <w:ind w:left="2520" w:hanging="420"/>
        <w:tabs>
          <w:tab w:val="num" w:pos="2520" w:leader="none"/>
        </w:tabs>
      </w:pPr>
      <w:rPr>
        <w:rFonts w:ascii="Wingdings" w:hAnsi="Wingdings"/>
      </w:rPr>
    </w:lvl>
    <w:lvl w:ilvl="6">
      <w:start w:val="1"/>
      <w:numFmt w:val="bullet"/>
      <w:isLgl w:val="false"/>
      <w:suff w:val="tab"/>
      <w:lvlText w:val=""/>
      <w:lvlJc w:val="left"/>
      <w:pPr>
        <w:pStyle w:val="968"/>
        <w:ind w:left="2940" w:hanging="420"/>
        <w:tabs>
          <w:tab w:val="num" w:pos="2940" w:leader="none"/>
        </w:tabs>
      </w:pPr>
      <w:rPr>
        <w:rFonts w:ascii="Wingdings" w:hAnsi="Wingdings"/>
      </w:rPr>
    </w:lvl>
    <w:lvl w:ilvl="7">
      <w:start w:val="1"/>
      <w:numFmt w:val="bullet"/>
      <w:isLgl w:val="false"/>
      <w:suff w:val="tab"/>
      <w:lvlText w:val=""/>
      <w:lvlJc w:val="left"/>
      <w:pPr>
        <w:pStyle w:val="968"/>
        <w:ind w:left="3360" w:hanging="420"/>
        <w:tabs>
          <w:tab w:val="num" w:pos="3360" w:leader="none"/>
        </w:tabs>
      </w:pPr>
      <w:rPr>
        <w:rFonts w:ascii="Wingdings" w:hAnsi="Wingdings"/>
      </w:rPr>
    </w:lvl>
    <w:lvl w:ilvl="8">
      <w:start w:val="1"/>
      <w:numFmt w:val="bullet"/>
      <w:isLgl w:val="false"/>
      <w:suff w:val="tab"/>
      <w:lvlText w:val=""/>
      <w:lvlJc w:val="left"/>
      <w:pPr>
        <w:pStyle w:val="968"/>
        <w:ind w:left="3780" w:hanging="420"/>
        <w:tabs>
          <w:tab w:val="num" w:pos="3780" w:leader="none"/>
        </w:tabs>
      </w:pPr>
      <w:rPr>
        <w:rFonts w:ascii="Wingdings" w:hAnsi="Wingdings"/>
      </w:rPr>
    </w:lvl>
  </w:abstractNum>
  <w:abstractNum w:abstractNumId="26">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968"/>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
      <w:lvlJc w:val="left"/>
      <w:pPr>
        <w:pStyle w:val="968"/>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968"/>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968"/>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968"/>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968"/>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968"/>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968"/>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36"/>
      <w:isLgl w:val="false"/>
      <w:suff w:val="tab"/>
      <w:lvlText w:val=""/>
      <w:lvlJc w:val="left"/>
      <w:pPr>
        <w:pStyle w:val="968"/>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968"/>
        <w:ind w:left="1275" w:hanging="907"/>
        <w:tabs>
          <w:tab w:val="num" w:pos="1275" w:leader="none"/>
        </w:tabs>
      </w:pPr>
      <w:rPr>
        <w:rFonts w:ascii="Arial" w:hAnsi="Arial" w:eastAsia="宋体" w:cs="Times New Roman"/>
        <w:b/>
        <w:bCs/>
        <w:i w:val="0"/>
        <w:iCs w:val="0"/>
        <w:color w:val="000000"/>
        <w:sz w:val="21"/>
        <w:szCs w:val="21"/>
      </w:rPr>
    </w:lvl>
  </w:abstractNum>
  <w:abstractNum w:abstractNumId="30">
    <w:multiLevelType w:val="hybridMultilevel"/>
    <w:lvl w:ilvl="0">
      <w:start w:val="5"/>
      <w:numFmt w:val="decimal"/>
      <w:pStyle w:val="1742"/>
      <w:isLgl w:val="false"/>
      <w:suff w:val="tab"/>
      <w:lvlText w:val="%1"/>
      <w:lvlJc w:val="left"/>
      <w:pPr>
        <w:pStyle w:val="968"/>
        <w:ind w:left="425" w:hanging="425"/>
        <w:tabs>
          <w:tab w:val="num" w:pos="425" w:leader="none"/>
        </w:tabs>
      </w:pPr>
    </w:lvl>
    <w:lvl w:ilvl="1">
      <w:start w:val="1"/>
      <w:numFmt w:val="decimal"/>
      <w:isLgl w:val="false"/>
      <w:suff w:val="tab"/>
      <w:lvlText w:val="%1.%2"/>
      <w:lvlJc w:val="left"/>
      <w:pPr>
        <w:pStyle w:val="968"/>
        <w:ind w:left="992" w:hanging="567"/>
        <w:tabs>
          <w:tab w:val="num" w:pos="992" w:leader="none"/>
        </w:tabs>
      </w:pPr>
    </w:lvl>
    <w:lvl w:ilvl="2">
      <w:start w:val="1"/>
      <w:numFmt w:val="decimal"/>
      <w:isLgl w:val="false"/>
      <w:suff w:val="tab"/>
      <w:lvlText w:val="%1.%2.%3"/>
      <w:lvlJc w:val="left"/>
      <w:pPr>
        <w:pStyle w:val="968"/>
        <w:ind w:left="1418" w:hanging="567"/>
        <w:tabs>
          <w:tab w:val="num" w:pos="1418" w:leader="none"/>
        </w:tabs>
      </w:pPr>
    </w:lvl>
    <w:lvl w:ilvl="3">
      <w:start w:val="5"/>
      <w:numFmt w:val="decimal"/>
      <w:isLgl w:val="false"/>
      <w:suff w:val="tab"/>
      <w:lvlText w:val="%1.%2.%3.%4"/>
      <w:lvlJc w:val="left"/>
      <w:pPr>
        <w:pStyle w:val="968"/>
        <w:ind w:left="1984" w:hanging="708"/>
        <w:tabs>
          <w:tab w:val="num" w:pos="1984" w:leader="none"/>
        </w:tabs>
      </w:pPr>
    </w:lvl>
    <w:lvl w:ilvl="4">
      <w:start w:val="5"/>
      <w:numFmt w:val="decimal"/>
      <w:isLgl w:val="false"/>
      <w:suff w:val="tab"/>
      <w:lvlText w:val="%1.%2.%3.%4.%5"/>
      <w:lvlJc w:val="left"/>
      <w:pPr>
        <w:pStyle w:val="968"/>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68"/>
        <w:ind w:left="3260" w:hanging="1134"/>
        <w:tabs>
          <w:tab w:val="num" w:pos="3260" w:leader="none"/>
        </w:tabs>
      </w:pPr>
    </w:lvl>
    <w:lvl w:ilvl="6">
      <w:start w:val="1"/>
      <w:numFmt w:val="decimal"/>
      <w:isLgl w:val="false"/>
      <w:suff w:val="tab"/>
      <w:lvlText w:val="%1.%2.%3.%4.%5.%6.%7"/>
      <w:lvlJc w:val="left"/>
      <w:pPr>
        <w:pStyle w:val="968"/>
        <w:ind w:left="3827" w:hanging="1276"/>
        <w:tabs>
          <w:tab w:val="num" w:pos="3827" w:leader="none"/>
        </w:tabs>
      </w:pPr>
    </w:lvl>
    <w:lvl w:ilvl="7">
      <w:start w:val="1"/>
      <w:numFmt w:val="decimal"/>
      <w:isLgl w:val="false"/>
      <w:suff w:val="tab"/>
      <w:lvlText w:val="%1.%2.%3.%4.%5.%6.%7.%8"/>
      <w:lvlJc w:val="left"/>
      <w:pPr>
        <w:pStyle w:val="968"/>
        <w:ind w:left="4394" w:hanging="1418"/>
        <w:tabs>
          <w:tab w:val="num" w:pos="4394" w:leader="none"/>
        </w:tabs>
      </w:pPr>
    </w:lvl>
    <w:lvl w:ilvl="8">
      <w:start w:val="1"/>
      <w:numFmt w:val="decimal"/>
      <w:isLgl w:val="false"/>
      <w:suff w:val="tab"/>
      <w:lvlText w:val="%1.%2.%3.%4.%5.%6.%7.%8.%9"/>
      <w:lvlJc w:val="left"/>
      <w:pPr>
        <w:pStyle w:val="968"/>
        <w:ind w:left="5102" w:hanging="1700"/>
        <w:tabs>
          <w:tab w:val="num" w:pos="5102" w:leader="none"/>
        </w:tabs>
      </w:pPr>
    </w:lvl>
  </w:abstractNum>
  <w:abstractNum w:abstractNumId="31">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661"/>
      <w:isLgl w:val="false"/>
      <w:suff w:val="tab"/>
      <w:lvlText w:val="(%1)"/>
      <w:lvlJc w:val="left"/>
      <w:pPr>
        <w:pStyle w:val="968"/>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968"/>
        <w:ind w:left="840" w:hanging="420"/>
        <w:tabs>
          <w:tab w:val="num" w:pos="840" w:leader="none"/>
        </w:tabs>
      </w:pPr>
    </w:lvl>
    <w:lvl w:ilvl="2">
      <w:start w:val="1"/>
      <w:numFmt w:val="lowerRoman"/>
      <w:isLgl w:val="false"/>
      <w:suff w:val="tab"/>
      <w:lvlText w:val="%3."/>
      <w:lvlJc w:val="right"/>
      <w:pPr>
        <w:pStyle w:val="968"/>
        <w:ind w:left="1260" w:hanging="420"/>
        <w:tabs>
          <w:tab w:val="num" w:pos="1260" w:leader="none"/>
        </w:tabs>
      </w:pPr>
    </w:lvl>
    <w:lvl w:ilvl="3">
      <w:start w:val="1"/>
      <w:numFmt w:val="decimal"/>
      <w:isLgl w:val="false"/>
      <w:suff w:val="tab"/>
      <w:lvlText w:val="%4."/>
      <w:lvlJc w:val="left"/>
      <w:pPr>
        <w:pStyle w:val="968"/>
        <w:ind w:left="1680" w:hanging="420"/>
        <w:tabs>
          <w:tab w:val="num" w:pos="1680" w:leader="none"/>
        </w:tabs>
      </w:pPr>
    </w:lvl>
    <w:lvl w:ilvl="4">
      <w:start w:val="1"/>
      <w:numFmt w:val="lowerLetter"/>
      <w:isLgl w:val="false"/>
      <w:suff w:val="tab"/>
      <w:lvlText w:val="%5)"/>
      <w:lvlJc w:val="left"/>
      <w:pPr>
        <w:pStyle w:val="968"/>
        <w:ind w:left="2100" w:hanging="420"/>
        <w:tabs>
          <w:tab w:val="num" w:pos="2100" w:leader="none"/>
        </w:tabs>
      </w:pPr>
    </w:lvl>
    <w:lvl w:ilvl="5">
      <w:start w:val="1"/>
      <w:numFmt w:val="lowerRoman"/>
      <w:isLgl w:val="false"/>
      <w:suff w:val="tab"/>
      <w:lvlText w:val="%6."/>
      <w:lvlJc w:val="right"/>
      <w:pPr>
        <w:pStyle w:val="968"/>
        <w:ind w:left="2520" w:hanging="420"/>
        <w:tabs>
          <w:tab w:val="num" w:pos="2520" w:leader="none"/>
        </w:tabs>
      </w:pPr>
    </w:lvl>
    <w:lvl w:ilvl="6">
      <w:start w:val="1"/>
      <w:numFmt w:val="decimal"/>
      <w:isLgl w:val="false"/>
      <w:suff w:val="tab"/>
      <w:lvlText w:val="%7."/>
      <w:lvlJc w:val="left"/>
      <w:pPr>
        <w:pStyle w:val="968"/>
        <w:ind w:left="2940" w:hanging="420"/>
        <w:tabs>
          <w:tab w:val="num" w:pos="2940" w:leader="none"/>
        </w:tabs>
      </w:pPr>
    </w:lvl>
    <w:lvl w:ilvl="7">
      <w:start w:val="1"/>
      <w:numFmt w:val="lowerLetter"/>
      <w:isLgl w:val="false"/>
      <w:suff w:val="tab"/>
      <w:lvlText w:val="%8)"/>
      <w:lvlJc w:val="left"/>
      <w:pPr>
        <w:pStyle w:val="968"/>
        <w:ind w:left="3360" w:hanging="420"/>
        <w:tabs>
          <w:tab w:val="num" w:pos="3360" w:leader="none"/>
        </w:tabs>
      </w:pPr>
    </w:lvl>
    <w:lvl w:ilvl="8">
      <w:start w:val="1"/>
      <w:numFmt w:val="lowerRoman"/>
      <w:isLgl w:val="false"/>
      <w:suff w:val="tab"/>
      <w:lvlText w:val="%9."/>
      <w:lvlJc w:val="right"/>
      <w:pPr>
        <w:pStyle w:val="968"/>
        <w:ind w:left="3780" w:hanging="420"/>
        <w:tabs>
          <w:tab w:val="num" w:pos="3780" w:leader="none"/>
        </w:tabs>
      </w:pPr>
    </w:lvl>
  </w:abstractNum>
  <w:abstractNum w:abstractNumId="33">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652"/>
      <w:isLgl w:val="false"/>
      <w:suff w:val="tab"/>
      <w:lvlText w:val=""/>
      <w:lvlJc w:val="left"/>
      <w:pPr>
        <w:pStyle w:val="968"/>
        <w:ind w:left="360" w:hanging="360"/>
        <w:tabs>
          <w:tab w:val="num" w:pos="360" w:leader="none"/>
        </w:tabs>
      </w:pPr>
      <w:rPr>
        <w:rFonts w:ascii="Symbol" w:hAnsi="Symbol"/>
      </w:rPr>
    </w:lvl>
    <w:lvl w:ilvl="1">
      <w:start w:val="1"/>
      <w:numFmt w:val="bullet"/>
      <w:isLgl w:val="false"/>
      <w:suff w:val="tab"/>
      <w:lvlText w:val="o"/>
      <w:lvlJc w:val="left"/>
      <w:pPr>
        <w:pStyle w:val="968"/>
        <w:ind w:left="1080" w:hanging="360"/>
        <w:tabs>
          <w:tab w:val="num" w:pos="1080" w:leader="none"/>
        </w:tabs>
      </w:pPr>
      <w:rPr>
        <w:rFonts w:ascii="Courier New" w:hAnsi="Courier New" w:cs="Courier New"/>
      </w:rPr>
    </w:lvl>
    <w:lvl w:ilvl="2">
      <w:start w:val="1"/>
      <w:numFmt w:val="bullet"/>
      <w:isLgl w:val="false"/>
      <w:suff w:val="tab"/>
      <w:lvlText w:val=""/>
      <w:lvlJc w:val="left"/>
      <w:pPr>
        <w:pStyle w:val="968"/>
        <w:ind w:left="1800" w:hanging="360"/>
        <w:tabs>
          <w:tab w:val="num" w:pos="1800" w:leader="none"/>
        </w:tabs>
      </w:pPr>
      <w:rPr>
        <w:rFonts w:ascii="Wingdings" w:hAnsi="Wingdings"/>
      </w:rPr>
    </w:lvl>
    <w:lvl w:ilvl="3">
      <w:start w:val="1"/>
      <w:numFmt w:val="bullet"/>
      <w:isLgl w:val="false"/>
      <w:suff w:val="tab"/>
      <w:lvlText w:val=""/>
      <w:lvlJc w:val="left"/>
      <w:pPr>
        <w:pStyle w:val="968"/>
        <w:ind w:left="2520" w:hanging="360"/>
        <w:tabs>
          <w:tab w:val="num" w:pos="2520" w:leader="none"/>
        </w:tabs>
      </w:pPr>
      <w:rPr>
        <w:rFonts w:ascii="Symbol" w:hAnsi="Symbol"/>
      </w:rPr>
    </w:lvl>
    <w:lvl w:ilvl="4">
      <w:start w:val="1"/>
      <w:numFmt w:val="bullet"/>
      <w:isLgl w:val="false"/>
      <w:suff w:val="tab"/>
      <w:lvlText w:val="o"/>
      <w:lvlJc w:val="left"/>
      <w:pPr>
        <w:pStyle w:val="968"/>
        <w:ind w:left="3240" w:hanging="360"/>
        <w:tabs>
          <w:tab w:val="num" w:pos="3240" w:leader="none"/>
        </w:tabs>
      </w:pPr>
      <w:rPr>
        <w:rFonts w:ascii="Courier New" w:hAnsi="Courier New" w:cs="Courier New"/>
      </w:rPr>
    </w:lvl>
    <w:lvl w:ilvl="5">
      <w:start w:val="1"/>
      <w:numFmt w:val="bullet"/>
      <w:isLgl w:val="false"/>
      <w:suff w:val="tab"/>
      <w:lvlText w:val=""/>
      <w:lvlJc w:val="left"/>
      <w:pPr>
        <w:pStyle w:val="968"/>
        <w:ind w:left="3960" w:hanging="360"/>
        <w:tabs>
          <w:tab w:val="num" w:pos="3960" w:leader="none"/>
        </w:tabs>
      </w:pPr>
      <w:rPr>
        <w:rFonts w:ascii="Wingdings" w:hAnsi="Wingdings"/>
      </w:rPr>
    </w:lvl>
    <w:lvl w:ilvl="6">
      <w:start w:val="1"/>
      <w:numFmt w:val="bullet"/>
      <w:isLgl w:val="false"/>
      <w:suff w:val="tab"/>
      <w:lvlText w:val=""/>
      <w:lvlJc w:val="left"/>
      <w:pPr>
        <w:pStyle w:val="968"/>
        <w:ind w:left="4680" w:hanging="360"/>
        <w:tabs>
          <w:tab w:val="num" w:pos="4680" w:leader="none"/>
        </w:tabs>
      </w:pPr>
      <w:rPr>
        <w:rFonts w:ascii="Symbol" w:hAnsi="Symbol"/>
      </w:rPr>
    </w:lvl>
    <w:lvl w:ilvl="7">
      <w:start w:val="1"/>
      <w:numFmt w:val="bullet"/>
      <w:isLgl w:val="false"/>
      <w:suff w:val="tab"/>
      <w:lvlText w:val="o"/>
      <w:lvlJc w:val="left"/>
      <w:pPr>
        <w:pStyle w:val="968"/>
        <w:ind w:left="5400" w:hanging="360"/>
        <w:tabs>
          <w:tab w:val="num" w:pos="5400" w:leader="none"/>
        </w:tabs>
      </w:pPr>
      <w:rPr>
        <w:rFonts w:ascii="Courier New" w:hAnsi="Courier New" w:cs="Courier New"/>
      </w:rPr>
    </w:lvl>
    <w:lvl w:ilvl="8">
      <w:start w:val="1"/>
      <w:numFmt w:val="bullet"/>
      <w:isLgl w:val="false"/>
      <w:suff w:val="tab"/>
      <w:lvlText w:val=""/>
      <w:lvlJc w:val="left"/>
      <w:pPr>
        <w:pStyle w:val="968"/>
        <w:ind w:left="6120" w:hanging="360"/>
        <w:tabs>
          <w:tab w:val="num" w:pos="6120" w:leader="none"/>
        </w:tabs>
      </w:pPr>
      <w:rPr>
        <w:rFonts w:ascii="Wingdings" w:hAnsi="Wingdings"/>
      </w:rPr>
    </w:lvl>
  </w:abstractNum>
  <w:abstractNum w:abstractNumId="35">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9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9"/>
  </w:num>
  <w:num w:numId="3">
    <w:abstractNumId w:val="25"/>
  </w:num>
  <w:num w:numId="4">
    <w:abstractNumId w:val="5"/>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22"/>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1"/>
  </w:num>
  <w:num w:numId="15">
    <w:abstractNumId w:val="9"/>
  </w:num>
  <w:num w:numId="16">
    <w:abstractNumId w:val="37"/>
  </w:num>
  <w:num w:numId="17">
    <w:abstractNumId w:val="12"/>
  </w:num>
  <w:num w:numId="18">
    <w:abstractNumId w:val="24"/>
  </w:num>
  <w:num w:numId="19">
    <w:abstractNumId w:val="4"/>
  </w:num>
  <w:num w:numId="20">
    <w:abstractNumId w:val="17"/>
  </w:num>
  <w:num w:numId="21">
    <w:abstractNumId w:val="33"/>
  </w:num>
  <w:num w:numId="22">
    <w:abstractNumId w:val="27"/>
  </w:num>
  <w:num w:numId="23">
    <w:abstractNumId w:val="13"/>
  </w:num>
  <w:num w:numId="24">
    <w:abstractNumId w:val="21"/>
  </w:num>
  <w:num w:numId="25">
    <w:abstractNumId w:val="23"/>
  </w:num>
  <w:num w:numId="26">
    <w:abstractNumId w:val="26"/>
  </w:num>
  <w:num w:numId="27">
    <w:abstractNumId w:val="28"/>
  </w:num>
  <w:num w:numId="28">
    <w:abstractNumId w:val="36"/>
  </w:num>
  <w:num w:numId="29">
    <w:abstractNumId w:val="1"/>
  </w:num>
  <w:num w:numId="30">
    <w:abstractNumId w:val="31"/>
  </w:num>
  <w:num w:numId="31">
    <w:abstractNumId w:val="0"/>
  </w:num>
  <w:num w:numId="32">
    <w:abstractNumId w:val="16"/>
  </w:num>
  <w:num w:numId="33">
    <w:abstractNumId w:val="14"/>
  </w:num>
  <w:num w:numId="34">
    <w:abstractNumId w:val="15"/>
  </w:num>
  <w:num w:numId="35">
    <w:abstractNumId w:val="18"/>
  </w:num>
  <w:num w:numId="36">
    <w:abstractNumId w:val="2"/>
  </w:num>
  <w:num w:numId="37">
    <w:abstractNumId w:val="35"/>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Heading 1"/>
    <w:basedOn w:val="968"/>
    <w:next w:val="968"/>
    <w:link w:val="898"/>
    <w:uiPriority w:val="9"/>
    <w:qFormat/>
    <w:pPr>
      <w:keepLines/>
      <w:keepNext/>
      <w:spacing w:before="480" w:after="200"/>
      <w:outlineLvl w:val="0"/>
    </w:pPr>
    <w:rPr>
      <w:rFonts w:ascii="Arial" w:hAnsi="Arial" w:eastAsia="Arial" w:cs="Arial"/>
      <w:sz w:val="40"/>
      <w:szCs w:val="40"/>
    </w:rPr>
  </w:style>
  <w:style w:type="character" w:styleId="898">
    <w:name w:val="Heading 1 Char"/>
    <w:link w:val="897"/>
    <w:uiPriority w:val="9"/>
    <w:rPr>
      <w:rFonts w:ascii="Arial" w:hAnsi="Arial" w:eastAsia="Arial" w:cs="Arial"/>
      <w:sz w:val="40"/>
      <w:szCs w:val="40"/>
    </w:rPr>
  </w:style>
  <w:style w:type="paragraph" w:styleId="899">
    <w:name w:val="Heading 2"/>
    <w:basedOn w:val="968"/>
    <w:next w:val="968"/>
    <w:link w:val="900"/>
    <w:uiPriority w:val="9"/>
    <w:unhideWhenUsed/>
    <w:qFormat/>
    <w:pPr>
      <w:keepLines/>
      <w:keepNext/>
      <w:spacing w:before="360" w:after="200"/>
      <w:outlineLvl w:val="1"/>
    </w:pPr>
    <w:rPr>
      <w:rFonts w:ascii="Arial" w:hAnsi="Arial" w:eastAsia="Arial" w:cs="Arial"/>
      <w:sz w:val="34"/>
    </w:rPr>
  </w:style>
  <w:style w:type="character" w:styleId="900">
    <w:name w:val="Heading 2 Char"/>
    <w:link w:val="899"/>
    <w:uiPriority w:val="9"/>
    <w:rPr>
      <w:rFonts w:ascii="Arial" w:hAnsi="Arial" w:eastAsia="Arial" w:cs="Arial"/>
      <w:sz w:val="34"/>
    </w:rPr>
  </w:style>
  <w:style w:type="paragraph" w:styleId="901">
    <w:name w:val="Heading 3"/>
    <w:basedOn w:val="968"/>
    <w:next w:val="968"/>
    <w:link w:val="902"/>
    <w:uiPriority w:val="9"/>
    <w:unhideWhenUsed/>
    <w:qFormat/>
    <w:pPr>
      <w:keepLines/>
      <w:keepNext/>
      <w:spacing w:before="320" w:after="200"/>
      <w:outlineLvl w:val="2"/>
    </w:pPr>
    <w:rPr>
      <w:rFonts w:ascii="Arial" w:hAnsi="Arial" w:eastAsia="Arial" w:cs="Arial"/>
      <w:sz w:val="30"/>
      <w:szCs w:val="30"/>
    </w:rPr>
  </w:style>
  <w:style w:type="character" w:styleId="902">
    <w:name w:val="Heading 3 Char"/>
    <w:link w:val="901"/>
    <w:uiPriority w:val="9"/>
    <w:rPr>
      <w:rFonts w:ascii="Arial" w:hAnsi="Arial" w:eastAsia="Arial" w:cs="Arial"/>
      <w:sz w:val="30"/>
      <w:szCs w:val="30"/>
    </w:rPr>
  </w:style>
  <w:style w:type="paragraph" w:styleId="903">
    <w:name w:val="Heading 4"/>
    <w:basedOn w:val="968"/>
    <w:next w:val="968"/>
    <w:link w:val="904"/>
    <w:uiPriority w:val="9"/>
    <w:unhideWhenUsed/>
    <w:qFormat/>
    <w:pPr>
      <w:keepLines/>
      <w:keepNext/>
      <w:spacing w:before="320" w:after="200"/>
      <w:outlineLvl w:val="3"/>
    </w:pPr>
    <w:rPr>
      <w:rFonts w:ascii="Arial" w:hAnsi="Arial" w:eastAsia="Arial" w:cs="Arial"/>
      <w:b/>
      <w:bCs/>
      <w:sz w:val="26"/>
      <w:szCs w:val="26"/>
    </w:rPr>
  </w:style>
  <w:style w:type="character" w:styleId="904">
    <w:name w:val="Heading 4 Char"/>
    <w:link w:val="903"/>
    <w:uiPriority w:val="9"/>
    <w:rPr>
      <w:rFonts w:ascii="Arial" w:hAnsi="Arial" w:eastAsia="Arial" w:cs="Arial"/>
      <w:b/>
      <w:bCs/>
      <w:sz w:val="26"/>
      <w:szCs w:val="26"/>
    </w:rPr>
  </w:style>
  <w:style w:type="paragraph" w:styleId="905">
    <w:name w:val="Heading 5"/>
    <w:basedOn w:val="968"/>
    <w:next w:val="968"/>
    <w:link w:val="906"/>
    <w:uiPriority w:val="9"/>
    <w:unhideWhenUsed/>
    <w:qFormat/>
    <w:pPr>
      <w:keepLines/>
      <w:keepNext/>
      <w:spacing w:before="320" w:after="200"/>
      <w:outlineLvl w:val="4"/>
    </w:pPr>
    <w:rPr>
      <w:rFonts w:ascii="Arial" w:hAnsi="Arial" w:eastAsia="Arial" w:cs="Arial"/>
      <w:b/>
      <w:bCs/>
      <w:sz w:val="24"/>
      <w:szCs w:val="24"/>
    </w:rPr>
  </w:style>
  <w:style w:type="character" w:styleId="906">
    <w:name w:val="Heading 5 Char"/>
    <w:link w:val="905"/>
    <w:uiPriority w:val="9"/>
    <w:rPr>
      <w:rFonts w:ascii="Arial" w:hAnsi="Arial" w:eastAsia="Arial" w:cs="Arial"/>
      <w:b/>
      <w:bCs/>
      <w:sz w:val="24"/>
      <w:szCs w:val="24"/>
    </w:rPr>
  </w:style>
  <w:style w:type="paragraph" w:styleId="907">
    <w:name w:val="Heading 6"/>
    <w:basedOn w:val="968"/>
    <w:next w:val="968"/>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968"/>
    <w:next w:val="968"/>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968"/>
    <w:next w:val="968"/>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968"/>
    <w:next w:val="968"/>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List Paragraph"/>
    <w:basedOn w:val="968"/>
    <w:uiPriority w:val="34"/>
    <w:qFormat/>
    <w:pPr>
      <w:contextualSpacing/>
      <w:ind w:left="720"/>
    </w:pPr>
  </w:style>
  <w:style w:type="paragraph" w:styleId="916">
    <w:name w:val="No Spacing"/>
    <w:uiPriority w:val="1"/>
    <w:qFormat/>
    <w:pPr>
      <w:spacing w:before="0" w:after="0" w:line="240" w:lineRule="auto"/>
    </w:pPr>
  </w:style>
  <w:style w:type="paragraph" w:styleId="917">
    <w:name w:val="Title"/>
    <w:basedOn w:val="968"/>
    <w:next w:val="968"/>
    <w:link w:val="918"/>
    <w:uiPriority w:val="10"/>
    <w:qFormat/>
    <w:pPr>
      <w:contextualSpacing/>
      <w:spacing w:before="300" w:after="200"/>
    </w:pPr>
    <w:rPr>
      <w:sz w:val="48"/>
      <w:szCs w:val="48"/>
    </w:rPr>
  </w:style>
  <w:style w:type="character" w:styleId="918">
    <w:name w:val="Title Char"/>
    <w:link w:val="917"/>
    <w:uiPriority w:val="10"/>
    <w:rPr>
      <w:sz w:val="48"/>
      <w:szCs w:val="48"/>
    </w:rPr>
  </w:style>
  <w:style w:type="paragraph" w:styleId="919">
    <w:name w:val="Subtitle"/>
    <w:basedOn w:val="968"/>
    <w:next w:val="968"/>
    <w:link w:val="920"/>
    <w:uiPriority w:val="11"/>
    <w:qFormat/>
    <w:pPr>
      <w:spacing w:before="200" w:after="200"/>
    </w:pPr>
    <w:rPr>
      <w:sz w:val="24"/>
      <w:szCs w:val="24"/>
    </w:rPr>
  </w:style>
  <w:style w:type="character" w:styleId="920">
    <w:name w:val="Subtitle Char"/>
    <w:link w:val="919"/>
    <w:uiPriority w:val="11"/>
    <w:rPr>
      <w:sz w:val="24"/>
      <w:szCs w:val="24"/>
    </w:rPr>
  </w:style>
  <w:style w:type="paragraph" w:styleId="921">
    <w:name w:val="Quote"/>
    <w:basedOn w:val="968"/>
    <w:next w:val="968"/>
    <w:link w:val="922"/>
    <w:uiPriority w:val="29"/>
    <w:qFormat/>
    <w:pPr>
      <w:ind w:left="720" w:right="720"/>
    </w:pPr>
    <w:rPr>
      <w:i/>
    </w:rPr>
  </w:style>
  <w:style w:type="character" w:styleId="922">
    <w:name w:val="Quote Char"/>
    <w:link w:val="921"/>
    <w:uiPriority w:val="29"/>
    <w:rPr>
      <w:i/>
    </w:rPr>
  </w:style>
  <w:style w:type="paragraph" w:styleId="923">
    <w:name w:val="Intense Quote"/>
    <w:basedOn w:val="968"/>
    <w:next w:val="96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paragraph" w:styleId="925">
    <w:name w:val="Header"/>
    <w:basedOn w:val="968"/>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968"/>
    <w:link w:val="929"/>
    <w:uiPriority w:val="99"/>
    <w:unhideWhenUsed/>
    <w:pPr>
      <w:spacing w:after="0" w:line="240" w:lineRule="auto"/>
      <w:tabs>
        <w:tab w:val="center" w:pos="7143" w:leader="none"/>
        <w:tab w:val="right" w:pos="14287" w:leader="none"/>
      </w:tabs>
    </w:pPr>
  </w:style>
  <w:style w:type="paragraph" w:styleId="928">
    <w:name w:val="Caption"/>
    <w:basedOn w:val="968"/>
    <w:next w:val="968"/>
    <w:uiPriority w:val="35"/>
    <w:semiHidden/>
    <w:unhideWhenUsed/>
    <w:qFormat/>
    <w:pPr>
      <w:spacing w:line="276" w:lineRule="auto"/>
    </w:pPr>
    <w:rPr>
      <w:b/>
      <w:bCs/>
      <w:color w:val="4f81bd" w:themeColor="accent1"/>
      <w:sz w:val="18"/>
      <w:szCs w:val="18"/>
    </w:rPr>
  </w:style>
  <w:style w:type="character" w:styleId="929">
    <w:name w:val="Caption Char"/>
    <w:basedOn w:val="928"/>
    <w:link w:val="927"/>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pPr>
      <w:jc w:val="both"/>
      <w:widowControl w:val="off"/>
    </w:pPr>
    <w:rPr>
      <w:sz w:val="21"/>
      <w:szCs w:val="24"/>
      <w:lang w:val="en-US" w:eastAsia="zh-CN" w:bidi="ar-SA"/>
    </w:rPr>
  </w:style>
  <w:style w:type="paragraph" w:styleId="969">
    <w:name w:val="标题 1"/>
    <w:basedOn w:val="968"/>
    <w:next w:val="968"/>
    <w:link w:val="980"/>
    <w:uiPriority w:val="9"/>
    <w:qFormat/>
    <w:pPr>
      <w:keepLines/>
      <w:keepNext/>
      <w:spacing w:before="480" w:after="200"/>
      <w:outlineLvl w:val="0"/>
    </w:pPr>
    <w:rPr>
      <w:rFonts w:ascii="Arial" w:hAnsi="Arial" w:eastAsia="Arial" w:cs="Arial"/>
      <w:sz w:val="40"/>
      <w:szCs w:val="40"/>
    </w:rPr>
  </w:style>
  <w:style w:type="paragraph" w:styleId="970">
    <w:name w:val="标题 2"/>
    <w:basedOn w:val="968"/>
    <w:next w:val="968"/>
    <w:link w:val="981"/>
    <w:qFormat/>
    <w:pPr>
      <w:keepLines/>
      <w:keepNext/>
      <w:spacing w:before="360" w:after="200"/>
      <w:outlineLvl w:val="1"/>
    </w:pPr>
    <w:rPr>
      <w:rFonts w:ascii="Arial" w:hAnsi="Arial" w:eastAsia="Arial" w:cs="Arial"/>
      <w:sz w:val="34"/>
    </w:rPr>
  </w:style>
  <w:style w:type="paragraph" w:styleId="971">
    <w:name w:val="标题 3"/>
    <w:basedOn w:val="968"/>
    <w:next w:val="968"/>
    <w:link w:val="982"/>
    <w:uiPriority w:val="9"/>
    <w:qFormat/>
    <w:pPr>
      <w:keepLines/>
      <w:keepNext/>
      <w:spacing w:before="320" w:after="200"/>
      <w:outlineLvl w:val="2"/>
    </w:pPr>
    <w:rPr>
      <w:rFonts w:ascii="Arial" w:hAnsi="Arial" w:eastAsia="Arial" w:cs="Arial"/>
      <w:sz w:val="30"/>
      <w:szCs w:val="30"/>
    </w:rPr>
  </w:style>
  <w:style w:type="paragraph" w:styleId="972">
    <w:name w:val="标题 4"/>
    <w:basedOn w:val="968"/>
    <w:next w:val="968"/>
    <w:link w:val="983"/>
    <w:uiPriority w:val="9"/>
    <w:qFormat/>
    <w:pPr>
      <w:keepLines/>
      <w:keepNext/>
      <w:spacing w:before="320" w:after="200"/>
      <w:outlineLvl w:val="3"/>
    </w:pPr>
    <w:rPr>
      <w:rFonts w:ascii="Arial" w:hAnsi="Arial" w:eastAsia="Arial" w:cs="Arial"/>
      <w:b/>
      <w:bCs/>
      <w:sz w:val="26"/>
      <w:szCs w:val="26"/>
    </w:rPr>
  </w:style>
  <w:style w:type="paragraph" w:styleId="973">
    <w:name w:val="标题 5"/>
    <w:basedOn w:val="968"/>
    <w:next w:val="968"/>
    <w:link w:val="984"/>
    <w:uiPriority w:val="9"/>
    <w:qFormat/>
    <w:pPr>
      <w:keepLines/>
      <w:keepNext/>
      <w:spacing w:before="320" w:after="200"/>
      <w:outlineLvl w:val="4"/>
    </w:pPr>
    <w:rPr>
      <w:rFonts w:ascii="Arial" w:hAnsi="Arial" w:eastAsia="Arial" w:cs="Arial"/>
      <w:b/>
      <w:bCs/>
      <w:sz w:val="24"/>
    </w:rPr>
  </w:style>
  <w:style w:type="paragraph" w:styleId="974">
    <w:name w:val="标题 6"/>
    <w:basedOn w:val="968"/>
    <w:next w:val="968"/>
    <w:link w:val="985"/>
    <w:uiPriority w:val="9"/>
    <w:qFormat/>
    <w:pPr>
      <w:keepLines/>
      <w:keepNext/>
      <w:spacing w:before="320" w:after="200"/>
      <w:outlineLvl w:val="5"/>
    </w:pPr>
    <w:rPr>
      <w:rFonts w:ascii="Arial" w:hAnsi="Arial" w:eastAsia="Arial" w:cs="Arial"/>
      <w:b/>
      <w:bCs/>
      <w:sz w:val="22"/>
      <w:szCs w:val="22"/>
    </w:rPr>
  </w:style>
  <w:style w:type="paragraph" w:styleId="975">
    <w:name w:val="标题 7"/>
    <w:basedOn w:val="968"/>
    <w:next w:val="968"/>
    <w:link w:val="986"/>
    <w:uiPriority w:val="9"/>
    <w:qFormat/>
    <w:pPr>
      <w:keepLines/>
      <w:keepNext/>
      <w:spacing w:before="320" w:after="200"/>
      <w:outlineLvl w:val="6"/>
    </w:pPr>
    <w:rPr>
      <w:rFonts w:ascii="Arial" w:hAnsi="Arial" w:eastAsia="Arial" w:cs="Arial"/>
      <w:b/>
      <w:bCs/>
      <w:i/>
      <w:iCs/>
      <w:sz w:val="22"/>
      <w:szCs w:val="22"/>
    </w:rPr>
  </w:style>
  <w:style w:type="paragraph" w:styleId="976">
    <w:name w:val="标题 8"/>
    <w:basedOn w:val="968"/>
    <w:next w:val="968"/>
    <w:link w:val="987"/>
    <w:uiPriority w:val="9"/>
    <w:qFormat/>
    <w:pPr>
      <w:keepLines/>
      <w:keepNext/>
      <w:spacing w:before="320" w:after="200"/>
      <w:outlineLvl w:val="7"/>
    </w:pPr>
    <w:rPr>
      <w:rFonts w:ascii="Arial" w:hAnsi="Arial" w:eastAsia="Arial" w:cs="Arial"/>
      <w:i/>
      <w:iCs/>
      <w:sz w:val="22"/>
      <w:szCs w:val="22"/>
    </w:rPr>
  </w:style>
  <w:style w:type="paragraph" w:styleId="977">
    <w:name w:val="标题 9"/>
    <w:basedOn w:val="968"/>
    <w:next w:val="968"/>
    <w:link w:val="988"/>
    <w:uiPriority w:val="9"/>
    <w:qFormat/>
    <w:pPr>
      <w:keepLines/>
      <w:keepNext/>
      <w:spacing w:before="320" w:after="200"/>
      <w:outlineLvl w:val="8"/>
    </w:pPr>
    <w:rPr>
      <w:rFonts w:ascii="Arial" w:hAnsi="Arial" w:eastAsia="Arial" w:cs="Arial"/>
      <w:i/>
      <w:iCs/>
      <w:szCs w:val="21"/>
    </w:rPr>
  </w:style>
  <w:style w:type="character" w:styleId="978">
    <w:name w:val="默认段落字体"/>
    <w:next w:val="978"/>
    <w:link w:val="968"/>
    <w:uiPriority w:val="1"/>
    <w:unhideWhenUsed/>
    <w:qFormat/>
  </w:style>
  <w:style w:type="table" w:styleId="979">
    <w:name w:val="普通表格"/>
    <w:next w:val="979"/>
    <w:link w:val="968"/>
    <w:uiPriority w:val="99"/>
    <w:unhideWhenUsed/>
    <w:qFormat/>
    <w:tblPr/>
  </w:style>
  <w:style w:type="character" w:styleId="980">
    <w:name w:val="标题 1 字符"/>
    <w:next w:val="980"/>
    <w:link w:val="969"/>
    <w:uiPriority w:val="9"/>
    <w:qFormat/>
    <w:rPr>
      <w:rFonts w:ascii="Arial" w:hAnsi="Arial" w:eastAsia="Arial" w:cs="Arial"/>
      <w:sz w:val="40"/>
      <w:szCs w:val="40"/>
    </w:rPr>
  </w:style>
  <w:style w:type="character" w:styleId="981">
    <w:name w:val="标题 2 字符"/>
    <w:next w:val="981"/>
    <w:link w:val="970"/>
    <w:uiPriority w:val="9"/>
    <w:qFormat/>
    <w:rPr>
      <w:rFonts w:ascii="Arial" w:hAnsi="Arial" w:eastAsia="Arial" w:cs="Arial"/>
      <w:sz w:val="34"/>
    </w:rPr>
  </w:style>
  <w:style w:type="character" w:styleId="982">
    <w:name w:val="标题 3 字符"/>
    <w:next w:val="982"/>
    <w:link w:val="971"/>
    <w:uiPriority w:val="9"/>
    <w:qFormat/>
    <w:rPr>
      <w:rFonts w:ascii="Arial" w:hAnsi="Arial" w:eastAsia="Arial" w:cs="Arial"/>
      <w:sz w:val="30"/>
      <w:szCs w:val="30"/>
    </w:rPr>
  </w:style>
  <w:style w:type="character" w:styleId="983">
    <w:name w:val="标题 4 字符"/>
    <w:next w:val="983"/>
    <w:link w:val="972"/>
    <w:uiPriority w:val="9"/>
    <w:qFormat/>
    <w:rPr>
      <w:rFonts w:ascii="Arial" w:hAnsi="Arial" w:eastAsia="Arial" w:cs="Arial"/>
      <w:b/>
      <w:bCs/>
      <w:sz w:val="26"/>
      <w:szCs w:val="26"/>
    </w:rPr>
  </w:style>
  <w:style w:type="character" w:styleId="984">
    <w:name w:val="标题 5 字符"/>
    <w:next w:val="984"/>
    <w:link w:val="973"/>
    <w:uiPriority w:val="9"/>
    <w:qFormat/>
    <w:rPr>
      <w:rFonts w:ascii="Arial" w:hAnsi="Arial" w:eastAsia="Arial" w:cs="Arial"/>
      <w:b/>
      <w:bCs/>
      <w:sz w:val="24"/>
      <w:szCs w:val="24"/>
    </w:rPr>
  </w:style>
  <w:style w:type="character" w:styleId="985">
    <w:name w:val="标题 6 字符"/>
    <w:next w:val="985"/>
    <w:link w:val="974"/>
    <w:uiPriority w:val="9"/>
    <w:qFormat/>
    <w:rPr>
      <w:rFonts w:ascii="Arial" w:hAnsi="Arial" w:eastAsia="Arial" w:cs="Arial"/>
      <w:b/>
      <w:bCs/>
      <w:sz w:val="22"/>
      <w:szCs w:val="22"/>
    </w:rPr>
  </w:style>
  <w:style w:type="character" w:styleId="986">
    <w:name w:val="标题 7 字符"/>
    <w:next w:val="986"/>
    <w:link w:val="975"/>
    <w:uiPriority w:val="9"/>
    <w:qFormat/>
    <w:rPr>
      <w:rFonts w:ascii="Arial" w:hAnsi="Arial" w:eastAsia="Arial" w:cs="Arial"/>
      <w:b/>
      <w:bCs/>
      <w:i/>
      <w:iCs/>
      <w:sz w:val="22"/>
      <w:szCs w:val="22"/>
    </w:rPr>
  </w:style>
  <w:style w:type="character" w:styleId="987">
    <w:name w:val="标题 8 字符"/>
    <w:next w:val="987"/>
    <w:link w:val="976"/>
    <w:uiPriority w:val="9"/>
    <w:qFormat/>
    <w:rPr>
      <w:rFonts w:ascii="Arial" w:hAnsi="Arial" w:eastAsia="Arial" w:cs="Arial"/>
      <w:i/>
      <w:iCs/>
      <w:sz w:val="22"/>
      <w:szCs w:val="22"/>
    </w:rPr>
  </w:style>
  <w:style w:type="character" w:styleId="988">
    <w:name w:val="标题 9 字符"/>
    <w:next w:val="988"/>
    <w:link w:val="977"/>
    <w:uiPriority w:val="9"/>
    <w:qFormat/>
    <w:rPr>
      <w:rFonts w:ascii="Arial" w:hAnsi="Arial" w:eastAsia="Arial" w:cs="Arial"/>
      <w:i/>
      <w:iCs/>
      <w:sz w:val="21"/>
      <w:szCs w:val="21"/>
    </w:rPr>
  </w:style>
  <w:style w:type="paragraph" w:styleId="989">
    <w:name w:val="目录 7"/>
    <w:basedOn w:val="968"/>
    <w:next w:val="968"/>
    <w:link w:val="968"/>
    <w:uiPriority w:val="39"/>
    <w:unhideWhenUsed/>
    <w:qFormat/>
    <w:pPr>
      <w:ind w:left="1701"/>
      <w:spacing w:after="57"/>
    </w:pPr>
  </w:style>
  <w:style w:type="paragraph" w:styleId="990">
    <w:name w:val="正文缩进"/>
    <w:basedOn w:val="968"/>
    <w:next w:val="990"/>
    <w:link w:val="968"/>
    <w:uiPriority w:val="99"/>
    <w:qFormat/>
    <w:pPr>
      <w:ind w:firstLine="420"/>
      <w:jc w:val="left"/>
    </w:pPr>
    <w:rPr>
      <w:sz w:val="24"/>
    </w:rPr>
  </w:style>
  <w:style w:type="paragraph" w:styleId="991">
    <w:name w:val="题注"/>
    <w:basedOn w:val="968"/>
    <w:next w:val="968"/>
    <w:link w:val="968"/>
    <w:uiPriority w:val="35"/>
    <w:qFormat/>
    <w:pPr>
      <w:spacing w:line="276" w:lineRule="auto"/>
    </w:pPr>
    <w:rPr>
      <w:b/>
      <w:bCs/>
      <w:color w:val="4f81bd"/>
      <w:sz w:val="18"/>
      <w:szCs w:val="18"/>
    </w:rPr>
  </w:style>
  <w:style w:type="paragraph" w:styleId="992">
    <w:name w:val="批注文字"/>
    <w:basedOn w:val="968"/>
    <w:next w:val="992"/>
    <w:link w:val="968"/>
    <w:uiPriority w:val="99"/>
    <w:unhideWhenUsed/>
    <w:qFormat/>
    <w:pPr>
      <w:jc w:val="left"/>
    </w:pPr>
  </w:style>
  <w:style w:type="paragraph" w:styleId="993">
    <w:name w:val="正文文本"/>
    <w:basedOn w:val="968"/>
    <w:next w:val="993"/>
    <w:link w:val="968"/>
    <w:uiPriority w:val="99"/>
    <w:unhideWhenUsed/>
    <w:qFormat/>
    <w:pPr>
      <w:spacing w:after="120"/>
    </w:pPr>
  </w:style>
  <w:style w:type="paragraph" w:styleId="994">
    <w:name w:val="正文文本缩进"/>
    <w:basedOn w:val="968"/>
    <w:next w:val="968"/>
    <w:link w:val="968"/>
    <w:qFormat/>
    <w:pPr>
      <w:ind w:firstLine="435"/>
      <w:spacing w:line="260" w:lineRule="exact"/>
    </w:pPr>
    <w:rPr>
      <w:sz w:val="18"/>
    </w:rPr>
  </w:style>
  <w:style w:type="paragraph" w:styleId="995">
    <w:name w:val="索引 4"/>
    <w:next w:val="968"/>
    <w:link w:val="968"/>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96">
    <w:name w:val="目录 5"/>
    <w:basedOn w:val="968"/>
    <w:next w:val="968"/>
    <w:link w:val="968"/>
    <w:uiPriority w:val="39"/>
    <w:unhideWhenUsed/>
    <w:qFormat/>
    <w:pPr>
      <w:ind w:left="1134"/>
      <w:spacing w:after="57"/>
    </w:pPr>
  </w:style>
  <w:style w:type="paragraph" w:styleId="997">
    <w:name w:val="目录 3"/>
    <w:basedOn w:val="968"/>
    <w:next w:val="968"/>
    <w:link w:val="968"/>
    <w:uiPriority w:val="39"/>
    <w:unhideWhenUsed/>
    <w:qFormat/>
    <w:pPr>
      <w:ind w:left="567"/>
      <w:spacing w:after="57"/>
    </w:pPr>
  </w:style>
  <w:style w:type="paragraph" w:styleId="998">
    <w:name w:val="纯文本"/>
    <w:basedOn w:val="968"/>
    <w:next w:val="998"/>
    <w:link w:val="968"/>
    <w:qFormat/>
    <w:rPr>
      <w:rFonts w:ascii="宋体" w:hAnsi="Courier New" w:eastAsia="楷体_GB2312"/>
      <w:sz w:val="28"/>
      <w:szCs w:val="20"/>
    </w:rPr>
  </w:style>
  <w:style w:type="paragraph" w:styleId="999">
    <w:name w:val="目录 8"/>
    <w:basedOn w:val="968"/>
    <w:next w:val="968"/>
    <w:link w:val="968"/>
    <w:uiPriority w:val="39"/>
    <w:unhideWhenUsed/>
    <w:qFormat/>
    <w:pPr>
      <w:ind w:left="1984"/>
      <w:spacing w:after="57"/>
    </w:pPr>
  </w:style>
  <w:style w:type="paragraph" w:styleId="1000">
    <w:name w:val="日期"/>
    <w:next w:val="968"/>
    <w:link w:val="968"/>
    <w:qFormat/>
    <w:pPr>
      <w:jc w:val="both"/>
      <w:widowControl w:val="off"/>
    </w:pPr>
    <w:rPr>
      <w:rFonts w:ascii="宋体" w:hAnsi="宋体" w:eastAsia="楷体_GB2312" w:cs="Times New Roman"/>
      <w:sz w:val="24"/>
      <w:szCs w:val="20"/>
      <w:lang w:val="en-US" w:eastAsia="zh-CN" w:bidi="ar-SA"/>
    </w:rPr>
  </w:style>
  <w:style w:type="paragraph" w:styleId="1001">
    <w:name w:val="尾注文本"/>
    <w:basedOn w:val="968"/>
    <w:next w:val="1001"/>
    <w:link w:val="1002"/>
    <w:uiPriority w:val="99"/>
    <w:unhideWhenUsed/>
    <w:qFormat/>
    <w:rPr>
      <w:sz w:val="20"/>
    </w:rPr>
  </w:style>
  <w:style w:type="character" w:styleId="1002">
    <w:name w:val="尾注文本 字符"/>
    <w:next w:val="1002"/>
    <w:link w:val="1001"/>
    <w:uiPriority w:val="99"/>
    <w:qFormat/>
    <w:rPr>
      <w:sz w:val="20"/>
    </w:rPr>
  </w:style>
  <w:style w:type="paragraph" w:styleId="1003">
    <w:name w:val="批注框文本"/>
    <w:basedOn w:val="968"/>
    <w:next w:val="1003"/>
    <w:link w:val="1004"/>
    <w:uiPriority w:val="99"/>
    <w:unhideWhenUsed/>
    <w:qFormat/>
    <w:rPr>
      <w:sz w:val="18"/>
      <w:szCs w:val="18"/>
    </w:rPr>
  </w:style>
  <w:style w:type="character" w:styleId="1004">
    <w:name w:val="批注框文本 字符"/>
    <w:next w:val="1004"/>
    <w:link w:val="1003"/>
    <w:uiPriority w:val="99"/>
    <w:semiHidden/>
    <w:qFormat/>
    <w:rPr>
      <w:sz w:val="18"/>
      <w:szCs w:val="18"/>
    </w:rPr>
  </w:style>
  <w:style w:type="paragraph" w:styleId="1005">
    <w:name w:val="页脚"/>
    <w:basedOn w:val="968"/>
    <w:next w:val="1005"/>
    <w:link w:val="1006"/>
    <w:uiPriority w:val="99"/>
    <w:unhideWhenUsed/>
    <w:qFormat/>
    <w:pPr>
      <w:tabs>
        <w:tab w:val="center" w:pos="7143" w:leader="none"/>
        <w:tab w:val="right" w:pos="14287" w:leader="none"/>
      </w:tabs>
    </w:pPr>
  </w:style>
  <w:style w:type="character" w:styleId="1006">
    <w:name w:val="页脚 字符"/>
    <w:next w:val="1006"/>
    <w:link w:val="1005"/>
    <w:uiPriority w:val="99"/>
    <w:qFormat/>
  </w:style>
  <w:style w:type="paragraph" w:styleId="1007">
    <w:name w:val="寄信人地址"/>
    <w:basedOn w:val="968"/>
    <w:next w:val="1007"/>
    <w:link w:val="968"/>
    <w:qFormat/>
    <w:rPr>
      <w:rFonts w:ascii="Arial" w:hAnsi="Arial" w:cs="Times New Roman"/>
      <w:sz w:val="21"/>
    </w:rPr>
  </w:style>
  <w:style w:type="paragraph" w:styleId="1008">
    <w:name w:val="页眉"/>
    <w:basedOn w:val="968"/>
    <w:next w:val="1008"/>
    <w:link w:val="1009"/>
    <w:uiPriority w:val="99"/>
    <w:unhideWhenUsed/>
    <w:qFormat/>
    <w:pPr>
      <w:tabs>
        <w:tab w:val="center" w:pos="7143" w:leader="none"/>
        <w:tab w:val="right" w:pos="14287" w:leader="none"/>
      </w:tabs>
    </w:pPr>
  </w:style>
  <w:style w:type="character" w:styleId="1009">
    <w:name w:val="页眉 字符"/>
    <w:next w:val="1009"/>
    <w:link w:val="1008"/>
    <w:uiPriority w:val="99"/>
    <w:qFormat/>
  </w:style>
  <w:style w:type="paragraph" w:styleId="1010">
    <w:name w:val="目录 1"/>
    <w:basedOn w:val="968"/>
    <w:next w:val="968"/>
    <w:link w:val="968"/>
    <w:uiPriority w:val="39"/>
    <w:unhideWhenUsed/>
    <w:qFormat/>
    <w:pPr>
      <w:spacing w:after="57"/>
    </w:pPr>
  </w:style>
  <w:style w:type="paragraph" w:styleId="1011">
    <w:name w:val="目录 4"/>
    <w:basedOn w:val="968"/>
    <w:next w:val="968"/>
    <w:link w:val="968"/>
    <w:uiPriority w:val="39"/>
    <w:unhideWhenUsed/>
    <w:qFormat/>
    <w:pPr>
      <w:ind w:left="850"/>
      <w:spacing w:after="57"/>
    </w:pPr>
  </w:style>
  <w:style w:type="paragraph" w:styleId="1012">
    <w:name w:val="副标题"/>
    <w:basedOn w:val="968"/>
    <w:next w:val="968"/>
    <w:link w:val="1013"/>
    <w:uiPriority w:val="11"/>
    <w:qFormat/>
    <w:pPr>
      <w:spacing w:before="200" w:after="200"/>
    </w:pPr>
    <w:rPr>
      <w:sz w:val="24"/>
    </w:rPr>
  </w:style>
  <w:style w:type="character" w:styleId="1013">
    <w:name w:val="副标题 字符"/>
    <w:next w:val="1013"/>
    <w:link w:val="1012"/>
    <w:uiPriority w:val="11"/>
    <w:qFormat/>
    <w:rPr>
      <w:sz w:val="24"/>
      <w:szCs w:val="24"/>
    </w:rPr>
  </w:style>
  <w:style w:type="paragraph" w:styleId="1014">
    <w:name w:val="列表"/>
    <w:next w:val="968"/>
    <w:link w:val="968"/>
    <w:qFormat/>
    <w:pPr>
      <w:ind w:left="200" w:hanging="200"/>
    </w:pPr>
    <w:rPr>
      <w:rFonts w:ascii="等线" w:hAnsi="等线" w:eastAsia="宋体" w:cs="宋体"/>
      <w:szCs w:val="21"/>
    </w:rPr>
  </w:style>
  <w:style w:type="paragraph" w:styleId="1015">
    <w:name w:val="脚注文本"/>
    <w:basedOn w:val="968"/>
    <w:next w:val="1015"/>
    <w:link w:val="1016"/>
    <w:uiPriority w:val="99"/>
    <w:unhideWhenUsed/>
    <w:qFormat/>
    <w:pPr>
      <w:spacing w:after="40"/>
    </w:pPr>
    <w:rPr>
      <w:sz w:val="18"/>
    </w:rPr>
  </w:style>
  <w:style w:type="character" w:styleId="1016">
    <w:name w:val="脚注文本 字符"/>
    <w:next w:val="1016"/>
    <w:link w:val="1015"/>
    <w:uiPriority w:val="99"/>
    <w:qFormat/>
    <w:rPr>
      <w:sz w:val="18"/>
    </w:rPr>
  </w:style>
  <w:style w:type="paragraph" w:styleId="1017">
    <w:name w:val="目录 6"/>
    <w:basedOn w:val="968"/>
    <w:next w:val="968"/>
    <w:link w:val="968"/>
    <w:uiPriority w:val="39"/>
    <w:unhideWhenUsed/>
    <w:qFormat/>
    <w:pPr>
      <w:ind w:left="1417"/>
      <w:spacing w:after="57"/>
    </w:pPr>
  </w:style>
  <w:style w:type="paragraph" w:styleId="1018">
    <w:name w:val="图表目录"/>
    <w:basedOn w:val="968"/>
    <w:next w:val="968"/>
    <w:link w:val="968"/>
    <w:uiPriority w:val="99"/>
    <w:unhideWhenUsed/>
    <w:qFormat/>
  </w:style>
  <w:style w:type="paragraph" w:styleId="1019">
    <w:name w:val="目录 2"/>
    <w:basedOn w:val="968"/>
    <w:next w:val="968"/>
    <w:link w:val="968"/>
    <w:uiPriority w:val="39"/>
    <w:unhideWhenUsed/>
    <w:qFormat/>
    <w:pPr>
      <w:ind w:left="283"/>
      <w:spacing w:after="57"/>
    </w:pPr>
  </w:style>
  <w:style w:type="paragraph" w:styleId="1020">
    <w:name w:val="目录 9"/>
    <w:basedOn w:val="968"/>
    <w:next w:val="968"/>
    <w:link w:val="968"/>
    <w:uiPriority w:val="39"/>
    <w:unhideWhenUsed/>
    <w:qFormat/>
    <w:pPr>
      <w:ind w:left="2268"/>
      <w:spacing w:after="57"/>
    </w:pPr>
  </w:style>
  <w:style w:type="paragraph" w:styleId="1021">
    <w:name w:val="普通(网站)"/>
    <w:basedOn w:val="968"/>
    <w:next w:val="1021"/>
    <w:link w:val="968"/>
    <w:uiPriority w:val="99"/>
    <w:unhideWhenUsed/>
    <w:qFormat/>
    <w:pPr>
      <w:jc w:val="left"/>
      <w:spacing w:beforeAutospacing="1" w:afterAutospacing="1"/>
    </w:pPr>
    <w:rPr>
      <w:sz w:val="24"/>
    </w:rPr>
  </w:style>
  <w:style w:type="paragraph" w:styleId="1022">
    <w:name w:val="标题"/>
    <w:basedOn w:val="968"/>
    <w:next w:val="968"/>
    <w:link w:val="1023"/>
    <w:uiPriority w:val="10"/>
    <w:qFormat/>
    <w:pPr>
      <w:contextualSpacing/>
      <w:spacing w:before="300" w:after="200"/>
    </w:pPr>
    <w:rPr>
      <w:sz w:val="48"/>
      <w:szCs w:val="48"/>
    </w:rPr>
  </w:style>
  <w:style w:type="character" w:styleId="1023">
    <w:name w:val="标题 字符"/>
    <w:next w:val="1023"/>
    <w:link w:val="1022"/>
    <w:uiPriority w:val="10"/>
    <w:qFormat/>
    <w:rPr>
      <w:sz w:val="48"/>
      <w:szCs w:val="48"/>
    </w:rPr>
  </w:style>
  <w:style w:type="paragraph" w:styleId="1024">
    <w:name w:val="正文首行缩进 2"/>
    <w:basedOn w:val="994"/>
    <w:next w:val="1014"/>
    <w:link w:val="968"/>
    <w:qFormat/>
    <w:pPr>
      <w:ind w:firstLine="420"/>
    </w:pPr>
  </w:style>
  <w:style w:type="table" w:styleId="1025">
    <w:name w:val="网格型"/>
    <w:next w:val="1025"/>
    <w:link w:val="968"/>
    <w:uiPriority w:val="59"/>
    <w:qFormat/>
    <w:rPr>
      <w:lang w:val="en-US" w:eastAsia="zh-CN" w:bidi="ar-SA"/>
    </w:rPr>
    <w:tblPr/>
  </w:style>
  <w:style w:type="character" w:styleId="1026">
    <w:name w:val="要点"/>
    <w:next w:val="1026"/>
    <w:link w:val="968"/>
    <w:uiPriority w:val="22"/>
    <w:qFormat/>
    <w:rPr>
      <w:b/>
    </w:rPr>
  </w:style>
  <w:style w:type="character" w:styleId="1027">
    <w:name w:val="尾注引用"/>
    <w:next w:val="1027"/>
    <w:link w:val="968"/>
    <w:uiPriority w:val="99"/>
    <w:unhideWhenUsed/>
    <w:qFormat/>
    <w:rPr>
      <w:vertAlign w:val="superscript"/>
    </w:rPr>
  </w:style>
  <w:style w:type="character" w:styleId="1028">
    <w:name w:val="强调"/>
    <w:next w:val="1028"/>
    <w:link w:val="968"/>
    <w:qFormat/>
    <w:rPr>
      <w:i/>
    </w:rPr>
  </w:style>
  <w:style w:type="character" w:styleId="1029">
    <w:name w:val="超链接"/>
    <w:next w:val="1029"/>
    <w:link w:val="968"/>
    <w:uiPriority w:val="99"/>
    <w:unhideWhenUsed/>
    <w:qFormat/>
    <w:rPr>
      <w:color w:val="0000ff"/>
      <w:u w:val="single"/>
    </w:rPr>
  </w:style>
  <w:style w:type="character" w:styleId="1030">
    <w:name w:val="批注引用"/>
    <w:next w:val="1030"/>
    <w:link w:val="968"/>
    <w:uiPriority w:val="99"/>
    <w:unhideWhenUsed/>
    <w:qFormat/>
    <w:rPr>
      <w:sz w:val="21"/>
      <w:szCs w:val="21"/>
    </w:rPr>
  </w:style>
  <w:style w:type="character" w:styleId="1031">
    <w:name w:val="脚注引用"/>
    <w:next w:val="1031"/>
    <w:link w:val="968"/>
    <w:uiPriority w:val="99"/>
    <w:unhideWhenUsed/>
    <w:qFormat/>
    <w:rPr>
      <w:vertAlign w:val="superscript"/>
    </w:rPr>
  </w:style>
  <w:style w:type="paragraph" w:styleId="1032">
    <w:name w:val="段"/>
    <w:next w:val="968"/>
    <w:link w:val="968"/>
    <w:qFormat/>
    <w:pPr>
      <w:ind w:firstLine="200"/>
      <w:jc w:val="both"/>
    </w:pPr>
    <w:rPr>
      <w:rFonts w:ascii="宋体"/>
      <w:sz w:val="21"/>
      <w:lang w:val="en-US" w:eastAsia="zh-CN" w:bidi="ar-SA"/>
    </w:rPr>
  </w:style>
  <w:style w:type="paragraph" w:styleId="1033">
    <w:name w:val="正文文本缩进 21"/>
    <w:basedOn w:val="968"/>
    <w:next w:val="1033"/>
    <w:link w:val="1034"/>
    <w:qFormat/>
    <w:pPr>
      <w:ind w:left="420"/>
      <w:spacing w:after="120" w:line="480" w:lineRule="auto"/>
    </w:pPr>
  </w:style>
  <w:style w:type="character" w:styleId="1034">
    <w:name w:val="正文文本缩进 2 Char"/>
    <w:next w:val="1034"/>
    <w:link w:val="1033"/>
    <w:qFormat/>
    <w:rPr>
      <w:sz w:val="21"/>
      <w:szCs w:val="24"/>
    </w:rPr>
  </w:style>
  <w:style w:type="paragraph" w:styleId="1035">
    <w:name w:val="标题 31"/>
    <w:basedOn w:val="968"/>
    <w:next w:val="968"/>
    <w:link w:val="968"/>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1036">
    <w:name w:val="标题 2 Char"/>
    <w:next w:val="1036"/>
    <w:link w:val="1037"/>
    <w:qFormat/>
    <w:rPr>
      <w:rFonts w:ascii="宋体" w:hAnsi="宋体" w:eastAsia="宋体" w:cs="宋体"/>
      <w:color w:val="000000"/>
      <w:spacing w:val="16"/>
      <w:sz w:val="21"/>
      <w:szCs w:val="21"/>
    </w:rPr>
  </w:style>
  <w:style w:type="paragraph" w:styleId="1037">
    <w:name w:val="标题 21"/>
    <w:basedOn w:val="968"/>
    <w:next w:val="968"/>
    <w:link w:val="1036"/>
    <w:qFormat/>
    <w:pPr>
      <w:framePr w:hSpace="180" w:wrap="around" w:vAnchor="text" w:hAnchor="text" w:xAlign="center" w:y="1"/>
      <w:outlineLvl w:val="1"/>
    </w:pPr>
    <w:rPr>
      <w:rFonts w:ascii="宋体" w:hAnsi="宋体" w:eastAsia="宋体" w:cs="宋体"/>
      <w:color w:val="000000"/>
      <w:spacing w:val="16"/>
      <w:szCs w:val="21"/>
    </w:rPr>
  </w:style>
  <w:style w:type="character" w:styleId="1038">
    <w:name w:val="标题 1 Char"/>
    <w:next w:val="1038"/>
    <w:link w:val="1039"/>
    <w:qFormat/>
    <w:rPr>
      <w:rFonts w:ascii="宋体" w:hAnsi="宋体" w:eastAsia="宋体" w:cs="Times New Roman"/>
      <w:b/>
      <w:sz w:val="44"/>
      <w:szCs w:val="20"/>
      <w:lang w:val="en-US" w:eastAsia="zh-CN" w:bidi="ar-SA"/>
    </w:rPr>
  </w:style>
  <w:style w:type="paragraph" w:styleId="1039">
    <w:name w:val="标题 111"/>
    <w:basedOn w:val="968"/>
    <w:next w:val="968"/>
    <w:link w:val="1038"/>
    <w:qFormat/>
    <w:pPr>
      <w:jc w:val="center"/>
      <w:keepLines/>
      <w:keepNext/>
      <w:spacing w:before="200" w:after="200" w:line="480" w:lineRule="auto"/>
      <w:outlineLvl w:val="0"/>
    </w:pPr>
    <w:rPr>
      <w:rFonts w:ascii="宋体" w:hAnsi="宋体"/>
      <w:b/>
      <w:sz w:val="44"/>
      <w:szCs w:val="20"/>
    </w:rPr>
  </w:style>
  <w:style w:type="character" w:styleId="1040">
    <w:name w:val="标题 3 Char"/>
    <w:next w:val="1040"/>
    <w:link w:val="1041"/>
    <w:qFormat/>
    <w:rPr>
      <w:rFonts w:ascii="宋体" w:hAnsi="宋体"/>
      <w:sz w:val="28"/>
      <w:szCs w:val="24"/>
      <w:lang w:val="en-US" w:eastAsia="zh-CN" w:bidi="ar-SA"/>
    </w:rPr>
  </w:style>
  <w:style w:type="paragraph" w:styleId="1041">
    <w:name w:val="标题 311"/>
    <w:next w:val="968"/>
    <w:link w:val="1040"/>
    <w:qFormat/>
    <w:pPr>
      <w:ind w:right="238"/>
      <w:outlineLvl w:val="2"/>
    </w:pPr>
    <w:rPr>
      <w:rFonts w:ascii="宋体" w:hAnsi="宋体"/>
      <w:sz w:val="28"/>
      <w:szCs w:val="24"/>
      <w:lang w:val="en-US" w:eastAsia="zh-CN" w:bidi="ar-SA"/>
    </w:rPr>
  </w:style>
  <w:style w:type="character" w:styleId="1042">
    <w:name w:val="标题 7 Char"/>
    <w:next w:val="1042"/>
    <w:link w:val="1043"/>
    <w:qFormat/>
    <w:rPr>
      <w:b/>
      <w:bCs/>
      <w:sz w:val="24"/>
      <w:szCs w:val="24"/>
    </w:rPr>
  </w:style>
  <w:style w:type="paragraph" w:styleId="1043">
    <w:name w:val="标题 711"/>
    <w:basedOn w:val="968"/>
    <w:next w:val="968"/>
    <w:link w:val="1042"/>
    <w:qFormat/>
    <w:pPr>
      <w:ind w:left="1296" w:hanging="1296"/>
      <w:keepLines/>
      <w:keepNext/>
      <w:spacing w:before="240" w:after="64" w:line="319" w:lineRule="auto"/>
      <w:tabs>
        <w:tab w:val="left" w:pos="1296" w:leader="none"/>
      </w:tabs>
      <w:outlineLvl w:val="6"/>
    </w:pPr>
    <w:rPr>
      <w:b/>
      <w:bCs/>
      <w:sz w:val="24"/>
    </w:rPr>
  </w:style>
  <w:style w:type="character" w:styleId="1044">
    <w:name w:val="标题 8 Char"/>
    <w:next w:val="1044"/>
    <w:link w:val="1045"/>
    <w:qFormat/>
    <w:rPr>
      <w:rFonts w:ascii="Arial" w:hAnsi="Arial" w:eastAsia="黑体"/>
      <w:sz w:val="24"/>
      <w:szCs w:val="24"/>
    </w:rPr>
  </w:style>
  <w:style w:type="paragraph" w:styleId="1045">
    <w:name w:val="标题 81"/>
    <w:basedOn w:val="968"/>
    <w:next w:val="968"/>
    <w:link w:val="1044"/>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1046">
    <w:name w:val="标题 4 Char"/>
    <w:next w:val="1046"/>
    <w:link w:val="968"/>
    <w:qFormat/>
    <w:rPr>
      <w:rFonts w:ascii="Cambria" w:hAnsi="Cambria" w:eastAsia="宋体" w:cs="Times New Roman"/>
      <w:b/>
      <w:bCs/>
      <w:sz w:val="28"/>
      <w:szCs w:val="28"/>
      <w:lang w:val="en-US" w:eastAsia="zh-CN" w:bidi="ar-SA"/>
    </w:rPr>
  </w:style>
  <w:style w:type="paragraph" w:styleId="1047">
    <w:name w:val="正文文本11"/>
    <w:basedOn w:val="968"/>
    <w:next w:val="1047"/>
    <w:link w:val="1048"/>
    <w:qFormat/>
    <w:pPr>
      <w:spacing w:line="400" w:lineRule="exact"/>
    </w:pPr>
    <w:rPr>
      <w:rFonts w:ascii="楷体_GB2312" w:eastAsia="楷体_GB2312"/>
      <w:sz w:val="28"/>
      <w:szCs w:val="20"/>
    </w:rPr>
  </w:style>
  <w:style w:type="character" w:styleId="1048">
    <w:name w:val="正文文本 Char"/>
    <w:next w:val="1048"/>
    <w:link w:val="1047"/>
    <w:qFormat/>
    <w:rPr>
      <w:rFonts w:ascii="楷体_GB2312" w:eastAsia="楷体_GB2312"/>
      <w:sz w:val="28"/>
    </w:rPr>
  </w:style>
  <w:style w:type="paragraph" w:styleId="1049">
    <w:name w:val="列表段落"/>
    <w:basedOn w:val="968"/>
    <w:next w:val="1049"/>
    <w:link w:val="968"/>
    <w:uiPriority w:val="34"/>
    <w:qFormat/>
    <w:pPr>
      <w:contextualSpacing/>
      <w:ind w:left="720"/>
    </w:pPr>
  </w:style>
  <w:style w:type="paragraph" w:styleId="1050">
    <w:name w:val="无间隔"/>
    <w:next w:val="1050"/>
    <w:link w:val="968"/>
    <w:uiPriority w:val="1"/>
    <w:qFormat/>
    <w:rPr>
      <w:lang w:val="en-US" w:eastAsia="zh-CN" w:bidi="ar-SA"/>
    </w:rPr>
  </w:style>
  <w:style w:type="paragraph" w:styleId="1051">
    <w:name w:val="引用"/>
    <w:basedOn w:val="968"/>
    <w:next w:val="968"/>
    <w:link w:val="1052"/>
    <w:uiPriority w:val="29"/>
    <w:qFormat/>
    <w:pPr>
      <w:ind w:left="720" w:right="720"/>
    </w:pPr>
    <w:rPr>
      <w:i/>
    </w:rPr>
  </w:style>
  <w:style w:type="character" w:styleId="1052">
    <w:name w:val="引用 字符"/>
    <w:next w:val="1052"/>
    <w:link w:val="1051"/>
    <w:uiPriority w:val="29"/>
    <w:qFormat/>
    <w:rPr>
      <w:i/>
    </w:rPr>
  </w:style>
  <w:style w:type="paragraph" w:styleId="1053">
    <w:name w:val="明显引用"/>
    <w:basedOn w:val="968"/>
    <w:next w:val="968"/>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name w:val="明显引用 字符"/>
    <w:next w:val="1054"/>
    <w:link w:val="1053"/>
    <w:uiPriority w:val="30"/>
    <w:qFormat/>
    <w:rPr>
      <w:i/>
    </w:rPr>
  </w:style>
  <w:style w:type="table" w:styleId="1055">
    <w:name w:val="Table Grid Light"/>
    <w:next w:val="1055"/>
    <w:link w:val="968"/>
    <w:uiPriority w:val="59"/>
    <w:qFormat/>
    <w:rPr>
      <w:lang w:val="en-US" w:eastAsia="zh-CN" w:bidi="ar-SA"/>
    </w:rPr>
    <w:tblPr/>
  </w:style>
  <w:style w:type="table" w:styleId="1056">
    <w:name w:val="无格式表格 11"/>
    <w:next w:val="1056"/>
    <w:link w:val="968"/>
    <w:uiPriority w:val="59"/>
    <w:qFormat/>
    <w:rPr>
      <w:lang w:val="en-US" w:eastAsia="zh-CN" w:bidi="ar-SA"/>
    </w:rPr>
    <w:tblPr/>
  </w:style>
  <w:style w:type="table" w:styleId="1057">
    <w:name w:val="无格式表格 21"/>
    <w:next w:val="1057"/>
    <w:link w:val="968"/>
    <w:uiPriority w:val="59"/>
    <w:qFormat/>
    <w:rPr>
      <w:lang w:val="en-US" w:eastAsia="zh-CN" w:bidi="ar-SA"/>
    </w:rPr>
    <w:tblPr/>
  </w:style>
  <w:style w:type="table" w:styleId="1058">
    <w:name w:val="无格式表格 31"/>
    <w:next w:val="1058"/>
    <w:link w:val="968"/>
    <w:uiPriority w:val="99"/>
    <w:qFormat/>
    <w:rPr>
      <w:lang w:val="en-US" w:eastAsia="zh-CN" w:bidi="ar-SA"/>
    </w:rPr>
    <w:tblPr/>
  </w:style>
  <w:style w:type="table" w:styleId="1059">
    <w:name w:val="无格式表格 41"/>
    <w:next w:val="1059"/>
    <w:link w:val="968"/>
    <w:uiPriority w:val="99"/>
    <w:qFormat/>
    <w:rPr>
      <w:lang w:val="en-US" w:eastAsia="zh-CN" w:bidi="ar-SA"/>
    </w:rPr>
    <w:tblPr/>
  </w:style>
  <w:style w:type="table" w:styleId="1060">
    <w:name w:val="无格式表格 51"/>
    <w:next w:val="1060"/>
    <w:link w:val="968"/>
    <w:uiPriority w:val="99"/>
    <w:qFormat/>
    <w:rPr>
      <w:lang w:val="en-US" w:eastAsia="zh-CN" w:bidi="ar-SA"/>
    </w:rPr>
    <w:tblPr/>
  </w:style>
  <w:style w:type="table" w:styleId="1061">
    <w:name w:val="网格表 1 浅色1"/>
    <w:next w:val="1061"/>
    <w:link w:val="968"/>
    <w:uiPriority w:val="99"/>
    <w:qFormat/>
    <w:rPr>
      <w:lang w:val="en-US" w:eastAsia="zh-CN" w:bidi="ar-SA"/>
    </w:rPr>
    <w:tblPr/>
  </w:style>
  <w:style w:type="table" w:styleId="1062">
    <w:name w:val="Grid Table 1 Light - Accent 1"/>
    <w:next w:val="1062"/>
    <w:link w:val="968"/>
    <w:uiPriority w:val="99"/>
    <w:qFormat/>
    <w:rPr>
      <w:lang w:val="en-US" w:eastAsia="zh-CN" w:bidi="ar-SA"/>
    </w:rPr>
    <w:tblPr/>
  </w:style>
  <w:style w:type="table" w:styleId="1063">
    <w:name w:val="Grid Table 1 Light - Accent 2"/>
    <w:next w:val="1063"/>
    <w:link w:val="968"/>
    <w:uiPriority w:val="99"/>
    <w:qFormat/>
    <w:rPr>
      <w:lang w:val="en-US" w:eastAsia="zh-CN" w:bidi="ar-SA"/>
    </w:rPr>
    <w:tblPr/>
  </w:style>
  <w:style w:type="table" w:styleId="1064">
    <w:name w:val="Grid Table 1 Light - Accent 3"/>
    <w:next w:val="1064"/>
    <w:link w:val="968"/>
    <w:uiPriority w:val="99"/>
    <w:qFormat/>
    <w:rPr>
      <w:lang w:val="en-US" w:eastAsia="zh-CN" w:bidi="ar-SA"/>
    </w:rPr>
    <w:tblPr/>
  </w:style>
  <w:style w:type="table" w:styleId="1065">
    <w:name w:val="Grid Table 1 Light - Accent 4"/>
    <w:next w:val="1065"/>
    <w:link w:val="968"/>
    <w:uiPriority w:val="99"/>
    <w:qFormat/>
    <w:rPr>
      <w:lang w:val="en-US" w:eastAsia="zh-CN" w:bidi="ar-SA"/>
    </w:rPr>
    <w:tblPr/>
  </w:style>
  <w:style w:type="table" w:styleId="1066">
    <w:name w:val="Grid Table 1 Light - Accent 5"/>
    <w:next w:val="1066"/>
    <w:link w:val="968"/>
    <w:uiPriority w:val="99"/>
    <w:qFormat/>
    <w:rPr>
      <w:lang w:val="en-US" w:eastAsia="zh-CN" w:bidi="ar-SA"/>
    </w:rPr>
    <w:tblPr/>
  </w:style>
  <w:style w:type="table" w:styleId="1067">
    <w:name w:val="Grid Table 1 Light - Accent 6"/>
    <w:next w:val="1067"/>
    <w:link w:val="968"/>
    <w:uiPriority w:val="99"/>
    <w:qFormat/>
    <w:rPr>
      <w:lang w:val="en-US" w:eastAsia="zh-CN" w:bidi="ar-SA"/>
    </w:rPr>
    <w:tblPr/>
  </w:style>
  <w:style w:type="table" w:styleId="1068">
    <w:name w:val="网格表 21"/>
    <w:next w:val="1068"/>
    <w:link w:val="968"/>
    <w:uiPriority w:val="99"/>
    <w:qFormat/>
    <w:rPr>
      <w:lang w:val="en-US" w:eastAsia="zh-CN" w:bidi="ar-SA"/>
    </w:rPr>
    <w:tblPr/>
  </w:style>
  <w:style w:type="table" w:styleId="1069">
    <w:name w:val="Grid Table 2 - Accent 1"/>
    <w:next w:val="1069"/>
    <w:link w:val="968"/>
    <w:uiPriority w:val="99"/>
    <w:qFormat/>
    <w:rPr>
      <w:lang w:val="en-US" w:eastAsia="zh-CN" w:bidi="ar-SA"/>
    </w:rPr>
    <w:tblPr/>
  </w:style>
  <w:style w:type="table" w:styleId="1070">
    <w:name w:val="Grid Table 2 - Accent 2"/>
    <w:next w:val="1070"/>
    <w:link w:val="968"/>
    <w:uiPriority w:val="99"/>
    <w:qFormat/>
    <w:rPr>
      <w:lang w:val="en-US" w:eastAsia="zh-CN" w:bidi="ar-SA"/>
    </w:rPr>
    <w:tblPr/>
  </w:style>
  <w:style w:type="table" w:styleId="1071">
    <w:name w:val="Grid Table 2 - Accent 3"/>
    <w:next w:val="1071"/>
    <w:link w:val="968"/>
    <w:uiPriority w:val="99"/>
    <w:qFormat/>
    <w:rPr>
      <w:lang w:val="en-US" w:eastAsia="zh-CN" w:bidi="ar-SA"/>
    </w:rPr>
    <w:tblPr/>
  </w:style>
  <w:style w:type="table" w:styleId="1072">
    <w:name w:val="Grid Table 2 - Accent 4"/>
    <w:next w:val="1072"/>
    <w:link w:val="968"/>
    <w:uiPriority w:val="99"/>
    <w:qFormat/>
    <w:rPr>
      <w:lang w:val="en-US" w:eastAsia="zh-CN" w:bidi="ar-SA"/>
    </w:rPr>
    <w:tblPr/>
  </w:style>
  <w:style w:type="table" w:styleId="1073">
    <w:name w:val="Grid Table 2 - Accent 5"/>
    <w:next w:val="1073"/>
    <w:link w:val="968"/>
    <w:uiPriority w:val="99"/>
    <w:qFormat/>
    <w:rPr>
      <w:lang w:val="en-US" w:eastAsia="zh-CN" w:bidi="ar-SA"/>
    </w:rPr>
    <w:tblPr/>
  </w:style>
  <w:style w:type="table" w:styleId="1074">
    <w:name w:val="Grid Table 2 - Accent 6"/>
    <w:next w:val="1074"/>
    <w:link w:val="968"/>
    <w:uiPriority w:val="99"/>
    <w:qFormat/>
    <w:rPr>
      <w:lang w:val="en-US" w:eastAsia="zh-CN" w:bidi="ar-SA"/>
    </w:rPr>
    <w:tblPr/>
  </w:style>
  <w:style w:type="table" w:styleId="1075">
    <w:name w:val="网格表 31"/>
    <w:next w:val="1075"/>
    <w:link w:val="968"/>
    <w:uiPriority w:val="99"/>
    <w:qFormat/>
    <w:rPr>
      <w:lang w:val="en-US" w:eastAsia="zh-CN" w:bidi="ar-SA"/>
    </w:rPr>
    <w:tblPr/>
  </w:style>
  <w:style w:type="table" w:styleId="1076">
    <w:name w:val="Grid Table 3 - Accent 1"/>
    <w:next w:val="1076"/>
    <w:link w:val="968"/>
    <w:uiPriority w:val="99"/>
    <w:qFormat/>
    <w:rPr>
      <w:lang w:val="en-US" w:eastAsia="zh-CN" w:bidi="ar-SA"/>
    </w:rPr>
    <w:tblPr/>
  </w:style>
  <w:style w:type="table" w:styleId="1077">
    <w:name w:val="Grid Table 3 - Accent 2"/>
    <w:next w:val="1077"/>
    <w:link w:val="968"/>
    <w:uiPriority w:val="99"/>
    <w:qFormat/>
    <w:rPr>
      <w:lang w:val="en-US" w:eastAsia="zh-CN" w:bidi="ar-SA"/>
    </w:rPr>
    <w:tblPr/>
  </w:style>
  <w:style w:type="table" w:styleId="1078">
    <w:name w:val="Grid Table 3 - Accent 3"/>
    <w:next w:val="1078"/>
    <w:link w:val="968"/>
    <w:uiPriority w:val="99"/>
    <w:qFormat/>
    <w:rPr>
      <w:lang w:val="en-US" w:eastAsia="zh-CN" w:bidi="ar-SA"/>
    </w:rPr>
    <w:tblPr/>
  </w:style>
  <w:style w:type="table" w:styleId="1079">
    <w:name w:val="Grid Table 3 - Accent 4"/>
    <w:next w:val="1079"/>
    <w:link w:val="968"/>
    <w:uiPriority w:val="99"/>
    <w:qFormat/>
    <w:rPr>
      <w:lang w:val="en-US" w:eastAsia="zh-CN" w:bidi="ar-SA"/>
    </w:rPr>
    <w:tblPr/>
  </w:style>
  <w:style w:type="table" w:styleId="1080">
    <w:name w:val="Grid Table 3 - Accent 5"/>
    <w:next w:val="1080"/>
    <w:link w:val="968"/>
    <w:uiPriority w:val="99"/>
    <w:qFormat/>
    <w:rPr>
      <w:lang w:val="en-US" w:eastAsia="zh-CN" w:bidi="ar-SA"/>
    </w:rPr>
    <w:tblPr/>
  </w:style>
  <w:style w:type="table" w:styleId="1081">
    <w:name w:val="Grid Table 3 - Accent 6"/>
    <w:next w:val="1081"/>
    <w:link w:val="968"/>
    <w:uiPriority w:val="99"/>
    <w:qFormat/>
    <w:rPr>
      <w:lang w:val="en-US" w:eastAsia="zh-CN" w:bidi="ar-SA"/>
    </w:rPr>
    <w:tblPr/>
  </w:style>
  <w:style w:type="table" w:styleId="1082">
    <w:name w:val="网格表 41"/>
    <w:next w:val="1082"/>
    <w:link w:val="968"/>
    <w:uiPriority w:val="59"/>
    <w:qFormat/>
    <w:rPr>
      <w:lang w:val="en-US" w:eastAsia="zh-CN" w:bidi="ar-SA"/>
    </w:rPr>
    <w:tblPr/>
  </w:style>
  <w:style w:type="table" w:styleId="1083">
    <w:name w:val="Grid Table 4 - Accent 1"/>
    <w:next w:val="1083"/>
    <w:link w:val="968"/>
    <w:uiPriority w:val="59"/>
    <w:qFormat/>
    <w:rPr>
      <w:lang w:val="en-US" w:eastAsia="zh-CN" w:bidi="ar-SA"/>
    </w:rPr>
    <w:tblPr/>
  </w:style>
  <w:style w:type="table" w:styleId="1084">
    <w:name w:val="Grid Table 4 - Accent 2"/>
    <w:next w:val="1084"/>
    <w:link w:val="968"/>
    <w:uiPriority w:val="59"/>
    <w:qFormat/>
    <w:rPr>
      <w:lang w:val="en-US" w:eastAsia="zh-CN" w:bidi="ar-SA"/>
    </w:rPr>
    <w:tblPr/>
  </w:style>
  <w:style w:type="table" w:styleId="1085">
    <w:name w:val="Grid Table 4 - Accent 3"/>
    <w:next w:val="1085"/>
    <w:link w:val="968"/>
    <w:uiPriority w:val="59"/>
    <w:qFormat/>
    <w:rPr>
      <w:lang w:val="en-US" w:eastAsia="zh-CN" w:bidi="ar-SA"/>
    </w:rPr>
    <w:tblPr/>
  </w:style>
  <w:style w:type="table" w:styleId="1086">
    <w:name w:val="Grid Table 4 - Accent 4"/>
    <w:next w:val="1086"/>
    <w:link w:val="968"/>
    <w:uiPriority w:val="59"/>
    <w:qFormat/>
    <w:rPr>
      <w:lang w:val="en-US" w:eastAsia="zh-CN" w:bidi="ar-SA"/>
    </w:rPr>
    <w:tblPr/>
  </w:style>
  <w:style w:type="table" w:styleId="1087">
    <w:name w:val="Grid Table 4 - Accent 5"/>
    <w:next w:val="1087"/>
    <w:link w:val="968"/>
    <w:uiPriority w:val="59"/>
    <w:qFormat/>
    <w:rPr>
      <w:lang w:val="en-US" w:eastAsia="zh-CN" w:bidi="ar-SA"/>
    </w:rPr>
    <w:tblPr/>
  </w:style>
  <w:style w:type="table" w:styleId="1088">
    <w:name w:val="Grid Table 4 - Accent 6"/>
    <w:next w:val="1088"/>
    <w:link w:val="968"/>
    <w:uiPriority w:val="59"/>
    <w:qFormat/>
    <w:rPr>
      <w:lang w:val="en-US" w:eastAsia="zh-CN" w:bidi="ar-SA"/>
    </w:rPr>
    <w:tblPr/>
  </w:style>
  <w:style w:type="table" w:styleId="1089">
    <w:name w:val="网格表 5 深色1"/>
    <w:next w:val="1089"/>
    <w:link w:val="968"/>
    <w:uiPriority w:val="99"/>
    <w:qFormat/>
    <w:rPr>
      <w:lang w:val="en-US" w:eastAsia="zh-CN" w:bidi="ar-SA"/>
    </w:rPr>
    <w:tblPr/>
  </w:style>
  <w:style w:type="table" w:styleId="1090">
    <w:name w:val="Grid Table 5 Dark- Accent 1"/>
    <w:next w:val="1090"/>
    <w:link w:val="968"/>
    <w:uiPriority w:val="99"/>
    <w:qFormat/>
    <w:rPr>
      <w:lang w:val="en-US" w:eastAsia="zh-CN" w:bidi="ar-SA"/>
    </w:rPr>
    <w:tblPr/>
  </w:style>
  <w:style w:type="table" w:styleId="1091">
    <w:name w:val="Grid Table 5 Dark - Accent 2"/>
    <w:next w:val="1091"/>
    <w:link w:val="968"/>
    <w:uiPriority w:val="99"/>
    <w:qFormat/>
    <w:rPr>
      <w:lang w:val="en-US" w:eastAsia="zh-CN" w:bidi="ar-SA"/>
    </w:rPr>
    <w:tblPr/>
  </w:style>
  <w:style w:type="table" w:styleId="1092">
    <w:name w:val="Grid Table 5 Dark - Accent 3"/>
    <w:next w:val="1092"/>
    <w:link w:val="968"/>
    <w:uiPriority w:val="99"/>
    <w:qFormat/>
    <w:rPr>
      <w:lang w:val="en-US" w:eastAsia="zh-CN" w:bidi="ar-SA"/>
    </w:rPr>
    <w:tblPr/>
  </w:style>
  <w:style w:type="table" w:styleId="1093">
    <w:name w:val="Grid Table 5 Dark- Accent 4"/>
    <w:next w:val="1093"/>
    <w:link w:val="968"/>
    <w:uiPriority w:val="99"/>
    <w:qFormat/>
    <w:rPr>
      <w:lang w:val="en-US" w:eastAsia="zh-CN" w:bidi="ar-SA"/>
    </w:rPr>
    <w:tblPr/>
  </w:style>
  <w:style w:type="table" w:styleId="1094">
    <w:name w:val="Grid Table 5 Dark - Accent 5"/>
    <w:next w:val="1094"/>
    <w:link w:val="968"/>
    <w:uiPriority w:val="99"/>
    <w:qFormat/>
    <w:rPr>
      <w:lang w:val="en-US" w:eastAsia="zh-CN" w:bidi="ar-SA"/>
    </w:rPr>
    <w:tblPr/>
  </w:style>
  <w:style w:type="table" w:styleId="1095">
    <w:name w:val="Grid Table 5 Dark - Accent 6"/>
    <w:next w:val="1095"/>
    <w:link w:val="968"/>
    <w:uiPriority w:val="99"/>
    <w:qFormat/>
    <w:rPr>
      <w:lang w:val="en-US" w:eastAsia="zh-CN" w:bidi="ar-SA"/>
    </w:rPr>
    <w:tblPr/>
  </w:style>
  <w:style w:type="table" w:styleId="1096">
    <w:name w:val="网格表 6 彩色1"/>
    <w:next w:val="1096"/>
    <w:link w:val="968"/>
    <w:uiPriority w:val="99"/>
    <w:qFormat/>
    <w:rPr>
      <w:lang w:val="en-US" w:eastAsia="zh-CN" w:bidi="ar-SA"/>
    </w:rPr>
    <w:tblPr/>
  </w:style>
  <w:style w:type="table" w:styleId="1097">
    <w:name w:val="Grid Table 6 Colorful - Accent 1"/>
    <w:next w:val="1097"/>
    <w:link w:val="968"/>
    <w:uiPriority w:val="99"/>
    <w:qFormat/>
    <w:rPr>
      <w:lang w:val="en-US" w:eastAsia="zh-CN" w:bidi="ar-SA"/>
    </w:rPr>
    <w:tblPr/>
  </w:style>
  <w:style w:type="table" w:styleId="1098">
    <w:name w:val="Grid Table 6 Colorful - Accent 2"/>
    <w:next w:val="1098"/>
    <w:link w:val="968"/>
    <w:uiPriority w:val="99"/>
    <w:qFormat/>
    <w:rPr>
      <w:lang w:val="en-US" w:eastAsia="zh-CN" w:bidi="ar-SA"/>
    </w:rPr>
    <w:tblPr/>
  </w:style>
  <w:style w:type="table" w:styleId="1099">
    <w:name w:val="Grid Table 6 Colorful - Accent 3"/>
    <w:next w:val="1099"/>
    <w:link w:val="968"/>
    <w:uiPriority w:val="99"/>
    <w:qFormat/>
    <w:rPr>
      <w:lang w:val="en-US" w:eastAsia="zh-CN" w:bidi="ar-SA"/>
    </w:rPr>
    <w:tblPr/>
  </w:style>
  <w:style w:type="table" w:styleId="1100">
    <w:name w:val="Grid Table 6 Colorful - Accent 4"/>
    <w:next w:val="1100"/>
    <w:link w:val="968"/>
    <w:uiPriority w:val="99"/>
    <w:qFormat/>
    <w:rPr>
      <w:lang w:val="en-US" w:eastAsia="zh-CN" w:bidi="ar-SA"/>
    </w:rPr>
    <w:tblPr/>
  </w:style>
  <w:style w:type="table" w:styleId="1101">
    <w:name w:val="Grid Table 6 Colorful - Accent 5"/>
    <w:next w:val="1101"/>
    <w:link w:val="968"/>
    <w:uiPriority w:val="99"/>
    <w:qFormat/>
    <w:rPr>
      <w:lang w:val="en-US" w:eastAsia="zh-CN" w:bidi="ar-SA"/>
    </w:rPr>
    <w:tblPr/>
  </w:style>
  <w:style w:type="table" w:styleId="1102">
    <w:name w:val="Grid Table 6 Colorful - Accent 6"/>
    <w:next w:val="1102"/>
    <w:link w:val="968"/>
    <w:uiPriority w:val="99"/>
    <w:qFormat/>
    <w:rPr>
      <w:lang w:val="en-US" w:eastAsia="zh-CN" w:bidi="ar-SA"/>
    </w:rPr>
    <w:tblPr/>
  </w:style>
  <w:style w:type="table" w:styleId="1103">
    <w:name w:val="网格表 7 彩色1"/>
    <w:next w:val="1103"/>
    <w:link w:val="968"/>
    <w:uiPriority w:val="99"/>
    <w:qFormat/>
    <w:rPr>
      <w:lang w:val="en-US" w:eastAsia="zh-CN" w:bidi="ar-SA"/>
    </w:rPr>
    <w:tblPr/>
  </w:style>
  <w:style w:type="table" w:styleId="1104">
    <w:name w:val="Grid Table 7 Colorful - Accent 1"/>
    <w:next w:val="1104"/>
    <w:link w:val="968"/>
    <w:uiPriority w:val="99"/>
    <w:qFormat/>
    <w:rPr>
      <w:lang w:val="en-US" w:eastAsia="zh-CN" w:bidi="ar-SA"/>
    </w:rPr>
    <w:tblPr/>
  </w:style>
  <w:style w:type="table" w:styleId="1105">
    <w:name w:val="Grid Table 7 Colorful - Accent 2"/>
    <w:next w:val="1105"/>
    <w:link w:val="968"/>
    <w:uiPriority w:val="99"/>
    <w:qFormat/>
    <w:rPr>
      <w:lang w:val="en-US" w:eastAsia="zh-CN" w:bidi="ar-SA"/>
    </w:rPr>
    <w:tblPr/>
  </w:style>
  <w:style w:type="table" w:styleId="1106">
    <w:name w:val="Grid Table 7 Colorful - Accent 3"/>
    <w:next w:val="1106"/>
    <w:link w:val="968"/>
    <w:uiPriority w:val="99"/>
    <w:qFormat/>
    <w:rPr>
      <w:lang w:val="en-US" w:eastAsia="zh-CN" w:bidi="ar-SA"/>
    </w:rPr>
    <w:tblPr/>
  </w:style>
  <w:style w:type="table" w:styleId="1107">
    <w:name w:val="Grid Table 7 Colorful - Accent 4"/>
    <w:next w:val="1107"/>
    <w:link w:val="968"/>
    <w:uiPriority w:val="99"/>
    <w:qFormat/>
    <w:rPr>
      <w:lang w:val="en-US" w:eastAsia="zh-CN" w:bidi="ar-SA"/>
    </w:rPr>
    <w:tblPr/>
  </w:style>
  <w:style w:type="table" w:styleId="1108">
    <w:name w:val="Grid Table 7 Colorful - Accent 5"/>
    <w:next w:val="1108"/>
    <w:link w:val="968"/>
    <w:uiPriority w:val="99"/>
    <w:qFormat/>
    <w:rPr>
      <w:lang w:val="en-US" w:eastAsia="zh-CN" w:bidi="ar-SA"/>
    </w:rPr>
    <w:tblPr/>
  </w:style>
  <w:style w:type="table" w:styleId="1109">
    <w:name w:val="Grid Table 7 Colorful - Accent 6"/>
    <w:next w:val="1109"/>
    <w:link w:val="968"/>
    <w:uiPriority w:val="99"/>
    <w:qFormat/>
    <w:rPr>
      <w:lang w:val="en-US" w:eastAsia="zh-CN" w:bidi="ar-SA"/>
    </w:rPr>
    <w:tblPr/>
  </w:style>
  <w:style w:type="table" w:styleId="1110">
    <w:name w:val="清单表 1 浅色1"/>
    <w:next w:val="1110"/>
    <w:link w:val="968"/>
    <w:uiPriority w:val="99"/>
    <w:qFormat/>
    <w:rPr>
      <w:lang w:val="en-US" w:eastAsia="zh-CN" w:bidi="ar-SA"/>
    </w:rPr>
    <w:tblPr/>
  </w:style>
  <w:style w:type="table" w:styleId="1111">
    <w:name w:val="List Table 1 Light - Accent 1"/>
    <w:next w:val="1111"/>
    <w:link w:val="968"/>
    <w:uiPriority w:val="99"/>
    <w:qFormat/>
    <w:rPr>
      <w:lang w:val="en-US" w:eastAsia="zh-CN" w:bidi="ar-SA"/>
    </w:rPr>
    <w:tblPr/>
  </w:style>
  <w:style w:type="table" w:styleId="1112">
    <w:name w:val="List Table 1 Light - Accent 2"/>
    <w:next w:val="1112"/>
    <w:link w:val="968"/>
    <w:uiPriority w:val="99"/>
    <w:qFormat/>
    <w:rPr>
      <w:lang w:val="en-US" w:eastAsia="zh-CN" w:bidi="ar-SA"/>
    </w:rPr>
    <w:tblPr/>
  </w:style>
  <w:style w:type="table" w:styleId="1113">
    <w:name w:val="List Table 1 Light - Accent 3"/>
    <w:next w:val="1113"/>
    <w:link w:val="968"/>
    <w:uiPriority w:val="99"/>
    <w:qFormat/>
    <w:rPr>
      <w:lang w:val="en-US" w:eastAsia="zh-CN" w:bidi="ar-SA"/>
    </w:rPr>
    <w:tblPr/>
  </w:style>
  <w:style w:type="table" w:styleId="1114">
    <w:name w:val="List Table 1 Light - Accent 4"/>
    <w:next w:val="1114"/>
    <w:link w:val="968"/>
    <w:uiPriority w:val="99"/>
    <w:qFormat/>
    <w:rPr>
      <w:lang w:val="en-US" w:eastAsia="zh-CN" w:bidi="ar-SA"/>
    </w:rPr>
    <w:tblPr/>
  </w:style>
  <w:style w:type="table" w:styleId="1115">
    <w:name w:val="List Table 1 Light - Accent 5"/>
    <w:next w:val="1115"/>
    <w:link w:val="968"/>
    <w:uiPriority w:val="99"/>
    <w:qFormat/>
    <w:rPr>
      <w:lang w:val="en-US" w:eastAsia="zh-CN" w:bidi="ar-SA"/>
    </w:rPr>
    <w:tblPr/>
  </w:style>
  <w:style w:type="table" w:styleId="1116">
    <w:name w:val="List Table 1 Light - Accent 6"/>
    <w:next w:val="1116"/>
    <w:link w:val="968"/>
    <w:uiPriority w:val="99"/>
    <w:qFormat/>
    <w:rPr>
      <w:lang w:val="en-US" w:eastAsia="zh-CN" w:bidi="ar-SA"/>
    </w:rPr>
    <w:tblPr/>
  </w:style>
  <w:style w:type="table" w:styleId="1117">
    <w:name w:val="清单表 21"/>
    <w:next w:val="1117"/>
    <w:link w:val="968"/>
    <w:uiPriority w:val="99"/>
    <w:qFormat/>
    <w:rPr>
      <w:lang w:val="en-US" w:eastAsia="zh-CN" w:bidi="ar-SA"/>
    </w:rPr>
    <w:tblPr/>
  </w:style>
  <w:style w:type="table" w:styleId="1118">
    <w:name w:val="List Table 2 - Accent 1"/>
    <w:next w:val="1118"/>
    <w:link w:val="968"/>
    <w:uiPriority w:val="99"/>
    <w:qFormat/>
    <w:rPr>
      <w:lang w:val="en-US" w:eastAsia="zh-CN" w:bidi="ar-SA"/>
    </w:rPr>
    <w:tblPr/>
  </w:style>
  <w:style w:type="table" w:styleId="1119">
    <w:name w:val="List Table 2 - Accent 2"/>
    <w:next w:val="1119"/>
    <w:link w:val="968"/>
    <w:uiPriority w:val="99"/>
    <w:qFormat/>
    <w:rPr>
      <w:lang w:val="en-US" w:eastAsia="zh-CN" w:bidi="ar-SA"/>
    </w:rPr>
    <w:tblPr/>
  </w:style>
  <w:style w:type="table" w:styleId="1120">
    <w:name w:val="List Table 2 - Accent 3"/>
    <w:next w:val="1120"/>
    <w:link w:val="968"/>
    <w:uiPriority w:val="99"/>
    <w:qFormat/>
    <w:rPr>
      <w:lang w:val="en-US" w:eastAsia="zh-CN" w:bidi="ar-SA"/>
    </w:rPr>
    <w:tblPr/>
  </w:style>
  <w:style w:type="table" w:styleId="1121">
    <w:name w:val="List Table 2 - Accent 4"/>
    <w:next w:val="1121"/>
    <w:link w:val="968"/>
    <w:uiPriority w:val="99"/>
    <w:qFormat/>
    <w:rPr>
      <w:lang w:val="en-US" w:eastAsia="zh-CN" w:bidi="ar-SA"/>
    </w:rPr>
    <w:tblPr/>
  </w:style>
  <w:style w:type="table" w:styleId="1122">
    <w:name w:val="List Table 2 - Accent 5"/>
    <w:next w:val="1122"/>
    <w:link w:val="968"/>
    <w:uiPriority w:val="99"/>
    <w:qFormat/>
    <w:rPr>
      <w:lang w:val="en-US" w:eastAsia="zh-CN" w:bidi="ar-SA"/>
    </w:rPr>
    <w:tblPr/>
  </w:style>
  <w:style w:type="table" w:styleId="1123">
    <w:name w:val="List Table 2 - Accent 6"/>
    <w:next w:val="1123"/>
    <w:link w:val="968"/>
    <w:uiPriority w:val="99"/>
    <w:qFormat/>
    <w:rPr>
      <w:lang w:val="en-US" w:eastAsia="zh-CN" w:bidi="ar-SA"/>
    </w:rPr>
    <w:tblPr/>
  </w:style>
  <w:style w:type="table" w:styleId="1124">
    <w:name w:val="清单表 31"/>
    <w:next w:val="1124"/>
    <w:link w:val="968"/>
    <w:uiPriority w:val="99"/>
    <w:qFormat/>
    <w:rPr>
      <w:lang w:val="en-US" w:eastAsia="zh-CN" w:bidi="ar-SA"/>
    </w:rPr>
    <w:tblPr/>
  </w:style>
  <w:style w:type="table" w:styleId="1125">
    <w:name w:val="List Table 3 - Accent 1"/>
    <w:next w:val="1125"/>
    <w:link w:val="968"/>
    <w:uiPriority w:val="99"/>
    <w:qFormat/>
    <w:rPr>
      <w:lang w:val="en-US" w:eastAsia="zh-CN" w:bidi="ar-SA"/>
    </w:rPr>
    <w:tblPr/>
  </w:style>
  <w:style w:type="table" w:styleId="1126">
    <w:name w:val="List Table 3 - Accent 2"/>
    <w:next w:val="1126"/>
    <w:link w:val="968"/>
    <w:uiPriority w:val="99"/>
    <w:qFormat/>
    <w:rPr>
      <w:lang w:val="en-US" w:eastAsia="zh-CN" w:bidi="ar-SA"/>
    </w:rPr>
    <w:tblPr/>
  </w:style>
  <w:style w:type="table" w:styleId="1127">
    <w:name w:val="List Table 3 - Accent 3"/>
    <w:next w:val="1127"/>
    <w:link w:val="968"/>
    <w:uiPriority w:val="99"/>
    <w:qFormat/>
    <w:rPr>
      <w:lang w:val="en-US" w:eastAsia="zh-CN" w:bidi="ar-SA"/>
    </w:rPr>
    <w:tblPr/>
  </w:style>
  <w:style w:type="table" w:styleId="1128">
    <w:name w:val="List Table 3 - Accent 4"/>
    <w:next w:val="1128"/>
    <w:link w:val="968"/>
    <w:uiPriority w:val="99"/>
    <w:qFormat/>
    <w:rPr>
      <w:lang w:val="en-US" w:eastAsia="zh-CN" w:bidi="ar-SA"/>
    </w:rPr>
    <w:tblPr/>
  </w:style>
  <w:style w:type="table" w:styleId="1129">
    <w:name w:val="List Table 3 - Accent 5"/>
    <w:next w:val="1129"/>
    <w:link w:val="968"/>
    <w:uiPriority w:val="99"/>
    <w:qFormat/>
    <w:rPr>
      <w:lang w:val="en-US" w:eastAsia="zh-CN" w:bidi="ar-SA"/>
    </w:rPr>
    <w:tblPr/>
  </w:style>
  <w:style w:type="table" w:styleId="1130">
    <w:name w:val="List Table 3 - Accent 6"/>
    <w:next w:val="1130"/>
    <w:link w:val="968"/>
    <w:uiPriority w:val="99"/>
    <w:qFormat/>
    <w:rPr>
      <w:lang w:val="en-US" w:eastAsia="zh-CN" w:bidi="ar-SA"/>
    </w:rPr>
    <w:tblPr/>
  </w:style>
  <w:style w:type="table" w:styleId="1131">
    <w:name w:val="清单表 41"/>
    <w:next w:val="1131"/>
    <w:link w:val="968"/>
    <w:uiPriority w:val="99"/>
    <w:qFormat/>
    <w:rPr>
      <w:lang w:val="en-US" w:eastAsia="zh-CN" w:bidi="ar-SA"/>
    </w:rPr>
    <w:tblPr/>
  </w:style>
  <w:style w:type="table" w:styleId="1132">
    <w:name w:val="List Table 4 - Accent 1"/>
    <w:next w:val="1132"/>
    <w:link w:val="968"/>
    <w:uiPriority w:val="99"/>
    <w:qFormat/>
    <w:rPr>
      <w:lang w:val="en-US" w:eastAsia="zh-CN" w:bidi="ar-SA"/>
    </w:rPr>
    <w:tblPr/>
  </w:style>
  <w:style w:type="table" w:styleId="1133">
    <w:name w:val="List Table 4 - Accent 2"/>
    <w:next w:val="1133"/>
    <w:link w:val="968"/>
    <w:uiPriority w:val="99"/>
    <w:qFormat/>
    <w:rPr>
      <w:lang w:val="en-US" w:eastAsia="zh-CN" w:bidi="ar-SA"/>
    </w:rPr>
    <w:tblPr/>
  </w:style>
  <w:style w:type="table" w:styleId="1134">
    <w:name w:val="List Table 4 - Accent 3"/>
    <w:next w:val="1134"/>
    <w:link w:val="968"/>
    <w:uiPriority w:val="99"/>
    <w:qFormat/>
    <w:rPr>
      <w:lang w:val="en-US" w:eastAsia="zh-CN" w:bidi="ar-SA"/>
    </w:rPr>
    <w:tblPr/>
  </w:style>
  <w:style w:type="table" w:styleId="1135">
    <w:name w:val="List Table 4 - Accent 4"/>
    <w:next w:val="1135"/>
    <w:link w:val="968"/>
    <w:uiPriority w:val="99"/>
    <w:qFormat/>
    <w:rPr>
      <w:lang w:val="en-US" w:eastAsia="zh-CN" w:bidi="ar-SA"/>
    </w:rPr>
    <w:tblPr/>
  </w:style>
  <w:style w:type="table" w:styleId="1136">
    <w:name w:val="List Table 4 - Accent 5"/>
    <w:next w:val="1136"/>
    <w:link w:val="968"/>
    <w:uiPriority w:val="99"/>
    <w:qFormat/>
    <w:rPr>
      <w:lang w:val="en-US" w:eastAsia="zh-CN" w:bidi="ar-SA"/>
    </w:rPr>
    <w:tblPr/>
  </w:style>
  <w:style w:type="table" w:styleId="1137">
    <w:name w:val="List Table 4 - Accent 6"/>
    <w:next w:val="1137"/>
    <w:link w:val="968"/>
    <w:uiPriority w:val="99"/>
    <w:qFormat/>
    <w:rPr>
      <w:lang w:val="en-US" w:eastAsia="zh-CN" w:bidi="ar-SA"/>
    </w:rPr>
    <w:tblPr/>
  </w:style>
  <w:style w:type="table" w:styleId="1138">
    <w:name w:val="清单表 5 深色1"/>
    <w:next w:val="1138"/>
    <w:link w:val="968"/>
    <w:uiPriority w:val="99"/>
    <w:qFormat/>
    <w:rPr>
      <w:lang w:val="en-US" w:eastAsia="zh-CN" w:bidi="ar-SA"/>
    </w:rPr>
    <w:tblPr/>
  </w:style>
  <w:style w:type="table" w:styleId="1139">
    <w:name w:val="List Table 5 Dark - Accent 1"/>
    <w:next w:val="1139"/>
    <w:link w:val="968"/>
    <w:uiPriority w:val="99"/>
    <w:qFormat/>
    <w:rPr>
      <w:lang w:val="en-US" w:eastAsia="zh-CN" w:bidi="ar-SA"/>
    </w:rPr>
    <w:tblPr/>
  </w:style>
  <w:style w:type="table" w:styleId="1140">
    <w:name w:val="List Table 5 Dark - Accent 2"/>
    <w:next w:val="1140"/>
    <w:link w:val="968"/>
    <w:uiPriority w:val="99"/>
    <w:qFormat/>
    <w:rPr>
      <w:lang w:val="en-US" w:eastAsia="zh-CN" w:bidi="ar-SA"/>
    </w:rPr>
    <w:tblPr/>
  </w:style>
  <w:style w:type="table" w:styleId="1141">
    <w:name w:val="List Table 5 Dark - Accent 3"/>
    <w:next w:val="1141"/>
    <w:link w:val="968"/>
    <w:uiPriority w:val="99"/>
    <w:qFormat/>
    <w:rPr>
      <w:lang w:val="en-US" w:eastAsia="zh-CN" w:bidi="ar-SA"/>
    </w:rPr>
    <w:tblPr/>
  </w:style>
  <w:style w:type="table" w:styleId="1142">
    <w:name w:val="List Table 5 Dark - Accent 4"/>
    <w:next w:val="1142"/>
    <w:link w:val="968"/>
    <w:uiPriority w:val="99"/>
    <w:qFormat/>
    <w:rPr>
      <w:lang w:val="en-US" w:eastAsia="zh-CN" w:bidi="ar-SA"/>
    </w:rPr>
    <w:tblPr/>
  </w:style>
  <w:style w:type="table" w:styleId="1143">
    <w:name w:val="List Table 5 Dark - Accent 5"/>
    <w:next w:val="1143"/>
    <w:link w:val="968"/>
    <w:uiPriority w:val="99"/>
    <w:qFormat/>
    <w:rPr>
      <w:lang w:val="en-US" w:eastAsia="zh-CN" w:bidi="ar-SA"/>
    </w:rPr>
    <w:tblPr/>
  </w:style>
  <w:style w:type="table" w:styleId="1144">
    <w:name w:val="List Table 5 Dark - Accent 6"/>
    <w:next w:val="1144"/>
    <w:link w:val="968"/>
    <w:uiPriority w:val="99"/>
    <w:qFormat/>
    <w:rPr>
      <w:lang w:val="en-US" w:eastAsia="zh-CN" w:bidi="ar-SA"/>
    </w:rPr>
    <w:tblPr/>
  </w:style>
  <w:style w:type="table" w:styleId="1145">
    <w:name w:val="清单表 6 彩色1"/>
    <w:next w:val="1145"/>
    <w:link w:val="968"/>
    <w:uiPriority w:val="99"/>
    <w:qFormat/>
    <w:rPr>
      <w:lang w:val="en-US" w:eastAsia="zh-CN" w:bidi="ar-SA"/>
    </w:rPr>
    <w:tblPr/>
  </w:style>
  <w:style w:type="table" w:styleId="1146">
    <w:name w:val="List Table 6 Colorful - Accent 1"/>
    <w:next w:val="1146"/>
    <w:link w:val="968"/>
    <w:uiPriority w:val="99"/>
    <w:qFormat/>
    <w:rPr>
      <w:lang w:val="en-US" w:eastAsia="zh-CN" w:bidi="ar-SA"/>
    </w:rPr>
    <w:tblPr/>
  </w:style>
  <w:style w:type="table" w:styleId="1147">
    <w:name w:val="List Table 6 Colorful - Accent 2"/>
    <w:next w:val="1147"/>
    <w:link w:val="968"/>
    <w:uiPriority w:val="99"/>
    <w:qFormat/>
    <w:rPr>
      <w:lang w:val="en-US" w:eastAsia="zh-CN" w:bidi="ar-SA"/>
    </w:rPr>
    <w:tblPr/>
  </w:style>
  <w:style w:type="table" w:styleId="1148">
    <w:name w:val="List Table 6 Colorful - Accent 3"/>
    <w:next w:val="1148"/>
    <w:link w:val="968"/>
    <w:uiPriority w:val="99"/>
    <w:qFormat/>
    <w:rPr>
      <w:lang w:val="en-US" w:eastAsia="zh-CN" w:bidi="ar-SA"/>
    </w:rPr>
    <w:tblPr/>
  </w:style>
  <w:style w:type="table" w:styleId="1149">
    <w:name w:val="List Table 6 Colorful - Accent 4"/>
    <w:next w:val="1149"/>
    <w:link w:val="968"/>
    <w:uiPriority w:val="99"/>
    <w:qFormat/>
    <w:rPr>
      <w:lang w:val="en-US" w:eastAsia="zh-CN" w:bidi="ar-SA"/>
    </w:rPr>
    <w:tblPr/>
  </w:style>
  <w:style w:type="table" w:styleId="1150">
    <w:name w:val="List Table 6 Colorful - Accent 5"/>
    <w:next w:val="1150"/>
    <w:link w:val="968"/>
    <w:uiPriority w:val="99"/>
    <w:qFormat/>
    <w:rPr>
      <w:lang w:val="en-US" w:eastAsia="zh-CN" w:bidi="ar-SA"/>
    </w:rPr>
    <w:tblPr/>
  </w:style>
  <w:style w:type="table" w:styleId="1151">
    <w:name w:val="List Table 6 Colorful - Accent 6"/>
    <w:next w:val="1151"/>
    <w:link w:val="968"/>
    <w:uiPriority w:val="99"/>
    <w:qFormat/>
    <w:rPr>
      <w:lang w:val="en-US" w:eastAsia="zh-CN" w:bidi="ar-SA"/>
    </w:rPr>
    <w:tblPr/>
  </w:style>
  <w:style w:type="table" w:styleId="1152">
    <w:name w:val="清单表 7 彩色1"/>
    <w:next w:val="1152"/>
    <w:link w:val="968"/>
    <w:uiPriority w:val="99"/>
    <w:qFormat/>
    <w:rPr>
      <w:lang w:val="en-US" w:eastAsia="zh-CN" w:bidi="ar-SA"/>
    </w:rPr>
    <w:tblPr/>
  </w:style>
  <w:style w:type="table" w:styleId="1153">
    <w:name w:val="List Table 7 Colorful - Accent 1"/>
    <w:next w:val="1153"/>
    <w:link w:val="968"/>
    <w:uiPriority w:val="99"/>
    <w:qFormat/>
    <w:rPr>
      <w:lang w:val="en-US" w:eastAsia="zh-CN" w:bidi="ar-SA"/>
    </w:rPr>
    <w:tblPr/>
  </w:style>
  <w:style w:type="table" w:styleId="1154">
    <w:name w:val="List Table 7 Colorful - Accent 2"/>
    <w:next w:val="1154"/>
    <w:link w:val="968"/>
    <w:uiPriority w:val="99"/>
    <w:qFormat/>
    <w:rPr>
      <w:lang w:val="en-US" w:eastAsia="zh-CN" w:bidi="ar-SA"/>
    </w:rPr>
    <w:tblPr/>
  </w:style>
  <w:style w:type="table" w:styleId="1155">
    <w:name w:val="List Table 7 Colorful - Accent 3"/>
    <w:next w:val="1155"/>
    <w:link w:val="968"/>
    <w:uiPriority w:val="99"/>
    <w:qFormat/>
    <w:rPr>
      <w:lang w:val="en-US" w:eastAsia="zh-CN" w:bidi="ar-SA"/>
    </w:rPr>
    <w:tblPr/>
  </w:style>
  <w:style w:type="table" w:styleId="1156">
    <w:name w:val="List Table 7 Colorful - Accent 4"/>
    <w:next w:val="1156"/>
    <w:link w:val="968"/>
    <w:uiPriority w:val="99"/>
    <w:qFormat/>
    <w:rPr>
      <w:lang w:val="en-US" w:eastAsia="zh-CN" w:bidi="ar-SA"/>
    </w:rPr>
    <w:tblPr/>
  </w:style>
  <w:style w:type="table" w:styleId="1157">
    <w:name w:val="List Table 7 Colorful - Accent 5"/>
    <w:next w:val="1157"/>
    <w:link w:val="968"/>
    <w:uiPriority w:val="99"/>
    <w:qFormat/>
    <w:rPr>
      <w:lang w:val="en-US" w:eastAsia="zh-CN" w:bidi="ar-SA"/>
    </w:rPr>
    <w:tblPr/>
  </w:style>
  <w:style w:type="table" w:styleId="1158">
    <w:name w:val="List Table 7 Colorful - Accent 6"/>
    <w:next w:val="1158"/>
    <w:link w:val="968"/>
    <w:uiPriority w:val="99"/>
    <w:qFormat/>
    <w:rPr>
      <w:lang w:val="en-US" w:eastAsia="zh-CN" w:bidi="ar-SA"/>
    </w:rPr>
    <w:tblPr/>
  </w:style>
  <w:style w:type="table" w:styleId="1159">
    <w:name w:val="Lined - Accent"/>
    <w:next w:val="1159"/>
    <w:link w:val="968"/>
    <w:uiPriority w:val="99"/>
    <w:qFormat/>
    <w:rPr>
      <w:color w:val="404040"/>
      <w:lang w:val="en-US" w:eastAsia="zh-CN" w:bidi="ar-SA"/>
    </w:rPr>
    <w:tblPr/>
  </w:style>
  <w:style w:type="table" w:styleId="1160">
    <w:name w:val="Lined - Accent 1"/>
    <w:next w:val="1160"/>
    <w:link w:val="968"/>
    <w:uiPriority w:val="99"/>
    <w:qFormat/>
    <w:rPr>
      <w:color w:val="404040"/>
      <w:lang w:val="en-US" w:eastAsia="zh-CN" w:bidi="ar-SA"/>
    </w:rPr>
    <w:tblPr/>
  </w:style>
  <w:style w:type="table" w:styleId="1161">
    <w:name w:val="Lined - Accent 2"/>
    <w:next w:val="1161"/>
    <w:link w:val="968"/>
    <w:uiPriority w:val="99"/>
    <w:qFormat/>
    <w:rPr>
      <w:color w:val="404040"/>
      <w:lang w:val="en-US" w:eastAsia="zh-CN" w:bidi="ar-SA"/>
    </w:rPr>
    <w:tblPr/>
  </w:style>
  <w:style w:type="table" w:styleId="1162">
    <w:name w:val="Lined - Accent 3"/>
    <w:next w:val="1162"/>
    <w:link w:val="968"/>
    <w:uiPriority w:val="99"/>
    <w:qFormat/>
    <w:rPr>
      <w:color w:val="404040"/>
      <w:lang w:val="en-US" w:eastAsia="zh-CN" w:bidi="ar-SA"/>
    </w:rPr>
    <w:tblPr/>
  </w:style>
  <w:style w:type="table" w:styleId="1163">
    <w:name w:val="Lined - Accent 4"/>
    <w:next w:val="1163"/>
    <w:link w:val="968"/>
    <w:uiPriority w:val="99"/>
    <w:qFormat/>
    <w:rPr>
      <w:color w:val="404040"/>
      <w:lang w:val="en-US" w:eastAsia="zh-CN" w:bidi="ar-SA"/>
    </w:rPr>
    <w:tblPr/>
  </w:style>
  <w:style w:type="table" w:styleId="1164">
    <w:name w:val="Lined - Accent 5"/>
    <w:next w:val="1164"/>
    <w:link w:val="968"/>
    <w:uiPriority w:val="99"/>
    <w:qFormat/>
    <w:rPr>
      <w:color w:val="404040"/>
      <w:lang w:val="en-US" w:eastAsia="zh-CN" w:bidi="ar-SA"/>
    </w:rPr>
    <w:tblPr/>
  </w:style>
  <w:style w:type="table" w:styleId="1165">
    <w:name w:val="Lined - Accent 6"/>
    <w:next w:val="1165"/>
    <w:link w:val="968"/>
    <w:uiPriority w:val="99"/>
    <w:qFormat/>
    <w:rPr>
      <w:color w:val="404040"/>
      <w:lang w:val="en-US" w:eastAsia="zh-CN" w:bidi="ar-SA"/>
    </w:rPr>
    <w:tblPr/>
  </w:style>
  <w:style w:type="table" w:styleId="1166">
    <w:name w:val="Bordered &amp; Lined - Accent"/>
    <w:next w:val="1166"/>
    <w:link w:val="968"/>
    <w:uiPriority w:val="99"/>
    <w:qFormat/>
    <w:rPr>
      <w:color w:val="404040"/>
      <w:lang w:val="en-US" w:eastAsia="zh-CN" w:bidi="ar-SA"/>
    </w:rPr>
    <w:tblPr/>
  </w:style>
  <w:style w:type="table" w:styleId="1167">
    <w:name w:val="Bordered &amp; Lined - Accent 1"/>
    <w:next w:val="1167"/>
    <w:link w:val="968"/>
    <w:uiPriority w:val="99"/>
    <w:qFormat/>
    <w:rPr>
      <w:color w:val="404040"/>
      <w:lang w:val="en-US" w:eastAsia="zh-CN" w:bidi="ar-SA"/>
    </w:rPr>
    <w:tblPr/>
  </w:style>
  <w:style w:type="table" w:styleId="1168">
    <w:name w:val="Bordered &amp; Lined - Accent 2"/>
    <w:next w:val="1168"/>
    <w:link w:val="968"/>
    <w:uiPriority w:val="99"/>
    <w:qFormat/>
    <w:rPr>
      <w:color w:val="404040"/>
      <w:lang w:val="en-US" w:eastAsia="zh-CN" w:bidi="ar-SA"/>
    </w:rPr>
    <w:tblPr/>
  </w:style>
  <w:style w:type="table" w:styleId="1169">
    <w:name w:val="Bordered &amp; Lined - Accent 3"/>
    <w:next w:val="1169"/>
    <w:link w:val="968"/>
    <w:uiPriority w:val="99"/>
    <w:qFormat/>
    <w:rPr>
      <w:color w:val="404040"/>
      <w:lang w:val="en-US" w:eastAsia="zh-CN" w:bidi="ar-SA"/>
    </w:rPr>
    <w:tblPr/>
  </w:style>
  <w:style w:type="table" w:styleId="1170">
    <w:name w:val="Bordered &amp; Lined - Accent 4"/>
    <w:next w:val="1170"/>
    <w:link w:val="968"/>
    <w:uiPriority w:val="99"/>
    <w:qFormat/>
    <w:rPr>
      <w:color w:val="404040"/>
      <w:lang w:val="en-US" w:eastAsia="zh-CN" w:bidi="ar-SA"/>
    </w:rPr>
    <w:tblPr/>
  </w:style>
  <w:style w:type="table" w:styleId="1171">
    <w:name w:val="Bordered &amp; Lined - Accent 5"/>
    <w:next w:val="1171"/>
    <w:link w:val="968"/>
    <w:uiPriority w:val="99"/>
    <w:qFormat/>
    <w:rPr>
      <w:color w:val="404040"/>
      <w:lang w:val="en-US" w:eastAsia="zh-CN" w:bidi="ar-SA"/>
    </w:rPr>
    <w:tblPr/>
  </w:style>
  <w:style w:type="table" w:styleId="1172">
    <w:name w:val="Bordered &amp; Lined - Accent 6"/>
    <w:next w:val="1172"/>
    <w:link w:val="968"/>
    <w:uiPriority w:val="99"/>
    <w:qFormat/>
    <w:rPr>
      <w:color w:val="404040"/>
      <w:lang w:val="en-US" w:eastAsia="zh-CN" w:bidi="ar-SA"/>
    </w:rPr>
    <w:tblPr/>
  </w:style>
  <w:style w:type="table" w:styleId="1173">
    <w:name w:val="Bordered"/>
    <w:next w:val="1173"/>
    <w:link w:val="968"/>
    <w:uiPriority w:val="99"/>
    <w:qFormat/>
    <w:rPr>
      <w:lang w:val="en-US" w:eastAsia="zh-CN" w:bidi="ar-SA"/>
    </w:rPr>
    <w:tblPr/>
  </w:style>
  <w:style w:type="table" w:styleId="1174">
    <w:name w:val="Bordered - Accent 1"/>
    <w:next w:val="1174"/>
    <w:link w:val="968"/>
    <w:uiPriority w:val="99"/>
    <w:qFormat/>
    <w:rPr>
      <w:lang w:val="en-US" w:eastAsia="zh-CN" w:bidi="ar-SA"/>
    </w:rPr>
    <w:tblPr/>
  </w:style>
  <w:style w:type="table" w:styleId="1175">
    <w:name w:val="Bordered - Accent 2"/>
    <w:next w:val="1175"/>
    <w:link w:val="968"/>
    <w:uiPriority w:val="99"/>
    <w:qFormat/>
    <w:rPr>
      <w:lang w:val="en-US" w:eastAsia="zh-CN" w:bidi="ar-SA"/>
    </w:rPr>
    <w:tblPr/>
  </w:style>
  <w:style w:type="table" w:styleId="1176">
    <w:name w:val="Bordered - Accent 3"/>
    <w:next w:val="1176"/>
    <w:link w:val="968"/>
    <w:uiPriority w:val="99"/>
    <w:qFormat/>
    <w:rPr>
      <w:lang w:val="en-US" w:eastAsia="zh-CN" w:bidi="ar-SA"/>
    </w:rPr>
    <w:tblPr/>
  </w:style>
  <w:style w:type="table" w:styleId="1177">
    <w:name w:val="Bordered - Accent 4"/>
    <w:next w:val="1177"/>
    <w:link w:val="968"/>
    <w:uiPriority w:val="99"/>
    <w:qFormat/>
    <w:rPr>
      <w:lang w:val="en-US" w:eastAsia="zh-CN" w:bidi="ar-SA"/>
    </w:rPr>
    <w:tblPr/>
  </w:style>
  <w:style w:type="table" w:styleId="1178">
    <w:name w:val="Bordered - Accent 5"/>
    <w:next w:val="1178"/>
    <w:link w:val="968"/>
    <w:uiPriority w:val="99"/>
    <w:qFormat/>
    <w:rPr>
      <w:lang w:val="en-US" w:eastAsia="zh-CN" w:bidi="ar-SA"/>
    </w:rPr>
    <w:tblPr/>
  </w:style>
  <w:style w:type="table" w:styleId="1179">
    <w:name w:val="Bordered - Accent 6"/>
    <w:next w:val="1179"/>
    <w:link w:val="968"/>
    <w:uiPriority w:val="99"/>
    <w:qFormat/>
    <w:rPr>
      <w:lang w:val="en-US" w:eastAsia="zh-CN" w:bidi="ar-SA"/>
    </w:rPr>
    <w:tblPr/>
  </w:style>
  <w:style w:type="paragraph" w:styleId="1180">
    <w:name w:val="TOC 标题1"/>
    <w:next w:val="1180"/>
    <w:link w:val="968"/>
    <w:uiPriority w:val="39"/>
    <w:unhideWhenUsed/>
    <w:qFormat/>
    <w:rPr>
      <w:lang w:val="en-US" w:eastAsia="zh-CN" w:bidi="ar-SA"/>
    </w:rPr>
  </w:style>
  <w:style w:type="paragraph" w:styleId="1181">
    <w:name w:val="标题 411"/>
    <w:next w:val="968"/>
    <w:link w:val="1182"/>
    <w:qFormat/>
    <w:pPr>
      <w:outlineLvl w:val="3"/>
    </w:pPr>
    <w:rPr>
      <w:rFonts w:ascii="宋体" w:hAnsi="宋体"/>
      <w:color w:val="000000"/>
      <w:sz w:val="24"/>
      <w:szCs w:val="28"/>
      <w:u w:val="single"/>
      <w:lang w:val="en-US" w:eastAsia="zh-CN" w:bidi="ar-SA"/>
    </w:rPr>
  </w:style>
  <w:style w:type="character" w:styleId="1182">
    <w:name w:val="标题 4 Char1"/>
    <w:next w:val="1182"/>
    <w:link w:val="1181"/>
    <w:qFormat/>
    <w:rPr>
      <w:rFonts w:ascii="宋体" w:hAnsi="宋体"/>
      <w:color w:val="000000"/>
      <w:sz w:val="24"/>
      <w:szCs w:val="28"/>
      <w:u w:val="single"/>
      <w:lang w:bidi="ar-SA"/>
    </w:rPr>
  </w:style>
  <w:style w:type="paragraph" w:styleId="1183">
    <w:name w:val="标题 511"/>
    <w:basedOn w:val="968"/>
    <w:next w:val="968"/>
    <w:link w:val="1184"/>
    <w:qFormat/>
    <w:pPr>
      <w:ind w:left="1008" w:hanging="1008"/>
      <w:keepLines/>
      <w:keepNext/>
      <w:spacing w:before="280" w:after="290" w:line="374" w:lineRule="auto"/>
      <w:tabs>
        <w:tab w:val="left" w:pos="1008" w:leader="none"/>
      </w:tabs>
      <w:outlineLvl w:val="4"/>
    </w:pPr>
    <w:rPr>
      <w:b/>
      <w:bCs/>
      <w:sz w:val="28"/>
      <w:szCs w:val="28"/>
    </w:rPr>
  </w:style>
  <w:style w:type="character" w:styleId="1184">
    <w:name w:val="标题 5 Char"/>
    <w:next w:val="1184"/>
    <w:link w:val="1183"/>
    <w:qFormat/>
    <w:rPr>
      <w:b/>
      <w:bCs/>
      <w:sz w:val="28"/>
      <w:szCs w:val="28"/>
    </w:rPr>
  </w:style>
  <w:style w:type="paragraph" w:styleId="1185">
    <w:name w:val="标题 611"/>
    <w:basedOn w:val="968"/>
    <w:next w:val="968"/>
    <w:link w:val="1186"/>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186">
    <w:name w:val="标题 6 Char"/>
    <w:next w:val="1186"/>
    <w:link w:val="1185"/>
    <w:uiPriority w:val="9"/>
    <w:qFormat/>
    <w:rPr>
      <w:rFonts w:ascii="Arial" w:hAnsi="Arial" w:eastAsia="黑体"/>
      <w:b/>
      <w:bCs/>
      <w:sz w:val="24"/>
      <w:szCs w:val="24"/>
    </w:rPr>
  </w:style>
  <w:style w:type="paragraph" w:styleId="1187">
    <w:name w:val="标题 91"/>
    <w:basedOn w:val="968"/>
    <w:next w:val="968"/>
    <w:link w:val="1188"/>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88">
    <w:name w:val="标题 9 Char"/>
    <w:next w:val="1188"/>
    <w:link w:val="1187"/>
    <w:qFormat/>
    <w:rPr>
      <w:rFonts w:ascii="Arial" w:hAnsi="Arial" w:eastAsia="黑体"/>
      <w:sz w:val="21"/>
      <w:szCs w:val="21"/>
    </w:rPr>
  </w:style>
  <w:style w:type="character" w:styleId="1189">
    <w:name w:val="默认段落字体1"/>
    <w:next w:val="1189"/>
    <w:link w:val="968"/>
    <w:uiPriority w:val="1"/>
    <w:unhideWhenUsed/>
    <w:qFormat/>
  </w:style>
  <w:style w:type="table" w:styleId="1190">
    <w:name w:val="普通表格1"/>
    <w:next w:val="1190"/>
    <w:link w:val="968"/>
    <w:uiPriority w:val="99"/>
    <w:unhideWhenUsed/>
    <w:qFormat/>
    <w:rPr>
      <w:lang w:val="en-US" w:eastAsia="zh-CN" w:bidi="ar-SA"/>
    </w:rPr>
    <w:tblPr/>
  </w:style>
  <w:style w:type="paragraph" w:styleId="1191">
    <w:name w:val="列表 31"/>
    <w:basedOn w:val="968"/>
    <w:next w:val="1191"/>
    <w:link w:val="968"/>
    <w:qFormat/>
    <w:pPr>
      <w:ind w:left="1260" w:hanging="420"/>
    </w:pPr>
  </w:style>
  <w:style w:type="paragraph" w:styleId="1192">
    <w:name w:val="目录 71"/>
    <w:basedOn w:val="968"/>
    <w:next w:val="968"/>
    <w:link w:val="968"/>
    <w:unhideWhenUsed/>
    <w:qFormat/>
    <w:pPr>
      <w:ind w:left="2520"/>
    </w:pPr>
  </w:style>
  <w:style w:type="paragraph" w:styleId="1193">
    <w:name w:val="注释标题1"/>
    <w:basedOn w:val="968"/>
    <w:next w:val="968"/>
    <w:link w:val="1194"/>
    <w:unhideWhenUsed/>
    <w:qFormat/>
    <w:pPr>
      <w:jc w:val="center"/>
    </w:pPr>
    <w:rPr>
      <w:rFonts w:ascii="Tahoma" w:hAnsi="Tahoma"/>
      <w:sz w:val="24"/>
      <w:lang w:eastAsia="en-US"/>
    </w:rPr>
  </w:style>
  <w:style w:type="character" w:styleId="1194">
    <w:name w:val="注释标题 Char"/>
    <w:next w:val="1194"/>
    <w:link w:val="1193"/>
    <w:semiHidden/>
    <w:qFormat/>
    <w:rPr>
      <w:rFonts w:ascii="Tahoma" w:hAnsi="Tahoma" w:cs="Tahoma"/>
      <w:sz w:val="24"/>
      <w:szCs w:val="24"/>
      <w:lang w:eastAsia="en-US"/>
    </w:rPr>
  </w:style>
  <w:style w:type="paragraph" w:styleId="1195">
    <w:name w:val="列表编号1"/>
    <w:basedOn w:val="968"/>
    <w:next w:val="1195"/>
    <w:link w:val="968"/>
    <w:qFormat/>
    <w:pPr>
      <w:ind w:left="200" w:hanging="420"/>
      <w:spacing w:line="360" w:lineRule="auto"/>
      <w:tabs>
        <w:tab w:val="left" w:pos="420" w:leader="none"/>
        <w:tab w:val="left" w:pos="840" w:leader="none"/>
      </w:tabs>
    </w:pPr>
    <w:rPr>
      <w:rFonts w:ascii="Arial" w:hAnsi="Arial"/>
    </w:rPr>
  </w:style>
  <w:style w:type="paragraph" w:styleId="1196">
    <w:name w:val="正文缩进1"/>
    <w:basedOn w:val="968"/>
    <w:next w:val="1196"/>
    <w:link w:val="1197"/>
    <w:qFormat/>
    <w:pPr>
      <w:ind w:firstLine="420"/>
      <w:jc w:val="left"/>
    </w:pPr>
    <w:rPr>
      <w:rFonts w:ascii="Tahoma" w:hAnsi="Tahoma" w:eastAsia="楷体_GB2312"/>
      <w:sz w:val="24"/>
    </w:rPr>
  </w:style>
  <w:style w:type="character" w:styleId="1197">
    <w:name w:val="正文缩进 Char"/>
    <w:next w:val="1197"/>
    <w:link w:val="1196"/>
    <w:qFormat/>
    <w:rPr>
      <w:rFonts w:ascii="Tahoma" w:hAnsi="Tahoma" w:eastAsia="楷体_GB2312"/>
      <w:sz w:val="24"/>
      <w:szCs w:val="24"/>
      <w:lang w:val="en-US" w:eastAsia="zh-CN" w:bidi="ar-SA"/>
    </w:rPr>
  </w:style>
  <w:style w:type="paragraph" w:styleId="1198">
    <w:name w:val="题注1"/>
    <w:basedOn w:val="968"/>
    <w:next w:val="968"/>
    <w:link w:val="968"/>
    <w:qFormat/>
    <w:pPr>
      <w:spacing w:before="152" w:after="160"/>
    </w:pPr>
    <w:rPr>
      <w:rFonts w:ascii="Arial" w:hAnsi="Arial" w:eastAsia="黑体" w:cs="Arial"/>
      <w:sz w:val="20"/>
      <w:szCs w:val="20"/>
    </w:rPr>
  </w:style>
  <w:style w:type="paragraph" w:styleId="1199">
    <w:name w:val="列表项目符号1"/>
    <w:basedOn w:val="968"/>
    <w:next w:val="1199"/>
    <w:link w:val="968"/>
    <w:qFormat/>
    <w:pPr>
      <w:numPr>
        <w:ilvl w:val="0"/>
        <w:numId w:val="2"/>
      </w:numPr>
      <w:spacing w:line="360" w:lineRule="auto"/>
      <w:tabs>
        <w:tab w:val="left" w:pos="748" w:leader="none"/>
      </w:tabs>
    </w:pPr>
    <w:rPr>
      <w:rFonts w:ascii="Arial" w:hAnsi="Arial"/>
    </w:rPr>
  </w:style>
  <w:style w:type="paragraph" w:styleId="1200">
    <w:name w:val="文档结构图1"/>
    <w:basedOn w:val="968"/>
    <w:next w:val="1200"/>
    <w:link w:val="1201"/>
    <w:qFormat/>
    <w:pPr>
      <w:shd w:val="clear" w:color="auto" w:fill="000080"/>
    </w:pPr>
  </w:style>
  <w:style w:type="character" w:styleId="1201">
    <w:name w:val="文档结构图 Char"/>
    <w:next w:val="1201"/>
    <w:link w:val="1200"/>
    <w:qFormat/>
    <w:rPr>
      <w:sz w:val="21"/>
      <w:szCs w:val="24"/>
      <w:shd w:val="clear" w:color="auto" w:fill="000080"/>
    </w:rPr>
  </w:style>
  <w:style w:type="paragraph" w:styleId="1202">
    <w:name w:val="引文目录标题1"/>
    <w:basedOn w:val="968"/>
    <w:next w:val="968"/>
    <w:link w:val="968"/>
    <w:qFormat/>
    <w:pPr>
      <w:spacing w:before="120" w:line="312" w:lineRule="atLeast"/>
    </w:pPr>
    <w:rPr>
      <w:rFonts w:ascii="Arial" w:hAnsi="Arial"/>
      <w:b/>
      <w:sz w:val="24"/>
    </w:rPr>
  </w:style>
  <w:style w:type="paragraph" w:styleId="1203">
    <w:name w:val="批注文字1"/>
    <w:basedOn w:val="968"/>
    <w:next w:val="1203"/>
    <w:link w:val="1204"/>
    <w:qFormat/>
    <w:pPr>
      <w:jc w:val="left"/>
    </w:pPr>
    <w:rPr>
      <w:rFonts w:ascii="Tahoma" w:hAnsi="Tahoma"/>
    </w:rPr>
  </w:style>
  <w:style w:type="character" w:styleId="1204">
    <w:name w:val="批注文字 Char2"/>
    <w:next w:val="1204"/>
    <w:link w:val="1203"/>
    <w:qFormat/>
    <w:rPr>
      <w:rFonts w:ascii="Tahoma" w:hAnsi="Tahoma" w:eastAsia="宋体"/>
      <w:sz w:val="21"/>
      <w:szCs w:val="24"/>
      <w:lang w:val="en-US" w:eastAsia="zh-CN" w:bidi="ar-SA"/>
    </w:rPr>
  </w:style>
  <w:style w:type="paragraph" w:styleId="1205">
    <w:name w:val="正文文本 31"/>
    <w:basedOn w:val="968"/>
    <w:next w:val="1205"/>
    <w:link w:val="1206"/>
    <w:unhideWhenUsed/>
    <w:qFormat/>
    <w:pPr>
      <w:spacing w:after="120"/>
    </w:pPr>
    <w:rPr>
      <w:rFonts w:ascii="Tahoma" w:hAnsi="Tahoma"/>
      <w:sz w:val="16"/>
    </w:rPr>
  </w:style>
  <w:style w:type="character" w:styleId="1206">
    <w:name w:val="正文文本 3 Char"/>
    <w:next w:val="1206"/>
    <w:link w:val="1205"/>
    <w:qFormat/>
    <w:rPr>
      <w:rFonts w:ascii="Tahoma" w:hAnsi="Tahoma" w:cs="Tahoma"/>
      <w:sz w:val="16"/>
      <w:szCs w:val="24"/>
    </w:rPr>
  </w:style>
  <w:style w:type="paragraph" w:styleId="1207">
    <w:name w:val="列表项目符号 31"/>
    <w:basedOn w:val="968"/>
    <w:next w:val="1207"/>
    <w:link w:val="968"/>
    <w:qFormat/>
    <w:pPr>
      <w:ind w:left="200" w:hanging="420"/>
      <w:spacing w:line="360" w:lineRule="auto"/>
      <w:tabs>
        <w:tab w:val="left" w:pos="840" w:leader="none"/>
        <w:tab w:val="left" w:pos="1497" w:leader="none"/>
      </w:tabs>
    </w:pPr>
    <w:rPr>
      <w:rFonts w:ascii="Arial" w:hAnsi="Arial"/>
    </w:rPr>
  </w:style>
  <w:style w:type="paragraph" w:styleId="1208">
    <w:name w:val="正文文本缩进1"/>
    <w:basedOn w:val="968"/>
    <w:next w:val="1208"/>
    <w:link w:val="1209"/>
    <w:qFormat/>
    <w:pPr>
      <w:ind w:firstLine="435"/>
      <w:spacing w:line="260" w:lineRule="exact"/>
    </w:pPr>
    <w:rPr>
      <w:sz w:val="18"/>
    </w:rPr>
  </w:style>
  <w:style w:type="character" w:styleId="1209">
    <w:name w:val="正文文本缩进 Char"/>
    <w:next w:val="1209"/>
    <w:link w:val="1208"/>
    <w:qFormat/>
    <w:rPr>
      <w:sz w:val="18"/>
      <w:szCs w:val="24"/>
    </w:rPr>
  </w:style>
  <w:style w:type="paragraph" w:styleId="1210">
    <w:name w:val="列表 21"/>
    <w:basedOn w:val="968"/>
    <w:next w:val="1210"/>
    <w:link w:val="968"/>
    <w:qFormat/>
    <w:pPr>
      <w:ind w:left="840" w:hanging="420"/>
    </w:pPr>
  </w:style>
  <w:style w:type="paragraph" w:styleId="1211">
    <w:name w:val="列表项目符号 21"/>
    <w:basedOn w:val="968"/>
    <w:next w:val="1211"/>
    <w:link w:val="968"/>
    <w:qFormat/>
    <w:pPr>
      <w:ind w:hanging="425"/>
      <w:spacing w:line="360" w:lineRule="auto"/>
      <w:tabs>
        <w:tab w:val="left" w:pos="425" w:leader="none"/>
        <w:tab w:val="left" w:pos="7809" w:leader="none"/>
      </w:tabs>
    </w:pPr>
    <w:rPr>
      <w:rFonts w:ascii="Arial" w:hAnsi="Arial"/>
    </w:rPr>
  </w:style>
  <w:style w:type="paragraph" w:styleId="1212">
    <w:name w:val="目录 51"/>
    <w:basedOn w:val="968"/>
    <w:next w:val="968"/>
    <w:link w:val="968"/>
    <w:uiPriority w:val="39"/>
    <w:qFormat/>
    <w:pPr>
      <w:ind w:left="1680"/>
    </w:pPr>
  </w:style>
  <w:style w:type="paragraph" w:styleId="1213">
    <w:name w:val="目录 31"/>
    <w:basedOn w:val="968"/>
    <w:next w:val="968"/>
    <w:link w:val="968"/>
    <w:uiPriority w:val="39"/>
    <w:qFormat/>
    <w:pPr>
      <w:ind w:left="840"/>
    </w:pPr>
  </w:style>
  <w:style w:type="paragraph" w:styleId="1214">
    <w:name w:val="纯文本11"/>
    <w:basedOn w:val="968"/>
    <w:next w:val="1214"/>
    <w:link w:val="1215"/>
    <w:qFormat/>
    <w:rPr>
      <w:rFonts w:ascii="宋体" w:hAnsi="Courier New" w:eastAsia="楷体_GB2312"/>
      <w:sz w:val="28"/>
      <w:szCs w:val="20"/>
    </w:rPr>
  </w:style>
  <w:style w:type="character" w:styleId="1215">
    <w:name w:val="纯文本 Char"/>
    <w:next w:val="1215"/>
    <w:link w:val="1214"/>
    <w:qFormat/>
    <w:rPr>
      <w:rFonts w:ascii="宋体" w:hAnsi="Courier New" w:eastAsia="楷体_GB2312"/>
      <w:sz w:val="28"/>
    </w:rPr>
  </w:style>
  <w:style w:type="paragraph" w:styleId="1216">
    <w:name w:val="目录 81"/>
    <w:basedOn w:val="968"/>
    <w:next w:val="968"/>
    <w:link w:val="968"/>
    <w:qFormat/>
    <w:pPr>
      <w:ind w:left="2940"/>
    </w:pPr>
  </w:style>
  <w:style w:type="paragraph" w:styleId="1217">
    <w:name w:val="索引 31"/>
    <w:basedOn w:val="968"/>
    <w:next w:val="968"/>
    <w:link w:val="968"/>
    <w:unhideWhenUsed/>
    <w:qFormat/>
    <w:pPr>
      <w:ind w:left="400"/>
    </w:pPr>
  </w:style>
  <w:style w:type="paragraph" w:styleId="1218">
    <w:name w:val="日期1"/>
    <w:basedOn w:val="968"/>
    <w:next w:val="968"/>
    <w:link w:val="1219"/>
    <w:qFormat/>
    <w:rPr>
      <w:rFonts w:ascii="宋体" w:hAnsi="宋体" w:eastAsia="楷体_GB2312"/>
      <w:sz w:val="24"/>
      <w:szCs w:val="20"/>
    </w:rPr>
  </w:style>
  <w:style w:type="character" w:styleId="1219">
    <w:name w:val="日期 Char"/>
    <w:next w:val="1219"/>
    <w:link w:val="1218"/>
    <w:qFormat/>
    <w:rPr>
      <w:rFonts w:ascii="宋体" w:hAnsi="宋体" w:eastAsia="楷体_GB2312"/>
      <w:sz w:val="24"/>
    </w:rPr>
  </w:style>
  <w:style w:type="paragraph" w:styleId="1220">
    <w:name w:val="尾注文本1"/>
    <w:basedOn w:val="968"/>
    <w:next w:val="1220"/>
    <w:link w:val="1221"/>
    <w:qFormat/>
    <w:pPr>
      <w:jc w:val="left"/>
    </w:pPr>
    <w:rPr>
      <w:rFonts w:ascii="宋体" w:hAnsi="宋体"/>
    </w:rPr>
  </w:style>
  <w:style w:type="character" w:styleId="1221">
    <w:name w:val="尾注文本 Char"/>
    <w:next w:val="1221"/>
    <w:link w:val="1220"/>
    <w:qFormat/>
    <w:rPr>
      <w:rFonts w:ascii="宋体" w:hAnsi="宋体"/>
      <w:sz w:val="21"/>
      <w:szCs w:val="24"/>
    </w:rPr>
  </w:style>
  <w:style w:type="paragraph" w:styleId="1222">
    <w:name w:val="批注框文本1"/>
    <w:basedOn w:val="968"/>
    <w:next w:val="1222"/>
    <w:link w:val="1223"/>
    <w:uiPriority w:val="99"/>
    <w:qFormat/>
    <w:rPr>
      <w:sz w:val="18"/>
      <w:szCs w:val="18"/>
    </w:rPr>
  </w:style>
  <w:style w:type="character" w:styleId="1223">
    <w:name w:val="批注框文本 Char"/>
    <w:next w:val="1223"/>
    <w:link w:val="1222"/>
    <w:uiPriority w:val="99"/>
    <w:qFormat/>
    <w:rPr>
      <w:sz w:val="18"/>
      <w:szCs w:val="18"/>
    </w:rPr>
  </w:style>
  <w:style w:type="paragraph" w:styleId="1224">
    <w:name w:val="页脚1"/>
    <w:basedOn w:val="968"/>
    <w:next w:val="1224"/>
    <w:link w:val="1225"/>
    <w:uiPriority w:val="99"/>
    <w:qFormat/>
    <w:pPr>
      <w:jc w:val="left"/>
      <w:tabs>
        <w:tab w:val="center" w:pos="4153" w:leader="none"/>
        <w:tab w:val="right" w:pos="8306" w:leader="none"/>
      </w:tabs>
    </w:pPr>
    <w:rPr>
      <w:rFonts w:eastAsia="楷体_GB2312"/>
      <w:sz w:val="18"/>
      <w:szCs w:val="20"/>
    </w:rPr>
  </w:style>
  <w:style w:type="character" w:styleId="1225">
    <w:name w:val="页脚 Char"/>
    <w:next w:val="1225"/>
    <w:link w:val="1224"/>
    <w:uiPriority w:val="99"/>
    <w:qFormat/>
    <w:rPr>
      <w:rFonts w:eastAsia="楷体_GB2312"/>
      <w:sz w:val="18"/>
    </w:rPr>
  </w:style>
  <w:style w:type="paragraph" w:styleId="1226">
    <w:name w:val="页眉1"/>
    <w:basedOn w:val="968"/>
    <w:next w:val="1226"/>
    <w:link w:val="1227"/>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27">
    <w:name w:val="页眉 Char"/>
    <w:next w:val="1227"/>
    <w:link w:val="1226"/>
    <w:uiPriority w:val="99"/>
    <w:qFormat/>
    <w:rPr>
      <w:rFonts w:ascii="Tahoma" w:hAnsi="Tahoma" w:eastAsia="楷体_GB2312"/>
      <w:sz w:val="18"/>
      <w:szCs w:val="24"/>
      <w:lang w:val="en-US" w:eastAsia="zh-CN" w:bidi="ar-SA"/>
    </w:rPr>
  </w:style>
  <w:style w:type="paragraph" w:styleId="1228">
    <w:name w:val="目录 11"/>
    <w:basedOn w:val="968"/>
    <w:next w:val="968"/>
    <w:link w:val="968"/>
    <w:uiPriority w:val="39"/>
    <w:qFormat/>
    <w:pPr>
      <w:jc w:val="left"/>
    </w:pPr>
    <w:rPr>
      <w:rFonts w:eastAsia="楷体_GB2312"/>
      <w:sz w:val="24"/>
      <w:szCs w:val="20"/>
    </w:rPr>
  </w:style>
  <w:style w:type="paragraph" w:styleId="1229">
    <w:name w:val="列表接续 41"/>
    <w:basedOn w:val="968"/>
    <w:next w:val="1229"/>
    <w:link w:val="968"/>
    <w:qFormat/>
    <w:pPr>
      <w:ind w:left="1680"/>
      <w:spacing w:after="120"/>
    </w:pPr>
  </w:style>
  <w:style w:type="paragraph" w:styleId="1230">
    <w:name w:val="目录 41"/>
    <w:basedOn w:val="968"/>
    <w:next w:val="968"/>
    <w:link w:val="968"/>
    <w:qFormat/>
    <w:pPr>
      <w:ind w:left="1260"/>
    </w:pPr>
  </w:style>
  <w:style w:type="paragraph" w:styleId="1231">
    <w:name w:val="索引标题1"/>
    <w:basedOn w:val="968"/>
    <w:next w:val="1232"/>
    <w:link w:val="968"/>
    <w:qFormat/>
    <w:rPr>
      <w:rFonts w:ascii="Arial" w:hAnsi="Arial" w:cs="Arial"/>
      <w:b/>
      <w:bCs/>
    </w:rPr>
  </w:style>
  <w:style w:type="paragraph" w:styleId="1232">
    <w:name w:val="索引 11"/>
    <w:basedOn w:val="968"/>
    <w:next w:val="968"/>
    <w:link w:val="968"/>
    <w:qFormat/>
  </w:style>
  <w:style w:type="paragraph" w:styleId="1233">
    <w:name w:val="副标题1"/>
    <w:basedOn w:val="968"/>
    <w:next w:val="1233"/>
    <w:link w:val="1234"/>
    <w:qFormat/>
    <w:pPr>
      <w:jc w:val="left"/>
      <w:spacing w:before="100" w:beforeAutospacing="1" w:after="100" w:afterAutospacing="1"/>
      <w:widowControl/>
    </w:pPr>
    <w:rPr>
      <w:rFonts w:ascii="宋体" w:hAnsi="宋体"/>
      <w:sz w:val="24"/>
    </w:rPr>
  </w:style>
  <w:style w:type="character" w:styleId="1234">
    <w:name w:val="副标题 Char"/>
    <w:next w:val="1234"/>
    <w:link w:val="1233"/>
    <w:qFormat/>
    <w:rPr>
      <w:rFonts w:ascii="宋体" w:hAnsi="宋体" w:cs="宋体"/>
      <w:sz w:val="24"/>
      <w:szCs w:val="24"/>
    </w:rPr>
  </w:style>
  <w:style w:type="paragraph" w:styleId="1235">
    <w:name w:val="脚注文本1"/>
    <w:basedOn w:val="968"/>
    <w:next w:val="1235"/>
    <w:link w:val="1236"/>
    <w:unhideWhenUsed/>
    <w:qFormat/>
    <w:pPr>
      <w:jc w:val="left"/>
    </w:pPr>
    <w:rPr>
      <w:rFonts w:ascii="宋体" w:hAnsi="Tahoma"/>
      <w:sz w:val="18"/>
      <w:szCs w:val="18"/>
    </w:rPr>
  </w:style>
  <w:style w:type="character" w:styleId="1236">
    <w:name w:val="脚注文本 Char"/>
    <w:next w:val="1236"/>
    <w:link w:val="1235"/>
    <w:qFormat/>
    <w:rPr>
      <w:rFonts w:ascii="宋体" w:hAnsi="Tahoma"/>
      <w:sz w:val="18"/>
      <w:szCs w:val="18"/>
    </w:rPr>
  </w:style>
  <w:style w:type="paragraph" w:styleId="1237">
    <w:name w:val="目录 61"/>
    <w:basedOn w:val="968"/>
    <w:next w:val="968"/>
    <w:link w:val="968"/>
    <w:qFormat/>
    <w:pPr>
      <w:ind w:left="2100"/>
    </w:pPr>
  </w:style>
  <w:style w:type="paragraph" w:styleId="1238">
    <w:name w:val="正文文本缩进 31"/>
    <w:basedOn w:val="968"/>
    <w:next w:val="1238"/>
    <w:link w:val="1239"/>
    <w:qFormat/>
    <w:pPr>
      <w:ind w:left="420"/>
      <w:spacing w:after="120"/>
    </w:pPr>
    <w:rPr>
      <w:sz w:val="16"/>
      <w:szCs w:val="16"/>
    </w:rPr>
  </w:style>
  <w:style w:type="character" w:styleId="1239">
    <w:name w:val="正文文本缩进 3 Char"/>
    <w:next w:val="1239"/>
    <w:link w:val="1238"/>
    <w:qFormat/>
    <w:rPr>
      <w:sz w:val="16"/>
      <w:szCs w:val="16"/>
    </w:rPr>
  </w:style>
  <w:style w:type="paragraph" w:styleId="1240">
    <w:name w:val="图表目录1"/>
    <w:basedOn w:val="968"/>
    <w:next w:val="968"/>
    <w:link w:val="968"/>
    <w:uiPriority w:val="99"/>
    <w:qFormat/>
    <w:pPr>
      <w:ind w:left="400" w:hanging="200"/>
    </w:pPr>
    <w:rPr>
      <w:rFonts w:ascii="Arial" w:hAnsi="Arial"/>
    </w:rPr>
  </w:style>
  <w:style w:type="paragraph" w:styleId="1241">
    <w:name w:val="目录 21"/>
    <w:basedOn w:val="968"/>
    <w:next w:val="968"/>
    <w:link w:val="968"/>
    <w:uiPriority w:val="39"/>
    <w:qFormat/>
    <w:pPr>
      <w:ind w:left="420"/>
    </w:pPr>
  </w:style>
  <w:style w:type="paragraph" w:styleId="1242">
    <w:name w:val="目录 91"/>
    <w:basedOn w:val="968"/>
    <w:next w:val="968"/>
    <w:link w:val="968"/>
    <w:uiPriority w:val="39"/>
    <w:qFormat/>
    <w:pPr>
      <w:ind w:left="3360"/>
    </w:pPr>
    <w:rPr>
      <w:rFonts w:eastAsia="楷体_GB2312"/>
      <w:sz w:val="28"/>
      <w:szCs w:val="20"/>
    </w:rPr>
  </w:style>
  <w:style w:type="paragraph" w:styleId="1243">
    <w:name w:val="正文文本 211"/>
    <w:basedOn w:val="968"/>
    <w:next w:val="1243"/>
    <w:link w:val="1244"/>
    <w:qFormat/>
    <w:pPr>
      <w:spacing w:after="120" w:line="480" w:lineRule="auto"/>
    </w:pPr>
  </w:style>
  <w:style w:type="character" w:styleId="1244">
    <w:name w:val="正文文本 2 Char"/>
    <w:next w:val="1244"/>
    <w:link w:val="1243"/>
    <w:qFormat/>
    <w:rPr>
      <w:sz w:val="21"/>
      <w:szCs w:val="24"/>
    </w:rPr>
  </w:style>
  <w:style w:type="paragraph" w:styleId="1245">
    <w:name w:val="HTML 预设格式1"/>
    <w:basedOn w:val="968"/>
    <w:next w:val="1245"/>
    <w:link w:val="12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46">
    <w:name w:val="HTML 预设格式 Char"/>
    <w:next w:val="1246"/>
    <w:link w:val="1245"/>
    <w:qFormat/>
    <w:rPr>
      <w:rFonts w:ascii="Arial" w:hAnsi="Arial" w:cs="Arial"/>
      <w:sz w:val="24"/>
      <w:szCs w:val="24"/>
    </w:rPr>
  </w:style>
  <w:style w:type="paragraph" w:styleId="1247">
    <w:name w:val="普通(网站)1"/>
    <w:basedOn w:val="968"/>
    <w:next w:val="1247"/>
    <w:link w:val="968"/>
    <w:uiPriority w:val="99"/>
    <w:qFormat/>
    <w:pPr>
      <w:jc w:val="left"/>
      <w:spacing w:before="100" w:beforeAutospacing="1" w:after="100" w:afterAutospacing="1"/>
      <w:widowControl/>
    </w:pPr>
    <w:rPr>
      <w:rFonts w:ascii="宋体" w:hAnsi="宋体"/>
      <w:sz w:val="24"/>
    </w:rPr>
  </w:style>
  <w:style w:type="paragraph" w:styleId="1248">
    <w:name w:val="标题1"/>
    <w:basedOn w:val="968"/>
    <w:next w:val="968"/>
    <w:link w:val="1249"/>
    <w:qFormat/>
    <w:pPr>
      <w:jc w:val="center"/>
      <w:spacing w:before="240" w:after="60"/>
      <w:outlineLvl w:val="0"/>
    </w:pPr>
    <w:rPr>
      <w:rFonts w:ascii="Arial" w:hAnsi="Arial"/>
      <w:b/>
      <w:sz w:val="32"/>
    </w:rPr>
  </w:style>
  <w:style w:type="character" w:styleId="1249">
    <w:name w:val="标题 Char"/>
    <w:next w:val="1249"/>
    <w:link w:val="1248"/>
    <w:qFormat/>
    <w:rPr>
      <w:rFonts w:ascii="Arial" w:hAnsi="Arial" w:cs="Arial"/>
      <w:b/>
      <w:sz w:val="32"/>
      <w:szCs w:val="24"/>
    </w:rPr>
  </w:style>
  <w:style w:type="paragraph" w:styleId="1250">
    <w:name w:val="批注主题1"/>
    <w:basedOn w:val="1203"/>
    <w:next w:val="1203"/>
    <w:link w:val="1251"/>
    <w:unhideWhenUsed/>
    <w:qFormat/>
    <w:rPr>
      <w:rFonts w:ascii="宋体" w:hAnsi="宋体" w:eastAsia="黑体"/>
      <w:b/>
      <w:bCs/>
      <w:sz w:val="24"/>
    </w:rPr>
  </w:style>
  <w:style w:type="character" w:styleId="1251">
    <w:name w:val="批注主题 Char"/>
    <w:next w:val="1251"/>
    <w:link w:val="1250"/>
    <w:qFormat/>
    <w:rPr>
      <w:rFonts w:ascii="宋体" w:hAnsi="宋体" w:eastAsia="黑体" w:cs="Tahoma"/>
      <w:b/>
      <w:bCs/>
      <w:sz w:val="24"/>
      <w:szCs w:val="24"/>
    </w:rPr>
  </w:style>
  <w:style w:type="paragraph" w:styleId="1252">
    <w:name w:val="正文首行缩进1"/>
    <w:basedOn w:val="1047"/>
    <w:next w:val="1252"/>
    <w:link w:val="1253"/>
    <w:qFormat/>
    <w:pPr>
      <w:ind w:firstLine="420"/>
      <w:spacing w:after="120" w:line="240" w:lineRule="auto"/>
    </w:pPr>
    <w:rPr>
      <w:rFonts w:ascii="Times New Roman" w:eastAsia="宋体"/>
      <w:sz w:val="21"/>
      <w:szCs w:val="24"/>
    </w:rPr>
  </w:style>
  <w:style w:type="character" w:styleId="1253">
    <w:name w:val="正文首行缩进 Char"/>
    <w:next w:val="1253"/>
    <w:link w:val="1252"/>
    <w:qFormat/>
    <w:rPr>
      <w:sz w:val="21"/>
      <w:szCs w:val="24"/>
    </w:rPr>
  </w:style>
  <w:style w:type="paragraph" w:styleId="1254">
    <w:name w:val="正文首行缩进 21"/>
    <w:basedOn w:val="1208"/>
    <w:next w:val="1254"/>
    <w:link w:val="1255"/>
    <w:qFormat/>
    <w:pPr>
      <w:ind w:left="420" w:firstLine="420"/>
      <w:spacing w:after="120" w:line="240" w:lineRule="auto"/>
    </w:pPr>
    <w:rPr>
      <w:sz w:val="21"/>
    </w:rPr>
  </w:style>
  <w:style w:type="character" w:styleId="1255">
    <w:name w:val="正文首行缩进 2 Char"/>
    <w:next w:val="1255"/>
    <w:link w:val="1254"/>
    <w:qFormat/>
    <w:rPr>
      <w:sz w:val="21"/>
      <w:szCs w:val="24"/>
    </w:rPr>
  </w:style>
  <w:style w:type="table" w:styleId="1256">
    <w:name w:val="网格型1"/>
    <w:basedOn w:val="1190"/>
    <w:next w:val="1256"/>
    <w:link w:val="968"/>
    <w:uiPriority w:val="59"/>
    <w:qFormat/>
    <w:pPr>
      <w:jc w:val="both"/>
      <w:widowControl w:val="off"/>
    </w:pPr>
    <w:tblPr/>
  </w:style>
  <w:style w:type="table" w:styleId="1257">
    <w:name w:val="网格型 11"/>
    <w:basedOn w:val="1190"/>
    <w:next w:val="1257"/>
    <w:link w:val="968"/>
    <w:qFormat/>
    <w:pPr>
      <w:jc w:val="both"/>
      <w:widowControl w:val="off"/>
    </w:pPr>
    <w:tblPr/>
  </w:style>
  <w:style w:type="table" w:styleId="1258">
    <w:name w:val="网格型 81"/>
    <w:basedOn w:val="1190"/>
    <w:next w:val="1258"/>
    <w:link w:val="968"/>
    <w:qFormat/>
    <w:pPr>
      <w:ind w:firstLine="250"/>
      <w:jc w:val="both"/>
      <w:spacing w:before="50" w:line="300" w:lineRule="auto"/>
      <w:widowControl w:val="off"/>
    </w:pPr>
    <w:tblPr/>
  </w:style>
  <w:style w:type="table" w:styleId="1259">
    <w:name w:val="专业型1"/>
    <w:basedOn w:val="1190"/>
    <w:next w:val="1259"/>
    <w:link w:val="968"/>
    <w:qFormat/>
    <w:pPr>
      <w:ind w:firstLine="250"/>
      <w:jc w:val="both"/>
      <w:spacing w:before="50" w:line="300" w:lineRule="auto"/>
      <w:widowControl w:val="off"/>
    </w:pPr>
    <w:tblPr/>
  </w:style>
  <w:style w:type="character" w:styleId="1260">
    <w:name w:val="要点1"/>
    <w:next w:val="1260"/>
    <w:link w:val="968"/>
    <w:uiPriority w:val="22"/>
    <w:qFormat/>
    <w:rPr>
      <w:rFonts w:ascii="Tahoma" w:hAnsi="Tahoma" w:eastAsia="宋体"/>
      <w:b/>
      <w:bCs/>
      <w:sz w:val="24"/>
      <w:szCs w:val="24"/>
      <w:lang w:val="en-US" w:eastAsia="zh-CN" w:bidi="ar-SA"/>
    </w:rPr>
  </w:style>
  <w:style w:type="character" w:styleId="1261">
    <w:name w:val="尾注引用1"/>
    <w:next w:val="1261"/>
    <w:link w:val="968"/>
    <w:qFormat/>
    <w:rPr>
      <w:vertAlign w:val="superscript"/>
    </w:rPr>
  </w:style>
  <w:style w:type="character" w:styleId="1262">
    <w:name w:val="页码1"/>
    <w:next w:val="1262"/>
    <w:link w:val="968"/>
    <w:qFormat/>
  </w:style>
  <w:style w:type="character" w:styleId="1263">
    <w:name w:val="访问过的超链接1"/>
    <w:next w:val="1263"/>
    <w:link w:val="968"/>
    <w:uiPriority w:val="99"/>
    <w:qFormat/>
    <w:rPr>
      <w:rFonts w:ascii="Tahoma" w:hAnsi="Tahoma" w:eastAsia="宋体"/>
      <w:color w:val="800080"/>
      <w:sz w:val="24"/>
      <w:szCs w:val="24"/>
      <w:u w:val="single"/>
      <w:lang w:val="en-US" w:eastAsia="zh-CN" w:bidi="ar-SA"/>
    </w:rPr>
  </w:style>
  <w:style w:type="character" w:styleId="1264">
    <w:name w:val="强调1"/>
    <w:next w:val="1264"/>
    <w:link w:val="968"/>
    <w:qFormat/>
    <w:rPr>
      <w:rFonts w:ascii="Tahoma" w:hAnsi="Tahoma" w:eastAsia="宋体" w:cs="Tahoma"/>
      <w:sz w:val="24"/>
      <w:szCs w:val="24"/>
      <w:lang w:val="en-US" w:eastAsia="zh-CN" w:bidi="ar-SA"/>
    </w:rPr>
  </w:style>
  <w:style w:type="character" w:styleId="1265">
    <w:name w:val="HTML 定义1"/>
    <w:next w:val="1265"/>
    <w:link w:val="968"/>
    <w:qFormat/>
    <w:rPr>
      <w:shd w:val="clear" w:color="auto" w:fill="5bc0de"/>
    </w:rPr>
  </w:style>
  <w:style w:type="character" w:styleId="1266">
    <w:name w:val="HTML 打字机1"/>
    <w:next w:val="1266"/>
    <w:link w:val="968"/>
    <w:qFormat/>
    <w:rPr>
      <w:rFonts w:ascii="黑体" w:hAnsi="Courier New" w:eastAsia="黑体" w:cs="Courier New"/>
      <w:sz w:val="14"/>
      <w:szCs w:val="14"/>
      <w:lang w:val="en-US" w:eastAsia="zh-CN" w:bidi="ar-SA"/>
    </w:rPr>
  </w:style>
  <w:style w:type="character" w:styleId="1267">
    <w:name w:val="HTML 变量1"/>
    <w:next w:val="1267"/>
    <w:link w:val="968"/>
    <w:qFormat/>
  </w:style>
  <w:style w:type="character" w:styleId="1268">
    <w:name w:val="超链接1"/>
    <w:next w:val="1268"/>
    <w:link w:val="968"/>
    <w:uiPriority w:val="99"/>
    <w:qFormat/>
    <w:rPr>
      <w:rFonts w:ascii="Arial" w:hAnsi="Arial" w:eastAsia="宋体" w:cs="Arial"/>
      <w:color w:val="2200cc"/>
      <w:sz w:val="24"/>
      <w:szCs w:val="24"/>
      <w:u w:val="single"/>
      <w:lang w:val="en-US" w:eastAsia="zh-CN" w:bidi="ar-SA"/>
    </w:rPr>
  </w:style>
  <w:style w:type="character" w:styleId="1269">
    <w:name w:val="HTML 代码1"/>
    <w:next w:val="1269"/>
    <w:link w:val="968"/>
    <w:qFormat/>
    <w:rPr>
      <w:rFonts w:ascii="Consolas" w:hAnsi="Consolas" w:eastAsia="Consolas" w:cs="Consolas"/>
      <w:color w:val="c7254e"/>
      <w:sz w:val="21"/>
      <w:szCs w:val="21"/>
      <w:shd w:val="clear" w:color="auto" w:fill="f9f2f4"/>
    </w:rPr>
  </w:style>
  <w:style w:type="character" w:styleId="1270">
    <w:name w:val="批注引用1"/>
    <w:next w:val="1270"/>
    <w:link w:val="968"/>
    <w:unhideWhenUsed/>
    <w:qFormat/>
    <w:rPr>
      <w:rFonts w:ascii="Tahoma" w:hAnsi="Tahoma" w:eastAsia="宋体" w:cs="Tahoma"/>
      <w:sz w:val="21"/>
      <w:szCs w:val="21"/>
      <w:lang w:val="en-US" w:eastAsia="zh-CN" w:bidi="ar-SA"/>
    </w:rPr>
  </w:style>
  <w:style w:type="character" w:styleId="1271">
    <w:name w:val="HTML 引文1"/>
    <w:next w:val="1271"/>
    <w:link w:val="968"/>
    <w:qFormat/>
  </w:style>
  <w:style w:type="character" w:styleId="1272">
    <w:name w:val="脚注引用1"/>
    <w:next w:val="1272"/>
    <w:link w:val="968"/>
    <w:unhideWhenUsed/>
    <w:qFormat/>
    <w:rPr>
      <w:rFonts w:ascii="Tahoma" w:hAnsi="Tahoma" w:eastAsia="宋体" w:cs="Tahoma"/>
      <w:sz w:val="24"/>
      <w:szCs w:val="24"/>
      <w:vertAlign w:val="superscript"/>
      <w:lang w:val="en-US" w:eastAsia="zh-CN" w:bidi="ar-SA"/>
    </w:rPr>
  </w:style>
  <w:style w:type="character" w:styleId="1273">
    <w:name w:val="HTML 键盘1"/>
    <w:next w:val="1273"/>
    <w:link w:val="968"/>
    <w:qFormat/>
    <w:rPr>
      <w:rFonts w:ascii="Consolas" w:hAnsi="Consolas" w:eastAsia="Consolas" w:cs="Consolas"/>
      <w:color w:val="ffffff"/>
      <w:sz w:val="21"/>
      <w:szCs w:val="21"/>
      <w:shd w:val="clear" w:color="auto" w:fill="333333"/>
    </w:rPr>
  </w:style>
  <w:style w:type="character" w:styleId="1274">
    <w:name w:val="HTML 样本1"/>
    <w:next w:val="1274"/>
    <w:link w:val="968"/>
    <w:qFormat/>
    <w:rPr>
      <w:rFonts w:ascii="Consolas" w:hAnsi="Consolas" w:eastAsia="Consolas" w:cs="Consolas"/>
      <w:sz w:val="21"/>
      <w:szCs w:val="21"/>
    </w:rPr>
  </w:style>
  <w:style w:type="character" w:styleId="1275">
    <w:name w:val="fontblank12"/>
    <w:next w:val="1275"/>
    <w:link w:val="968"/>
    <w:qFormat/>
    <w:rPr>
      <w:rFonts w:ascii="Tahoma" w:hAnsi="Tahoma" w:eastAsia="宋体" w:cs="Tahoma"/>
      <w:sz w:val="24"/>
      <w:szCs w:val="24"/>
      <w:lang w:val="en-US" w:eastAsia="zh-CN" w:bidi="ar-SA"/>
    </w:rPr>
  </w:style>
  <w:style w:type="character" w:styleId="1276">
    <w:name w:val="No Spacing Char"/>
    <w:next w:val="1276"/>
    <w:link w:val="1277"/>
    <w:qFormat/>
    <w:rPr>
      <w:rFonts w:ascii="Calibri" w:hAnsi="Calibri"/>
      <w:sz w:val="21"/>
      <w:szCs w:val="22"/>
      <w:lang w:bidi="ar-SA"/>
    </w:rPr>
  </w:style>
  <w:style w:type="paragraph" w:styleId="1277">
    <w:name w:val="无间隔1"/>
    <w:next w:val="1277"/>
    <w:link w:val="1276"/>
    <w:qFormat/>
    <w:pPr>
      <w:jc w:val="both"/>
      <w:widowControl w:val="off"/>
    </w:pPr>
    <w:rPr>
      <w:sz w:val="21"/>
      <w:szCs w:val="22"/>
      <w:lang w:val="en-US" w:eastAsia="zh-CN" w:bidi="ar-SA"/>
    </w:rPr>
  </w:style>
  <w:style w:type="character" w:styleId="1278">
    <w:name w:val="列出段落 Char Char"/>
    <w:next w:val="1278"/>
    <w:link w:val="1279"/>
    <w:qFormat/>
    <w:rPr>
      <w:sz w:val="21"/>
    </w:rPr>
  </w:style>
  <w:style w:type="paragraph" w:styleId="1279">
    <w:name w:val="列出段落1"/>
    <w:basedOn w:val="968"/>
    <w:next w:val="1279"/>
    <w:link w:val="1278"/>
    <w:qFormat/>
    <w:pPr>
      <w:ind w:left="720"/>
    </w:pPr>
    <w:rPr>
      <w:szCs w:val="20"/>
    </w:rPr>
  </w:style>
  <w:style w:type="character" w:styleId="1280">
    <w:name w:val="label"/>
    <w:next w:val="1280"/>
    <w:link w:val="968"/>
    <w:qFormat/>
  </w:style>
  <w:style w:type="character" w:styleId="1281">
    <w:name w:val="para"/>
    <w:next w:val="1281"/>
    <w:link w:val="968"/>
    <w:qFormat/>
  </w:style>
  <w:style w:type="character" w:styleId="1282">
    <w:name w:val="批注框文本 Char1"/>
    <w:next w:val="1282"/>
    <w:link w:val="968"/>
    <w:semiHidden/>
    <w:qFormat/>
    <w:rPr>
      <w:rFonts w:ascii="Tahoma" w:hAnsi="Tahoma" w:eastAsia="宋体"/>
      <w:sz w:val="18"/>
      <w:szCs w:val="18"/>
      <w:lang w:val="en-US" w:eastAsia="zh-CN" w:bidi="ar-SA"/>
    </w:rPr>
  </w:style>
  <w:style w:type="character" w:styleId="1283">
    <w:name w:val="p0 Char"/>
    <w:next w:val="1283"/>
    <w:link w:val="1284"/>
    <w:qFormat/>
    <w:rPr>
      <w:sz w:val="21"/>
      <w:szCs w:val="21"/>
    </w:rPr>
  </w:style>
  <w:style w:type="paragraph" w:styleId="1284">
    <w:name w:val="p0"/>
    <w:basedOn w:val="968"/>
    <w:next w:val="1284"/>
    <w:link w:val="1283"/>
    <w:qFormat/>
    <w:pPr>
      <w:widowControl/>
    </w:pPr>
    <w:rPr>
      <w:szCs w:val="21"/>
    </w:rPr>
  </w:style>
  <w:style w:type="character" w:styleId="1285">
    <w:name w:val="15"/>
    <w:next w:val="1285"/>
    <w:link w:val="968"/>
    <w:qFormat/>
  </w:style>
  <w:style w:type="character" w:styleId="1286">
    <w:name w:val="apple-converted-space"/>
    <w:next w:val="1286"/>
    <w:link w:val="968"/>
    <w:qFormat/>
  </w:style>
  <w:style w:type="character" w:styleId="1287">
    <w:name w:val="04-E3-目录 Char Char"/>
    <w:next w:val="1287"/>
    <w:link w:val="1288"/>
    <w:qFormat/>
    <w:rPr>
      <w:rFonts w:ascii="Arial" w:hAnsi="Arial"/>
      <w:sz w:val="21"/>
      <w:szCs w:val="24"/>
    </w:rPr>
  </w:style>
  <w:style w:type="paragraph" w:styleId="1288">
    <w:name w:val="04-E3-目录"/>
    <w:basedOn w:val="1289"/>
    <w:next w:val="1288"/>
    <w:link w:val="1287"/>
    <w:qFormat/>
    <w:pPr>
      <w:ind w:firstLine="420"/>
      <w:spacing w:after="156"/>
    </w:pPr>
    <w:rPr>
      <w:rFonts w:ascii="Arial" w:hAnsi="Arial"/>
      <w:sz w:val="21"/>
      <w:szCs w:val="24"/>
    </w:rPr>
  </w:style>
  <w:style w:type="paragraph" w:styleId="1289">
    <w:name w:val="正文缩进2"/>
    <w:basedOn w:val="968"/>
    <w:next w:val="1289"/>
    <w:link w:val="968"/>
    <w:qFormat/>
    <w:pPr>
      <w:ind w:firstLine="480"/>
      <w:spacing w:line="360" w:lineRule="auto"/>
    </w:pPr>
    <w:rPr>
      <w:sz w:val="24"/>
      <w:szCs w:val="20"/>
    </w:rPr>
  </w:style>
  <w:style w:type="character" w:styleId="1290">
    <w:name w:val="正文文本 Char1"/>
    <w:next w:val="1290"/>
    <w:link w:val="968"/>
    <w:qFormat/>
    <w:rPr>
      <w:rFonts w:ascii="Tahoma" w:hAnsi="Tahoma" w:eastAsia="宋体"/>
      <w:sz w:val="21"/>
      <w:szCs w:val="24"/>
      <w:lang w:val="en-US" w:eastAsia="zh-CN" w:bidi="ar-SA"/>
    </w:rPr>
  </w:style>
  <w:style w:type="character" w:styleId="1291">
    <w:name w:val="+正文 Char3"/>
    <w:next w:val="1291"/>
    <w:link w:val="1292"/>
    <w:qFormat/>
    <w:rPr>
      <w:rFonts w:ascii="Tahoma" w:hAnsi="Tahoma" w:eastAsia="宋体"/>
      <w:sz w:val="24"/>
      <w:szCs w:val="28"/>
      <w:lang w:val="en-US" w:eastAsia="zh-CN" w:bidi="ar-SA"/>
    </w:rPr>
  </w:style>
  <w:style w:type="paragraph" w:styleId="1292">
    <w:name w:val="+正文"/>
    <w:basedOn w:val="968"/>
    <w:next w:val="1292"/>
    <w:link w:val="1291"/>
    <w:qFormat/>
    <w:pPr>
      <w:ind w:firstLine="200"/>
      <w:spacing w:line="360" w:lineRule="auto"/>
    </w:pPr>
    <w:rPr>
      <w:rFonts w:ascii="Tahoma" w:hAnsi="Tahoma"/>
      <w:sz w:val="24"/>
      <w:szCs w:val="28"/>
    </w:rPr>
  </w:style>
  <w:style w:type="character" w:styleId="1293">
    <w:name w:val="用 Char Char"/>
    <w:next w:val="1293"/>
    <w:link w:val="1294"/>
    <w:qFormat/>
    <w:rPr>
      <w:rFonts w:ascii="宋体" w:hAnsi="宋体" w:cs="宋体"/>
      <w:color w:val="000000"/>
      <w:sz w:val="21"/>
    </w:rPr>
  </w:style>
  <w:style w:type="paragraph" w:styleId="1294">
    <w:name w:val="用"/>
    <w:basedOn w:val="968"/>
    <w:next w:val="1294"/>
    <w:link w:val="1293"/>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95">
    <w:name w:val="style141"/>
    <w:next w:val="1295"/>
    <w:link w:val="968"/>
    <w:qFormat/>
    <w:rPr>
      <w:rFonts w:hint="eastAsia" w:ascii="黑体" w:eastAsia="黑体"/>
      <w:b/>
      <w:bCs/>
      <w:color w:val="be4040"/>
      <w:sz w:val="41"/>
      <w:szCs w:val="41"/>
    </w:rPr>
  </w:style>
  <w:style w:type="character" w:styleId="1296">
    <w:name w:val="p_inzi_cu1"/>
    <w:next w:val="1296"/>
    <w:link w:val="968"/>
    <w:qFormat/>
    <w:rPr>
      <w:b/>
      <w:bCs/>
      <w:color w:val="171717"/>
      <w:sz w:val="17"/>
      <w:szCs w:val="17"/>
    </w:rPr>
  </w:style>
  <w:style w:type="character" w:styleId="1297">
    <w:name w:val="标题 2 Char1"/>
    <w:next w:val="1297"/>
    <w:link w:val="968"/>
    <w:semiHidden/>
    <w:qFormat/>
    <w:rPr>
      <w:rFonts w:ascii="Cambria" w:hAnsi="Cambria" w:eastAsia="宋体" w:cs="Times New Roman"/>
      <w:b/>
      <w:bCs/>
      <w:sz w:val="32"/>
      <w:szCs w:val="32"/>
      <w:lang w:val="en-US" w:eastAsia="zh-CN" w:bidi="ar-SA"/>
    </w:rPr>
  </w:style>
  <w:style w:type="character" w:styleId="1298">
    <w:name w:val="jiankong11"/>
    <w:next w:val="1298"/>
    <w:link w:val="968"/>
    <w:qFormat/>
    <w:rPr>
      <w:rFonts w:eastAsia="宋体"/>
      <w:color w:val="000000"/>
      <w:sz w:val="18"/>
      <w:szCs w:val="18"/>
      <w:u w:val="none"/>
      <w:lang w:val="en-US" w:eastAsia="zh-CN" w:bidi="ar-SA"/>
    </w:rPr>
  </w:style>
  <w:style w:type="character" w:styleId="1299">
    <w:name w:val="标题 1 Char1"/>
    <w:next w:val="1299"/>
    <w:link w:val="968"/>
    <w:qFormat/>
    <w:rPr>
      <w:rFonts w:ascii="Tahoma" w:hAnsi="Tahoma" w:eastAsia="宋体"/>
      <w:b/>
      <w:bCs/>
      <w:sz w:val="44"/>
      <w:szCs w:val="44"/>
      <w:lang w:val="en-US" w:eastAsia="zh-CN" w:bidi="ar-SA"/>
    </w:rPr>
  </w:style>
  <w:style w:type="character" w:styleId="1300">
    <w:name w:val="prod_content_font_011"/>
    <w:next w:val="1300"/>
    <w:link w:val="968"/>
    <w:qFormat/>
    <w:rPr>
      <w:rFonts w:ascii="Verdana" w:hAnsi="Verdana" w:eastAsia="宋体"/>
      <w:color w:val="5e5e5e"/>
      <w:sz w:val="17"/>
      <w:szCs w:val="17"/>
      <w:lang w:val="en-US" w:eastAsia="zh-CN" w:bidi="ar-SA"/>
    </w:rPr>
  </w:style>
  <w:style w:type="character" w:styleId="1301">
    <w:name w:val="p_inzi1"/>
    <w:next w:val="1301"/>
    <w:link w:val="968"/>
    <w:qFormat/>
    <w:rPr>
      <w:color w:val="171717"/>
      <w:sz w:val="17"/>
      <w:szCs w:val="17"/>
    </w:rPr>
  </w:style>
  <w:style w:type="character" w:styleId="1302">
    <w:name w:val="批注主题 Char1"/>
    <w:next w:val="1302"/>
    <w:link w:val="968"/>
    <w:qFormat/>
    <w:rPr>
      <w:rFonts w:ascii="Tahoma" w:hAnsi="Tahoma" w:eastAsia="宋体"/>
      <w:b/>
      <w:bCs/>
      <w:sz w:val="21"/>
      <w:szCs w:val="24"/>
      <w:lang w:val="en-US" w:eastAsia="zh-CN" w:bidi="ar-SA"/>
    </w:rPr>
  </w:style>
  <w:style w:type="character" w:styleId="1303">
    <w:name w:val="标题 7 Char1"/>
    <w:next w:val="1303"/>
    <w:link w:val="968"/>
    <w:semiHidden/>
    <w:qFormat/>
    <w:rPr>
      <w:rFonts w:ascii="Tahoma" w:hAnsi="Tahoma" w:eastAsia="宋体"/>
      <w:b/>
      <w:bCs/>
      <w:sz w:val="24"/>
      <w:szCs w:val="24"/>
      <w:lang w:val="en-US" w:eastAsia="zh-CN" w:bidi="ar-SA"/>
    </w:rPr>
  </w:style>
  <w:style w:type="character" w:styleId="1304">
    <w:name w:val="unnamed101"/>
    <w:next w:val="1304"/>
    <w:link w:val="968"/>
    <w:qFormat/>
    <w:rPr>
      <w:sz w:val="20"/>
      <w:szCs w:val="20"/>
    </w:rPr>
  </w:style>
  <w:style w:type="character" w:styleId="1305">
    <w:name w:val="Item List Char Char"/>
    <w:next w:val="1305"/>
    <w:link w:val="1306"/>
    <w:qFormat/>
    <w:rPr>
      <w:rFonts w:ascii="Arial" w:hAnsi="Arial" w:cs="Arial"/>
      <w:sz w:val="21"/>
      <w:szCs w:val="21"/>
    </w:rPr>
  </w:style>
  <w:style w:type="paragraph" w:styleId="1306">
    <w:name w:val="Item List Char"/>
    <w:next w:val="1306"/>
    <w:link w:val="1305"/>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307">
    <w:name w:val="彩色列表 - 强调文字颜色 1 Char"/>
    <w:next w:val="1307"/>
    <w:link w:val="968"/>
    <w:uiPriority w:val="34"/>
    <w:qFormat/>
    <w:rPr>
      <w:sz w:val="21"/>
      <w:szCs w:val="24"/>
    </w:rPr>
  </w:style>
  <w:style w:type="character" w:styleId="1308">
    <w:name w:val="apple-style-span"/>
    <w:next w:val="1308"/>
    <w:link w:val="968"/>
    <w:qFormat/>
  </w:style>
  <w:style w:type="character" w:styleId="1309">
    <w:name w:val="样式 首行缩进:  2.25 字符 Char"/>
    <w:next w:val="1309"/>
    <w:link w:val="1310"/>
    <w:qFormat/>
    <w:rPr>
      <w:rFonts w:ascii="宋体" w:hAnsi="宋体" w:cs="宋体"/>
      <w:sz w:val="24"/>
      <w:szCs w:val="24"/>
    </w:rPr>
  </w:style>
  <w:style w:type="paragraph" w:styleId="1310">
    <w:name w:val="样式 首行缩进:  2.25 字符"/>
    <w:basedOn w:val="968"/>
    <w:next w:val="1310"/>
    <w:link w:val="1309"/>
    <w:qFormat/>
    <w:pPr>
      <w:ind w:firstLine="225"/>
      <w:spacing w:line="360" w:lineRule="auto"/>
    </w:pPr>
    <w:rPr>
      <w:rFonts w:ascii="宋体" w:hAnsi="宋体"/>
      <w:sz w:val="24"/>
    </w:rPr>
  </w:style>
  <w:style w:type="character" w:styleId="1311">
    <w:name w:val="Char Char Char Char Char Char Char"/>
    <w:next w:val="1311"/>
    <w:link w:val="1312"/>
    <w:qFormat/>
    <w:rPr>
      <w:sz w:val="24"/>
      <w:szCs w:val="24"/>
    </w:rPr>
  </w:style>
  <w:style w:type="paragraph" w:styleId="1312">
    <w:name w:val="Char"/>
    <w:basedOn w:val="968"/>
    <w:next w:val="1312"/>
    <w:link w:val="1311"/>
    <w:qFormat/>
    <w:pPr>
      <w:ind w:left="495" w:hanging="495"/>
      <w:tabs>
        <w:tab w:val="left" w:pos="495" w:leader="none"/>
      </w:tabs>
    </w:pPr>
    <w:rPr>
      <w:sz w:val="24"/>
    </w:rPr>
  </w:style>
  <w:style w:type="character" w:styleId="1313">
    <w:name w:val="bb1"/>
    <w:next w:val="1313"/>
    <w:link w:val="968"/>
    <w:qFormat/>
    <w:rPr>
      <w:color w:val="8a8a8a"/>
      <w:sz w:val="18"/>
      <w:szCs w:val="18"/>
    </w:rPr>
  </w:style>
  <w:style w:type="character" w:styleId="1314">
    <w:name w:val="Char Char1"/>
    <w:next w:val="1314"/>
    <w:link w:val="968"/>
    <w:qFormat/>
    <w:rPr>
      <w:rFonts w:eastAsia="宋体"/>
      <w:sz w:val="21"/>
      <w:szCs w:val="24"/>
      <w:lang w:val="en-US" w:eastAsia="zh-CN" w:bidi="ar-SA"/>
    </w:rPr>
  </w:style>
  <w:style w:type="character" w:styleId="1315">
    <w:name w:val="文档结构图 Char1"/>
    <w:next w:val="1315"/>
    <w:link w:val="968"/>
    <w:semiHidden/>
    <w:qFormat/>
    <w:rPr>
      <w:rFonts w:ascii="宋体" w:hAnsi="Tahoma" w:eastAsia="宋体"/>
      <w:sz w:val="18"/>
      <w:szCs w:val="18"/>
      <w:lang w:val="en-US" w:eastAsia="zh-CN" w:bidi="ar-SA"/>
    </w:rPr>
  </w:style>
  <w:style w:type="character" w:styleId="1316">
    <w:name w:val="style101"/>
    <w:next w:val="1316"/>
    <w:link w:val="968"/>
    <w:qFormat/>
    <w:rPr>
      <w:rFonts w:ascii="Arial" w:hAnsi="Arial" w:cs="Arial"/>
      <w:b/>
      <w:bCs/>
      <w:color w:val="003272"/>
      <w:sz w:val="36"/>
      <w:szCs w:val="36"/>
    </w:rPr>
  </w:style>
  <w:style w:type="character" w:styleId="1317">
    <w:name w:val="注释标题 Char1"/>
    <w:next w:val="1317"/>
    <w:link w:val="968"/>
    <w:semiHidden/>
    <w:qFormat/>
    <w:rPr>
      <w:rFonts w:ascii="Tahoma" w:hAnsi="Tahoma" w:eastAsia="宋体"/>
      <w:sz w:val="21"/>
      <w:szCs w:val="24"/>
      <w:lang w:val="en-US" w:eastAsia="zh-CN" w:bidi="ar-SA"/>
    </w:rPr>
  </w:style>
  <w:style w:type="character" w:styleId="1318">
    <w:name w:val="正文缩进 字符"/>
    <w:next w:val="1318"/>
    <w:link w:val="968"/>
    <w:qFormat/>
    <w:rPr>
      <w:rFonts w:ascii="Tahoma" w:hAnsi="Tahoma" w:eastAsia="楷体_GB2312"/>
      <w:sz w:val="24"/>
      <w:szCs w:val="24"/>
      <w:lang w:val="en-US" w:eastAsia="zh-CN" w:bidi="ar-SA"/>
    </w:rPr>
  </w:style>
  <w:style w:type="character" w:styleId="1319">
    <w:name w:val="文档正文 Char1"/>
    <w:next w:val="1319"/>
    <w:link w:val="1320"/>
    <w:qFormat/>
    <w:rPr>
      <w:rFonts w:ascii="仿宋_GB2312" w:eastAsia="仿宋_GB2312"/>
      <w:sz w:val="28"/>
    </w:rPr>
  </w:style>
  <w:style w:type="paragraph" w:styleId="1320">
    <w:name w:val="文档正文"/>
    <w:basedOn w:val="968"/>
    <w:next w:val="1320"/>
    <w:link w:val="1319"/>
    <w:qFormat/>
    <w:pPr>
      <w:ind w:firstLine="567"/>
      <w:spacing w:line="480" w:lineRule="atLeast"/>
    </w:pPr>
    <w:rPr>
      <w:rFonts w:ascii="仿宋_GB2312" w:eastAsia="仿宋_GB2312"/>
      <w:sz w:val="28"/>
      <w:szCs w:val="20"/>
    </w:rPr>
  </w:style>
  <w:style w:type="character" w:styleId="1321">
    <w:name w:val="Figure Description Char"/>
    <w:next w:val="1321"/>
    <w:link w:val="1322"/>
    <w:qFormat/>
    <w:rPr>
      <w:rFonts w:ascii="Arial" w:hAnsi="Arial" w:eastAsia="黑体" w:cs="Arial"/>
      <w:sz w:val="18"/>
      <w:szCs w:val="18"/>
      <w:lang w:val="en-US" w:eastAsia="zh-CN" w:bidi="ar-SA"/>
    </w:rPr>
  </w:style>
  <w:style w:type="paragraph" w:styleId="1322">
    <w:name w:val="Figure Description"/>
    <w:next w:val="968"/>
    <w:link w:val="1321"/>
    <w:qFormat/>
    <w:pPr>
      <w:jc w:val="center"/>
      <w:spacing w:before="80" w:after="320"/>
    </w:pPr>
    <w:rPr>
      <w:rFonts w:ascii="Arial" w:hAnsi="Arial" w:eastAsia="黑体" w:cs="Arial"/>
      <w:sz w:val="18"/>
      <w:szCs w:val="18"/>
      <w:lang w:val="en-US" w:eastAsia="zh-CN" w:bidi="ar-SA"/>
    </w:rPr>
  </w:style>
  <w:style w:type="character" w:styleId="1323">
    <w:name w:val="表格正文 Char Char"/>
    <w:next w:val="1323"/>
    <w:link w:val="1324"/>
    <w:qFormat/>
    <w:rPr>
      <w:rFonts w:ascii="Arial" w:hAnsi="Arial"/>
      <w:sz w:val="21"/>
      <w:szCs w:val="24"/>
    </w:rPr>
  </w:style>
  <w:style w:type="paragraph" w:styleId="1324">
    <w:name w:val="表格正文"/>
    <w:basedOn w:val="968"/>
    <w:next w:val="1324"/>
    <w:link w:val="1323"/>
    <w:qFormat/>
    <w:pPr>
      <w:spacing w:line="300" w:lineRule="auto"/>
    </w:pPr>
    <w:rPr>
      <w:rFonts w:ascii="Arial" w:hAnsi="Arial"/>
    </w:rPr>
  </w:style>
  <w:style w:type="character" w:styleId="1325">
    <w:name w:val="font-12"/>
    <w:next w:val="1325"/>
    <w:link w:val="968"/>
    <w:qFormat/>
  </w:style>
  <w:style w:type="character" w:styleId="1326">
    <w:name w:val="xiangxicanshu_txt21"/>
    <w:next w:val="1326"/>
    <w:link w:val="968"/>
    <w:qFormat/>
    <w:rPr>
      <w:rFonts w:ascii="Arial" w:hAnsi="Arial" w:cs="Arial"/>
      <w:color w:val="6f6f6f"/>
      <w:sz w:val="18"/>
      <w:szCs w:val="18"/>
    </w:rPr>
  </w:style>
  <w:style w:type="character" w:styleId="1327">
    <w:name w:val="f141"/>
    <w:next w:val="1327"/>
    <w:link w:val="968"/>
    <w:qFormat/>
  </w:style>
  <w:style w:type="character" w:styleId="1328">
    <w:name w:val="四级标题 Char"/>
    <w:next w:val="1328"/>
    <w:link w:val="1329"/>
    <w:qFormat/>
    <w:rPr>
      <w:rFonts w:ascii="Arial" w:hAnsi="Arial" w:cs="Arial"/>
      <w:bCs/>
      <w:sz w:val="24"/>
      <w:szCs w:val="32"/>
    </w:rPr>
  </w:style>
  <w:style w:type="paragraph" w:styleId="1329">
    <w:name w:val="四级标题"/>
    <w:basedOn w:val="1041"/>
    <w:next w:val="1329"/>
    <w:link w:val="1328"/>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30">
    <w:name w:val="profont"/>
    <w:next w:val="1330"/>
    <w:link w:val="968"/>
    <w:qFormat/>
  </w:style>
  <w:style w:type="character" w:styleId="1331">
    <w:name w:val="right_prod_title_font1"/>
    <w:next w:val="1331"/>
    <w:link w:val="968"/>
    <w:qFormat/>
    <w:rPr>
      <w:rFonts w:ascii="Arial" w:hAnsi="Arial" w:eastAsia="宋体" w:cs="Arial"/>
      <w:b/>
      <w:bCs/>
      <w:i/>
      <w:iCs/>
      <w:color w:val="6d6d6d"/>
      <w:sz w:val="26"/>
      <w:szCs w:val="26"/>
      <w:lang w:val="en-US" w:eastAsia="zh-CN" w:bidi="ar-SA"/>
    </w:rPr>
  </w:style>
  <w:style w:type="character" w:styleId="1332">
    <w:name w:val="标准正文 Char Char"/>
    <w:next w:val="1332"/>
    <w:link w:val="1333"/>
    <w:qFormat/>
    <w:rPr>
      <w:rFonts w:ascii="仿宋_GB2312" w:hAnsi="宋体" w:eastAsia="仿宋_GB2312"/>
      <w:sz w:val="24"/>
    </w:rPr>
  </w:style>
  <w:style w:type="paragraph" w:styleId="1333">
    <w:name w:val="标准正文 Char"/>
    <w:basedOn w:val="968"/>
    <w:next w:val="1333"/>
    <w:link w:val="1332"/>
    <w:qFormat/>
    <w:pPr>
      <w:spacing w:before="312" w:after="312" w:line="288" w:lineRule="auto"/>
    </w:pPr>
    <w:rPr>
      <w:rFonts w:ascii="仿宋_GB2312" w:hAnsi="宋体" w:eastAsia="仿宋_GB2312"/>
      <w:sz w:val="24"/>
      <w:szCs w:val="20"/>
    </w:rPr>
  </w:style>
  <w:style w:type="character" w:styleId="1334">
    <w:name w:val="日期 字符"/>
    <w:next w:val="1334"/>
    <w:link w:val="968"/>
    <w:qFormat/>
    <w:rPr>
      <w:rFonts w:ascii="宋体" w:hAnsi="宋体" w:eastAsia="楷体_GB2312"/>
      <w:sz w:val="24"/>
    </w:rPr>
  </w:style>
  <w:style w:type="character" w:styleId="1335">
    <w:name w:val="标题 5 Char1"/>
    <w:next w:val="1335"/>
    <w:link w:val="968"/>
    <w:semiHidden/>
    <w:qFormat/>
    <w:rPr>
      <w:rFonts w:ascii="Tahoma" w:hAnsi="Tahoma" w:eastAsia="宋体"/>
      <w:b/>
      <w:bCs/>
      <w:sz w:val="28"/>
      <w:szCs w:val="28"/>
      <w:lang w:val="en-US" w:eastAsia="zh-CN" w:bidi="ar-SA"/>
    </w:rPr>
  </w:style>
  <w:style w:type="character" w:styleId="1336">
    <w:name w:val="表格正文 Char"/>
    <w:next w:val="1336"/>
    <w:link w:val="968"/>
    <w:qFormat/>
    <w:rPr>
      <w:rFonts w:ascii="Calibri" w:hAnsi="Calibri" w:cs="Times New Roman"/>
      <w:sz w:val="21"/>
      <w:szCs w:val="21"/>
    </w:rPr>
  </w:style>
  <w:style w:type="character" w:styleId="1337">
    <w:name w:val="s"/>
    <w:next w:val="1337"/>
    <w:link w:val="968"/>
    <w:qFormat/>
    <w:rPr>
      <w:rFonts w:ascii="Tahoma" w:hAnsi="Tahoma" w:eastAsia="宋体" w:cs="Tahoma"/>
      <w:sz w:val="24"/>
      <w:szCs w:val="24"/>
      <w:lang w:val="en-US" w:eastAsia="zh-CN" w:bidi="ar-SA"/>
    </w:rPr>
  </w:style>
  <w:style w:type="character" w:styleId="1338">
    <w:name w:val="标题 6 Char1"/>
    <w:next w:val="1338"/>
    <w:link w:val="968"/>
    <w:semiHidden/>
    <w:qFormat/>
    <w:rPr>
      <w:rFonts w:ascii="Cambria" w:hAnsi="Cambria" w:eastAsia="宋体" w:cs="Times New Roman"/>
      <w:b/>
      <w:bCs/>
      <w:sz w:val="24"/>
      <w:szCs w:val="24"/>
      <w:lang w:val="en-US" w:eastAsia="zh-CN" w:bidi="ar-SA"/>
    </w:rPr>
  </w:style>
  <w:style w:type="character" w:styleId="1339">
    <w:name w:val="正文首行缩进 Char1"/>
    <w:next w:val="1339"/>
    <w:link w:val="968"/>
    <w:semiHidden/>
    <w:qFormat/>
  </w:style>
  <w:style w:type="character" w:styleId="1340">
    <w:name w:val="Table Text Char Char"/>
    <w:next w:val="1340"/>
    <w:link w:val="1341"/>
    <w:qFormat/>
    <w:rPr>
      <w:rFonts w:ascii="Arial" w:hAnsi="Arial" w:cs="Arial"/>
      <w:sz w:val="18"/>
      <w:szCs w:val="18"/>
      <w:lang w:val="en-US" w:eastAsia="zh-CN" w:bidi="ar-SA"/>
    </w:rPr>
  </w:style>
  <w:style w:type="paragraph" w:styleId="1341">
    <w:name w:val="Table Text Char"/>
    <w:next w:val="1341"/>
    <w:link w:val="1340"/>
    <w:qFormat/>
    <w:pPr>
      <w:spacing w:before="80" w:after="80"/>
    </w:pPr>
    <w:rPr>
      <w:rFonts w:ascii="Arial" w:hAnsi="Arial" w:cs="Arial"/>
      <w:sz w:val="18"/>
      <w:szCs w:val="18"/>
      <w:lang w:val="en-US" w:eastAsia="zh-CN" w:bidi="ar-SA"/>
    </w:rPr>
  </w:style>
  <w:style w:type="character" w:styleId="1342">
    <w:name w:val="font"/>
    <w:next w:val="1342"/>
    <w:link w:val="968"/>
    <w:qFormat/>
  </w:style>
  <w:style w:type="character" w:styleId="1343">
    <w:name w:val="+标题3 Char Char"/>
    <w:next w:val="1343"/>
    <w:link w:val="968"/>
    <w:qFormat/>
    <w:rPr>
      <w:rFonts w:ascii="Tahoma" w:hAnsi="Tahoma" w:eastAsia="宋体"/>
      <w:b/>
      <w:bCs/>
      <w:sz w:val="24"/>
      <w:szCs w:val="28"/>
      <w:lang w:val="en-US" w:eastAsia="zh-CN" w:bidi="ar-SA"/>
    </w:rPr>
  </w:style>
  <w:style w:type="character" w:styleId="1344">
    <w:name w:val="华宇段落1 Char Char"/>
    <w:next w:val="1344"/>
    <w:link w:val="1345"/>
    <w:qFormat/>
    <w:rPr>
      <w:rFonts w:ascii="Tahoma" w:hAnsi="Tahoma" w:cs="Tahoma"/>
      <w:bCs/>
      <w:sz w:val="24"/>
      <w:szCs w:val="24"/>
    </w:rPr>
  </w:style>
  <w:style w:type="paragraph" w:styleId="1345">
    <w:name w:val="华宇段落1 Char"/>
    <w:basedOn w:val="968"/>
    <w:next w:val="1345"/>
    <w:link w:val="1344"/>
    <w:qFormat/>
    <w:pPr>
      <w:ind w:firstLine="200"/>
      <w:spacing w:line="360" w:lineRule="auto"/>
    </w:pPr>
    <w:rPr>
      <w:rFonts w:ascii="Tahoma" w:hAnsi="Tahoma"/>
      <w:bCs/>
      <w:sz w:val="24"/>
    </w:rPr>
  </w:style>
  <w:style w:type="character" w:styleId="1346">
    <w:name w:val="批注文字 Char1"/>
    <w:next w:val="1346"/>
    <w:link w:val="968"/>
    <w:qFormat/>
    <w:rPr>
      <w:rFonts w:ascii="Tahoma" w:hAnsi="Tahoma" w:eastAsia="宋体" w:cs="Tahoma"/>
      <w:sz w:val="21"/>
      <w:szCs w:val="24"/>
      <w:lang w:val="en-US" w:eastAsia="zh-CN" w:bidi="ar-SA"/>
    </w:rPr>
  </w:style>
  <w:style w:type="character" w:styleId="1347">
    <w:name w:val="gray_b"/>
    <w:next w:val="1347"/>
    <w:link w:val="968"/>
    <w:qFormat/>
  </w:style>
  <w:style w:type="character" w:styleId="1348">
    <w:name w:val="常规 Char"/>
    <w:next w:val="1348"/>
    <w:link w:val="968"/>
    <w:qFormat/>
    <w:rPr>
      <w:sz w:val="21"/>
      <w:szCs w:val="21"/>
    </w:rPr>
  </w:style>
  <w:style w:type="character" w:styleId="1349">
    <w:name w:val="标题 3 Char1"/>
    <w:next w:val="1349"/>
    <w:link w:val="968"/>
    <w:qFormat/>
    <w:rPr>
      <w:rFonts w:ascii="Tahoma" w:hAnsi="Tahoma" w:eastAsia="宋体" w:cs="Tahoma"/>
      <w:b/>
      <w:bCs/>
      <w:sz w:val="24"/>
      <w:szCs w:val="24"/>
      <w:lang w:val="en-US" w:eastAsia="zh-CN" w:bidi="ar-SA"/>
    </w:rPr>
  </w:style>
  <w:style w:type="character" w:styleId="1350">
    <w:name w:val="z-窗体顶端 Char"/>
    <w:next w:val="1350"/>
    <w:link w:val="1351"/>
    <w:semiHidden/>
    <w:qFormat/>
    <w:rPr>
      <w:rFonts w:ascii="Arial" w:hAnsi="Arial" w:eastAsia="宋体" w:cs="Arial"/>
      <w:vanish/>
      <w:sz w:val="16"/>
      <w:szCs w:val="16"/>
      <w:lang w:val="en-US" w:eastAsia="zh-CN" w:bidi="ar-SA"/>
    </w:rPr>
  </w:style>
  <w:style w:type="paragraph" w:styleId="1351">
    <w:name w:val="z-窗体顶端1"/>
    <w:basedOn w:val="968"/>
    <w:next w:val="968"/>
    <w:link w:val="1350"/>
    <w:unhideWhenUsed/>
    <w:qFormat/>
    <w:pPr>
      <w:jc w:val="center"/>
      <w:pBdr>
        <w:bottom w:val="single" w:color="000000" w:sz="6" w:space="1"/>
      </w:pBdr>
    </w:pPr>
    <w:rPr>
      <w:rFonts w:ascii="Arial" w:hAnsi="Arial" w:cs="Arial"/>
      <w:vanish/>
      <w:sz w:val="16"/>
      <w:szCs w:val="16"/>
    </w:rPr>
  </w:style>
  <w:style w:type="character" w:styleId="1352">
    <w:name w:val="Footer Char"/>
    <w:next w:val="1352"/>
    <w:link w:val="968"/>
    <w:qFormat/>
    <w:rPr>
      <w:rFonts w:ascii="Calibri" w:hAnsi="Calibri" w:cs="Times New Roman"/>
      <w:sz w:val="18"/>
      <w:szCs w:val="18"/>
    </w:rPr>
  </w:style>
  <w:style w:type="character" w:styleId="1353">
    <w:name w:val="td1"/>
    <w:next w:val="1353"/>
    <w:link w:val="968"/>
    <w:qFormat/>
    <w:rPr>
      <w:rFonts w:ascii="Tahoma" w:hAnsi="Tahoma" w:eastAsia="宋体" w:cs="Tahoma"/>
      <w:sz w:val="24"/>
      <w:szCs w:val="24"/>
      <w:lang w:val="en-US" w:eastAsia="zh-CN" w:bidi="ar-SA"/>
    </w:rPr>
  </w:style>
  <w:style w:type="character" w:styleId="1354">
    <w:name w:val="正文文本 3 Char1"/>
    <w:next w:val="1354"/>
    <w:link w:val="968"/>
    <w:semiHidden/>
    <w:qFormat/>
    <w:rPr>
      <w:rFonts w:ascii="Tahoma" w:hAnsi="Tahoma" w:eastAsia="宋体"/>
      <w:sz w:val="16"/>
      <w:szCs w:val="16"/>
      <w:lang w:val="en-US" w:eastAsia="zh-CN" w:bidi="ar-SA"/>
    </w:rPr>
  </w:style>
  <w:style w:type="character" w:styleId="1355">
    <w:name w:val="附图标题 Char Char"/>
    <w:next w:val="1355"/>
    <w:link w:val="1356"/>
    <w:qFormat/>
    <w:rPr>
      <w:rFonts w:ascii="Arial" w:hAnsi="Arial" w:eastAsia="黑体"/>
      <w:b/>
      <w:sz w:val="18"/>
      <w:szCs w:val="24"/>
    </w:rPr>
  </w:style>
  <w:style w:type="paragraph" w:styleId="1356">
    <w:name w:val="附图标题"/>
    <w:basedOn w:val="1357"/>
    <w:next w:val="1289"/>
    <w:link w:val="1355"/>
    <w:qFormat/>
    <w:pPr>
      <w:ind w:left="0" w:hanging="360"/>
      <w:tabs>
        <w:tab w:val="left" w:pos="360" w:leader="none"/>
        <w:tab w:val="left" w:pos="720" w:leader="none"/>
      </w:tabs>
    </w:pPr>
    <w:rPr>
      <w:rFonts w:eastAsia="黑体"/>
      <w:b/>
      <w:sz w:val="18"/>
    </w:rPr>
  </w:style>
  <w:style w:type="paragraph" w:styleId="1357">
    <w:name w:val="附图居中"/>
    <w:basedOn w:val="968"/>
    <w:next w:val="1356"/>
    <w:link w:val="968"/>
    <w:qFormat/>
    <w:pPr>
      <w:ind w:left="420"/>
      <w:jc w:val="center"/>
      <w:keepNext/>
    </w:pPr>
    <w:rPr>
      <w:rFonts w:ascii="Arial" w:hAnsi="Arial"/>
    </w:rPr>
  </w:style>
  <w:style w:type="character" w:styleId="1358">
    <w:name w:val="13-E3-图名称 Char Char"/>
    <w:next w:val="1358"/>
    <w:link w:val="1359"/>
    <w:qFormat/>
    <w:rPr>
      <w:rFonts w:eastAsia="仿宋_GB2312"/>
      <w:sz w:val="24"/>
      <w:szCs w:val="24"/>
    </w:rPr>
  </w:style>
  <w:style w:type="paragraph" w:styleId="1359">
    <w:name w:val="13-E3-图名称"/>
    <w:basedOn w:val="1360"/>
    <w:next w:val="1359"/>
    <w:link w:val="1358"/>
    <w:qFormat/>
    <w:pPr>
      <w:ind w:firstLine="0"/>
      <w:jc w:val="center"/>
    </w:pPr>
  </w:style>
  <w:style w:type="paragraph" w:styleId="1360">
    <w:name w:val="12-E3-正文"/>
    <w:basedOn w:val="968"/>
    <w:next w:val="1360"/>
    <w:link w:val="1361"/>
    <w:qFormat/>
    <w:pPr>
      <w:ind w:firstLine="420"/>
      <w:spacing w:line="360" w:lineRule="auto"/>
    </w:pPr>
    <w:rPr>
      <w:rFonts w:eastAsia="仿宋_GB2312"/>
      <w:sz w:val="24"/>
    </w:rPr>
  </w:style>
  <w:style w:type="character" w:styleId="1361">
    <w:name w:val="12-E3-正文 Char Char"/>
    <w:next w:val="1361"/>
    <w:link w:val="1360"/>
    <w:qFormat/>
    <w:rPr>
      <w:rFonts w:eastAsia="仿宋_GB2312"/>
      <w:sz w:val="24"/>
      <w:szCs w:val="24"/>
    </w:rPr>
  </w:style>
  <w:style w:type="character" w:styleId="1362">
    <w:name w:val="日期 Char1"/>
    <w:next w:val="1362"/>
    <w:link w:val="968"/>
    <w:semiHidden/>
    <w:qFormat/>
    <w:rPr>
      <w:rFonts w:ascii="Tahoma" w:hAnsi="Tahoma" w:eastAsia="宋体"/>
      <w:sz w:val="21"/>
      <w:szCs w:val="24"/>
      <w:lang w:val="en-US" w:eastAsia="zh-CN" w:bidi="ar-SA"/>
    </w:rPr>
  </w:style>
  <w:style w:type="character" w:styleId="1363">
    <w:name w:val="正文文本缩进 字符"/>
    <w:next w:val="1363"/>
    <w:link w:val="968"/>
    <w:qFormat/>
    <w:rPr>
      <w:rFonts w:ascii="方正仿宋简体" w:hAnsi="创艺简仿宋" w:eastAsia="方正仿宋简体"/>
      <w:sz w:val="24"/>
    </w:rPr>
  </w:style>
  <w:style w:type="character" w:styleId="1364">
    <w:name w:val="样式 楷体_GB2312 四号 加粗"/>
    <w:next w:val="1364"/>
    <w:link w:val="968"/>
    <w:qFormat/>
    <w:rPr>
      <w:rFonts w:ascii="楷体_GB2312" w:hAnsi="楷体_GB2312" w:eastAsia="楷体_GB2312"/>
      <w:b/>
      <w:bCs/>
      <w:sz w:val="28"/>
      <w:szCs w:val="24"/>
      <w:lang w:val="en-US" w:eastAsia="zh-CN" w:bidi="ar-SA"/>
    </w:rPr>
  </w:style>
  <w:style w:type="character" w:styleId="1365">
    <w:name w:val="页眉 Char1"/>
    <w:next w:val="1365"/>
    <w:link w:val="968"/>
    <w:uiPriority w:val="99"/>
    <w:semiHidden/>
    <w:qFormat/>
    <w:rPr>
      <w:rFonts w:ascii="Tahoma" w:hAnsi="Tahoma" w:eastAsia="宋体"/>
      <w:sz w:val="18"/>
      <w:szCs w:val="18"/>
      <w:lang w:val="en-US" w:eastAsia="zh-CN" w:bidi="ar-SA"/>
    </w:rPr>
  </w:style>
  <w:style w:type="character" w:styleId="1366">
    <w:name w:val="标题 9 Char1"/>
    <w:next w:val="1366"/>
    <w:link w:val="968"/>
    <w:semiHidden/>
    <w:qFormat/>
    <w:rPr>
      <w:rFonts w:ascii="Cambria" w:hAnsi="Cambria" w:eastAsia="宋体" w:cs="Times New Roman"/>
      <w:sz w:val="21"/>
      <w:szCs w:val="21"/>
      <w:lang w:val="en-US" w:eastAsia="zh-CN" w:bidi="ar-SA"/>
    </w:rPr>
  </w:style>
  <w:style w:type="character" w:styleId="1367">
    <w:name w:val="+列表编号 Char Char"/>
    <w:next w:val="1367"/>
    <w:link w:val="968"/>
    <w:qFormat/>
    <w:rPr>
      <w:rFonts w:ascii="Tahoma" w:hAnsi="Tahoma" w:eastAsia="宋体"/>
      <w:b/>
      <w:spacing w:val="8"/>
      <w:sz w:val="24"/>
      <w:szCs w:val="24"/>
      <w:lang w:val="en-US" w:eastAsia="zh-CN" w:bidi="ar-SA"/>
    </w:rPr>
  </w:style>
  <w:style w:type="character" w:styleId="1368">
    <w:name w:val="z-窗体底端 Char"/>
    <w:next w:val="1368"/>
    <w:link w:val="1369"/>
    <w:semiHidden/>
    <w:qFormat/>
    <w:rPr>
      <w:rFonts w:ascii="Arial" w:hAnsi="Arial" w:eastAsia="宋体" w:cs="Arial"/>
      <w:vanish/>
      <w:sz w:val="16"/>
      <w:szCs w:val="16"/>
      <w:lang w:val="en-US" w:eastAsia="zh-CN" w:bidi="ar-SA"/>
    </w:rPr>
  </w:style>
  <w:style w:type="paragraph" w:styleId="1369">
    <w:name w:val="z-窗体底端1"/>
    <w:basedOn w:val="968"/>
    <w:next w:val="968"/>
    <w:link w:val="1368"/>
    <w:unhideWhenUsed/>
    <w:qFormat/>
    <w:pPr>
      <w:jc w:val="center"/>
      <w:pBdr>
        <w:top w:val="single" w:color="000000" w:sz="6" w:space="1"/>
      </w:pBdr>
    </w:pPr>
    <w:rPr>
      <w:rFonts w:ascii="Arial" w:hAnsi="Arial" w:cs="Arial"/>
      <w:vanish/>
      <w:sz w:val="16"/>
      <w:szCs w:val="16"/>
    </w:rPr>
  </w:style>
  <w:style w:type="character" w:styleId="1370">
    <w:name w:val="para1"/>
    <w:next w:val="1370"/>
    <w:link w:val="968"/>
    <w:qFormat/>
    <w:rPr>
      <w:rFonts w:ascii="Arial" w:hAnsi="Arial" w:eastAsia="宋体" w:cs="Arial"/>
      <w:sz w:val="20"/>
      <w:szCs w:val="24"/>
      <w:lang w:val="en-US" w:eastAsia="zh-CN" w:bidi="ar-SA"/>
    </w:rPr>
  </w:style>
  <w:style w:type="character" w:styleId="1371">
    <w:name w:val="列出段落 Char"/>
    <w:next w:val="1371"/>
    <w:link w:val="968"/>
    <w:uiPriority w:val="34"/>
    <w:qFormat/>
    <w:rPr>
      <w:sz w:val="21"/>
      <w:szCs w:val="24"/>
    </w:rPr>
  </w:style>
  <w:style w:type="character" w:styleId="1372">
    <w:name w:val="Char Char Char Char Char Char Char1"/>
    <w:next w:val="1372"/>
    <w:link w:val="1373"/>
    <w:qFormat/>
    <w:rPr>
      <w:sz w:val="21"/>
      <w:szCs w:val="24"/>
    </w:rPr>
  </w:style>
  <w:style w:type="paragraph" w:styleId="1373">
    <w:name w:val="Char1"/>
    <w:basedOn w:val="968"/>
    <w:next w:val="1373"/>
    <w:link w:val="1372"/>
    <w:qFormat/>
    <w:pPr>
      <w:tabs>
        <w:tab w:val="left" w:pos="360" w:leader="none"/>
      </w:tabs>
    </w:pPr>
  </w:style>
  <w:style w:type="character" w:styleId="1374">
    <w:name w:val="info4"/>
    <w:next w:val="1374"/>
    <w:link w:val="968"/>
    <w:qFormat/>
  </w:style>
  <w:style w:type="character" w:styleId="1375">
    <w:name w:val="标题 8 Char1"/>
    <w:next w:val="1375"/>
    <w:link w:val="968"/>
    <w:semiHidden/>
    <w:qFormat/>
    <w:rPr>
      <w:rFonts w:ascii="Cambria" w:hAnsi="Cambria" w:eastAsia="宋体" w:cs="Times New Roman"/>
      <w:sz w:val="24"/>
      <w:szCs w:val="24"/>
      <w:lang w:val="en-US" w:eastAsia="zh-CN" w:bidi="ar-SA"/>
    </w:rPr>
  </w:style>
  <w:style w:type="character" w:styleId="1376">
    <w:name w:val="td1301"/>
    <w:next w:val="1376"/>
    <w:link w:val="968"/>
    <w:qFormat/>
  </w:style>
  <w:style w:type="character" w:styleId="1377">
    <w:name w:val="_Style 229"/>
    <w:next w:val="1377"/>
    <w:link w:val="968"/>
    <w:qFormat/>
    <w:rPr>
      <w:i/>
      <w:iCs/>
      <w:color w:val="808080"/>
    </w:rPr>
  </w:style>
  <w:style w:type="character" w:styleId="1378">
    <w:name w:val="样式 样式 首行缩进:  2.25 字符 + 首行缩进:  2.25 字符 Char Char"/>
    <w:next w:val="1378"/>
    <w:link w:val="968"/>
    <w:qFormat/>
    <w:rPr>
      <w:rFonts w:cs="宋体"/>
      <w:sz w:val="24"/>
      <w:szCs w:val="24"/>
    </w:rPr>
  </w:style>
  <w:style w:type="character" w:styleId="1379">
    <w:name w:val="标题 3 字符1"/>
    <w:next w:val="1379"/>
    <w:link w:val="968"/>
    <w:qFormat/>
    <w:rPr>
      <w:b/>
      <w:bCs/>
      <w:sz w:val="32"/>
      <w:szCs w:val="32"/>
    </w:rPr>
  </w:style>
  <w:style w:type="character" w:styleId="1380">
    <w:name w:val="h3 Char"/>
    <w:next w:val="1380"/>
    <w:link w:val="968"/>
    <w:qFormat/>
    <w:rPr>
      <w:rFonts w:ascii="宋体" w:hAnsi="宋体" w:eastAsia="宋体"/>
      <w:sz w:val="28"/>
      <w:lang w:val="en-US" w:eastAsia="zh-CN" w:bidi="ar-SA"/>
    </w:rPr>
  </w:style>
  <w:style w:type="character" w:styleId="1381">
    <w:name w:val="Table Heading Char Char"/>
    <w:next w:val="1381"/>
    <w:link w:val="1382"/>
    <w:qFormat/>
    <w:rPr>
      <w:rFonts w:ascii="Arial" w:hAnsi="Arial" w:eastAsia="黑体" w:cs="Arial"/>
      <w:sz w:val="18"/>
      <w:szCs w:val="18"/>
      <w:lang w:val="en-US" w:eastAsia="zh-CN" w:bidi="ar-SA"/>
    </w:rPr>
  </w:style>
  <w:style w:type="paragraph" w:styleId="1382">
    <w:name w:val="Table Heading Char"/>
    <w:next w:val="1382"/>
    <w:link w:val="1381"/>
    <w:qFormat/>
    <w:pPr>
      <w:jc w:val="center"/>
      <w:keepNext/>
      <w:spacing w:before="80" w:after="80"/>
    </w:pPr>
    <w:rPr>
      <w:rFonts w:ascii="Arial" w:hAnsi="Arial" w:eastAsia="黑体" w:cs="Arial"/>
      <w:sz w:val="18"/>
      <w:szCs w:val="18"/>
      <w:lang w:val="en-US" w:eastAsia="zh-CN" w:bidi="ar-SA"/>
    </w:rPr>
  </w:style>
  <w:style w:type="character" w:styleId="1383">
    <w:name w:val="Table Text Char1"/>
    <w:next w:val="1383"/>
    <w:link w:val="1384"/>
    <w:qFormat/>
    <w:rPr>
      <w:rFonts w:ascii="Arial" w:hAnsi="Arial" w:cs="Arial"/>
      <w:sz w:val="18"/>
      <w:szCs w:val="24"/>
      <w:lang w:val="en-US" w:eastAsia="en-US" w:bidi="ar-SA"/>
    </w:rPr>
  </w:style>
  <w:style w:type="paragraph" w:styleId="1384">
    <w:name w:val="Table Text"/>
    <w:next w:val="1384"/>
    <w:link w:val="1383"/>
    <w:qFormat/>
    <w:pPr>
      <w:spacing w:before="80" w:after="80"/>
    </w:pPr>
    <w:rPr>
      <w:rFonts w:ascii="Arial" w:hAnsi="Arial" w:cs="Arial"/>
      <w:sz w:val="18"/>
      <w:szCs w:val="24"/>
      <w:lang w:val="en-US" w:eastAsia="en-US" w:bidi="ar-SA"/>
    </w:rPr>
  </w:style>
  <w:style w:type="character" w:styleId="1385">
    <w:name w:val="style1"/>
    <w:next w:val="1385"/>
    <w:link w:val="968"/>
    <w:qFormat/>
  </w:style>
  <w:style w:type="character" w:styleId="1386">
    <w:name w:val="ca-1"/>
    <w:next w:val="1386"/>
    <w:link w:val="968"/>
    <w:qFormat/>
  </w:style>
  <w:style w:type="character" w:styleId="1387">
    <w:name w:val="NICMAN Body Text Char Char"/>
    <w:next w:val="1387"/>
    <w:link w:val="968"/>
    <w:qFormat/>
    <w:rPr>
      <w:rFonts w:ascii="方正大黑简体" w:eastAsia="方正大黑简体"/>
      <w:position w:val="6"/>
      <w:sz w:val="30"/>
      <w:lang w:val="en-US" w:eastAsia="zh-CN" w:bidi="ar-SA"/>
    </w:rPr>
  </w:style>
  <w:style w:type="character" w:styleId="1388">
    <w:name w:val="副标题 Char1"/>
    <w:next w:val="1388"/>
    <w:link w:val="968"/>
    <w:qFormat/>
    <w:rPr>
      <w:rFonts w:ascii="Cambria" w:hAnsi="Cambria" w:eastAsia="宋体" w:cs="Times New Roman"/>
      <w:b/>
      <w:bCs/>
      <w:sz w:val="32"/>
      <w:szCs w:val="32"/>
      <w:lang w:val="en-US" w:eastAsia="zh-CN" w:bidi="ar-SA"/>
    </w:rPr>
  </w:style>
  <w:style w:type="character" w:styleId="1389">
    <w:name w:val="+正文 Char Char Char Char"/>
    <w:next w:val="1389"/>
    <w:link w:val="968"/>
    <w:qFormat/>
    <w:rPr>
      <w:rFonts w:ascii="Tahoma" w:hAnsi="Tahoma" w:eastAsia="宋体"/>
      <w:sz w:val="24"/>
      <w:szCs w:val="28"/>
      <w:lang w:val="en-US" w:eastAsia="zh-CN" w:bidi="ar-SA"/>
    </w:rPr>
  </w:style>
  <w:style w:type="character" w:styleId="1390">
    <w:name w:val="释义正文2"/>
    <w:next w:val="1390"/>
    <w:link w:val="968"/>
    <w:qFormat/>
    <w:rPr>
      <w:sz w:val="24"/>
    </w:rPr>
  </w:style>
  <w:style w:type="character" w:styleId="1391">
    <w:name w:val="point_normal1"/>
    <w:next w:val="1391"/>
    <w:link w:val="968"/>
    <w:qFormat/>
    <w:rPr>
      <w:rFonts w:ascii="Arial" w:hAnsi="Arial" w:eastAsia="宋体" w:cs="Arial"/>
      <w:sz w:val="20"/>
      <w:szCs w:val="24"/>
      <w:lang w:val="en-US" w:eastAsia="zh-CN" w:bidi="ar-SA"/>
    </w:rPr>
  </w:style>
  <w:style w:type="character" w:styleId="1392">
    <w:name w:val="Table Text Char Char2"/>
    <w:next w:val="1392"/>
    <w:link w:val="968"/>
    <w:qFormat/>
    <w:rPr>
      <w:rFonts w:ascii="Arial" w:hAnsi="Arial" w:eastAsia="宋体" w:cs="Arial"/>
      <w:sz w:val="18"/>
      <w:szCs w:val="24"/>
      <w:lang w:val="en-US" w:eastAsia="zh-CN" w:bidi="ar-SA"/>
    </w:rPr>
  </w:style>
  <w:style w:type="character" w:styleId="1393">
    <w:name w:val="Plain Text Char"/>
    <w:next w:val="1393"/>
    <w:link w:val="1394"/>
    <w:qFormat/>
    <w:rPr>
      <w:rFonts w:ascii="宋体" w:hAnsi="Courier New" w:eastAsia="楷体_GB2312"/>
      <w:sz w:val="28"/>
    </w:rPr>
  </w:style>
  <w:style w:type="paragraph" w:styleId="1394">
    <w:name w:val="纯文本1"/>
    <w:basedOn w:val="968"/>
    <w:next w:val="1394"/>
    <w:link w:val="1393"/>
    <w:qFormat/>
    <w:rPr>
      <w:rFonts w:ascii="宋体" w:hAnsi="Courier New" w:eastAsia="楷体_GB2312"/>
      <w:sz w:val="28"/>
      <w:szCs w:val="20"/>
    </w:rPr>
  </w:style>
  <w:style w:type="character" w:styleId="1395">
    <w:name w:val="Char Char Char Char Char Char Char Char Char"/>
    <w:next w:val="1395"/>
    <w:link w:val="968"/>
    <w:qFormat/>
    <w:rPr>
      <w:rFonts w:ascii="Tahoma" w:hAnsi="Tahoma"/>
      <w:sz w:val="24"/>
    </w:rPr>
  </w:style>
  <w:style w:type="character" w:styleId="1396">
    <w:name w:val="脚注文本 Char1"/>
    <w:next w:val="1396"/>
    <w:link w:val="968"/>
    <w:qFormat/>
    <w:rPr>
      <w:rFonts w:ascii="Tahoma" w:hAnsi="Tahoma" w:eastAsia="宋体"/>
      <w:sz w:val="18"/>
      <w:szCs w:val="18"/>
      <w:lang w:val="en-US" w:eastAsia="zh-CN" w:bidi="ar-SA"/>
    </w:rPr>
  </w:style>
  <w:style w:type="character" w:styleId="1397">
    <w:name w:val="font31"/>
    <w:next w:val="1397"/>
    <w:link w:val="968"/>
    <w:qFormat/>
    <w:rPr>
      <w:rFonts w:hint="eastAsia" w:ascii="宋体" w:hAnsi="宋体" w:eastAsia="宋体" w:cs="宋体"/>
      <w:color w:val="000000"/>
      <w:sz w:val="20"/>
      <w:szCs w:val="20"/>
      <w:u w:val="none"/>
    </w:rPr>
  </w:style>
  <w:style w:type="character" w:styleId="1398">
    <w:name w:val="e1"/>
    <w:next w:val="1398"/>
    <w:link w:val="968"/>
    <w:qFormat/>
    <w:rPr>
      <w:rFonts w:ascii="Tahoma" w:hAnsi="Tahoma" w:eastAsia="宋体"/>
      <w:sz w:val="21"/>
      <w:szCs w:val="24"/>
      <w:lang w:val="en-US" w:eastAsia="zh-CN" w:bidi="ar-SA"/>
    </w:rPr>
  </w:style>
  <w:style w:type="character" w:styleId="1399">
    <w:name w:val="style14"/>
    <w:next w:val="1399"/>
    <w:link w:val="968"/>
    <w:qFormat/>
    <w:rPr>
      <w:rFonts w:ascii="Tahoma" w:hAnsi="Tahoma" w:eastAsia="宋体" w:cs="Tahoma"/>
      <w:sz w:val="24"/>
      <w:szCs w:val="24"/>
      <w:lang w:val="en-US" w:eastAsia="zh-CN" w:bidi="ar-SA"/>
    </w:rPr>
  </w:style>
  <w:style w:type="character" w:styleId="1400">
    <w:name w:val="正文文本 2 Char1"/>
    <w:next w:val="1400"/>
    <w:link w:val="968"/>
    <w:semiHidden/>
    <w:qFormat/>
    <w:rPr>
      <w:rFonts w:ascii="Tahoma" w:hAnsi="Tahoma" w:eastAsia="宋体"/>
      <w:sz w:val="21"/>
      <w:szCs w:val="24"/>
      <w:lang w:val="en-US" w:eastAsia="zh-CN" w:bidi="ar-SA"/>
    </w:rPr>
  </w:style>
  <w:style w:type="character" w:styleId="1401">
    <w:name w:val="+正文 Char Char Char2"/>
    <w:next w:val="1401"/>
    <w:link w:val="968"/>
    <w:qFormat/>
    <w:rPr>
      <w:rFonts w:ascii="Tahoma" w:hAnsi="Tahoma" w:eastAsia="宋体"/>
      <w:sz w:val="24"/>
      <w:szCs w:val="24"/>
      <w:lang w:val="en-US" w:eastAsia="zh-CN" w:bidi="ar-SA"/>
    </w:rPr>
  </w:style>
  <w:style w:type="character" w:styleId="1402">
    <w:name w:val="ca-0"/>
    <w:next w:val="1402"/>
    <w:link w:val="968"/>
    <w:qFormat/>
  </w:style>
  <w:style w:type="character" w:styleId="1403">
    <w:name w:val="td21"/>
    <w:next w:val="1403"/>
    <w:link w:val="968"/>
    <w:qFormat/>
    <w:rPr>
      <w:rFonts w:ascii="Tahoma" w:hAnsi="Tahoma" w:eastAsia="宋体"/>
      <w:sz w:val="21"/>
      <w:szCs w:val="21"/>
      <w:u w:val="none"/>
      <w:lang w:val="en-US" w:eastAsia="zh-CN" w:bidi="ar-SA"/>
    </w:rPr>
  </w:style>
  <w:style w:type="character" w:styleId="1404">
    <w:name w:val="rmv1"/>
    <w:next w:val="1404"/>
    <w:link w:val="968"/>
    <w:qFormat/>
  </w:style>
  <w:style w:type="character" w:styleId="1405">
    <w:name w:val="正文文本缩进 3 Char1"/>
    <w:next w:val="1405"/>
    <w:link w:val="968"/>
    <w:qFormat/>
    <w:rPr>
      <w:rFonts w:ascii="Tahoma" w:hAnsi="Tahoma" w:eastAsia="宋体"/>
      <w:sz w:val="16"/>
      <w:szCs w:val="16"/>
      <w:lang w:val="en-US" w:eastAsia="zh-CN" w:bidi="ar-SA"/>
    </w:rPr>
  </w:style>
  <w:style w:type="character" w:styleId="1406">
    <w:name w:val="qowt-font4"/>
    <w:next w:val="1406"/>
    <w:link w:val="968"/>
    <w:qFormat/>
  </w:style>
  <w:style w:type="character" w:styleId="1407">
    <w:name w:val="尾注文本 Char1"/>
    <w:next w:val="1407"/>
    <w:link w:val="968"/>
    <w:qFormat/>
    <w:rPr>
      <w:sz w:val="21"/>
      <w:szCs w:val="24"/>
    </w:rPr>
  </w:style>
  <w:style w:type="character" w:styleId="1408">
    <w:name w:val="Char Char6"/>
    <w:next w:val="1408"/>
    <w:link w:val="968"/>
    <w:qFormat/>
    <w:rPr>
      <w:rFonts w:eastAsia="宋体"/>
      <w:b/>
      <w:bCs/>
      <w:sz w:val="44"/>
      <w:szCs w:val="44"/>
      <w:lang w:val="en-US" w:eastAsia="zh-CN" w:bidi="ar-SA"/>
    </w:rPr>
  </w:style>
  <w:style w:type="character" w:styleId="1409">
    <w:name w:val="+正文 Char Char"/>
    <w:next w:val="1409"/>
    <w:link w:val="968"/>
    <w:qFormat/>
    <w:rPr>
      <w:rFonts w:eastAsia="宋体"/>
      <w:sz w:val="24"/>
      <w:szCs w:val="28"/>
      <w:lang w:val="en-US" w:eastAsia="zh-CN" w:bidi="ar-SA"/>
    </w:rPr>
  </w:style>
  <w:style w:type="character" w:styleId="1410">
    <w:name w:val="正文文本缩进 2 Char1"/>
    <w:next w:val="1410"/>
    <w:link w:val="968"/>
    <w:semiHidden/>
    <w:qFormat/>
    <w:rPr>
      <w:rFonts w:ascii="Tahoma" w:hAnsi="Tahoma" w:eastAsia="宋体"/>
      <w:sz w:val="21"/>
      <w:szCs w:val="24"/>
      <w:lang w:val="en-US" w:eastAsia="zh-CN" w:bidi="ar-SA"/>
    </w:rPr>
  </w:style>
  <w:style w:type="character" w:styleId="1411">
    <w:name w:val="标题 3 Char2"/>
    <w:next w:val="1411"/>
    <w:link w:val="968"/>
    <w:qFormat/>
    <w:rPr>
      <w:rFonts w:hint="eastAsia" w:ascii="宋体" w:hAnsi="宋体" w:eastAsia="黑体"/>
      <w:b/>
      <w:bCs/>
      <w:sz w:val="30"/>
      <w:szCs w:val="24"/>
      <w:lang w:val="en-US" w:eastAsia="zh-CN" w:bidi="ar-SA"/>
    </w:rPr>
  </w:style>
  <w:style w:type="character" w:styleId="1412">
    <w:name w:val="3zw1"/>
    <w:next w:val="1412"/>
    <w:link w:val="968"/>
    <w:qFormat/>
    <w:rPr>
      <w:rFonts w:ascii="Tahoma" w:hAnsi="Tahoma" w:eastAsia="宋体"/>
      <w:color w:val="000000"/>
      <w:sz w:val="21"/>
      <w:szCs w:val="21"/>
      <w:lang w:val="en-US" w:eastAsia="zh-CN" w:bidi="ar-SA"/>
    </w:rPr>
  </w:style>
  <w:style w:type="character" w:styleId="1413">
    <w:name w:val="body1"/>
    <w:next w:val="1413"/>
    <w:link w:val="968"/>
    <w:qFormat/>
    <w:rPr>
      <w:rFonts w:eastAsia="宋体"/>
      <w:sz w:val="18"/>
      <w:szCs w:val="18"/>
      <w:lang w:val="en-US" w:eastAsia="zh-CN" w:bidi="ar-SA"/>
    </w:rPr>
  </w:style>
  <w:style w:type="character" w:styleId="1414">
    <w:name w:val="Table Description Char"/>
    <w:next w:val="1414"/>
    <w:link w:val="1415"/>
    <w:qFormat/>
    <w:rPr>
      <w:rFonts w:ascii="Arial" w:hAnsi="Arial" w:eastAsia="黑体" w:cs="Arial"/>
      <w:sz w:val="18"/>
      <w:szCs w:val="18"/>
      <w:lang w:val="en-US" w:eastAsia="zh-CN" w:bidi="ar-SA"/>
    </w:rPr>
  </w:style>
  <w:style w:type="paragraph" w:styleId="1415">
    <w:name w:val="Table Description"/>
    <w:next w:val="968"/>
    <w:link w:val="1414"/>
    <w:qFormat/>
    <w:pPr>
      <w:jc w:val="center"/>
      <w:keepNext/>
      <w:spacing w:before="160" w:after="80"/>
    </w:pPr>
    <w:rPr>
      <w:rFonts w:ascii="Arial" w:hAnsi="Arial" w:eastAsia="黑体" w:cs="Arial"/>
      <w:sz w:val="18"/>
      <w:szCs w:val="18"/>
      <w:lang w:val="en-US" w:eastAsia="zh-CN" w:bidi="ar-SA"/>
    </w:rPr>
  </w:style>
  <w:style w:type="character" w:styleId="1416">
    <w:name w:val="图案编号 Char Char"/>
    <w:next w:val="1416"/>
    <w:link w:val="1417"/>
    <w:qFormat/>
    <w:rPr>
      <w:rFonts w:ascii="宋体" w:hAnsi="宋体"/>
      <w:sz w:val="21"/>
      <w:szCs w:val="24"/>
    </w:rPr>
  </w:style>
  <w:style w:type="paragraph" w:styleId="1417">
    <w:name w:val="图案编号"/>
    <w:basedOn w:val="968"/>
    <w:next w:val="1417"/>
    <w:link w:val="1416"/>
    <w:qFormat/>
    <w:pPr>
      <w:numPr>
        <w:ilvl w:val="0"/>
        <w:numId w:val="4"/>
      </w:numPr>
      <w:jc w:val="center"/>
      <w:tabs>
        <w:tab w:val="left" w:pos="420" w:leader="none"/>
      </w:tabs>
    </w:pPr>
    <w:rPr>
      <w:rFonts w:ascii="宋体" w:hAnsi="宋体"/>
    </w:rPr>
  </w:style>
  <w:style w:type="character" w:styleId="1418">
    <w:name w:val="zi61"/>
    <w:next w:val="1418"/>
    <w:link w:val="968"/>
    <w:qFormat/>
    <w:rPr>
      <w:b/>
      <w:bCs/>
      <w:color w:val="ff0000"/>
      <w:sz w:val="24"/>
      <w:szCs w:val="24"/>
      <w:u w:val="none"/>
    </w:rPr>
  </w:style>
  <w:style w:type="character" w:styleId="1419">
    <w:name w:val="表格编号 Char"/>
    <w:next w:val="1419"/>
    <w:link w:val="1420"/>
    <w:qFormat/>
    <w:rPr>
      <w:rFonts w:ascii="宋体" w:hAnsi="宋体"/>
      <w:sz w:val="21"/>
      <w:szCs w:val="24"/>
    </w:rPr>
  </w:style>
  <w:style w:type="paragraph" w:styleId="1420">
    <w:name w:val="表格编号"/>
    <w:basedOn w:val="1417"/>
    <w:next w:val="968"/>
    <w:link w:val="1419"/>
    <w:qFormat/>
    <w:pPr>
      <w:numPr>
        <w:numId w:val="5"/>
      </w:numPr>
      <w:ind w:left="900" w:hanging="420"/>
      <w:tabs>
        <w:tab w:val="left" w:pos="0" w:leader="none"/>
        <w:tab w:val="left" w:pos="420" w:leader="none"/>
        <w:tab w:val="left" w:pos="780" w:leader="none"/>
        <w:tab w:val="left" w:pos="900" w:leader="none"/>
      </w:tabs>
    </w:pPr>
  </w:style>
  <w:style w:type="character" w:styleId="1421">
    <w:name w:val="hover6"/>
    <w:next w:val="1421"/>
    <w:link w:val="968"/>
    <w:qFormat/>
    <w:rPr>
      <w:color w:val="ffffff"/>
      <w:shd w:val="clear" w:color="auto" w:fill="f9ac00"/>
    </w:rPr>
  </w:style>
  <w:style w:type="character" w:styleId="1422">
    <w:name w:val="grame"/>
    <w:next w:val="1422"/>
    <w:link w:val="968"/>
    <w:qFormat/>
    <w:rPr>
      <w:rFonts w:ascii="Tahoma" w:hAnsi="Tahoma" w:eastAsia="宋体" w:cs="Tahoma"/>
      <w:sz w:val="24"/>
      <w:szCs w:val="24"/>
      <w:lang w:val="en-US" w:eastAsia="zh-CN" w:bidi="ar-SA"/>
    </w:rPr>
  </w:style>
  <w:style w:type="character" w:styleId="1423">
    <w:name w:val="页脚 Char1"/>
    <w:next w:val="1423"/>
    <w:link w:val="968"/>
    <w:semiHidden/>
    <w:qFormat/>
    <w:rPr>
      <w:rFonts w:ascii="Tahoma" w:hAnsi="Tahoma" w:eastAsia="宋体"/>
      <w:sz w:val="18"/>
      <w:szCs w:val="18"/>
      <w:lang w:val="en-US" w:eastAsia="zh-CN" w:bidi="ar-SA"/>
    </w:rPr>
  </w:style>
  <w:style w:type="character" w:styleId="1424">
    <w:name w:val="xiangxicanshu1"/>
    <w:next w:val="1424"/>
    <w:link w:val="968"/>
    <w:qFormat/>
    <w:rPr>
      <w:rFonts w:ascii="ˎ̥" w:hAnsi="ˎ̥"/>
      <w:b/>
      <w:bCs/>
      <w:color w:val="6f6f6f"/>
      <w:sz w:val="18"/>
      <w:szCs w:val="18"/>
    </w:rPr>
  </w:style>
  <w:style w:type="character" w:styleId="1425">
    <w:name w:val="biaoti1"/>
    <w:next w:val="1425"/>
    <w:link w:val="968"/>
    <w:qFormat/>
    <w:rPr>
      <w:rFonts w:ascii="Tahoma" w:hAnsi="Tahoma" w:eastAsia="宋体"/>
      <w:b/>
      <w:bCs/>
      <w:color w:val="336699"/>
      <w:sz w:val="21"/>
      <w:szCs w:val="21"/>
      <w:u w:val="none"/>
      <w:lang w:val="en-US" w:eastAsia="zh-CN" w:bidi="ar-SA"/>
    </w:rPr>
  </w:style>
  <w:style w:type="character" w:styleId="1426">
    <w:name w:val="样式 样式 首行缩进:  2.25 字符 + 首行缩进:  2.25 字符 Char"/>
    <w:next w:val="1426"/>
    <w:link w:val="1427"/>
    <w:qFormat/>
  </w:style>
  <w:style w:type="paragraph" w:styleId="1427">
    <w:name w:val="样式 样式 首行缩进:  2.25 字符 + 首行缩进:  2.25 字符"/>
    <w:basedOn w:val="1310"/>
    <w:next w:val="1427"/>
    <w:link w:val="1426"/>
    <w:qFormat/>
    <w:pPr>
      <w:ind w:firstLine="540"/>
    </w:pPr>
    <w:rPr>
      <w:rFonts w:ascii="Times New Roman" w:hAnsi="Times New Roman"/>
      <w:sz w:val="20"/>
      <w:szCs w:val="20"/>
    </w:rPr>
  </w:style>
  <w:style w:type="character" w:styleId="1428">
    <w:name w:val="正文首行缩进 2 Char1"/>
    <w:next w:val="1428"/>
    <w:link w:val="968"/>
    <w:semiHidden/>
    <w:qFormat/>
  </w:style>
  <w:style w:type="character" w:styleId="1429">
    <w:name w:val="标题 2 Char Char"/>
    <w:next w:val="1429"/>
    <w:link w:val="968"/>
    <w:qFormat/>
    <w:rPr>
      <w:rFonts w:ascii="宋体" w:hAnsi="宋体" w:eastAsia="黑体"/>
      <w:b/>
      <w:spacing w:val="-6"/>
      <w:sz w:val="30"/>
      <w:szCs w:val="32"/>
      <w:lang w:val="en-US" w:eastAsia="zh-CN" w:bidi="ar-SA"/>
    </w:rPr>
  </w:style>
  <w:style w:type="character" w:styleId="1430">
    <w:name w:val="unnamed31"/>
    <w:next w:val="1430"/>
    <w:link w:val="968"/>
    <w:qFormat/>
    <w:rPr>
      <w:rFonts w:hint="eastAsia" w:ascii="宋体" w:hAnsi="宋体" w:eastAsia="宋体"/>
      <w:color w:val="000099"/>
      <w:spacing w:val="0"/>
      <w:sz w:val="18"/>
      <w:szCs w:val="18"/>
      <w:u w:val="none"/>
    </w:rPr>
  </w:style>
  <w:style w:type="character" w:styleId="1431">
    <w:name w:val="批注文字 Char"/>
    <w:next w:val="1431"/>
    <w:link w:val="968"/>
    <w:qFormat/>
    <w:rPr>
      <w:rFonts w:ascii="Tahoma" w:hAnsi="Tahoma" w:eastAsia="宋体"/>
      <w:sz w:val="21"/>
      <w:szCs w:val="24"/>
      <w:lang w:val="en-US" w:eastAsia="zh-CN" w:bidi="ar-SA"/>
    </w:rPr>
  </w:style>
  <w:style w:type="character" w:styleId="1432">
    <w:name w:val="表正文 Char"/>
    <w:next w:val="1432"/>
    <w:link w:val="968"/>
    <w:qFormat/>
    <w:rPr>
      <w:rFonts w:eastAsia="楷体_GB2312"/>
      <w:sz w:val="24"/>
      <w:lang w:val="en-US" w:eastAsia="zh-CN" w:bidi="ar-SA"/>
    </w:rPr>
  </w:style>
  <w:style w:type="character" w:styleId="1433">
    <w:name w:val="正文文本缩进 Char1"/>
    <w:next w:val="1433"/>
    <w:link w:val="968"/>
    <w:semiHidden/>
    <w:qFormat/>
    <w:rPr>
      <w:rFonts w:ascii="Tahoma" w:hAnsi="Tahoma" w:eastAsia="宋体"/>
      <w:sz w:val="21"/>
      <w:szCs w:val="24"/>
      <w:lang w:val="en-US" w:eastAsia="zh-CN" w:bidi="ar-SA"/>
    </w:rPr>
  </w:style>
  <w:style w:type="character" w:styleId="1434">
    <w:name w:val="Plain Text Char Char"/>
    <w:next w:val="1434"/>
    <w:link w:val="968"/>
    <w:qFormat/>
    <w:rPr>
      <w:rFonts w:ascii="宋体" w:hAnsi="Courier New" w:eastAsia="楷体_GB2312"/>
      <w:sz w:val="28"/>
      <w:szCs w:val="24"/>
      <w:lang w:val="en-US" w:eastAsia="zh-CN" w:bidi="ar-SA"/>
    </w:rPr>
  </w:style>
  <w:style w:type="character" w:styleId="1435">
    <w:name w:val="m_text"/>
    <w:next w:val="1435"/>
    <w:link w:val="968"/>
    <w:qFormat/>
  </w:style>
  <w:style w:type="character" w:styleId="1436">
    <w:name w:val="标题 Char1"/>
    <w:next w:val="1436"/>
    <w:link w:val="968"/>
    <w:qFormat/>
    <w:rPr>
      <w:rFonts w:ascii="Cambria" w:hAnsi="Cambria" w:eastAsia="宋体" w:cs="Times New Roman"/>
      <w:b/>
      <w:bCs/>
      <w:sz w:val="32"/>
      <w:szCs w:val="32"/>
      <w:lang w:val="en-US" w:eastAsia="zh-CN" w:bidi="ar-SA"/>
    </w:rPr>
  </w:style>
  <w:style w:type="character" w:styleId="1437">
    <w:name w:val="纯文本 Char1"/>
    <w:next w:val="1437"/>
    <w:link w:val="968"/>
    <w:qFormat/>
    <w:rPr>
      <w:rFonts w:ascii="宋体" w:hAnsi="Courier New" w:eastAsia="宋体" w:cs="Courier New"/>
      <w:sz w:val="21"/>
      <w:szCs w:val="21"/>
      <w:lang w:val="en-US" w:eastAsia="zh-CN" w:bidi="ar-SA"/>
    </w:rPr>
  </w:style>
  <w:style w:type="character" w:styleId="1438">
    <w:name w:val="content021"/>
    <w:next w:val="1438"/>
    <w:link w:val="968"/>
    <w:qFormat/>
  </w:style>
  <w:style w:type="character" w:styleId="1439">
    <w:name w:val="MC SYSTEM"/>
    <w:next w:val="1439"/>
    <w:link w:val="968"/>
    <w:semiHidden/>
    <w:qFormat/>
    <w:rPr>
      <w:rFonts w:ascii="Arial" w:hAnsi="Arial" w:eastAsia="宋体" w:cs="Arial"/>
      <w:color w:val="000000"/>
      <w:sz w:val="18"/>
      <w:szCs w:val="20"/>
      <w:lang w:val="en-US" w:eastAsia="zh-CN" w:bidi="ar-SA"/>
    </w:rPr>
  </w:style>
  <w:style w:type="paragraph" w:styleId="1440">
    <w:name w:val="样式 标题 4 + (西文) 宋体 小四"/>
    <w:basedOn w:val="968"/>
    <w:next w:val="1440"/>
    <w:link w:val="968"/>
    <w:qFormat/>
    <w:pPr>
      <w:spacing w:line="360" w:lineRule="auto"/>
    </w:pPr>
    <w:rPr>
      <w:rFonts w:ascii="宋体" w:hAnsi="宋体" w:eastAsia="仿宋_GB2312"/>
      <w:sz w:val="24"/>
      <w:szCs w:val="20"/>
    </w:rPr>
  </w:style>
  <w:style w:type="paragraph" w:styleId="1441">
    <w:name w:val="样式 标题 4 + 仿宋_GB2312"/>
    <w:basedOn w:val="1181"/>
    <w:next w:val="1441"/>
    <w:link w:val="968"/>
    <w:qFormat/>
    <w:pPr>
      <w:jc w:val="both"/>
      <w:keepNext/>
      <w:spacing w:line="300" w:lineRule="auto"/>
      <w:widowControl w:val="off"/>
    </w:pPr>
    <w:rPr>
      <w:rFonts w:ascii="仿宋_GB2312" w:hAnsi="仿宋_GB2312" w:eastAsia="仿宋_GB2312"/>
      <w:b/>
      <w:bCs/>
      <w:color w:val="ff00ff"/>
      <w:sz w:val="30"/>
      <w:szCs w:val="30"/>
      <w:u w:val="none"/>
    </w:rPr>
  </w:style>
  <w:style w:type="paragraph" w:styleId="1442">
    <w:name w:val="xl53"/>
    <w:basedOn w:val="968"/>
    <w:next w:val="1442"/>
    <w:link w:val="968"/>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43">
    <w:name w:val="msonormalcxsplast"/>
    <w:basedOn w:val="968"/>
    <w:next w:val="1443"/>
    <w:link w:val="968"/>
    <w:qFormat/>
    <w:pPr>
      <w:jc w:val="left"/>
      <w:widowControl/>
    </w:pPr>
    <w:rPr>
      <w:rFonts w:ascii="宋体" w:hAnsi="宋体" w:cs="宋体"/>
      <w:sz w:val="24"/>
    </w:rPr>
  </w:style>
  <w:style w:type="paragraph" w:styleId="1444">
    <w:name w:val="样式 标题 3h3H3sect1.2.3l3CT第二层条3rd level31.1.1BOD 0h31h..."/>
    <w:basedOn w:val="1041"/>
    <w:next w:val="1444"/>
    <w:link w:val="968"/>
    <w:qFormat/>
    <w:pPr>
      <w:ind w:right="0"/>
      <w:jc w:val="both"/>
      <w:keepLines/>
      <w:keepNext/>
      <w:spacing w:before="120" w:after="80" w:line="360" w:lineRule="auto"/>
      <w:widowControl w:val="off"/>
    </w:pPr>
    <w:rPr>
      <w:rFonts w:ascii="Arial" w:hAnsi="Arial" w:eastAsia="黑体"/>
      <w:sz w:val="30"/>
      <w:szCs w:val="20"/>
    </w:rPr>
  </w:style>
  <w:style w:type="paragraph" w:styleId="1445">
    <w:name w:val="Company Name"/>
    <w:basedOn w:val="968"/>
    <w:next w:val="1445"/>
    <w:link w:val="968"/>
    <w:qFormat/>
    <w:pPr>
      <w:jc w:val="left"/>
      <w:keepLines/>
      <w:keepNext/>
      <w:spacing w:line="220" w:lineRule="atLeast"/>
      <w:widowControl/>
    </w:pPr>
    <w:rPr>
      <w:rFonts w:ascii="Arial Black" w:hAnsi="Arial Black" w:eastAsia="PMingLiU"/>
      <w:spacing w:val="-25"/>
      <w:sz w:val="32"/>
      <w:szCs w:val="20"/>
      <w:lang w:eastAsia="zh-TW"/>
    </w:rPr>
  </w:style>
  <w:style w:type="paragraph" w:styleId="1446">
    <w:name w:val="Char Char Char Char Char Char1 Char1"/>
    <w:basedOn w:val="968"/>
    <w:next w:val="1446"/>
    <w:link w:val="968"/>
    <w:qFormat/>
    <w:pPr>
      <w:jc w:val="left"/>
      <w:spacing w:after="160" w:line="240" w:lineRule="exact"/>
      <w:widowControl/>
    </w:pPr>
    <w:rPr>
      <w:rFonts w:ascii="Verdana" w:hAnsi="Verdana"/>
      <w:sz w:val="20"/>
      <w:szCs w:val="20"/>
      <w:lang w:eastAsia="en-US"/>
    </w:rPr>
  </w:style>
  <w:style w:type="paragraph" w:styleId="1447">
    <w:name w:val="正文格式"/>
    <w:basedOn w:val="968"/>
    <w:next w:val="1447"/>
    <w:link w:val="968"/>
    <w:qFormat/>
    <w:rPr>
      <w:spacing w:val="20"/>
      <w:sz w:val="24"/>
    </w:rPr>
  </w:style>
  <w:style w:type="paragraph" w:styleId="1448">
    <w:name w:val="样式 仿宋_GB2312 四号 黑色 行距: 1.5 倍行距2"/>
    <w:basedOn w:val="968"/>
    <w:next w:val="1448"/>
    <w:link w:val="968"/>
    <w:qFormat/>
    <w:pPr>
      <w:spacing w:line="360" w:lineRule="auto"/>
    </w:pPr>
    <w:rPr>
      <w:rFonts w:ascii="仿宋_GB2312" w:eastAsia="仿宋_GB2312"/>
      <w:color w:val="000000"/>
      <w:sz w:val="24"/>
      <w:szCs w:val="20"/>
    </w:rPr>
  </w:style>
  <w:style w:type="paragraph" w:styleId="1449">
    <w:name w:val="P3"/>
    <w:next w:val="1449"/>
    <w:link w:val="968"/>
    <w:qFormat/>
    <w:pPr>
      <w:ind w:left="2880" w:hanging="576"/>
      <w:jc w:val="both"/>
      <w:spacing w:after="240" w:line="0" w:lineRule="atLeast"/>
      <w:widowControl w:val="off"/>
    </w:pPr>
    <w:rPr>
      <w:rFonts w:eastAsia="全真中明體"/>
      <w:spacing w:val="30"/>
      <w:sz w:val="24"/>
      <w:lang w:val="en-GB" w:eastAsia="zh-TW" w:bidi="ar-SA"/>
    </w:rPr>
  </w:style>
  <w:style w:type="paragraph" w:styleId="1450">
    <w:name w:val="+标题4"/>
    <w:basedOn w:val="1181"/>
    <w:next w:val="1450"/>
    <w:link w:val="968"/>
    <w:qFormat/>
    <w:pPr>
      <w:jc w:val="both"/>
      <w:keepLines/>
      <w:keepNext/>
      <w:spacing w:line="360" w:lineRule="auto"/>
      <w:widowControl w:val="off"/>
      <w:tabs>
        <w:tab w:val="left" w:pos="0" w:leader="none"/>
      </w:tabs>
    </w:pPr>
    <w:rPr>
      <w:rFonts w:ascii="Times New Roman" w:hAnsi="Times New Roman"/>
      <w:b/>
      <w:bCs/>
      <w:u w:val="none"/>
    </w:rPr>
  </w:style>
  <w:style w:type="paragraph" w:styleId="1451">
    <w:name w:val="条例"/>
    <w:basedOn w:val="968"/>
    <w:next w:val="1451"/>
    <w:link w:val="968"/>
    <w:qFormat/>
    <w:pPr>
      <w:ind w:left="2" w:right="210" w:firstLine="2"/>
      <w:keepLines/>
      <w:spacing w:line="320" w:lineRule="exact"/>
      <w:widowControl/>
    </w:pPr>
    <w:rPr>
      <w:rFonts w:ascii="宋体" w:hAnsi="宋体"/>
      <w:sz w:val="24"/>
      <w:szCs w:val="20"/>
    </w:rPr>
  </w:style>
  <w:style w:type="paragraph" w:styleId="1452">
    <w:name w:val="Char Char Char1"/>
    <w:basedOn w:val="968"/>
    <w:next w:val="1452"/>
    <w:link w:val="968"/>
    <w:qFormat/>
    <w:pPr>
      <w:spacing w:line="360" w:lineRule="auto"/>
    </w:pPr>
    <w:rPr>
      <w:sz w:val="24"/>
      <w:szCs w:val="20"/>
    </w:rPr>
  </w:style>
  <w:style w:type="paragraph" w:styleId="1453">
    <w:name w:val="xl83"/>
    <w:basedOn w:val="968"/>
    <w:next w:val="1453"/>
    <w:link w:val="96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54">
    <w:name w:val="+正文 Char Char5 Char"/>
    <w:basedOn w:val="968"/>
    <w:next w:val="1454"/>
    <w:link w:val="968"/>
    <w:qFormat/>
    <w:pPr>
      <w:ind w:firstLine="200"/>
      <w:spacing w:line="360" w:lineRule="auto"/>
    </w:pPr>
    <w:rPr>
      <w:sz w:val="24"/>
      <w:szCs w:val="20"/>
    </w:rPr>
  </w:style>
  <w:style w:type="paragraph" w:styleId="1455">
    <w:name w:val="List Paragraph1"/>
    <w:basedOn w:val="968"/>
    <w:next w:val="1455"/>
    <w:link w:val="968"/>
    <w:qFormat/>
    <w:pPr>
      <w:ind w:firstLine="420"/>
    </w:pPr>
    <w:rPr>
      <w:szCs w:val="20"/>
    </w:rPr>
  </w:style>
  <w:style w:type="paragraph" w:styleId="1456">
    <w:name w:val="xl38"/>
    <w:basedOn w:val="968"/>
    <w:next w:val="1456"/>
    <w:link w:val="968"/>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57">
    <w:name w:val="样式SZA"/>
    <w:basedOn w:val="1047"/>
    <w:next w:val="1457"/>
    <w:link w:val="968"/>
    <w:qFormat/>
    <w:pPr>
      <w:ind w:left="660" w:hanging="660"/>
      <w:jc w:val="left"/>
      <w:spacing w:after="220" w:line="220" w:lineRule="atLeast"/>
      <w:widowControl/>
      <w:tabs>
        <w:tab w:val="left" w:pos="660" w:leader="none"/>
      </w:tabs>
    </w:pPr>
    <w:rPr>
      <w:rFonts w:ascii="Times New Roman" w:eastAsia="宋体"/>
      <w:sz w:val="21"/>
    </w:rPr>
  </w:style>
  <w:style w:type="paragraph" w:styleId="1458">
    <w:name w:val="xl46"/>
    <w:basedOn w:val="968"/>
    <w:next w:val="1458"/>
    <w:link w:val="968"/>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59">
    <w:name w:val="页眉（横）"/>
    <w:basedOn w:val="1226"/>
    <w:next w:val="1459"/>
    <w:link w:val="968"/>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460">
    <w:name w:val="样式 Arial 行距: 多倍行距 1.2 字行 首行缩进:  2 字符"/>
    <w:basedOn w:val="968"/>
    <w:next w:val="1460"/>
    <w:link w:val="968"/>
    <w:qFormat/>
    <w:pPr>
      <w:ind w:firstLine="420"/>
      <w:spacing w:line="288" w:lineRule="auto"/>
    </w:pPr>
    <w:rPr>
      <w:rFonts w:ascii="Arial" w:hAnsi="Arial" w:cs="宋体"/>
      <w:sz w:val="20"/>
      <w:szCs w:val="20"/>
    </w:rPr>
  </w:style>
  <w:style w:type="paragraph" w:styleId="1461">
    <w:name w:val="+正文 Char Char2 Char Char"/>
    <w:basedOn w:val="968"/>
    <w:next w:val="1461"/>
    <w:link w:val="968"/>
    <w:qFormat/>
    <w:pPr>
      <w:ind w:firstLine="200"/>
      <w:spacing w:line="360" w:lineRule="auto"/>
    </w:pPr>
    <w:rPr>
      <w:sz w:val="24"/>
      <w:szCs w:val="28"/>
    </w:rPr>
  </w:style>
  <w:style w:type="paragraph" w:styleId="1462">
    <w:name w:val="04论文正文"/>
    <w:basedOn w:val="968"/>
    <w:next w:val="1462"/>
    <w:link w:val="968"/>
    <w:qFormat/>
    <w:pPr>
      <w:ind w:firstLine="480"/>
      <w:spacing w:line="400" w:lineRule="exact"/>
    </w:pPr>
    <w:rPr>
      <w:rFonts w:cs="宋体"/>
      <w:sz w:val="24"/>
    </w:rPr>
  </w:style>
  <w:style w:type="paragraph" w:styleId="1463">
    <w:name w:val="xl42"/>
    <w:basedOn w:val="968"/>
    <w:next w:val="1463"/>
    <w:link w:val="968"/>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64">
    <w:name w:val="Appendix 1"/>
    <w:basedOn w:val="968"/>
    <w:next w:val="1464"/>
    <w:link w:val="968"/>
    <w:qFormat/>
    <w:pPr>
      <w:ind w:left="1678" w:hanging="1678"/>
      <w:spacing w:before="360" w:after="360" w:line="576" w:lineRule="exact"/>
      <w:tabs>
        <w:tab w:val="left" w:pos="420" w:leader="none"/>
        <w:tab w:val="left" w:pos="840" w:leader="none"/>
      </w:tabs>
    </w:pPr>
    <w:rPr>
      <w:b/>
      <w:sz w:val="44"/>
      <w:szCs w:val="20"/>
    </w:rPr>
  </w:style>
  <w:style w:type="paragraph" w:styleId="1465">
    <w:name w:val="三级条标题"/>
    <w:basedOn w:val="1466"/>
    <w:next w:val="968"/>
    <w:link w:val="968"/>
    <w:qFormat/>
    <w:pPr>
      <w:tabs>
        <w:tab w:val="left" w:pos="360" w:leader="none"/>
        <w:tab w:val="left" w:pos="480" w:leader="none"/>
      </w:tabs>
      <w:outlineLvl w:val="4"/>
    </w:pPr>
  </w:style>
  <w:style w:type="paragraph" w:styleId="1466">
    <w:name w:val="二级条标题"/>
    <w:basedOn w:val="1467"/>
    <w:next w:val="968"/>
    <w:link w:val="968"/>
    <w:qFormat/>
    <w:pPr>
      <w:ind w:left="480" w:hanging="480"/>
      <w:tabs>
        <w:tab w:val="left" w:pos="360" w:leader="none"/>
        <w:tab w:val="left" w:pos="480" w:leader="none"/>
      </w:tabs>
      <w:outlineLvl w:val="3"/>
    </w:pPr>
  </w:style>
  <w:style w:type="paragraph" w:styleId="1467">
    <w:name w:val="一级条标题"/>
    <w:basedOn w:val="968"/>
    <w:next w:val="968"/>
    <w:link w:val="968"/>
    <w:qFormat/>
    <w:pPr>
      <w:ind w:left="420"/>
      <w:widowControl/>
      <w:tabs>
        <w:tab w:val="left" w:pos="360" w:leader="none"/>
      </w:tabs>
      <w:outlineLvl w:val="2"/>
    </w:pPr>
    <w:rPr>
      <w:rFonts w:ascii="黑体" w:eastAsia="黑体"/>
      <w:szCs w:val="20"/>
    </w:rPr>
  </w:style>
  <w:style w:type="paragraph" w:styleId="1468">
    <w:name w:val="+正文 Char"/>
    <w:basedOn w:val="968"/>
    <w:next w:val="1468"/>
    <w:link w:val="968"/>
    <w:qFormat/>
    <w:pPr>
      <w:ind w:firstLine="200"/>
      <w:spacing w:line="360" w:lineRule="auto"/>
    </w:pPr>
    <w:rPr>
      <w:sz w:val="24"/>
      <w:szCs w:val="28"/>
    </w:rPr>
  </w:style>
  <w:style w:type="paragraph" w:styleId="1469">
    <w:name w:val="+注："/>
    <w:basedOn w:val="968"/>
    <w:next w:val="1469"/>
    <w:link w:val="968"/>
    <w:qFormat/>
    <w:pPr>
      <w:ind w:firstLine="200"/>
      <w:spacing w:line="360" w:lineRule="auto"/>
    </w:pPr>
    <w:rPr>
      <w:szCs w:val="21"/>
    </w:rPr>
  </w:style>
  <w:style w:type="paragraph" w:styleId="1470">
    <w:name w:val="列表符号"/>
    <w:next w:val="1470"/>
    <w:link w:val="968"/>
    <w:qFormat/>
    <w:pPr>
      <w:numPr>
        <w:ilvl w:val="0"/>
        <w:numId w:val="6"/>
      </w:numPr>
      <w:spacing w:before="156" w:after="156"/>
      <w:tabs>
        <w:tab w:val="left" w:pos="839" w:leader="none"/>
      </w:tabs>
    </w:pPr>
    <w:rPr>
      <w:rFonts w:ascii="宋体"/>
      <w:lang w:val="en-US" w:eastAsia="zh-CN" w:bidi="ar-SA"/>
    </w:rPr>
  </w:style>
  <w:style w:type="paragraph" w:styleId="1471">
    <w:name w:val="Char Char Char Char Char Char Char Char Char1 Char1"/>
    <w:basedOn w:val="1200"/>
    <w:next w:val="1471"/>
    <w:link w:val="968"/>
    <w:qFormat/>
    <w:pPr>
      <w:spacing w:line="360" w:lineRule="auto"/>
    </w:pPr>
    <w:rPr>
      <w:rFonts w:ascii="Tahoma" w:hAnsi="Tahoma"/>
      <w:sz w:val="24"/>
    </w:rPr>
  </w:style>
  <w:style w:type="paragraph" w:styleId="1472">
    <w:name w:val="font6"/>
    <w:basedOn w:val="968"/>
    <w:next w:val="1472"/>
    <w:link w:val="968"/>
    <w:qFormat/>
    <w:pPr>
      <w:jc w:val="left"/>
      <w:spacing w:before="100" w:beforeAutospacing="1" w:after="100" w:afterAutospacing="1"/>
      <w:widowControl/>
    </w:pPr>
    <w:rPr>
      <w:rFonts w:ascii="宋体" w:hAnsi="宋体" w:cs="宋体"/>
      <w:sz w:val="18"/>
      <w:szCs w:val="18"/>
    </w:rPr>
  </w:style>
  <w:style w:type="paragraph" w:styleId="1473">
    <w:name w:val="Char1 Char Char Char Char Char Char"/>
    <w:basedOn w:val="968"/>
    <w:next w:val="1473"/>
    <w:link w:val="968"/>
    <w:qFormat/>
    <w:rPr>
      <w:rFonts w:ascii="Tahoma" w:hAnsi="Tahoma"/>
      <w:sz w:val="24"/>
      <w:szCs w:val="20"/>
    </w:rPr>
  </w:style>
  <w:style w:type="paragraph" w:styleId="1474">
    <w:name w:val="Char Char Char1 Char1"/>
    <w:basedOn w:val="968"/>
    <w:next w:val="1474"/>
    <w:link w:val="968"/>
    <w:qFormat/>
    <w:pPr>
      <w:spacing w:line="312" w:lineRule="atLeast"/>
    </w:pPr>
    <w:rPr>
      <w:b/>
      <w:bCs/>
      <w:sz w:val="36"/>
      <w:szCs w:val="32"/>
    </w:rPr>
  </w:style>
  <w:style w:type="paragraph" w:styleId="1475">
    <w:name w:val="chen"/>
    <w:basedOn w:val="1238"/>
    <w:next w:val="1475"/>
    <w:link w:val="968"/>
    <w:qFormat/>
    <w:pPr>
      <w:ind w:left="0" w:right="26" w:firstLine="480"/>
      <w:jc w:val="left"/>
      <w:spacing w:after="0"/>
      <w:tabs>
        <w:tab w:val="left" w:pos="7440" w:leader="none"/>
      </w:tabs>
    </w:pPr>
    <w:rPr>
      <w:rFonts w:ascii="楷体_GB2312" w:eastAsia="楷体_GB2312"/>
      <w:spacing w:val="4"/>
      <w:sz w:val="24"/>
      <w:szCs w:val="20"/>
    </w:rPr>
  </w:style>
  <w:style w:type="paragraph" w:styleId="1476">
    <w:name w:val="打对勾的标号1"/>
    <w:basedOn w:val="968"/>
    <w:next w:val="1476"/>
    <w:link w:val="968"/>
    <w:qFormat/>
    <w:pPr>
      <w:tabs>
        <w:tab w:val="left" w:pos="540" w:leader="none"/>
      </w:tabs>
    </w:pPr>
    <w:rPr>
      <w:rFonts w:ascii="宋体"/>
      <w:color w:val="000000"/>
      <w:sz w:val="28"/>
      <w:szCs w:val="20"/>
      <w:lang w:val="en-GB"/>
    </w:rPr>
  </w:style>
  <w:style w:type="paragraph" w:styleId="1477">
    <w:name w:val="EHPT"/>
    <w:basedOn w:val="968"/>
    <w:next w:val="1047"/>
    <w:link w:val="968"/>
    <w:qFormat/>
    <w:pPr>
      <w:ind w:right="-694"/>
    </w:pPr>
    <w:rPr>
      <w:sz w:val="24"/>
      <w:szCs w:val="20"/>
    </w:rPr>
  </w:style>
  <w:style w:type="paragraph" w:styleId="1478">
    <w:name w:val="应答答案"/>
    <w:basedOn w:val="1289"/>
    <w:next w:val="1478"/>
    <w:link w:val="968"/>
    <w:qFormat/>
    <w:pPr>
      <w:ind w:left="420" w:firstLine="0"/>
      <w:spacing w:after="156"/>
    </w:pPr>
    <w:rPr>
      <w:rFonts w:ascii="Arial" w:hAnsi="Arial"/>
      <w:sz w:val="21"/>
      <w:szCs w:val="24"/>
    </w:rPr>
  </w:style>
  <w:style w:type="paragraph" w:styleId="1479">
    <w:name w:val="+(1)"/>
    <w:basedOn w:val="1468"/>
    <w:next w:val="1479"/>
    <w:link w:val="968"/>
    <w:qFormat/>
    <w:pPr>
      <w:ind w:left="1140" w:firstLine="0"/>
      <w:tabs>
        <w:tab w:val="left" w:pos="1140" w:leader="none"/>
      </w:tabs>
    </w:pPr>
  </w:style>
  <w:style w:type="paragraph" w:styleId="1480">
    <w:name w:val="样式 标题 6 + 宋体 小四"/>
    <w:basedOn w:val="1185"/>
    <w:next w:val="1480"/>
    <w:link w:val="968"/>
    <w:qFormat/>
    <w:pPr>
      <w:ind w:left="0" w:firstLine="0"/>
      <w:spacing w:before="0" w:after="0" w:line="360" w:lineRule="auto"/>
      <w:tabs>
        <w:tab w:val="clear" w:pos="1152" w:leader="none"/>
      </w:tabs>
    </w:pPr>
    <w:rPr>
      <w:rFonts w:ascii="宋体" w:hAnsi="宋体"/>
      <w:b w:val="0"/>
      <w:bCs w:val="0"/>
    </w:rPr>
  </w:style>
  <w:style w:type="paragraph" w:styleId="1481">
    <w:name w:val="样式 样式 样式 首行缩进:  2.25 字符 + 首行缩进:  2.25 字符 + 段前: 7.8 磅 段后: 7.8 磅"/>
    <w:basedOn w:val="1427"/>
    <w:next w:val="1481"/>
    <w:link w:val="968"/>
    <w:qFormat/>
    <w:pPr>
      <w:ind w:firstLine="225"/>
    </w:pPr>
  </w:style>
  <w:style w:type="paragraph" w:styleId="1482">
    <w:name w:val="Char Char Char1 Char"/>
    <w:basedOn w:val="968"/>
    <w:next w:val="1482"/>
    <w:link w:val="968"/>
    <w:qFormat/>
    <w:pPr>
      <w:spacing w:line="312" w:lineRule="atLeast"/>
    </w:pPr>
    <w:rPr>
      <w:b/>
      <w:bCs/>
      <w:sz w:val="36"/>
      <w:szCs w:val="32"/>
    </w:rPr>
  </w:style>
  <w:style w:type="paragraph" w:styleId="1483">
    <w:name w:val="关键词"/>
    <w:basedOn w:val="968"/>
    <w:next w:val="1484"/>
    <w:link w:val="968"/>
    <w:qFormat/>
    <w:pPr>
      <w:spacing w:line="360" w:lineRule="auto"/>
    </w:pPr>
    <w:rPr>
      <w:rFonts w:eastAsia="黑体"/>
      <w:sz w:val="20"/>
      <w:szCs w:val="20"/>
    </w:rPr>
  </w:style>
  <w:style w:type="paragraph" w:styleId="1484">
    <w:name w:val="摘要"/>
    <w:basedOn w:val="968"/>
    <w:next w:val="1037"/>
    <w:link w:val="968"/>
    <w:qFormat/>
    <w:pPr>
      <w:spacing w:line="360" w:lineRule="auto"/>
    </w:pPr>
    <w:rPr>
      <w:rFonts w:eastAsia="黑体"/>
      <w:sz w:val="20"/>
      <w:szCs w:val="20"/>
    </w:rPr>
  </w:style>
  <w:style w:type="paragraph" w:styleId="1485">
    <w:name w:val="正文文字缩进"/>
    <w:basedOn w:val="968"/>
    <w:next w:val="1485"/>
    <w:link w:val="968"/>
    <w:qFormat/>
    <w:pPr>
      <w:ind w:firstLine="480"/>
      <w:spacing w:line="360" w:lineRule="auto"/>
      <w:widowControl/>
    </w:pPr>
    <w:rPr>
      <w:sz w:val="24"/>
      <w:szCs w:val="20"/>
    </w:rPr>
  </w:style>
  <w:style w:type="paragraph" w:styleId="1486">
    <w:name w:val="Char Char Char Char Char1"/>
    <w:basedOn w:val="968"/>
    <w:next w:val="1486"/>
    <w:link w:val="968"/>
    <w:qFormat/>
  </w:style>
  <w:style w:type="paragraph" w:styleId="1487">
    <w:name w:val="_Style 104"/>
    <w:basedOn w:val="968"/>
    <w:next w:val="1487"/>
    <w:link w:val="968"/>
    <w:qFormat/>
    <w:pPr>
      <w:spacing w:after="160" w:line="240" w:lineRule="exact"/>
    </w:pPr>
    <w:rPr>
      <w:szCs w:val="20"/>
    </w:rPr>
  </w:style>
  <w:style w:type="paragraph" w:styleId="1488">
    <w:name w:val="xl48"/>
    <w:basedOn w:val="968"/>
    <w:next w:val="1488"/>
    <w:link w:val="9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89">
    <w:name w:val="xl41"/>
    <w:basedOn w:val="968"/>
    <w:next w:val="1489"/>
    <w:link w:val="968"/>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90">
    <w:name w:val="Char Char Char Char"/>
    <w:basedOn w:val="1200"/>
    <w:next w:val="1490"/>
    <w:link w:val="968"/>
    <w:qFormat/>
    <w:pPr>
      <w:spacing w:line="360" w:lineRule="auto"/>
    </w:pPr>
    <w:rPr>
      <w:rFonts w:ascii="Tahoma" w:hAnsi="Tahoma"/>
      <w:sz w:val="24"/>
    </w:rPr>
  </w:style>
  <w:style w:type="paragraph" w:styleId="1491">
    <w:name w:val="文档标题"/>
    <w:next w:val="1491"/>
    <w:link w:val="968"/>
    <w:qFormat/>
    <w:pPr>
      <w:spacing w:after="156"/>
    </w:pPr>
    <w:rPr>
      <w:rFonts w:ascii="宋体" w:hAnsi="Arial"/>
      <w:b/>
      <w:bCs/>
      <w:sz w:val="32"/>
      <w:szCs w:val="32"/>
      <w:lang w:val="en-US" w:eastAsia="zh-CN" w:bidi="ar-SA"/>
    </w:rPr>
  </w:style>
  <w:style w:type="paragraph" w:styleId="1492">
    <w:name w:val="标题 51"/>
    <w:basedOn w:val="968"/>
    <w:next w:val="1289"/>
    <w:link w:val="968"/>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93">
    <w:name w:val="font5"/>
    <w:basedOn w:val="968"/>
    <w:next w:val="1493"/>
    <w:link w:val="968"/>
    <w:qFormat/>
    <w:pPr>
      <w:jc w:val="left"/>
      <w:spacing w:before="100" w:beforeAutospacing="1" w:after="100" w:afterAutospacing="1"/>
      <w:widowControl/>
    </w:pPr>
    <w:rPr>
      <w:rFonts w:hint="eastAsia" w:ascii="宋体" w:hAnsi="宋体"/>
      <w:sz w:val="18"/>
      <w:szCs w:val="18"/>
    </w:rPr>
  </w:style>
  <w:style w:type="paragraph" w:styleId="1494">
    <w:name w:val="样式1"/>
    <w:basedOn w:val="1039"/>
    <w:next w:val="1494"/>
    <w:link w:val="968"/>
    <w:qFormat/>
    <w:pPr>
      <w:spacing w:line="240" w:lineRule="auto"/>
      <w:tabs>
        <w:tab w:val="left" w:pos="840" w:leader="none"/>
      </w:tabs>
    </w:pPr>
    <w:rPr>
      <w:rFonts w:ascii="Times" w:hAnsi="Times"/>
      <w:b w:val="0"/>
      <w:sz w:val="36"/>
    </w:rPr>
  </w:style>
  <w:style w:type="paragraph" w:styleId="1495">
    <w:name w:val="简单回函地址"/>
    <w:basedOn w:val="968"/>
    <w:next w:val="1495"/>
    <w:link w:val="968"/>
    <w:qFormat/>
    <w:rPr>
      <w:rFonts w:ascii="宋体" w:hAnsi="宋体"/>
      <w:color w:val="000000"/>
      <w:szCs w:val="21"/>
    </w:rPr>
  </w:style>
  <w:style w:type="paragraph" w:styleId="1496">
    <w:name w:val="contentnoteheader"/>
    <w:basedOn w:val="968"/>
    <w:next w:val="1496"/>
    <w:link w:val="968"/>
    <w:qFormat/>
    <w:pPr>
      <w:jc w:val="left"/>
      <w:spacing w:before="100" w:beforeAutospacing="1" w:after="100" w:afterAutospacing="1"/>
      <w:widowControl/>
    </w:pPr>
    <w:rPr>
      <w:rFonts w:ascii="宋体" w:hAnsi="宋体"/>
      <w:color w:val="000000"/>
      <w:sz w:val="24"/>
      <w:szCs w:val="20"/>
    </w:rPr>
  </w:style>
  <w:style w:type="paragraph" w:styleId="1497">
    <w:name w:val="正文文本 21"/>
    <w:basedOn w:val="968"/>
    <w:next w:val="1497"/>
    <w:link w:val="968"/>
    <w:qFormat/>
    <w:pPr>
      <w:ind w:firstLine="480"/>
      <w:jc w:val="left"/>
      <w:spacing w:line="400" w:lineRule="exact"/>
    </w:pPr>
    <w:rPr>
      <w:rFonts w:ascii="仿宋_GB2312" w:eastAsia="仿宋_GB2312"/>
      <w:sz w:val="24"/>
      <w:szCs w:val="20"/>
    </w:rPr>
  </w:style>
  <w:style w:type="paragraph" w:styleId="1498">
    <w:name w:val="xl39"/>
    <w:basedOn w:val="968"/>
    <w:next w:val="1498"/>
    <w:link w:val="968"/>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99">
    <w:name w:val="样式 样式 标题 1H1第 ？ 章PIM 1h1h11heading 1TOC1st levelSection Hea... +..."/>
    <w:basedOn w:val="968"/>
    <w:next w:val="1499"/>
    <w:link w:val="968"/>
    <w:qFormat/>
    <w:pPr>
      <w:ind w:left="420" w:hanging="420"/>
      <w:tabs>
        <w:tab w:val="left" w:pos="420" w:leader="none"/>
        <w:tab w:val="left" w:pos="900" w:leader="none"/>
      </w:tabs>
    </w:pPr>
    <w:rPr>
      <w:szCs w:val="20"/>
    </w:rPr>
  </w:style>
  <w:style w:type="paragraph" w:styleId="1500">
    <w:name w:val="xl81"/>
    <w:basedOn w:val="968"/>
    <w:next w:val="1500"/>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01">
    <w:name w:val="+标题1"/>
    <w:basedOn w:val="1039"/>
    <w:next w:val="1501"/>
    <w:link w:val="968"/>
    <w:qFormat/>
    <w:pPr>
      <w:ind w:firstLine="420"/>
      <w:keepLines w:val="0"/>
      <w:keepNext w:val="0"/>
      <w:spacing w:before="100" w:beforeAutospacing="1" w:after="100" w:afterAutospacing="1" w:line="360" w:lineRule="auto"/>
    </w:pPr>
    <w:rPr>
      <w:bCs/>
      <w:sz w:val="24"/>
      <w:szCs w:val="24"/>
    </w:rPr>
  </w:style>
  <w:style w:type="paragraph" w:styleId="1502">
    <w:name w:val="表"/>
    <w:basedOn w:val="968"/>
    <w:next w:val="1502"/>
    <w:link w:val="968"/>
    <w:qFormat/>
    <w:pPr>
      <w:jc w:val="center"/>
    </w:pPr>
    <w:rPr>
      <w:rFonts w:ascii="Arial" w:hAnsi="Arial" w:eastAsia="仿宋_GB2312"/>
    </w:rPr>
  </w:style>
  <w:style w:type="paragraph" w:styleId="1503">
    <w:name w:val="Char Char Char Char1"/>
    <w:basedOn w:val="968"/>
    <w:next w:val="1503"/>
    <w:link w:val="968"/>
    <w:qFormat/>
    <w:pPr>
      <w:ind w:left="495" w:hanging="495"/>
      <w:tabs>
        <w:tab w:val="left" w:pos="495" w:leader="none"/>
      </w:tabs>
    </w:pPr>
  </w:style>
  <w:style w:type="paragraph" w:styleId="1504">
    <w:name w:val="xl78"/>
    <w:basedOn w:val="968"/>
    <w:next w:val="1504"/>
    <w:link w:val="968"/>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05">
    <w:name w:val="目录"/>
    <w:basedOn w:val="968"/>
    <w:next w:val="1289"/>
    <w:link w:val="968"/>
    <w:qFormat/>
    <w:pPr>
      <w:ind w:left="420"/>
      <w:jc w:val="center"/>
      <w:spacing w:after="156" w:line="360" w:lineRule="auto"/>
    </w:pPr>
    <w:rPr>
      <w:rFonts w:ascii="Arial" w:hAnsi="Arial" w:eastAsia="黑体"/>
      <w:b/>
      <w:sz w:val="32"/>
    </w:rPr>
  </w:style>
  <w:style w:type="paragraph" w:styleId="1506">
    <w:name w:val="样式 标题 2H2sect 1.2H21sect 1.21H22sect 1.22H211sect 1.211..."/>
    <w:basedOn w:val="1037"/>
    <w:next w:val="1506"/>
    <w:link w:val="968"/>
    <w:qFormat/>
    <w:pPr>
      <w:keepLines/>
      <w:keepNext/>
      <w:spacing w:line="360" w:lineRule="auto"/>
      <w:framePr w:wrap="around"/>
    </w:pPr>
    <w:rPr>
      <w:rFonts w:ascii="宋体" w:hAnsi="宋体" w:eastAsia="宋体"/>
      <w:color w:val="99cc00"/>
      <w:spacing w:val="0"/>
      <w:sz w:val="36"/>
      <w:szCs w:val="20"/>
    </w:rPr>
  </w:style>
  <w:style w:type="paragraph" w:styleId="1507">
    <w:name w:val="IN Step"/>
    <w:basedOn w:val="968"/>
    <w:next w:val="1507"/>
    <w:link w:val="968"/>
    <w:qFormat/>
    <w:pPr>
      <w:ind w:left="1134" w:hanging="907"/>
      <w:spacing w:before="80" w:after="80" w:line="300" w:lineRule="auto"/>
      <w:widowControl/>
      <w:tabs>
        <w:tab w:val="left" w:pos="1134" w:leader="none"/>
      </w:tabs>
    </w:pPr>
    <w:rPr>
      <w:rFonts w:ascii="Arial" w:hAnsi="Arial" w:cs="Arial"/>
      <w:szCs w:val="21"/>
    </w:rPr>
  </w:style>
  <w:style w:type="paragraph" w:styleId="1508">
    <w:name w:val="a0"/>
    <w:basedOn w:val="968"/>
    <w:next w:val="1508"/>
    <w:link w:val="968"/>
    <w:qFormat/>
    <w:pPr>
      <w:jc w:val="left"/>
      <w:spacing w:before="100" w:beforeAutospacing="1" w:after="100" w:afterAutospacing="1"/>
      <w:widowControl/>
    </w:pPr>
    <w:rPr>
      <w:rFonts w:ascii="宋体" w:hAnsi="宋体" w:cs="宋体"/>
      <w:sz w:val="24"/>
    </w:rPr>
  </w:style>
  <w:style w:type="paragraph" w:styleId="1509">
    <w:name w:val="xl54"/>
    <w:basedOn w:val="968"/>
    <w:next w:val="1509"/>
    <w:link w:val="968"/>
    <w:qFormat/>
    <w:pPr>
      <w:jc w:val="center"/>
      <w:spacing w:before="100" w:beforeAutospacing="1" w:after="100" w:afterAutospacing="1"/>
      <w:widowControl/>
    </w:pPr>
    <w:rPr>
      <w:rFonts w:hint="eastAsia" w:ascii="隶书" w:hAnsi="宋体" w:eastAsia="隶书"/>
      <w:sz w:val="48"/>
      <w:szCs w:val="48"/>
    </w:rPr>
  </w:style>
  <w:style w:type="paragraph" w:styleId="1510">
    <w:name w:val="标题2"/>
    <w:basedOn w:val="1037"/>
    <w:next w:val="1289"/>
    <w:link w:val="968"/>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511">
    <w:name w:val="CM23"/>
    <w:basedOn w:val="968"/>
    <w:next w:val="968"/>
    <w:link w:val="968"/>
    <w:qFormat/>
    <w:pPr>
      <w:jc w:val="left"/>
      <w:spacing w:after="893"/>
    </w:pPr>
    <w:rPr>
      <w:rFonts w:ascii=".a..DD.." w:eastAsia=".a..DD.."/>
      <w:sz w:val="24"/>
      <w:szCs w:val="20"/>
    </w:rPr>
  </w:style>
  <w:style w:type="paragraph" w:styleId="1512">
    <w:name w:val="样式 正文缩进 + 首行缩进:  2.56 字符 段前: 0.6 行 段后: 0.6 行"/>
    <w:basedOn w:val="1289"/>
    <w:next w:val="1512"/>
    <w:link w:val="968"/>
    <w:qFormat/>
    <w:pPr>
      <w:ind w:firstLine="538"/>
      <w:jc w:val="left"/>
      <w:spacing w:line="240" w:lineRule="auto"/>
    </w:pPr>
    <w:rPr>
      <w:rFonts w:ascii="宋体" w:cs="宋体"/>
      <w:sz w:val="21"/>
    </w:rPr>
  </w:style>
  <w:style w:type="paragraph" w:styleId="1513">
    <w:name w:val="+标题3"/>
    <w:basedOn w:val="1041"/>
    <w:next w:val="1513"/>
    <w:link w:val="968"/>
    <w:qFormat/>
    <w:pPr>
      <w:ind w:right="0"/>
      <w:jc w:val="both"/>
      <w:keepLines/>
      <w:keepNext/>
      <w:spacing w:line="360" w:lineRule="auto"/>
      <w:widowControl w:val="off"/>
    </w:pPr>
    <w:rPr>
      <w:rFonts w:ascii="Times New Roman"/>
      <w:szCs w:val="28"/>
    </w:rPr>
  </w:style>
  <w:style w:type="paragraph" w:styleId="1514">
    <w:name w:val="我的正文样式"/>
    <w:basedOn w:val="968"/>
    <w:next w:val="1514"/>
    <w:link w:val="968"/>
    <w:qFormat/>
    <w:pPr>
      <w:ind w:firstLine="200"/>
      <w:spacing w:line="360" w:lineRule="auto"/>
    </w:pPr>
    <w:rPr>
      <w:rFonts w:ascii="宋体" w:hAnsi="宋体"/>
      <w:spacing w:val="24"/>
      <w:sz w:val="24"/>
      <w:szCs w:val="20"/>
    </w:rPr>
  </w:style>
  <w:style w:type="paragraph" w:styleId="1515">
    <w:name w:val="表格标注"/>
    <w:basedOn w:val="968"/>
    <w:next w:val="1515"/>
    <w:link w:val="968"/>
    <w:qFormat/>
    <w:pPr>
      <w:ind w:left="200" w:hanging="360"/>
      <w:spacing w:line="360" w:lineRule="auto"/>
      <w:tabs>
        <w:tab w:val="left" w:pos="420" w:leader="none"/>
        <w:tab w:val="left" w:pos="930" w:leader="none"/>
      </w:tabs>
    </w:pPr>
    <w:rPr>
      <w:rFonts w:ascii="Arial" w:hAnsi="Arial"/>
    </w:rPr>
  </w:style>
  <w:style w:type="paragraph" w:styleId="1516">
    <w:name w:val="表格文字"/>
    <w:basedOn w:val="968"/>
    <w:next w:val="1516"/>
    <w:link w:val="968"/>
    <w:qFormat/>
  </w:style>
  <w:style w:type="paragraph" w:styleId="1517">
    <w:name w:val="正文文本1"/>
    <w:basedOn w:val="968"/>
    <w:next w:val="1517"/>
    <w:link w:val="968"/>
    <w:qFormat/>
    <w:pPr>
      <w:jc w:val="left"/>
      <w:spacing w:line="312" w:lineRule="atLeast"/>
    </w:pPr>
    <w:rPr>
      <w:rFonts w:eastAsia="黑体"/>
      <w:b/>
      <w:sz w:val="28"/>
      <w:szCs w:val="20"/>
    </w:rPr>
  </w:style>
  <w:style w:type="paragraph" w:styleId="1518">
    <w:name w:val="Char Char Char Char Char Char Char Char Char Char Char1 Char Char Char Char Char Char Char Char Char Char"/>
    <w:basedOn w:val="968"/>
    <w:next w:val="1518"/>
    <w:link w:val="968"/>
    <w:qFormat/>
    <w:rPr>
      <w:rFonts w:ascii="Tahoma" w:hAnsi="Tahoma"/>
      <w:sz w:val="24"/>
      <w:szCs w:val="20"/>
    </w:rPr>
  </w:style>
  <w:style w:type="paragraph" w:styleId="1519">
    <w:name w:val="样式6"/>
    <w:basedOn w:val="1041"/>
    <w:next w:val="1519"/>
    <w:link w:val="968"/>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20">
    <w:name w:val="表格首行"/>
    <w:basedOn w:val="968"/>
    <w:next w:val="1520"/>
    <w:link w:val="968"/>
    <w:qFormat/>
    <w:pPr>
      <w:ind w:left="105"/>
      <w:jc w:val="center"/>
    </w:pPr>
    <w:rPr>
      <w:rFonts w:ascii="宋体" w:hAnsi="宋体"/>
    </w:rPr>
  </w:style>
  <w:style w:type="paragraph" w:styleId="1521">
    <w:name w:val="14-E3-表格内容"/>
    <w:basedOn w:val="968"/>
    <w:next w:val="1521"/>
    <w:link w:val="968"/>
    <w:qFormat/>
    <w:pPr>
      <w:jc w:val="center"/>
      <w:spacing w:line="360" w:lineRule="auto"/>
    </w:pPr>
    <w:rPr>
      <w:rFonts w:eastAsia="仿宋_GB2312"/>
      <w:szCs w:val="21"/>
    </w:rPr>
  </w:style>
  <w:style w:type="paragraph" w:styleId="1522">
    <w:name w:val="yehuda"/>
    <w:basedOn w:val="968"/>
    <w:next w:val="1522"/>
    <w:link w:val="968"/>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23">
    <w:name w:val="默认段落字体 Para Char Char Char Char"/>
    <w:basedOn w:val="968"/>
    <w:next w:val="1523"/>
    <w:link w:val="968"/>
    <w:qFormat/>
  </w:style>
  <w:style w:type="paragraph" w:styleId="1524">
    <w:name w:val="pa-1"/>
    <w:basedOn w:val="968"/>
    <w:next w:val="1524"/>
    <w:link w:val="968"/>
    <w:qFormat/>
    <w:pPr>
      <w:jc w:val="left"/>
      <w:spacing w:before="150" w:after="150"/>
      <w:widowControl/>
    </w:pPr>
    <w:rPr>
      <w:rFonts w:ascii="宋体" w:hAnsi="宋体" w:cs="宋体"/>
      <w:sz w:val="24"/>
    </w:rPr>
  </w:style>
  <w:style w:type="paragraph" w:styleId="1525">
    <w:name w:val="xl45"/>
    <w:basedOn w:val="968"/>
    <w:next w:val="1525"/>
    <w:link w:val="968"/>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26">
    <w:name w:val="xl76"/>
    <w:basedOn w:val="968"/>
    <w:next w:val="1526"/>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7">
    <w:name w:val="默认段落字体 Para Char Char Char Char Char Char Char"/>
    <w:basedOn w:val="968"/>
    <w:next w:val="1527"/>
    <w:link w:val="968"/>
    <w:qFormat/>
    <w:pPr>
      <w:spacing w:line="360" w:lineRule="auto"/>
    </w:pPr>
    <w:rPr>
      <w:rFonts w:ascii="Tahoma" w:hAnsi="Tahoma"/>
      <w:sz w:val="24"/>
      <w:szCs w:val="20"/>
    </w:rPr>
  </w:style>
  <w:style w:type="paragraph" w:styleId="1528">
    <w:name w:val="Pa57+7"/>
    <w:basedOn w:val="968"/>
    <w:next w:val="968"/>
    <w:link w:val="968"/>
    <w:qFormat/>
    <w:pPr>
      <w:jc w:val="left"/>
      <w:spacing w:line="181" w:lineRule="atLeast"/>
    </w:pPr>
    <w:rPr>
      <w:rFonts w:ascii="DFPHeiW5-GB" w:eastAsia="DFPHeiW5-GB"/>
      <w:sz w:val="24"/>
    </w:rPr>
  </w:style>
  <w:style w:type="paragraph" w:styleId="1529">
    <w:name w:val="标头1"/>
    <w:basedOn w:val="1041"/>
    <w:next w:val="1529"/>
    <w:link w:val="968"/>
    <w:qFormat/>
    <w:pPr>
      <w:ind w:left="709" w:right="0" w:hanging="709"/>
      <w:jc w:val="both"/>
      <w:keepLines/>
      <w:keepNext/>
      <w:widowControl w:val="off"/>
      <w:tabs>
        <w:tab w:val="left" w:pos="1440" w:leader="none"/>
      </w:tabs>
    </w:pPr>
    <w:rPr>
      <w:rFonts w:ascii="Times New Roman" w:hAnsi="Times New Roman"/>
    </w:rPr>
  </w:style>
  <w:style w:type="paragraph" w:styleId="1530">
    <w:name w:val="+列表2"/>
    <w:basedOn w:val="968"/>
    <w:next w:val="1530"/>
    <w:link w:val="968"/>
    <w:qFormat/>
    <w:pPr>
      <w:jc w:val="center"/>
    </w:pPr>
    <w:rPr>
      <w:sz w:val="18"/>
      <w:szCs w:val="21"/>
    </w:rPr>
  </w:style>
  <w:style w:type="paragraph" w:styleId="1531">
    <w:name w:val="Table Heading"/>
    <w:next w:val="1531"/>
    <w:link w:val="968"/>
    <w:qFormat/>
    <w:pPr>
      <w:jc w:val="center"/>
      <w:keepNext/>
      <w:spacing w:before="80" w:after="80"/>
    </w:pPr>
    <w:rPr>
      <w:rFonts w:ascii="Arial" w:hAnsi="Arial" w:eastAsia="黑体" w:cs="Arial"/>
      <w:sz w:val="18"/>
      <w:szCs w:val="18"/>
      <w:lang w:val="en-US" w:eastAsia="zh-CN" w:bidi="ar-SA"/>
    </w:rPr>
  </w:style>
  <w:style w:type="paragraph" w:styleId="1532">
    <w:name w:val="样式 标题 4 + 非加粗"/>
    <w:basedOn w:val="1181"/>
    <w:next w:val="1532"/>
    <w:link w:val="968"/>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33">
    <w:name w:val="Bullet 1"/>
    <w:basedOn w:val="968"/>
    <w:next w:val="1533"/>
    <w:link w:val="968"/>
    <w:qFormat/>
    <w:pPr>
      <w:ind w:left="840" w:hanging="420"/>
      <w:spacing w:line="360" w:lineRule="auto"/>
      <w:tabs>
        <w:tab w:val="left" w:pos="840" w:leader="none"/>
        <w:tab w:val="left" w:pos="900" w:leader="none"/>
      </w:tabs>
    </w:pPr>
    <w:rPr>
      <w:sz w:val="24"/>
      <w:szCs w:val="20"/>
    </w:rPr>
  </w:style>
  <w:style w:type="paragraph" w:styleId="1534">
    <w:name w:val="pa-0"/>
    <w:basedOn w:val="968"/>
    <w:next w:val="1534"/>
    <w:link w:val="968"/>
    <w:qFormat/>
    <w:pPr>
      <w:jc w:val="left"/>
      <w:spacing w:before="150" w:after="150"/>
      <w:widowControl/>
    </w:pPr>
    <w:rPr>
      <w:rFonts w:ascii="宋体" w:hAnsi="宋体" w:cs="宋体"/>
      <w:sz w:val="24"/>
    </w:rPr>
  </w:style>
  <w:style w:type="paragraph" w:styleId="1535">
    <w:name w:val="样式 四号 首行缩进:  2 字符"/>
    <w:basedOn w:val="968"/>
    <w:next w:val="1535"/>
    <w:link w:val="968"/>
    <w:qFormat/>
    <w:pPr>
      <w:ind w:firstLine="560"/>
      <w:spacing w:line="360" w:lineRule="auto"/>
    </w:pPr>
    <w:rPr>
      <w:sz w:val="24"/>
      <w:szCs w:val="28"/>
    </w:rPr>
  </w:style>
  <w:style w:type="paragraph" w:styleId="1536">
    <w:name w:val="样式 标题 3H3Titre33heading 3Heading 3 - oldH31H32H33H34H3..."/>
    <w:basedOn w:val="1041"/>
    <w:next w:val="1536"/>
    <w:link w:val="968"/>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37">
    <w:name w:val="xl73"/>
    <w:basedOn w:val="968"/>
    <w:next w:val="1537"/>
    <w:link w:val="9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38">
    <w:name w:val="Item List in Table"/>
    <w:next w:val="1538"/>
    <w:link w:val="968"/>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539">
    <w:name w:val="normal11p"/>
    <w:basedOn w:val="968"/>
    <w:next w:val="1539"/>
    <w:link w:val="968"/>
    <w:qFormat/>
    <w:pPr>
      <w:jc w:val="left"/>
      <w:spacing w:before="100" w:beforeAutospacing="1" w:after="100" w:afterAutospacing="1"/>
      <w:widowControl/>
    </w:pPr>
    <w:rPr>
      <w:rFonts w:ascii="Arial" w:hAnsi="Arial" w:cs="Arial"/>
      <w:color w:val="000000"/>
      <w:sz w:val="17"/>
      <w:szCs w:val="17"/>
    </w:rPr>
  </w:style>
  <w:style w:type="paragraph" w:styleId="1540">
    <w:name w:val="xl80"/>
    <w:basedOn w:val="968"/>
    <w:next w:val="1540"/>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41">
    <w:name w:val="xl110"/>
    <w:basedOn w:val="968"/>
    <w:next w:val="1541"/>
    <w:link w:val="968"/>
    <w:qFormat/>
    <w:pPr>
      <w:jc w:val="left"/>
      <w:spacing w:before="100" w:beforeAutospacing="1" w:after="100" w:afterAutospacing="1"/>
      <w:widowControl/>
    </w:pPr>
    <w:rPr>
      <w:sz w:val="22"/>
      <w:szCs w:val="22"/>
    </w:rPr>
  </w:style>
  <w:style w:type="paragraph" w:styleId="1542">
    <w:name w:val="题头内容"/>
    <w:basedOn w:val="968"/>
    <w:next w:val="1542"/>
    <w:link w:val="968"/>
    <w:qFormat/>
    <w:pPr>
      <w:ind w:right="879" w:firstLine="839"/>
      <w:jc w:val="center"/>
      <w:keepNext/>
      <w:spacing w:before="120" w:after="120" w:line="312" w:lineRule="atLeast"/>
    </w:pPr>
    <w:rPr>
      <w:rFonts w:ascii="黑体" w:eastAsia="黑体"/>
      <w:sz w:val="32"/>
    </w:rPr>
  </w:style>
  <w:style w:type="paragraph" w:styleId="1543">
    <w:name w:val="xl77"/>
    <w:basedOn w:val="968"/>
    <w:next w:val="1543"/>
    <w:link w:val="9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44">
    <w:name w:val="Char Char1 Char"/>
    <w:basedOn w:val="968"/>
    <w:next w:val="1544"/>
    <w:link w:val="968"/>
    <w:qFormat/>
    <w:rPr>
      <w:rFonts w:ascii="Arial" w:hAnsi="Arial" w:cs="Arial"/>
    </w:rPr>
  </w:style>
  <w:style w:type="paragraph" w:styleId="1545">
    <w:name w:val="yyn2"/>
    <w:basedOn w:val="968"/>
    <w:next w:val="1545"/>
    <w:link w:val="968"/>
    <w:qFormat/>
    <w:pPr>
      <w:jc w:val="left"/>
      <w:keepNext/>
      <w:spacing w:line="360" w:lineRule="auto"/>
      <w:widowControl/>
      <w:tabs>
        <w:tab w:val="left" w:pos="1344" w:leader="none"/>
      </w:tabs>
    </w:pPr>
    <w:rPr>
      <w:rFonts w:ascii="宋体"/>
      <w:color w:val="000000"/>
      <w:sz w:val="28"/>
      <w:szCs w:val="20"/>
    </w:rPr>
  </w:style>
  <w:style w:type="paragraph" w:styleId="1546">
    <w:name w:val="Block"/>
    <w:basedOn w:val="968"/>
    <w:next w:val="968"/>
    <w:link w:val="968"/>
    <w:qFormat/>
    <w:pPr>
      <w:tabs>
        <w:tab w:val="left" w:pos="0" w:leader="none"/>
      </w:tabs>
    </w:pPr>
    <w:rPr>
      <w:rFonts w:ascii="Arial" w:hAnsi="Arial" w:eastAsia="楷体_GB2312"/>
      <w:color w:val="000080"/>
      <w:sz w:val="28"/>
      <w:szCs w:val="28"/>
    </w:rPr>
  </w:style>
  <w:style w:type="paragraph" w:styleId="1547">
    <w:name w:val="font7"/>
    <w:basedOn w:val="968"/>
    <w:next w:val="1547"/>
    <w:link w:val="968"/>
    <w:qFormat/>
    <w:pPr>
      <w:jc w:val="left"/>
      <w:spacing w:before="100" w:beforeAutospacing="1" w:after="100" w:afterAutospacing="1"/>
      <w:widowControl/>
    </w:pPr>
    <w:rPr>
      <w:rFonts w:ascii="宋体" w:hAnsi="宋体"/>
      <w:sz w:val="24"/>
    </w:rPr>
  </w:style>
  <w:style w:type="paragraph" w:styleId="1548">
    <w:name w:val="xl51"/>
    <w:basedOn w:val="968"/>
    <w:next w:val="1548"/>
    <w:link w:val="968"/>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49">
    <w:name w:val="默认段落字体 Para Char Char Char Char Char Char Char Char Char"/>
    <w:basedOn w:val="968"/>
    <w:next w:val="1549"/>
    <w:link w:val="968"/>
    <w:qFormat/>
    <w:rPr>
      <w:rFonts w:ascii="Tahoma" w:hAnsi="Tahoma"/>
      <w:sz w:val="24"/>
      <w:szCs w:val="20"/>
    </w:rPr>
  </w:style>
  <w:style w:type="paragraph" w:styleId="1550">
    <w:name w:val="应答答案-表格背景"/>
    <w:basedOn w:val="1478"/>
    <w:next w:val="1550"/>
    <w:link w:val="968"/>
    <w:qFormat/>
    <w:pPr>
      <w:spacing w:line="240" w:lineRule="auto"/>
      <w:shd w:val="clear" w:color="auto" w:fill="f2f2f2"/>
    </w:pPr>
    <w:rPr>
      <w:i/>
    </w:rPr>
  </w:style>
  <w:style w:type="paragraph" w:styleId="1551">
    <w:name w:val="xl43"/>
    <w:basedOn w:val="968"/>
    <w:next w:val="1551"/>
    <w:link w:val="968"/>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52">
    <w:name w:val="符号与编号"/>
    <w:basedOn w:val="968"/>
    <w:next w:val="1552"/>
    <w:link w:val="968"/>
    <w:qFormat/>
    <w:pPr>
      <w:ind w:left="425" w:hanging="425"/>
      <w:spacing w:line="360" w:lineRule="auto"/>
      <w:tabs>
        <w:tab w:val="left" w:pos="425" w:leader="none"/>
      </w:tabs>
    </w:pPr>
    <w:rPr>
      <w:rFonts w:ascii="宋体" w:hAnsi="宋体"/>
      <w:sz w:val="28"/>
      <w:szCs w:val="28"/>
    </w:rPr>
  </w:style>
  <w:style w:type="paragraph" w:styleId="1553">
    <w:name w:val="_Style 71"/>
    <w:basedOn w:val="1039"/>
    <w:next w:val="968"/>
    <w:link w:val="968"/>
    <w:qFormat/>
    <w:pPr>
      <w:jc w:val="left"/>
      <w:spacing w:before="480" w:after="0" w:line="276" w:lineRule="auto"/>
      <w:widowControl/>
      <w:outlineLvl w:val="9"/>
    </w:pPr>
    <w:rPr>
      <w:rFonts w:ascii="Cambria" w:hAnsi="Cambria"/>
      <w:bCs/>
      <w:color w:val="365f91"/>
      <w:sz w:val="28"/>
      <w:szCs w:val="28"/>
    </w:rPr>
  </w:style>
  <w:style w:type="paragraph" w:styleId="1554">
    <w:name w:val="缺省文本"/>
    <w:basedOn w:val="968"/>
    <w:next w:val="1554"/>
    <w:link w:val="968"/>
    <w:qFormat/>
    <w:pPr>
      <w:jc w:val="left"/>
    </w:pPr>
    <w:rPr>
      <w:sz w:val="24"/>
      <w:szCs w:val="20"/>
    </w:rPr>
  </w:style>
  <w:style w:type="paragraph" w:styleId="1555">
    <w:name w:val="all_font"/>
    <w:basedOn w:val="968"/>
    <w:next w:val="1555"/>
    <w:link w:val="968"/>
    <w:qFormat/>
    <w:pPr>
      <w:jc w:val="left"/>
      <w:spacing w:before="100" w:beforeAutospacing="1" w:after="100" w:afterAutospacing="1"/>
      <w:widowControl/>
    </w:pPr>
    <w:rPr>
      <w:rFonts w:ascii="宋体" w:hAnsi="宋体"/>
      <w:sz w:val="24"/>
      <w:szCs w:val="20"/>
    </w:rPr>
  </w:style>
  <w:style w:type="paragraph" w:styleId="1556">
    <w:name w:val="默认段落字体 Para Char Char Char Char Char Char Char Char Char1"/>
    <w:basedOn w:val="968"/>
    <w:next w:val="1556"/>
    <w:link w:val="968"/>
    <w:qFormat/>
    <w:rPr>
      <w:rFonts w:ascii="Tahoma" w:hAnsi="Tahoma"/>
      <w:sz w:val="24"/>
      <w:szCs w:val="20"/>
    </w:rPr>
  </w:style>
  <w:style w:type="paragraph" w:styleId="1557">
    <w:name w:val="样式 标题 4h4H4bulletblbbPIM 4sect 1.2.3.4Ref Heading 1rh1..."/>
    <w:basedOn w:val="1181"/>
    <w:next w:val="1557"/>
    <w:link w:val="968"/>
    <w:qFormat/>
    <w:pPr>
      <w:jc w:val="both"/>
      <w:spacing w:line="360" w:lineRule="auto"/>
      <w:widowControl w:val="off"/>
    </w:pPr>
    <w:rPr>
      <w:rFonts w:ascii="Arial" w:hAnsi="Arial" w:cs="宋体"/>
      <w:bCs/>
      <w:sz w:val="28"/>
      <w:szCs w:val="20"/>
      <w:u w:val="none"/>
    </w:rPr>
  </w:style>
  <w:style w:type="paragraph" w:styleId="1558">
    <w:name w:val="纯文本3"/>
    <w:basedOn w:val="968"/>
    <w:next w:val="1558"/>
    <w:link w:val="968"/>
    <w:qFormat/>
    <w:rPr>
      <w:rFonts w:ascii="宋体" w:hAnsi="Courier New" w:eastAsia="楷体_GB2312"/>
      <w:sz w:val="28"/>
      <w:szCs w:val="20"/>
    </w:rPr>
  </w:style>
  <w:style w:type="paragraph" w:styleId="1559">
    <w:name w:val="小标题 1"/>
    <w:basedOn w:val="968"/>
    <w:next w:val="1559"/>
    <w:link w:val="968"/>
    <w:qFormat/>
    <w:pPr>
      <w:spacing w:line="360" w:lineRule="atLeast"/>
    </w:pPr>
    <w:rPr>
      <w:rFonts w:ascii="文鼎粗黑" w:eastAsia="文鼎粗黑"/>
      <w:sz w:val="22"/>
      <w:szCs w:val="20"/>
    </w:rPr>
  </w:style>
  <w:style w:type="paragraph" w:styleId="1560">
    <w:name w:val="页脚（横）"/>
    <w:basedOn w:val="1224"/>
    <w:next w:val="1560"/>
    <w:link w:val="968"/>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561">
    <w:name w:val="无格式"/>
    <w:next w:val="1561"/>
    <w:link w:val="968"/>
    <w:qFormat/>
    <w:rPr>
      <w:lang w:val="en-US" w:eastAsia="zh-CN" w:bidi="ar-SA"/>
    </w:rPr>
  </w:style>
  <w:style w:type="paragraph" w:styleId="1562">
    <w:name w:val="Char Char Char Char Char Char Char Char Char Char Char1 Char Char Char Char Char Char Char Char Char Char1"/>
    <w:basedOn w:val="968"/>
    <w:next w:val="1562"/>
    <w:link w:val="968"/>
    <w:qFormat/>
    <w:rPr>
      <w:rFonts w:ascii="Tahoma" w:hAnsi="Tahoma"/>
      <w:sz w:val="24"/>
      <w:szCs w:val="20"/>
    </w:rPr>
  </w:style>
  <w:style w:type="paragraph" w:styleId="1563">
    <w:name w:val="接續本文"/>
    <w:basedOn w:val="1047"/>
    <w:next w:val="1563"/>
    <w:link w:val="968"/>
    <w:qFormat/>
    <w:pPr>
      <w:ind w:left="1080"/>
      <w:keepNext/>
      <w:spacing w:after="240" w:line="240" w:lineRule="atLeast"/>
      <w:widowControl/>
    </w:pPr>
    <w:rPr>
      <w:rFonts w:ascii="Arial" w:hAnsi="Arial" w:eastAsia="PMingLiU"/>
      <w:spacing w:val="-5"/>
      <w:sz w:val="20"/>
      <w:lang w:eastAsia="zh-TW" w:bidi="he-IL"/>
    </w:rPr>
  </w:style>
  <w:style w:type="paragraph" w:styleId="1564">
    <w:name w:val="首行缩进"/>
    <w:basedOn w:val="968"/>
    <w:next w:val="1564"/>
    <w:link w:val="968"/>
    <w:qFormat/>
    <w:pPr>
      <w:ind w:firstLine="480"/>
      <w:jc w:val="left"/>
      <w:spacing w:line="360" w:lineRule="auto"/>
    </w:pPr>
    <w:rPr>
      <w:rFonts w:ascii="宋体" w:hAnsi="宋体"/>
      <w:sz w:val="24"/>
    </w:rPr>
  </w:style>
  <w:style w:type="paragraph" w:styleId="1565">
    <w:name w:val="南通方案正文"/>
    <w:basedOn w:val="968"/>
    <w:next w:val="1565"/>
    <w:link w:val="968"/>
    <w:qFormat/>
    <w:pPr>
      <w:ind w:firstLine="480"/>
      <w:spacing w:line="360" w:lineRule="auto"/>
    </w:pPr>
    <w:rPr>
      <w:sz w:val="24"/>
      <w:szCs w:val="20"/>
    </w:rPr>
  </w:style>
  <w:style w:type="paragraph" w:styleId="1566">
    <w:name w:val="五级条标题"/>
    <w:basedOn w:val="1567"/>
    <w:next w:val="968"/>
    <w:link w:val="968"/>
    <w:qFormat/>
    <w:pPr>
      <w:tabs>
        <w:tab w:val="left" w:pos="360" w:leader="none"/>
        <w:tab w:val="left" w:pos="480" w:leader="none"/>
        <w:tab w:val="left" w:pos="2100" w:leader="none"/>
        <w:tab w:val="left" w:pos="2520" w:leader="none"/>
      </w:tabs>
      <w:outlineLvl w:val="6"/>
    </w:pPr>
  </w:style>
  <w:style w:type="paragraph" w:styleId="1567">
    <w:name w:val="四级条标题"/>
    <w:basedOn w:val="1465"/>
    <w:next w:val="968"/>
    <w:link w:val="968"/>
    <w:qFormat/>
    <w:pPr>
      <w:tabs>
        <w:tab w:val="left" w:pos="360" w:leader="none"/>
        <w:tab w:val="left" w:pos="480" w:leader="none"/>
        <w:tab w:val="left" w:pos="2100" w:leader="none"/>
      </w:tabs>
      <w:outlineLvl w:val="5"/>
    </w:pPr>
  </w:style>
  <w:style w:type="paragraph" w:styleId="1568">
    <w:name w:val="标题 11"/>
    <w:basedOn w:val="968"/>
    <w:next w:val="1289"/>
    <w:link w:val="968"/>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69">
    <w:name w:val="表头"/>
    <w:next w:val="1569"/>
    <w:link w:val="968"/>
    <w:qFormat/>
    <w:pPr>
      <w:jc w:val="center"/>
    </w:pPr>
    <w:rPr>
      <w:rFonts w:ascii="宋体"/>
      <w:b/>
      <w:lang w:val="en-US" w:eastAsia="zh-CN" w:bidi="ar-SA"/>
    </w:rPr>
  </w:style>
  <w:style w:type="paragraph" w:styleId="1570">
    <w:name w:val="正文段"/>
    <w:basedOn w:val="968"/>
    <w:next w:val="1570"/>
    <w:link w:val="968"/>
    <w:qFormat/>
    <w:pPr>
      <w:ind w:firstLine="425"/>
      <w:spacing w:after="240" w:line="240" w:lineRule="atLeast"/>
      <w:tabs>
        <w:tab w:val="right" w:pos="4860" w:leader="none"/>
      </w:tabs>
    </w:pPr>
    <w:rPr>
      <w:rFonts w:ascii="宋体" w:hAnsi="宋体"/>
      <w:sz w:val="24"/>
      <w:szCs w:val="20"/>
    </w:rPr>
  </w:style>
  <w:style w:type="paragraph" w:styleId="1571">
    <w:name w:val="xl66"/>
    <w:basedOn w:val="968"/>
    <w:next w:val="1571"/>
    <w:link w:val="9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2">
    <w:name w:val="Char Char Char Char Char1 Char Char Char Char Char Char Char"/>
    <w:basedOn w:val="968"/>
    <w:next w:val="1572"/>
    <w:link w:val="968"/>
    <w:qFormat/>
  </w:style>
  <w:style w:type="paragraph" w:styleId="1573">
    <w:name w:val="样式 段后: 6 磅"/>
    <w:basedOn w:val="968"/>
    <w:next w:val="1573"/>
    <w:link w:val="968"/>
    <w:qFormat/>
    <w:pPr>
      <w:spacing w:after="156"/>
    </w:pPr>
    <w:rPr>
      <w:rFonts w:cs="宋体"/>
      <w:szCs w:val="20"/>
    </w:rPr>
  </w:style>
  <w:style w:type="paragraph" w:styleId="1574">
    <w:name w:val="附图标注"/>
    <w:basedOn w:val="1289"/>
    <w:next w:val="1574"/>
    <w:link w:val="968"/>
    <w:qFormat/>
    <w:pPr>
      <w:ind w:left="200" w:firstLine="0"/>
      <w:spacing w:after="156"/>
      <w:tabs>
        <w:tab w:val="left" w:pos="420" w:leader="none"/>
        <w:tab w:val="left" w:pos="660" w:leader="none"/>
      </w:tabs>
    </w:pPr>
    <w:rPr>
      <w:rFonts w:ascii="Arial" w:hAnsi="Arial"/>
      <w:sz w:val="21"/>
      <w:szCs w:val="24"/>
    </w:rPr>
  </w:style>
  <w:style w:type="paragraph" w:styleId="1575">
    <w:name w:val="样式 目录 7 + 左侧:  6.75 字符"/>
    <w:basedOn w:val="1192"/>
    <w:next w:val="1575"/>
    <w:link w:val="968"/>
    <w:qFormat/>
    <w:pPr>
      <w:ind w:left="1418" w:firstLine="202"/>
      <w:jc w:val="left"/>
      <w:tabs>
        <w:tab w:val="right" w:pos="8302" w:leader="dot"/>
      </w:tabs>
    </w:pPr>
    <w:rPr>
      <w:rFonts w:cs="宋体"/>
      <w:sz w:val="24"/>
      <w:szCs w:val="20"/>
    </w:rPr>
  </w:style>
  <w:style w:type="paragraph" w:styleId="1576">
    <w:name w:val="默认段落字体 Para Char Char Char Char Char Char Char Char Char1 Char Char Char"/>
    <w:basedOn w:val="968"/>
    <w:next w:val="1576"/>
    <w:link w:val="968"/>
    <w:qFormat/>
    <w:pPr>
      <w:ind w:firstLine="200"/>
      <w:jc w:val="left"/>
      <w:spacing w:before="156" w:after="156"/>
    </w:pPr>
    <w:rPr>
      <w:rFonts w:ascii="Tahoma" w:hAnsi="Tahoma"/>
      <w:sz w:val="24"/>
      <w:szCs w:val="20"/>
    </w:rPr>
  </w:style>
  <w:style w:type="paragraph" w:styleId="1577">
    <w:name w:val="表中文字"/>
    <w:basedOn w:val="968"/>
    <w:next w:val="1577"/>
    <w:link w:val="968"/>
    <w:qFormat/>
    <w:pPr>
      <w:widowControl/>
    </w:pPr>
    <w:rPr>
      <w:rFonts w:ascii="Arial" w:hAnsi="Arial"/>
      <w:szCs w:val="20"/>
    </w:rPr>
  </w:style>
  <w:style w:type="paragraph" w:styleId="1578">
    <w:name w:val="xl71"/>
    <w:basedOn w:val="968"/>
    <w:next w:val="1578"/>
    <w:link w:val="9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9">
    <w:name w:val="标准正文"/>
    <w:basedOn w:val="1208"/>
    <w:next w:val="1579"/>
    <w:link w:val="968"/>
    <w:qFormat/>
    <w:pPr>
      <w:ind w:firstLine="482"/>
      <w:spacing w:before="60" w:after="60" w:line="360" w:lineRule="auto"/>
    </w:pPr>
    <w:rPr>
      <w:rFonts w:ascii="Arial" w:hAnsi="Arial"/>
      <w:sz w:val="24"/>
    </w:rPr>
  </w:style>
  <w:style w:type="paragraph" w:styleId="1580">
    <w:name w:val="标题四"/>
    <w:basedOn w:val="968"/>
    <w:next w:val="1580"/>
    <w:link w:val="968"/>
    <w:qFormat/>
    <w:pPr>
      <w:spacing w:line="360" w:lineRule="auto"/>
    </w:pPr>
    <w:rPr>
      <w:rFonts w:eastAsia="黑体"/>
      <w:sz w:val="28"/>
      <w:szCs w:val="20"/>
    </w:rPr>
  </w:style>
  <w:style w:type="paragraph" w:styleId="1581">
    <w:name w:val="正文2"/>
    <w:basedOn w:val="968"/>
    <w:next w:val="1581"/>
    <w:link w:val="968"/>
    <w:qFormat/>
    <w:pPr>
      <w:ind w:firstLine="200"/>
      <w:jc w:val="left"/>
      <w:spacing w:after="160" w:line="360" w:lineRule="auto"/>
      <w:widowControl/>
    </w:pPr>
    <w:rPr>
      <w:rFonts w:ascii="宋体" w:hAnsi="宋体"/>
      <w:szCs w:val="20"/>
    </w:rPr>
  </w:style>
  <w:style w:type="paragraph" w:styleId="1582">
    <w:name w:val="列项——（一级）"/>
    <w:next w:val="1582"/>
    <w:link w:val="968"/>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583">
    <w:name w:val="封面表格文本"/>
    <w:basedOn w:val="968"/>
    <w:next w:val="1583"/>
    <w:link w:val="968"/>
    <w:qFormat/>
    <w:pPr>
      <w:ind w:right="480" w:firstLine="420"/>
      <w:jc w:val="left"/>
    </w:pPr>
    <w:rPr>
      <w:rFonts w:ascii="宋体" w:hAnsi="宋体"/>
      <w:b/>
      <w:bCs/>
      <w:sz w:val="24"/>
    </w:rPr>
  </w:style>
  <w:style w:type="paragraph" w:styleId="1584">
    <w:name w:val="列出段落11"/>
    <w:basedOn w:val="968"/>
    <w:next w:val="1584"/>
    <w:link w:val="968"/>
    <w:uiPriority w:val="34"/>
    <w:qFormat/>
    <w:pPr>
      <w:ind w:firstLine="420"/>
    </w:pPr>
    <w:rPr>
      <w:rFonts w:ascii="Calibri" w:hAnsi="Calibri"/>
      <w:szCs w:val="22"/>
    </w:rPr>
  </w:style>
  <w:style w:type="paragraph" w:styleId="1585">
    <w:name w:val="Item Step"/>
    <w:basedOn w:val="968"/>
    <w:next w:val="1585"/>
    <w:link w:val="968"/>
    <w:qFormat/>
    <w:pPr>
      <w:ind w:left="737" w:hanging="397"/>
      <w:spacing w:before="80" w:after="80" w:line="300" w:lineRule="auto"/>
      <w:widowControl/>
      <w:tabs>
        <w:tab w:val="left" w:pos="482" w:leader="none"/>
      </w:tabs>
    </w:pPr>
    <w:rPr>
      <w:rFonts w:ascii="Arial" w:hAnsi="Arial" w:cs="Arial"/>
      <w:szCs w:val="21"/>
    </w:rPr>
  </w:style>
  <w:style w:type="paragraph" w:styleId="1586">
    <w:name w:val="Blockquote"/>
    <w:basedOn w:val="968"/>
    <w:next w:val="1586"/>
    <w:link w:val="968"/>
    <w:qFormat/>
    <w:pPr>
      <w:ind w:left="360" w:right="360"/>
      <w:jc w:val="left"/>
      <w:spacing w:before="100" w:after="100"/>
    </w:pPr>
    <w:rPr>
      <w:sz w:val="24"/>
      <w:szCs w:val="21"/>
    </w:rPr>
  </w:style>
  <w:style w:type="paragraph" w:styleId="1587">
    <w:name w:val="Char Char1 Char Char Char Char Char Char Char1"/>
    <w:basedOn w:val="968"/>
    <w:next w:val="1587"/>
    <w:link w:val="968"/>
    <w:qFormat/>
    <w:rPr>
      <w:rFonts w:ascii="Tahoma" w:hAnsi="Tahoma"/>
      <w:sz w:val="24"/>
      <w:szCs w:val="20"/>
    </w:rPr>
  </w:style>
  <w:style w:type="paragraph" w:styleId="1588">
    <w:name w:val="符号列表"/>
    <w:basedOn w:val="968"/>
    <w:next w:val="1588"/>
    <w:link w:val="968"/>
    <w:qFormat/>
    <w:pPr>
      <w:ind w:left="425" w:hanging="425"/>
      <w:spacing w:line="440" w:lineRule="exact"/>
      <w:tabs>
        <w:tab w:val="left" w:pos="425" w:leader="none"/>
        <w:tab w:val="left" w:pos="1409" w:leader="none"/>
      </w:tabs>
    </w:pPr>
    <w:rPr>
      <w:sz w:val="24"/>
      <w:szCs w:val="20"/>
    </w:rPr>
  </w:style>
  <w:style w:type="paragraph" w:styleId="1589">
    <w:name w:val="Cap_表头文字1"/>
    <w:next w:val="1589"/>
    <w:link w:val="968"/>
    <w:qFormat/>
    <w:pPr>
      <w:jc w:val="center"/>
      <w:keepLines/>
      <w:keepNext/>
    </w:pPr>
    <w:rPr>
      <w:rFonts w:ascii="Arial Bold" w:hAnsi="Arial Bold" w:cs="Arial"/>
      <w:b/>
      <w:spacing w:val="10"/>
      <w:sz w:val="18"/>
      <w:szCs w:val="24"/>
      <w:lang w:val="en-US" w:eastAsia="en-US" w:bidi="ar-SA"/>
    </w:rPr>
  </w:style>
  <w:style w:type="paragraph" w:styleId="1590">
    <w:name w:val="Figure"/>
    <w:basedOn w:val="968"/>
    <w:next w:val="1322"/>
    <w:link w:val="968"/>
    <w:qFormat/>
    <w:pPr>
      <w:jc w:val="center"/>
      <w:keepNext/>
      <w:spacing w:before="80" w:after="80" w:line="300" w:lineRule="auto"/>
      <w:widowControl/>
    </w:pPr>
    <w:rPr>
      <w:rFonts w:ascii="Arial" w:hAnsi="Arial" w:cs="Arial"/>
      <w:szCs w:val="21"/>
    </w:rPr>
  </w:style>
  <w:style w:type="paragraph" w:styleId="1591">
    <w:name w:val="图注"/>
    <w:next w:val="968"/>
    <w:link w:val="968"/>
    <w:qFormat/>
    <w:pPr>
      <w:jc w:val="center"/>
      <w:spacing w:before="120" w:after="120"/>
    </w:pPr>
    <w:rPr>
      <w:rFonts w:ascii="宋体"/>
      <w:sz w:val="18"/>
      <w:lang w:val="en-US" w:eastAsia="zh-CN" w:bidi="ar-SA"/>
    </w:rPr>
  </w:style>
  <w:style w:type="paragraph" w:styleId="1592">
    <w:name w:val="方案正文"/>
    <w:basedOn w:val="968"/>
    <w:next w:val="1592"/>
    <w:link w:val="968"/>
    <w:qFormat/>
    <w:pPr>
      <w:ind w:right="240" w:firstLine="540"/>
      <w:spacing w:line="360" w:lineRule="auto"/>
    </w:pPr>
    <w:rPr>
      <w:rFonts w:cs="宋体"/>
      <w:sz w:val="24"/>
    </w:rPr>
  </w:style>
  <w:style w:type="paragraph" w:styleId="1593">
    <w:name w:val="font8"/>
    <w:basedOn w:val="968"/>
    <w:next w:val="1593"/>
    <w:link w:val="96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94">
    <w:name w:val="xl64"/>
    <w:basedOn w:val="968"/>
    <w:next w:val="1594"/>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name w:val="Õý"/>
    <w:next w:val="1595"/>
    <w:link w:val="968"/>
    <w:qFormat/>
    <w:pPr>
      <w:jc w:val="both"/>
      <w:widowControl w:val="off"/>
      <w:tabs>
        <w:tab w:val="left" w:pos="420" w:leader="none"/>
      </w:tabs>
    </w:pPr>
    <w:rPr>
      <w:sz w:val="21"/>
      <w:lang w:val="en-US" w:eastAsia="zh-CN" w:bidi="ar-SA"/>
    </w:rPr>
  </w:style>
  <w:style w:type="paragraph" w:styleId="1596">
    <w:name w:val="NOTE1"/>
    <w:basedOn w:val="968"/>
    <w:next w:val="1596"/>
    <w:link w:val="968"/>
    <w:qFormat/>
    <w:pPr>
      <w:ind w:left="737" w:right="284" w:firstLine="397"/>
      <w:spacing w:line="380" w:lineRule="atLeast"/>
      <w:widowControl/>
      <w:tabs>
        <w:tab w:val="left" w:pos="1140" w:leader="none"/>
      </w:tabs>
    </w:pPr>
    <w:rPr>
      <w:sz w:val="23"/>
      <w:szCs w:val="20"/>
    </w:rPr>
  </w:style>
  <w:style w:type="paragraph" w:styleId="1597">
    <w:name w:val="标题 71"/>
    <w:basedOn w:val="968"/>
    <w:next w:val="1289"/>
    <w:link w:val="968"/>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98">
    <w:name w:val="内容"/>
    <w:basedOn w:val="968"/>
    <w:next w:val="1598"/>
    <w:link w:val="968"/>
    <w:qFormat/>
    <w:pPr>
      <w:ind w:left="840" w:firstLine="360"/>
    </w:pPr>
    <w:rPr>
      <w:sz w:val="18"/>
      <w:szCs w:val="20"/>
    </w:rPr>
  </w:style>
  <w:style w:type="paragraph" w:styleId="1599">
    <w:name w:val="样式 正文缩进 + 首行缩进:  2 字符"/>
    <w:basedOn w:val="1196"/>
    <w:next w:val="1599"/>
    <w:link w:val="968"/>
    <w:qFormat/>
    <w:pPr>
      <w:ind w:firstLine="480"/>
      <w:jc w:val="both"/>
      <w:spacing w:line="360" w:lineRule="auto"/>
    </w:pPr>
    <w:rPr>
      <w:rFonts w:ascii="Times New Roman" w:hAnsi="Times New Roman" w:eastAsia="宋体" w:cs="宋体"/>
      <w:szCs w:val="20"/>
    </w:rPr>
  </w:style>
  <w:style w:type="paragraph" w:styleId="1600">
    <w:name w:val="SS正文首行缩进 +"/>
    <w:basedOn w:val="1252"/>
    <w:next w:val="1600"/>
    <w:link w:val="968"/>
    <w:qFormat/>
    <w:pPr>
      <w:ind w:firstLine="480"/>
      <w:spacing w:before="156" w:after="156" w:line="360" w:lineRule="auto"/>
    </w:pPr>
    <w:rPr>
      <w:sz w:val="24"/>
      <w:szCs w:val="20"/>
    </w:rPr>
  </w:style>
  <w:style w:type="paragraph" w:styleId="1601">
    <w:name w:val="def正文"/>
    <w:basedOn w:val="1047"/>
    <w:next w:val="1601"/>
    <w:link w:val="968"/>
    <w:qFormat/>
    <w:pPr>
      <w:ind w:firstLine="482"/>
      <w:spacing w:line="360" w:lineRule="auto"/>
      <w:widowControl/>
    </w:pPr>
    <w:rPr>
      <w:rFonts w:ascii="宋体" w:hAnsi="宋体" w:eastAsia="宋体"/>
      <w:b/>
      <w:sz w:val="24"/>
      <w:szCs w:val="24"/>
    </w:rPr>
  </w:style>
  <w:style w:type="paragraph" w:styleId="1602">
    <w:name w:val="无间隔2"/>
    <w:next w:val="1602"/>
    <w:link w:val="968"/>
    <w:qFormat/>
    <w:pPr>
      <w:widowControl w:val="off"/>
    </w:pPr>
    <w:rPr>
      <w:sz w:val="21"/>
      <w:szCs w:val="22"/>
      <w:lang w:val="en-US" w:eastAsia="zh-CN" w:bidi="ar-SA"/>
    </w:rPr>
  </w:style>
  <w:style w:type="paragraph" w:styleId="1603">
    <w:name w:val="IN Feature"/>
    <w:basedOn w:val="968"/>
    <w:next w:val="1603"/>
    <w:link w:val="968"/>
    <w:qFormat/>
    <w:pPr>
      <w:spacing w:before="80" w:after="80" w:line="300" w:lineRule="auto"/>
      <w:widowControl/>
    </w:pPr>
    <w:rPr>
      <w:rFonts w:ascii="Arial" w:hAnsi="Arial" w:cs="Arial"/>
      <w:szCs w:val="21"/>
    </w:rPr>
  </w:style>
  <w:style w:type="paragraph" w:styleId="1604">
    <w:name w:val="xl44"/>
    <w:basedOn w:val="968"/>
    <w:next w:val="1604"/>
    <w:link w:val="968"/>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605">
    <w:name w:val="表格标题"/>
    <w:basedOn w:val="1324"/>
    <w:next w:val="1324"/>
    <w:link w:val="968"/>
    <w:qFormat/>
    <w:pPr>
      <w:jc w:val="center"/>
      <w:spacing w:line="360" w:lineRule="atLeast"/>
    </w:pPr>
    <w:rPr>
      <w:rFonts w:ascii="Times New Roman" w:hAnsi="Times New Roman"/>
      <w:b/>
      <w:spacing w:val="10"/>
      <w:sz w:val="24"/>
    </w:rPr>
  </w:style>
  <w:style w:type="paragraph" w:styleId="1606">
    <w:name w:val="流程内文字"/>
    <w:next w:val="1606"/>
    <w:link w:val="968"/>
    <w:qFormat/>
    <w:rPr>
      <w:sz w:val="24"/>
      <w:lang w:val="en-US" w:eastAsia="zh-CN" w:bidi="ar-SA"/>
    </w:rPr>
  </w:style>
  <w:style w:type="paragraph" w:styleId="1607">
    <w:name w:val="Char2"/>
    <w:basedOn w:val="968"/>
    <w:next w:val="1607"/>
    <w:link w:val="968"/>
    <w:qFormat/>
    <w:rPr>
      <w:rFonts w:ascii="Tahoma" w:hAnsi="Tahoma"/>
      <w:sz w:val="24"/>
      <w:szCs w:val="20"/>
    </w:rPr>
  </w:style>
  <w:style w:type="paragraph" w:styleId="1608">
    <w:name w:val="样式 标题 1 + 仿宋_GB2312 三号"/>
    <w:basedOn w:val="1039"/>
    <w:next w:val="1608"/>
    <w:link w:val="968"/>
    <w:qFormat/>
    <w:pPr>
      <w:spacing w:line="578" w:lineRule="auto"/>
    </w:pPr>
    <w:rPr>
      <w:rFonts w:ascii="仿宋_GB2312" w:hAnsi="仿宋_GB2312" w:eastAsia="仿宋_GB2312"/>
      <w:bCs/>
      <w:sz w:val="32"/>
      <w:szCs w:val="44"/>
    </w:rPr>
  </w:style>
  <w:style w:type="paragraph" w:styleId="1609">
    <w:name w:val="xl36"/>
    <w:basedOn w:val="968"/>
    <w:next w:val="1609"/>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610">
    <w:name w:val="样式 Swis721 Lt BT 左 行距: 固定值 12.5 磅"/>
    <w:basedOn w:val="968"/>
    <w:next w:val="1610"/>
    <w:link w:val="968"/>
    <w:qFormat/>
    <w:pPr>
      <w:ind w:firstLine="420"/>
      <w:jc w:val="left"/>
      <w:spacing w:line="250" w:lineRule="exact"/>
    </w:pPr>
    <w:rPr>
      <w:rFonts w:ascii="Swis721 Lt BT" w:hAnsi="Swis721 Lt BT" w:cs="宋体"/>
      <w:szCs w:val="20"/>
    </w:rPr>
  </w:style>
  <w:style w:type="paragraph" w:styleId="1611">
    <w:name w:val="勾"/>
    <w:basedOn w:val="968"/>
    <w:next w:val="1611"/>
    <w:link w:val="968"/>
    <w:qFormat/>
    <w:pPr>
      <w:numPr>
        <w:ilvl w:val="0"/>
        <w:numId w:val="8"/>
      </w:numPr>
      <w:spacing w:line="360" w:lineRule="auto"/>
      <w:tabs>
        <w:tab w:val="left" w:pos="425" w:leader="none"/>
      </w:tabs>
    </w:pPr>
    <w:rPr>
      <w:sz w:val="24"/>
      <w:szCs w:val="20"/>
    </w:rPr>
  </w:style>
  <w:style w:type="paragraph" w:styleId="1612">
    <w:name w:val="_Style 20"/>
    <w:basedOn w:val="968"/>
    <w:next w:val="1247"/>
    <w:link w:val="968"/>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13">
    <w:name w:val="font3"/>
    <w:basedOn w:val="968"/>
    <w:next w:val="1613"/>
    <w:link w:val="968"/>
    <w:qFormat/>
    <w:pPr>
      <w:jc w:val="left"/>
      <w:spacing w:before="100" w:beforeAutospacing="1" w:after="100" w:afterAutospacing="1"/>
      <w:widowControl/>
    </w:pPr>
    <w:rPr>
      <w:rFonts w:ascii="宋体" w:hAnsi="宋体" w:cs="宋体"/>
      <w:sz w:val="24"/>
    </w:rPr>
  </w:style>
  <w:style w:type="paragraph" w:styleId="1614">
    <w:name w:val="Plain Text2"/>
    <w:basedOn w:val="968"/>
    <w:next w:val="1614"/>
    <w:link w:val="968"/>
    <w:qFormat/>
    <w:rPr>
      <w:rFonts w:ascii="宋体" w:hAnsi="Courier New" w:eastAsia="楷体_GB2312"/>
      <w:sz w:val="28"/>
      <w:szCs w:val="20"/>
    </w:rPr>
  </w:style>
  <w:style w:type="paragraph" w:styleId="1615">
    <w:name w:val="xl63"/>
    <w:basedOn w:val="968"/>
    <w:next w:val="1615"/>
    <w:link w:val="968"/>
    <w:qFormat/>
    <w:pPr>
      <w:jc w:val="center"/>
      <w:spacing w:before="100" w:beforeAutospacing="1" w:after="100" w:afterAutospacing="1"/>
      <w:widowControl/>
    </w:pPr>
    <w:rPr>
      <w:rFonts w:ascii="宋体" w:hAnsi="宋体" w:cs="宋体"/>
      <w:sz w:val="24"/>
    </w:rPr>
  </w:style>
  <w:style w:type="paragraph" w:styleId="1616">
    <w:name w:val="标题 61"/>
    <w:basedOn w:val="968"/>
    <w:next w:val="1289"/>
    <w:link w:val="968"/>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17">
    <w:name w:val="文字"/>
    <w:basedOn w:val="968"/>
    <w:next w:val="1617"/>
    <w:link w:val="968"/>
    <w:qFormat/>
    <w:pPr>
      <w:ind w:right="-210" w:firstLine="556"/>
      <w:spacing w:line="312" w:lineRule="auto"/>
      <w:tabs>
        <w:tab w:val="left" w:pos="8520" w:leader="none"/>
      </w:tabs>
    </w:pPr>
    <w:rPr>
      <w:rFonts w:ascii="宋体"/>
      <w:sz w:val="28"/>
      <w:szCs w:val="20"/>
    </w:rPr>
  </w:style>
  <w:style w:type="paragraph" w:styleId="1618">
    <w:name w:val="_Style 5"/>
    <w:basedOn w:val="968"/>
    <w:next w:val="1618"/>
    <w:link w:val="968"/>
    <w:uiPriority w:val="99"/>
    <w:qFormat/>
    <w:pPr>
      <w:ind w:firstLine="420"/>
    </w:pPr>
    <w:rPr>
      <w:rFonts w:ascii="宋体" w:hAnsi="宋体"/>
      <w:szCs w:val="22"/>
    </w:rPr>
  </w:style>
  <w:style w:type="paragraph" w:styleId="1619">
    <w:name w:val="样式 仿宋_GB2312 四号 黑色 行距: 1.5 倍行距"/>
    <w:basedOn w:val="968"/>
    <w:next w:val="1619"/>
    <w:link w:val="968"/>
    <w:qFormat/>
    <w:pPr>
      <w:ind w:firstLine="560"/>
      <w:spacing w:line="360" w:lineRule="auto"/>
    </w:pPr>
    <w:rPr>
      <w:rFonts w:ascii="仿宋_GB2312" w:hAnsi="宋体" w:eastAsia="仿宋_GB2312"/>
      <w:color w:val="000000"/>
      <w:sz w:val="24"/>
      <w:szCs w:val="20"/>
    </w:rPr>
  </w:style>
  <w:style w:type="paragraph" w:styleId="1620">
    <w:name w:val="+▲"/>
    <w:basedOn w:val="1468"/>
    <w:next w:val="1620"/>
    <w:link w:val="968"/>
    <w:qFormat/>
    <w:pPr>
      <w:ind w:left="930" w:firstLine="0"/>
      <w:tabs>
        <w:tab w:val="left" w:pos="930" w:leader="none"/>
      </w:tabs>
    </w:pPr>
  </w:style>
  <w:style w:type="paragraph" w:styleId="1621">
    <w:name w:val="xl68"/>
    <w:basedOn w:val="968"/>
    <w:next w:val="1621"/>
    <w:link w:val="96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22">
    <w:name w:val="版本"/>
    <w:basedOn w:val="968"/>
    <w:next w:val="1622"/>
    <w:link w:val="968"/>
    <w:qFormat/>
    <w:pPr>
      <w:jc w:val="center"/>
      <w:spacing w:line="440" w:lineRule="atLeast"/>
      <w:widowControl/>
    </w:pPr>
    <w:rPr>
      <w:rFonts w:ascii="宋体" w:hAnsi="Garamond"/>
      <w:b/>
      <w:smallCaps/>
      <w:spacing w:val="30"/>
      <w:sz w:val="30"/>
      <w:szCs w:val="20"/>
      <w:u w:val="single"/>
    </w:rPr>
  </w:style>
  <w:style w:type="paragraph" w:styleId="1623">
    <w:name w:val="样式 标题 4"/>
    <w:basedOn w:val="1181"/>
    <w:next w:val="1623"/>
    <w:link w:val="968"/>
    <w:qFormat/>
    <w:pPr>
      <w:jc w:val="both"/>
      <w:keepLines/>
      <w:keepNext/>
      <w:spacing w:line="374" w:lineRule="auto"/>
      <w:widowControl w:val="off"/>
    </w:pPr>
    <w:rPr>
      <w:b/>
      <w:bCs/>
      <w:sz w:val="30"/>
      <w:szCs w:val="20"/>
      <w:u w:val="none"/>
    </w:rPr>
  </w:style>
  <w:style w:type="paragraph" w:styleId="1624">
    <w:name w:val="标书正文格式"/>
    <w:next w:val="1624"/>
    <w:link w:val="968"/>
    <w:qFormat/>
    <w:pPr>
      <w:ind w:firstLine="200"/>
      <w:spacing w:line="360" w:lineRule="auto"/>
    </w:pPr>
    <w:rPr>
      <w:rFonts w:eastAsia="楷体_GB2312"/>
      <w:sz w:val="24"/>
      <w:szCs w:val="24"/>
      <w:lang w:val="en-US" w:eastAsia="zh-CN" w:bidi="ar-SA"/>
    </w:rPr>
  </w:style>
  <w:style w:type="paragraph" w:styleId="1625">
    <w:name w:val="Char Char Char Char Char Char Char Char Char Char Char Char Char Char Char"/>
    <w:basedOn w:val="968"/>
    <w:next w:val="1625"/>
    <w:link w:val="968"/>
    <w:qFormat/>
    <w:pPr>
      <w:jc w:val="left"/>
      <w:spacing w:after="160" w:line="240" w:lineRule="exact"/>
      <w:widowControl/>
    </w:pPr>
    <w:rPr>
      <w:rFonts w:ascii="Verdana" w:hAnsi="Verdana" w:eastAsia="仿宋_GB2312"/>
      <w:sz w:val="24"/>
      <w:szCs w:val="20"/>
      <w:lang w:eastAsia="en-US"/>
    </w:rPr>
  </w:style>
  <w:style w:type="paragraph" w:styleId="1626">
    <w:name w:val="xl75"/>
    <w:basedOn w:val="968"/>
    <w:next w:val="1626"/>
    <w:link w:val="968"/>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27">
    <w:name w:val="xl74"/>
    <w:basedOn w:val="968"/>
    <w:next w:val="1627"/>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name w:val="表文"/>
    <w:basedOn w:val="968"/>
    <w:next w:val="1628"/>
    <w:link w:val="968"/>
    <w:qFormat/>
    <w:rPr>
      <w:rFonts w:ascii="Tahoma" w:hAnsi="Tahoma"/>
    </w:rPr>
  </w:style>
  <w:style w:type="paragraph" w:styleId="1629">
    <w:name w:val="xl65"/>
    <w:basedOn w:val="968"/>
    <w:next w:val="1629"/>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0">
    <w:name w:val="表格表头"/>
    <w:basedOn w:val="968"/>
    <w:next w:val="1289"/>
    <w:link w:val="968"/>
    <w:qFormat/>
    <w:pPr>
      <w:ind w:left="200" w:firstLine="400"/>
      <w:jc w:val="center"/>
      <w:tabs>
        <w:tab w:val="left" w:pos="840" w:leader="none"/>
        <w:tab w:val="left" w:pos="1240" w:leader="none"/>
      </w:tabs>
    </w:pPr>
    <w:rPr>
      <w:rFonts w:ascii="Arial" w:hAnsi="Arial"/>
    </w:rPr>
  </w:style>
  <w:style w:type="paragraph" w:styleId="1631">
    <w:name w:val="xl37"/>
    <w:basedOn w:val="968"/>
    <w:next w:val="1631"/>
    <w:link w:val="968"/>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32">
    <w:name w:val="xl52"/>
    <w:basedOn w:val="968"/>
    <w:next w:val="1632"/>
    <w:link w:val="9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33">
    <w:name w:val="reader-word-layer reader-word-s3-11"/>
    <w:basedOn w:val="968"/>
    <w:next w:val="1633"/>
    <w:link w:val="968"/>
    <w:qFormat/>
    <w:pPr>
      <w:jc w:val="left"/>
      <w:spacing w:before="100" w:beforeAutospacing="1" w:after="100" w:afterAutospacing="1"/>
      <w:widowControl/>
    </w:pPr>
    <w:rPr>
      <w:rFonts w:ascii="宋体" w:hAnsi="宋体" w:cs="宋体"/>
      <w:sz w:val="24"/>
    </w:rPr>
  </w:style>
  <w:style w:type="paragraph" w:styleId="1634">
    <w:name w:val="列出段落2"/>
    <w:basedOn w:val="968"/>
    <w:next w:val="1634"/>
    <w:link w:val="968"/>
    <w:uiPriority w:val="99"/>
    <w:unhideWhenUsed/>
    <w:qFormat/>
    <w:pPr>
      <w:ind w:firstLine="420"/>
    </w:pPr>
  </w:style>
  <w:style w:type="paragraph" w:styleId="1635">
    <w:name w:val="默认段落字体 Para Char Char Char Char Char Char Char Char Char1 Char Char Char Char Char Char Char Char Char Char"/>
    <w:basedOn w:val="1200"/>
    <w:next w:val="1635"/>
    <w:link w:val="968"/>
    <w:qFormat/>
    <w:pPr>
      <w:ind w:firstLine="595"/>
      <w:jc w:val="left"/>
      <w:spacing w:line="360" w:lineRule="auto"/>
    </w:pPr>
    <w:rPr>
      <w:szCs w:val="20"/>
    </w:rPr>
  </w:style>
  <w:style w:type="paragraph" w:styleId="1636">
    <w:name w:val="Item List"/>
    <w:next w:val="1636"/>
    <w:link w:val="968"/>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637">
    <w:name w:val="xl28"/>
    <w:basedOn w:val="968"/>
    <w:next w:val="1637"/>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38">
    <w:name w:val="纯文本2"/>
    <w:basedOn w:val="968"/>
    <w:next w:val="1638"/>
    <w:link w:val="968"/>
    <w:qFormat/>
    <w:rPr>
      <w:rFonts w:ascii="宋体" w:hAnsi="Courier New" w:eastAsia="楷体_GB2312"/>
      <w:sz w:val="26"/>
      <w:szCs w:val="20"/>
    </w:rPr>
  </w:style>
  <w:style w:type="paragraph" w:styleId="1639">
    <w:name w:val="样式 正文文本缩进 2 + Times New Roman 首行缩进:  1.06 厘米 行距: 固定值 30 磅"/>
    <w:basedOn w:val="1033"/>
    <w:next w:val="1639"/>
    <w:link w:val="968"/>
    <w:qFormat/>
    <w:pPr>
      <w:ind w:left="0" w:firstLine="601"/>
      <w:spacing w:after="0" w:line="540" w:lineRule="exact"/>
    </w:pPr>
    <w:rPr>
      <w:sz w:val="28"/>
      <w:szCs w:val="28"/>
    </w:rPr>
  </w:style>
  <w:style w:type="paragraph" w:styleId="1640">
    <w:name w:val="图"/>
    <w:basedOn w:val="968"/>
    <w:next w:val="1640"/>
    <w:link w:val="968"/>
    <w:qFormat/>
    <w:pPr>
      <w:jc w:val="center"/>
      <w:keepNext/>
      <w:spacing w:before="60" w:after="60" w:line="300" w:lineRule="auto"/>
    </w:pPr>
    <w:rPr>
      <w:spacing w:val="20"/>
      <w:sz w:val="24"/>
      <w:szCs w:val="20"/>
    </w:rPr>
  </w:style>
  <w:style w:type="paragraph" w:styleId="1641">
    <w:name w:val="标准"/>
    <w:basedOn w:val="968"/>
    <w:next w:val="1641"/>
    <w:link w:val="968"/>
    <w:qFormat/>
    <w:pPr>
      <w:spacing w:line="300" w:lineRule="exact"/>
    </w:pPr>
    <w:rPr>
      <w:rFonts w:ascii="Footlight MT Light" w:hAnsi="Footlight MT Light"/>
      <w:b/>
      <w:sz w:val="28"/>
      <w:szCs w:val="20"/>
    </w:rPr>
  </w:style>
  <w:style w:type="paragraph" w:styleId="1642">
    <w:name w:val="纯文本12"/>
    <w:basedOn w:val="968"/>
    <w:next w:val="1642"/>
    <w:link w:val="968"/>
    <w:qFormat/>
    <w:rPr>
      <w:rFonts w:hint="eastAsia" w:ascii="宋体" w:hAnsi="Courier New" w:eastAsia="楷体_GB2312"/>
      <w:sz w:val="28"/>
      <w:szCs w:val="20"/>
    </w:rPr>
  </w:style>
  <w:style w:type="paragraph" w:styleId="1643">
    <w:name w:val="样式 标题 2H2sect 1.2H21sect 1.21H22sect 1.22H211sect 1.211...2"/>
    <w:basedOn w:val="1037"/>
    <w:next w:val="1643"/>
    <w:link w:val="968"/>
    <w:qFormat/>
    <w:pPr>
      <w:keepLines/>
      <w:keepNext/>
      <w:spacing w:line="416" w:lineRule="auto"/>
      <w:framePr w:wrap="around"/>
    </w:pPr>
    <w:rPr>
      <w:rFonts w:ascii="宋体" w:hAnsi="宋体" w:eastAsia="宋体"/>
      <w:color w:val="99cc00"/>
      <w:spacing w:val="0"/>
      <w:sz w:val="36"/>
      <w:szCs w:val="36"/>
    </w:rPr>
  </w:style>
  <w:style w:type="paragraph" w:styleId="1644">
    <w:name w:val="插图题注"/>
    <w:next w:val="968"/>
    <w:link w:val="968"/>
    <w:qFormat/>
    <w:pPr>
      <w:numPr>
        <w:ilvl w:val="7"/>
        <w:numId w:val="10"/>
      </w:numPr>
      <w:ind w:left="1089" w:hanging="369"/>
      <w:jc w:val="center"/>
    </w:pPr>
    <w:rPr>
      <w:rFonts w:ascii="Arial" w:hAnsi="Arial"/>
      <w:sz w:val="18"/>
      <w:szCs w:val="18"/>
      <w:lang w:val="en-US" w:eastAsia="zh-CN" w:bidi="ar-SA"/>
    </w:rPr>
  </w:style>
  <w:style w:type="paragraph" w:styleId="1645">
    <w:name w:val="缺省文本:1"/>
    <w:basedOn w:val="968"/>
    <w:next w:val="1645"/>
    <w:link w:val="968"/>
    <w:qFormat/>
    <w:pPr>
      <w:jc w:val="left"/>
    </w:pPr>
    <w:rPr>
      <w:rFonts w:ascii="宋体"/>
      <w:sz w:val="24"/>
      <w:szCs w:val="20"/>
    </w:rPr>
  </w:style>
  <w:style w:type="paragraph" w:styleId="1646">
    <w:name w:val="+标题2"/>
    <w:basedOn w:val="1037"/>
    <w:next w:val="1646"/>
    <w:link w:val="968"/>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47">
    <w:name w:val="_Style 4"/>
    <w:basedOn w:val="968"/>
    <w:next w:val="1647"/>
    <w:link w:val="968"/>
    <w:uiPriority w:val="99"/>
    <w:qFormat/>
    <w:pPr>
      <w:ind w:firstLine="420"/>
    </w:pPr>
    <w:rPr>
      <w:rFonts w:ascii="宋体" w:hAnsi="宋体"/>
      <w:szCs w:val="22"/>
    </w:rPr>
  </w:style>
  <w:style w:type="paragraph" w:styleId="1648">
    <w:name w:val="表注"/>
    <w:next w:val="968"/>
    <w:link w:val="968"/>
    <w:qFormat/>
    <w:pPr>
      <w:jc w:val="center"/>
      <w:spacing w:before="120" w:after="120"/>
    </w:pPr>
    <w:rPr>
      <w:rFonts w:ascii="宋体"/>
      <w:sz w:val="18"/>
      <w:lang w:val="en-US" w:eastAsia="zh-CN" w:bidi="ar-SA"/>
    </w:rPr>
  </w:style>
  <w:style w:type="paragraph" w:styleId="1649">
    <w:name w:val="正文（英文）"/>
    <w:basedOn w:val="1289"/>
    <w:next w:val="1649"/>
    <w:link w:val="968"/>
    <w:qFormat/>
    <w:pPr>
      <w:ind w:left="420" w:firstLine="0"/>
      <w:spacing w:after="156" w:line="240" w:lineRule="auto"/>
    </w:pPr>
    <w:rPr>
      <w:rFonts w:ascii="Arial" w:hAnsi="Arial"/>
      <w:sz w:val="21"/>
      <w:szCs w:val="24"/>
    </w:rPr>
  </w:style>
  <w:style w:type="paragraph" w:styleId="1650">
    <w:name w:val="Char Char Char1 Char Char Char Char Char Char Char"/>
    <w:basedOn w:val="1200"/>
    <w:next w:val="1650"/>
    <w:link w:val="968"/>
    <w:semiHidden/>
    <w:qFormat/>
    <w:rPr>
      <w:rFonts w:ascii="Tahoma" w:hAnsi="Tahoma" w:cs="Tahoma"/>
    </w:rPr>
  </w:style>
  <w:style w:type="paragraph" w:styleId="1651">
    <w:name w:val="文档编号"/>
    <w:basedOn w:val="968"/>
    <w:next w:val="968"/>
    <w:link w:val="968"/>
    <w:qFormat/>
    <w:pPr>
      <w:jc w:val="center"/>
      <w:spacing w:line="360" w:lineRule="auto"/>
    </w:pPr>
    <w:rPr>
      <w:rFonts w:ascii="宋体"/>
      <w:sz w:val="20"/>
      <w:szCs w:val="20"/>
    </w:rPr>
  </w:style>
  <w:style w:type="paragraph" w:styleId="1652">
    <w:name w:val="编号1"/>
    <w:basedOn w:val="968"/>
    <w:next w:val="1652"/>
    <w:link w:val="968"/>
    <w:qFormat/>
    <w:pPr>
      <w:numPr>
        <w:ilvl w:val="0"/>
        <w:numId w:val="11"/>
      </w:numPr>
      <w:ind w:right="210" w:firstLine="540"/>
      <w:keepNext/>
      <w:tabs>
        <w:tab w:val="left" w:pos="360" w:leader="none"/>
      </w:tabs>
    </w:pPr>
    <w:rPr>
      <w:rFonts w:ascii="宋体" w:hAnsi="宋体"/>
      <w:spacing w:val="10"/>
    </w:rPr>
  </w:style>
  <w:style w:type="paragraph" w:styleId="1653">
    <w:name w:val="封面落款"/>
    <w:basedOn w:val="1654"/>
    <w:next w:val="1653"/>
    <w:link w:val="968"/>
    <w:qFormat/>
    <w:pPr>
      <w:ind w:left="420" w:firstLine="420"/>
      <w:shd w:val="clear" w:color="auto" w:fill="auto"/>
    </w:pPr>
    <w:rPr>
      <w:b w:val="0"/>
      <w:sz w:val="32"/>
    </w:rPr>
  </w:style>
  <w:style w:type="paragraph" w:styleId="1654">
    <w:name w:val="封面标题"/>
    <w:basedOn w:val="968"/>
    <w:next w:val="1653"/>
    <w:link w:val="968"/>
    <w:qFormat/>
    <w:pPr>
      <w:ind w:left="200"/>
      <w:jc w:val="center"/>
      <w:spacing w:line="360" w:lineRule="auto"/>
      <w:shd w:val="pct10" w:color="auto" w:fill="auto"/>
    </w:pPr>
    <w:rPr>
      <w:rFonts w:ascii="Arial" w:hAnsi="Arial" w:eastAsia="黑体"/>
      <w:b/>
      <w:sz w:val="52"/>
    </w:rPr>
  </w:style>
  <w:style w:type="paragraph" w:styleId="1655">
    <w:name w:val="Char Char1 Char Char Char Char Char Char Char"/>
    <w:basedOn w:val="968"/>
    <w:next w:val="1655"/>
    <w:link w:val="968"/>
    <w:qFormat/>
    <w:rPr>
      <w:rFonts w:ascii="Tahoma" w:hAnsi="Tahoma"/>
      <w:sz w:val="24"/>
      <w:szCs w:val="20"/>
    </w:rPr>
  </w:style>
  <w:style w:type="paragraph" w:styleId="1656">
    <w:name w:val="xl34"/>
    <w:basedOn w:val="968"/>
    <w:next w:val="1656"/>
    <w:link w:val="96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57">
    <w:name w:val="Num 1"/>
    <w:basedOn w:val="968"/>
    <w:next w:val="1657"/>
    <w:link w:val="968"/>
    <w:qFormat/>
    <w:pPr>
      <w:ind w:left="425" w:hanging="425"/>
      <w:spacing w:line="360" w:lineRule="auto"/>
      <w:tabs>
        <w:tab w:val="left" w:pos="420" w:leader="none"/>
      </w:tabs>
    </w:pPr>
    <w:rPr>
      <w:sz w:val="24"/>
      <w:szCs w:val="20"/>
    </w:rPr>
  </w:style>
  <w:style w:type="paragraph" w:styleId="1658">
    <w:name w:val="xl82"/>
    <w:basedOn w:val="968"/>
    <w:next w:val="1658"/>
    <w:link w:val="96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59">
    <w:name w:val="xl55"/>
    <w:basedOn w:val="968"/>
    <w:next w:val="1659"/>
    <w:link w:val="968"/>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60">
    <w:name w:val="次小点说明"/>
    <w:basedOn w:val="968"/>
    <w:next w:val="1660"/>
    <w:link w:val="968"/>
    <w:qFormat/>
    <w:pPr>
      <w:ind w:left="625" w:hanging="425"/>
      <w:spacing w:line="360" w:lineRule="auto"/>
      <w:tabs>
        <w:tab w:val="left" w:pos="425" w:leader="none"/>
      </w:tabs>
    </w:pPr>
  </w:style>
  <w:style w:type="paragraph" w:styleId="1661">
    <w:name w:val="Item Step in Table"/>
    <w:next w:val="1661"/>
    <w:link w:val="968"/>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662">
    <w:name w:val="xl40"/>
    <w:basedOn w:val="968"/>
    <w:next w:val="1662"/>
    <w:link w:val="968"/>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63">
    <w:name w:val="封面副题"/>
    <w:basedOn w:val="1654"/>
    <w:next w:val="1654"/>
    <w:link w:val="968"/>
    <w:qFormat/>
    <w:pPr>
      <w:ind w:left="420" w:firstLine="640"/>
      <w:spacing w:before="2000"/>
      <w:shd w:val="clear" w:color="auto" w:fill="auto"/>
    </w:pPr>
    <w:rPr>
      <w:sz w:val="32"/>
    </w:rPr>
  </w:style>
  <w:style w:type="paragraph" w:styleId="1664">
    <w:name w:val="FA正文"/>
    <w:basedOn w:val="968"/>
    <w:next w:val="1664"/>
    <w:link w:val="968"/>
    <w:qFormat/>
    <w:pPr>
      <w:spacing w:line="360" w:lineRule="auto"/>
    </w:pPr>
    <w:rPr>
      <w:sz w:val="24"/>
      <w:szCs w:val="21"/>
    </w:rPr>
  </w:style>
  <w:style w:type="paragraph" w:styleId="1665">
    <w:name w:val="+1."/>
    <w:basedOn w:val="1468"/>
    <w:next w:val="1665"/>
    <w:link w:val="968"/>
    <w:qFormat/>
    <w:pPr>
      <w:ind w:left="198" w:firstLine="0"/>
      <w:tabs>
        <w:tab w:val="left" w:pos="624" w:leader="none"/>
      </w:tabs>
    </w:pPr>
  </w:style>
  <w:style w:type="paragraph" w:styleId="1666">
    <w:name w:val="样式 首行缩进:  2 字符"/>
    <w:basedOn w:val="968"/>
    <w:next w:val="1666"/>
    <w:link w:val="968"/>
    <w:qFormat/>
    <w:pPr>
      <w:ind w:firstLine="480"/>
      <w:spacing w:line="360" w:lineRule="auto"/>
    </w:pPr>
    <w:rPr>
      <w:rFonts w:cs="宋体"/>
      <w:sz w:val="24"/>
      <w:szCs w:val="20"/>
    </w:rPr>
  </w:style>
  <w:style w:type="paragraph" w:styleId="1667">
    <w:name w:val="Char Char Char"/>
    <w:basedOn w:val="968"/>
    <w:next w:val="1667"/>
    <w:link w:val="968"/>
    <w:qFormat/>
    <w:pPr>
      <w:spacing w:line="360" w:lineRule="auto"/>
    </w:pPr>
    <w:rPr>
      <w:sz w:val="24"/>
      <w:szCs w:val="20"/>
    </w:rPr>
  </w:style>
  <w:style w:type="paragraph" w:styleId="1668">
    <w:name w:val="xl69"/>
    <w:basedOn w:val="968"/>
    <w:next w:val="1668"/>
    <w:link w:val="96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69">
    <w:name w:val="xl67"/>
    <w:basedOn w:val="968"/>
    <w:next w:val="1669"/>
    <w:link w:val="96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70">
    <w:name w:val="xl33"/>
    <w:basedOn w:val="968"/>
    <w:next w:val="1670"/>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71">
    <w:name w:val="样式 小四 行距: 1.5 倍行距"/>
    <w:basedOn w:val="968"/>
    <w:next w:val="1671"/>
    <w:link w:val="968"/>
    <w:qFormat/>
    <w:pPr>
      <w:ind w:firstLine="540"/>
      <w:spacing w:line="360" w:lineRule="auto"/>
    </w:pPr>
    <w:rPr>
      <w:rFonts w:cs="宋体"/>
      <w:sz w:val="24"/>
      <w:szCs w:val="20"/>
    </w:rPr>
  </w:style>
  <w:style w:type="paragraph" w:styleId="1672">
    <w:name w:val="正文 New"/>
    <w:next w:val="1672"/>
    <w:link w:val="968"/>
    <w:qFormat/>
    <w:pPr>
      <w:jc w:val="both"/>
      <w:widowControl w:val="off"/>
    </w:pPr>
    <w:rPr>
      <w:sz w:val="21"/>
      <w:szCs w:val="24"/>
      <w:lang w:val="en-US" w:eastAsia="zh-CN" w:bidi="ar-SA"/>
    </w:rPr>
  </w:style>
  <w:style w:type="paragraph" w:styleId="1673">
    <w:name w:val="Style1"/>
    <w:basedOn w:val="968"/>
    <w:next w:val="1673"/>
    <w:link w:val="968"/>
    <w:qFormat/>
    <w:pPr>
      <w:tabs>
        <w:tab w:val="left" w:pos="420" w:leader="none"/>
      </w:tabs>
    </w:pPr>
    <w:rPr>
      <w:rFonts w:ascii="宋体" w:hAnsi="宋体"/>
      <w:sz w:val="24"/>
      <w:szCs w:val="20"/>
    </w:rPr>
  </w:style>
  <w:style w:type="paragraph" w:styleId="1674">
    <w:name w:val="正文(首行缩进)"/>
    <w:next w:val="1674"/>
    <w:link w:val="968"/>
    <w:qFormat/>
    <w:pPr>
      <w:ind w:firstLine="420"/>
      <w:jc w:val="both"/>
      <w:spacing w:line="360" w:lineRule="auto"/>
    </w:pPr>
    <w:rPr>
      <w:rFonts w:ascii="宋体" w:hAnsi="宋体"/>
      <w:sz w:val="24"/>
      <w:szCs w:val="24"/>
      <w:lang w:val="en-US" w:eastAsia="zh-CN" w:bidi="ar-SA"/>
    </w:rPr>
  </w:style>
  <w:style w:type="paragraph" w:styleId="1675">
    <w:name w:val="Num 2"/>
    <w:basedOn w:val="968"/>
    <w:next w:val="1675"/>
    <w:link w:val="968"/>
    <w:qFormat/>
    <w:pPr>
      <w:ind w:left="420" w:hanging="420"/>
      <w:spacing w:line="360" w:lineRule="auto"/>
      <w:tabs>
        <w:tab w:val="left" w:pos="420" w:leader="none"/>
        <w:tab w:val="left" w:pos="900" w:leader="none"/>
      </w:tabs>
    </w:pPr>
    <w:rPr>
      <w:sz w:val="24"/>
      <w:szCs w:val="20"/>
    </w:rPr>
  </w:style>
  <w:style w:type="paragraph" w:styleId="1676">
    <w:name w:val="内容列表"/>
    <w:basedOn w:val="1598"/>
    <w:next w:val="1598"/>
    <w:link w:val="968"/>
    <w:qFormat/>
    <w:pPr>
      <w:ind w:left="0" w:firstLine="0"/>
      <w:tabs>
        <w:tab w:val="left" w:pos="360" w:leader="none"/>
        <w:tab w:val="left" w:pos="900" w:leader="none"/>
      </w:tabs>
    </w:pPr>
  </w:style>
  <w:style w:type="paragraph" w:styleId="1677">
    <w:name w:val="xl27"/>
    <w:basedOn w:val="968"/>
    <w:next w:val="1677"/>
    <w:link w:val="968"/>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78">
    <w:name w:val="_Style 17"/>
    <w:basedOn w:val="968"/>
    <w:next w:val="1196"/>
    <w:link w:val="968"/>
    <w:qFormat/>
    <w:pPr>
      <w:ind w:firstLine="420"/>
      <w:spacing w:line="360" w:lineRule="auto"/>
    </w:pPr>
    <w:rPr>
      <w:sz w:val="24"/>
      <w:szCs w:val="20"/>
    </w:rPr>
  </w:style>
  <w:style w:type="paragraph" w:styleId="1679">
    <w:name w:val="_Style 7"/>
    <w:basedOn w:val="968"/>
    <w:next w:val="968"/>
    <w:link w:val="968"/>
    <w:qFormat/>
    <w:pPr>
      <w:jc w:val="left"/>
      <w:spacing w:before="100" w:beforeAutospacing="1" w:after="100" w:afterAutospacing="1"/>
      <w:widowControl/>
    </w:pPr>
    <w:rPr>
      <w:rFonts w:ascii="宋体" w:hAnsi="宋体"/>
      <w:color w:val="000000"/>
      <w:sz w:val="24"/>
      <w:szCs w:val="20"/>
    </w:rPr>
  </w:style>
  <w:style w:type="paragraph" w:styleId="1680">
    <w:name w:val="样式2"/>
    <w:basedOn w:val="1248"/>
    <w:next w:val="1217"/>
    <w:link w:val="968"/>
    <w:qFormat/>
  </w:style>
  <w:style w:type="paragraph" w:styleId="1681">
    <w:name w:val="P1"/>
    <w:next w:val="1681"/>
    <w:link w:val="968"/>
    <w:qFormat/>
    <w:pPr>
      <w:ind w:left="2304" w:hanging="576"/>
      <w:jc w:val="both"/>
      <w:spacing w:after="240" w:line="0" w:lineRule="atLeast"/>
      <w:widowControl w:val="off"/>
    </w:pPr>
    <w:rPr>
      <w:rFonts w:eastAsia="全真中明體"/>
      <w:spacing w:val="30"/>
      <w:sz w:val="24"/>
      <w:lang w:val="en-GB" w:eastAsia="zh-TW" w:bidi="ar-SA"/>
    </w:rPr>
  </w:style>
  <w:style w:type="paragraph" w:styleId="1682">
    <w:name w:val="文章标题"/>
    <w:next w:val="968"/>
    <w:link w:val="968"/>
    <w:qFormat/>
    <w:pPr>
      <w:jc w:val="center"/>
    </w:pPr>
    <w:rPr>
      <w:rFonts w:ascii="Arial" w:hAnsi="Arial" w:eastAsia="黑体" w:cs="宋体"/>
      <w:bCs/>
      <w:sz w:val="52"/>
      <w:lang w:val="en-US" w:eastAsia="zh-CN" w:bidi="ar-SA"/>
    </w:rPr>
  </w:style>
  <w:style w:type="paragraph" w:styleId="1683">
    <w:name w:val="Char1 Char Char Char Char Char Char1"/>
    <w:basedOn w:val="968"/>
    <w:next w:val="1683"/>
    <w:link w:val="968"/>
    <w:qFormat/>
    <w:rPr>
      <w:rFonts w:ascii="Tahoma" w:hAnsi="Tahoma"/>
      <w:sz w:val="24"/>
      <w:szCs w:val="20"/>
    </w:rPr>
  </w:style>
  <w:style w:type="paragraph" w:styleId="1684">
    <w:name w:val="font0"/>
    <w:basedOn w:val="968"/>
    <w:next w:val="1684"/>
    <w:link w:val="968"/>
    <w:qFormat/>
    <w:pPr>
      <w:jc w:val="left"/>
      <w:spacing w:before="100" w:beforeAutospacing="1" w:after="100" w:afterAutospacing="1"/>
      <w:widowControl/>
    </w:pPr>
    <w:rPr>
      <w:rFonts w:hint="eastAsia" w:ascii="宋体" w:hAnsi="宋体"/>
      <w:sz w:val="24"/>
    </w:rPr>
  </w:style>
  <w:style w:type="paragraph" w:styleId="1685">
    <w:name w:val="reader-word-layer reader-word-s3-13"/>
    <w:basedOn w:val="968"/>
    <w:next w:val="1685"/>
    <w:link w:val="968"/>
    <w:qFormat/>
    <w:pPr>
      <w:jc w:val="left"/>
      <w:spacing w:before="100" w:beforeAutospacing="1" w:after="100" w:afterAutospacing="1"/>
      <w:widowControl/>
    </w:pPr>
    <w:rPr>
      <w:rFonts w:ascii="宋体" w:hAnsi="宋体" w:cs="宋体"/>
      <w:sz w:val="24"/>
    </w:rPr>
  </w:style>
  <w:style w:type="paragraph" w:styleId="1686">
    <w:name w:val="6"/>
    <w:basedOn w:val="968"/>
    <w:next w:val="1047"/>
    <w:link w:val="968"/>
    <w:qFormat/>
    <w:pPr>
      <w:spacing w:after="120"/>
    </w:pPr>
  </w:style>
  <w:style w:type="paragraph" w:styleId="1687">
    <w:name w:val="xl25"/>
    <w:basedOn w:val="968"/>
    <w:next w:val="1687"/>
    <w:link w:val="968"/>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88">
    <w:name w:val="xl32"/>
    <w:basedOn w:val="968"/>
    <w:next w:val="1688"/>
    <w:link w:val="968"/>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89">
    <w:name w:val="xl79"/>
    <w:basedOn w:val="968"/>
    <w:next w:val="1689"/>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90">
    <w:name w:val="标题 41"/>
    <w:basedOn w:val="968"/>
    <w:next w:val="1289"/>
    <w:link w:val="968"/>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91">
    <w:name w:val="_Style 12"/>
    <w:basedOn w:val="968"/>
    <w:next w:val="1208"/>
    <w:link w:val="968"/>
    <w:qFormat/>
    <w:pPr>
      <w:ind w:firstLine="480"/>
      <w:spacing w:line="360" w:lineRule="auto"/>
    </w:pPr>
    <w:rPr>
      <w:rFonts w:ascii="宋体" w:hAnsi="宋体"/>
      <w:sz w:val="24"/>
      <w:szCs w:val="20"/>
    </w:rPr>
  </w:style>
  <w:style w:type="paragraph" w:styleId="1692">
    <w:name w:val="line1"/>
    <w:basedOn w:val="968"/>
    <w:next w:val="1692"/>
    <w:link w:val="968"/>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93">
    <w:name w:val="样式 右 段前: 0.5 行 段后: 0.5 行"/>
    <w:basedOn w:val="968"/>
    <w:next w:val="1693"/>
    <w:link w:val="968"/>
    <w:qFormat/>
    <w:pPr>
      <w:jc w:val="right"/>
      <w:keepNext/>
      <w:spacing w:line="360" w:lineRule="auto"/>
    </w:pPr>
    <w:rPr>
      <w:rFonts w:ascii="宋体" w:hAnsi="宋体" w:cs="宋体"/>
      <w:sz w:val="24"/>
      <w:szCs w:val="20"/>
    </w:rPr>
  </w:style>
  <w:style w:type="paragraph" w:styleId="1694">
    <w:name w:val="Appendix 2"/>
    <w:basedOn w:val="968"/>
    <w:next w:val="1694"/>
    <w:link w:val="968"/>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95">
    <w:name w:val="样式 标题 7 + 左侧:  0 厘米 首行缩进:  0 厘米"/>
    <w:basedOn w:val="1043"/>
    <w:next w:val="1695"/>
    <w:link w:val="968"/>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96">
    <w:name w:val="应答问题"/>
    <w:basedOn w:val="968"/>
    <w:next w:val="1696"/>
    <w:link w:val="968"/>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97">
    <w:name w:val="小标题"/>
    <w:basedOn w:val="968"/>
    <w:next w:val="1697"/>
    <w:link w:val="968"/>
    <w:qFormat/>
    <w:rPr>
      <w:rFonts w:ascii="宋体" w:hAnsi="宋体"/>
      <w:b/>
      <w:sz w:val="24"/>
      <w:szCs w:val="20"/>
    </w:rPr>
  </w:style>
  <w:style w:type="paragraph" w:styleId="1698">
    <w:name w:val="列出段落3"/>
    <w:basedOn w:val="968"/>
    <w:next w:val="1698"/>
    <w:link w:val="968"/>
    <w:uiPriority w:val="34"/>
    <w:qFormat/>
    <w:pPr>
      <w:ind w:firstLine="420"/>
      <w:spacing w:line="360" w:lineRule="auto"/>
    </w:pPr>
    <w:rPr>
      <w:rFonts w:ascii="Calibri" w:hAnsi="Calibri"/>
      <w:sz w:val="24"/>
      <w:szCs w:val="22"/>
    </w:rPr>
  </w:style>
  <w:style w:type="paragraph" w:styleId="1699">
    <w:name w:val="Char Char Char Char Char Char1 Char"/>
    <w:basedOn w:val="968"/>
    <w:next w:val="1699"/>
    <w:link w:val="968"/>
    <w:qFormat/>
    <w:pPr>
      <w:jc w:val="left"/>
      <w:spacing w:after="160" w:line="240" w:lineRule="exact"/>
      <w:widowControl/>
    </w:pPr>
    <w:rPr>
      <w:rFonts w:ascii="Verdana" w:hAnsi="Verdana"/>
      <w:sz w:val="20"/>
      <w:szCs w:val="20"/>
      <w:lang w:eastAsia="en-US"/>
    </w:rPr>
  </w:style>
  <w:style w:type="paragraph" w:styleId="1700">
    <w:name w:val="序号正文"/>
    <w:basedOn w:val="968"/>
    <w:next w:val="1700"/>
    <w:link w:val="968"/>
    <w:qFormat/>
    <w:pPr>
      <w:spacing w:before="156" w:after="156" w:line="300" w:lineRule="auto"/>
      <w:tabs>
        <w:tab w:val="left" w:pos="360" w:leader="none"/>
        <w:tab w:val="left" w:pos="420" w:leader="none"/>
      </w:tabs>
    </w:pPr>
    <w:rPr>
      <w:sz w:val="24"/>
      <w:szCs w:val="20"/>
    </w:rPr>
  </w:style>
  <w:style w:type="paragraph" w:styleId="1701">
    <w:name w:val="xl50"/>
    <w:basedOn w:val="968"/>
    <w:next w:val="1701"/>
    <w:link w:val="9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02">
    <w:name w:val="Ｃ"/>
    <w:basedOn w:val="968"/>
    <w:next w:val="1702"/>
    <w:link w:val="968"/>
    <w:qFormat/>
    <w:pPr>
      <w:ind w:right="210"/>
      <w:jc w:val="center"/>
      <w:keepNext/>
      <w:spacing w:line="0" w:lineRule="atLeast"/>
      <w:widowControl/>
    </w:pPr>
    <w:rPr>
      <w:rFonts w:ascii="宋体"/>
      <w:sz w:val="16"/>
      <w:szCs w:val="20"/>
    </w:rPr>
  </w:style>
  <w:style w:type="paragraph" w:styleId="1703">
    <w:name w:val="样式4"/>
    <w:basedOn w:val="968"/>
    <w:next w:val="1703"/>
    <w:link w:val="968"/>
    <w:qFormat/>
    <w:pPr>
      <w:ind w:left="420" w:hanging="420"/>
      <w:spacing w:line="360" w:lineRule="auto"/>
      <w:tabs>
        <w:tab w:val="left" w:pos="420" w:leader="none"/>
      </w:tabs>
    </w:pPr>
    <w:rPr>
      <w:sz w:val="24"/>
    </w:rPr>
  </w:style>
  <w:style w:type="paragraph" w:styleId="1704">
    <w:name w:val="Default"/>
    <w:next w:val="1704"/>
    <w:link w:val="968"/>
    <w:qFormat/>
    <w:pPr>
      <w:widowControl w:val="off"/>
    </w:pPr>
    <w:rPr>
      <w:color w:val="000000"/>
      <w:sz w:val="24"/>
      <w:szCs w:val="24"/>
      <w:lang w:val="en-US" w:eastAsia="zh-CN" w:bidi="ar-SA"/>
    </w:rPr>
  </w:style>
  <w:style w:type="paragraph" w:styleId="1705">
    <w:name w:val="5"/>
    <w:next w:val="1705"/>
    <w:link w:val="968"/>
    <w:qFormat/>
    <w:pPr>
      <w:jc w:val="both"/>
      <w:widowControl w:val="off"/>
    </w:pPr>
    <w:rPr>
      <w:sz w:val="21"/>
      <w:szCs w:val="24"/>
      <w:lang w:val="en-US" w:eastAsia="zh-CN" w:bidi="ar-SA"/>
    </w:rPr>
  </w:style>
  <w:style w:type="paragraph" w:styleId="1706">
    <w:name w:val="notice2"/>
    <w:basedOn w:val="968"/>
    <w:next w:val="1706"/>
    <w:link w:val="968"/>
    <w:qFormat/>
    <w:pPr>
      <w:jc w:val="left"/>
      <w:spacing w:after="150"/>
      <w:widowControl/>
    </w:pPr>
    <w:rPr>
      <w:rFonts w:ascii="宋体" w:hAnsi="宋体" w:cs="宋体"/>
      <w:color w:val="339900"/>
      <w:sz w:val="24"/>
    </w:rPr>
  </w:style>
  <w:style w:type="paragraph" w:styleId="1707">
    <w:name w:val="样式 标题 3 + 小四"/>
    <w:basedOn w:val="1041"/>
    <w:next w:val="1707"/>
    <w:link w:val="968"/>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708">
    <w:name w:val="msonormalcxspmiddle"/>
    <w:basedOn w:val="968"/>
    <w:next w:val="1708"/>
    <w:link w:val="968"/>
    <w:qFormat/>
    <w:pPr>
      <w:jc w:val="left"/>
      <w:widowControl/>
    </w:pPr>
    <w:rPr>
      <w:rFonts w:ascii="宋体" w:hAnsi="宋体" w:cs="宋体"/>
      <w:sz w:val="24"/>
    </w:rPr>
  </w:style>
  <w:style w:type="paragraph" w:styleId="1709">
    <w:name w:val="xl30"/>
    <w:basedOn w:val="968"/>
    <w:next w:val="1709"/>
    <w:link w:val="96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10">
    <w:name w:val="表文字"/>
    <w:next w:val="1710"/>
    <w:link w:val="968"/>
    <w:qFormat/>
    <w:rPr>
      <w:rFonts w:ascii="宋体"/>
      <w:lang w:val="en-US" w:eastAsia="zh-CN" w:bidi="ar-SA"/>
    </w:rPr>
  </w:style>
  <w:style w:type="paragraph" w:styleId="1711">
    <w:name w:val="xl29"/>
    <w:basedOn w:val="968"/>
    <w:next w:val="1711"/>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12">
    <w:name w:val="列表样式＜＞"/>
    <w:basedOn w:val="968"/>
    <w:next w:val="1712"/>
    <w:link w:val="968"/>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13">
    <w:name w:val="样式 标题 5 + 加粗 左侧:  0 厘米 悬挂缩进: 10.08 字符"/>
    <w:basedOn w:val="1183"/>
    <w:next w:val="1713"/>
    <w:link w:val="968"/>
    <w:qFormat/>
    <w:pPr>
      <w:spacing w:before="120" w:after="120" w:line="360" w:lineRule="auto"/>
      <w:tabs>
        <w:tab w:val="clear" w:pos="1008" w:leader="none"/>
      </w:tabs>
    </w:pPr>
    <w:rPr>
      <w:rFonts w:ascii="宋体" w:hAnsi="宋体" w:cs="宋体"/>
      <w:sz w:val="24"/>
      <w:szCs w:val="24"/>
    </w:rPr>
  </w:style>
  <w:style w:type="paragraph" w:styleId="1714">
    <w:name w:val="+●"/>
    <w:basedOn w:val="1468"/>
    <w:next w:val="1714"/>
    <w:link w:val="968"/>
    <w:qFormat/>
    <w:pPr>
      <w:ind w:left="2940" w:firstLine="0"/>
      <w:tabs>
        <w:tab w:val="left" w:pos="2940" w:leader="none"/>
      </w:tabs>
    </w:pPr>
  </w:style>
  <w:style w:type="paragraph" w:styleId="1715">
    <w:name w:val="样式 正文文本缩进 + 首行缩进:  2 字符"/>
    <w:basedOn w:val="968"/>
    <w:next w:val="1715"/>
    <w:link w:val="968"/>
    <w:qFormat/>
    <w:pPr>
      <w:ind w:firstLine="480"/>
      <w:jc w:val="left"/>
      <w:keepNext/>
      <w:spacing w:line="360" w:lineRule="auto"/>
    </w:pPr>
    <w:rPr>
      <w:sz w:val="28"/>
    </w:rPr>
  </w:style>
  <w:style w:type="paragraph" w:styleId="1716">
    <w:name w:val="正文1"/>
    <w:basedOn w:val="1200"/>
    <w:next w:val="968"/>
    <w:link w:val="968"/>
    <w:qFormat/>
    <w:rPr>
      <w:rFonts w:ascii="Tahoma" w:hAnsi="Tahoma" w:cs="Tahoma"/>
    </w:rPr>
  </w:style>
  <w:style w:type="paragraph" w:styleId="1717">
    <w:name w:val="样式 标题 5 + 加粗 左侧:  0 厘米 悬挂缩进: 10.08 字符 行距: 1.5 倍行距"/>
    <w:basedOn w:val="1183"/>
    <w:next w:val="1717"/>
    <w:link w:val="968"/>
    <w:qFormat/>
    <w:pPr>
      <w:spacing w:before="120" w:after="120" w:line="360" w:lineRule="auto"/>
      <w:tabs>
        <w:tab w:val="clear" w:pos="1008" w:leader="none"/>
      </w:tabs>
    </w:pPr>
    <w:rPr>
      <w:rFonts w:ascii="Arial" w:hAnsi="Arial" w:eastAsia="黑体"/>
      <w:b w:val="0"/>
      <w:bCs w:val="0"/>
      <w:sz w:val="24"/>
      <w:szCs w:val="20"/>
    </w:rPr>
  </w:style>
  <w:style w:type="paragraph" w:styleId="1718">
    <w:name w:val="xl59"/>
    <w:basedOn w:val="968"/>
    <w:next w:val="1718"/>
    <w:link w:val="968"/>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19">
    <w:name w:val="body3"/>
    <w:basedOn w:val="968"/>
    <w:next w:val="1181"/>
    <w:link w:val="968"/>
    <w:qFormat/>
    <w:pPr>
      <w:ind w:left="2610" w:right="210"/>
      <w:jc w:val="left"/>
      <w:spacing w:line="0" w:lineRule="atLeast"/>
      <w:widowControl/>
    </w:pPr>
    <w:rPr>
      <w:rFonts w:ascii="宋体"/>
      <w:sz w:val="28"/>
      <w:szCs w:val="20"/>
    </w:rPr>
  </w:style>
  <w:style w:type="paragraph" w:styleId="1720">
    <w:name w:val="大标题"/>
    <w:basedOn w:val="968"/>
    <w:next w:val="1720"/>
    <w:link w:val="968"/>
    <w:qFormat/>
    <w:pPr>
      <w:jc w:val="center"/>
    </w:pPr>
    <w:rPr>
      <w:rFonts w:eastAsia="黑体" w:cs="宋体"/>
      <w:sz w:val="44"/>
      <w:szCs w:val="20"/>
    </w:rPr>
  </w:style>
  <w:style w:type="paragraph" w:styleId="1721">
    <w:name w:val="DOC"/>
    <w:basedOn w:val="1208"/>
    <w:next w:val="1721"/>
    <w:link w:val="968"/>
    <w:qFormat/>
    <w:pPr>
      <w:ind w:firstLine="510"/>
      <w:spacing w:before="120" w:line="360" w:lineRule="auto"/>
      <w:widowControl/>
      <w:tabs>
        <w:tab w:val="left" w:pos="567" w:leader="none"/>
      </w:tabs>
    </w:pPr>
    <w:rPr>
      <w:rFonts w:ascii="宋体" w:hAnsi="Tahoma" w:cs="Tahoma"/>
      <w:sz w:val="24"/>
      <w:szCs w:val="20"/>
    </w:rPr>
  </w:style>
  <w:style w:type="paragraph" w:styleId="1722">
    <w:name w:val="xl47"/>
    <w:basedOn w:val="968"/>
    <w:next w:val="1722"/>
    <w:link w:val="968"/>
    <w:qFormat/>
    <w:pPr>
      <w:jc w:val="left"/>
      <w:spacing w:before="100" w:beforeAutospacing="1" w:after="100" w:afterAutospacing="1"/>
      <w:widowControl/>
    </w:pPr>
    <w:rPr>
      <w:rFonts w:hint="eastAsia" w:ascii="仿宋_GB2312" w:hAnsi="宋体" w:eastAsia="仿宋_GB2312"/>
      <w:sz w:val="22"/>
      <w:szCs w:val="22"/>
    </w:rPr>
  </w:style>
  <w:style w:type="paragraph" w:styleId="1723">
    <w:name w:val="表格项目符号"/>
    <w:basedOn w:val="1199"/>
    <w:next w:val="1723"/>
    <w:link w:val="968"/>
    <w:qFormat/>
    <w:pPr>
      <w:numPr>
        <w:ilvl w:val="0"/>
        <w:numId w:val="0"/>
      </w:numPr>
      <w:ind w:left="249" w:hanging="249"/>
      <w:spacing w:line="300" w:lineRule="auto"/>
      <w:tabs>
        <w:tab w:val="left" w:pos="249" w:leader="none"/>
        <w:tab w:val="left" w:pos="748" w:leader="none"/>
      </w:tabs>
    </w:pPr>
  </w:style>
  <w:style w:type="paragraph" w:styleId="1724">
    <w:name w:val="+正文 Char6"/>
    <w:basedOn w:val="968"/>
    <w:next w:val="1724"/>
    <w:link w:val="968"/>
    <w:qFormat/>
    <w:pPr>
      <w:ind w:firstLine="200"/>
      <w:spacing w:line="360" w:lineRule="auto"/>
    </w:pPr>
    <w:rPr>
      <w:sz w:val="24"/>
    </w:rPr>
  </w:style>
  <w:style w:type="paragraph" w:styleId="1725">
    <w:name w:val="样式 Arial 小四 行距: 1.5 倍行距"/>
    <w:basedOn w:val="968"/>
    <w:next w:val="1725"/>
    <w:link w:val="968"/>
    <w:qFormat/>
    <w:pPr>
      <w:ind w:firstLine="480"/>
      <w:spacing w:line="360" w:lineRule="auto"/>
    </w:pPr>
    <w:rPr>
      <w:rFonts w:ascii="Arial" w:hAnsi="Arial"/>
      <w:sz w:val="24"/>
      <w:szCs w:val="20"/>
    </w:rPr>
  </w:style>
  <w:style w:type="paragraph" w:styleId="1726">
    <w:name w:val="小点说明"/>
    <w:basedOn w:val="968"/>
    <w:next w:val="1726"/>
    <w:link w:val="968"/>
    <w:qFormat/>
    <w:pPr>
      <w:ind w:left="360" w:firstLine="80"/>
      <w:spacing w:line="360" w:lineRule="auto"/>
      <w:tabs>
        <w:tab w:val="left" w:pos="392" w:leader="none"/>
      </w:tabs>
    </w:pPr>
    <w:rPr>
      <w:rFonts w:ascii="宋体" w:hAnsi="Arial"/>
      <w:szCs w:val="20"/>
    </w:rPr>
  </w:style>
  <w:style w:type="paragraph" w:styleId="1727">
    <w:name w:val="标题 4宋体"/>
    <w:basedOn w:val="1181"/>
    <w:next w:val="1727"/>
    <w:link w:val="968"/>
    <w:qFormat/>
    <w:pPr>
      <w:keepNext/>
      <w:spacing w:line="360" w:lineRule="auto"/>
      <w:widowControl w:val="off"/>
    </w:pPr>
    <w:rPr>
      <w:b/>
      <w:bCs/>
      <w:szCs w:val="20"/>
      <w:u w:val="none"/>
    </w:rPr>
  </w:style>
  <w:style w:type="paragraph" w:styleId="1728">
    <w:name w:val="xl31"/>
    <w:basedOn w:val="968"/>
    <w:next w:val="1728"/>
    <w:link w:val="968"/>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29">
    <w:name w:val="样式 加粗 行距: 1.5 倍行距 Char"/>
    <w:basedOn w:val="968"/>
    <w:next w:val="1729"/>
    <w:link w:val="968"/>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30">
    <w:name w:val="图样式"/>
    <w:next w:val="1591"/>
    <w:link w:val="968"/>
    <w:qFormat/>
    <w:pPr>
      <w:jc w:val="center"/>
      <w:spacing w:before="156" w:after="156"/>
    </w:pPr>
    <w:rPr>
      <w:rFonts w:ascii="宋体"/>
      <w:lang w:val="en-US" w:eastAsia="zh-CN" w:bidi="ar-SA"/>
    </w:rPr>
  </w:style>
  <w:style w:type="paragraph" w:styleId="1731">
    <w:name w:val="xl35"/>
    <w:basedOn w:val="968"/>
    <w:next w:val="1731"/>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32">
    <w:name w:val="正文文本 Char Char"/>
    <w:basedOn w:val="968"/>
    <w:next w:val="1732"/>
    <w:link w:val="968"/>
    <w:qFormat/>
    <w:pPr>
      <w:jc w:val="center"/>
    </w:pPr>
    <w:rPr>
      <w:szCs w:val="20"/>
    </w:rPr>
  </w:style>
  <w:style w:type="paragraph" w:styleId="1733">
    <w:name w:val="xl70"/>
    <w:basedOn w:val="968"/>
    <w:next w:val="1733"/>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34">
    <w:name w:val="xl49"/>
    <w:basedOn w:val="968"/>
    <w:next w:val="1734"/>
    <w:link w:val="9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35">
    <w:name w:val="列表内容"/>
    <w:basedOn w:val="968"/>
    <w:next w:val="968"/>
    <w:link w:val="968"/>
    <w:qFormat/>
    <w:pPr>
      <w:ind w:firstLine="200"/>
      <w:jc w:val="left"/>
      <w:widowControl/>
      <w:tabs>
        <w:tab w:val="left" w:pos="840" w:leader="none"/>
      </w:tabs>
    </w:pPr>
    <w:rPr>
      <w:sz w:val="18"/>
    </w:rPr>
  </w:style>
  <w:style w:type="paragraph" w:styleId="1736">
    <w:name w:val="表格题注"/>
    <w:next w:val="968"/>
    <w:link w:val="968"/>
    <w:qFormat/>
    <w:pPr>
      <w:numPr>
        <w:ilvl w:val="8"/>
        <w:numId w:val="10"/>
      </w:numPr>
      <w:ind w:left="1089" w:hanging="369"/>
      <w:jc w:val="center"/>
      <w:keepLines/>
    </w:pPr>
    <w:rPr>
      <w:rFonts w:ascii="Arial" w:hAnsi="Arial"/>
      <w:sz w:val="18"/>
      <w:szCs w:val="18"/>
      <w:lang w:val="en-US" w:eastAsia="zh-CN" w:bidi="ar-SA"/>
    </w:rPr>
  </w:style>
  <w:style w:type="paragraph" w:styleId="1737">
    <w:name w:val="TOC 标题2"/>
    <w:basedOn w:val="1039"/>
    <w:next w:val="968"/>
    <w:link w:val="968"/>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38">
    <w:name w:val="Title Cover"/>
    <w:basedOn w:val="968"/>
    <w:next w:val="968"/>
    <w:link w:val="968"/>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39">
    <w:name w:val="正文 New New New New"/>
    <w:next w:val="1739"/>
    <w:link w:val="968"/>
    <w:qFormat/>
    <w:pPr>
      <w:jc w:val="both"/>
      <w:widowControl w:val="off"/>
    </w:pPr>
    <w:rPr>
      <w:sz w:val="21"/>
      <w:szCs w:val="24"/>
      <w:lang w:val="en-US" w:eastAsia="zh-CN" w:bidi="ar-SA"/>
    </w:rPr>
  </w:style>
  <w:style w:type="paragraph" w:styleId="1740">
    <w:name w:val="_Style 190"/>
    <w:next w:val="1740"/>
    <w:link w:val="968"/>
    <w:qFormat/>
    <w:rPr>
      <w:sz w:val="21"/>
      <w:szCs w:val="24"/>
      <w:lang w:val="en-US" w:eastAsia="zh-CN" w:bidi="ar-SA"/>
    </w:rPr>
  </w:style>
  <w:style w:type="paragraph" w:styleId="1741">
    <w:name w:val="目录1"/>
    <w:basedOn w:val="968"/>
    <w:next w:val="1741"/>
    <w:link w:val="968"/>
    <w:qFormat/>
    <w:pPr>
      <w:jc w:val="left"/>
      <w:spacing w:after="136" w:line="289" w:lineRule="atLeast"/>
      <w:widowControl/>
      <w:tabs>
        <w:tab w:val="left" w:pos="8503" w:leader="dot"/>
      </w:tabs>
    </w:pPr>
    <w:rPr>
      <w:rFonts w:ascii="Arial" w:eastAsia="黑体"/>
      <w:color w:val="000000"/>
      <w:sz w:val="28"/>
      <w:szCs w:val="20"/>
    </w:rPr>
  </w:style>
  <w:style w:type="paragraph" w:styleId="1742">
    <w:name w:val="Char Char"/>
    <w:basedOn w:val="1200"/>
    <w:next w:val="1742"/>
    <w:link w:val="968"/>
    <w:qFormat/>
    <w:pPr>
      <w:numPr>
        <w:ilvl w:val="0"/>
        <w:numId w:val="13"/>
      </w:numPr>
      <w:tabs>
        <w:tab w:val="left" w:pos="425" w:leader="none"/>
      </w:tabs>
    </w:pPr>
    <w:rPr>
      <w:rFonts w:ascii="Tahoma" w:hAnsi="Tahoma"/>
      <w:sz w:val="24"/>
    </w:rPr>
  </w:style>
  <w:style w:type="paragraph" w:styleId="1743">
    <w:name w:val="13-E3-表标题"/>
    <w:basedOn w:val="968"/>
    <w:next w:val="1743"/>
    <w:link w:val="968"/>
    <w:qFormat/>
    <w:pPr>
      <w:jc w:val="center"/>
      <w:spacing w:line="360" w:lineRule="auto"/>
    </w:pPr>
    <w:rPr>
      <w:rFonts w:eastAsia="仿宋_GB2312"/>
      <w:sz w:val="24"/>
    </w:rPr>
  </w:style>
  <w:style w:type="paragraph" w:styleId="1744">
    <w:name w:val="Char Char Char Char Char Char Char Char Char Char"/>
    <w:basedOn w:val="968"/>
    <w:next w:val="1744"/>
    <w:link w:val="968"/>
    <w:qFormat/>
    <w:pPr>
      <w:ind w:left="495" w:hanging="495"/>
      <w:tabs>
        <w:tab w:val="left" w:pos="495" w:leader="none"/>
      </w:tabs>
    </w:pPr>
    <w:rPr>
      <w:sz w:val="24"/>
    </w:rPr>
  </w:style>
  <w:style w:type="paragraph" w:styleId="1745">
    <w:name w:val="+标题3 Char"/>
    <w:basedOn w:val="1041"/>
    <w:next w:val="1745"/>
    <w:link w:val="968"/>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46">
    <w:name w:val="_Style 60"/>
    <w:basedOn w:val="968"/>
    <w:next w:val="968"/>
    <w:link w:val="968"/>
    <w:uiPriority w:val="39"/>
    <w:qFormat/>
    <w:rPr>
      <w:rFonts w:ascii="宋体" w:hAnsi="宋体"/>
    </w:rPr>
  </w:style>
  <w:style w:type="paragraph" w:styleId="1747">
    <w:name w:val="表格项目符号 2"/>
    <w:basedOn w:val="1211"/>
    <w:next w:val="1747"/>
    <w:link w:val="968"/>
    <w:qFormat/>
    <w:pPr>
      <w:ind w:left="623" w:hanging="374"/>
      <w:spacing w:line="300" w:lineRule="auto"/>
      <w:tabs>
        <w:tab w:val="left" w:pos="425" w:leader="none"/>
        <w:tab w:val="left" w:pos="495" w:leader="none"/>
        <w:tab w:val="left" w:pos="624" w:leader="none"/>
        <w:tab w:val="left" w:pos="7809" w:leader="none"/>
      </w:tabs>
    </w:pPr>
  </w:style>
  <w:style w:type="paragraph" w:styleId="1748">
    <w:name w:val="Char Char Char Char Char Char Char Char Char1 Char"/>
    <w:basedOn w:val="1200"/>
    <w:next w:val="1748"/>
    <w:link w:val="968"/>
    <w:qFormat/>
    <w:pPr>
      <w:spacing w:line="360" w:lineRule="auto"/>
    </w:pPr>
  </w:style>
  <w:style w:type="paragraph" w:styleId="1749">
    <w:name w:val="+列表1"/>
    <w:basedOn w:val="968"/>
    <w:next w:val="1749"/>
    <w:link w:val="968"/>
    <w:qFormat/>
    <w:pPr>
      <w:jc w:val="center"/>
    </w:pPr>
    <w:rPr>
      <w:sz w:val="24"/>
    </w:rPr>
  </w:style>
  <w:style w:type="paragraph" w:styleId="1750">
    <w:name w:val="Subtitle Cover"/>
    <w:basedOn w:val="968"/>
    <w:next w:val="1047"/>
    <w:link w:val="968"/>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51">
    <w:name w:val="xl72"/>
    <w:basedOn w:val="968"/>
    <w:next w:val="1751"/>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52">
    <w:name w:val="xl26"/>
    <w:basedOn w:val="968"/>
    <w:next w:val="1752"/>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53">
    <w:name w:val="xl84"/>
    <w:basedOn w:val="968"/>
    <w:next w:val="1753"/>
    <w:link w:val="968"/>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54">
    <w:name w:val="xl24"/>
    <w:basedOn w:val="968"/>
    <w:next w:val="1754"/>
    <w:link w:val="968"/>
    <w:qFormat/>
    <w:pPr>
      <w:jc w:val="center"/>
      <w:spacing w:before="100" w:beforeAutospacing="1" w:after="100" w:afterAutospacing="1"/>
      <w:widowControl/>
    </w:pPr>
    <w:rPr>
      <w:rFonts w:ascii="宋体" w:hAnsi="宋体"/>
      <w:sz w:val="24"/>
    </w:rPr>
  </w:style>
  <w:style w:type="paragraph" w:styleId="1755">
    <w:name w:val="Table Paragraph"/>
    <w:basedOn w:val="968"/>
    <w:next w:val="1755"/>
    <w:link w:val="968"/>
    <w:qFormat/>
    <w:rPr>
      <w:rFonts w:ascii="宋体" w:hAnsi="宋体" w:cs="宋体"/>
      <w:lang w:val="zh-CN" w:bidi="zh-CN"/>
    </w:rPr>
  </w:style>
  <w:style w:type="paragraph" w:styleId="1756">
    <w:name w:val="样式 标题 3h33rd levelHeading 3 - oldH3l3CT3章标题1Level 3 Hea..."/>
    <w:basedOn w:val="1041"/>
    <w:next w:val="1756"/>
    <w:link w:val="968"/>
    <w:qFormat/>
    <w:pPr>
      <w:contextualSpacing/>
      <w:ind w:right="0"/>
      <w:jc w:val="both"/>
      <w:spacing w:before="120" w:after="120" w:line="288" w:lineRule="auto"/>
      <w:widowControl w:val="off"/>
    </w:pPr>
    <w:rPr>
      <w:rFonts w:ascii="Arial" w:hAnsi="Arial" w:cs="宋体"/>
      <w:b/>
      <w:bCs/>
      <w:color w:val="000000"/>
      <w:sz w:val="24"/>
      <w:szCs w:val="20"/>
    </w:rPr>
  </w:style>
  <w:style w:type="table" w:styleId="1757">
    <w:name w:val="Table"/>
    <w:basedOn w:val="1256"/>
    <w:next w:val="1757"/>
    <w:link w:val="968"/>
    <w:qFormat/>
    <w:pPr>
      <w:jc w:val="left"/>
    </w:pPr>
    <w:tblPr/>
  </w:style>
  <w:style w:type="table" w:styleId="1758">
    <w:name w:val="表格"/>
    <w:basedOn w:val="1256"/>
    <w:next w:val="1758"/>
    <w:link w:val="968"/>
    <w:qFormat/>
    <w:pPr>
      <w:jc w:val="left"/>
    </w:pPr>
    <w:tblPr/>
  </w:style>
  <w:style w:type="table" w:styleId="1759">
    <w:name w:val="习惯表格"/>
    <w:basedOn w:val="1190"/>
    <w:next w:val="1759"/>
    <w:link w:val="968"/>
    <w:qFormat/>
    <w:pPr>
      <w:jc w:val="both"/>
      <w:widowControl w:val="off"/>
    </w:pPr>
    <w:tblPr/>
  </w:style>
  <w:style w:type="table" w:styleId="1760">
    <w:name w:val="表格样式1"/>
    <w:basedOn w:val="1190"/>
    <w:next w:val="1760"/>
    <w:link w:val="968"/>
    <w:qFormat/>
    <w:tblPr/>
  </w:style>
  <w:style w:type="character" w:styleId="1761">
    <w:name w:val="font21"/>
    <w:next w:val="1761"/>
    <w:link w:val="968"/>
    <w:qFormat/>
    <w:rPr>
      <w:rFonts w:hint="eastAsia" w:ascii="宋体" w:hAnsi="宋体" w:eastAsia="宋体" w:cs="宋体"/>
      <w:color w:val="000000"/>
      <w:sz w:val="21"/>
      <w:szCs w:val="21"/>
      <w:u w:val="none"/>
    </w:rPr>
  </w:style>
  <w:style w:type="paragraph" w:styleId="1762">
    <w:name w:val="Plain Text11"/>
    <w:basedOn w:val="968"/>
    <w:next w:val="1762"/>
    <w:link w:val="968"/>
    <w:qFormat/>
    <w:rPr>
      <w:rFonts w:ascii="宋体" w:hAnsi="Courier New" w:eastAsia="楷体_GB2312"/>
      <w:sz w:val="28"/>
      <w:szCs w:val="20"/>
    </w:rPr>
  </w:style>
  <w:style w:type="character" w:styleId="1763">
    <w:name w:val="font61"/>
    <w:next w:val="1763"/>
    <w:link w:val="968"/>
    <w:qFormat/>
    <w:rPr>
      <w:rFonts w:ascii="Times New Roman" w:hAnsi="Times New Roman" w:cs="Times New Roman"/>
      <w:color w:val="000000"/>
      <w:sz w:val="22"/>
      <w:szCs w:val="22"/>
      <w:u w:val="none"/>
    </w:rPr>
  </w:style>
  <w:style w:type="character" w:styleId="1764">
    <w:name w:val="font11"/>
    <w:next w:val="1764"/>
    <w:link w:val="968"/>
    <w:qFormat/>
    <w:rPr>
      <w:rFonts w:hint="eastAsia" w:ascii="宋体" w:hAnsi="宋体" w:eastAsia="宋体" w:cs="宋体"/>
      <w:color w:val="000000"/>
      <w:sz w:val="24"/>
      <w:szCs w:val="24"/>
      <w:u w:val="none"/>
    </w:rPr>
  </w:style>
  <w:style w:type="paragraph" w:styleId="1765">
    <w:name w:val="p15"/>
    <w:basedOn w:val="968"/>
    <w:next w:val="1765"/>
    <w:link w:val="968"/>
    <w:qFormat/>
    <w:pPr>
      <w:widowControl/>
    </w:pPr>
    <w:rPr>
      <w:rFonts w:ascii="宋体" w:hAnsi="宋体" w:cs="宋体"/>
      <w:sz w:val="28"/>
      <w:szCs w:val="28"/>
    </w:rPr>
  </w:style>
  <w:style w:type="character" w:styleId="1766">
    <w:name w:val="font41"/>
    <w:next w:val="1766"/>
    <w:link w:val="968"/>
    <w:qFormat/>
    <w:rPr>
      <w:rFonts w:hint="eastAsia" w:ascii="宋体" w:hAnsi="宋体" w:eastAsia="宋体" w:cs="宋体"/>
      <w:b/>
      <w:bCs/>
      <w:color w:val="000000"/>
      <w:sz w:val="20"/>
      <w:szCs w:val="20"/>
      <w:u w:val="none"/>
    </w:rPr>
  </w:style>
  <w:style w:type="character" w:styleId="1767">
    <w:name w:val="font51"/>
    <w:next w:val="1767"/>
    <w:link w:val="968"/>
    <w:qFormat/>
    <w:rPr>
      <w:rFonts w:hint="eastAsia" w:ascii="宋体" w:hAnsi="宋体" w:eastAsia="宋体" w:cs="宋体"/>
      <w:color w:val="000000"/>
      <w:sz w:val="20"/>
      <w:szCs w:val="20"/>
      <w:u w:val="none"/>
    </w:rPr>
  </w:style>
  <w:style w:type="paragraph" w:styleId="1768">
    <w:name w:val="纯文本4"/>
    <w:next w:val="1768"/>
    <w:link w:val="968"/>
    <w:qFormat/>
    <w:pPr>
      <w:jc w:val="both"/>
      <w:widowControl w:val="off"/>
    </w:pPr>
    <w:rPr>
      <w:rFonts w:ascii="宋体" w:hAnsi="Courier New" w:eastAsia="楷体_GB2312"/>
      <w:sz w:val="26"/>
      <w:lang w:val="en-US" w:eastAsia="zh-CN" w:bidi="ar-SA"/>
    </w:rPr>
  </w:style>
  <w:style w:type="paragraph" w:styleId="1769">
    <w:name w:val="纯文本111"/>
    <w:next w:val="1769"/>
    <w:link w:val="968"/>
    <w:qFormat/>
    <w:pPr>
      <w:jc w:val="both"/>
      <w:widowControl w:val="off"/>
    </w:pPr>
    <w:rPr>
      <w:rFonts w:ascii="宋体" w:hAnsi="Courier New" w:eastAsia="楷体_GB2312"/>
      <w:sz w:val="28"/>
      <w:lang w:val="en-US" w:eastAsia="en-US" w:bidi="ar-SA"/>
    </w:rPr>
  </w:style>
  <w:style w:type="character" w:styleId="1770">
    <w:name w:val="font101"/>
    <w:next w:val="1770"/>
    <w:link w:val="968"/>
    <w:qFormat/>
    <w:rPr>
      <w:rFonts w:hint="eastAsia" w:ascii="宋体" w:hAnsi="宋体" w:eastAsia="宋体" w:cs="宋体"/>
      <w:color w:val="000000"/>
      <w:sz w:val="22"/>
      <w:szCs w:val="22"/>
      <w:u w:val="none"/>
    </w:rPr>
  </w:style>
  <w:style w:type="character" w:styleId="1771">
    <w:name w:val="font81"/>
    <w:next w:val="1771"/>
    <w:link w:val="968"/>
    <w:qFormat/>
    <w:rPr>
      <w:rFonts w:hint="eastAsia" w:ascii="宋体" w:hAnsi="宋体" w:eastAsia="宋体" w:cs="宋体"/>
      <w:color w:val="000000"/>
      <w:sz w:val="22"/>
      <w:szCs w:val="22"/>
      <w:u w:val="none"/>
    </w:rPr>
  </w:style>
  <w:style w:type="paragraph" w:styleId="1772">
    <w:name w:val="WPSOffice手动目录 1"/>
    <w:next w:val="1772"/>
    <w:link w:val="968"/>
    <w:qFormat/>
    <w:rPr>
      <w:lang w:val="en-US" w:eastAsia="zh-CN" w:bidi="ar-SA"/>
    </w:rPr>
  </w:style>
  <w:style w:type="character" w:styleId="1773">
    <w:name w:val="font71"/>
    <w:next w:val="1773"/>
    <w:link w:val="968"/>
    <w:qFormat/>
    <w:rPr>
      <w:rFonts w:hint="eastAsia" w:ascii="宋体" w:hAnsi="宋体" w:eastAsia="宋体" w:cs="宋体"/>
      <w:color w:val="000000"/>
      <w:sz w:val="20"/>
      <w:szCs w:val="20"/>
      <w:u w:val="none"/>
    </w:rPr>
  </w:style>
  <w:style w:type="paragraph" w:styleId="1774">
    <w:name w:val="Plain Text1"/>
    <w:next w:val="1774"/>
    <w:link w:val="968"/>
    <w:qFormat/>
    <w:pPr>
      <w:jc w:val="both"/>
      <w:widowControl w:val="off"/>
    </w:pPr>
    <w:rPr>
      <w:rFonts w:ascii="宋体" w:hAnsi="Courier New" w:eastAsia="楷体_GB2312"/>
      <w:sz w:val="28"/>
      <w:lang w:val="en-US" w:eastAsia="zh-CN" w:bidi="ar-SA"/>
    </w:rPr>
  </w:style>
  <w:style w:type="paragraph" w:styleId="1775">
    <w:name w:val="标题 211"/>
    <w:next w:val="968"/>
    <w:link w:val="968"/>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table" w:styleId="1776">
    <w:name w:val="网格型2"/>
    <w:basedOn w:val="979"/>
    <w:next w:val="1776"/>
    <w:link w:val="968"/>
    <w:uiPriority w:val="59"/>
    <w:qFormat/>
    <w:rPr>
      <w:rFonts w:ascii="Calibri" w:hAnsi="Calibri"/>
    </w:rPr>
    <w:tblPr/>
  </w:style>
  <w:style w:type="character" w:styleId="1777">
    <w:name w:val="font01"/>
    <w:basedOn w:val="978"/>
    <w:next w:val="1777"/>
    <w:link w:val="968"/>
    <w:rPr>
      <w:rFonts w:ascii="Arial" w:hAnsi="Arial" w:cs="Arial"/>
      <w:i w:val="0"/>
      <w:iCs w:val="0"/>
      <w:color w:val="000000"/>
      <w:sz w:val="20"/>
      <w:szCs w:val="20"/>
      <w:u w:val="none"/>
    </w:rPr>
  </w:style>
  <w:style w:type="character" w:styleId="1778" w:default="1">
    <w:name w:val="Default Paragraph Font"/>
    <w:uiPriority w:val="1"/>
    <w:semiHidden/>
    <w:unhideWhenUsed/>
  </w:style>
  <w:style w:type="numbering" w:styleId="1779" w:default="1">
    <w:name w:val="No List"/>
    <w:uiPriority w:val="99"/>
    <w:semiHidden/>
    <w:unhideWhenUsed/>
  </w:style>
  <w:style w:type="table" w:styleId="17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wmf"/><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jpg"/><Relationship Id="rId27" Type="http://schemas.openxmlformats.org/officeDocument/2006/relationships/image" Target="media/image12.jpg"/><Relationship Id="rId28" Type="http://schemas.openxmlformats.org/officeDocument/2006/relationships/image" Target="media/image13.jpg"/><Relationship Id="rId29" Type="http://schemas.openxmlformats.org/officeDocument/2006/relationships/image" Target="media/image14.jp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4</cp:revision>
  <dcterms:created xsi:type="dcterms:W3CDTF">2025-01-08T01:19:00Z</dcterms:created>
  <dcterms:modified xsi:type="dcterms:W3CDTF">2026-07-29T00:41:43Z</dcterms:modified>
</cp:coreProperties>
</file>