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000000"/>
          <w:sz w:val="52"/>
          <w:highlight w:val="none"/>
        </w:rPr>
      </w:pPr>
      <w:r>
        <w:rPr>
          <w:rFonts w:hint="eastAsia" w:ascii="宋体" w:hAnsi="宋体"/>
          <w:b/>
          <w:bCs/>
          <w:color w:val="000000"/>
          <w:sz w:val="52"/>
          <w:highlight w:val="none"/>
        </w:rPr>
      </w:r>
      <w:r/>
    </w:p>
    <w:p>
      <w:pPr>
        <w:jc w:val="center"/>
        <w:rPr>
          <w:rFonts w:hint="eastAsia" w:ascii="宋体" w:hAnsi="宋体"/>
          <w:b/>
          <w:bCs/>
          <w:color w:val="000000"/>
          <w:sz w:val="72"/>
          <w:szCs w:val="24"/>
          <w:highlight w:val="none"/>
        </w:rPr>
      </w:pPr>
      <w:r>
        <w:rPr>
          <w:rFonts w:hint="eastAsia" w:ascii="宋体" w:hAnsi="宋体"/>
          <w:b/>
          <w:bCs/>
          <w:color w:val="000000"/>
          <w:sz w:val="72"/>
          <w:szCs w:val="24"/>
          <w:highlight w:val="none"/>
        </w:rPr>
        <w:t xml:space="preserve">宜 兴 市 政 府 采 购</w:t>
      </w:r>
      <w:r/>
    </w:p>
    <w:p>
      <w:pPr>
        <w:jc w:val="both"/>
        <w:rPr>
          <w:rFonts w:ascii="黑体" w:hAnsi="黑体" w:eastAsia="黑体"/>
          <w:b/>
          <w:bCs/>
          <w:color w:val="000000"/>
          <w:sz w:val="52"/>
          <w:szCs w:val="52"/>
          <w:highlight w:val="none"/>
        </w:rPr>
      </w:pPr>
      <w:r>
        <w:rPr>
          <w:rFonts w:ascii="黑体" w:hAnsi="黑体" w:eastAsia="黑体"/>
          <w:b/>
          <w:bCs/>
          <w:color w:val="000000"/>
          <w:sz w:val="52"/>
          <w:szCs w:val="52"/>
          <w:highlight w:val="none"/>
        </w:rPr>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询</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价</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通</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知</w:t>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书</w:t>
      </w:r>
      <w:r/>
    </w:p>
    <w:p>
      <w:pPr>
        <w:jc w:val="center"/>
        <w:rPr>
          <w:rFonts w:ascii="黑体" w:hAnsi="黑体" w:eastAsia="黑体"/>
          <w:color w:val="000000"/>
          <w:sz w:val="60"/>
          <w:szCs w:val="60"/>
          <w:highlight w:val="none"/>
        </w:rPr>
      </w:pPr>
      <w:r>
        <w:rPr>
          <w:rFonts w:hint="eastAsia" w:ascii="黑体" w:hAnsi="黑体" w:eastAsia="黑体"/>
          <w:color w:val="000000"/>
          <w:sz w:val="60"/>
          <w:szCs w:val="60"/>
          <w:highlight w:val="none"/>
        </w:rPr>
        <w:t xml:space="preserve">（电子标）</w:t>
      </w:r>
      <w:r/>
    </w:p>
    <w:p>
      <w:pPr>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jc w:val="center"/>
        <w:spacing w:line="360" w:lineRule="auto"/>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rPr>
        <w:t xml:space="preserve">项目编号：JSZC-320282-YTQY-X2026-0005</w:t>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eastAsia="宋体" w:cs="宋体"/>
          <w:sz w:val="32"/>
          <w:szCs w:val="32"/>
          <w:highlight w:val="none"/>
        </w:rPr>
        <w:t xml:space="preserve">宜兴市农业</w:t>
      </w:r>
      <w:r>
        <w:rPr>
          <w:rFonts w:hint="eastAsia" w:ascii="宋体" w:hAnsi="宋体"/>
          <w:sz w:val="32"/>
          <w:szCs w:val="32"/>
          <w:highlight w:val="none"/>
        </w:rPr>
        <w:t xml:space="preserve">农村局</w:t>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2026年宜兴市重大病虫疫情防控采购项目</w:t>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val="en-US" w:eastAsia="zh-CN"/>
        </w:rPr>
        <w:t xml:space="preserve">亚太勤业工程</w:t>
      </w:r>
      <w:r>
        <w:rPr>
          <w:rFonts w:hint="eastAsia" w:ascii="宋体" w:hAnsi="宋体" w:cs="宋体"/>
          <w:color w:val="000000"/>
          <w:sz w:val="32"/>
          <w:szCs w:val="32"/>
          <w:highlight w:val="none"/>
        </w:rPr>
        <w:t xml:space="preserve">咨询有限公司</w:t>
      </w:r>
      <w:r/>
    </w:p>
    <w:p>
      <w:pPr>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lang w:eastAsia="zh-CN"/>
        </w:rPr>
        <w:t xml:space="preserve">二〇</w:t>
      </w:r>
      <w:r>
        <w:rPr>
          <w:rFonts w:hint="eastAsia" w:ascii="宋体" w:hAnsi="宋体" w:cs="宋体"/>
          <w:color w:val="000000"/>
          <w:sz w:val="32"/>
          <w:szCs w:val="32"/>
          <w:highlight w:val="none"/>
        </w:rPr>
        <w:t xml:space="preserve">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八</w:t>
      </w:r>
      <w:r>
        <w:rPr>
          <w:rFonts w:hint="eastAsia" w:ascii="宋体" w:hAnsi="宋体" w:cs="宋体"/>
          <w:color w:val="000000"/>
          <w:sz w:val="32"/>
          <w:szCs w:val="32"/>
          <w:highlight w:val="none"/>
        </w:rPr>
        <w:t xml:space="preserve">月</w:t>
      </w:r>
      <w:r/>
    </w:p>
    <w:p>
      <w:pPr>
        <w:tabs>
          <w:tab w:val="left" w:pos="8610" w:leader="none"/>
        </w:tabs>
        <w:rPr>
          <w:rFonts w:eastAsia="黑体"/>
          <w:color w:val="000000"/>
          <w:sz w:val="48"/>
          <w:highlight w:val="none"/>
        </w:rPr>
      </w:pPr>
      <w:r>
        <w:rPr>
          <w:rStyle w:val="955"/>
          <w:rFonts w:eastAsia="黑体"/>
          <w:bCs/>
          <w:color w:val="000000"/>
          <w:sz w:val="48"/>
          <w:highlight w:val="none"/>
        </w:rPr>
        <w:tab/>
      </w:r>
      <w:r/>
    </w:p>
    <w:p>
      <w:pPr>
        <w:rPr>
          <w:rFonts w:eastAsia="黑体"/>
          <w:color w:val="000000"/>
          <w:sz w:val="48"/>
          <w:highlight w:val="none"/>
        </w:rPr>
        <w:sectPr>
          <w:footerReference w:type="default" r:id="rId9"/>
          <w:footerReference w:type="first" r:id="rId10"/>
          <w:footnotePr/>
          <w:endnotePr/>
          <w:type w:val="nextPage"/>
          <w:pgSz w:w="11905" w:h="16838" w:orient="portrait"/>
          <w:pgMar w:top="1134" w:right="1134" w:bottom="1134" w:left="1417" w:header="851" w:footer="850" w:gutter="0"/>
          <w:pgNumType w:start="1"/>
          <w:cols w:num="1" w:sep="0" w:space="1701" w:equalWidth="1"/>
          <w:docGrid w:linePitch="360"/>
        </w:sectPr>
      </w:pPr>
      <w:r>
        <w:rPr>
          <w:rFonts w:eastAsia="黑体"/>
          <w:color w:val="000000"/>
          <w:sz w:val="48"/>
          <w:highlight w:val="none"/>
        </w:rPr>
      </w:r>
      <w:r/>
    </w:p>
    <w:p>
      <w:pPr>
        <w:jc w:val="center"/>
        <w:rPr>
          <w:rStyle w:val="955"/>
          <w:rFonts w:eastAsia="黑体"/>
          <w:bCs/>
          <w:color w:val="000000"/>
          <w:sz w:val="48"/>
          <w:highlight w:val="none"/>
        </w:rPr>
      </w:pPr>
      <w:r>
        <w:rPr>
          <w:rStyle w:val="955"/>
          <w:rFonts w:hint="eastAsia" w:eastAsia="黑体"/>
          <w:bCs/>
          <w:color w:val="000000"/>
          <w:sz w:val="48"/>
          <w:highlight w:val="none"/>
        </w:rPr>
        <w:t xml:space="preserve">目     录</w:t>
      </w:r>
      <w:r/>
    </w:p>
    <w:p>
      <w:pPr>
        <w:spacing w:line="360" w:lineRule="auto"/>
        <w:rPr>
          <w:rStyle w:val="955"/>
          <w:rFonts w:eastAsia="黑体"/>
          <w:bCs/>
          <w:color w:val="000000"/>
          <w:sz w:val="28"/>
          <w:szCs w:val="28"/>
          <w:highlight w:val="none"/>
        </w:rPr>
      </w:pPr>
      <w:r>
        <w:rPr>
          <w:rFonts w:eastAsia="黑体"/>
          <w:bCs/>
          <w:color w:val="000000"/>
          <w:sz w:val="28"/>
          <w:szCs w:val="28"/>
          <w:highlight w:val="none"/>
        </w:rPr>
      </w:r>
      <w:r/>
    </w:p>
    <w:p>
      <w:pPr>
        <w:jc w:val="center"/>
        <w:spacing w:line="360" w:lineRule="auto"/>
        <w:rPr>
          <w:rStyle w:val="955"/>
          <w:rFonts w:ascii="宋体" w:hAnsi="宋体" w:cs="宋体"/>
          <w:b/>
          <w:color w:val="000000"/>
          <w:sz w:val="30"/>
          <w:szCs w:val="30"/>
          <w:highlight w:val="none"/>
        </w:rPr>
      </w:pPr>
      <w:r>
        <w:rPr>
          <w:rFonts w:ascii="宋体" w:hAnsi="宋体" w:cs="宋体"/>
          <w:b/>
          <w:color w:val="000000"/>
          <w:sz w:val="30"/>
          <w:szCs w:val="30"/>
          <w:highlight w:val="none"/>
        </w:rPr>
      </w:r>
      <w:r/>
    </w:p>
    <w:p>
      <w:pPr>
        <w:pStyle w:val="926"/>
        <w:spacing w:line="360" w:lineRule="auto"/>
        <w:tabs>
          <w:tab w:val="right" w:pos="9637" w:leader="dot"/>
        </w:tabs>
        <w:rPr>
          <w:rFonts w:ascii="宋体" w:hAnsi="宋体" w:cs="宋体"/>
          <w:b/>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TOC \o "1-3" \h \u </w:instrText>
      </w:r>
      <w:r>
        <w:rPr>
          <w:rFonts w:hint="eastAsia" w:ascii="宋体" w:hAnsi="宋体" w:cs="宋体"/>
          <w:b/>
          <w:color w:val="000000"/>
          <w:sz w:val="30"/>
          <w:szCs w:val="30"/>
          <w:highlight w:val="none"/>
        </w:rPr>
        <w:fldChar w:fldCharType="separate"/>
      </w:r>
      <w:r>
        <w:rPr>
          <w:color w:val="000000"/>
          <w:highlight w:val="none"/>
        </w:rPr>
        <w:fldChar w:fldCharType="begin"/>
      </w:r>
      <w:r>
        <w:rPr>
          <w:color w:val="000000"/>
          <w:highlight w:val="none"/>
        </w:rPr>
        <w:instrText xml:space="preserve"> HYPERLINK \l "_Toc26331" </w:instrText>
      </w:r>
      <w:r>
        <w:rPr>
          <w:color w:val="000000"/>
          <w:highlight w:val="none"/>
        </w:rPr>
        <w:fldChar w:fldCharType="separate"/>
      </w:r>
      <w:r>
        <w:rPr>
          <w:rFonts w:hint="eastAsia" w:ascii="宋体" w:hAnsi="宋体" w:cs="宋体"/>
          <w:b/>
          <w:color w:val="000000"/>
          <w:sz w:val="30"/>
          <w:szCs w:val="30"/>
          <w:highlight w:val="none"/>
        </w:rPr>
        <w:t xml:space="preserve">第一章 报价邀请函</w:t>
      </w:r>
      <w:r>
        <w:rPr>
          <w:rFonts w:hint="eastAsia" w:ascii="宋体" w:hAnsi="宋体" w:cs="宋体"/>
          <w:b/>
          <w:color w:val="000000"/>
          <w:sz w:val="30"/>
          <w:szCs w:val="30"/>
          <w:highlight w:val="none"/>
        </w:rPr>
        <w:fldChar w:fldCharType="end"/>
      </w:r>
      <w:r/>
    </w:p>
    <w:p>
      <w:pPr>
        <w:pStyle w:val="926"/>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"_Toc31677" </w:instrText>
      </w:r>
      <w:r>
        <w:rPr>
          <w:color w:val="000000"/>
          <w:highlight w:val="none"/>
        </w:rPr>
        <w:fldChar w:fldCharType="separate"/>
      </w:r>
      <w:r>
        <w:rPr>
          <w:rFonts w:hint="eastAsia" w:ascii="宋体" w:hAnsi="宋体" w:cs="宋体"/>
          <w:b/>
          <w:color w:val="000000"/>
          <w:sz w:val="30"/>
          <w:szCs w:val="30"/>
          <w:highlight w:val="none"/>
        </w:rPr>
        <w:t xml:space="preserve">第二章 供应商须知</w:t>
      </w:r>
      <w:r>
        <w:rPr>
          <w:rFonts w:hint="eastAsia" w:ascii="宋体" w:hAnsi="宋体" w:cs="宋体"/>
          <w:b/>
          <w:color w:val="000000"/>
          <w:sz w:val="30"/>
          <w:szCs w:val="30"/>
          <w:highlight w:val="none"/>
        </w:rPr>
        <w:fldChar w:fldCharType="end"/>
      </w:r>
      <w:r/>
    </w:p>
    <w:p>
      <w:pPr>
        <w:pStyle w:val="926"/>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"_Toc27169" </w:instrText>
      </w:r>
      <w:r>
        <w:rPr>
          <w:color w:val="000000"/>
          <w:highlight w:val="none"/>
        </w:rPr>
        <w:fldChar w:fldCharType="separate"/>
      </w:r>
      <w:r>
        <w:rPr>
          <w:rFonts w:hint="eastAsia" w:ascii="宋体" w:hAnsi="宋体" w:cs="宋体"/>
          <w:b/>
          <w:color w:val="000000"/>
          <w:sz w:val="30"/>
          <w:szCs w:val="30"/>
          <w:highlight w:val="none"/>
        </w:rPr>
        <w:t xml:space="preserve">第三章 项目技术要求和有关说明</w:t>
      </w:r>
      <w:r>
        <w:rPr>
          <w:rFonts w:hint="eastAsia" w:ascii="宋体" w:hAnsi="宋体" w:cs="宋体"/>
          <w:b/>
          <w:color w:val="000000"/>
          <w:sz w:val="30"/>
          <w:szCs w:val="30"/>
          <w:highlight w:val="none"/>
        </w:rPr>
        <w:fldChar w:fldCharType="end"/>
      </w:r>
      <w:r/>
    </w:p>
    <w:p>
      <w:pPr>
        <w:pStyle w:val="926"/>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"_Toc17672" </w:instrText>
      </w:r>
      <w:r>
        <w:rPr>
          <w:color w:val="000000"/>
          <w:highlight w:val="none"/>
        </w:rPr>
        <w:fldChar w:fldCharType="separate"/>
      </w:r>
      <w:r>
        <w:rPr>
          <w:rFonts w:hint="eastAsia" w:ascii="宋体" w:hAnsi="宋体" w:cs="宋体"/>
          <w:b/>
          <w:color w:val="000000"/>
          <w:sz w:val="30"/>
          <w:szCs w:val="30"/>
          <w:highlight w:val="none"/>
        </w:rPr>
        <w:t xml:space="preserve">第四章 政府采购合同（格式）</w:t>
      </w:r>
      <w:r>
        <w:rPr>
          <w:rFonts w:hint="eastAsia" w:ascii="宋体" w:hAnsi="宋体" w:cs="宋体"/>
          <w:b/>
          <w:color w:val="000000"/>
          <w:sz w:val="30"/>
          <w:szCs w:val="30"/>
          <w:highlight w:val="none"/>
        </w:rPr>
        <w:fldChar w:fldCharType="end"/>
      </w:r>
      <w:r/>
    </w:p>
    <w:p>
      <w:pPr>
        <w:pStyle w:val="926"/>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"_Toc31371" </w:instrText>
      </w:r>
      <w:r>
        <w:rPr>
          <w:color w:val="000000"/>
          <w:highlight w:val="none"/>
        </w:rPr>
        <w:fldChar w:fldCharType="separate"/>
      </w:r>
      <w:r>
        <w:rPr>
          <w:rFonts w:hint="eastAsia" w:ascii="宋体" w:hAnsi="宋体" w:cs="宋体"/>
          <w:b/>
          <w:color w:val="000000"/>
          <w:sz w:val="30"/>
          <w:szCs w:val="30"/>
          <w:highlight w:val="none"/>
        </w:rPr>
        <w:t xml:space="preserve">第五章 响应文件（格式）</w:t>
      </w:r>
      <w:r>
        <w:rPr>
          <w:rFonts w:hint="eastAsia" w:ascii="宋体" w:hAnsi="宋体" w:cs="宋体"/>
          <w:b/>
          <w:color w:val="000000"/>
          <w:sz w:val="30"/>
          <w:szCs w:val="30"/>
          <w:highlight w:val="none"/>
        </w:rPr>
        <w:fldChar w:fldCharType="end"/>
      </w:r>
      <w:r/>
    </w:p>
    <w:p>
      <w:pPr>
        <w:pStyle w:val="973"/>
        <w:spacing w:line="360" w:lineRule="auto"/>
        <w:rPr>
          <w:rFonts w:ascii="宋体" w:hAnsi="宋体" w:cs="宋体"/>
          <w:b/>
          <w:color w:val="000000"/>
          <w:sz w:val="28"/>
          <w:szCs w:val="28"/>
          <w:highlight w:val="none"/>
        </w:rPr>
        <w:sectPr>
          <w:footerReference w:type="default" r:id="rId11"/>
          <w:footnotePr/>
          <w:endnotePr/>
          <w:type w:val="nextPage"/>
          <w:pgSz w:w="11905" w:h="16838" w:orient="portrait"/>
          <w:pgMar w:top="1134" w:right="1134" w:bottom="1134" w:left="1417" w:header="851" w:footer="850" w:gutter="0"/>
          <w:pgNumType w:start="1"/>
          <w:cols w:num="1" w:sep="0" w:space="1701" w:equalWidth="1"/>
          <w:docGrid w:linePitch="360"/>
        </w:sectPr>
      </w:pPr>
      <w:r>
        <w:rPr>
          <w:rFonts w:hint="eastAsia" w:ascii="宋体" w:hAnsi="宋体" w:cs="宋体"/>
          <w:b/>
          <w:color w:val="000000"/>
          <w:sz w:val="30"/>
          <w:szCs w:val="30"/>
          <w:highlight w:val="none"/>
        </w:rPr>
        <w:fldChar w:fldCharType="end"/>
      </w:r>
      <w:bookmarkStart w:id="0" w:name="_Toc26331"/>
      <w:r/>
      <w:bookmarkStart w:id="1" w:name="_Toc157175930"/>
      <w:r/>
      <w:r/>
    </w:p>
    <w:p>
      <w:pPr>
        <w:pStyle w:val="973"/>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一</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lang w:val="en-US" w:eastAsia="zh-CN"/>
        </w:rPr>
        <w:t xml:space="preserve"> </w:t>
      </w:r>
      <w:r>
        <w:rPr>
          <w:rFonts w:hint="eastAsia" w:ascii="黑体" w:hAnsi="黑体" w:eastAsia="黑体"/>
          <w:color w:val="000000"/>
          <w:sz w:val="28"/>
          <w:highlight w:val="none"/>
        </w:rPr>
        <w:t xml:space="preserve">报价邀请函</w:t>
      </w:r>
      <w:bookmarkEnd w:id="0"/>
      <w:r/>
      <w:bookmarkEnd w:id="1"/>
      <w:r/>
      <w:r/>
    </w:p>
    <w:p>
      <w:pPr>
        <w:pStyle w:val="911"/>
        <w:numPr>
          <w:ilvl w:val="0"/>
          <w:numId w:val="0"/>
        </w:numPr>
        <w:rPr>
          <w:highlight w:val="none"/>
        </w:rPr>
      </w:pPr>
      <w:r>
        <w:rPr>
          <w:highlight w:val="none"/>
        </w:rPr>
      </w:r>
      <w:r/>
    </w:p>
    <w:p>
      <w:pPr>
        <w:ind w:firstLine="480"/>
        <w:spacing w:line="360" w:lineRule="auto"/>
        <w:rPr>
          <w:rFonts w:hint="eastAsia" w:ascii="宋体" w:hAnsi="宋体"/>
          <w:bCs/>
          <w:color w:val="000000"/>
          <w:sz w:val="24"/>
          <w:szCs w:val="24"/>
          <w:highlight w:val="none"/>
        </w:rPr>
      </w:pPr>
      <w:r/>
      <w:bookmarkStart w:id="2" w:name="_Hlk153805320"/>
      <w:r>
        <w:rPr>
          <w:rFonts w:hint="eastAsia" w:ascii="宋体" w:hAnsi="宋体"/>
          <w:color w:val="000000"/>
          <w:sz w:val="24"/>
          <w:szCs w:val="28"/>
          <w:highlight w:val="none"/>
          <w:lang w:eastAsia="zh-CN"/>
        </w:rPr>
        <w:t xml:space="preserve">宜兴市农业农村局</w:t>
      </w:r>
      <w:r>
        <w:rPr>
          <w:rFonts w:hint="eastAsia" w:ascii="宋体" w:hAnsi="宋体"/>
          <w:color w:val="000000"/>
          <w:sz w:val="24"/>
          <w:szCs w:val="28"/>
          <w:highlight w:val="none"/>
        </w:rPr>
        <w:t xml:space="preserve">对2026年宜兴市重大病虫疫情防控采购项目进行询价</w:t>
      </w:r>
      <w:r>
        <w:rPr>
          <w:rFonts w:hint="eastAsia" w:ascii="宋体" w:hAnsi="宋体"/>
          <w:color w:val="000000"/>
          <w:sz w:val="24"/>
          <w:szCs w:val="28"/>
          <w:highlight w:val="none"/>
          <w:lang w:val="en-US" w:eastAsia="zh-CN"/>
        </w:rPr>
        <w:t xml:space="preserve">方式</w:t>
      </w:r>
      <w:r>
        <w:rPr>
          <w:rFonts w:hint="eastAsia" w:ascii="宋体" w:hAnsi="宋体"/>
          <w:color w:val="000000"/>
          <w:sz w:val="24"/>
          <w:szCs w:val="28"/>
          <w:highlight w:val="none"/>
        </w:rPr>
        <w:t xml:space="preserve">采购，</w:t>
      </w:r>
      <w:r>
        <w:rPr>
          <w:rFonts w:hint="eastAsia" w:ascii="宋体" w:hAnsi="宋体"/>
          <w:bCs/>
          <w:color w:val="000000"/>
          <w:sz w:val="24"/>
          <w:szCs w:val="24"/>
          <w:highlight w:val="none"/>
        </w:rPr>
        <w:t xml:space="preserve">欢迎你单位竞争报价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bookmarkEnd w:id="2"/>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649"/>
        <w:gridCol w:w="6155"/>
      </w:tblGrid>
      <w:tr>
        <w:trPr>
          <w:jc w:val="center"/>
        </w:trPr>
        <w:tc>
          <w:tcPr>
            <w:tcW w:w="717" w:type="dxa"/>
            <w:vAlign w:val="top"/>
            <w:textDirection w:val="lrTb"/>
            <w:noWrap w:val="false"/>
          </w:tcPr>
          <w:p>
            <w:pPr>
              <w:jc w:val="both"/>
              <w:rPr>
                <w:rFonts w:ascii="宋体" w:hAnsi="宋体"/>
                <w:bCs/>
                <w:color w:val="000000"/>
                <w:sz w:val="24"/>
                <w:szCs w:val="24"/>
                <w:highlight w:val="none"/>
              </w:rPr>
            </w:pPr>
            <w:r/>
            <w:bookmarkStart w:id="3" w:name="OLE_LINK3"/>
            <w:r/>
            <w:bookmarkStart w:id="4" w:name="_Toc29543"/>
            <w:r>
              <w:rPr>
                <w:rFonts w:hint="eastAsia" w:ascii="宋体" w:hAnsi="宋体"/>
                <w:bCs/>
                <w:color w:val="000000"/>
                <w:sz w:val="24"/>
                <w:szCs w:val="24"/>
                <w:highlight w:val="none"/>
              </w:rPr>
              <w:t xml:space="preserve">序号</w:t>
            </w:r>
            <w:r/>
          </w:p>
        </w:tc>
        <w:tc>
          <w:tcPr>
            <w:tcW w:w="1134" w:type="dxa"/>
            <w:vAlign w:val="top"/>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7804" w:type="dxa"/>
            <w:vAlign w:val="top"/>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1134" w:type="dxa"/>
            <w:vAlign w:val="center"/>
            <w:textDirection w:val="lrTb"/>
            <w:noWrap w:val="false"/>
          </w:tcPr>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r/>
          </w:p>
        </w:tc>
        <w:tc>
          <w:tcPr>
            <w:gridSpan w:val="2"/>
            <w:tcW w:w="7804" w:type="dxa"/>
            <w:vAlign w:val="top"/>
            <w:textDirection w:val="lrTb"/>
            <w:noWrap w:val="false"/>
          </w:tcPr>
          <w:p>
            <w:pPr>
              <w:numPr>
                <w:ilvl w:val="0"/>
                <w:numId w:val="0"/>
              </w:numPr>
              <w:jc w:val="left"/>
              <w:spacing w:line="360" w:lineRule="auto"/>
              <w:tabs>
                <w:tab w:val="left" w:pos="0" w:leader="none"/>
              </w:tabs>
              <w:rPr>
                <w:rFonts w:hint="eastAsia" w:ascii="宋体" w:hAnsi="宋体" w:eastAsia="宋体" w:cs="宋体"/>
                <w:sz w:val="24"/>
                <w:szCs w:val="24"/>
                <w:highlight w:val="none"/>
              </w:rPr>
            </w:pPr>
            <w:r/>
            <w:bookmarkStart w:id="5" w:name="OLE_LINK192"/>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2026年宜兴市重大病虫疫情防控采购项目</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JSZC-320282-YTQY-X2026-0005</w:t>
            </w:r>
            <w:r>
              <w:rPr>
                <w:rFonts w:hint="eastAsia" w:ascii="宋体" w:hAnsi="宋体" w:eastAsia="宋体" w:cs="宋体"/>
                <w:sz w:val="24"/>
                <w:szCs w:val="24"/>
                <w:highlight w:val="none"/>
              </w:rPr>
              <w:t xml:space="preserve">                      </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项目类型：货物类  </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采购方式：询价       </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评审方法：参照最低评标价法</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6.标段名称及数量：</w:t>
            </w:r>
            <w:r/>
          </w:p>
          <w:p>
            <w:pPr>
              <w:pStyle w:val="887"/>
              <w:rPr>
                <w:rFonts w:hint="eastAsia"/>
                <w:highlight w:val="none"/>
                <w:lang w:val="en-US" w:eastAsia="zh-CN"/>
              </w:rPr>
            </w:pPr>
            <w:r>
              <w:rPr>
                <w:rFonts w:hint="eastAsia"/>
                <w:highlight w:val="none"/>
                <w:lang w:val="en-US" w:eastAsia="zh-CN"/>
              </w:rPr>
            </w:r>
            <w:r/>
          </w:p>
          <w:p>
            <w:pPr>
              <w:pStyle w:val="888"/>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lang w:val="en-US" w:eastAsia="zh-CN"/>
              </w:rPr>
              <w:t xml:space="preserve">20%阿维·甲虫肼悬浮剂，规格：</w:t>
            </w:r>
            <w:r>
              <w:rPr>
                <w:rFonts w:hint="eastAsia" w:ascii="宋体" w:hAnsi="宋体" w:cs="宋体"/>
                <w:sz w:val="24"/>
                <w:szCs w:val="24"/>
                <w:highlight w:val="none"/>
                <w:lang w:val="en-US" w:eastAsia="zh-CN"/>
              </w:rPr>
              <w:t xml:space="preserve">300克</w:t>
            </w:r>
            <w:r>
              <w:rPr>
                <w:rFonts w:hint="eastAsia" w:ascii="宋体" w:hAnsi="宋体" w:eastAsia="宋体" w:cs="宋体"/>
                <w:sz w:val="24"/>
                <w:szCs w:val="24"/>
                <w:highlight w:val="none"/>
                <w:lang w:val="en-US" w:eastAsia="zh-CN"/>
              </w:rPr>
              <w:t xml:space="preserve">/瓶，数量：一批</w:t>
            </w:r>
            <w:r>
              <w:rPr>
                <w:rFonts w:hint="eastAsia" w:ascii="宋体" w:hAnsi="宋体" w:cs="宋体"/>
                <w:sz w:val="24"/>
                <w:szCs w:val="24"/>
                <w:highlight w:val="none"/>
                <w:lang w:val="en-US" w:eastAsia="zh-CN"/>
              </w:rPr>
              <w:t xml:space="preserve">；</w:t>
            </w:r>
            <w:r/>
          </w:p>
          <w:p>
            <w:pPr>
              <w:pStyle w:val="888"/>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lang w:val="en-US" w:eastAsia="zh-CN"/>
              </w:rPr>
              <w:t xml:space="preserve">15%多杀﹒茚虫威悬浮剂，规格：</w:t>
            </w:r>
            <w:r>
              <w:rPr>
                <w:rFonts w:hint="eastAsia" w:ascii="宋体" w:hAnsi="宋体" w:cs="宋体"/>
                <w:sz w:val="24"/>
                <w:szCs w:val="24"/>
                <w:highlight w:val="none"/>
                <w:lang w:val="en-US" w:eastAsia="zh-CN"/>
              </w:rPr>
              <w:t xml:space="preserve">180毫升</w:t>
            </w:r>
            <w:r>
              <w:rPr>
                <w:rFonts w:hint="eastAsia" w:ascii="宋体" w:hAnsi="宋体" w:eastAsia="宋体" w:cs="宋体"/>
                <w:sz w:val="24"/>
                <w:szCs w:val="24"/>
                <w:highlight w:val="none"/>
                <w:lang w:val="en-US" w:eastAsia="zh-CN"/>
              </w:rPr>
              <w:t xml:space="preserve">/瓶，数量：一批；</w:t>
            </w:r>
            <w:r/>
          </w:p>
          <w:p>
            <w:pPr>
              <w:pStyle w:val="888"/>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rPr>
                <w:rFonts w:hint="eastAsia" w:ascii="宋体" w:hAnsi="宋体" w:eastAsia="宋体" w:cs="宋体"/>
                <w:sz w:val="24"/>
                <w:szCs w:val="24"/>
                <w:highlight w:val="none"/>
                <w:lang w:val="en-US" w:eastAsia="zh-CN"/>
              </w:rPr>
              <w:t xml:space="preserve">33%氯虫苯﹒杀虫单悬浮剂，规格：</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克/瓶，数量：一批；</w:t>
            </w:r>
            <w:r/>
          </w:p>
          <w:p>
            <w:pPr>
              <w:pStyle w:val="888"/>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rPr>
                <w:rFonts w:hint="eastAsia" w:ascii="宋体" w:hAnsi="宋体" w:eastAsia="宋体" w:cs="宋体"/>
                <w:sz w:val="24"/>
                <w:szCs w:val="24"/>
                <w:highlight w:val="none"/>
                <w:lang w:val="en-US" w:eastAsia="zh-CN"/>
              </w:rPr>
              <w:t xml:space="preserve">525克/升丙环唑﹒三环唑悬乳剂，规格：</w:t>
            </w:r>
            <w:r>
              <w:rPr>
                <w:rFonts w:hint="eastAsia" w:ascii="宋体" w:hAnsi="宋体" w:cs="宋体"/>
                <w:sz w:val="24"/>
                <w:szCs w:val="24"/>
                <w:highlight w:val="none"/>
                <w:lang w:val="en-US" w:eastAsia="zh-CN"/>
              </w:rPr>
              <w:t xml:space="preserve">400</w:t>
            </w:r>
            <w:r>
              <w:rPr>
                <w:rFonts w:hint="eastAsia" w:ascii="宋体" w:hAnsi="宋体" w:eastAsia="宋体" w:cs="宋体"/>
                <w:sz w:val="24"/>
                <w:szCs w:val="24"/>
                <w:highlight w:val="none"/>
                <w:lang w:val="en-US" w:eastAsia="zh-CN"/>
              </w:rPr>
              <w:t xml:space="preserve">克/瓶，数量：一批</w:t>
            </w:r>
            <w:r>
              <w:rPr>
                <w:rFonts w:hint="eastAsia" w:ascii="宋体" w:hAnsi="宋体" w:cs="宋体"/>
                <w:sz w:val="24"/>
                <w:szCs w:val="24"/>
                <w:highlight w:val="none"/>
                <w:lang w:val="en-US" w:eastAsia="zh-CN"/>
              </w:rPr>
              <w:t xml:space="preserve">。</w:t>
            </w:r>
            <w:r/>
          </w:p>
          <w:p>
            <w:pPr>
              <w:pStyle w:val="888"/>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采购包5：</w:t>
            </w:r>
            <w:r>
              <w:rPr>
                <w:rFonts w:hint="eastAsia" w:ascii="宋体" w:hAnsi="宋体" w:eastAsia="宋体" w:cs="宋体"/>
                <w:sz w:val="24"/>
                <w:szCs w:val="24"/>
                <w:highlight w:val="none"/>
                <w:lang w:val="en-US" w:eastAsia="zh-CN"/>
              </w:rPr>
              <w:t xml:space="preserve">30%稻瘟﹒戊唑醇悬浮剂，规格：1000克/瓶，数量：一批；</w:t>
            </w:r>
            <w:r/>
          </w:p>
          <w:p>
            <w:pPr>
              <w:pStyle w:val="888"/>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采购包6：</w:t>
            </w:r>
            <w:r>
              <w:rPr>
                <w:rFonts w:hint="eastAsia" w:ascii="宋体" w:hAnsi="宋体" w:eastAsia="宋体" w:cs="宋体"/>
                <w:sz w:val="24"/>
                <w:szCs w:val="24"/>
                <w:highlight w:val="none"/>
                <w:lang w:val="en-US" w:eastAsia="zh-CN"/>
              </w:rPr>
              <w:t xml:space="preserve">35%丙环˙稻瘟灵水乳剂 ，规格：400毫升/瓶，数量：一批。</w:t>
            </w:r>
            <w:r/>
          </w:p>
          <w:p>
            <w:pPr>
              <w:pStyle w:val="888"/>
              <w:ind w:left="0"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bookmarkEnd w:id="3"/>
            <w:r>
              <w:rPr>
                <w:rFonts w:hint="eastAsia" w:ascii="宋体" w:hAnsi="宋体" w:eastAsia="宋体" w:cs="宋体"/>
                <w:sz w:val="24"/>
                <w:szCs w:val="24"/>
                <w:highlight w:val="none"/>
              </w:rPr>
              <w:t xml:space="preserve">本项目总预算：人民币</w:t>
            </w:r>
            <w:r>
              <w:rPr>
                <w:rFonts w:hint="eastAsia" w:ascii="宋体" w:hAnsi="宋体" w:cs="宋体"/>
                <w:sz w:val="24"/>
                <w:szCs w:val="24"/>
                <w:highlight w:val="none"/>
                <w:lang w:val="en-US" w:eastAsia="zh-CN"/>
              </w:rPr>
              <w:t xml:space="preserve">271万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eastAsia="zh-CN"/>
              </w:rPr>
              <w:t xml:space="preserve">；</w:t>
            </w:r>
            <w:r/>
          </w:p>
          <w:p>
            <w:pPr>
              <w:pStyle w:val="88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每个标段预算分别为：</w:t>
            </w: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46万</w:t>
            </w:r>
            <w:r>
              <w:rPr>
                <w:rFonts w:hint="eastAsia" w:ascii="宋体" w:hAnsi="宋体" w:eastAsia="宋体" w:cs="宋体"/>
                <w:sz w:val="24"/>
                <w:szCs w:val="24"/>
                <w:highlight w:val="none"/>
              </w:rPr>
              <w:t xml:space="preserve">元；</w:t>
            </w:r>
            <w:r/>
          </w:p>
          <w:p>
            <w:pPr>
              <w:pStyle w:val="888"/>
              <w:ind w:firstLine="24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p>
          <w:p>
            <w:pPr>
              <w:pStyle w:val="888"/>
              <w:ind w:firstLine="24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采购包3：</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p>
          <w:p>
            <w:pPr>
              <w:pStyle w:val="888"/>
              <w:ind w:firstLine="2400"/>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采购包4：</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eastAsia="zh-CN"/>
              </w:rPr>
              <w:t xml:space="preserve">；</w:t>
            </w:r>
            <w:r/>
          </w:p>
          <w:p>
            <w:pPr>
              <w:pStyle w:val="888"/>
              <w:ind w:firstLine="2400"/>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采购包5：</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eastAsia="zh-CN"/>
              </w:rPr>
              <w:t xml:space="preserve">；</w:t>
            </w:r>
            <w:r/>
          </w:p>
          <w:p>
            <w:pPr>
              <w:pStyle w:val="888"/>
              <w:ind w:firstLine="24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采购包6：</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p>
          <w:p>
            <w:pPr>
              <w:numPr>
                <w:ilvl w:val="0"/>
                <w:numId w:val="1"/>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p>
            <w:pPr>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46</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val="en-US" w:eastAsia="zh-CN"/>
              </w:rPr>
              <w:t xml:space="preserve">元/瓶；</w:t>
            </w:r>
            <w:r/>
          </w:p>
          <w:p>
            <w:pPr>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54.9</w:t>
            </w:r>
            <w:r>
              <w:rPr>
                <w:rFonts w:hint="eastAsia" w:ascii="宋体" w:hAnsi="宋体" w:eastAsia="宋体" w:cs="宋体"/>
                <w:sz w:val="24"/>
                <w:szCs w:val="24"/>
                <w:highlight w:val="none"/>
                <w:lang w:val="en-US" w:eastAsia="zh-CN"/>
              </w:rPr>
              <w:t xml:space="preserve">元/瓶；</w:t>
            </w:r>
            <w:r/>
          </w:p>
          <w:p>
            <w:pPr>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：52</w:t>
            </w:r>
            <w:r>
              <w:rPr>
                <w:rFonts w:hint="eastAsia" w:ascii="宋体" w:hAnsi="宋体" w:eastAsia="宋体" w:cs="宋体"/>
                <w:sz w:val="24"/>
                <w:szCs w:val="24"/>
                <w:highlight w:val="none"/>
                <w:lang w:val="en-US" w:eastAsia="zh-CN"/>
              </w:rPr>
              <w:t xml:space="preserve">元/瓶；</w:t>
            </w:r>
            <w:r/>
          </w:p>
          <w:p>
            <w:pPr>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lang w:val="en-US" w:eastAsia="zh-CN"/>
              </w:rPr>
              <w:t xml:space="preserve">元/瓶</w:t>
            </w:r>
            <w:r>
              <w:rPr>
                <w:rFonts w:hint="eastAsia" w:ascii="宋体" w:hAnsi="宋体" w:cs="宋体"/>
                <w:sz w:val="24"/>
                <w:szCs w:val="24"/>
                <w:highlight w:val="none"/>
                <w:lang w:val="en-US" w:eastAsia="zh-CN"/>
              </w:rPr>
              <w:t xml:space="preserve">；</w:t>
            </w:r>
            <w:r/>
          </w:p>
          <w:p>
            <w:pPr>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采购包5：</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116</w:t>
            </w:r>
            <w:r>
              <w:rPr>
                <w:rFonts w:hint="eastAsia" w:ascii="宋体" w:hAnsi="宋体" w:eastAsia="宋体" w:cs="宋体"/>
                <w:sz w:val="24"/>
                <w:szCs w:val="24"/>
                <w:highlight w:val="none"/>
                <w:lang w:val="en-US" w:eastAsia="zh-CN"/>
              </w:rPr>
              <w:t xml:space="preserve">元/瓶</w:t>
            </w:r>
            <w:r>
              <w:rPr>
                <w:rFonts w:hint="eastAsia" w:ascii="宋体" w:hAnsi="宋体" w:cs="宋体"/>
                <w:sz w:val="24"/>
                <w:szCs w:val="24"/>
                <w:highlight w:val="none"/>
                <w:lang w:val="en-US" w:eastAsia="zh-CN"/>
              </w:rPr>
              <w:t xml:space="preserve">；</w:t>
            </w:r>
            <w:r/>
          </w:p>
          <w:p>
            <w:pPr>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采购包6：</w:t>
            </w:r>
            <w:r>
              <w:rPr>
                <w:rFonts w:hint="eastAsia" w:ascii="宋体" w:hAnsi="宋体" w:eastAsia="宋体" w:cs="宋体"/>
                <w:sz w:val="24"/>
                <w:szCs w:val="24"/>
                <w:highlight w:val="none"/>
                <w:lang w:val="en-US" w:eastAsia="zh-CN"/>
              </w:rPr>
              <w:t xml:space="preserve">最高限价：</w:t>
            </w:r>
            <w:r>
              <w:rPr>
                <w:rFonts w:hint="eastAsia" w:ascii="宋体" w:hAnsi="宋体" w:cs="宋体"/>
                <w:sz w:val="24"/>
                <w:szCs w:val="24"/>
                <w:highlight w:val="none"/>
                <w:lang w:val="en-US" w:eastAsia="zh-CN"/>
              </w:rPr>
              <w:t xml:space="preserve">45万</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单价最高限价：</w:t>
            </w: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lang w:val="en-US" w:eastAsia="zh-CN"/>
              </w:rPr>
              <w:t xml:space="preserve">元/瓶。</w:t>
            </w:r>
            <w:r/>
          </w:p>
          <w:p>
            <w:pPr>
              <w:pStyle w:val="887"/>
              <w:rPr>
                <w:rFonts w:hint="eastAsia"/>
                <w:highlight w:val="none"/>
                <w:lang w:val="en-US" w:eastAsia="zh-CN"/>
              </w:rPr>
            </w:pPr>
            <w:r>
              <w:rPr>
                <w:rFonts w:hint="eastAsia"/>
                <w:highlight w:val="none"/>
                <w:lang w:val="en-US" w:eastAsia="zh-CN"/>
              </w:rPr>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lang w:val="en-US" w:eastAsia="zh-CN"/>
              </w:rPr>
              <w:t xml:space="preserve">农药</w:t>
            </w:r>
            <w:r/>
          </w:p>
          <w:p>
            <w:pPr>
              <w:numPr>
                <w:ilvl w:val="0"/>
                <w:numId w:val="0"/>
              </w:numPr>
              <w:jc w:val="left"/>
              <w:spacing w:line="360" w:lineRule="auto"/>
              <w:tabs>
                <w:tab w:val="left" w:pos="0" w:leader="none"/>
              </w:tabs>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采购标的所属行业：</w:t>
            </w:r>
            <w:r>
              <w:rPr>
                <w:rFonts w:hint="eastAsia" w:ascii="宋体" w:hAnsi="宋体" w:eastAsia="宋体" w:cs="宋体"/>
                <w:bCs/>
                <w:color w:val="000000"/>
                <w:sz w:val="24"/>
                <w:szCs w:val="24"/>
                <w:highlight w:val="none"/>
                <w:lang w:val="en-US" w:eastAsia="zh-CN" w:bidi="ar-SA"/>
              </w:rPr>
              <w:t xml:space="preserve">工业</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是否接受进口产品：不接受</w:t>
            </w:r>
            <w:r/>
          </w:p>
          <w:p>
            <w:pPr>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集中考察或答疑：无</w:t>
            </w:r>
            <w:r/>
          </w:p>
          <w:p>
            <w:pPr>
              <w:numPr>
                <w:ilvl w:val="0"/>
                <w:numId w:val="0"/>
              </w:numPr>
              <w:jc w:val="left"/>
              <w:spacing w:line="360" w:lineRule="auto"/>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本项目不接受联合体，不接受分包。</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2</w:t>
            </w:r>
            <w:r/>
          </w:p>
        </w:tc>
        <w:tc>
          <w:tcPr>
            <w:tcW w:w="1134" w:type="dxa"/>
            <w:vAlign w:val="center"/>
            <w:textDirection w:val="lrTb"/>
            <w:noWrap w:val="false"/>
          </w:tcPr>
          <w:p>
            <w:pPr>
              <w:pStyle w:val="987"/>
              <w:jc w:val="center"/>
              <w:spacing w:line="276" w:lineRule="auto"/>
              <w:rPr>
                <w:b/>
                <w:bCs/>
                <w:color w:val="000000"/>
                <w:highlight w:val="none"/>
                <w:lang w:val="zh-CN"/>
              </w:rPr>
            </w:pPr>
            <w:r>
              <w:rPr>
                <w:rFonts w:hint="eastAsia"/>
                <w:b/>
                <w:bCs/>
                <w:color w:val="000000"/>
                <w:highlight w:val="none"/>
                <w:lang w:val="zh-CN"/>
              </w:rPr>
              <w:t xml:space="preserve">资格</w:t>
            </w:r>
            <w:r/>
          </w:p>
          <w:p>
            <w:pPr>
              <w:pStyle w:val="987"/>
              <w:jc w:val="center"/>
              <w:spacing w:line="276" w:lineRule="auto"/>
              <w:rPr>
                <w:b/>
                <w:bCs/>
                <w:color w:val="000000"/>
                <w:highlight w:val="none"/>
                <w:lang w:val="zh-CN"/>
              </w:rPr>
            </w:pPr>
            <w:r>
              <w:rPr>
                <w:rFonts w:hint="eastAsia"/>
                <w:b/>
                <w:bCs/>
                <w:color w:val="000000"/>
                <w:highlight w:val="none"/>
                <w:lang w:val="zh-CN"/>
              </w:rPr>
              <w:t xml:space="preserve">条件</w:t>
            </w:r>
            <w:r/>
          </w:p>
        </w:tc>
        <w:tc>
          <w:tcPr>
            <w:gridSpan w:val="2"/>
            <w:tcW w:w="7804"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1.满足《中华人民共和国政府采购法》第二十二条规定，详见“第二章 供应商须知”响应文件的组成中的“资格条件”；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w:t>
            </w:r>
            <w:r>
              <w:rPr>
                <w:rFonts w:hint="eastAsia" w:ascii="宋体" w:hAnsi="宋体" w:cs="宋体"/>
                <w:sz w:val="24"/>
                <w:szCs w:val="24"/>
                <w:highlight w:val="none"/>
                <w:lang w:val="en-US" w:eastAsia="zh-CN"/>
              </w:rPr>
              <w:t xml:space="preserve">非</w:t>
            </w:r>
            <w:r>
              <w:rPr>
                <w:rFonts w:hint="eastAsia" w:ascii="宋体" w:hAnsi="宋体" w:eastAsia="宋体" w:cs="宋体"/>
                <w:sz w:val="24"/>
                <w:szCs w:val="24"/>
                <w:highlight w:val="none"/>
              </w:rPr>
              <w:t xml:space="preserve">专门面向中小企业采购，对符合规定的小微企业报价给予10%的扣除，用扣除后的价格参与评审。</w:t>
            </w:r>
            <w:bookmarkEnd w:id="4"/>
            <w:r/>
            <w:bookmarkEnd w:id="5"/>
            <w:r/>
            <w:r/>
          </w:p>
          <w:p>
            <w:pPr>
              <w:spacing w:line="360" w:lineRule="auto"/>
              <w:rPr>
                <w:rFonts w:hint="eastAsia" w:ascii="宋体" w:hAnsi="宋体" w:eastAsia="宋体" w:cs="宋体"/>
                <w:sz w:val="24"/>
                <w:szCs w:val="24"/>
                <w:highlight w:val="none"/>
                <w:lang w:val="en-US" w:eastAsia="zh-CN"/>
              </w:rPr>
            </w:pPr>
            <w:r/>
            <w:bookmarkStart w:id="6" w:name="_Hlk163722250"/>
            <w:r/>
            <w:bookmarkStart w:id="7" w:name="_Hlk162969040"/>
            <w:r>
              <w:rPr>
                <w:rFonts w:hint="eastAsia" w:ascii="宋体" w:hAnsi="宋体" w:eastAsia="宋体" w:cs="宋体"/>
                <w:sz w:val="24"/>
                <w:szCs w:val="24"/>
                <w:highlight w:val="none"/>
              </w:rPr>
              <w:t xml:space="preserve">3. 本项目的特定资格要求：</w:t>
            </w:r>
            <w:r>
              <w:rPr>
                <w:rFonts w:hint="eastAsia" w:ascii="宋体" w:hAnsi="宋体" w:eastAsia="宋体" w:cs="宋体"/>
                <w:sz w:val="24"/>
                <w:szCs w:val="24"/>
                <w:highlight w:val="none"/>
                <w:lang w:val="en-US" w:eastAsia="zh-CN"/>
              </w:rPr>
              <w:t xml:space="preserve">1：供应商提供农药经营许可证</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供应商所投标的农药品种</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val="en-US" w:eastAsia="zh-CN"/>
              </w:rPr>
              <w:t xml:space="preserve">提供农药登记证</w:t>
            </w: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lang w:val="en-US" w:eastAsia="zh-CN"/>
              </w:rPr>
              <w:t xml:space="preserve">需登记在水稻二化螟</w:t>
            </w:r>
            <w:r>
              <w:rPr>
                <w:rFonts w:hint="eastAsia" w:ascii="宋体" w:hAnsi="宋体" w:cs="宋体"/>
                <w:sz w:val="24"/>
                <w:szCs w:val="24"/>
                <w:highlight w:val="none"/>
                <w:lang w:val="en-US" w:eastAsia="zh-CN"/>
              </w:rPr>
              <w:t xml:space="preserve">上；采购包2</w:t>
            </w:r>
            <w:r>
              <w:rPr>
                <w:rFonts w:hint="eastAsia" w:ascii="宋体" w:hAnsi="宋体" w:eastAsia="宋体" w:cs="宋体"/>
                <w:sz w:val="24"/>
                <w:szCs w:val="24"/>
                <w:highlight w:val="none"/>
                <w:lang w:val="en-US" w:eastAsia="zh-CN"/>
              </w:rPr>
              <w:t xml:space="preserve">需登记在稻纵卷叶螟</w:t>
            </w:r>
            <w:r>
              <w:rPr>
                <w:rFonts w:hint="eastAsia" w:ascii="宋体" w:hAnsi="宋体" w:cs="宋体"/>
                <w:sz w:val="24"/>
                <w:szCs w:val="24"/>
                <w:highlight w:val="none"/>
                <w:lang w:val="en-US" w:eastAsia="zh-CN"/>
              </w:rPr>
              <w:t xml:space="preserve">上；采购包3</w:t>
            </w:r>
            <w:r>
              <w:rPr>
                <w:rFonts w:hint="eastAsia" w:ascii="宋体" w:hAnsi="宋体" w:eastAsia="宋体" w:cs="宋体"/>
                <w:sz w:val="24"/>
                <w:szCs w:val="24"/>
                <w:highlight w:val="none"/>
                <w:lang w:val="en-US" w:eastAsia="zh-CN"/>
              </w:rPr>
              <w:t xml:space="preserve">需登记在水稻二化螟</w:t>
            </w:r>
            <w:r>
              <w:rPr>
                <w:rFonts w:hint="eastAsia" w:ascii="宋体" w:hAnsi="宋体" w:cs="宋体"/>
                <w:sz w:val="24"/>
                <w:szCs w:val="24"/>
                <w:highlight w:val="none"/>
                <w:lang w:val="en-US" w:eastAsia="zh-CN"/>
              </w:rPr>
              <w:t xml:space="preserve">上；采购包4</w:t>
            </w:r>
            <w:r>
              <w:rPr>
                <w:rFonts w:hint="eastAsia" w:ascii="宋体" w:hAnsi="宋体" w:eastAsia="宋体" w:cs="宋体"/>
                <w:sz w:val="24"/>
                <w:szCs w:val="24"/>
                <w:highlight w:val="none"/>
                <w:lang w:val="en-US" w:eastAsia="zh-CN"/>
              </w:rPr>
              <w:t xml:space="preserve">需登记在水稻稻瘟病</w:t>
            </w:r>
            <w:r>
              <w:rPr>
                <w:rFonts w:hint="eastAsia" w:ascii="宋体" w:hAnsi="宋体" w:cs="宋体"/>
                <w:sz w:val="24"/>
                <w:szCs w:val="24"/>
                <w:highlight w:val="none"/>
                <w:lang w:val="en-US" w:eastAsia="zh-CN"/>
              </w:rPr>
              <w:t xml:space="preserve">上；采购包5</w:t>
            </w:r>
            <w:r>
              <w:rPr>
                <w:rFonts w:hint="eastAsia" w:ascii="宋体" w:hAnsi="宋体" w:eastAsia="宋体" w:cs="宋体"/>
                <w:sz w:val="24"/>
                <w:szCs w:val="24"/>
                <w:highlight w:val="none"/>
                <w:lang w:val="en-US" w:eastAsia="zh-CN"/>
              </w:rPr>
              <w:t xml:space="preserve">需登记在水稻稻瘟病上</w:t>
            </w:r>
            <w:r>
              <w:rPr>
                <w:rFonts w:hint="eastAsia" w:ascii="宋体" w:hAnsi="宋体" w:cs="宋体"/>
                <w:sz w:val="24"/>
                <w:szCs w:val="24"/>
                <w:highlight w:val="none"/>
                <w:lang w:val="en-US" w:eastAsia="zh-CN"/>
              </w:rPr>
              <w:t xml:space="preserve">；采购包6</w:t>
            </w:r>
            <w:r>
              <w:rPr>
                <w:rFonts w:hint="eastAsia" w:ascii="宋体" w:hAnsi="宋体" w:eastAsia="宋体" w:cs="宋体"/>
                <w:sz w:val="24"/>
                <w:szCs w:val="24"/>
                <w:highlight w:val="none"/>
                <w:lang w:val="en-US" w:eastAsia="zh-CN"/>
              </w:rPr>
              <w:t xml:space="preserve">需登记在水稻稻瘟病</w:t>
            </w:r>
            <w:r>
              <w:rPr>
                <w:rFonts w:hint="eastAsia" w:ascii="宋体" w:hAnsi="宋体" w:cs="宋体"/>
                <w:sz w:val="24"/>
                <w:szCs w:val="24"/>
                <w:highlight w:val="none"/>
                <w:lang w:val="en-US" w:eastAsia="zh-CN"/>
              </w:rPr>
              <w:t xml:space="preserve">上</w:t>
            </w:r>
            <w:r>
              <w:rPr>
                <w:rFonts w:hint="eastAsia" w:ascii="宋体" w:hAnsi="宋体" w:cs="宋体"/>
                <w:bCs/>
                <w:color w:val="000000"/>
                <w:sz w:val="24"/>
                <w:szCs w:val="21"/>
                <w:highlight w:val="none"/>
              </w:rPr>
              <w:t xml:space="preserve">。</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3</w:t>
            </w:r>
            <w:r/>
          </w:p>
        </w:tc>
        <w:tc>
          <w:tcPr>
            <w:tcW w:w="1134" w:type="dxa"/>
            <w:vAlign w:val="center"/>
            <w:textDirection w:val="lrTb"/>
            <w:noWrap w:val="false"/>
          </w:tcPr>
          <w:p>
            <w:pPr>
              <w:pStyle w:val="987"/>
              <w:jc w:val="center"/>
              <w:rPr>
                <w:b/>
                <w:bCs/>
                <w:color w:val="000000"/>
                <w:szCs w:val="22"/>
                <w:highlight w:val="none"/>
              </w:rPr>
            </w:pPr>
            <w:r>
              <w:rPr>
                <w:rFonts w:hint="eastAsia"/>
                <w:b/>
                <w:bCs/>
                <w:color w:val="000000"/>
                <w:szCs w:val="22"/>
                <w:highlight w:val="none"/>
              </w:rPr>
              <w:t xml:space="preserve">询价</w:t>
            </w:r>
            <w:r/>
          </w:p>
          <w:p>
            <w:pPr>
              <w:pStyle w:val="987"/>
              <w:jc w:val="center"/>
              <w:rPr>
                <w:color w:val="000000"/>
                <w:highlight w:val="none"/>
              </w:rPr>
            </w:pPr>
            <w:r>
              <w:rPr>
                <w:rFonts w:hint="eastAsia"/>
                <w:b/>
                <w:bCs/>
                <w:color w:val="000000"/>
                <w:szCs w:val="22"/>
                <w:highlight w:val="none"/>
              </w:rPr>
              <w:t xml:space="preserve">通知书</w:t>
            </w:r>
            <w:r/>
          </w:p>
        </w:tc>
        <w:tc>
          <w:tcPr>
            <w:gridSpan w:val="2"/>
            <w:tcW w:w="7804" w:type="dxa"/>
            <w:vAlign w:val="top"/>
            <w:textDirection w:val="lrTb"/>
            <w:noWrap w:val="false"/>
          </w:tcPr>
          <w:p>
            <w:pPr>
              <w:numPr>
                <w:ilvl w:val="0"/>
                <w:numId w:val="2"/>
              </w:numPr>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“询价通知书”的获取：响应文件提交截止时间前，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，应在“项目参与”中下载电子询价通知书</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kedt”</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版询价通知书。</w:t>
            </w:r>
            <w:r/>
          </w:p>
          <w:p>
            <w:pPr>
              <w:numPr>
                <w:ilvl w:val="0"/>
                <w:numId w:val="2"/>
              </w:numPr>
              <w:jc w:val="left"/>
              <w:spacing w:line="360" w:lineRule="auto"/>
              <w:rPr>
                <w:rFonts w:ascii="宋体" w:hAnsi="宋体"/>
                <w:bCs/>
                <w:color w:val="000000"/>
                <w:sz w:val="24"/>
                <w:szCs w:val="24"/>
                <w:highlight w:val="none"/>
              </w:rPr>
            </w:pPr>
            <w:r>
              <w:rPr>
                <w:rFonts w:hint="eastAsia" w:ascii="宋体" w:hAnsi="宋体" w:cs="宋体"/>
                <w:bCs/>
                <w:color w:val="000000"/>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2"/>
              </w:numPr>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供应商操作指南》。</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1134" w:type="dxa"/>
            <w:vAlign w:val="center"/>
            <w:textDirection w:val="lrTb"/>
            <w:noWrap w:val="false"/>
          </w:tcPr>
          <w:p>
            <w:pPr>
              <w:pStyle w:val="987"/>
              <w:jc w:val="center"/>
              <w:rPr>
                <w:b/>
                <w:bCs/>
                <w:color w:val="000000"/>
                <w:szCs w:val="22"/>
                <w:highlight w:val="none"/>
                <w:lang w:val="zh-CN"/>
              </w:rPr>
            </w:pPr>
            <w:r>
              <w:rPr>
                <w:rFonts w:hint="eastAsia"/>
                <w:b/>
                <w:bCs/>
                <w:color w:val="000000"/>
                <w:szCs w:val="22"/>
                <w:highlight w:val="none"/>
                <w:lang w:val="zh-CN"/>
              </w:rPr>
              <w:t xml:space="preserve">响应</w:t>
            </w:r>
            <w:r/>
          </w:p>
          <w:p>
            <w:pPr>
              <w:pStyle w:val="987"/>
              <w:jc w:val="center"/>
              <w:rPr>
                <w:rFonts w:hAnsi="宋体"/>
                <w:b/>
                <w:color w:val="000000"/>
                <w:szCs w:val="24"/>
                <w:highlight w:val="none"/>
              </w:rPr>
            </w:pPr>
            <w:r>
              <w:rPr>
                <w:rFonts w:hint="eastAsia"/>
                <w:b/>
                <w:bCs/>
                <w:color w:val="000000"/>
                <w:szCs w:val="22"/>
                <w:highlight w:val="none"/>
                <w:lang w:val="zh-CN"/>
              </w:rPr>
              <w:t xml:space="preserve">文件</w:t>
            </w:r>
            <w:r/>
          </w:p>
        </w:tc>
        <w:tc>
          <w:tcPr>
            <w:gridSpan w:val="2"/>
            <w:tcW w:w="7804" w:type="dxa"/>
            <w:vAlign w:val="top"/>
            <w:textDirection w:val="lrTb"/>
            <w:noWrap w:val="false"/>
          </w:tcPr>
          <w:p>
            <w:pPr>
              <w:jc w:val="left"/>
              <w:spacing w:line="360" w:lineRule="auto"/>
              <w:rPr>
                <w:rFonts w:ascii="宋体" w:hAnsi="宋体" w:cs="宋体"/>
                <w:bCs/>
                <w:color w:val="000000"/>
                <w:sz w:val="24"/>
                <w:szCs w:val="21"/>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响应文件制作及提交：</w:t>
            </w:r>
            <w:bookmarkStart w:id="8" w:name="_Hlk127868380"/>
            <w:r>
              <w:rPr>
                <w:rFonts w:hint="eastAsia" w:ascii="宋体" w:hAnsi="宋体" w:cs="宋体"/>
                <w:bCs/>
                <w:color w:val="000000"/>
                <w:sz w:val="24"/>
                <w:szCs w:val="21"/>
                <w:highlight w:val="none"/>
              </w:rPr>
              <w:t xml:space="preserve">将电子询价通知书导入政府采购客户端工具制作响应文件，导出加密的响应文件</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后缀名为zip</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，通过“苏采云”系统上传响应文件。</w:t>
            </w:r>
            <w:bookmarkEnd w:id="6"/>
            <w:r/>
            <w:r/>
          </w:p>
          <w:p>
            <w:pPr>
              <w:jc w:val="left"/>
              <w:spacing w:line="360" w:lineRule="auto"/>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hint="eastAsia" w:ascii="宋体" w:hAnsi="宋体"/>
                <w:bCs/>
                <w:color w:val="000000"/>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1134" w:type="dxa"/>
            <w:vAlign w:val="center"/>
            <w:textDirection w:val="lrTb"/>
            <w:noWrap w:val="false"/>
          </w:tcPr>
          <w:p>
            <w:pPr>
              <w:pStyle w:val="987"/>
              <w:jc w:val="center"/>
              <w:rPr>
                <w:b/>
                <w:bCs/>
                <w:color w:val="000000"/>
                <w:szCs w:val="22"/>
                <w:highlight w:val="none"/>
                <w:lang w:val="zh-CN"/>
              </w:rPr>
            </w:pPr>
            <w:r>
              <w:rPr>
                <w:rFonts w:hint="eastAsia"/>
                <w:b/>
                <w:bCs/>
                <w:color w:val="000000"/>
                <w:szCs w:val="22"/>
                <w:highlight w:val="none"/>
                <w:lang w:val="zh-CN"/>
              </w:rPr>
              <w:t xml:space="preserve">报价</w:t>
            </w:r>
            <w:r/>
          </w:p>
          <w:p>
            <w:pPr>
              <w:pStyle w:val="987"/>
              <w:jc w:val="center"/>
              <w:rPr>
                <w:b/>
                <w:bCs/>
                <w:color w:val="000000"/>
                <w:sz w:val="20"/>
                <w:highlight w:val="none"/>
                <w:lang w:val="zh-CN"/>
              </w:rPr>
            </w:pPr>
            <w:r>
              <w:rPr>
                <w:rFonts w:hint="eastAsia"/>
                <w:b/>
                <w:bCs/>
                <w:color w:val="000000"/>
                <w:szCs w:val="22"/>
                <w:highlight w:val="none"/>
                <w:lang w:val="zh-CN"/>
              </w:rPr>
              <w:t xml:space="preserve">保证金</w:t>
            </w:r>
            <w:r/>
          </w:p>
        </w:tc>
        <w:tc>
          <w:tcPr>
            <w:gridSpan w:val="2"/>
            <w:tcW w:w="7804" w:type="dxa"/>
            <w:vAlign w:val="center"/>
            <w:textDirection w:val="lrTb"/>
            <w:noWrap w:val="false"/>
          </w:tcPr>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1134" w:type="dxa"/>
            <w:vAlign w:val="center"/>
            <w:textDirection w:val="lrTb"/>
            <w:noWrap w:val="false"/>
          </w:tcPr>
          <w:p>
            <w:pPr>
              <w:pStyle w:val="987"/>
              <w:jc w:val="center"/>
              <w:rPr>
                <w:b/>
                <w:bCs/>
                <w:color w:val="000000"/>
                <w:szCs w:val="22"/>
                <w:highlight w:val="none"/>
                <w:lang w:val="zh-CN"/>
              </w:rPr>
            </w:pPr>
            <w:r>
              <w:rPr>
                <w:rFonts w:hint="eastAsia"/>
                <w:b/>
                <w:bCs/>
                <w:color w:val="000000"/>
                <w:szCs w:val="22"/>
                <w:highlight w:val="none"/>
                <w:lang w:val="zh-CN"/>
              </w:rPr>
              <w:t xml:space="preserve">其他</w:t>
            </w:r>
            <w:r/>
          </w:p>
          <w:p>
            <w:pPr>
              <w:pStyle w:val="987"/>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7804" w:type="dxa"/>
            <w:vAlign w:val="center"/>
            <w:textDirection w:val="lrTb"/>
            <w:noWrap w:val="false"/>
          </w:tcPr>
          <w:p>
            <w:pPr>
              <w:spacing w:line="360" w:lineRule="auto"/>
              <w:rPr>
                <w:rFonts w:ascii="宋体" w:hAnsi="宋体" w:cs="宋体"/>
                <w:bCs/>
                <w:color w:val="000000"/>
                <w:sz w:val="24"/>
                <w:szCs w:val="24"/>
                <w:highlight w:val="none"/>
              </w:rPr>
            </w:pPr>
            <w:r/>
            <w:bookmarkStart w:id="9" w:name="_Hlk152312011"/>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单位负责人为同一人或者存在直接控股、管理关系的不同供应商，不得参加同一合同项下的政府采购活动，否则均以报价无效处理。</w:t>
            </w:r>
            <w:r/>
          </w:p>
          <w:p>
            <w:pPr>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为本采购项目提供整体设计、规范编制或者项目管理、监理、检测等服务的供应商，不得再参加本采购项目的采购活动。</w:t>
            </w:r>
            <w:bookmarkEnd w:id="7"/>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1134" w:type="dxa"/>
            <w:vAlign w:val="center"/>
            <w:textDirection w:val="lrTb"/>
            <w:noWrap w:val="false"/>
          </w:tcPr>
          <w:p>
            <w:pPr>
              <w:pStyle w:val="987"/>
              <w:jc w:val="center"/>
              <w:rPr>
                <w:rFonts w:hAnsi="宋体"/>
                <w:b/>
                <w:color w:val="000000"/>
                <w:szCs w:val="24"/>
                <w:highlight w:val="none"/>
              </w:rPr>
            </w:pPr>
            <w:r>
              <w:rPr>
                <w:rFonts w:hint="eastAsia" w:hAnsi="宋体"/>
                <w:b/>
                <w:color w:val="000000"/>
                <w:szCs w:val="24"/>
                <w:highlight w:val="none"/>
              </w:rPr>
              <w:t xml:space="preserve">不见面开标</w:t>
            </w:r>
            <w:r/>
          </w:p>
        </w:tc>
        <w:tc>
          <w:tcPr>
            <w:gridSpan w:val="2"/>
            <w:tcW w:w="7804" w:type="dxa"/>
            <w:vAlign w:val="top"/>
            <w:textDirection w:val="lrTb"/>
            <w:noWrap w:val="false"/>
          </w:tcPr>
          <w:p>
            <w:pPr>
              <w:spacing w:line="360" w:lineRule="auto"/>
              <w:rPr>
                <w:rFonts w:ascii="宋体" w:hAnsi="宋体" w:cs="宋体"/>
                <w:bCs/>
                <w:color w:val="000000"/>
                <w:sz w:val="24"/>
                <w:szCs w:val="21"/>
                <w:highlight w:val="none"/>
              </w:rPr>
            </w:pPr>
            <w:r/>
            <w:bookmarkStart w:id="10" w:name="_Hlk127868748"/>
            <w:r>
              <w:rPr>
                <w:rFonts w:hint="eastAsia" w:ascii="宋体" w:hAnsi="宋体" w:cs="宋体"/>
                <w:bCs/>
                <w:color w:val="000000"/>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8"/>
            <w:r/>
            <w:r/>
          </w:p>
          <w:p>
            <w:pPr>
              <w:numPr>
                <w:ilvl w:val="0"/>
                <w:numId w:val="3"/>
              </w:numPr>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spacing w:line="360" w:lineRule="auto"/>
              <w:rPr>
                <w:rFonts w:ascii="宋体" w:hAnsi="宋体" w:cs="宋体"/>
                <w:bCs/>
                <w:color w:val="000000"/>
                <w:sz w:val="24"/>
                <w:szCs w:val="21"/>
                <w:highlight w:val="none"/>
              </w:rPr>
            </w:pPr>
            <w:r/>
            <w:bookmarkStart w:id="11"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9"/>
            <w:r/>
            <w:r/>
          </w:p>
          <w:p>
            <w:pPr>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color w:val="000000"/>
                <w:sz w:val="24"/>
                <w:szCs w:val="21"/>
                <w:highlight w:val="none"/>
              </w:rPr>
              <w:t xml:space="preserve">供应商解密限定在</w:t>
            </w:r>
            <w:r>
              <w:rPr>
                <w:rFonts w:hint="eastAsia" w:ascii="宋体" w:hAnsi="宋体" w:cs="宋体"/>
                <w:b/>
                <w:bCs/>
                <w:color w:val="000000"/>
                <w:sz w:val="24"/>
                <w:szCs w:val="21"/>
                <w:highlight w:val="none"/>
              </w:rPr>
              <w:t xml:space="preserve">解密时间开始起</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在评审结束前，各供应商应当随时关注不见面开标大厅，并按照要求在规定时间内进行响应，且承担未及时</w:t>
            </w:r>
            <w:r>
              <w:rPr>
                <w:rFonts w:hint="eastAsia" w:ascii="宋体" w:hAnsi="宋体" w:cs="宋体"/>
                <w:bCs/>
                <w:color w:val="000000"/>
                <w:sz w:val="24"/>
                <w:szCs w:val="21"/>
                <w:highlight w:val="none"/>
                <w:lang w:eastAsia="zh-CN"/>
              </w:rPr>
              <w:t xml:space="preserve">做出</w:t>
            </w:r>
            <w:r>
              <w:rPr>
                <w:rFonts w:hint="eastAsia" w:ascii="宋体" w:hAnsi="宋体" w:cs="宋体"/>
                <w:bCs/>
                <w:color w:val="000000"/>
                <w:sz w:val="24"/>
                <w:szCs w:val="21"/>
                <w:highlight w:val="none"/>
              </w:rPr>
              <w:t xml:space="preserve">响应的一切后果。参与远程交互的应当为授权委托人或法人代表，中途不得随意更换，作出响应的人员将均被视为是供应商的授权委托人或法人代表。</w:t>
            </w:r>
            <w:r/>
          </w:p>
          <w:p>
            <w:pPr>
              <w:numPr>
                <w:ilvl w:val="0"/>
                <w:numId w:val="3"/>
              </w:numPr>
              <w:jc w:val="left"/>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采购活动时间：</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提交响应文件截止时间及响应文件开启时间：详见本项目询价公告</w:t>
            </w:r>
            <w:r>
              <w:rPr>
                <w:rFonts w:hint="eastAsia" w:ascii="宋体" w:hAnsi="宋体" w:cs="宋体"/>
                <w:bCs/>
                <w:color w:val="000000"/>
                <w:sz w:val="24"/>
                <w:szCs w:val="24"/>
                <w:highlight w:val="none"/>
                <w:lang w:eastAsia="zh-CN"/>
              </w:rPr>
              <w:t xml:space="preserve">；</w:t>
            </w:r>
            <w:r/>
          </w:p>
          <w:p>
            <w:pPr>
              <w:spacing w:line="360" w:lineRule="auto"/>
              <w:rPr>
                <w:rFonts w:ascii="宋体" w:hAnsi="宋体" w:cs="宋体"/>
                <w:bCs/>
                <w:color w:val="000000"/>
                <w:sz w:val="24"/>
                <w:szCs w:val="21"/>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8</w:t>
            </w:r>
            <w:r/>
          </w:p>
        </w:tc>
        <w:tc>
          <w:tcPr>
            <w:tcW w:w="1134" w:type="dxa"/>
            <w:vAlign w:val="center"/>
            <w:vMerge w:val="restart"/>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649" w:type="dxa"/>
            <w:vAlign w:val="center"/>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155" w:type="dxa"/>
            <w:vAlign w:val="center"/>
            <w:textDirection w:val="lrTb"/>
            <w:noWrap w:val="false"/>
          </w:tcPr>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宜兴市农业农村局</w:t>
            </w:r>
            <w:r/>
          </w:p>
          <w:p>
            <w:pPr>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赵女士</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w:t>
            </w:r>
            <w:r>
              <w:rPr>
                <w:rFonts w:hint="eastAsia" w:ascii="宋体" w:hAnsi="宋体"/>
                <w:bCs/>
                <w:color w:val="000000"/>
                <w:sz w:val="24"/>
                <w:szCs w:val="24"/>
                <w:highlight w:val="none"/>
              </w:rPr>
              <w:t xml:space="preserve">15365286508</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联系地址：</w:t>
            </w:r>
            <w:r>
              <w:rPr>
                <w:rFonts w:hint="eastAsia" w:ascii="宋体" w:hAnsi="宋体"/>
                <w:bCs/>
                <w:color w:val="000000"/>
                <w:sz w:val="24"/>
                <w:szCs w:val="24"/>
                <w:highlight w:val="none"/>
              </w:rPr>
              <w:t xml:space="preserve">宜兴市东山西路62号</w:t>
            </w:r>
            <w:r/>
          </w:p>
          <w:p>
            <w:pPr>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邮政编码：214200</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采购代理</w:t>
            </w:r>
            <w:r/>
          </w:p>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机构</w:t>
            </w:r>
            <w:r/>
          </w:p>
        </w:tc>
        <w:tc>
          <w:tcPr>
            <w:tcW w:w="6155" w:type="dxa"/>
            <w:vAlign w:val="center"/>
            <w:textDirection w:val="lrTb"/>
            <w:noWrap w:val="false"/>
          </w:tcPr>
          <w:p>
            <w:pPr>
              <w:jc w:val="left"/>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亚太勤业工程咨询有限公司</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张先生</w:t>
            </w:r>
            <w:r/>
          </w:p>
          <w:p>
            <w:pPr>
              <w:jc w:val="left"/>
              <w:spacing w:line="36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联系电话：15861536036</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联系地址：宜兴市龙潭东路197号</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155" w:type="dxa"/>
            <w:vAlign w:val="center"/>
            <w:textDirection w:val="lrTb"/>
            <w:noWrap w:val="false"/>
          </w:tcPr>
          <w:p>
            <w:pPr>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供应商在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财政监管</w:t>
            </w:r>
            <w:r/>
          </w:p>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部门</w:t>
            </w:r>
            <w:r/>
          </w:p>
        </w:tc>
        <w:tc>
          <w:tcPr>
            <w:tcW w:w="6155" w:type="dxa"/>
            <w:vAlign w:val="top"/>
            <w:textDirection w:val="lrTb"/>
            <w:noWrap w:val="false"/>
          </w:tcPr>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宜兴市财政局</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10"/>
            <w:r/>
            <w:r/>
          </w:p>
        </w:tc>
      </w:tr>
    </w:tbl>
    <w:p>
      <w:pPr>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br w:type="page" w:clear="all"/>
      </w:r>
      <w:bookmarkStart w:id="12" w:name="_Toc157175931"/>
      <w:r/>
      <w:bookmarkStart w:id="13" w:name="_Toc31677"/>
      <w:r>
        <w:rPr>
          <w:rFonts w:hint="eastAsia" w:ascii="黑体" w:hAnsi="黑体" w:eastAsia="黑体"/>
          <w:color w:val="000000"/>
          <w:sz w:val="28"/>
          <w:highlight w:val="none"/>
        </w:rPr>
        <w:t xml:space="preserve">第二章 供应商须知</w:t>
      </w:r>
      <w:bookmarkEnd w:id="11"/>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w:t>
      </w:r>
      <w:r>
        <w:rPr>
          <w:rFonts w:hint="eastAsia" w:ascii="宋体" w:hAnsi="宋体"/>
          <w:bCs/>
          <w:color w:val="000000"/>
          <w:sz w:val="24"/>
          <w:szCs w:val="24"/>
          <w:highlight w:val="none"/>
        </w:rPr>
        <w:t xml:space="preserve">政府采购非招标采购方式管理办法</w:t>
      </w:r>
      <w:r>
        <w:rPr>
          <w:rFonts w:hint="eastAsia" w:ascii="宋体" w:hAnsi="宋体"/>
          <w:bCs/>
          <w:color w:val="000000"/>
          <w:sz w:val="24"/>
          <w:szCs w:val="24"/>
          <w:highlight w:val="none"/>
          <w:lang w:val="zh-CN"/>
        </w:rPr>
        <w:t xml:space="preserve">》等有关法律法规、规章和规定等。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“供应商”</w:t>
      </w:r>
      <w:r>
        <w:rPr>
          <w:rFonts w:hint="eastAsia" w:ascii="宋体" w:hAnsi="宋体"/>
          <w:bCs/>
          <w:color w:val="000000"/>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“供应商（电子签章）”</w:t>
      </w:r>
      <w:r>
        <w:rPr>
          <w:rFonts w:hint="eastAsia" w:ascii="宋体" w:hAnsi="宋体"/>
          <w:bCs/>
          <w:color w:val="000000"/>
          <w:sz w:val="24"/>
          <w:szCs w:val="24"/>
          <w:highlight w:val="none"/>
        </w:rPr>
        <w:t xml:space="preserve">是指供应商的电子公章，</w:t>
      </w:r>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“产品”指本询价通知书中所述产品（含配件）及相关服务。</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“响应”指提交报价文件并对询价通知书提出的条件和要求进行实质性回应，采购公告及采购文件中的“投标”是指报价，</w:t>
      </w:r>
      <w:bookmarkStart w:id="14" w:name="_Hlk166056449"/>
      <w:r>
        <w:rPr>
          <w:rFonts w:hint="eastAsia" w:ascii="宋体" w:hAnsi="宋体"/>
          <w:bCs/>
          <w:color w:val="000000"/>
          <w:sz w:val="24"/>
          <w:szCs w:val="24"/>
          <w:highlight w:val="none"/>
          <w:lang w:val="zh-CN"/>
        </w:rPr>
        <w:t xml:space="preserve">本采购文件中的“报价”除单独列明外均指项目总报价。</w:t>
      </w:r>
      <w:bookmarkEnd w:id="14"/>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“证明材料”指询价通知书中要求提供的相关材料</w:t>
      </w:r>
      <w:bookmarkStart w:id="15" w:name="_Hlk166056619"/>
      <w:r>
        <w:rPr>
          <w:rFonts w:hint="eastAsia" w:ascii="宋体" w:hAnsi="宋体"/>
          <w:bCs/>
          <w:color w:val="000000"/>
          <w:sz w:val="24"/>
          <w:szCs w:val="24"/>
          <w:highlight w:val="none"/>
          <w:lang w:val="zh-CN"/>
        </w:rPr>
        <w:t xml:space="preserve">且必须为有效的，即证明材料的完整性、真实性、出具方式、有效期限、技术标准、认证范围等相关要求符合国家相关法律法规及询价通知书规定。</w:t>
      </w:r>
      <w:bookmarkEnd w:id="1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.9 </w:t>
      </w:r>
      <w:r>
        <w:rPr>
          <w:rFonts w:hint="eastAsia" w:ascii="宋体" w:hAnsi="宋体"/>
          <w:bCs/>
          <w:color w:val="000000"/>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color w:val="000000"/>
          <w:sz w:val="24"/>
          <w:szCs w:val="24"/>
          <w:highlight w:val="none"/>
          <w:lang w:val="zh-CN"/>
        </w:rPr>
      </w:pPr>
      <w:r/>
      <w:bookmarkStart w:id="16" w:name="_Hlk164322260"/>
      <w:r>
        <w:rPr>
          <w:rFonts w:hint="eastAsia" w:ascii="宋体" w:hAnsi="宋体"/>
          <w:bCs/>
          <w:color w:val="000000"/>
          <w:sz w:val="24"/>
          <w:szCs w:val="24"/>
          <w:highlight w:val="none"/>
          <w:lang w:val="zh-CN"/>
        </w:rPr>
        <w:t xml:space="preserve">2.11 本询价通知书中的招标与采购、询价通知书与采购文件、报价无效与响应无效、</w:t>
      </w:r>
      <w:r>
        <w:rPr>
          <w:rFonts w:hint="eastAsia" w:ascii="宋体" w:hAnsi="宋体"/>
          <w:bCs/>
          <w:color w:val="000000"/>
          <w:sz w:val="24"/>
          <w:szCs w:val="24"/>
          <w:highlight w:val="none"/>
        </w:rPr>
        <w:t xml:space="preserve">产品与货物、优惠政策与扶持政策，分别为同一概念或意思。</w:t>
      </w:r>
      <w:bookmarkEnd w:id="16"/>
      <w:r/>
      <w:r/>
    </w:p>
    <w:p>
      <w:pPr>
        <w:ind w:firstLine="480"/>
        <w:jc w:val="left"/>
        <w:spacing w:line="360" w:lineRule="auto"/>
        <w:rPr>
          <w:rFonts w:ascii="宋体" w:hAnsi="宋体"/>
          <w:bCs/>
          <w:color w:val="000000"/>
          <w:sz w:val="24"/>
          <w:szCs w:val="24"/>
          <w:highlight w:val="none"/>
          <w:lang w:val="zh-CN"/>
        </w:rPr>
      </w:pPr>
      <w:r/>
      <w:bookmarkStart w:id="17" w:name="OLE_LINK190"/>
      <w:r/>
      <w:bookmarkStart w:id="18" w:name="OLE_LINK87"/>
      <w:r/>
      <w:bookmarkStart w:id="19" w:name="OLE_LINK212"/>
      <w:r/>
      <w:bookmarkStart w:id="20" w:name="OLE_LINK217"/>
      <w:r/>
      <w:bookmarkStart w:id="21" w:name="OLE_LINK269"/>
      <w:r>
        <w:rPr>
          <w:rFonts w:hint="eastAsia" w:ascii="宋体" w:hAnsi="宋体"/>
          <w:bCs/>
          <w:color w:val="000000"/>
          <w:sz w:val="24"/>
          <w:szCs w:val="24"/>
          <w:highlight w:val="none"/>
          <w:lang w:val="zh-CN"/>
        </w:rPr>
        <w:t xml:space="preserve">3、政府采购政策</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w:t>
      </w:r>
      <w:r>
        <w:rPr>
          <w:rFonts w:hint="eastAsia" w:ascii="宋体" w:hAnsi="宋体" w:cs="宋体"/>
          <w:color w:val="000000"/>
          <w:sz w:val="24"/>
          <w:highlight w:val="none"/>
        </w:rPr>
        <w:t xml:space="preserve">并获得财政部门审核同意，且在采购需求中明确</w:t>
      </w:r>
      <w:r>
        <w:rPr>
          <w:rFonts w:hint="eastAsia" w:ascii="宋体" w:hAnsi="宋体" w:cs="宋体"/>
          <w:color w:val="auto"/>
          <w:sz w:val="24"/>
          <w:highlight w:val="none"/>
        </w:rPr>
        <w:t xml:space="preserve">可以采购进口产品</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default" w:eastAsia="宋体"/>
          <w:highlight w:val="none"/>
          <w:lang w:val="en-US" w:eastAsia="zh-CN"/>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cs="宋体"/>
          <w:color w:val="000000"/>
          <w:sz w:val="24"/>
          <w:highlight w:val="none"/>
        </w:rPr>
        <w:t xml:space="preserve">规定可以采购进口产品。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p>
    <w:p>
      <w:pPr>
        <w:ind w:firstLine="480"/>
        <w:jc w:val="left"/>
        <w:spacing w:line="360" w:lineRule="auto"/>
        <w:rPr>
          <w:rFonts w:ascii="宋体" w:hAnsi="宋体" w:cs="宋体"/>
          <w:color w:val="000000"/>
          <w:sz w:val="24"/>
          <w:highlight w:val="none"/>
        </w:rPr>
      </w:pPr>
      <w:r>
        <w:rPr>
          <w:rFonts w:ascii="宋体" w:hAnsi="宋体"/>
          <w:bCs/>
          <w:color w:val="000000"/>
          <w:sz w:val="24"/>
          <w:szCs w:val="24"/>
          <w:highlight w:val="none"/>
        </w:rPr>
        <w:t xml:space="preserve">3.2.1</w:t>
      </w:r>
      <w:r>
        <w:rPr>
          <w:rFonts w:hint="eastAsia" w:ascii="宋体" w:hAnsi="宋体"/>
          <w:bCs/>
          <w:color w:val="auto"/>
          <w:sz w:val="24"/>
          <w:szCs w:val="24"/>
          <w:highlight w:val="none"/>
        </w:rPr>
        <w:t xml:space="preserve">“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.2.2</w:t>
      </w:r>
      <w:r>
        <w:rPr>
          <w:rFonts w:hint="eastAsia" w:ascii="宋体" w:hAnsi="宋体" w:cs="宋体"/>
          <w:color w:val="000000"/>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color w:val="000000"/>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对于专门面向中小企业采购的项目，只面向中小企业采购，且评审时不予报价扣除；对于非专门面向中小企业采购的项目，对符合规定的小微企业</w:t>
      </w:r>
      <w:r>
        <w:rPr>
          <w:rFonts w:hint="eastAsia" w:ascii="宋体" w:hAnsi="宋体"/>
          <w:bCs/>
          <w:color w:val="auto"/>
          <w:sz w:val="24"/>
          <w:szCs w:val="24"/>
          <w:highlight w:val="none"/>
        </w:rPr>
        <w:t xml:space="preserve">报价给予</w:t>
      </w:r>
      <w:r>
        <w:rPr>
          <w:rFonts w:hint="eastAsia" w:ascii="宋体" w:hAnsi="宋体"/>
          <w:bCs/>
          <w:color w:val="auto"/>
          <w:sz w:val="24"/>
          <w:szCs w:val="24"/>
          <w:highlight w:val="none"/>
          <w:lang w:val="en-US" w:eastAsia="zh-CN"/>
        </w:rPr>
        <w:t xml:space="preserve">10%的</w:t>
      </w:r>
      <w:r>
        <w:rPr>
          <w:rFonts w:hint="eastAsia" w:ascii="宋体" w:hAnsi="宋体"/>
          <w:bCs/>
          <w:color w:val="auto"/>
          <w:sz w:val="24"/>
          <w:szCs w:val="24"/>
          <w:highlight w:val="none"/>
        </w:rPr>
        <w:t xml:space="preserve">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cs="宋体"/>
          <w:color w:val="000000"/>
          <w:sz w:val="24"/>
          <w:highlight w:val="none"/>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color w:val="000000"/>
          <w:sz w:val="24"/>
          <w:highlight w:val="none"/>
        </w:rPr>
        <w:t xml:space="preserve">联合协议或者分包意向协议约定小微企业的合同份额占到合同总金额30%及以上的</w:t>
      </w:r>
      <w:bookmarkEnd w:id="17"/>
      <w:r>
        <w:rPr>
          <w:rFonts w:hint="eastAsia" w:ascii="宋体" w:hAnsi="宋体" w:cs="宋体"/>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须在《联合体各方共同投标协议》中明确联合体各方是否存在上述关系，如未进行明确的亦不得享受价格扣除。</w:t>
      </w:r>
      <w:r/>
    </w:p>
    <w:p>
      <w:pPr>
        <w:ind w:firstLine="480"/>
        <w:jc w:val="left"/>
        <w:spacing w:line="360" w:lineRule="auto"/>
        <w:rPr>
          <w:rFonts w:ascii="宋体" w:hAnsi="宋体" w:cs="宋体"/>
          <w:color w:val="000000"/>
          <w:sz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w:t>
      </w:r>
      <w:r>
        <w:rPr>
          <w:rFonts w:hint="eastAsia" w:ascii="宋体" w:hAnsi="宋体" w:cs="宋体"/>
          <w:color w:val="000000"/>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color w:val="000000"/>
          <w:sz w:val="24"/>
          <w:szCs w:val="24"/>
          <w:highlight w:val="none"/>
          <w:u w:val="single"/>
        </w:rPr>
        <w:t xml:space="preserve">供应商应按照中小企业声明格式准确完整填写相关内容，其中《中小企业声明函》</w:t>
      </w:r>
      <w:bookmarkStart w:id="23" w:name="_Hlk160697267"/>
      <w:r>
        <w:rPr>
          <w:rFonts w:hint="eastAsia" w:ascii="宋体" w:hAnsi="宋体"/>
          <w:bCs/>
          <w:color w:val="000000"/>
          <w:sz w:val="24"/>
          <w:szCs w:val="24"/>
          <w:highlight w:val="none"/>
          <w:u w:val="single"/>
        </w:rPr>
        <w:t xml:space="preserve">须按“第三章 项目技术要求和有关说明”中采购标的明细及所属行业等内容逐一进行填报，并明确相关企业类型（中型、小型或微型），</w:t>
      </w:r>
      <w:bookmarkEnd w:id="18"/>
      <w:r>
        <w:rPr>
          <w:rFonts w:hint="eastAsia" w:ascii="宋体" w:hAnsi="宋体"/>
          <w:bCs/>
          <w:color w:val="000000"/>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color w:val="000000"/>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符合《关于政府采购支持监狱企业发展有关问题的通知》（财库〔201</w:t>
      </w:r>
      <w:r>
        <w:rPr>
          <w:rFonts w:ascii="宋体" w:hAnsi="宋体" w:cs="宋体"/>
          <w:color w:val="000000"/>
          <w:sz w:val="24"/>
          <w:highlight w:val="none"/>
        </w:rPr>
        <w:t xml:space="preserve">4</w:t>
      </w:r>
      <w:r>
        <w:rPr>
          <w:rFonts w:hint="eastAsia" w:ascii="宋体" w:hAnsi="宋体" w:cs="宋体"/>
          <w:color w:val="000000"/>
          <w:sz w:val="24"/>
          <w:highlight w:val="none"/>
        </w:rPr>
        <w:t xml:space="preserve">〕68号）规定的监狱企业并</w:t>
      </w:r>
      <w:r>
        <w:rPr>
          <w:rFonts w:hint="eastAsia" w:ascii="宋体" w:hAnsi="宋体" w:cs="宋体"/>
          <w:color w:val="000000"/>
          <w:sz w:val="24"/>
          <w:szCs w:val="24"/>
          <w:highlight w:val="none"/>
        </w:rPr>
        <w:t xml:space="preserve">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4" w:name="_Hlk151709984"/>
      <w:r>
        <w:rPr>
          <w:rFonts w:hint="eastAsia" w:ascii="宋体" w:hAnsi="宋体"/>
          <w:bCs/>
          <w:color w:val="000000"/>
          <w:sz w:val="24"/>
          <w:szCs w:val="24"/>
          <w:highlight w:val="none"/>
        </w:rPr>
        <w:t xml:space="preserve">若供应商提供的货物同时为小微企业产品、残疾人福利性单位产品（或监狱企业产品），</w:t>
      </w:r>
      <w:bookmarkEnd w:id="19"/>
      <w:r>
        <w:rPr>
          <w:rFonts w:hint="eastAsia" w:ascii="宋体" w:hAnsi="宋体"/>
          <w:bCs/>
          <w:color w:val="000000"/>
          <w:sz w:val="24"/>
          <w:szCs w:val="24"/>
          <w:highlight w:val="none"/>
        </w:rPr>
        <w:t xml:space="preserve">只享受一次针对小微企业产品的价格优惠。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bCs/>
          <w:color w:val="000000"/>
          <w:sz w:val="24"/>
          <w:szCs w:val="24"/>
          <w:highlight w:val="none"/>
          <w:u w:val="single"/>
          <w:lang w:val="zh-CN"/>
        </w:rPr>
        <w:t xml:space="preserve">强制采购产品的，供应商须按照上述要求提供相关产品的证明材料，否则报价无效。</w:t>
      </w:r>
      <w:r/>
    </w:p>
    <w:p>
      <w:pPr>
        <w:ind w:firstLine="480"/>
        <w:jc w:val="left"/>
        <w:spacing w:line="360" w:lineRule="auto"/>
        <w:rPr>
          <w:rFonts w:ascii="宋体" w:hAnsi="宋体"/>
          <w:b/>
          <w:color w:val="000000"/>
          <w:sz w:val="24"/>
          <w:szCs w:val="24"/>
          <w:highlight w:val="none"/>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4</w:t>
      </w:r>
      <w:r>
        <w:rPr>
          <w:rFonts w:hint="eastAsia" w:ascii="宋体" w:hAnsi="宋体"/>
          <w:bCs/>
          <w:color w:val="000000"/>
          <w:sz w:val="24"/>
          <w:szCs w:val="24"/>
          <w:highlight w:val="none"/>
          <w:lang w:val="zh-CN"/>
        </w:rPr>
        <w:t xml:space="preserve">优先采购节能产品、环境标志产品。优先采购节能产品是指列入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公布的最新《节能产品政府采购品目清单》（具体品目未以“★”标注），且获得由</w:t>
      </w:r>
      <w:r>
        <w:rPr>
          <w:rFonts w:hint="eastAsia" w:ascii="宋体" w:hAnsi="宋体"/>
          <w:bCs/>
          <w:color w:val="000000"/>
          <w:sz w:val="24"/>
          <w:szCs w:val="24"/>
          <w:highlight w:val="none"/>
        </w:rPr>
        <w:t xml:space="preserve">国家确定的认证机构出具的、处于有效期之内的节能产品认证证书</w:t>
      </w:r>
      <w:r>
        <w:rPr>
          <w:rFonts w:hint="eastAsia" w:ascii="宋体" w:hAnsi="宋体"/>
          <w:bCs/>
          <w:color w:val="000000"/>
          <w:sz w:val="24"/>
          <w:szCs w:val="24"/>
          <w:highlight w:val="none"/>
          <w:lang w:val="zh-CN"/>
        </w:rPr>
        <w:t xml:space="preserve">的节能产品；优先采购环境标志产品是指列入</w:t>
      </w:r>
      <w:r>
        <w:rPr>
          <w:rFonts w:hint="eastAsia" w:ascii="宋体" w:hAnsi="宋体"/>
          <w:bCs/>
          <w:color w:val="000000"/>
          <w:sz w:val="24"/>
          <w:szCs w:val="24"/>
          <w:highlight w:val="none"/>
        </w:rPr>
        <w:t xml:space="preserve">财政部、生态环境部联合</w:t>
      </w:r>
      <w:r>
        <w:rPr>
          <w:rFonts w:hint="eastAsia" w:ascii="宋体" w:hAnsi="宋体"/>
          <w:bCs/>
          <w:color w:val="000000"/>
          <w:sz w:val="24"/>
          <w:szCs w:val="24"/>
          <w:highlight w:val="none"/>
          <w:lang w:val="zh-CN"/>
        </w:rPr>
        <w:t xml:space="preserve">公布的最新《环境标志产品政府采购品目清单》，且获得由</w:t>
      </w:r>
      <w:r>
        <w:rPr>
          <w:rFonts w:hint="eastAsia" w:ascii="宋体" w:hAnsi="宋体"/>
          <w:bCs/>
          <w:color w:val="000000"/>
          <w:sz w:val="24"/>
          <w:szCs w:val="24"/>
          <w:highlight w:val="none"/>
        </w:rPr>
        <w:t xml:space="preserve">国家确定的认证机构出具的、处于有效期之内的环境标志产品认证证书</w:t>
      </w:r>
      <w:r>
        <w:rPr>
          <w:rFonts w:hint="eastAsia" w:ascii="宋体" w:hAnsi="宋体"/>
          <w:bCs/>
          <w:color w:val="000000"/>
          <w:sz w:val="24"/>
          <w:szCs w:val="24"/>
          <w:highlight w:val="none"/>
          <w:lang w:val="zh-CN"/>
        </w:rPr>
        <w:t xml:space="preserve">的环境标志产品。供应商提供的产品若涉及优先采购产品的，须按照上述要求提供相关证明材料，否则不予享受政府采购优惠政策。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快递包装政府采购需求标准（试行）》（财办库〔2020〕123号）。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000000"/>
          <w:sz w:val="24"/>
          <w:szCs w:val="24"/>
          <w:highlight w:val="none"/>
        </w:rPr>
      </w:pPr>
      <w:r/>
      <w:bookmarkStart w:id="25" w:name="_Hlk162251646"/>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0"/>
      <w:r/>
      <w:bookmarkEnd w:id="21"/>
      <w:r/>
      <w:bookmarkEnd w:id="22"/>
      <w:r/>
      <w:bookmarkEnd w:id="23"/>
      <w:r/>
      <w:bookmarkEnd w:id="24"/>
      <w:r/>
      <w:bookmarkEnd w:id="2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优先采购及其他政府采购政策详见相关文件规定。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4、报价费用</w:t>
      </w:r>
      <w:r/>
    </w:p>
    <w:p>
      <w:pPr>
        <w:pStyle w:val="911"/>
        <w:ind w:firstLine="480"/>
        <w:spacing w:line="360" w:lineRule="auto"/>
        <w:rPr>
          <w:rFonts w:ascii="宋体" w:hAnsi="宋体"/>
          <w:bCs/>
          <w:color w:val="000000"/>
          <w:sz w:val="24"/>
          <w:szCs w:val="24"/>
          <w:highlight w:val="none"/>
        </w:rPr>
      </w:pPr>
      <w:r/>
      <w:bookmarkStart w:id="26" w:name="OLE_LINK88"/>
      <w:r>
        <w:rPr>
          <w:rFonts w:hint="eastAsia" w:ascii="宋体" w:hAnsi="宋体"/>
          <w:bCs/>
          <w:color w:val="000000"/>
          <w:sz w:val="24"/>
          <w:szCs w:val="24"/>
          <w:highlight w:val="none"/>
        </w:rPr>
        <w:t xml:space="preserve">4.1 投标人应自行承担所有与准备和参加投标有关的一切费用。</w:t>
      </w:r>
      <w:bookmarkEnd w:id="26"/>
      <w:r/>
      <w:r/>
    </w:p>
    <w:p>
      <w:pPr>
        <w:ind w:firstLine="480"/>
        <w:jc w:val="left"/>
        <w:spacing w:line="360" w:lineRule="auto"/>
        <w:rPr>
          <w:rFonts w:hint="eastAsia" w:ascii="宋体"/>
          <w:bCs/>
          <w:color w:val="000000"/>
          <w:sz w:val="24"/>
          <w:szCs w:val="24"/>
          <w:highlight w:val="none"/>
          <w:lang w:eastAsia="zh-CN"/>
        </w:rPr>
      </w:pPr>
      <w:r>
        <w:rPr>
          <w:rFonts w:hint="eastAsia" w:ascii="宋体" w:hAnsi="宋体"/>
          <w:bCs/>
          <w:color w:val="000000"/>
          <w:sz w:val="24"/>
          <w:szCs w:val="24"/>
          <w:highlight w:val="none"/>
        </w:rPr>
        <w:t xml:space="preserve">4.3 本项</w:t>
      </w:r>
      <w:r>
        <w:rPr>
          <w:rFonts w:hint="eastAsia" w:ascii="宋体" w:hAnsi="宋体" w:eastAsia="宋体" w:cs="Times New Roman"/>
          <w:bCs/>
          <w:color w:val="000000"/>
          <w:sz w:val="24"/>
          <w:szCs w:val="24"/>
          <w:highlight w:val="none"/>
        </w:rPr>
        <w:t xml:space="preserve">目采购代理机构</w:t>
      </w:r>
      <w:r>
        <w:rPr>
          <w:rFonts w:hint="eastAsia" w:ascii="宋体" w:hAnsi="宋体" w:eastAsia="宋体" w:cs="Times New Roman"/>
          <w:bCs/>
          <w:color w:val="000000"/>
          <w:sz w:val="24"/>
          <w:szCs w:val="24"/>
          <w:highlight w:val="none"/>
          <w:lang w:val="en-US" w:eastAsia="zh-CN"/>
        </w:rPr>
        <w:t xml:space="preserve">的采购</w:t>
      </w:r>
      <w:r>
        <w:rPr>
          <w:rFonts w:hint="eastAsia" w:ascii="宋体" w:hAnsi="宋体" w:eastAsia="宋体" w:cs="Times New Roman"/>
          <w:bCs/>
          <w:color w:val="000000"/>
          <w:sz w:val="24"/>
          <w:szCs w:val="24"/>
          <w:highlight w:val="none"/>
        </w:rPr>
        <w:t xml:space="preserve">代理费由</w:t>
      </w:r>
      <w:r>
        <w:rPr>
          <w:rFonts w:hint="eastAsia" w:ascii="宋体" w:hAnsi="宋体" w:eastAsia="宋体" w:cs="Times New Roman"/>
          <w:bCs/>
          <w:color w:val="000000"/>
          <w:sz w:val="24"/>
          <w:szCs w:val="24"/>
          <w:highlight w:val="none"/>
          <w:u w:val="single"/>
          <w:lang w:val="en-US" w:eastAsia="zh-CN"/>
        </w:rPr>
        <w:t xml:space="preserve">采购人</w:t>
      </w:r>
      <w:r>
        <w:rPr>
          <w:rFonts w:hint="eastAsia" w:ascii="宋体" w:hAnsi="宋体" w:eastAsia="宋体" w:cs="Times New Roman"/>
          <w:bCs/>
          <w:color w:val="000000"/>
          <w:sz w:val="24"/>
          <w:szCs w:val="24"/>
          <w:highlight w:val="none"/>
        </w:rPr>
        <w:t xml:space="preserve">支付，</w:t>
      </w:r>
      <w:r>
        <w:rPr>
          <w:rFonts w:hint="eastAsia" w:ascii="宋体" w:hAnsi="宋体"/>
          <w:bCs/>
          <w:color w:val="000000"/>
          <w:sz w:val="24"/>
          <w:szCs w:val="24"/>
          <w:highlight w:val="none"/>
        </w:rPr>
        <w:t xml:space="preserve">在</w:t>
      </w:r>
      <w:r>
        <w:rPr>
          <w:rFonts w:hint="eastAsia" w:ascii="宋体" w:hAnsi="宋体"/>
          <w:bCs/>
          <w:color w:val="000000"/>
          <w:sz w:val="24"/>
          <w:szCs w:val="24"/>
          <w:highlight w:val="none"/>
          <w:lang w:val="en-US" w:eastAsia="zh-CN"/>
        </w:rPr>
        <w:t xml:space="preserve">本项目采购合同签订完毕</w:t>
      </w:r>
      <w:r>
        <w:rPr>
          <w:rFonts w:hint="eastAsia" w:ascii="宋体" w:hAnsi="宋体"/>
          <w:bCs/>
          <w:color w:val="000000"/>
          <w:sz w:val="24"/>
          <w:szCs w:val="24"/>
          <w:highlight w:val="none"/>
        </w:rPr>
        <w:t xml:space="preserve">后一次性付清。本次</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代理费</w:t>
      </w:r>
      <w:r>
        <w:rPr>
          <w:rFonts w:hint="eastAsia" w:ascii="宋体" w:hAnsi="宋体"/>
          <w:bCs/>
          <w:color w:val="000000"/>
          <w:sz w:val="24"/>
          <w:szCs w:val="24"/>
          <w:highlight w:val="none"/>
          <w:lang w:val="en-US" w:eastAsia="zh-CN"/>
        </w:rPr>
        <w:t xml:space="preserve">金额</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 ￥：20000.00元；大写：人民币贰万元整</w:t>
      </w:r>
      <w:r>
        <w:rPr>
          <w:rFonts w:hint="eastAsia" w:ascii="宋体"/>
          <w:bCs/>
          <w:color w:val="000000"/>
          <w:sz w:val="24"/>
          <w:szCs w:val="24"/>
          <w:highlight w:val="none"/>
          <w:lang w:eastAsia="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5、保密要求</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5.1采购各方当事人，对采购活动过程中获悉的国家秘密、商业秘密，应当依法予以保密。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二、询价通知书</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询价通知书的组成</w:t>
      </w:r>
      <w:r/>
    </w:p>
    <w:p>
      <w:pPr>
        <w:ind w:firstLine="480"/>
        <w:jc w:val="left"/>
        <w:spacing w:line="360" w:lineRule="auto"/>
        <w:rPr>
          <w:rFonts w:ascii="宋体" w:hAnsi="宋体"/>
          <w:bCs/>
          <w:color w:val="000000"/>
          <w:sz w:val="24"/>
          <w:szCs w:val="24"/>
          <w:highlight w:val="none"/>
        </w:rPr>
      </w:pPr>
      <w:r/>
      <w:bookmarkStart w:id="27" w:name="_Hlk127867521"/>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.1</w:t>
      </w:r>
      <w:bookmarkEnd w:id="27"/>
      <w:r>
        <w:rPr>
          <w:rFonts w:hint="eastAsia" w:ascii="宋体" w:hAnsi="宋体"/>
          <w:bCs/>
          <w:color w:val="000000"/>
          <w:sz w:val="24"/>
          <w:szCs w:val="24"/>
          <w:highlight w:val="none"/>
        </w:rPr>
        <w:t xml:space="preserve">供应商应</w:t>
      </w:r>
      <w:r>
        <w:rPr>
          <w:rFonts w:ascii="宋体" w:hAnsi="宋体"/>
          <w:bCs/>
          <w:color w:val="000000"/>
          <w:sz w:val="24"/>
          <w:szCs w:val="24"/>
          <w:highlight w:val="none"/>
        </w:rPr>
        <w:t xml:space="preserve">登录“苏采云”系统</w:t>
      </w:r>
      <w:r>
        <w:rPr>
          <w:rFonts w:hint="eastAsia" w:ascii="宋体" w:hAnsi="宋体"/>
          <w:bCs/>
          <w:color w:val="000000"/>
          <w:sz w:val="24"/>
          <w:szCs w:val="24"/>
          <w:highlight w:val="none"/>
        </w:rPr>
        <w:t xml:space="preserve">下载询价通知书</w:t>
      </w:r>
      <w:r>
        <w:rPr>
          <w:rFonts w:hint="eastAsia" w:ascii="宋体" w:hAnsi="宋体"/>
          <w:bCs/>
          <w:color w:val="000000"/>
          <w:sz w:val="24"/>
          <w:szCs w:val="24"/>
          <w:highlight w:val="none"/>
          <w:lang w:eastAsia="zh-CN"/>
        </w:rPr>
        <w:t xml:space="preserve">（</w:t>
      </w:r>
      <w:r>
        <w:rPr>
          <w:rFonts w:hint="eastAsia" w:ascii="宋体" w:hAnsi="宋体" w:cs="宋体"/>
          <w:bCs/>
          <w:color w:val="000000"/>
          <w:sz w:val="24"/>
          <w:szCs w:val="21"/>
          <w:highlight w:val="none"/>
        </w:rPr>
        <w:t xml:space="preserve">后缀名为</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kedt”</w:t>
      </w:r>
      <w:r>
        <w:rPr>
          <w:rFonts w:hint="eastAsia" w:ascii="宋体" w:hAnsi="宋体" w:cs="宋体"/>
          <w:bCs/>
          <w:color w:val="000000"/>
          <w:sz w:val="24"/>
          <w:szCs w:val="21"/>
          <w:highlight w:val="none"/>
          <w:lang w:eastAsia="zh-CN"/>
        </w:rPr>
        <w:t xml:space="preserve">）</w:t>
      </w:r>
      <w:r>
        <w:rPr>
          <w:rFonts w:hint="eastAsia" w:ascii="宋体" w:hAnsi="宋体"/>
          <w:bCs/>
          <w:color w:val="000000"/>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询价通知书包括采购公告和本文件目录所列全部内容及其附件，如有缺漏，请立即与</w:t>
      </w:r>
      <w:bookmarkStart w:id="28" w:name="OLE_LINK253"/>
      <w:r>
        <w:rPr>
          <w:rFonts w:hint="eastAsia" w:ascii="宋体" w:hAnsi="宋体"/>
          <w:bCs/>
          <w:color w:val="000000"/>
          <w:sz w:val="24"/>
          <w:szCs w:val="24"/>
          <w:highlight w:val="none"/>
        </w:rPr>
        <w:t xml:space="preserve">采购人或者</w:t>
      </w:r>
      <w:bookmarkEnd w:id="28"/>
      <w:r/>
      <w:bookmarkStart w:id="29" w:name="_Hlk166057252"/>
      <w:r>
        <w:rPr>
          <w:rFonts w:hint="eastAsia" w:ascii="宋体" w:hAnsi="宋体"/>
          <w:bCs/>
          <w:color w:val="000000"/>
          <w:sz w:val="24"/>
          <w:szCs w:val="24"/>
          <w:highlight w:val="none"/>
        </w:rPr>
        <w:t xml:space="preserve">采购代理机构</w:t>
      </w:r>
      <w:bookmarkEnd w:id="29"/>
      <w:r>
        <w:rPr>
          <w:rFonts w:hint="eastAsia" w:ascii="宋体" w:hAnsi="宋体"/>
          <w:bCs/>
          <w:color w:val="000000"/>
          <w:sz w:val="24"/>
          <w:szCs w:val="24"/>
          <w:highlight w:val="none"/>
        </w:rPr>
        <w:t xml:space="preserve">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询价通知书如与询价公告有不一致的地方，以询价通知书为准；电子响应文件制作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电子响应文件格式、说明与询价通知书格式、说明不一致的，以询价通知书格式、说明为准。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询价通知书的解释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本询价通知书中“第三章 项目技术要求和有关说明”</w:t>
      </w:r>
      <w:bookmarkStart w:id="30" w:name="OLE_LINK307"/>
      <w:r>
        <w:rPr>
          <w:rFonts w:hint="eastAsia" w:ascii="宋体" w:hAnsi="宋体"/>
          <w:bCs/>
          <w:color w:val="000000"/>
          <w:sz w:val="24"/>
          <w:szCs w:val="24"/>
          <w:highlight w:val="none"/>
        </w:rPr>
        <w:t xml:space="preserve">由采购人负责解释，其他部分由</w:t>
      </w:r>
      <w:bookmarkStart w:id="31" w:name="OLE_LINK270"/>
      <w:r>
        <w:rPr>
          <w:rFonts w:hint="eastAsia" w:ascii="宋体" w:hAnsi="宋体"/>
          <w:bCs/>
          <w:color w:val="000000"/>
          <w:sz w:val="24"/>
          <w:szCs w:val="24"/>
          <w:highlight w:val="none"/>
        </w:rPr>
        <w:t xml:space="preserve">采购人和</w:t>
      </w:r>
      <w:bookmarkEnd w:id="30"/>
      <w:r>
        <w:rPr>
          <w:rFonts w:hint="eastAsia" w:ascii="宋体" w:hAnsi="宋体"/>
          <w:bCs/>
          <w:color w:val="000000"/>
          <w:sz w:val="24"/>
          <w:szCs w:val="24"/>
          <w:highlight w:val="none"/>
        </w:rPr>
        <w:t xml:space="preserve">采购代理机构负责解释</w:t>
      </w:r>
      <w:bookmarkEnd w:id="31"/>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询价通知书的澄清、修改</w:t>
      </w:r>
      <w:r/>
    </w:p>
    <w:p>
      <w:pPr>
        <w:ind w:firstLine="480"/>
        <w:jc w:val="left"/>
        <w:spacing w:line="360" w:lineRule="auto"/>
        <w:rPr>
          <w:rFonts w:ascii="宋体"/>
          <w:color w:val="000000"/>
          <w:sz w:val="24"/>
          <w:szCs w:val="21"/>
          <w:highlight w:val="none"/>
          <w:lang w:val="zh-CN"/>
        </w:rPr>
      </w:pPr>
      <w:r>
        <w:rPr>
          <w:rFonts w:hint="eastAsia" w:ascii="宋体" w:hAnsi="宋体"/>
          <w:bCs/>
          <w:color w:val="000000"/>
          <w:sz w:val="24"/>
          <w:szCs w:val="24"/>
          <w:highlight w:val="none"/>
        </w:rPr>
        <w:t xml:space="preserve">8.1 </w:t>
      </w:r>
      <w:bookmarkStart w:id="32" w:name="OLE_LINK21"/>
      <w:r>
        <w:rPr>
          <w:rFonts w:hint="eastAsia" w:ascii="宋体" w:hAnsi="宋体"/>
          <w:bCs/>
          <w:color w:val="000000"/>
          <w:sz w:val="24"/>
          <w:szCs w:val="21"/>
          <w:highlight w:val="none"/>
        </w:rPr>
        <w:t xml:space="preserve">采购人或</w:t>
      </w:r>
      <w:bookmarkEnd w:id="32"/>
      <w:r>
        <w:rPr>
          <w:rFonts w:hint="eastAsia" w:ascii="宋体" w:hAnsi="宋体"/>
          <w:bCs/>
          <w:color w:val="000000"/>
          <w:sz w:val="24"/>
          <w:szCs w:val="21"/>
          <w:highlight w:val="none"/>
        </w:rPr>
        <w:t xml:space="preserve">采购代理机构</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发出的询价通知书进行必要澄清或者修改的，将在提交响应文件截止之日</w:t>
      </w:r>
      <w:bookmarkStart w:id="33" w:name="OLE_LINK20"/>
      <w:r>
        <w:rPr>
          <w:rFonts w:hint="eastAsia" w:ascii="宋体"/>
          <w:bCs/>
          <w:color w:val="000000"/>
          <w:sz w:val="24"/>
          <w:szCs w:val="21"/>
          <w:highlight w:val="none"/>
        </w:rPr>
        <w:t xml:space="preserve">3个工作日</w:t>
      </w:r>
      <w:bookmarkEnd w:id="33"/>
      <w:r>
        <w:rPr>
          <w:rFonts w:hint="eastAsia" w:ascii="宋体"/>
          <w:bCs/>
          <w:color w:val="000000"/>
          <w:sz w:val="24"/>
          <w:szCs w:val="21"/>
          <w:highlight w:val="none"/>
          <w:lang w:val="zh-CN"/>
        </w:rPr>
        <w:t xml:space="preserve">前，在原询价</w:t>
      </w:r>
      <w:r>
        <w:rPr>
          <w:rFonts w:hint="eastAsia" w:ascii="宋体"/>
          <w:color w:val="000000"/>
          <w:sz w:val="24"/>
          <w:szCs w:val="21"/>
          <w:highlight w:val="none"/>
          <w:lang w:val="zh-CN"/>
        </w:rPr>
        <w:t xml:space="preserve">公告媒体发布更正公告，并</w:t>
      </w:r>
      <w:r>
        <w:rPr>
          <w:rFonts w:ascii="宋体" w:hAnsi="宋体"/>
          <w:color w:val="000000"/>
          <w:sz w:val="24"/>
          <w:szCs w:val="21"/>
          <w:highlight w:val="none"/>
          <w:lang w:val="zh-CN"/>
        </w:rPr>
        <w:t xml:space="preserve">在系统中通知所有已获取</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的潜在</w:t>
      </w:r>
      <w:r>
        <w:rPr>
          <w:rFonts w:hint="eastAsia" w:ascii="宋体" w:hAnsi="宋体"/>
          <w:color w:val="000000"/>
          <w:sz w:val="24"/>
          <w:szCs w:val="21"/>
          <w:highlight w:val="none"/>
          <w:lang w:val="zh-CN"/>
        </w:rPr>
        <w:t xml:space="preserve">供应商，</w:t>
      </w:r>
      <w:r>
        <w:rPr>
          <w:rFonts w:ascii="宋体" w:hAnsi="宋体"/>
          <w:color w:val="000000"/>
          <w:sz w:val="24"/>
          <w:szCs w:val="21"/>
          <w:highlight w:val="none"/>
          <w:lang w:val="zh-CN"/>
        </w:rPr>
        <w:t xml:space="preserve"> </w:t>
      </w: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zh-CN"/>
        </w:rPr>
        <w:t xml:space="preserve">应</w:t>
      </w:r>
      <w:r>
        <w:rPr>
          <w:rFonts w:ascii="宋体" w:hAnsi="宋体"/>
          <w:color w:val="000000"/>
          <w:sz w:val="24"/>
          <w:szCs w:val="21"/>
          <w:highlight w:val="none"/>
          <w:lang w:val="zh-CN"/>
        </w:rPr>
        <w:t xml:space="preserve">登录系统查看相应内容</w:t>
      </w:r>
      <w:r>
        <w:rPr>
          <w:rFonts w:hint="eastAsia" w:ascii="宋体" w:hAnsi="宋体"/>
          <w:color w:val="000000"/>
          <w:sz w:val="24"/>
          <w:szCs w:val="21"/>
          <w:highlight w:val="none"/>
          <w:lang w:val="zh-CN"/>
        </w:rPr>
        <w:t xml:space="preserve">。</w:t>
      </w:r>
      <w:r>
        <w:rPr>
          <w:rFonts w:hint="eastAsia" w:ascii="宋体"/>
          <w:color w:val="000000"/>
          <w:sz w:val="24"/>
          <w:szCs w:val="21"/>
          <w:highlight w:val="none"/>
          <w:lang w:val="zh-CN"/>
        </w:rPr>
        <w:t xml:space="preserve">不足</w:t>
      </w:r>
      <w:r>
        <w:rPr>
          <w:rFonts w:hint="eastAsia" w:ascii="宋体"/>
          <w:color w:val="000000"/>
          <w:sz w:val="24"/>
          <w:szCs w:val="21"/>
          <w:highlight w:val="none"/>
        </w:rPr>
        <w:t xml:space="preserve">3个工作日的，</w:t>
      </w:r>
      <w:r>
        <w:rPr>
          <w:rFonts w:hint="eastAsia" w:ascii="宋体" w:hAnsi="宋体"/>
          <w:color w:val="000000"/>
          <w:sz w:val="24"/>
          <w:szCs w:val="21"/>
          <w:highlight w:val="none"/>
        </w:rPr>
        <w:t xml:space="preserve">采购人或采购代理机构</w:t>
      </w:r>
      <w:r>
        <w:rPr>
          <w:rFonts w:hint="eastAsia" w:ascii="宋体"/>
          <w:color w:val="000000"/>
          <w:sz w:val="24"/>
          <w:szCs w:val="21"/>
          <w:highlight w:val="none"/>
          <w:lang w:val="zh-CN"/>
        </w:rPr>
        <w:t xml:space="preserve">有权决定是否顺延</w:t>
      </w:r>
      <w:bookmarkStart w:id="34" w:name="OLE_LINK26"/>
      <w:r>
        <w:rPr>
          <w:rFonts w:hint="eastAsia" w:ascii="宋体"/>
          <w:color w:val="000000"/>
          <w:sz w:val="24"/>
          <w:szCs w:val="21"/>
          <w:highlight w:val="none"/>
          <w:lang w:val="zh-CN"/>
        </w:rPr>
        <w:t xml:space="preserve">提交响应文件</w:t>
      </w:r>
      <w:bookmarkEnd w:id="34"/>
      <w:r>
        <w:rPr>
          <w:rFonts w:hint="eastAsia" w:ascii="宋体"/>
          <w:color w:val="000000"/>
          <w:sz w:val="24"/>
          <w:szCs w:val="21"/>
          <w:highlight w:val="none"/>
          <w:lang w:val="zh-CN"/>
        </w:rPr>
        <w:t xml:space="preserve">截止时间和采购活动开始时间，该澄清或者修改的内容为询价通知书的组成部分。</w:t>
      </w:r>
      <w:r>
        <w:rPr>
          <w:rFonts w:hint="eastAsia" w:ascii="宋体" w:hAnsi="宋体"/>
          <w:bCs/>
          <w:color w:val="000000"/>
          <w:sz w:val="24"/>
          <w:szCs w:val="24"/>
          <w:highlight w:val="none"/>
          <w:lang w:val="zh-CN"/>
        </w:rPr>
        <w:t xml:space="preserve">以最新发布的补充更正、澄清和修改后的采购文件、公告信息为准。</w:t>
      </w:r>
      <w:r/>
    </w:p>
    <w:p>
      <w:pPr>
        <w:ind w:firstLine="480"/>
        <w:jc w:val="left"/>
        <w:spacing w:line="360" w:lineRule="auto"/>
        <w:rPr>
          <w:rFonts w:ascii="宋体" w:hAnsi="宋体"/>
          <w:color w:val="000000"/>
          <w:sz w:val="24"/>
          <w:szCs w:val="21"/>
          <w:highlight w:val="none"/>
          <w:lang w:val="zh-CN"/>
        </w:rPr>
      </w:pPr>
      <w:r>
        <w:rPr>
          <w:rFonts w:hint="eastAsia" w:ascii="宋体"/>
          <w:color w:val="000000"/>
          <w:sz w:val="24"/>
          <w:szCs w:val="21"/>
          <w:highlight w:val="none"/>
        </w:rPr>
        <w:t xml:space="preserve">8.2</w:t>
      </w:r>
      <w:r>
        <w:rPr>
          <w:rFonts w:ascii="宋体" w:hAnsi="宋体"/>
          <w:color w:val="000000"/>
          <w:sz w:val="24"/>
          <w:szCs w:val="21"/>
          <w:highlight w:val="none"/>
          <w:lang w:val="zh-CN"/>
        </w:rPr>
        <w:t xml:space="preserve">如澄清或修改公告有重新发布电子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的，</w:t>
      </w:r>
      <w:r>
        <w:rPr>
          <w:rFonts w:hint="eastAsia" w:ascii="宋体" w:hAnsi="宋体"/>
          <w:color w:val="000000"/>
          <w:sz w:val="24"/>
          <w:szCs w:val="21"/>
          <w:highlight w:val="none"/>
        </w:rPr>
        <w:t xml:space="preserve">供应商</w:t>
      </w:r>
      <w:r>
        <w:rPr>
          <w:rFonts w:ascii="宋体" w:hAnsi="宋体"/>
          <w:color w:val="000000"/>
          <w:sz w:val="24"/>
          <w:szCs w:val="21"/>
          <w:highlight w:val="none"/>
          <w:lang w:val="zh-CN"/>
        </w:rPr>
        <w:t xml:space="preserve">应下载最新发布的电子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制作</w:t>
      </w:r>
      <w:r>
        <w:rPr>
          <w:rFonts w:hint="eastAsia" w:ascii="宋体" w:hAnsi="宋体"/>
          <w:color w:val="000000"/>
          <w:sz w:val="24"/>
          <w:szCs w:val="21"/>
          <w:highlight w:val="none"/>
        </w:rPr>
        <w:t xml:space="preserve">响应</w:t>
      </w:r>
      <w:r>
        <w:rPr>
          <w:rFonts w:ascii="宋体" w:hAnsi="宋体"/>
          <w:color w:val="000000"/>
          <w:sz w:val="24"/>
          <w:szCs w:val="21"/>
          <w:highlight w:val="none"/>
          <w:lang w:val="zh-CN"/>
        </w:rPr>
        <w:t xml:space="preserve">文件。</w:t>
      </w:r>
      <w:bookmarkStart w:id="35" w:name="_Hlk160612498"/>
      <w:r>
        <w:rPr>
          <w:rFonts w:ascii="宋体" w:hAnsi="宋体"/>
          <w:bCs/>
          <w:color w:val="000000"/>
          <w:sz w:val="24"/>
          <w:szCs w:val="24"/>
          <w:highlight w:val="none"/>
          <w:lang w:val="zh-CN"/>
        </w:rPr>
        <w:t xml:space="preserve">因</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更正公告、未及时更新上传响应文件导致其提交的响应文件不符合要求的，造成的损失及风险由</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自行承担。</w:t>
      </w:r>
      <w:bookmarkEnd w:id="35"/>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三、响应文件</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9、响应文件的组成</w:t>
      </w:r>
      <w:r/>
    </w:p>
    <w:p>
      <w:pPr>
        <w:ind w:firstLine="480"/>
        <w:spacing w:line="360" w:lineRule="auto"/>
        <w:rPr>
          <w:rFonts w:hint="eastAsia" w:ascii="宋体" w:hAnsi="宋体"/>
          <w:color w:val="000000"/>
          <w:sz w:val="24"/>
          <w:szCs w:val="21"/>
          <w:highlight w:val="none"/>
          <w:lang w:val="zh-CN"/>
        </w:rPr>
      </w:pPr>
      <w:r/>
      <w:bookmarkStart w:id="36" w:name="OLE_LINK8"/>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lang w:val="zh-CN"/>
        </w:rPr>
        <w:t xml:space="preserve">）询价报价表：</w:t>
      </w:r>
      <w:r/>
    </w:p>
    <w:p>
      <w:pPr>
        <w:ind w:firstLine="480"/>
        <w:jc w:val="left"/>
        <w:spacing w:line="360" w:lineRule="auto"/>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）资格条件</w:t>
      </w:r>
      <w:bookmarkEnd w:id="36"/>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37" w:name="_Hlk139968547"/>
      <w:r/>
      <w:bookmarkStart w:id="38" w:name="OLE_LINK114"/>
      <w:r>
        <w:rPr>
          <w:rFonts w:hint="eastAsia" w:ascii="宋体" w:hAnsi="宋体"/>
          <w:bCs/>
          <w:color w:val="000000"/>
          <w:sz w:val="24"/>
          <w:szCs w:val="24"/>
          <w:highlight w:val="none"/>
          <w:lang w:val="zh-CN"/>
        </w:rPr>
        <w:t xml:space="preserve">①</w:t>
      </w: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9" w:name="_Hlk151448601"/>
      <w:r>
        <w:rPr>
          <w:rFonts w:hint="eastAsia" w:ascii="宋体" w:hAnsi="宋体"/>
          <w:bCs/>
          <w:color w:val="000000"/>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color w:val="000000"/>
          <w:sz w:val="24"/>
          <w:szCs w:val="24"/>
          <w:highlight w:val="none"/>
          <w:lang w:val="zh-CN"/>
        </w:rPr>
        <w:t xml:space="preserve">被授权代表身份证明1</w:t>
      </w:r>
      <w:bookmarkStart w:id="40" w:name="_Hlk163378222"/>
      <w:r>
        <w:rPr>
          <w:rFonts w:hint="eastAsia" w:ascii="宋体" w:hAnsi="宋体"/>
          <w:b/>
          <w:color w:val="000000"/>
          <w:sz w:val="24"/>
          <w:szCs w:val="24"/>
          <w:highlight w:val="none"/>
          <w:lang w:val="zh-CN"/>
        </w:rPr>
        <w:t xml:space="preserve">（授权委托书）</w:t>
      </w:r>
      <w:bookmarkEnd w:id="38"/>
      <w:r>
        <w:rPr>
          <w:rFonts w:hint="eastAsia" w:ascii="宋体" w:hAnsi="宋体"/>
          <w:bCs/>
          <w:color w:val="000000"/>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color w:val="000000"/>
          <w:sz w:val="24"/>
          <w:szCs w:val="24"/>
          <w:highlight w:val="none"/>
          <w:lang w:val="zh-CN"/>
        </w:rPr>
        <w:t xml:space="preserve">被授权代表身份证明2（社保）</w:t>
      </w:r>
      <w:r>
        <w:rPr>
          <w:rFonts w:hint="eastAsia" w:ascii="宋体" w:hAnsi="宋体"/>
          <w:bCs/>
          <w:color w:val="000000"/>
          <w:sz w:val="24"/>
          <w:szCs w:val="24"/>
          <w:highlight w:val="none"/>
          <w:lang w:val="zh-CN"/>
        </w:rPr>
        <w:t xml:space="preserve">：</w:t>
      </w:r>
      <w:bookmarkStart w:id="41" w:name="_Hlk155260749"/>
      <w:r>
        <w:rPr>
          <w:rFonts w:hint="eastAsia" w:ascii="宋体" w:hAnsi="宋体"/>
          <w:bCs/>
          <w:color w:val="000000"/>
          <w:sz w:val="24"/>
          <w:szCs w:val="24"/>
          <w:highlight w:val="none"/>
          <w:lang w:val="zh-CN"/>
        </w:rPr>
        <w:t xml:space="preserve">提供供应商为本项目被授权代表缴纳的近六个月内任意一个月份的社保证明</w:t>
      </w:r>
      <w:bookmarkEnd w:id="39"/>
      <w:r>
        <w:rPr>
          <w:rFonts w:hint="eastAsia" w:ascii="宋体" w:hAnsi="宋体"/>
          <w:bCs/>
          <w:color w:val="000000"/>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w:t>
      </w:r>
      <w:r>
        <w:rPr>
          <w:rFonts w:hint="eastAsia" w:ascii="宋体" w:hAnsi="宋体"/>
          <w:b/>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若供应商企业信息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录入以上网站的，以供应商</w:t>
      </w:r>
      <w:bookmarkStart w:id="42" w:name="_Hlk139976635"/>
      <w:r>
        <w:rPr>
          <w:rFonts w:hint="eastAsia" w:ascii="宋体" w:hAnsi="宋体"/>
          <w:bCs/>
          <w:color w:val="000000"/>
          <w:sz w:val="24"/>
          <w:szCs w:val="24"/>
          <w:highlight w:val="none"/>
          <w:lang w:val="zh-CN"/>
        </w:rPr>
        <w:t xml:space="preserve">提供的资格声明函中作出的无不良信用记录的承诺为准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43" w:name="_Hlk151448642"/>
      <w:r>
        <w:rPr>
          <w:rFonts w:hint="eastAsia" w:ascii="宋体" w:hAnsi="宋体"/>
          <w:bCs/>
          <w:color w:val="000000"/>
          <w:sz w:val="24"/>
          <w:szCs w:val="24"/>
          <w:highlight w:val="none"/>
          <w:lang w:val="zh-CN"/>
        </w:rPr>
        <w:t xml:space="preserve">⑨</w:t>
      </w:r>
      <w:r>
        <w:rPr>
          <w:rFonts w:hint="eastAsia" w:ascii="宋体" w:hAnsi="宋体"/>
          <w:b/>
          <w:bCs w:val="0"/>
          <w:color w:val="000000"/>
          <w:sz w:val="24"/>
          <w:szCs w:val="24"/>
          <w:highlight w:val="none"/>
          <w:lang w:val="zh-CN"/>
        </w:rPr>
        <w:t xml:space="preserve">联合体</w:t>
      </w:r>
      <w:r>
        <w:rPr>
          <w:rFonts w:hint="eastAsia" w:ascii="宋体" w:hAnsi="宋体"/>
          <w:bCs/>
          <w:color w:val="000000"/>
          <w:sz w:val="24"/>
          <w:szCs w:val="24"/>
          <w:highlight w:val="none"/>
          <w:lang w:val="zh-CN"/>
        </w:rPr>
        <w:t xml:space="preserve">：如采购人要求组成联合体或采购人允许组成联合体且供应商组成联合体的，应提供有效的联合体协议书，否则无需提供（</w:t>
      </w:r>
      <w:r>
        <w:rPr>
          <w:rFonts w:hint="eastAsia" w:ascii="宋体" w:hAnsi="宋体" w:eastAsia="宋体" w:cs="宋体"/>
          <w:sz w:val="24"/>
          <w:szCs w:val="24"/>
          <w:highlight w:val="none"/>
        </w:rPr>
        <w:t xml:space="preserve">本项目不接受联合体</w:t>
      </w:r>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⑩</w:t>
      </w:r>
      <w:r>
        <w:rPr>
          <w:rFonts w:hint="eastAsia" w:ascii="宋体" w:hAnsi="宋体"/>
          <w:b/>
          <w:bCs w:val="0"/>
          <w:color w:val="000000"/>
          <w:sz w:val="24"/>
          <w:szCs w:val="24"/>
          <w:highlight w:val="none"/>
          <w:lang w:val="zh-CN"/>
        </w:rPr>
        <w:t xml:space="preserve">分包</w:t>
      </w:r>
      <w:r>
        <w:rPr>
          <w:rFonts w:hint="eastAsia" w:ascii="宋体" w:hAnsi="宋体"/>
          <w:bCs/>
          <w:color w:val="000000"/>
          <w:sz w:val="24"/>
          <w:szCs w:val="24"/>
          <w:highlight w:val="none"/>
          <w:lang w:val="zh-CN"/>
        </w:rPr>
        <w:t xml:space="preserve">：如采购人要求分包或采购人允许分包且供应商有分包意向的，应提供有效的分包情况说明，否则无需提供（</w:t>
      </w:r>
      <w:r>
        <w:rPr>
          <w:rFonts w:hint="eastAsia" w:ascii="宋体" w:hAnsi="宋体" w:eastAsia="宋体" w:cs="宋体"/>
          <w:sz w:val="24"/>
          <w:szCs w:val="24"/>
          <w:highlight w:val="none"/>
        </w:rPr>
        <w:t xml:space="preserve">本项目不接受分包</w:t>
      </w:r>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⑪</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：供应商</w:t>
      </w:r>
      <w:r>
        <w:rPr>
          <w:rFonts w:hint="eastAsia" w:ascii="宋体" w:hAnsi="宋体"/>
          <w:bCs/>
          <w:color w:val="000000"/>
          <w:sz w:val="24"/>
          <w:szCs w:val="24"/>
          <w:highlight w:val="none"/>
          <w:lang w:val="en-US" w:eastAsia="zh-CN"/>
        </w:rPr>
        <w:t xml:space="preserve">如为中小企业</w:t>
      </w:r>
      <w:r>
        <w:rPr>
          <w:rFonts w:hint="eastAsia" w:ascii="宋体" w:hAnsi="宋体"/>
          <w:bCs/>
          <w:color w:val="000000"/>
          <w:sz w:val="24"/>
          <w:szCs w:val="24"/>
          <w:highlight w:val="none"/>
          <w:lang w:val="zh-CN"/>
        </w:rPr>
        <w:t xml:space="preserve">应提供有效的《中小企业声明函》或《残疾人福利性单位声明函》或监狱企业的证明文件，否则</w:t>
      </w:r>
      <w:r>
        <w:rPr>
          <w:rFonts w:hint="eastAsia" w:ascii="宋体" w:hAnsi="宋体"/>
          <w:bCs/>
          <w:color w:val="000000"/>
          <w:sz w:val="24"/>
          <w:szCs w:val="24"/>
          <w:highlight w:val="none"/>
        </w:rPr>
        <w:t xml:space="preserve">不享受政府采购小微企业优惠政策</w:t>
      </w:r>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bCs/>
          <w:color w:val="000000"/>
          <w:sz w:val="24"/>
          <w:szCs w:val="24"/>
          <w:highlight w:val="none"/>
          <w:lang w:val="en-US" w:eastAsia="zh-CN"/>
        </w:rPr>
      </w:pPr>
      <w:r>
        <w:rPr>
          <w:rFonts w:ascii="Cambria Math" w:hAnsi="Cambria Math" w:cs="Cambria Math"/>
          <w:bCs/>
          <w:color w:val="000000"/>
          <w:sz w:val="24"/>
          <w:szCs w:val="24"/>
          <w:highlight w:val="none"/>
          <w:lang w:val="zh-CN"/>
        </w:rPr>
        <w:t xml:space="preserve">⑫</w:t>
      </w:r>
      <w:r>
        <w:rPr>
          <w:rFonts w:hint="eastAsia" w:ascii="宋体" w:hAnsi="宋体" w:cs="宋体"/>
          <w:b/>
          <w:bCs w:val="0"/>
          <w:color w:val="000000"/>
          <w:sz w:val="24"/>
          <w:szCs w:val="24"/>
          <w:highlight w:val="none"/>
        </w:rPr>
        <w:t xml:space="preserve">特定资格要求</w:t>
      </w:r>
      <w:r>
        <w:rPr>
          <w:rFonts w:hint="eastAsia" w:ascii="宋体" w:hAnsi="宋体"/>
          <w:bCs/>
          <w:color w:val="000000"/>
          <w:sz w:val="24"/>
          <w:szCs w:val="24"/>
          <w:highlight w:val="none"/>
          <w:lang w:val="zh-CN"/>
        </w:rPr>
        <w:t xml:space="preserve">：1：供应商提供农药经营许可证；2：供应商所投标的农药品种</w:t>
      </w:r>
      <w:r>
        <w:rPr>
          <w:rFonts w:hint="eastAsia" w:ascii="宋体" w:hAnsi="宋体"/>
          <w:bCs/>
          <w:color w:val="000000"/>
          <w:sz w:val="24"/>
          <w:szCs w:val="24"/>
          <w:highlight w:val="none"/>
          <w:lang w:val="en-US" w:eastAsia="zh-CN"/>
        </w:rPr>
        <w:t xml:space="preserve">需</w:t>
      </w:r>
      <w:r>
        <w:rPr>
          <w:rFonts w:hint="eastAsia" w:ascii="宋体" w:hAnsi="宋体"/>
          <w:bCs/>
          <w:color w:val="000000"/>
          <w:sz w:val="24"/>
          <w:szCs w:val="24"/>
          <w:highlight w:val="none"/>
          <w:lang w:val="zh-CN"/>
        </w:rPr>
        <w:t xml:space="preserve">提供农药登记证。采购包1需登记在水稻二化螟上；采购包2需登记在稻纵卷叶螟上；采购包3需登记在水稻二化螟上；采购包4需登记在水稻稻瘟病上；采购包5需登记在水稻稻瘟病上；采购包6需登记在水稻稻瘟病上。</w:t>
      </w:r>
      <w:bookmarkEnd w:id="41"/>
      <w:r/>
      <w:r/>
    </w:p>
    <w:p>
      <w:pPr>
        <w:ind w:firstLine="480"/>
        <w:jc w:val="left"/>
        <w:spacing w:line="360" w:lineRule="auto"/>
        <w:tabs>
          <w:tab w:val="left" w:pos="0" w:leader="none"/>
          <w:tab w:val="left" w:pos="255" w:leader="none"/>
        </w:tabs>
        <w:rPr>
          <w:rFonts w:ascii="宋体" w:hAnsi="宋体"/>
          <w:color w:val="000000"/>
          <w:sz w:val="24"/>
          <w:szCs w:val="24"/>
          <w:highlight w:val="none"/>
        </w:rPr>
      </w:pPr>
      <w:r>
        <w:rPr>
          <w:rFonts w:hint="eastAsia" w:ascii="宋体" w:hAnsi="宋体"/>
          <w:bCs/>
          <w:color w:val="000000"/>
          <w:sz w:val="24"/>
          <w:szCs w:val="24"/>
          <w:highlight w:val="none"/>
          <w:lang w:val="zh-CN"/>
        </w:rPr>
        <w:t xml:space="preserve">注：</w:t>
      </w:r>
      <w:bookmarkEnd w:id="42"/>
      <w:r>
        <w:rPr>
          <w:rFonts w:hint="eastAsia" w:ascii="宋体" w:hAnsi="宋体"/>
          <w:color w:val="000000"/>
          <w:sz w:val="24"/>
          <w:szCs w:val="24"/>
          <w:highlight w:val="none"/>
        </w:rPr>
        <w:t xml:space="preserve">以上近六个月、近十二个月是从提交响应文件截止日向前推算（不含响应文件提交截止当月）；</w:t>
      </w:r>
      <w:bookmarkStart w:id="4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前三年是从提交响应文件截止日（含）向前推算，一年按3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供应商</w:t>
      </w:r>
      <w:r>
        <w:rPr>
          <w:rFonts w:hint="eastAsia" w:ascii="宋体" w:hAnsi="宋体"/>
          <w:bCs/>
          <w:color w:val="000000"/>
          <w:sz w:val="24"/>
          <w:szCs w:val="24"/>
          <w:highlight w:val="none"/>
        </w:rPr>
        <w:t xml:space="preserve">具备履行合同所必需的设备和专业技术能力在资格声明函中作出承诺</w:t>
      </w:r>
      <w:r>
        <w:rPr>
          <w:rFonts w:hint="eastAsia" w:ascii="宋体" w:hAnsi="宋体"/>
          <w:color w:val="000000"/>
          <w:sz w:val="24"/>
          <w:szCs w:val="24"/>
          <w:highlight w:val="none"/>
        </w:rPr>
        <w:t xml:space="preserve">。</w:t>
      </w:r>
      <w:r/>
    </w:p>
    <w:p>
      <w:pPr>
        <w:ind w:firstLine="480"/>
        <w:jc w:val="left"/>
        <w:spacing w:line="360" w:lineRule="auto"/>
        <w:tabs>
          <w:tab w:val="left" w:pos="0" w:leader="none"/>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3</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符合条件</w:t>
      </w:r>
      <w:r/>
    </w:p>
    <w:p>
      <w:pPr>
        <w:ind w:firstLine="480"/>
        <w:jc w:val="left"/>
        <w:spacing w:line="360" w:lineRule="auto"/>
        <w:tabs>
          <w:tab w:val="left" w:pos="0" w:leader="none"/>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①响应函</w:t>
      </w:r>
      <w:r/>
    </w:p>
    <w:p>
      <w:pPr>
        <w:ind w:firstLine="480"/>
        <w:jc w:val="left"/>
        <w:spacing w:line="360" w:lineRule="auto"/>
        <w:tabs>
          <w:tab w:val="left" w:pos="0" w:leader="none"/>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③项目技术要求偏离表</w:t>
      </w:r>
      <w:bookmarkEnd w:id="44"/>
      <w:r/>
      <w:r/>
    </w:p>
    <w:p>
      <w:pPr>
        <w:ind w:firstLine="480"/>
        <w:jc w:val="left"/>
        <w:spacing w:line="360" w:lineRule="auto"/>
        <w:tabs>
          <w:tab w:val="left" w:pos="0" w:leader="none"/>
          <w:tab w:val="left" w:pos="255"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④按“第三章项目技术要求和有关说明”提供相关证明材料</w:t>
      </w:r>
      <w:r/>
    </w:p>
    <w:p>
      <w:pPr>
        <w:ind w:left="420"/>
        <w:jc w:val="left"/>
        <w:spacing w:line="360" w:lineRule="auto"/>
        <w:tabs>
          <w:tab w:val="left" w:pos="0" w:leader="none"/>
          <w:tab w:val="left" w:pos="255" w:leader="none"/>
        </w:tabs>
        <w:rPr>
          <w:color w:val="000000"/>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w:t>
      </w:r>
      <w:r>
        <w:rPr>
          <w:rFonts w:hint="eastAsia" w:ascii="宋体" w:hAnsi="宋体"/>
          <w:color w:val="000000"/>
          <w:sz w:val="24"/>
          <w:szCs w:val="24"/>
          <w:highlight w:val="none"/>
        </w:rPr>
        <w:t xml:space="preserve">价格折扣文件</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上述（2）和（3）内容供应商应按要求提供有效证明材料，否则报价无效，相关材料格式见“第五章 响应文件（格式）”。若未提供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10、报价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予行为，其报价将被认定为报价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 xml:space="preserve">，以及供应商认为需要的其他费用等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11、响应文件的制作</w:t>
      </w:r>
      <w:r>
        <w:rPr>
          <w:rFonts w:ascii="宋体" w:hAnsi="宋体"/>
          <w:bCs/>
          <w:color w:val="000000"/>
          <w:sz w:val="24"/>
          <w:szCs w:val="24"/>
          <w:highlight w:val="none"/>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color w:val="000000"/>
          <w:sz w:val="24"/>
          <w:szCs w:val="24"/>
          <w:highlight w:val="none"/>
        </w:rPr>
        <w:t xml:space="preserve">供应商承诺实质性响应询价通知书的要求。</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不因响应文件的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而否决响应。本询价通知书中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原则上</w:t>
      </w:r>
      <w:r>
        <w:rPr>
          <w:rFonts w:ascii="宋体" w:hAnsi="宋体"/>
          <w:bCs/>
          <w:color w:val="000000"/>
          <w:sz w:val="24"/>
          <w:szCs w:val="24"/>
          <w:highlight w:val="none"/>
          <w:lang w:val="zh-CN"/>
        </w:rPr>
        <w:t xml:space="preserve">供应商在</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5" w:name="_Hlk166503431"/>
      <w:r>
        <w:rPr>
          <w:rFonts w:ascii="宋体" w:hAnsi="宋体"/>
          <w:bCs/>
          <w:color w:val="000000"/>
          <w:sz w:val="24"/>
          <w:szCs w:val="24"/>
          <w:highlight w:val="none"/>
          <w:lang w:val="zh-CN"/>
        </w:rPr>
        <w:t xml:space="preserve">否则由供应商</w:t>
      </w:r>
      <w:r>
        <w:rPr>
          <w:rFonts w:hint="eastAsia" w:ascii="宋体" w:hAnsi="宋体"/>
          <w:bCs/>
          <w:color w:val="000000"/>
          <w:sz w:val="24"/>
          <w:szCs w:val="24"/>
          <w:highlight w:val="none"/>
          <w:lang w:val="zh-CN"/>
        </w:rPr>
        <w:t xml:space="preserve">自行承担证明材料被判定为无效的风险</w:t>
      </w:r>
      <w:r>
        <w:rPr>
          <w:rFonts w:ascii="宋体" w:hAnsi="宋体"/>
          <w:bCs/>
          <w:color w:val="000000"/>
          <w:sz w:val="24"/>
          <w:szCs w:val="24"/>
          <w:highlight w:val="none"/>
          <w:lang w:val="zh-CN"/>
        </w:rPr>
        <w:t xml:space="preserve">。</w:t>
      </w:r>
      <w:bookmarkEnd w:id="45"/>
      <w:r/>
      <w:bookmarkStart w:id="46" w:name="_Hlk166502923"/>
      <w:r/>
      <w:bookmarkStart w:id="47" w:name="_Hlk160719877"/>
      <w:r>
        <w:rPr>
          <w:rFonts w:hint="eastAsia" w:ascii="宋体" w:hAnsi="宋体"/>
          <w:bCs/>
          <w:color w:val="000000"/>
          <w:sz w:val="24"/>
          <w:szCs w:val="24"/>
          <w:highlight w:val="none"/>
          <w:lang w:val="zh-CN"/>
        </w:rPr>
        <w:t xml:space="preserve">供应商提供的相关材料中的相关名称、表述等与采购需求、评审标准不一致，询价小组认为其实质相同的视作等同。</w:t>
      </w:r>
      <w:bookmarkEnd w:id="46"/>
      <w:r>
        <w:rPr>
          <w:rFonts w:hint="eastAsia" w:ascii="宋体" w:hAnsi="宋体"/>
          <w:bCs/>
          <w:color w:val="000000"/>
          <w:sz w:val="24"/>
          <w:szCs w:val="24"/>
          <w:highlight w:val="none"/>
          <w:lang w:val="zh-CN"/>
        </w:rPr>
        <w:t xml:space="preserve">若供应商提交的响应文件格式与询价通知书中的不一致，但必要的评审所需信息不影响评审判断的，视为符合要求，否则报价无效。</w:t>
      </w:r>
      <w:bookmarkEnd w:id="47"/>
      <w:r/>
      <w:r/>
    </w:p>
    <w:p>
      <w:pPr>
        <w:ind w:firstLine="480"/>
        <w:jc w:val="left"/>
        <w:spacing w:line="360" w:lineRule="auto"/>
        <w:rPr>
          <w:rFonts w:ascii="宋体" w:hAnsi="宋体"/>
          <w:bCs/>
          <w:color w:val="000000"/>
          <w:sz w:val="24"/>
          <w:szCs w:val="24"/>
          <w:highlight w:val="none"/>
        </w:rPr>
      </w:pPr>
      <w:r/>
      <w:bookmarkStart w:id="48" w:name="_Hlk166139223"/>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供应商提交的响应文件中</w:t>
      </w:r>
      <w:r>
        <w:rPr>
          <w:rFonts w:hint="eastAsia" w:ascii="宋体" w:hAnsi="宋体"/>
          <w:bCs/>
          <w:color w:val="000000"/>
          <w:sz w:val="24"/>
          <w:szCs w:val="24"/>
          <w:highlight w:val="none"/>
        </w:rPr>
        <w:t xml:space="preserve">不得修改本次采购的货物名称、数量。</w:t>
      </w:r>
      <w:bookmarkEnd w:id="48"/>
      <w:r/>
      <w:r/>
    </w:p>
    <w:p>
      <w:pPr>
        <w:ind w:firstLine="480"/>
        <w:jc w:val="left"/>
        <w:spacing w:line="360" w:lineRule="auto"/>
        <w:rPr>
          <w:bCs/>
          <w:color w:val="000000"/>
          <w:highlight w:val="none"/>
        </w:rPr>
      </w:pPr>
      <w:r/>
      <w:bookmarkStart w:id="49"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w:t>
      </w:r>
      <w:r>
        <w:rPr>
          <w:rFonts w:hint="eastAsia" w:ascii="宋体" w:hAnsi="宋体"/>
          <w:bCs/>
          <w:color w:val="000000"/>
          <w:sz w:val="24"/>
          <w:szCs w:val="24"/>
          <w:highlight w:val="none"/>
          <w:lang w:val="zh-CN"/>
        </w:rPr>
        <w:t xml:space="preserve">6供应商提交的响应文件中加盖的公章，均视为经供应商法定代表人同意或授权。</w:t>
      </w:r>
      <w:bookmarkEnd w:id="4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、电子响应文件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供应商应通过响应文件制作软件使用数字认证证书对响应文件进行合成、电子签章及加密打包，并</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询价通知书</w:t>
      </w:r>
      <w:r>
        <w:rPr>
          <w:rFonts w:ascii="宋体" w:hAnsi="宋体"/>
          <w:bCs/>
          <w:color w:val="000000"/>
          <w:sz w:val="24"/>
          <w:szCs w:val="24"/>
          <w:highlight w:val="none"/>
        </w:rPr>
        <w:t xml:space="preserve">规定的截止时间前，通过</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解密失败等相关后果由供应商自行承担（友情提示：若</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因不可抗力事件造成的（线上、线下）响应文件的损坏、丢失的，采购代理不承担责任。</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、响应文件的真实性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供应商（含成交供应商）应对其响应文件中提供的所有材料的真实性负责。</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如采购人、采购代理机构、询价小组视情况或根据各项</w:t>
      </w:r>
      <w:r>
        <w:rPr>
          <w:rFonts w:hint="eastAsia" w:ascii="宋体" w:hAnsi="宋体"/>
          <w:bCs/>
          <w:color w:val="000000"/>
          <w:sz w:val="24"/>
          <w:szCs w:val="28"/>
          <w:highlight w:val="none"/>
          <w:lang w:eastAsia="zh-CN"/>
        </w:rPr>
        <w:t xml:space="preserve">法律法规</w:t>
      </w:r>
      <w:r>
        <w:rPr>
          <w:rFonts w:hint="eastAsia" w:ascii="宋体" w:hAnsi="宋体"/>
          <w:bCs/>
          <w:color w:val="000000"/>
          <w:sz w:val="24"/>
          <w:szCs w:val="28"/>
          <w:highlight w:val="none"/>
        </w:rPr>
        <w:t xml:space="preserve">、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15、响应文件的有效期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响应文件的有效期为提交响应文件截止之日起的60天</w:t>
      </w:r>
      <w:r>
        <w:rPr>
          <w:rFonts w:hint="eastAsia" w:ascii="宋体" w:hAnsi="宋体"/>
          <w:bCs/>
          <w:color w:val="000000"/>
          <w:sz w:val="24"/>
          <w:highlight w:val="none"/>
          <w:lang w:val="zh-CN"/>
        </w:rPr>
        <w:t xml:space="preserve">（含截止当日）</w:t>
      </w:r>
      <w:r>
        <w:rPr>
          <w:rFonts w:hint="eastAsia" w:ascii="宋体" w:hAnsi="宋体"/>
          <w:bCs/>
          <w:color w:val="000000"/>
          <w:sz w:val="24"/>
          <w:szCs w:val="24"/>
          <w:highlight w:val="none"/>
        </w:rPr>
        <w:t xml:space="preserve">。在特殊情况下，采购人、采购代理机构可与供应商协商延长响应文件的有效期。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16、响应文件的退还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后，采购人和采购代理机构对所有供应商的响应文件一律不予退还。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17、响应文件的</w:t>
      </w:r>
      <w:bookmarkStart w:id="50" w:name="OLE_LINK260"/>
      <w:r>
        <w:rPr>
          <w:rFonts w:hint="eastAsia" w:ascii="宋体" w:hAnsi="宋体"/>
          <w:bCs/>
          <w:color w:val="000000"/>
          <w:sz w:val="24"/>
          <w:szCs w:val="24"/>
          <w:highlight w:val="none"/>
        </w:rPr>
        <w:t xml:space="preserve">补充、修改或者撤回</w:t>
      </w:r>
      <w:bookmarkEnd w:id="50"/>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ascii="宋体" w:hAnsi="宋体"/>
          <w:bCs/>
          <w:color w:val="000000"/>
          <w:sz w:val="24"/>
          <w:szCs w:val="24"/>
          <w:highlight w:val="none"/>
          <w:lang w:val="zh-CN"/>
        </w:rPr>
      </w:pPr>
      <w:r/>
      <w:bookmarkStart w:id="51" w:name="OLE_LINK295"/>
      <w:r>
        <w:rPr>
          <w:rFonts w:hint="eastAsia" w:ascii="宋体" w:hAnsi="宋体"/>
          <w:bCs/>
          <w:color w:val="000000"/>
          <w:sz w:val="24"/>
          <w:szCs w:val="24"/>
          <w:highlight w:val="none"/>
        </w:rPr>
        <w:t xml:space="preserve">17.2 在</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之后，采购人、采购代理机构、询价小组不接受供应商主动对其响应文件做任何补充、修改。</w:t>
      </w:r>
      <w:bookmarkEnd w:id="5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w:t>
      </w:r>
      <w:r>
        <w:rPr>
          <w:rFonts w:hint="eastAsia" w:ascii="宋体" w:hAnsi="宋体"/>
          <w:bCs/>
          <w:color w:val="000000"/>
          <w:sz w:val="24"/>
          <w:szCs w:val="24"/>
          <w:highlight w:val="none"/>
          <w:lang w:val="zh-CN"/>
        </w:rPr>
        <w:t xml:space="preserve">报价无效的确认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供应商有下列情况之一者，其报价无效：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响应文件未按</w:t>
      </w:r>
      <w:r>
        <w:rPr>
          <w:rFonts w:hint="eastAsia" w:ascii="宋体" w:hAnsi="宋体" w:cs="宋体"/>
          <w:bCs/>
          <w:color w:val="000000"/>
          <w:sz w:val="24"/>
          <w:szCs w:val="24"/>
          <w:highlight w:val="none"/>
        </w:rPr>
        <w:t xml:space="preserve">询价通知书规定签署或盖章的；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不具备询价通知书中“供应商参加本次政府采购活动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或未按询价通知书规定的要求提供有效资格证明文件的；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响应文件中有</w:t>
      </w:r>
      <w:r>
        <w:rPr>
          <w:rFonts w:hint="eastAsia" w:ascii="宋体" w:hAnsi="宋体" w:cs="宋体"/>
          <w:bCs/>
          <w:color w:val="000000"/>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响应文件含有采购人不能接受的附加条件的；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响应文件报价</w:t>
      </w:r>
      <w:r>
        <w:rPr>
          <w:rFonts w:hint="eastAsia" w:ascii="宋体" w:hAnsi="宋体" w:cs="宋体"/>
          <w:bCs/>
          <w:color w:val="000000"/>
          <w:sz w:val="24"/>
          <w:szCs w:val="24"/>
          <w:highlight w:val="none"/>
        </w:rPr>
        <w:t xml:space="preserve">出现前后不一致，且供应商拒绝修正的；</w:t>
      </w:r>
      <w:r/>
    </w:p>
    <w:p>
      <w:pPr>
        <w:numPr>
          <w:ilvl w:val="0"/>
          <w:numId w:val="4"/>
        </w:numPr>
        <w:jc w:val="left"/>
        <w:spacing w:line="360" w:lineRule="auto"/>
        <w:tabs>
          <w:tab w:val="left" w:pos="425" w:leader="none"/>
        </w:tabs>
        <w:rPr>
          <w:rFonts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属于询价通知</w:t>
      </w:r>
      <w:r>
        <w:rPr>
          <w:rFonts w:hint="eastAsia" w:ascii="宋体" w:hAnsi="宋体"/>
          <w:bCs/>
          <w:color w:val="000000"/>
          <w:sz w:val="24"/>
          <w:szCs w:val="24"/>
          <w:highlight w:val="none"/>
          <w:lang w:eastAsia="zh-CN"/>
        </w:rPr>
        <w:t xml:space="preserve">书中</w:t>
      </w:r>
      <w:r>
        <w:rPr>
          <w:rFonts w:hint="eastAsia" w:ascii="宋体" w:hAnsi="宋体"/>
          <w:bCs/>
          <w:color w:val="000000"/>
          <w:sz w:val="24"/>
          <w:szCs w:val="24"/>
          <w:highlight w:val="none"/>
        </w:rPr>
        <w:t xml:space="preserve">“不得参加本次采购活动”的供应商的；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52" w:name="OLE_LINK137"/>
      <w:r>
        <w:rPr>
          <w:rFonts w:hint="eastAsia" w:ascii="宋体" w:hAnsi="宋体" w:cs="宋体"/>
          <w:bCs/>
          <w:color w:val="000000"/>
          <w:sz w:val="24"/>
          <w:szCs w:val="24"/>
          <w:highlight w:val="none"/>
          <w:lang w:val="zh-CN"/>
        </w:rPr>
        <w:t xml:space="preserve">（含虚假承诺）</w:t>
      </w:r>
      <w:bookmarkEnd w:id="52"/>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w:t>
      </w:r>
      <w:bookmarkStart w:id="53" w:name="_Hlk162444294"/>
      <w:r>
        <w:rPr>
          <w:rFonts w:hint="eastAsia" w:ascii="宋体" w:hAnsi="宋体" w:cs="宋体"/>
          <w:bCs/>
          <w:color w:val="000000"/>
          <w:sz w:val="24"/>
          <w:szCs w:val="24"/>
          <w:highlight w:val="none"/>
          <w:lang w:val="zh-CN"/>
        </w:rPr>
        <w:t xml:space="preserve">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54"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color w:val="000000"/>
          <w:sz w:val="24"/>
          <w:szCs w:val="24"/>
          <w:highlight w:val="none"/>
          <w:lang w:val="zh-CN"/>
        </w:rPr>
        <w:t xml:space="preserve">中规定的实质性要求，其中之一的</w:t>
      </w:r>
      <w:bookmarkEnd w:id="53"/>
      <w:r/>
      <w:bookmarkEnd w:id="54"/>
      <w:r>
        <w:rPr>
          <w:rFonts w:hint="eastAsia" w:ascii="宋体" w:hAnsi="宋体" w:cs="宋体"/>
          <w:color w:val="000000"/>
          <w:sz w:val="24"/>
          <w:szCs w:val="24"/>
          <w:highlight w:val="none"/>
          <w:lang w:val="zh-CN"/>
        </w:rPr>
        <w:t xml:space="preserve">；</w:t>
      </w:r>
      <w:r/>
    </w:p>
    <w:p>
      <w:pPr>
        <w:numPr>
          <w:ilvl w:val="0"/>
          <w:numId w:val="0"/>
        </w:numPr>
        <w:ind w:firstLine="482"/>
        <w:spacing w:line="360" w:lineRule="auto"/>
        <w:tabs>
          <w:tab w:val="left" w:pos="425" w:leader="none"/>
        </w:tabs>
        <w:rPr>
          <w:rFonts w:hint="eastAsia" w:ascii="宋体" w:hAnsi="宋体" w:eastAsia="宋体" w:cs="宋体"/>
          <w:b/>
          <w:bCs/>
          <w:color w:val="auto"/>
          <w:sz w:val="24"/>
          <w:szCs w:val="24"/>
          <w:highlight w:val="none"/>
          <w:lang w:val="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eastAsia="zh-CN"/>
        </w:rPr>
        <w:t xml:space="preserve">）</w:t>
      </w:r>
      <w:r>
        <w:rPr>
          <w:rFonts w:hint="eastAsia" w:ascii="宋体" w:hAnsi="宋体" w:eastAsia="宋体" w:cs="宋体"/>
          <w:b/>
          <w:bCs/>
          <w:color w:val="auto"/>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评标委员会启动异常低价投标（响应）审查的情形和具体要求，包括：</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评审过程中出现下列情形之一的，评标委员会应当启动异常低价投标（响应）审查程序：</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①投标（响应）报价低于全部通过符合性审查投标供应商投标（响应）报价平均值50%的，即投标（响应）报价&lt;全部通过符合性审查投标供应商投标（响应）报价平均值×50%；</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②投标（响应）报价低于通过符合性审查的次低报价投标供应商投标（响应）报价50%的，即投标（响应）报价&lt;通过符合性审查的次低报价投标供应商投标（响应）报价×50%；</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③投标（响应）报价低于采购项目最高限价45%的，即投标（响应）报价&lt;采购项目最高限价×45%；</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④评标委员会基于专业判断，认为投标供应商报价过低，有可能影响产品质量或者不能诚信履约的其他情形。</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评标委员会启动异常低价投标（响应）审查后，属于前述第1项至第4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0"/>
          <w:numId w:val="0"/>
        </w:numPr>
        <w:ind w:firstLine="482"/>
        <w:spacing w:line="360" w:lineRule="auto"/>
        <w:tabs>
          <w:tab w:val="left" w:pos="0" w:leader="none"/>
          <w:tab w:val="left" w:pos="425" w:leader="none"/>
        </w:tabs>
        <w:rPr>
          <w:rFonts w:hint="eastAsia" w:ascii="宋体" w:hAnsi="宋体" w:cs="宋体"/>
          <w:b w:val="0"/>
          <w:bCs w:val="0"/>
          <w:sz w:val="24"/>
          <w:szCs w:val="24"/>
          <w:highlight w:val="none"/>
          <w:lang w:eastAsia="zh-CN"/>
        </w:rPr>
      </w:pPr>
      <w:r>
        <w:rPr>
          <w:rFonts w:hint="eastAsia" w:ascii="宋体" w:hAnsi="宋体" w:eastAsia="宋体" w:cs="宋体"/>
          <w:b/>
          <w:bCs/>
          <w:color w:val="auto"/>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0"/>
        </w:numPr>
        <w:ind w:left="400"/>
        <w:spacing w:line="360" w:lineRule="auto"/>
        <w:tabs>
          <w:tab w:val="left" w:pos="425" w:leader="none"/>
        </w:tabs>
        <w:rPr>
          <w:rFonts w:hint="eastAsia" w:ascii="宋体" w:hAnsi="宋体"/>
          <w:bCs/>
          <w:sz w:val="24"/>
          <w:szCs w:val="24"/>
          <w:highlight w:val="none"/>
          <w:lang w:val="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法律、法规和招标文件规定的其他无效情形</w:t>
      </w:r>
      <w:r>
        <w:rPr>
          <w:rFonts w:hint="eastAsia" w:ascii="宋体" w:hAnsi="宋体"/>
          <w:bCs/>
          <w:sz w:val="24"/>
          <w:szCs w:val="24"/>
          <w:highlight w:val="none"/>
          <w:lang w:val="zh-CN"/>
        </w:rPr>
        <w:t xml:space="preserve">。</w:t>
      </w:r>
      <w:r/>
    </w:p>
    <w:p>
      <w:pPr>
        <w:numPr>
          <w:ilvl w:val="0"/>
          <w:numId w:val="6"/>
        </w:num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p>
    <w:p>
      <w:pPr>
        <w:ind w:firstLine="480"/>
        <w:jc w:val="left"/>
        <w:spacing w:line="360" w:lineRule="auto"/>
        <w:rPr>
          <w:rFonts w:ascii="宋体" w:hAnsi="宋体"/>
          <w:bCs/>
          <w:color w:val="000000"/>
          <w:sz w:val="24"/>
          <w:szCs w:val="24"/>
          <w:highlight w:val="none"/>
        </w:rPr>
      </w:pPr>
      <w:r/>
      <w:bookmarkStart w:id="55" w:name="_Hlk151449361"/>
      <w:r>
        <w:rPr>
          <w:rFonts w:hint="eastAsia" w:ascii="宋体" w:hAnsi="宋体"/>
          <w:bCs/>
          <w:color w:val="000000"/>
          <w:sz w:val="24"/>
          <w:szCs w:val="24"/>
          <w:highlight w:val="none"/>
        </w:rPr>
        <w:t xml:space="preserve">19、联合体、成交后分包（如有）</w:t>
      </w:r>
      <w:bookmarkEnd w:id="5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bCs/>
          <w:color w:val="000000"/>
          <w:sz w:val="24"/>
          <w:szCs w:val="24"/>
          <w:highlight w:val="none"/>
          <w:lang w:val="zh-CN"/>
        </w:rPr>
      </w:pPr>
      <w:r/>
      <w:bookmarkStart w:id="56" w:name="OLE_LINK165"/>
      <w:r>
        <w:rPr>
          <w:rFonts w:hint="eastAsia" w:ascii="宋体" w:hAnsi="宋体"/>
          <w:bCs/>
          <w:color w:val="000000"/>
          <w:sz w:val="24"/>
          <w:szCs w:val="24"/>
          <w:highlight w:val="none"/>
        </w:rPr>
        <w:t xml:space="preserve">供应商如为联合体的，</w:t>
      </w:r>
      <w:r>
        <w:rPr>
          <w:rFonts w:hint="eastAsia" w:ascii="宋体" w:hAnsi="宋体"/>
          <w:bCs/>
          <w:color w:val="000000"/>
          <w:sz w:val="24"/>
          <w:szCs w:val="24"/>
          <w:highlight w:val="none"/>
          <w:lang w:val="zh-CN"/>
        </w:rPr>
        <w:t xml:space="preserve">联合体各方应按询价通知书提供的格式签</w:t>
      </w:r>
      <w:bookmarkStart w:id="57" w:name="OLE_LINK199"/>
      <w:r>
        <w:rPr>
          <w:rFonts w:hint="eastAsia" w:ascii="宋体" w:hAnsi="宋体"/>
          <w:bCs/>
          <w:color w:val="000000"/>
          <w:sz w:val="24"/>
          <w:szCs w:val="24"/>
          <w:highlight w:val="none"/>
          <w:lang w:val="zh-CN"/>
        </w:rPr>
        <w:t xml:space="preserve">订联合体协议书</w:t>
      </w:r>
      <w:bookmarkEnd w:id="56"/>
      <w:r>
        <w:rPr>
          <w:rFonts w:hint="eastAsia" w:ascii="宋体" w:hAnsi="宋体"/>
          <w:bCs/>
          <w:color w:val="000000"/>
          <w:sz w:val="24"/>
          <w:szCs w:val="24"/>
          <w:highlight w:val="none"/>
          <w:lang w:val="zh-CN"/>
        </w:rPr>
        <w:t xml:space="preserve">，明确联合体主体单位</w:t>
      </w:r>
      <w:bookmarkStart w:id="58" w:name="_Hlk160003708"/>
      <w:r>
        <w:rPr>
          <w:rFonts w:hint="eastAsia" w:ascii="宋体" w:hAnsi="宋体"/>
          <w:bCs/>
          <w:color w:val="000000"/>
          <w:sz w:val="24"/>
          <w:szCs w:val="24"/>
          <w:highlight w:val="none"/>
          <w:lang w:val="zh-CN"/>
        </w:rPr>
        <w:t xml:space="preserve">（即牵头人）</w:t>
      </w:r>
      <w:bookmarkEnd w:id="57"/>
      <w:r>
        <w:rPr>
          <w:rFonts w:hint="eastAsia" w:ascii="宋体" w:hAnsi="宋体"/>
          <w:bCs/>
          <w:color w:val="000000"/>
          <w:sz w:val="24"/>
          <w:szCs w:val="24"/>
          <w:highlight w:val="none"/>
          <w:lang w:val="zh-CN"/>
        </w:rPr>
        <w:t xml:space="preserve">和各方的权利义务</w:t>
      </w:r>
      <w:bookmarkEnd w:id="58"/>
      <w:r/>
      <w:bookmarkStart w:id="59" w:name="OLE_LINK127"/>
      <w:r/>
      <w:bookmarkStart w:id="60"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占合同总金额的比例。除联合体协议书外，其他地方需要供应商签名或盖章的，只需主体单位进行签名或盖章。</w:t>
      </w:r>
      <w:bookmarkEnd w:id="5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以联合体形式参加报价的，</w:t>
      </w:r>
      <w:bookmarkStart w:id="61" w:name="_Hlk160456086"/>
      <w:r>
        <w:rPr>
          <w:rFonts w:hint="eastAsia" w:ascii="宋体" w:hAnsi="宋体"/>
          <w:bCs/>
          <w:color w:val="000000"/>
          <w:sz w:val="24"/>
          <w:szCs w:val="24"/>
          <w:highlight w:val="none"/>
          <w:lang w:val="zh-CN"/>
        </w:rPr>
        <w:t xml:space="preserve">联合体各方均应当具备《中华人民共和国政府采购法》第二十二条规定的条件，</w:t>
      </w:r>
      <w:bookmarkEnd w:id="60"/>
      <w:r>
        <w:rPr>
          <w:rFonts w:hint="eastAsia" w:ascii="宋体" w:hAnsi="宋体"/>
          <w:bCs/>
          <w:color w:val="000000"/>
          <w:sz w:val="24"/>
          <w:szCs w:val="24"/>
          <w:highlight w:val="none"/>
          <w:lang w:val="zh-CN"/>
        </w:rPr>
        <w:t xml:space="preserve">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；联合体中有同类资质的供应商按照联合体分工承担相同工作的，按照资质等级较低的供应商确定资质等级；</w:t>
      </w:r>
      <w:bookmarkStart w:id="62"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61"/>
      <w:r/>
      <w:bookmarkEnd w:id="62"/>
      <w:r/>
      <w:r/>
    </w:p>
    <w:p>
      <w:pPr>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4"/>
          <w:szCs w:val="24"/>
          <w:highlight w:val="none"/>
        </w:rPr>
        <w:t xml:space="preserve">，否则相关报价均将被认定为报价无效</w:t>
      </w:r>
      <w:r>
        <w:rPr>
          <w:rFonts w:ascii="宋体" w:hAnsi="宋体"/>
          <w:color w:val="000000"/>
          <w:sz w:val="24"/>
          <w:szCs w:val="24"/>
          <w:highlight w:val="none"/>
        </w:rPr>
        <w:t xml:space="preserve">。</w:t>
      </w:r>
      <w:r/>
    </w:p>
    <w:p>
      <w:pPr>
        <w:ind w:firstLine="480"/>
        <w:jc w:val="left"/>
        <w:spacing w:line="360" w:lineRule="auto"/>
        <w:rPr>
          <w:rFonts w:ascii="宋体"/>
          <w:color w:val="000000"/>
          <w:sz w:val="24"/>
          <w:highlight w:val="none"/>
          <w:lang w:val="zh-CN"/>
        </w:rPr>
      </w:pPr>
      <w:r>
        <w:rPr>
          <w:rFonts w:hint="eastAsia" w:asci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成交后分包</w:t>
      </w:r>
      <w:r/>
    </w:p>
    <w:p>
      <w:pPr>
        <w:ind w:firstLine="480"/>
        <w:jc w:val="left"/>
        <w:spacing w:line="360" w:lineRule="auto"/>
        <w:rPr>
          <w:rFonts w:ascii="宋体" w:hAnsi="宋体"/>
          <w:bCs/>
          <w:color w:val="000000"/>
          <w:sz w:val="24"/>
          <w:szCs w:val="24"/>
          <w:highlight w:val="none"/>
        </w:rPr>
      </w:pPr>
      <w:r/>
      <w:bookmarkStart w:id="63" w:name="OLE_LINK25"/>
      <w:r>
        <w:rPr>
          <w:rFonts w:hint="eastAsia" w:ascii="宋体" w:hAnsi="宋体" w:cs="宋体"/>
          <w:color w:val="000000"/>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五、采购活动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20.1 </w:t>
      </w:r>
      <w:r>
        <w:rPr>
          <w:rFonts w:hint="eastAsia" w:ascii="宋体" w:hAnsi="宋体"/>
          <w:bCs/>
          <w:color w:val="000000"/>
          <w:sz w:val="24"/>
          <w:szCs w:val="24"/>
          <w:highlight w:val="none"/>
          <w:lang w:val="zh-CN"/>
        </w:rPr>
        <w:t xml:space="preserve">采购人按询价通知书规定的时间在“苏采云开标大厅”召开开标大会。</w:t>
      </w:r>
      <w:r>
        <w:rPr>
          <w:rFonts w:hint="eastAsia" w:ascii="宋体" w:hAnsi="宋体"/>
          <w:bCs/>
          <w:color w:val="000000"/>
          <w:sz w:val="24"/>
          <w:szCs w:val="24"/>
          <w:highlight w:val="none"/>
        </w:rPr>
        <w:t xml:space="preserve">供应商</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ascii="宋体" w:hAnsi="宋体"/>
          <w:bCs/>
          <w:color w:val="000000"/>
          <w:sz w:val="24"/>
          <w:szCs w:val="24"/>
          <w:highlight w:val="none"/>
          <w:lang w:val="zh-CN"/>
        </w:rPr>
        <w:t xml:space="preserve">前做好充分准备，携带 CA 数字证书准时参加。</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提交响应文件或成功解密响应文件的供应商不足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提交截止时间后，</w:t>
      </w:r>
      <w:r>
        <w:rPr>
          <w:rFonts w:hint="eastAsia" w:ascii="宋体" w:hAnsi="宋体"/>
          <w:bCs/>
          <w:color w:val="000000"/>
          <w:sz w:val="24"/>
          <w:szCs w:val="24"/>
          <w:highlight w:val="none"/>
          <w:lang w:val="zh-CN"/>
        </w:rPr>
        <w:t xml:space="preserve">在“苏采云开标大厅”开启响应文件，相关注意事项详见报价邀请函。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21、评审</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21.1 具体评审事务由采购人依法组建的</w:t>
      </w:r>
      <w:bookmarkStart w:id="64" w:name="OLE_LINK11"/>
      <w:r>
        <w:rPr>
          <w:rFonts w:hint="eastAsia" w:ascii="宋体" w:hAnsi="宋体"/>
          <w:bCs/>
          <w:color w:val="000000"/>
          <w:sz w:val="24"/>
          <w:szCs w:val="24"/>
          <w:highlight w:val="none"/>
        </w:rPr>
        <w:t xml:space="preserve">询价小组</w:t>
      </w:r>
      <w:bookmarkEnd w:id="64"/>
      <w:r>
        <w:rPr>
          <w:rFonts w:hint="eastAsia" w:ascii="宋体" w:hAnsi="宋体"/>
          <w:bCs/>
          <w:color w:val="000000"/>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 询价小组按照询价通知书的要求对供应商进行资格性及符合性审查。未通过资格性或符合性审查</w:t>
      </w:r>
      <w:r>
        <w:rPr>
          <w:rFonts w:hint="eastAsia" w:ascii="宋体" w:hAnsi="宋体" w:cs="宋体"/>
          <w:color w:val="000000"/>
          <w:sz w:val="24"/>
          <w:szCs w:val="24"/>
          <w:highlight w:val="none"/>
        </w:rPr>
        <w:t xml:space="preserve">的，其报价无效。</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21.2.1资格性审查是指询价小组</w:t>
      </w:r>
      <w:r>
        <w:rPr>
          <w:rFonts w:hint="eastAsia" w:ascii="宋体" w:hAnsi="宋体" w:cs="宋体"/>
          <w:color w:val="000000"/>
          <w:sz w:val="24"/>
          <w:szCs w:val="24"/>
          <w:highlight w:val="none"/>
        </w:rPr>
        <w:t xml:space="preserve">按照本须知“9、响应文件的组成”中“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”的要求对供应商</w:t>
      </w:r>
      <w:bookmarkStart w:id="65" w:name="_Hlk160107443"/>
      <w:r>
        <w:rPr>
          <w:rFonts w:hint="eastAsia" w:ascii="宋体" w:hAnsi="宋体" w:cs="宋体"/>
          <w:color w:val="000000"/>
          <w:sz w:val="24"/>
          <w:szCs w:val="24"/>
          <w:highlight w:val="none"/>
        </w:rPr>
        <w:t xml:space="preserve">响应文件中</w:t>
      </w:r>
      <w:bookmarkEnd w:id="65"/>
      <w:r>
        <w:rPr>
          <w:rFonts w:hint="eastAsia" w:ascii="宋体" w:hAnsi="宋体" w:cs="宋体"/>
          <w:color w:val="000000"/>
          <w:sz w:val="24"/>
          <w:szCs w:val="24"/>
          <w:highlight w:val="none"/>
        </w:rPr>
        <w:t xml:space="preserve">资格证明材料进行审查</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s="宋体"/>
          <w:bCs/>
          <w:color w:val="000000"/>
          <w:sz w:val="24"/>
          <w:szCs w:val="24"/>
          <w:highlight w:val="none"/>
        </w:rPr>
        <w:t xml:space="preserve">.2 信用查询。</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① 查询时间：</w:t>
      </w:r>
      <w:r>
        <w:rPr>
          <w:rFonts w:hint="eastAsia" w:ascii="宋体" w:hAnsi="宋体"/>
          <w:bCs/>
          <w:color w:val="000000"/>
          <w:sz w:val="24"/>
          <w:szCs w:val="24"/>
          <w:highlight w:val="none"/>
        </w:rPr>
        <w:t xml:space="preserve">询价小组将在资审环节查询供应商的信用记录，</w:t>
      </w:r>
      <w:r>
        <w:rPr>
          <w:rFonts w:hint="eastAsia" w:ascii="宋体" w:hAnsi="宋体" w:cs="宋体"/>
          <w:bCs/>
          <w:color w:val="000000"/>
          <w:sz w:val="24"/>
          <w:szCs w:val="24"/>
          <w:highlight w:val="none"/>
        </w:rPr>
        <w:t xml:space="preserve">供应商存在不良信用记录的，其报价将被认定为报价无效。</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r>
        <w:rPr>
          <w:rFonts w:hint="eastAsia" w:ascii="宋体" w:hAnsi="宋体"/>
          <w:bCs/>
          <w:color w:val="000000"/>
          <w:sz w:val="24"/>
          <w:szCs w:val="24"/>
          <w:highlight w:val="none"/>
        </w:rPr>
        <w:t xml:space="preserve">询价小组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询价小组在评审</w:t>
      </w:r>
      <w:r>
        <w:rPr>
          <w:rFonts w:hint="eastAsia" w:ascii="宋体" w:hAnsi="宋体" w:cs="宋体"/>
          <w:bCs/>
          <w:color w:val="000000"/>
          <w:sz w:val="24"/>
          <w:szCs w:val="24"/>
          <w:highlight w:val="none"/>
        </w:rPr>
        <w:t xml:space="preserve">现场实时查询结果为准，评审结束后，不因供应商不良信用记录改变而改变</w:t>
      </w:r>
      <w:bookmarkStart w:id="66" w:name="_Hlk160110027"/>
      <w:r>
        <w:rPr>
          <w:rFonts w:hint="eastAsia" w:ascii="宋体" w:hAnsi="宋体" w:cs="宋体"/>
          <w:bCs/>
          <w:color w:val="000000"/>
          <w:sz w:val="24"/>
          <w:szCs w:val="24"/>
          <w:highlight w:val="none"/>
        </w:rPr>
        <w:t xml:space="preserve">信用查询</w:t>
      </w:r>
      <w:bookmarkEnd w:id="66"/>
      <w:r>
        <w:rPr>
          <w:rFonts w:hint="eastAsia" w:ascii="宋体" w:hAnsi="宋体" w:cs="宋体"/>
          <w:bCs/>
          <w:color w:val="000000"/>
          <w:sz w:val="24"/>
          <w:szCs w:val="24"/>
          <w:highlight w:val="none"/>
        </w:rPr>
        <w:t xml:space="preserve">结果；供应商自行提供的与网站信息不一致的其他证明材料不作为资格审查依据；若在以上两个网站查询不到供应商企业信息的，</w:t>
      </w:r>
      <w:bookmarkStart w:id="67"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67"/>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21.2.3 符合性审查是指询价小组对通过资格性审查的供应商的响应文件进行</w:t>
      </w:r>
      <w:bookmarkStart w:id="68" w:name="_Hlk159919996"/>
      <w:r>
        <w:rPr>
          <w:rFonts w:hint="eastAsia" w:ascii="宋体" w:hAnsi="宋体"/>
          <w:bCs/>
          <w:color w:val="000000"/>
          <w:sz w:val="24"/>
          <w:szCs w:val="24"/>
          <w:highlight w:val="none"/>
        </w:rPr>
        <w:t xml:space="preserve">审查，以确定其是否满足询价通知书的实质性要求。</w:t>
      </w:r>
      <w:bookmarkEnd w:id="68"/>
      <w:r/>
      <w:bookmarkStart w:id="69"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响应文件</w:t>
      </w:r>
      <w:r>
        <w:rPr>
          <w:rFonts w:hint="eastAsia" w:ascii="宋体" w:hAnsi="宋体" w:cs="宋体"/>
          <w:bCs/>
          <w:color w:val="000000"/>
          <w:sz w:val="24"/>
          <w:szCs w:val="24"/>
          <w:highlight w:val="none"/>
        </w:rPr>
        <w:t xml:space="preserve">的组成”</w:t>
      </w:r>
      <w:bookmarkEnd w:id="69"/>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21.2.4询价小组可以在国家市场监督管理总局“全国认证认可信息公共服务平台”（http://cx.cnca.cn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等政府网站查询供应商提供的强制采购节能产品或优先采购节能产品、环境标志产品的认证信息，查看认证信息中的“品目”与本项目相关产品在</w:t>
      </w:r>
      <w:r>
        <w:rPr>
          <w:rFonts w:hint="eastAsia" w:ascii="宋体" w:hAnsi="宋体"/>
          <w:bCs/>
          <w:color w:val="000000"/>
          <w:sz w:val="24"/>
          <w:szCs w:val="24"/>
          <w:highlight w:val="none"/>
          <w:lang w:val="zh-CN"/>
        </w:rPr>
        <w:t xml:space="preserve">节能</w:t>
      </w:r>
      <w:r>
        <w:rPr>
          <w:rFonts w:hint="eastAsia" w:ascii="宋体" w:hAnsi="宋体"/>
          <w:bCs/>
          <w:color w:val="000000"/>
          <w:sz w:val="24"/>
          <w:szCs w:val="24"/>
          <w:highlight w:val="none"/>
        </w:rPr>
        <w:t xml:space="preserve">（环境标志）</w:t>
      </w:r>
      <w:r>
        <w:rPr>
          <w:rFonts w:hint="eastAsia" w:ascii="宋体" w:hAnsi="宋体"/>
          <w:bCs/>
          <w:color w:val="000000"/>
          <w:sz w:val="24"/>
          <w:szCs w:val="24"/>
          <w:highlight w:val="none"/>
          <w:lang w:val="zh-CN"/>
        </w:rPr>
        <w:t xml:space="preserve">产品政府采购品目清单</w:t>
      </w:r>
      <w:r>
        <w:rPr>
          <w:rFonts w:hint="eastAsia" w:ascii="宋体" w:hAnsi="宋体"/>
          <w:bCs/>
          <w:color w:val="000000"/>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w:t>
      </w:r>
      <w:r>
        <w:rPr>
          <w:rFonts w:hint="eastAsia" w:ascii="宋体" w:hAnsi="宋体"/>
          <w:bCs/>
          <w:color w:val="000000"/>
          <w:sz w:val="24"/>
          <w:highlight w:val="none"/>
          <w:lang w:eastAsia="zh-CN"/>
        </w:rPr>
        <w:t xml:space="preserve">表人</w:t>
      </w:r>
      <w:r>
        <w:rPr>
          <w:rFonts w:hint="eastAsia" w:ascii="宋体" w:hAnsi="宋体"/>
          <w:bCs/>
          <w:color w:val="000000"/>
          <w:sz w:val="24"/>
          <w:highlight w:val="none"/>
        </w:rPr>
        <w:t xml:space="preserve">负责答复相关信息。如未按上述要求及时应答，由此所产生的损失及风险由供应商自行承担。</w:t>
      </w:r>
      <w:r>
        <w:rPr>
          <w:rFonts w:hint="eastAsia" w:ascii="宋体" w:hAnsi="宋体"/>
          <w:bCs/>
          <w:color w:val="000000"/>
          <w:sz w:val="24"/>
          <w:szCs w:val="24"/>
          <w:highlight w:val="none"/>
        </w:rPr>
        <w:t xml:space="preserve">若</w:t>
      </w:r>
      <w:bookmarkStart w:id="70" w:name="OLE_LINK1"/>
      <w:r>
        <w:rPr>
          <w:rFonts w:hint="eastAsia" w:ascii="宋体" w:hAnsi="宋体"/>
          <w:bCs/>
          <w:color w:val="000000"/>
          <w:sz w:val="24"/>
          <w:szCs w:val="24"/>
          <w:highlight w:val="none"/>
        </w:rPr>
        <w:t xml:space="preserve">对不同文字文本响应文件的解释发生异议的，以中文文本为准。</w:t>
      </w:r>
      <w:bookmarkEnd w:id="70"/>
      <w:r/>
      <w:bookmarkStart w:id="71" w:name="_Hlk159572925"/>
      <w:r>
        <w:rPr>
          <w:rFonts w:hint="eastAsia" w:ascii="宋体" w:hAnsi="宋体"/>
          <w:bCs/>
          <w:color w:val="000000"/>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71"/>
      <w:r/>
      <w:r/>
    </w:p>
    <w:p>
      <w:pPr>
        <w:ind w:left="1" w:firstLine="48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szCs w:val="24"/>
          <w:highlight w:val="none"/>
        </w:rPr>
        <w:t xml:space="preserve">21.4 </w:t>
      </w:r>
      <w:r>
        <w:rPr>
          <w:rFonts w:hint="eastAsia" w:ascii="宋体" w:hAnsi="宋体"/>
          <w:bCs/>
          <w:color w:val="000000"/>
          <w:sz w:val="24"/>
          <w:highlight w:val="none"/>
        </w:rPr>
        <w:t xml:space="preserve">评审方法和标准。</w:t>
      </w:r>
      <w:r/>
    </w:p>
    <w:p>
      <w:pPr>
        <w:ind w:left="1" w:firstLine="480"/>
        <w:jc w:val="left"/>
        <w:spacing w:line="360" w:lineRule="auto"/>
        <w:tabs>
          <w:tab w:val="left" w:pos="945" w:leader="none"/>
        </w:tabs>
        <w:rPr>
          <w:rFonts w:hint="eastAsia" w:ascii="宋体" w:hAnsi="宋体"/>
          <w:bCs/>
          <w:color w:val="000000"/>
          <w:sz w:val="24"/>
          <w:highlight w:val="none"/>
        </w:rPr>
      </w:pPr>
      <w:r/>
      <w:bookmarkStart w:id="72" w:name="OLE_LINK12"/>
      <w:r>
        <w:rPr>
          <w:rFonts w:hint="eastAsia" w:ascii="宋体" w:hAnsi="宋体"/>
          <w:bCs/>
          <w:color w:val="000000"/>
          <w:sz w:val="24"/>
          <w:highlight w:val="none"/>
        </w:rPr>
        <w:t xml:space="preserve">21.4.1 </w:t>
      </w:r>
      <w:bookmarkEnd w:id="72"/>
      <w:r>
        <w:rPr>
          <w:rFonts w:hint="eastAsia" w:ascii="宋体" w:hAnsi="宋体"/>
          <w:bCs/>
          <w:color w:val="000000"/>
          <w:sz w:val="24"/>
          <w:szCs w:val="24"/>
          <w:highlight w:val="none"/>
        </w:rPr>
        <w:t xml:space="preserve">询价小组从质量和服务均能满足询价通知书实质性响应要求的供应商中，按照报价由低到高的</w:t>
      </w:r>
      <w:r>
        <w:rPr>
          <w:rFonts w:hint="eastAsia" w:ascii="宋体" w:hAnsi="宋体"/>
          <w:bCs/>
          <w:color w:val="000000"/>
          <w:sz w:val="24"/>
          <w:szCs w:val="24"/>
          <w:highlight w:val="none"/>
          <w:lang w:val="zh-CN"/>
        </w:rPr>
        <w:t xml:space="preserve">顺序排列，并作为成交候选人排序，编写评审报告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报价相同的，</w:t>
      </w:r>
      <w:r>
        <w:rPr>
          <w:rFonts w:hint="eastAsia" w:ascii="宋体" w:hAnsi="宋体"/>
          <w:bCs/>
          <w:color w:val="000000"/>
          <w:sz w:val="24"/>
          <w:highlight w:val="none"/>
        </w:rPr>
        <w:t xml:space="preserve">由采购人代表抽签确定排序。</w:t>
      </w:r>
      <w:r/>
    </w:p>
    <w:p>
      <w:pPr>
        <w:ind w:left="1"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随机抽签活动，按下列程序公开进行：</w:t>
      </w:r>
      <w:r/>
    </w:p>
    <w:p>
      <w:pPr>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根据</w:t>
      </w:r>
      <w:r>
        <w:rPr>
          <w:rFonts w:hint="eastAsia" w:ascii="宋体" w:hAnsi="宋体" w:cs="宋体"/>
          <w:color w:val="000000"/>
          <w:sz w:val="24"/>
          <w:szCs w:val="24"/>
          <w:highlight w:val="none"/>
          <w:lang w:val="zh-CN"/>
        </w:rPr>
        <w:t xml:space="preserve">投标报价</w:t>
      </w:r>
      <w:r>
        <w:rPr>
          <w:rFonts w:hint="eastAsia" w:ascii="宋体" w:hAnsi="宋体"/>
          <w:bCs/>
          <w:color w:val="000000"/>
          <w:sz w:val="24"/>
          <w:szCs w:val="22"/>
          <w:highlight w:val="none"/>
        </w:rPr>
        <w:t xml:space="preserve">相同的</w:t>
      </w:r>
      <w:r>
        <w:rPr>
          <w:rFonts w:hint="eastAsia" w:ascii="宋体" w:hAnsi="宋体"/>
          <w:bCs/>
          <w:color w:val="000000"/>
          <w:sz w:val="24"/>
          <w:szCs w:val="22"/>
          <w:highlight w:val="none"/>
          <w:lang w:val="en-US" w:eastAsia="zh-CN"/>
        </w:rPr>
        <w:t xml:space="preserve">供应商</w:t>
      </w:r>
      <w:r>
        <w:rPr>
          <w:rFonts w:hint="eastAsia" w:ascii="宋体" w:hAnsi="宋体"/>
          <w:bCs/>
          <w:color w:val="000000"/>
          <w:sz w:val="24"/>
          <w:szCs w:val="22"/>
          <w:highlight w:val="none"/>
        </w:rPr>
        <w:t xml:space="preserve">数量，向抽取箱内放入三倍数量以上的号码球；</w:t>
      </w:r>
      <w:r/>
    </w:p>
    <w:p>
      <w:pPr>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按照</w:t>
      </w:r>
      <w:r>
        <w:rPr>
          <w:rFonts w:hint="eastAsia" w:ascii="宋体" w:hAnsi="宋体"/>
          <w:bCs/>
          <w:color w:val="000000"/>
          <w:sz w:val="24"/>
          <w:szCs w:val="22"/>
          <w:highlight w:val="none"/>
          <w:lang w:val="en-US" w:eastAsia="zh-CN"/>
        </w:rPr>
        <w:t xml:space="preserve">系统</w:t>
      </w:r>
      <w:r>
        <w:rPr>
          <w:rFonts w:hint="eastAsia" w:ascii="宋体" w:hAnsi="宋体"/>
          <w:bCs/>
          <w:color w:val="000000"/>
          <w:sz w:val="24"/>
          <w:szCs w:val="22"/>
          <w:highlight w:val="none"/>
        </w:rPr>
        <w:t xml:space="preserve">顺序，由</w:t>
      </w:r>
      <w:r>
        <w:rPr>
          <w:rFonts w:hint="eastAsia" w:ascii="宋体" w:hAnsi="宋体"/>
          <w:bCs/>
          <w:color w:val="000000"/>
          <w:sz w:val="24"/>
          <w:highlight w:val="none"/>
        </w:rPr>
        <w:t xml:space="preserve">采购人</w:t>
      </w:r>
      <w:r>
        <w:rPr>
          <w:rFonts w:hint="eastAsia" w:ascii="宋体" w:hAnsi="宋体"/>
          <w:bCs/>
          <w:color w:val="000000"/>
          <w:sz w:val="24"/>
          <w:szCs w:val="22"/>
          <w:highlight w:val="none"/>
        </w:rPr>
        <w:t xml:space="preserve">公开抽取一个号码球，当场公布抽取的号码并在记录表上签字确认。确认后，仍将号码球放入抽取箱内，由</w:t>
      </w:r>
      <w:r>
        <w:rPr>
          <w:rFonts w:hint="eastAsia" w:ascii="宋体" w:hAnsi="宋体"/>
          <w:bCs/>
          <w:color w:val="000000"/>
          <w:sz w:val="24"/>
          <w:szCs w:val="22"/>
          <w:highlight w:val="none"/>
          <w:lang w:val="en-US" w:eastAsia="zh-CN"/>
        </w:rPr>
        <w:t xml:space="preserve">采购人</w:t>
      </w:r>
      <w:r>
        <w:rPr>
          <w:rFonts w:hint="eastAsia" w:ascii="宋体" w:hAnsi="宋体"/>
          <w:bCs/>
          <w:color w:val="000000"/>
          <w:sz w:val="24"/>
          <w:szCs w:val="22"/>
          <w:highlight w:val="none"/>
        </w:rPr>
        <w:t xml:space="preserve">抽取</w:t>
      </w:r>
      <w:r>
        <w:rPr>
          <w:rFonts w:hint="eastAsia" w:ascii="宋体" w:hAnsi="宋体"/>
          <w:bCs/>
          <w:color w:val="000000"/>
          <w:sz w:val="24"/>
          <w:szCs w:val="22"/>
          <w:highlight w:val="none"/>
          <w:lang w:val="en-US" w:eastAsia="zh-CN"/>
        </w:rPr>
        <w:t xml:space="preserve">下一个</w:t>
      </w:r>
      <w:r>
        <w:rPr>
          <w:rFonts w:hint="eastAsia" w:ascii="宋体" w:hAnsi="宋体"/>
          <w:bCs/>
          <w:color w:val="000000"/>
          <w:sz w:val="24"/>
          <w:szCs w:val="22"/>
          <w:highlight w:val="none"/>
        </w:rPr>
        <w:t xml:space="preserve">号码球，直至抽取完毕；</w:t>
      </w:r>
      <w:r/>
    </w:p>
    <w:p>
      <w:pPr>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如抽签确定的号码值出现相同的情况，则</w:t>
      </w:r>
      <w:r>
        <w:rPr>
          <w:rFonts w:hint="eastAsia" w:ascii="宋体" w:hAnsi="宋体"/>
          <w:bCs/>
          <w:color w:val="000000"/>
          <w:sz w:val="24"/>
          <w:szCs w:val="22"/>
          <w:highlight w:val="none"/>
          <w:lang w:val="en-US" w:eastAsia="zh-CN"/>
        </w:rPr>
        <w:t xml:space="preserve">由采购人</w:t>
      </w:r>
      <w:r>
        <w:rPr>
          <w:rFonts w:hint="eastAsia" w:ascii="宋体" w:hAnsi="宋体"/>
          <w:bCs/>
          <w:color w:val="000000"/>
          <w:sz w:val="24"/>
          <w:szCs w:val="22"/>
          <w:highlight w:val="none"/>
        </w:rPr>
        <w:t xml:space="preserve">进行第二轮抽取，从大到小排序。以此类推，直至确定相同号码值</w:t>
      </w:r>
      <w:r>
        <w:rPr>
          <w:rFonts w:hint="eastAsia" w:ascii="宋体" w:hAnsi="宋体"/>
          <w:bCs/>
          <w:color w:val="000000"/>
          <w:sz w:val="24"/>
          <w:szCs w:val="22"/>
          <w:highlight w:val="none"/>
          <w:lang w:val="en-US" w:eastAsia="zh-CN"/>
        </w:rPr>
        <w:t xml:space="preserve">的供应商</w:t>
      </w:r>
      <w:r>
        <w:rPr>
          <w:rFonts w:hint="eastAsia" w:ascii="宋体" w:hAnsi="宋体"/>
          <w:bCs/>
          <w:color w:val="000000"/>
          <w:sz w:val="24"/>
          <w:szCs w:val="22"/>
          <w:highlight w:val="none"/>
        </w:rPr>
        <w:t xml:space="preserve">的排序。</w:t>
      </w:r>
      <w:r/>
    </w:p>
    <w:p>
      <w:pPr>
        <w:ind w:firstLine="482"/>
        <w:spacing w:line="360" w:lineRule="auto"/>
        <w:rPr>
          <w:rFonts w:hint="eastAsia" w:ascii="宋体" w:hAnsi="宋体"/>
          <w:bCs/>
          <w:color w:val="000000"/>
          <w:sz w:val="24"/>
          <w:highlight w:val="none"/>
        </w:rPr>
      </w:pPr>
      <w:r>
        <w:rPr>
          <w:rFonts w:hint="eastAsia" w:ascii="宋体" w:hAnsi="宋体"/>
          <w:b/>
          <w:color w:val="000000"/>
          <w:sz w:val="24"/>
          <w:szCs w:val="24"/>
          <w:highlight w:val="none"/>
        </w:rPr>
        <w:t xml:space="preserve">抽签程序结束后，抽取的号码记录不因</w:t>
      </w:r>
      <w:r>
        <w:rPr>
          <w:rFonts w:hint="eastAsia" w:ascii="宋体" w:hAnsi="宋体"/>
          <w:b/>
          <w:color w:val="000000"/>
          <w:sz w:val="24"/>
          <w:szCs w:val="24"/>
          <w:highlight w:val="none"/>
          <w:lang w:val="en-US" w:eastAsia="zh-CN"/>
        </w:rPr>
        <w:t xml:space="preserve">供应商</w:t>
      </w:r>
      <w:r>
        <w:rPr>
          <w:rFonts w:hint="eastAsia" w:ascii="宋体" w:hAnsi="宋体"/>
          <w:b/>
          <w:color w:val="000000"/>
          <w:sz w:val="24"/>
          <w:szCs w:val="24"/>
          <w:highlight w:val="none"/>
        </w:rPr>
        <w:t xml:space="preserve">的质疑、投诉以及其它任何情形而改变。</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除了算术修正</w:t>
      </w:r>
      <w:bookmarkStart w:id="73" w:name="OLE_LINK201"/>
      <w:r>
        <w:rPr>
          <w:rFonts w:hint="eastAsia" w:ascii="宋体" w:hAnsi="宋体" w:cs="宋体"/>
          <w:bCs/>
          <w:color w:val="000000"/>
          <w:sz w:val="24"/>
          <w:szCs w:val="24"/>
          <w:highlight w:val="none"/>
        </w:rPr>
        <w:t xml:space="preserve">（</w:t>
      </w:r>
      <w:bookmarkStart w:id="74" w:name="OLE_LINK202"/>
      <w:r>
        <w:rPr>
          <w:rFonts w:hint="eastAsia" w:ascii="宋体" w:hAnsi="宋体" w:cs="宋体"/>
          <w:bCs/>
          <w:color w:val="000000"/>
          <w:sz w:val="24"/>
          <w:szCs w:val="24"/>
          <w:highlight w:val="none"/>
        </w:rPr>
        <w:t xml:space="preserve">21.4.2</w:t>
      </w:r>
      <w:bookmarkEnd w:id="73"/>
      <w:r>
        <w:rPr>
          <w:rFonts w:hint="eastAsia" w:ascii="宋体" w:hAnsi="宋体" w:cs="宋体"/>
          <w:bCs/>
          <w:color w:val="000000"/>
          <w:sz w:val="24"/>
          <w:szCs w:val="24"/>
          <w:highlight w:val="none"/>
        </w:rPr>
        <w:t xml:space="preserve">）</w:t>
      </w:r>
      <w:bookmarkEnd w:id="74"/>
      <w:r>
        <w:rPr>
          <w:rFonts w:hint="eastAsia" w:ascii="宋体" w:hAnsi="宋体" w:cs="宋体"/>
          <w:bCs/>
          <w:color w:val="000000"/>
          <w:sz w:val="24"/>
          <w:szCs w:val="24"/>
          <w:highlight w:val="none"/>
        </w:rPr>
        <w:t xml:space="preserve">和落实政府采购政策需进行的价格扣除外，不对供应商的价格进行任何调整。</w:t>
      </w:r>
      <w:r>
        <w:rPr>
          <w:rFonts w:hint="eastAsia" w:ascii="宋体" w:hAnsi="宋体" w:cs="宋体"/>
          <w:color w:val="000000"/>
          <w:sz w:val="24"/>
          <w:szCs w:val="24"/>
          <w:highlight w:val="none"/>
        </w:rPr>
        <w:t xml:space="preserve">如有调整，</w:t>
      </w:r>
      <w:r>
        <w:rPr>
          <w:rFonts w:hint="eastAsia" w:ascii="宋体" w:hAnsi="宋体" w:cs="宋体"/>
          <w:bCs/>
          <w:color w:val="000000"/>
          <w:sz w:val="24"/>
          <w:szCs w:val="24"/>
          <w:highlight w:val="none"/>
        </w:rPr>
        <w:t xml:space="preserve">根据调整后的报价参与评审和排序。</w:t>
      </w:r>
      <w:r/>
    </w:p>
    <w:p>
      <w:pPr>
        <w:ind w:left="42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21.4.2 响应文件报价出现前后不一致的，除询价通知书另有规定外，按照下列规定修正：</w:t>
      </w:r>
      <w:r/>
    </w:p>
    <w:p>
      <w:pPr>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响应文件中</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内容与响应文件中相应内容不一致的，以</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为准；</w:t>
      </w:r>
      <w:r/>
    </w:p>
    <w:p>
      <w:pPr>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的总价为准，并修改单价；</w:t>
      </w:r>
      <w:r/>
    </w:p>
    <w:p>
      <w:pPr>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总价金额与按单价汇总金额不一致的，以总价金额计算结果为准。</w:t>
      </w:r>
      <w:r/>
    </w:p>
    <w:p>
      <w:pPr>
        <w:ind w:left="1" w:firstLine="48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加盖供应商公章，或由法定代表人或其授权的代表签字。</w:t>
      </w:r>
      <w:r>
        <w:rPr>
          <w:rFonts w:hint="eastAsia" w:ascii="宋体" w:hAnsi="宋体"/>
          <w:bCs/>
          <w:color w:val="000000"/>
          <w:sz w:val="24"/>
          <w:highlight w:val="none"/>
        </w:rPr>
        <w:t xml:space="preserve">供应商不确认的，其报价无效。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21.4.3</w:t>
      </w:r>
      <w:bookmarkStart w:id="75" w:name="_Hlk166502221"/>
      <w:r>
        <w:rPr>
          <w:rFonts w:hint="eastAsia" w:ascii="宋体" w:hAnsi="宋体"/>
          <w:bCs/>
          <w:color w:val="000000"/>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5"/>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21.5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询价小组初步评审意见。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22、确定成交供应商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22.1 </w:t>
      </w:r>
      <w:r>
        <w:rPr>
          <w:rFonts w:hint="eastAsia" w:ascii="宋体" w:hAnsi="宋体"/>
          <w:bCs/>
          <w:color w:val="000000"/>
          <w:sz w:val="24"/>
          <w:szCs w:val="24"/>
          <w:highlight w:val="none"/>
          <w:lang w:val="zh-CN"/>
        </w:rPr>
        <w:t xml:space="preserve">评审结束后，采购人依照法律规定在收到评审报告后5个工作日内，在评审报告推荐的成交候选人中按顺序确定成交供应商。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22.2</w:t>
      </w:r>
      <w:r>
        <w:rPr>
          <w:rFonts w:hint="eastAsia" w:ascii="宋体" w:hAnsi="宋体"/>
          <w:bCs/>
          <w:color w:val="000000"/>
          <w:sz w:val="24"/>
          <w:szCs w:val="24"/>
          <w:highlight w:val="none"/>
          <w:lang w:val="zh-CN"/>
        </w:rPr>
        <w:t xml:space="preserve">成交结果确认后，</w:t>
      </w:r>
      <w:r>
        <w:rPr>
          <w:rFonts w:hint="eastAsia" w:ascii="宋体" w:hAnsi="宋体" w:cs="宋体"/>
          <w:bCs/>
          <w:color w:val="000000"/>
          <w:sz w:val="24"/>
          <w:szCs w:val="24"/>
          <w:highlight w:val="none"/>
        </w:rPr>
        <w:t xml:space="preserve">采购代理机构将向成交供应商发出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成交通知书，请成交供应商登录“苏采云”系统及时下载成交通知书。因系统存储空间有限，自成交结果公告发布之日起30日后，“苏采云”系统不再保证提供下载成交通知书服务。因未及时下载而造成的一切后果由成交供应商自行承担。</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23、采购终止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在询价采购中，出现下列情况之一的，本次采购活动终止：</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因情况变化，不再符合规定的询价采购方式适用情形的；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六、报价保证金</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24、报价保证金：本项目免收报价保证金。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w:t>
      </w:r>
      <w:r>
        <w:rPr>
          <w:rFonts w:hint="eastAsia" w:ascii="宋体" w:hAnsi="宋体"/>
          <w:b/>
          <w:color w:val="000000"/>
          <w:sz w:val="24"/>
          <w:szCs w:val="24"/>
          <w:highlight w:val="none"/>
          <w:lang w:val="zh-CN"/>
        </w:rPr>
        <w:t xml:space="preserve">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25.1 </w:t>
      </w:r>
      <w:r>
        <w:rPr>
          <w:rFonts w:hint="eastAsia" w:ascii="宋体" w:hAnsi="宋体"/>
          <w:bCs/>
          <w:color w:val="000000"/>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color w:val="000000"/>
          <w:sz w:val="24"/>
          <w:szCs w:val="24"/>
          <w:highlight w:val="none"/>
          <w:lang w:val="zh-CN"/>
        </w:rPr>
      </w:pPr>
      <w:r>
        <w:rPr>
          <w:rFonts w:hint="eastAsia" w:ascii="宋体" w:hAnsi="宋体"/>
          <w:bCs/>
          <w:color w:val="000000"/>
          <w:sz w:val="24"/>
          <w:szCs w:val="24"/>
          <w:highlight w:val="none"/>
        </w:rPr>
        <w:t xml:space="preserve">25.2</w:t>
      </w:r>
      <w:r>
        <w:rPr>
          <w:rFonts w:hint="eastAsia" w:ascii="宋体" w:hAnsi="宋体"/>
          <w:bCs/>
          <w:color w:val="000000"/>
          <w:sz w:val="24"/>
          <w:szCs w:val="24"/>
          <w:highlight w:val="none"/>
          <w:lang w:val="zh-CN"/>
        </w:rPr>
        <w:t xml:space="preserve">成交供应商应于成交通知书发出之日起</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val="zh-CN"/>
        </w:rPr>
        <w:t xml:space="preserve">个工作日内，按照采购文件确定的事项与采购人签订政府采购合同；采购人应于政府采购合同签订之日起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25.3 </w:t>
      </w:r>
      <w:r>
        <w:rPr>
          <w:rFonts w:hint="eastAsia" w:ascii="宋体" w:hAnsi="宋体"/>
          <w:bCs/>
          <w:color w:val="000000"/>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color w:val="000000"/>
          <w:sz w:val="24"/>
          <w:szCs w:val="24"/>
          <w:highlight w:val="none"/>
        </w:rPr>
      </w:pPr>
      <w:r/>
      <w:bookmarkStart w:id="76" w:name="_Hlk156377433"/>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en-US" w:eastAsia="zh-CN"/>
        </w:rPr>
        <w:t xml:space="preserve">本项目收取履约保证金为成交金额的10%</w:t>
      </w:r>
      <w:r>
        <w:rPr>
          <w:rFonts w:hint="eastAsia" w:ascii="宋体" w:hAnsi="宋体"/>
          <w:bCs/>
          <w:color w:val="000000"/>
          <w:sz w:val="24"/>
          <w:szCs w:val="24"/>
          <w:highlight w:val="none"/>
        </w:rPr>
        <w:t xml:space="preserve">。</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bookmarkStart w:id="77"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8" w:name="OLE_LINK2"/>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成交供应商不得参加对该项</w:t>
      </w:r>
      <w:bookmarkEnd w:id="77"/>
      <w:r>
        <w:rPr>
          <w:rFonts w:hint="eastAsia" w:ascii="宋体" w:hAnsi="宋体"/>
          <w:bCs/>
          <w:color w:val="000000"/>
          <w:sz w:val="24"/>
          <w:szCs w:val="24"/>
          <w:highlight w:val="none"/>
          <w:lang w:val="zh-CN"/>
        </w:rPr>
        <w:t xml:space="preserve">目重新开展的采购活动。</w:t>
      </w:r>
      <w:bookmarkEnd w:id="78"/>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成交候选人放弃成交资格的，参照前款进行处理。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八、报价行为及报价产品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26、报价行为及报价产品：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供应商的行为必须遵守各项法律法规、规章及相关制度的规定。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报价产品、产品安装（施工）及服务质量等应符合国家、行业等相关标准及要求。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如报价产品为进口产品的，则报价产品必须为通过中国海关报关验放进入中国境内且产自关境外的产品。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供应商提供的产品应是全新、未使用过的原装合格正品。</w:t>
      </w:r>
      <w:r>
        <w:rPr>
          <w:rFonts w:hint="eastAsia" w:ascii="宋体" w:hAnsi="宋体"/>
          <w:bCs/>
          <w:color w:val="000000"/>
          <w:sz w:val="24"/>
          <w:highlight w:val="none"/>
        </w:rPr>
        <w:t xml:space="preserve">供应商成交后，在供货期内如遇产品平滑（自然）升级，成交供应商应提供平滑升级商品不补差价（询价通知书中有特殊要求的除外）。</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询价通知书中要求供应商出具的</w:t>
      </w:r>
      <w:bookmarkStart w:id="79" w:name="_Hlk163813752"/>
      <w:r>
        <w:rPr>
          <w:rFonts w:hint="eastAsia" w:ascii="宋体" w:hAnsi="宋体"/>
          <w:bCs/>
          <w:color w:val="000000"/>
          <w:sz w:val="24"/>
          <w:szCs w:val="24"/>
          <w:highlight w:val="none"/>
          <w:lang w:val="zh-CN"/>
        </w:rPr>
        <w:t xml:space="preserve">证书、证明等相关材料，应当能实质性证明采购需求中的相关要求</w:t>
      </w:r>
      <w:bookmarkStart w:id="80" w:name="_Hlk164232479"/>
      <w:r>
        <w:rPr>
          <w:rFonts w:hint="eastAsia" w:ascii="宋体" w:hAnsi="宋体"/>
          <w:bCs/>
          <w:color w:val="000000"/>
          <w:sz w:val="24"/>
          <w:szCs w:val="24"/>
          <w:highlight w:val="none"/>
          <w:lang w:val="zh-CN"/>
        </w:rPr>
        <w:t xml:space="preserve">以及与提供产品的对应关系</w:t>
      </w:r>
      <w:bookmarkEnd w:id="79"/>
      <w:r>
        <w:rPr>
          <w:rFonts w:hint="eastAsia" w:ascii="宋体" w:hAnsi="宋体"/>
          <w:bCs/>
          <w:color w:val="000000"/>
          <w:sz w:val="24"/>
          <w:szCs w:val="24"/>
          <w:highlight w:val="none"/>
          <w:lang w:val="zh-CN"/>
        </w:rPr>
        <w:t xml:space="preserve">，且</w:t>
      </w:r>
      <w:bookmarkEnd w:id="80"/>
      <w:r>
        <w:rPr>
          <w:rFonts w:hint="eastAsia" w:ascii="宋体" w:hAnsi="宋体"/>
          <w:bCs/>
          <w:color w:val="000000"/>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000000"/>
          <w:sz w:val="24"/>
          <w:szCs w:val="24"/>
          <w:highlight w:val="none"/>
          <w:lang w:eastAsia="zh-CN"/>
        </w:rPr>
        <w:t xml:space="preserve">，由</w:t>
      </w:r>
      <w:r>
        <w:rPr>
          <w:rFonts w:hint="eastAsia" w:ascii="宋体" w:hAnsi="宋体"/>
          <w:bCs/>
          <w:color w:val="000000"/>
          <w:sz w:val="24"/>
          <w:szCs w:val="24"/>
          <w:highlight w:val="none"/>
        </w:rPr>
        <w:t xml:space="preserve">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ascii="宋体" w:hAnsi="宋体"/>
          <w:b/>
          <w:color w:val="000000"/>
          <w:sz w:val="24"/>
          <w:szCs w:val="24"/>
          <w:highlight w:val="none"/>
          <w:lang w:val="zh-CN"/>
        </w:rPr>
      </w:pPr>
      <w:r/>
      <w:bookmarkStart w:id="81" w:name="_Toc23122"/>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和询价通知书的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以及供应商提供的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82" w:name="OLE_LINK41"/>
      <w:r/>
      <w:bookmarkStart w:id="83" w:name="OLE_LINK126"/>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、询问</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供应商对采购活动事项有疑问的，可以向</w:t>
      </w:r>
      <w:bookmarkStart w:id="84" w:name="OLE_LINK24"/>
      <w:r>
        <w:rPr>
          <w:rFonts w:hint="eastAsia" w:ascii="宋体" w:hAnsi="宋体"/>
          <w:bCs/>
          <w:color w:val="000000"/>
          <w:sz w:val="24"/>
          <w:szCs w:val="24"/>
          <w:highlight w:val="none"/>
          <w:lang w:val="zh-CN"/>
        </w:rPr>
        <w:t xml:space="preserve">采购人</w:t>
      </w:r>
      <w:bookmarkEnd w:id="81"/>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29.2采购代理机构不负责向任何供应商解释评审情况。</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、质疑</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质疑。供应商在法定质疑期内应当一次性提出针对同一采购程序环节的质疑，否则，采购人或代理机构将不予受理。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lang w:val="zh-CN"/>
        </w:rPr>
        <w:t xml:space="preserve">政府采购供应商质疑函范本</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》）。同一项目下的不同采购包，供应商只能对其参与的采购包质疑。</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质疑答复责任主体：</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根据《中华人民共和国政府采购法》第</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认为</w:t>
      </w:r>
      <w:r>
        <w:rPr>
          <w:rFonts w:hint="eastAsia" w:ascii="宋体" w:hAnsi="宋体"/>
          <w:bCs/>
          <w:color w:val="000000"/>
          <w:sz w:val="24"/>
          <w:szCs w:val="24"/>
          <w:highlight w:val="none"/>
          <w:lang w:val="zh-CN"/>
        </w:rPr>
        <w:t xml:space="preserve">询价通知书</w:t>
      </w:r>
      <w:r>
        <w:rPr>
          <w:rFonts w:ascii="宋体" w:hAnsi="宋体"/>
          <w:bCs/>
          <w:color w:val="000000"/>
          <w:sz w:val="24"/>
          <w:szCs w:val="24"/>
          <w:highlight w:val="none"/>
          <w:lang w:val="zh-CN"/>
        </w:rPr>
        <w:t xml:space="preserve">、采购过程和成交结果使自己的权益受到损害的，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质疑时效期间的起算：对询价通知书提出质疑的，应自</w:t>
      </w:r>
      <w:r>
        <w:rPr>
          <w:rFonts w:hint="eastAsia" w:ascii="宋体" w:hAnsi="宋体"/>
          <w:bCs/>
          <w:color w:val="000000"/>
          <w:sz w:val="24"/>
          <w:szCs w:val="24"/>
          <w:highlight w:val="none"/>
        </w:rPr>
        <w:t xml:space="preserve">询价</w:t>
      </w:r>
      <w:r>
        <w:rPr>
          <w:rFonts w:hint="eastAsia" w:ascii="宋体" w:hAnsi="宋体"/>
          <w:bCs/>
          <w:color w:val="000000"/>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质疑供应商对采购人的答复不满意或者采购人未在规定的时间内作出答复的，</w:t>
      </w:r>
      <w:bookmarkEnd w:id="82"/>
      <w:r/>
      <w:bookmarkStart w:id="85" w:name="OLE_LINK229"/>
      <w:r>
        <w:rPr>
          <w:rFonts w:ascii="宋体" w:hAnsi="宋体"/>
          <w:bCs/>
          <w:color w:val="000000"/>
          <w:sz w:val="24"/>
          <w:szCs w:val="24"/>
          <w:highlight w:val="none"/>
          <w:lang w:val="zh-CN"/>
        </w:rPr>
        <w:t xml:space="preserve">可以在答复期满后十五个工作日内</w:t>
      </w:r>
      <w:bookmarkStart w:id="86" w:name="OLE_LINK247"/>
      <w:r>
        <w:rPr>
          <w:rFonts w:hint="eastAsia" w:ascii="宋体" w:hAnsi="宋体"/>
          <w:bCs/>
          <w:color w:val="000000"/>
          <w:sz w:val="24"/>
          <w:szCs w:val="24"/>
          <w:highlight w:val="none"/>
          <w:lang w:val="zh-CN"/>
        </w:rPr>
        <w:t xml:space="preserve">向报价邀请函中的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83"/>
      <w:r>
        <w:rPr>
          <w:rFonts w:hint="eastAsia" w:ascii="宋体" w:hAnsi="宋体"/>
          <w:bCs/>
          <w:color w:val="000000"/>
          <w:sz w:val="24"/>
          <w:szCs w:val="24"/>
          <w:highlight w:val="none"/>
          <w:lang w:val="zh-CN"/>
        </w:rPr>
        <w:t xml:space="preserve">。</w:t>
      </w:r>
      <w:bookmarkEnd w:id="84"/>
      <w:r/>
      <w:bookmarkEnd w:id="85"/>
      <w:r/>
      <w:r/>
    </w:p>
    <w:p>
      <w:pPr>
        <w:jc w:val="center"/>
        <w:spacing w:line="360" w:lineRule="auto"/>
        <w:rPr>
          <w:rFonts w:ascii="宋体" w:hAnsi="宋体"/>
          <w:bCs/>
          <w:color w:val="000000"/>
          <w:sz w:val="24"/>
          <w:szCs w:val="24"/>
          <w:highlight w:val="none"/>
          <w:lang w:val="zh-CN"/>
        </w:rPr>
        <w:sectPr>
          <w:footerReference w:type="default" r:id="rId12"/>
          <w:footnotePr/>
          <w:endnotePr/>
          <w:type w:val="nextPage"/>
          <w:pgSz w:w="11905" w:h="16838" w:orient="portrait"/>
          <w:pgMar w:top="1134" w:right="1134" w:bottom="1134" w:left="1134" w:header="851" w:footer="850" w:gutter="0"/>
          <w:cols w:num="1" w:sep="0" w:space="1701" w:equalWidth="1"/>
          <w:docGrid w:linePitch="360"/>
        </w:sectPr>
        <w:outlineLvl w:val="0"/>
      </w:pPr>
      <w:r>
        <w:rPr>
          <w:rFonts w:ascii="宋体" w:hAnsi="宋体"/>
          <w:bCs/>
          <w:color w:val="000000"/>
          <w:sz w:val="24"/>
          <w:szCs w:val="24"/>
          <w:highlight w:val="none"/>
          <w:lang w:val="zh-CN"/>
        </w:rPr>
      </w:r>
      <w:r/>
    </w:p>
    <w:p>
      <w:pPr>
        <w:jc w:val="center"/>
        <w:spacing w:line="360" w:lineRule="auto"/>
        <w:rPr>
          <w:rFonts w:ascii="黑体" w:hAnsi="黑体" w:eastAsia="黑体"/>
          <w:color w:val="000000"/>
          <w:sz w:val="28"/>
          <w:szCs w:val="28"/>
          <w:highlight w:val="none"/>
        </w:rPr>
        <w:outlineLvl w:val="0"/>
      </w:pPr>
      <w:r/>
      <w:bookmarkStart w:id="87" w:name="_Toc27169"/>
      <w:r/>
      <w:bookmarkStart w:id="88" w:name="_Toc157175932"/>
      <w:r>
        <w:rPr>
          <w:rFonts w:hint="eastAsia" w:ascii="黑体" w:hAnsi="黑体" w:eastAsia="黑体"/>
          <w:color w:val="000000"/>
          <w:sz w:val="28"/>
          <w:szCs w:val="28"/>
          <w:highlight w:val="none"/>
        </w:rPr>
        <w:t xml:space="preserve">第三章 项目技术要求和有关说明</w:t>
      </w:r>
      <w:bookmarkEnd w:id="86"/>
      <w:r/>
      <w:bookmarkEnd w:id="87"/>
      <w:r/>
      <w:bookmarkEnd w:id="8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本项目为宜兴市农业农村局</w:t>
      </w:r>
      <w:r>
        <w:rPr>
          <w:rFonts w:hint="eastAsia" w:ascii="宋体" w:hAnsi="宋体" w:cs="宋体"/>
          <w:color w:val="000000"/>
          <w:sz w:val="24"/>
          <w:szCs w:val="24"/>
          <w:highlight w:val="none"/>
          <w:lang w:val="en-US" w:eastAsia="zh-CN"/>
        </w:rPr>
        <w:t xml:space="preserve">的</w:t>
      </w:r>
      <w:r>
        <w:rPr>
          <w:rFonts w:hint="eastAsia" w:ascii="宋体" w:hAnsi="宋体" w:eastAsia="宋体" w:cs="宋体"/>
          <w:sz w:val="24"/>
          <w:szCs w:val="24"/>
          <w:highlight w:val="none"/>
          <w:u w:val="none"/>
        </w:rPr>
        <w:t xml:space="preserve">2026年宜兴市重大病虫疫情防控采购项目</w:t>
      </w:r>
      <w:r>
        <w:rPr>
          <w:rFonts w:hint="eastAsia" w:ascii="宋体" w:hAnsi="宋体" w:eastAsia="宋体" w:cs="宋体"/>
          <w:color w:val="000000"/>
          <w:sz w:val="24"/>
          <w:szCs w:val="24"/>
          <w:highlight w:val="none"/>
        </w:rPr>
        <w:t xml:space="preserve">，具体要求如下，供应商须提供满足以下要求的服务，不得有负偏离：</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一、项目技术要求</w:t>
      </w:r>
      <w:r>
        <w:rPr>
          <w:rFonts w:hint="eastAsia" w:ascii="宋体" w:hAnsi="宋体"/>
          <w:color w:val="000000"/>
          <w:sz w:val="24"/>
          <w:szCs w:val="24"/>
          <w:highlight w:val="none"/>
          <w:lang w:val="en-US" w:eastAsia="zh-CN"/>
        </w:rPr>
        <w:t xml:space="preserve">和标准</w:t>
      </w: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1、本次招标项目的要求及数量详见下表。</w:t>
      </w:r>
      <w:r/>
    </w:p>
    <w:tbl>
      <w:tblPr>
        <w:tblStyle w:val="938"/>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196"/>
        <w:gridCol w:w="735"/>
        <w:gridCol w:w="810"/>
        <w:gridCol w:w="2595"/>
        <w:gridCol w:w="2039"/>
      </w:tblGrid>
      <w:tr>
        <w:trPr/>
        <w:tc>
          <w:tcPr>
            <w:tcW w:w="1164" w:type="dxa"/>
            <w:vAlign w:val="center"/>
            <w:textDirection w:val="lrTb"/>
            <w:noWrap w:val="false"/>
          </w:tcPr>
          <w:p>
            <w:pPr>
              <w:jc w:val="center"/>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lang w:val="en-US" w:eastAsia="zh-CN"/>
              </w:rPr>
              <w:t xml:space="preserve">标段号</w:t>
            </w:r>
            <w:r/>
          </w:p>
        </w:tc>
        <w:tc>
          <w:tcPr>
            <w:tcW w:w="2196" w:type="dxa"/>
            <w:vAlign w:val="center"/>
            <w:textDirection w:val="lrTb"/>
            <w:noWrap w:val="false"/>
          </w:tcPr>
          <w:p>
            <w:pPr>
              <w:jc w:val="center"/>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rPr>
              <w:t xml:space="preserve">采购名称</w:t>
            </w:r>
            <w:r/>
          </w:p>
        </w:tc>
        <w:tc>
          <w:tcPr>
            <w:tcW w:w="735" w:type="dxa"/>
            <w:vAlign w:val="center"/>
            <w:textDirection w:val="lrTb"/>
            <w:noWrap w:val="false"/>
          </w:tcPr>
          <w:p>
            <w:pPr>
              <w:jc w:val="center"/>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rPr>
              <w:t xml:space="preserve">单位</w:t>
            </w:r>
            <w:r/>
          </w:p>
        </w:tc>
        <w:tc>
          <w:tcPr>
            <w:tcW w:w="810" w:type="dxa"/>
            <w:vAlign w:val="center"/>
            <w:textDirection w:val="lrTb"/>
            <w:noWrap w:val="false"/>
          </w:tcPr>
          <w:p>
            <w:pPr>
              <w:jc w:val="center"/>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rPr>
              <w:t xml:space="preserve">数量</w:t>
            </w:r>
            <w:r/>
          </w:p>
        </w:tc>
        <w:tc>
          <w:tcPr>
            <w:tcW w:w="2595" w:type="dxa"/>
            <w:vAlign w:val="center"/>
            <w:textDirection w:val="lrTb"/>
            <w:noWrap w:val="false"/>
          </w:tcPr>
          <w:p>
            <w:pPr>
              <w:jc w:val="both"/>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rPr>
              <w:t xml:space="preserve">预算</w:t>
            </w:r>
            <w:r>
              <w:rPr>
                <w:rFonts w:hint="eastAsia" w:ascii="宋体" w:hAnsi="宋体" w:eastAsia="宋体" w:cs="宋体"/>
                <w:b w:val="0"/>
                <w:bCs w:val="0"/>
                <w:sz w:val="24"/>
                <w:highlight w:val="none"/>
                <w:lang w:val="en-US" w:eastAsia="zh-CN"/>
              </w:rPr>
              <w:t xml:space="preserve">价</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最高限价</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 </w:t>
            </w:r>
            <w:r/>
          </w:p>
        </w:tc>
        <w:tc>
          <w:tcPr>
            <w:tcW w:w="2039" w:type="dxa"/>
            <w:vAlign w:val="center"/>
            <w:textDirection w:val="lrTb"/>
            <w:noWrap w:val="false"/>
          </w:tcPr>
          <w:p>
            <w:pPr>
              <w:jc w:val="center"/>
              <w:rPr>
                <w:rFonts w:hint="eastAsia" w:ascii="宋体" w:hAnsi="宋体"/>
                <w:color w:val="000000"/>
                <w:sz w:val="24"/>
                <w:szCs w:val="24"/>
                <w:highlight w:val="none"/>
                <w:vertAlign w:val="baseline"/>
              </w:rPr>
            </w:pPr>
            <w:r>
              <w:rPr>
                <w:rFonts w:hint="eastAsia" w:ascii="宋体" w:hAnsi="宋体" w:eastAsia="宋体" w:cs="宋体"/>
                <w:b w:val="0"/>
                <w:bCs w:val="0"/>
                <w:sz w:val="24"/>
                <w:highlight w:val="none"/>
              </w:rPr>
              <w:t xml:space="preserve">主要配置、技术参数</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20%阿维·甲虫肼悬浮剂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标段最高限价：46万元；单价最高限价：60元/瓶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规格：300克/瓶</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15%多杀﹒茚虫威悬浮剂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标段最高限价：45万元；单价最高限价：54.9元/瓶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规格：180毫升/瓶</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33%氯虫苯﹒杀虫单悬浮剂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标段最高限价：45万元；单价最高限价：52元/瓶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规格：500克/瓶</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525克/升丙环唑﹒三环唑悬乳剂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标段最高限价：45万元；单价最高限价：70元/瓶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规格：400克/瓶</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采购包5</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30%稻瘟﹒戊唑醇悬浮剂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标段最高限价：45万元；单价最高限价：116元/瓶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规格：1000克/瓶</w:t>
            </w:r>
            <w:r/>
          </w:p>
        </w:tc>
      </w:tr>
      <w:tr>
        <w:trPr>
          <w:trHeight w:val="1140"/>
        </w:trPr>
        <w:tc>
          <w:tcPr>
            <w:tcW w:w="1164"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采购包6</w:t>
            </w:r>
            <w:r/>
          </w:p>
        </w:tc>
        <w:tc>
          <w:tcPr>
            <w:tcW w:w="2196"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35%丙环˙稻瘟灵水乳剂</w:t>
            </w:r>
            <w:r/>
          </w:p>
        </w:tc>
        <w:tc>
          <w:tcPr>
            <w:tcW w:w="73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810"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批</w:t>
            </w:r>
            <w:r/>
          </w:p>
        </w:tc>
        <w:tc>
          <w:tcPr>
            <w:tcW w:w="2595"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标段最高限价：45万元；单价最高限价：40元/瓶</w:t>
            </w:r>
            <w:r/>
          </w:p>
        </w:tc>
        <w:tc>
          <w:tcPr>
            <w:tcW w:w="2039" w:type="dxa"/>
            <w:vAlign w:val="top"/>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规格：400毫升/瓶</w:t>
            </w:r>
            <w:r/>
          </w:p>
        </w:tc>
      </w:tr>
    </w:tbl>
    <w:p>
      <w:pPr>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注意：投标供应商报价文件中，单价报价不得超过单价最高限价</w:t>
      </w:r>
      <w:r>
        <w:rPr>
          <w:rFonts w:hint="eastAsia" w:ascii="宋体" w:hAnsi="宋体"/>
          <w:b/>
          <w:bCs/>
          <w:color w:val="000000"/>
          <w:sz w:val="24"/>
          <w:szCs w:val="24"/>
          <w:highlight w:val="none"/>
          <w:lang w:val="en-US" w:eastAsia="zh-CN"/>
        </w:rPr>
        <w:t xml:space="preserve">且</w:t>
      </w:r>
      <w:r>
        <w:rPr>
          <w:rFonts w:hint="eastAsia" w:ascii="宋体" w:hAnsi="宋体"/>
          <w:b/>
          <w:bCs/>
          <w:color w:val="000000"/>
          <w:sz w:val="24"/>
          <w:szCs w:val="24"/>
          <w:highlight w:val="none"/>
        </w:rPr>
        <w:t xml:space="preserve">每个标段报价不得超过标段最高限价。（超过最高限价，报价无效）</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投标报价表及报价明细表中的数量取整数，不得出现小数，也不得四舍五入，小数位的数量统一舍去（不接受拆零供货）。</w:t>
      </w:r>
      <w:r/>
    </w:p>
    <w:p>
      <w:pPr>
        <w:pStyle w:val="888"/>
        <w:rPr>
          <w:rFonts w:hint="eastAsia"/>
          <w:highlight w:val="none"/>
        </w:rPr>
      </w:pPr>
      <w:r>
        <w:rPr>
          <w:rFonts w:hint="eastAsia"/>
          <w:highlight w:val="none"/>
        </w:rPr>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具体计算方式如下：</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报价数量=标段最高限价÷</w:t>
      </w:r>
      <w:r>
        <w:rPr>
          <w:rFonts w:hint="eastAsia" w:ascii="宋体" w:hAnsi="宋体"/>
          <w:b w:val="0"/>
          <w:bCs w:val="0"/>
          <w:color w:val="000000"/>
          <w:sz w:val="24"/>
          <w:szCs w:val="24"/>
          <w:highlight w:val="none"/>
          <w:lang w:val="en-US" w:eastAsia="zh-CN"/>
        </w:rPr>
        <w:t xml:space="preserve">投标</w:t>
      </w:r>
      <w:r>
        <w:rPr>
          <w:rFonts w:hint="eastAsia" w:ascii="宋体" w:hAnsi="宋体"/>
          <w:b w:val="0"/>
          <w:bCs w:val="0"/>
          <w:color w:val="000000"/>
          <w:sz w:val="24"/>
          <w:szCs w:val="24"/>
          <w:highlight w:val="none"/>
        </w:rPr>
        <w:t xml:space="preserve">单价</w:t>
      </w:r>
      <w:r/>
    </w:p>
    <w:p>
      <w:pPr>
        <w:ind w:firstLine="480"/>
        <w:spacing w:line="360" w:lineRule="auto"/>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数量</w:t>
      </w:r>
      <w:r>
        <w:rPr>
          <w:rFonts w:hint="eastAsia" w:ascii="宋体" w:hAnsi="宋体"/>
          <w:b w:val="0"/>
          <w:bCs w:val="0"/>
          <w:color w:val="000000"/>
          <w:sz w:val="24"/>
          <w:szCs w:val="24"/>
          <w:highlight w:val="none"/>
        </w:rPr>
        <w:t xml:space="preserve">取整不保留小数，不四舍五入</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小数位的数量统一舍去</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eastAsia="zh-CN"/>
        </w:rPr>
        <w:t xml:space="preserve">；</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投标</w:t>
      </w:r>
      <w:r>
        <w:rPr>
          <w:rFonts w:hint="eastAsia" w:ascii="宋体" w:hAnsi="宋体"/>
          <w:b w:val="0"/>
          <w:bCs w:val="0"/>
          <w:color w:val="000000"/>
          <w:sz w:val="24"/>
          <w:szCs w:val="24"/>
          <w:highlight w:val="none"/>
        </w:rPr>
        <w:t xml:space="preserve">单价*报价数量=标段报价</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价格评审标准：</w:t>
      </w:r>
      <w:r>
        <w:rPr>
          <w:rFonts w:hint="eastAsia" w:ascii="宋体" w:hAnsi="宋体"/>
          <w:b/>
          <w:bCs/>
          <w:color w:val="000000"/>
          <w:sz w:val="24"/>
          <w:szCs w:val="24"/>
          <w:highlight w:val="none"/>
          <w:lang w:val="en-US" w:eastAsia="zh-CN"/>
        </w:rPr>
        <w:t xml:space="preserve">只</w:t>
      </w:r>
      <w:r>
        <w:rPr>
          <w:rFonts w:hint="eastAsia" w:ascii="宋体" w:hAnsi="宋体"/>
          <w:b/>
          <w:bCs/>
          <w:color w:val="000000"/>
          <w:sz w:val="24"/>
          <w:szCs w:val="24"/>
          <w:highlight w:val="none"/>
        </w:rPr>
        <w:t xml:space="preserve">评审单价（最低价中标法）</w:t>
      </w:r>
      <w:r>
        <w:rPr>
          <w:rFonts w:hint="eastAsia" w:ascii="宋体" w:hAnsi="宋体"/>
          <w:b w:val="0"/>
          <w:bCs w:val="0"/>
          <w:color w:val="000000"/>
          <w:sz w:val="24"/>
          <w:szCs w:val="24"/>
          <w:highlight w:val="none"/>
        </w:rPr>
        <w:t xml:space="preserve">且同时供货数量为最多。</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投标报价表填写示范参考（数据为假设数据）</w:t>
      </w:r>
      <w:r>
        <w:rPr>
          <w:rFonts w:hint="eastAsia" w:ascii="宋体" w:hAnsi="宋体" w:eastAsia="宋体" w:cs="宋体"/>
          <w:b/>
          <w:bCs/>
          <w:color w:val="000000"/>
          <w:sz w:val="24"/>
          <w:szCs w:val="24"/>
          <w:highlight w:val="none"/>
          <w:lang w:val="en-US" w:eastAsia="zh-CN"/>
        </w:rPr>
        <w:t xml:space="preserve">：</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采购包2：</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45</w:t>
      </w:r>
      <w:r>
        <w:rPr>
          <w:rFonts w:hint="eastAsia" w:ascii="宋体" w:hAnsi="宋体" w:eastAsia="宋体" w:cs="宋体"/>
          <w:b w:val="0"/>
          <w:bCs w:val="0"/>
          <w:color w:val="000000"/>
          <w:sz w:val="24"/>
          <w:szCs w:val="24"/>
          <w:highlight w:val="none"/>
          <w:lang w:val="en-US" w:eastAsia="zh-CN"/>
        </w:rPr>
        <w:t xml:space="preserve">0000元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单价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54.9</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8196.72</w:t>
      </w:r>
      <w:r>
        <w:rPr>
          <w:rFonts w:hint="eastAsia" w:ascii="宋体" w:hAnsi="宋体" w:eastAsia="宋体" w:cs="宋体"/>
          <w:b w:val="0"/>
          <w:bCs w:val="0"/>
          <w:color w:val="000000"/>
          <w:sz w:val="24"/>
          <w:szCs w:val="24"/>
          <w:highlight w:val="none"/>
          <w:lang w:val="en-US" w:eastAsia="zh-CN"/>
        </w:rPr>
        <w:t xml:space="preserve">（瓶）；数量取整数</w:t>
      </w:r>
      <w:r>
        <w:rPr>
          <w:rFonts w:hint="eastAsia" w:ascii="宋体" w:hAnsi="宋体" w:cs="宋体"/>
          <w:b w:val="0"/>
          <w:bCs w:val="0"/>
          <w:color w:val="000000"/>
          <w:sz w:val="24"/>
          <w:szCs w:val="24"/>
          <w:highlight w:val="none"/>
          <w:lang w:val="en-US" w:eastAsia="zh-CN"/>
        </w:rPr>
        <w:t xml:space="preserve">8196</w:t>
      </w:r>
      <w:r>
        <w:rPr>
          <w:rFonts w:hint="eastAsia" w:ascii="宋体" w:hAnsi="宋体" w:eastAsia="宋体" w:cs="宋体"/>
          <w:b w:val="0"/>
          <w:bCs w:val="0"/>
          <w:color w:val="000000"/>
          <w:sz w:val="24"/>
          <w:szCs w:val="24"/>
          <w:highlight w:val="none"/>
          <w:lang w:val="en-US" w:eastAsia="zh-CN"/>
        </w:rPr>
        <w:t xml:space="preserve">瓶。</w:t>
      </w:r>
      <w:r/>
    </w:p>
    <w:p>
      <w:p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正确的投标报价填写：</w:t>
      </w:r>
      <w:r/>
    </w:p>
    <w:p>
      <w:pPr>
        <w:pStyle w:val="888"/>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投标单价：</w:t>
      </w:r>
      <w:r>
        <w:rPr>
          <w:rFonts w:hint="eastAsia" w:ascii="宋体" w:hAnsi="宋体" w:cs="宋体"/>
          <w:sz w:val="24"/>
          <w:szCs w:val="24"/>
          <w:highlight w:val="none"/>
          <w:lang w:val="en-US" w:eastAsia="zh-CN"/>
        </w:rPr>
        <w:t xml:space="preserve">54.9</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/瓶</w:t>
      </w:r>
      <w:r/>
    </w:p>
    <w:p>
      <w:pPr>
        <w:pStyle w:val="88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投标数量：</w:t>
      </w:r>
      <w:r>
        <w:rPr>
          <w:rFonts w:hint="eastAsia" w:ascii="宋体" w:hAnsi="宋体" w:cs="宋体"/>
          <w:b w:val="0"/>
          <w:bCs w:val="0"/>
          <w:color w:val="000000"/>
          <w:sz w:val="24"/>
          <w:szCs w:val="24"/>
          <w:highlight w:val="none"/>
          <w:lang w:val="en-US" w:eastAsia="zh-CN"/>
        </w:rPr>
        <w:t xml:space="preserve">8196</w:t>
      </w:r>
      <w:r>
        <w:rPr>
          <w:rFonts w:hint="eastAsia" w:ascii="宋体" w:hAnsi="宋体" w:eastAsia="宋体" w:cs="宋体"/>
          <w:sz w:val="24"/>
          <w:szCs w:val="24"/>
          <w:highlight w:val="none"/>
          <w:lang w:val="en-US" w:eastAsia="zh-CN"/>
        </w:rPr>
        <w:t xml:space="preserve">瓶</w:t>
      </w:r>
      <w:r/>
    </w:p>
    <w:p>
      <w:pPr>
        <w:pStyle w:val="888"/>
        <w:rPr>
          <w:rFonts w:hint="eastAsia" w:ascii="宋体" w:hAnsi="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采购包2投标报价</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449960.4</w:t>
      </w:r>
      <w:r>
        <w:rPr>
          <w:rFonts w:hint="eastAsia" w:ascii="宋体" w:hAnsi="宋体" w:eastAsia="宋体" w:cs="宋体"/>
          <w:sz w:val="24"/>
          <w:szCs w:val="24"/>
          <w:highlight w:val="none"/>
          <w:lang w:val="en-US" w:eastAsia="zh-CN"/>
        </w:rPr>
        <w:t xml:space="preserve">元</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2、合同签订时或实际使用时数量可能会有10%左右的变动，最终结算以实际使用数量结算。</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3、其他要求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质量标准：</w:t>
      </w:r>
      <w:r/>
    </w:p>
    <w:p>
      <w:pPr>
        <w:ind w:firstLine="480"/>
        <w:spacing w:line="360" w:lineRule="auto"/>
        <w:rPr>
          <w:rFonts w:hint="eastAsia" w:ascii="宋体" w:hAnsi="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b/>
          <w:bCs/>
          <w:color w:val="000000"/>
          <w:sz w:val="24"/>
          <w:szCs w:val="24"/>
          <w:highlight w:val="none"/>
        </w:rPr>
        <w:t xml:space="preserve">（1）各农药品种质量须符合规定的产品质量标准，</w:t>
      </w:r>
      <w:r>
        <w:rPr>
          <w:rFonts w:hint="eastAsia" w:ascii="宋体" w:hAnsi="宋体"/>
          <w:b/>
          <w:bCs/>
          <w:color w:val="000000"/>
          <w:sz w:val="24"/>
          <w:szCs w:val="24"/>
          <w:highlight w:val="none"/>
          <w:lang w:val="en-US" w:eastAsia="zh-CN"/>
        </w:rPr>
        <w:t xml:space="preserve">响应文件中</w:t>
      </w:r>
      <w:r>
        <w:rPr>
          <w:rFonts w:hint="eastAsia" w:ascii="宋体" w:hAnsi="宋体"/>
          <w:b/>
          <w:bCs/>
          <w:color w:val="000000"/>
          <w:sz w:val="24"/>
          <w:szCs w:val="24"/>
          <w:highlight w:val="none"/>
        </w:rPr>
        <w:t xml:space="preserve">并提供产品合格证。</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（2）供应商所提供的农药至少有一年的有效期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保质期不少于一年。</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（3）参加报价的供应商应当在响应文件中详细说明以下内容：</w:t>
      </w:r>
      <w:r/>
    </w:p>
    <w:p>
      <w:pPr>
        <w:ind w:firstLine="480"/>
        <w:spacing w:line="360" w:lineRule="auto"/>
        <w:rPr>
          <w:rFonts w:hint="eastAsia" w:ascii="宋体" w:hAnsi="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A．产品的使用说明书。</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二、有关说明</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本采购文件中有关技术与商务条款的相关要求为基准要求，采购人将不接受低于该基准要求（负偏离）的报价，供应商需对此基准要求作实质性响应。供应商中标后，在供货期内如遇产品平滑（自然）升级，成交供应商应提供平滑升级商品不补差价（询价通知书中有特殊要求的除外）。</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本项目中有政府强制采购节能产品的，供应商只能选择财政部、国家发展改革委公布的现行《节能产品政府采购清单》中的产品，并提供有效的节能产品认证证书复印件及标明所投产品位置的《节能产品政府采购清单》复印件。</w:t>
      </w:r>
      <w:r/>
    </w:p>
    <w:p>
      <w:pPr>
        <w:ind w:firstLine="482"/>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3、服务要求：本次采购的农药自签收之日起至少有一年的有效期；质保期12个月，免费质保期内，应提供免除一切费用的售后服务。</w:t>
      </w:r>
      <w:r/>
    </w:p>
    <w:p>
      <w:pPr>
        <w:ind w:firstLine="482"/>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rPr>
        <w:t xml:space="preserve">交货地点：宜兴市各乡镇采购人指定地点。</w:t>
      </w:r>
      <w:r/>
    </w:p>
    <w:p>
      <w:pPr>
        <w:ind w:firstLine="482"/>
        <w:spacing w:line="360" w:lineRule="auto"/>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rPr>
        <w:t xml:space="preserve">交付方式：</w:t>
      </w:r>
      <w:r>
        <w:rPr>
          <w:rFonts w:hint="eastAsia" w:ascii="宋体" w:hAnsi="宋体" w:eastAsia="宋体" w:cs="Times New Roman"/>
          <w:b w:val="0"/>
          <w:bCs w:val="0"/>
          <w:color w:val="000000"/>
          <w:sz w:val="24"/>
          <w:szCs w:val="24"/>
          <w:highlight w:val="none"/>
          <w:lang w:eastAsia="zh-CN"/>
        </w:rPr>
        <w:t xml:space="preserve">中标人</w:t>
      </w:r>
      <w:r>
        <w:rPr>
          <w:rFonts w:hint="eastAsia" w:ascii="宋体" w:hAnsi="宋体" w:eastAsia="宋体" w:cs="Times New Roman"/>
          <w:b w:val="0"/>
          <w:bCs w:val="0"/>
          <w:color w:val="000000"/>
          <w:sz w:val="24"/>
          <w:szCs w:val="24"/>
          <w:highlight w:val="none"/>
        </w:rPr>
        <w:t xml:space="preserve">必须负责免费运输及上下货搬运工作，如无法实施搬运的，其卸货地搬运产生的费用，由</w:t>
      </w:r>
      <w:r>
        <w:rPr>
          <w:rFonts w:hint="eastAsia" w:ascii="宋体" w:hAnsi="宋体" w:eastAsia="宋体" w:cs="Times New Roman"/>
          <w:b w:val="0"/>
          <w:bCs w:val="0"/>
          <w:color w:val="000000"/>
          <w:sz w:val="24"/>
          <w:szCs w:val="24"/>
          <w:highlight w:val="none"/>
          <w:lang w:eastAsia="zh-CN"/>
        </w:rPr>
        <w:t xml:space="preserve">中标人</w:t>
      </w:r>
      <w:r>
        <w:rPr>
          <w:rFonts w:hint="eastAsia" w:ascii="宋体" w:hAnsi="宋体" w:eastAsia="宋体" w:cs="Times New Roman"/>
          <w:b w:val="0"/>
          <w:bCs w:val="0"/>
          <w:color w:val="000000"/>
          <w:sz w:val="24"/>
          <w:szCs w:val="24"/>
          <w:highlight w:val="none"/>
        </w:rPr>
        <w:t xml:space="preserve">全部承担</w:t>
      </w:r>
      <w:r>
        <w:rPr>
          <w:rFonts w:hint="eastAsia" w:ascii="宋体" w:hAnsi="宋体" w:eastAsia="宋体" w:cs="Times New Roman"/>
          <w:b w:val="0"/>
          <w:bCs w:val="0"/>
          <w:color w:val="000000"/>
          <w:sz w:val="24"/>
          <w:szCs w:val="24"/>
          <w:highlight w:val="none"/>
          <w:lang w:val="en-US" w:eastAsia="zh-CN"/>
        </w:rPr>
        <w:t xml:space="preserve">并自行支付</w:t>
      </w:r>
      <w:r>
        <w:rPr>
          <w:rFonts w:hint="eastAsia" w:ascii="宋体" w:hAnsi="宋体" w:eastAsia="宋体" w:cs="Times New Roman"/>
          <w:b w:val="0"/>
          <w:bCs w:val="0"/>
          <w:color w:val="000000"/>
          <w:sz w:val="24"/>
          <w:szCs w:val="24"/>
          <w:highlight w:val="none"/>
        </w:rPr>
        <w:t xml:space="preserve">，其金额不包含在本次</w:t>
      </w:r>
      <w:r>
        <w:rPr>
          <w:rFonts w:hint="eastAsia" w:ascii="宋体" w:hAnsi="宋体" w:eastAsia="宋体" w:cs="Times New Roman"/>
          <w:b w:val="0"/>
          <w:bCs w:val="0"/>
          <w:color w:val="000000"/>
          <w:sz w:val="24"/>
          <w:szCs w:val="24"/>
          <w:highlight w:val="none"/>
          <w:lang w:eastAsia="zh-CN"/>
        </w:rPr>
        <w:t xml:space="preserve">招标</w:t>
      </w:r>
      <w:r>
        <w:rPr>
          <w:rFonts w:hint="eastAsia" w:ascii="宋体" w:hAnsi="宋体" w:eastAsia="宋体" w:cs="Times New Roman"/>
          <w:b w:val="0"/>
          <w:bCs w:val="0"/>
          <w:color w:val="000000"/>
          <w:sz w:val="24"/>
          <w:szCs w:val="24"/>
          <w:highlight w:val="none"/>
        </w:rPr>
        <w:t xml:space="preserve">成交金额内。</w:t>
      </w:r>
      <w:r/>
    </w:p>
    <w:p>
      <w:pPr>
        <w:ind w:firstLine="482"/>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rPr>
        <w:t xml:space="preserve">、交货期限：成交供应商于合同生效之日起</w:t>
      </w:r>
      <w:r>
        <w:rPr>
          <w:rFonts w:hint="eastAsia" w:ascii="宋体" w:hAnsi="宋体" w:eastAsia="宋体" w:cs="Times New Roman"/>
          <w:b w:val="0"/>
          <w:bCs w:val="0"/>
          <w:color w:val="000000"/>
          <w:sz w:val="24"/>
          <w:szCs w:val="24"/>
          <w:highlight w:val="none"/>
          <w:lang w:val="en-US" w:eastAsia="zh-CN"/>
        </w:rPr>
        <w:t xml:space="preserve">按</w:t>
      </w:r>
      <w:r>
        <w:rPr>
          <w:rFonts w:hint="eastAsia" w:ascii="宋体" w:hAnsi="宋体" w:eastAsia="宋体" w:cs="Times New Roman"/>
          <w:b w:val="0"/>
          <w:bCs w:val="0"/>
          <w:color w:val="000000"/>
          <w:sz w:val="24"/>
          <w:szCs w:val="24"/>
          <w:highlight w:val="none"/>
        </w:rPr>
        <w:t xml:space="preserve">采购人要求供货，接到采购人通知后</w:t>
      </w:r>
      <w:r>
        <w:rPr>
          <w:rFonts w:hint="eastAsia" w:ascii="宋体" w:hAnsi="宋体" w:eastAsia="宋体" w:cs="Times New Roman"/>
          <w:b w:val="0"/>
          <w:bCs w:val="0"/>
          <w:color w:val="000000"/>
          <w:sz w:val="24"/>
          <w:szCs w:val="24"/>
          <w:highlight w:val="none"/>
          <w:lang w:val="en-US" w:eastAsia="zh-CN"/>
        </w:rPr>
        <w:t xml:space="preserve">5日</w:t>
      </w:r>
      <w:r>
        <w:rPr>
          <w:rFonts w:hint="eastAsia" w:ascii="宋体" w:hAnsi="宋体" w:eastAsia="宋体" w:cs="Times New Roman"/>
          <w:b w:val="0"/>
          <w:bCs w:val="0"/>
          <w:color w:val="000000"/>
          <w:sz w:val="24"/>
          <w:szCs w:val="24"/>
          <w:highlight w:val="none"/>
        </w:rPr>
        <w:t xml:space="preserve">内送达采购人方指定地点。</w:t>
      </w:r>
      <w:r/>
    </w:p>
    <w:p>
      <w:pPr>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供应商应承诺</w:t>
      </w:r>
      <w:r>
        <w:rPr>
          <w:rFonts w:hint="eastAsia" w:ascii="宋体" w:hAnsi="宋体"/>
          <w:b w:val="0"/>
          <w:bCs w:val="0"/>
          <w:color w:val="000000"/>
          <w:sz w:val="24"/>
          <w:szCs w:val="24"/>
          <w:highlight w:val="none"/>
        </w:rPr>
        <w:t xml:space="preserve">收到中标通知书后</w:t>
      </w: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日内与采购人签订供货合同并供货，不得以批</w:t>
      </w:r>
      <w:r>
        <w:rPr>
          <w:rFonts w:hint="eastAsia" w:ascii="宋体" w:hAnsi="宋体" w:eastAsia="宋体" w:cs="Times New Roman"/>
          <w:b w:val="0"/>
          <w:bCs w:val="0"/>
          <w:color w:val="000000"/>
          <w:sz w:val="24"/>
          <w:szCs w:val="24"/>
          <w:highlight w:val="none"/>
        </w:rPr>
        <w:t xml:space="preserve">量小为由拒绝及时送货、供货。</w:t>
      </w:r>
      <w:r/>
    </w:p>
    <w:p>
      <w:pPr>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7、</w:t>
      </w:r>
      <w:r>
        <w:rPr>
          <w:rFonts w:hint="eastAsia" w:ascii="宋体" w:hAnsi="宋体" w:eastAsia="宋体" w:cs="Times New Roman"/>
          <w:b w:val="0"/>
          <w:bCs w:val="0"/>
          <w:color w:val="000000"/>
          <w:sz w:val="24"/>
          <w:szCs w:val="24"/>
          <w:highlight w:val="none"/>
        </w:rPr>
        <w:t xml:space="preserve">履约保证金</w:t>
      </w:r>
      <w:r/>
    </w:p>
    <w:p>
      <w:pPr>
        <w:ind w:firstLine="480"/>
        <w:spacing w:line="360" w:lineRule="auto"/>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签订合同前，成交供应商须交纳成交合同总金额</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u w:val="single"/>
          <w:lang w:val="en-US" w:eastAsia="zh-CN"/>
        </w:rPr>
        <w:t xml:space="preserve">10</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u w:val="single"/>
          <w:lang w:val="zh-CN"/>
        </w:rPr>
        <w:t xml:space="preserve">%</w:t>
      </w:r>
      <w:r>
        <w:rPr>
          <w:rFonts w:hint="eastAsia" w:ascii="宋体" w:hAnsi="宋体" w:eastAsia="宋体" w:cs="Times New Roman"/>
          <w:b w:val="0"/>
          <w:bCs w:val="0"/>
          <w:color w:val="000000"/>
          <w:sz w:val="24"/>
          <w:szCs w:val="24"/>
          <w:highlight w:val="none"/>
          <w:lang w:val="zh-CN"/>
        </w:rPr>
        <w:t xml:space="preserve">的履约保证金。</w:t>
      </w:r>
      <w:r/>
    </w:p>
    <w:p>
      <w:pPr>
        <w:ind w:firstLine="480"/>
        <w:spacing w:line="360" w:lineRule="auto"/>
        <w:rPr>
          <w:rFonts w:hint="eastAsia" w:ascii="宋体" w:hAnsi="宋体" w:eastAsia="宋体" w:cs="Times New Roman"/>
          <w:b w:val="0"/>
          <w:bCs w:val="0"/>
          <w:color w:val="000000"/>
          <w:sz w:val="24"/>
          <w:szCs w:val="24"/>
          <w:highlight w:val="none"/>
          <w:lang w:val="zh-CN"/>
        </w:rPr>
      </w:pPr>
      <w:r>
        <w:rPr>
          <w:rFonts w:hint="eastAsia" w:ascii="宋体" w:hAnsi="宋体" w:cs="Times New Roman"/>
          <w:b w:val="0"/>
          <w:bCs w:val="0"/>
          <w:color w:val="000000"/>
          <w:sz w:val="24"/>
          <w:szCs w:val="24"/>
          <w:highlight w:val="none"/>
          <w:lang w:val="en-US" w:eastAsia="zh-CN"/>
        </w:rPr>
        <w:t xml:space="preserve">8、</w:t>
      </w:r>
      <w:r>
        <w:rPr>
          <w:rFonts w:hint="eastAsia" w:ascii="宋体" w:hAnsi="宋体" w:eastAsia="宋体" w:cs="Times New Roman"/>
          <w:b w:val="0"/>
          <w:bCs w:val="0"/>
          <w:color w:val="000000"/>
          <w:sz w:val="24"/>
          <w:szCs w:val="24"/>
          <w:highlight w:val="none"/>
          <w:lang w:val="zh-CN"/>
        </w:rPr>
        <w:t xml:space="preserve">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p>
    <w:p>
      <w:pPr>
        <w:numPr>
          <w:ilvl w:val="0"/>
          <w:numId w:val="0"/>
        </w:numPr>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9、</w:t>
      </w:r>
      <w:r>
        <w:rPr>
          <w:rFonts w:hint="eastAsia" w:ascii="宋体" w:hAnsi="宋体" w:eastAsia="宋体" w:cs="Times New Roman"/>
          <w:b w:val="0"/>
          <w:bCs w:val="0"/>
          <w:color w:val="000000"/>
          <w:sz w:val="24"/>
          <w:szCs w:val="24"/>
          <w:highlight w:val="none"/>
        </w:rPr>
        <w:t xml:space="preserve">验收方式：</w:t>
      </w:r>
      <w:r/>
    </w:p>
    <w:p>
      <w:pPr>
        <w:numPr>
          <w:ilvl w:val="0"/>
          <w:numId w:val="0"/>
        </w:numPr>
        <w:ind w:firstLine="480"/>
        <w:spacing w:line="360" w:lineRule="auto"/>
        <w:rPr>
          <w:rFonts w:hint="eastAsia" w:ascii="宋体" w:hAnsi="宋体"/>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（1）采购人在成交供应商生产过程中可对物品进行随机抽检或现场监制，若发现不合格，有权要求成交供应商整改，若供应商拒不整改或整改不到位，采购人有权报监管部门终止合同，抽检</w:t>
      </w:r>
      <w:r>
        <w:rPr>
          <w:rFonts w:hint="eastAsia" w:ascii="宋体" w:hAnsi="宋体"/>
          <w:b w:val="0"/>
          <w:bCs w:val="0"/>
          <w:color w:val="000000"/>
          <w:sz w:val="24"/>
          <w:szCs w:val="24"/>
          <w:highlight w:val="none"/>
        </w:rPr>
        <w:t xml:space="preserve">费用和相关损失由成交供应商承担。</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（2）货到现场，采购人组织验收，随机抽取部分产品委托国家认可的专业检测机构检测，有权对不符合要求的产品提出整改或退货重换要求，相关费用和损失由供应商承担。</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（3）验收时间：供货完毕后</w:t>
      </w:r>
      <w:r>
        <w:rPr>
          <w:rFonts w:hint="eastAsia" w:ascii="宋体" w:hAnsi="宋体"/>
          <w:b w:val="0"/>
          <w:bCs w:val="0"/>
          <w:color w:val="000000"/>
          <w:sz w:val="24"/>
          <w:szCs w:val="24"/>
          <w:highlight w:val="none"/>
          <w:lang w:val="en-US" w:eastAsia="zh-CN"/>
        </w:rPr>
        <w:t xml:space="preserve">采购人组织质量验收</w:t>
      </w:r>
      <w:r>
        <w:rPr>
          <w:rFonts w:hint="eastAsia" w:ascii="宋体" w:hAnsi="宋体"/>
          <w:b w:val="0"/>
          <w:bCs w:val="0"/>
          <w:color w:val="000000"/>
          <w:sz w:val="24"/>
          <w:szCs w:val="24"/>
          <w:highlight w:val="none"/>
        </w:rPr>
        <w:t xml:space="preserve">。如项目区农户在使用过程中提出异议或举报有质量问题应重新验收，包括产品质量抽检。采购人可请国家认可的专业检测机构出具质量检测报告，检测费用由供应商承担。供应商交货前应对产品作出全面检查和对验收文件进行整理，并列出清单，作为采购人收货验收和使用的技术条件依据，检验的结果应随货物交采购人。初步验收时供应商必须在现场，质量验收完毕后作出验收结果报告。</w:t>
      </w:r>
      <w:r/>
    </w:p>
    <w:p>
      <w:pPr>
        <w:ind w:firstLine="482"/>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t xml:space="preserve">、付款步骤：供货完毕验收合格后（财政对本项目另有要求除外），一次性付清全部货款。</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三、核心产品及实质性要求：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在本次政府采购过程中，对核心产品农药提供相同品牌产品的不同供应商参加同一合同项下报价的，以其中通过资格审查、符合性审查且报价最低的参加评审；报价相同的，采用随机抽取方式确定一个参加报价的供应商，其他报价无效。</w:t>
      </w:r>
      <w:r/>
    </w:p>
    <w:p>
      <w:pPr>
        <w:pStyle w:val="983"/>
        <w:jc w:val="center"/>
        <w:rPr>
          <w:rFonts w:ascii="黑体" w:hAnsi="黑体" w:eastAsia="黑体"/>
          <w:b w:val="0"/>
          <w:bCs/>
          <w:color w:val="000000"/>
          <w:sz w:val="28"/>
          <w:highlight w:val="none"/>
        </w:rPr>
      </w:pPr>
      <w:r/>
      <w:bookmarkStart w:id="89" w:name="_Toc9368"/>
      <w:r/>
      <w:bookmarkStart w:id="90" w:name="_Toc2535"/>
      <w:r/>
      <w:bookmarkStart w:id="91" w:name="_Toc29639"/>
      <w:r/>
      <w:bookmarkStart w:id="92" w:name="_Toc3082"/>
      <w:r/>
      <w:bookmarkStart w:id="93" w:name="_Toc17672"/>
      <w:r/>
      <w:bookmarkStart w:id="94" w:name="_Toc526779129"/>
      <w:r/>
      <w:bookmarkStart w:id="95" w:name="_Toc5576"/>
      <w:r/>
      <w:bookmarkStart w:id="96" w:name="_Toc487900374"/>
      <w:r/>
      <w:bookmarkStart w:id="97" w:name="_Toc157175933"/>
      <w:r/>
      <w:r/>
    </w:p>
    <w:p>
      <w:pPr>
        <w:rPr>
          <w:color w:val="000000"/>
          <w:highlight w:val="none"/>
        </w:rPr>
      </w:pPr>
      <w:r>
        <w:rPr>
          <w:color w:val="000000"/>
          <w:highlight w:val="none"/>
        </w:rPr>
      </w:r>
      <w:r/>
    </w:p>
    <w:p>
      <w:pPr>
        <w:pStyle w:val="983"/>
        <w:jc w:val="center"/>
        <w:keepLines/>
        <w:keepNext/>
        <w:pageBreakBefore/>
        <w:widowControl w:val="off"/>
        <w:rPr>
          <w:rFonts w:ascii="黑体" w:hAnsi="黑体" w:eastAsia="黑体"/>
          <w:b w:val="0"/>
          <w:bCs/>
          <w:color w:val="000000"/>
          <w:sz w:val="28"/>
          <w:highlight w:val="none"/>
        </w:rPr>
      </w:pPr>
      <w:r>
        <w:rPr>
          <w:rFonts w:hint="eastAsia" w:ascii="黑体" w:hAnsi="黑体" w:eastAsia="黑体"/>
          <w:b w:val="0"/>
          <w:bCs/>
          <w:color w:val="000000"/>
          <w:sz w:val="28"/>
          <w:highlight w:val="none"/>
        </w:rPr>
        <w:t xml:space="preserve">第四章 政府采购合同（格式）</w:t>
      </w:r>
      <w:bookmarkEnd w:id="89"/>
      <w:r/>
      <w:bookmarkEnd w:id="90"/>
      <w:r/>
      <w:bookmarkEnd w:id="91"/>
      <w:r/>
      <w:bookmarkEnd w:id="92"/>
      <w:r/>
      <w:bookmarkEnd w:id="93"/>
      <w:r/>
      <w:bookmarkEnd w:id="94"/>
      <w:r/>
      <w:bookmarkEnd w:id="95"/>
      <w:r/>
      <w:r/>
    </w:p>
    <w:p>
      <w:pPr>
        <w:pStyle w:val="992"/>
        <w:ind w:firstLine="0"/>
        <w:jc w:val="center"/>
        <w:rPr>
          <w:rFonts w:hint="default" w:hAnsi="宋体" w:eastAsia="宋体" w:cs="宋体"/>
          <w:b/>
          <w:color w:val="000000"/>
          <w:sz w:val="28"/>
          <w:szCs w:val="28"/>
          <w:highlight w:val="none"/>
          <w:lang w:val="en-US" w:eastAsia="zh-CN"/>
        </w:rPr>
      </w:pPr>
      <w:r>
        <w:rPr>
          <w:rFonts w:hint="eastAsia" w:hAnsi="宋体" w:cs="宋体"/>
          <w:b/>
          <w:color w:val="000000"/>
          <w:sz w:val="28"/>
          <w:szCs w:val="28"/>
          <w:highlight w:val="none"/>
          <w:lang w:val="en-US" w:eastAsia="zh-CN"/>
        </w:rPr>
        <w:t xml:space="preserve">           计划单号：</w:t>
      </w:r>
      <w:r/>
    </w:p>
    <w:p>
      <w:pPr>
        <w:pStyle w:val="992"/>
        <w:ind w:firstLine="0"/>
        <w:jc w:val="right"/>
        <w:rPr>
          <w:rFonts w:hAnsi="宋体" w:cs="宋体"/>
          <w:color w:val="000000"/>
          <w:szCs w:val="24"/>
          <w:highlight w:val="none"/>
        </w:rPr>
      </w:pPr>
      <w:r>
        <w:rPr>
          <w:rFonts w:hAnsi="宋体" w:cs="宋体"/>
          <w:color w:val="000000"/>
          <w:szCs w:val="24"/>
          <w:highlight w:val="none"/>
        </w:rPr>
      </w:r>
      <w:r/>
    </w:p>
    <w:p>
      <w:pPr>
        <w:pStyle w:val="992"/>
        <w:ind w:firstLine="0"/>
        <w:rPr>
          <w:rFonts w:hAnsi="宋体" w:cs="宋体"/>
          <w:color w:val="000000"/>
          <w:szCs w:val="24"/>
          <w:highlight w:val="none"/>
        </w:rPr>
      </w:pPr>
      <w:r>
        <w:rPr>
          <w:rFonts w:hAnsi="宋体" w:cs="宋体"/>
          <w:color w:val="000000"/>
          <w:szCs w:val="24"/>
          <w:highlight w:val="none"/>
        </w:rPr>
      </w:r>
      <w:r/>
    </w:p>
    <w:p>
      <w:pPr>
        <w:pStyle w:val="992"/>
        <w:ind w:firstLine="0"/>
        <w:rPr>
          <w:rFonts w:hAnsi="宋体" w:cs="宋体"/>
          <w:color w:val="000000"/>
          <w:szCs w:val="24"/>
          <w:highlight w:val="none"/>
        </w:rPr>
      </w:pPr>
      <w:r>
        <w:rPr>
          <w:rFonts w:hAnsi="宋体" w:cs="宋体"/>
          <w:color w:val="000000"/>
          <w:szCs w:val="24"/>
          <w:highlight w:val="none"/>
        </w:rPr>
      </w:r>
      <w:bookmarkEnd w:id="96"/>
      <w:r/>
      <w:bookmarkEnd w:id="97"/>
      <w:r/>
      <w:r/>
    </w:p>
    <w:p>
      <w:pPr>
        <w:pStyle w:val="992"/>
        <w:ind w:firstLine="0"/>
        <w:jc w:val="center"/>
        <w:rPr>
          <w:rFonts w:hAnsi="宋体" w:cs="宋体"/>
          <w:b/>
          <w:color w:val="000000"/>
          <w:sz w:val="32"/>
          <w:szCs w:val="32"/>
          <w:highlight w:val="none"/>
        </w:rPr>
      </w:pPr>
      <w:r/>
      <w:bookmarkStart w:id="98" w:name="_Toc7245"/>
      <w:r/>
      <w:bookmarkStart w:id="99" w:name="_Toc11173"/>
      <w:r/>
      <w:bookmarkStart w:id="100" w:name="_Toc331685783"/>
      <w:r>
        <w:rPr>
          <w:rFonts w:hint="eastAsia" w:hAnsi="宋体" w:cs="宋体"/>
          <w:b/>
          <w:color w:val="000000"/>
          <w:sz w:val="32"/>
          <w:szCs w:val="32"/>
          <w:highlight w:val="none"/>
        </w:rPr>
        <w:t xml:space="preserve">第一部分 合同书</w:t>
      </w:r>
      <w:r/>
    </w:p>
    <w:p>
      <w:pPr>
        <w:pStyle w:val="992"/>
        <w:ind w:firstLine="0"/>
        <w:rPr>
          <w:rFonts w:hAnsi="宋体" w:cs="宋体"/>
          <w:color w:val="000000"/>
          <w:sz w:val="32"/>
          <w:szCs w:val="32"/>
          <w:highlight w:val="none"/>
        </w:rPr>
      </w:pPr>
      <w:r>
        <w:rPr>
          <w:rFonts w:hAnsi="宋体" w:cs="宋体"/>
          <w:color w:val="000000"/>
          <w:sz w:val="32"/>
          <w:szCs w:val="32"/>
          <w:highlight w:val="none"/>
        </w:rPr>
      </w:r>
      <w:r/>
    </w:p>
    <w:p>
      <w:pPr>
        <w:pStyle w:val="992"/>
        <w:ind w:firstLine="0"/>
        <w:rPr>
          <w:rFonts w:hAnsi="宋体" w:cs="宋体"/>
          <w:color w:val="000000"/>
          <w:szCs w:val="24"/>
          <w:highlight w:val="none"/>
        </w:rPr>
      </w:pPr>
      <w:r>
        <w:rPr>
          <w:rFonts w:hAnsi="宋体" w:cs="宋体"/>
          <w:color w:val="000000"/>
          <w:szCs w:val="24"/>
          <w:highlight w:val="none"/>
        </w:rPr>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val="en-US" w:eastAsia="zh-CN"/>
        </w:rPr>
        <w:t xml:space="preserve">                                    </w:t>
      </w:r>
      <w:r/>
    </w:p>
    <w:p>
      <w:pPr>
        <w:pStyle w:val="1003"/>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03"/>
        <w:spacing w:before="120"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lang w:val="en-US" w:eastAsia="zh-CN"/>
        </w:rPr>
        <w:t xml:space="preserve">      JSZC-320282-YTQY-X2026-0005    </w:t>
      </w: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     </w:t>
      </w:r>
      <w:r/>
    </w:p>
    <w:p>
      <w:pPr>
        <w:rPr>
          <w:rFonts w:ascii="宋体" w:hAnsi="宋体" w:cs="宋体"/>
          <w:color w:val="000000"/>
          <w:highlight w:val="none"/>
        </w:rPr>
      </w:pPr>
      <w:r>
        <w:rPr>
          <w:rFonts w:ascii="宋体" w:hAnsi="宋体" w:cs="宋体"/>
          <w:color w:val="000000"/>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宜兴市农业农村局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宜兴市农业农村局</w:t>
      </w:r>
      <w:r>
        <w:rPr>
          <w:rFonts w:hint="eastAsia" w:ascii="宋体" w:hAnsi="宋体" w:cs="宋体"/>
          <w:color w:val="000000"/>
          <w:sz w:val="24"/>
          <w:highlight w:val="none"/>
          <w:u w:val="single"/>
          <w:lang w:val="en-US" w:eastAsia="zh-CN"/>
        </w:rPr>
        <w:t xml:space="preserve">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ascii="宋体" w:hAnsi="宋体" w:cs="宋体"/>
          <w:color w:val="000000"/>
          <w:sz w:val="24"/>
          <w:highlight w:val="none"/>
        </w:rPr>
        <w:sectPr>
          <w:footerReference w:type="default" r:id="rId13"/>
          <w:footnotePr/>
          <w:endnotePr/>
          <w:type w:val="nextPage"/>
          <w:pgSz w:w="11905" w:h="16838" w:orient="portrait"/>
          <w:pgMar w:top="1134" w:right="1134" w:bottom="1134" w:left="1134" w:header="851" w:footer="850" w:gutter="0"/>
          <w:cols w:num="1" w:sep="0" w:space="720" w:equalWidth="1"/>
          <w:docGrid w:linePitch="360"/>
        </w:sectPr>
      </w:pPr>
      <w:r>
        <w:rPr>
          <w:rFonts w:ascii="宋体" w:hAnsi="宋体" w:cs="宋体"/>
          <w:color w:val="000000"/>
          <w:sz w:val="24"/>
          <w:highlight w:val="none"/>
        </w:rPr>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u w:val="single"/>
          <w:lang w:val="en-US" w:eastAsia="zh-CN"/>
        </w:rPr>
        <w:t xml:space="preserve">2026</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eastAsia="宋体" w:cs="宋体"/>
          <w:sz w:val="24"/>
          <w:szCs w:val="24"/>
          <w:highlight w:val="none"/>
          <w:u w:val="single"/>
        </w:rPr>
        <w:t xml:space="preserve">宜兴市农业农村局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lang w:val="en-US" w:eastAsia="zh-CN"/>
        </w:rPr>
        <w:t xml:space="preserve"> 询价 </w:t>
      </w:r>
      <w:r>
        <w:rPr>
          <w:rFonts w:hint="eastAsia" w:ascii="宋体" w:hAnsi="宋体" w:cs="宋体"/>
          <w:color w:val="000000"/>
          <w:sz w:val="24"/>
          <w:highlight w:val="none"/>
          <w:u w:val="none"/>
          <w:lang w:val="en-US" w:eastAsia="zh-CN"/>
        </w:rPr>
        <w:t xml:space="preserve">采购方式</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2026年宜兴市重大病虫疫情防控采购 </w:t>
      </w:r>
      <w:r>
        <w:rPr>
          <w:rFonts w:hint="eastAsia" w:ascii="宋体" w:hAnsi="宋体"/>
          <w:color w:val="000000"/>
          <w:sz w:val="24"/>
          <w:szCs w:val="24"/>
          <w:highlight w:val="none"/>
          <w:u w:val="none"/>
          <w:lang w:eastAsia="zh-CN"/>
        </w:rPr>
        <w:t xml:space="preserve">项目</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en-US" w:eastAsia="zh-CN"/>
        </w:rPr>
        <w:t xml:space="preserve">评标委员会</w:t>
      </w:r>
      <w:r>
        <w:rPr>
          <w:rFonts w:hint="eastAsia" w:ascii="宋体" w:hAnsi="宋体" w:cs="宋体"/>
          <w:color w:val="000000"/>
          <w:sz w:val="24"/>
          <w:highlight w:val="none"/>
        </w:rPr>
        <w:t xml:space="preserve">评审，</w:t>
      </w:r>
      <w:r>
        <w:rPr>
          <w:rFonts w:hint="eastAsia" w:ascii="宋体" w:hAnsi="宋体" w:eastAsia="宋体" w:cs="宋体"/>
          <w:sz w:val="24"/>
          <w:szCs w:val="24"/>
          <w:highlight w:val="none"/>
          <w:u w:val="single"/>
        </w:rPr>
        <w:t xml:space="preserve">宜兴市农业农村局</w:t>
      </w:r>
      <w:r>
        <w:rPr>
          <w:rFonts w:hint="eastAsia" w:ascii="宋体" w:hAnsi="宋体" w:eastAsia="宋体" w:cs="宋体"/>
          <w:sz w:val="24"/>
          <w:szCs w:val="24"/>
          <w:highlight w:val="none"/>
          <w:u w:val="single"/>
          <w:lang w:val="en-US" w:eastAsia="zh-CN"/>
        </w:rPr>
        <w:t xml:space="preserve"> </w:t>
      </w:r>
      <w:r>
        <w:rPr>
          <w:rFonts w:hint="eastAsia" w:ascii="宋体" w:hAnsi="宋体" w:cs="宋体"/>
          <w:color w:val="000000"/>
          <w:sz w:val="24"/>
          <w:highlight w:val="none"/>
        </w:rPr>
        <w:t xml:space="preserve">确定</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为该项目</w:t>
      </w: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。现于</w:t>
      </w:r>
      <w:r>
        <w:rPr>
          <w:rFonts w:hint="eastAsia" w:ascii="宋体" w:hAnsi="宋体" w:cs="宋体"/>
          <w:color w:val="000000"/>
          <w:sz w:val="24"/>
          <w:highlight w:val="none"/>
          <w:lang w:val="en-US" w:eastAsia="zh-CN"/>
        </w:rPr>
        <w:t xml:space="preserve">中标（成交）通知书</w:t>
      </w:r>
      <w:r>
        <w:rPr>
          <w:rFonts w:hint="eastAsia" w:ascii="宋体" w:hAnsi="宋体" w:cs="宋体"/>
          <w:color w:val="000000"/>
          <w:sz w:val="24"/>
          <w:highlight w:val="none"/>
        </w:rPr>
        <w:t xml:space="preserve">发出之日起</w:t>
      </w:r>
      <w:r>
        <w:rPr>
          <w:rFonts w:hint="eastAsia" w:ascii="宋体" w:hAnsi="宋体" w:cs="宋体"/>
          <w:color w:val="000000"/>
          <w:sz w:val="24"/>
          <w:highlight w:val="none"/>
          <w:lang w:val="en-US" w:eastAsia="zh-CN"/>
        </w:rPr>
        <w:t xml:space="preserve">五个工作日</w:t>
      </w:r>
      <w:r>
        <w:rPr>
          <w:rFonts w:hint="eastAsia" w:ascii="宋体" w:hAnsi="宋体" w:cs="宋体"/>
          <w:color w:val="000000"/>
          <w:sz w:val="24"/>
          <w:highlight w:val="none"/>
        </w:rPr>
        <w:t xml:space="preserve">内，按照</w:t>
      </w:r>
      <w:r>
        <w:rPr>
          <w:rFonts w:hint="eastAsia" w:ascii="宋体" w:hAnsi="宋体" w:cs="宋体"/>
          <w:color w:val="000000"/>
          <w:sz w:val="24"/>
          <w:highlight w:val="none"/>
          <w:lang w:val="en-US" w:eastAsia="zh-CN"/>
        </w:rPr>
        <w:t xml:space="preserve">采购文件</w:t>
      </w:r>
      <w:r>
        <w:rPr>
          <w:rFonts w:hint="eastAsia" w:ascii="宋体" w:hAnsi="宋体" w:cs="宋体"/>
          <w:color w:val="000000"/>
          <w:sz w:val="24"/>
          <w:highlight w:val="none"/>
        </w:rPr>
        <w:t xml:space="preserve">确定的事项签订本合同。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val="en-US" w:eastAsia="zh-CN"/>
        </w:rPr>
        <w:t xml:space="preserve"> </w:t>
      </w:r>
      <w:r>
        <w:rPr>
          <w:rFonts w:hint="eastAsia" w:ascii="宋体" w:hAnsi="宋体" w:eastAsia="宋体" w:cs="宋体"/>
          <w:sz w:val="24"/>
          <w:szCs w:val="24"/>
          <w:highlight w:val="none"/>
          <w:u w:val="single"/>
        </w:rPr>
        <w:t xml:space="preserve">宜兴市农业农村局</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jc w:val="left"/>
        <w:spacing w:line="560" w:lineRule="exact"/>
        <w:rPr>
          <w:rFonts w:ascii="宋体" w:hAnsi="宋体" w:cs="宋体"/>
          <w:b/>
          <w:color w:val="000000"/>
          <w:sz w:val="24"/>
          <w:highlight w:val="none"/>
        </w:rPr>
      </w:pPr>
      <w:r/>
      <w:bookmarkStart w:id="101" w:name="_Toc24059"/>
      <w:r/>
      <w:bookmarkStart w:id="102" w:name="_Toc2232"/>
      <w:r/>
      <w:bookmarkStart w:id="103" w:name="_Toc3029"/>
      <w:r>
        <w:rPr>
          <w:rFonts w:hint="eastAsia" w:ascii="宋体" w:hAnsi="宋体" w:cs="宋体"/>
          <w:b/>
          <w:color w:val="000000"/>
          <w:sz w:val="24"/>
          <w:highlight w:val="none"/>
        </w:rPr>
        <w:t xml:space="preserve">1.1 合同组成部分</w:t>
      </w:r>
      <w:bookmarkEnd w:id="101"/>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lang w:eastAsia="zh-CN"/>
        </w:rPr>
        <w:t xml:space="preserve">文件</w:t>
      </w:r>
      <w:r>
        <w:rPr>
          <w:rFonts w:hint="eastAsia" w:ascii="宋体" w:hAnsi="宋体" w:cs="宋体"/>
          <w:color w:val="000000"/>
          <w:sz w:val="24"/>
          <w:highlight w:val="none"/>
        </w:rPr>
        <w:t xml:space="preserve">确定的事项的前提下，组成本合同的多个文件的优先适用顺序如下：</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1.1.2 </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1.1.3 </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文件</w:t>
      </w:r>
      <w:r>
        <w:rPr>
          <w:rFonts w:hint="eastAsia" w:ascii="宋体" w:hAnsi="宋体" w:cs="宋体"/>
          <w:color w:val="000000"/>
          <w:sz w:val="24"/>
          <w:highlight w:val="none"/>
        </w:rPr>
        <w:t xml:space="preserve">（含澄清或者说明文件）；</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1.1.4 </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lang w:eastAsia="zh-CN"/>
        </w:rPr>
        <w:t xml:space="preserve">文件</w:t>
      </w:r>
      <w:r>
        <w:rPr>
          <w:rFonts w:hint="eastAsia" w:ascii="宋体" w:hAnsi="宋体" w:cs="宋体"/>
          <w:color w:val="000000"/>
          <w:sz w:val="24"/>
          <w:highlight w:val="none"/>
        </w:rPr>
        <w:t xml:space="preserve">（含澄清或者修改文件）；</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1.1.5 其他相关</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szCs w:val="24"/>
          <w:highlight w:val="none"/>
        </w:rPr>
        <w:t xml:space="preserve">文件</w:t>
      </w:r>
      <w:r>
        <w:rPr>
          <w:rFonts w:hint="eastAsia" w:ascii="宋体" w:hAnsi="宋体" w:cs="宋体"/>
          <w:color w:val="000000"/>
          <w:sz w:val="24"/>
          <w:highlight w:val="none"/>
        </w:rPr>
        <w:t xml:space="preserve">。</w:t>
      </w:r>
      <w:r/>
    </w:p>
    <w:p>
      <w:pPr>
        <w:ind w:firstLine="482"/>
        <w:jc w:val="left"/>
        <w:spacing w:line="560" w:lineRule="exact"/>
        <w:rPr>
          <w:rFonts w:ascii="宋体" w:hAnsi="宋体" w:cs="宋体"/>
          <w:b/>
          <w:color w:val="000000"/>
          <w:sz w:val="24"/>
          <w:highlight w:val="none"/>
        </w:rPr>
      </w:pPr>
      <w:r/>
      <w:bookmarkStart w:id="104" w:name="_Toc27126"/>
      <w:r/>
      <w:bookmarkStart w:id="105" w:name="_Toc21295"/>
      <w:r/>
      <w:bookmarkStart w:id="106" w:name="_Toc24300"/>
      <w:r>
        <w:rPr>
          <w:rFonts w:hint="eastAsia" w:ascii="宋体" w:hAnsi="宋体" w:cs="宋体"/>
          <w:b/>
          <w:color w:val="000000"/>
          <w:sz w:val="24"/>
          <w:highlight w:val="none"/>
        </w:rPr>
        <w:t xml:space="preserve">1.2 货物</w:t>
      </w:r>
      <w:bookmarkEnd w:id="102"/>
      <w:r/>
      <w:bookmarkEnd w:id="103"/>
      <w:r/>
      <w:bookmarkEnd w:id="104"/>
      <w:r/>
      <w:r/>
    </w:p>
    <w:p>
      <w:pPr>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采购包</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，规格：</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瓶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质量满足</w:t>
      </w:r>
      <w:r>
        <w:rPr>
          <w:rFonts w:hint="eastAsia" w:ascii="宋体" w:hAnsi="宋体" w:cs="宋体"/>
          <w:color w:val="000000"/>
          <w:sz w:val="24"/>
          <w:highlight w:val="none"/>
          <w:u w:val="single"/>
          <w:lang w:val="en-US" w:eastAsia="zh-CN"/>
        </w:rPr>
        <w:t xml:space="preserve">采购</w:t>
      </w:r>
      <w:r>
        <w:rPr>
          <w:rFonts w:hint="eastAsia" w:ascii="宋体" w:hAnsi="宋体" w:cs="宋体"/>
          <w:color w:val="000000"/>
          <w:sz w:val="24"/>
          <w:highlight w:val="none"/>
          <w:u w:val="single"/>
        </w:rPr>
        <w:t xml:space="preserve">文件要求，符合规定的产品质量标准，并提供产品合格证。在供货期内如遇产品平滑(自然)升级，提供平滑升级商品不补差价(</w:t>
      </w:r>
      <w:r>
        <w:rPr>
          <w:rFonts w:hint="eastAsia" w:ascii="宋体" w:hAnsi="宋体" w:cs="宋体"/>
          <w:color w:val="000000"/>
          <w:sz w:val="24"/>
          <w:highlight w:val="none"/>
          <w:u w:val="single"/>
          <w:lang w:val="en-US" w:eastAsia="zh-CN"/>
        </w:rPr>
        <w:t xml:space="preserve">采购</w:t>
      </w:r>
      <w:r>
        <w:rPr>
          <w:rFonts w:hint="eastAsia" w:ascii="宋体" w:hAnsi="宋体" w:cs="宋体"/>
          <w:color w:val="000000"/>
          <w:sz w:val="24"/>
          <w:highlight w:val="none"/>
          <w:u w:val="single"/>
          <w:lang w:eastAsia="zh-CN"/>
        </w:rPr>
        <w:t xml:space="preserve">文件</w:t>
      </w:r>
      <w:r>
        <w:rPr>
          <w:rFonts w:hint="eastAsia" w:ascii="宋体" w:hAnsi="宋体" w:cs="宋体"/>
          <w:color w:val="000000"/>
          <w:sz w:val="24"/>
          <w:highlight w:val="none"/>
          <w:u w:val="single"/>
        </w:rPr>
        <w:t xml:space="preserve">中有特殊要求的除外)。保质期一年以上。</w:t>
      </w:r>
      <w:r/>
    </w:p>
    <w:p>
      <w:pPr>
        <w:ind w:firstLine="482"/>
        <w:jc w:val="left"/>
        <w:spacing w:line="560" w:lineRule="exact"/>
        <w:rPr>
          <w:rFonts w:ascii="宋体" w:hAnsi="宋体" w:cs="宋体"/>
          <w:b/>
          <w:color w:val="000000"/>
          <w:sz w:val="24"/>
          <w:highlight w:val="none"/>
        </w:rPr>
      </w:pPr>
      <w:r/>
      <w:bookmarkStart w:id="107" w:name="_Toc21631"/>
      <w:r/>
      <w:bookmarkStart w:id="108" w:name="_Toc21551"/>
      <w:r/>
      <w:bookmarkStart w:id="109" w:name="_Toc23292"/>
      <w:r>
        <w:rPr>
          <w:rFonts w:hint="eastAsia" w:ascii="宋体" w:hAnsi="宋体" w:cs="宋体"/>
          <w:b/>
          <w:color w:val="000000"/>
          <w:sz w:val="24"/>
          <w:highlight w:val="none"/>
        </w:rPr>
        <w:t xml:space="preserve">1.3 价款</w:t>
      </w:r>
      <w:bookmarkEnd w:id="105"/>
      <w:r/>
      <w:bookmarkEnd w:id="106"/>
      <w:r/>
      <w:bookmarkEnd w:id="107"/>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人民币     </w:t>
      </w:r>
      <w:r>
        <w:rPr>
          <w:rFonts w:hint="eastAsia" w:ascii="宋体" w:hAnsi="宋体" w:cs="宋体"/>
          <w:color w:val="000000"/>
          <w:sz w:val="24"/>
          <w:highlight w:val="none"/>
        </w:rPr>
        <w:t xml:space="preserve">）。</w:t>
      </w:r>
      <w:r/>
    </w:p>
    <w:p>
      <w:pPr>
        <w:ind w:firstLine="480"/>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分项价格：</w:t>
      </w:r>
      <w:r/>
    </w:p>
    <w:tbl>
      <w:tblPr>
        <w:tblStyle w:val="865"/>
        <w:tblW w:w="8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92"/>
        <w:gridCol w:w="1726"/>
        <w:gridCol w:w="1796"/>
      </w:tblGrid>
      <w:tr>
        <w:trPr>
          <w:jc w:val="center"/>
          <w:trHeight w:val="521"/>
        </w:trPr>
        <w:tc>
          <w:tcPr>
            <w:tcW w:w="1350" w:type="dxa"/>
            <w:vAlign w:val="center"/>
            <w:textDirection w:val="lrTb"/>
            <w:noWrap w:val="false"/>
          </w:tcPr>
          <w:p>
            <w:pPr>
              <w:pStyle w:val="95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p>
        </w:tc>
        <w:tc>
          <w:tcPr>
            <w:tcW w:w="3892" w:type="dxa"/>
            <w:vAlign w:val="center"/>
            <w:textDirection w:val="lrTb"/>
            <w:noWrap w:val="false"/>
          </w:tcPr>
          <w:p>
            <w:pPr>
              <w:pStyle w:val="950"/>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p>
        </w:tc>
        <w:tc>
          <w:tcPr>
            <w:tcW w:w="1726" w:type="dxa"/>
            <w:vAlign w:val="center"/>
            <w:textDirection w:val="lrTb"/>
            <w:noWrap w:val="false"/>
          </w:tcPr>
          <w:p>
            <w:pPr>
              <w:pStyle w:val="95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p>
        </w:tc>
        <w:tc>
          <w:tcPr>
            <w:tcW w:w="1796" w:type="dxa"/>
            <w:vAlign w:val="center"/>
            <w:textDirection w:val="lrTb"/>
            <w:noWrap w:val="false"/>
          </w:tcPr>
          <w:p>
            <w:pPr>
              <w:pStyle w:val="950"/>
              <w:jc w:val="center"/>
              <w:spacing w:line="560" w:lineRule="exact"/>
              <w:rPr>
                <w:rFonts w:hint="default"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分项数量</w:t>
            </w:r>
            <w:r/>
          </w:p>
        </w:tc>
      </w:tr>
      <w:tr>
        <w:trPr>
          <w:jc w:val="center"/>
          <w:trHeight w:val="521"/>
        </w:trPr>
        <w:tc>
          <w:tcPr>
            <w:tcW w:w="1350" w:type="dxa"/>
            <w:vAlign w:val="center"/>
            <w:textDirection w:val="lrTb"/>
            <w:noWrap w:val="false"/>
          </w:tcPr>
          <w:p>
            <w:pPr>
              <w:pStyle w:val="950"/>
              <w:jc w:val="both"/>
              <w:spacing w:line="560" w:lineRule="exact"/>
              <w:rPr>
                <w:rFonts w:hint="default"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采购包：  </w:t>
            </w:r>
            <w:r/>
          </w:p>
        </w:tc>
        <w:tc>
          <w:tcPr>
            <w:tcW w:w="3892" w:type="dxa"/>
            <w:vAlign w:val="center"/>
            <w:textDirection w:val="lrTb"/>
            <w:noWrap w:val="false"/>
          </w:tcPr>
          <w:p>
            <w:pPr>
              <w:pStyle w:val="950"/>
              <w:ind w:firstLine="200"/>
              <w:jc w:val="center"/>
              <w:spacing w:line="560" w:lineRule="exact"/>
              <w:rPr>
                <w:rFonts w:hint="eastAsia" w:hAnsi="宋体" w:eastAsia="宋体" w:cs="宋体"/>
                <w:color w:val="000000"/>
                <w:sz w:val="24"/>
                <w:szCs w:val="24"/>
                <w:highlight w:val="none"/>
                <w:lang w:eastAsia="zh-CN"/>
              </w:rPr>
            </w:pPr>
            <w:r>
              <w:rPr>
                <w:rFonts w:hint="eastAsia" w:hAnsi="宋体" w:cs="宋体"/>
                <w:color w:val="000000"/>
                <w:sz w:val="24"/>
                <w:highlight w:val="none"/>
                <w:u w:val="none"/>
                <w:lang w:val="en-US" w:eastAsia="zh-CN"/>
              </w:rPr>
              <w:t xml:space="preserve"> </w:t>
            </w:r>
            <w:r/>
          </w:p>
        </w:tc>
        <w:tc>
          <w:tcPr>
            <w:tcW w:w="1726" w:type="dxa"/>
            <w:vAlign w:val="center"/>
            <w:textDirection w:val="lrTb"/>
            <w:noWrap w:val="false"/>
          </w:tcPr>
          <w:p>
            <w:pPr>
              <w:pStyle w:val="950"/>
              <w:ind w:firstLine="200"/>
              <w:jc w:val="center"/>
              <w:spacing w:line="560" w:lineRule="exact"/>
              <w:rPr>
                <w:rFonts w:hint="default"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 元</w:t>
            </w:r>
            <w:r/>
          </w:p>
        </w:tc>
        <w:tc>
          <w:tcPr>
            <w:tcW w:w="1796" w:type="dxa"/>
            <w:vAlign w:val="center"/>
            <w:textDirection w:val="lrTb"/>
            <w:noWrap w:val="false"/>
          </w:tcPr>
          <w:p>
            <w:pPr>
              <w:pStyle w:val="950"/>
              <w:ind w:firstLine="200"/>
              <w:jc w:val="center"/>
              <w:spacing w:line="560" w:lineRule="exact"/>
              <w:rPr>
                <w:rFonts w:hint="default"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 瓶</w:t>
            </w:r>
            <w:r/>
          </w:p>
        </w:tc>
      </w:tr>
      <w:tr>
        <w:trPr>
          <w:jc w:val="center"/>
          <w:trHeight w:val="530"/>
        </w:trPr>
        <w:tc>
          <w:tcPr>
            <w:gridSpan w:val="2"/>
            <w:tcW w:w="5242" w:type="dxa"/>
            <w:vAlign w:val="center"/>
            <w:textDirection w:val="lrTb"/>
            <w:noWrap w:val="false"/>
          </w:tcPr>
          <w:p>
            <w:pPr>
              <w:pStyle w:val="950"/>
              <w:ind w:firstLine="200"/>
              <w:jc w:val="center"/>
              <w:spacing w:line="560" w:lineRule="exact"/>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总价</w:t>
            </w:r>
            <w:r>
              <w:rPr>
                <w:rFonts w:hint="eastAsia" w:hAnsi="宋体" w:cs="宋体"/>
                <w:color w:val="000000"/>
                <w:sz w:val="24"/>
                <w:szCs w:val="24"/>
                <w:highlight w:val="none"/>
                <w:lang w:eastAsia="zh-CN"/>
              </w:rPr>
              <w:t xml:space="preserve">：</w:t>
            </w:r>
            <w:r/>
          </w:p>
        </w:tc>
        <w:tc>
          <w:tcPr>
            <w:gridSpan w:val="2"/>
            <w:tcW w:w="3522" w:type="dxa"/>
            <w:vAlign w:val="center"/>
            <w:textDirection w:val="lrTb"/>
            <w:noWrap w:val="false"/>
          </w:tcPr>
          <w:p>
            <w:pPr>
              <w:pStyle w:val="950"/>
              <w:ind w:firstLine="200"/>
              <w:jc w:val="center"/>
              <w:spacing w:line="560" w:lineRule="exact"/>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 元</w:t>
            </w:r>
            <w:r/>
          </w:p>
        </w:tc>
      </w:tr>
    </w:tbl>
    <w:p>
      <w:pPr>
        <w:ind w:firstLine="482"/>
        <w:jc w:val="left"/>
        <w:spacing w:line="560" w:lineRule="exact"/>
        <w:rPr>
          <w:rFonts w:hint="default" w:ascii="宋体" w:hAnsi="宋体" w:eastAsia="宋体" w:cs="宋体"/>
          <w:b/>
          <w:color w:val="000000"/>
          <w:sz w:val="24"/>
          <w:highlight w:val="none"/>
          <w:lang w:val="en-US" w:eastAsia="zh-CN"/>
        </w:rPr>
      </w:pPr>
      <w:r/>
      <w:bookmarkStart w:id="110" w:name="_Toc1814"/>
      <w:r/>
      <w:bookmarkStart w:id="111" w:name="_Toc10340"/>
      <w:r/>
      <w:bookmarkStart w:id="112" w:name="_Toc22618"/>
      <w:r>
        <w:rPr>
          <w:rFonts w:hint="eastAsia" w:ascii="宋体" w:hAnsi="宋体" w:cs="宋体"/>
          <w:b/>
          <w:color w:val="000000"/>
          <w:sz w:val="24"/>
          <w:highlight w:val="none"/>
          <w:lang w:val="en-US" w:eastAsia="zh-CN"/>
        </w:rPr>
        <w:t xml:space="preserve">注：此价格包含本次招标过程中的所有费用，甲方不再承担任何其他费用。</w:t>
      </w:r>
      <w:r/>
    </w:p>
    <w:p>
      <w:pPr>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1.4 付款方式和发票开具方式</w:t>
      </w:r>
      <w:bookmarkEnd w:id="108"/>
      <w:r/>
      <w:bookmarkEnd w:id="109"/>
      <w:r/>
      <w:bookmarkEnd w:id="110"/>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1.4.1 付款方式：</w:t>
      </w:r>
      <w:r>
        <w:rPr>
          <w:rFonts w:hint="eastAsia" w:ascii="宋体" w:hAnsi="宋体" w:cs="宋体"/>
          <w:color w:val="000000"/>
          <w:sz w:val="24"/>
          <w:highlight w:val="none"/>
          <w:u w:val="single"/>
        </w:rPr>
        <w:t xml:space="preserve">供货完毕验收合格后（财政对本项目另有要求除外），一次性付清全部货款</w:t>
      </w:r>
      <w:r>
        <w:rPr>
          <w:rFonts w:hint="eastAsia" w:ascii="宋体" w:hAnsi="宋体" w:cs="宋体"/>
          <w:color w:val="000000"/>
          <w:sz w:val="24"/>
          <w:highlight w:val="none"/>
        </w:rPr>
        <w:t xml:space="preserve">；</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1.4.2 发票开具方式：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增值税普通发票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jc w:val="left"/>
        <w:spacing w:line="560" w:lineRule="exact"/>
        <w:rPr>
          <w:rFonts w:ascii="宋体" w:hAnsi="宋体" w:cs="宋体"/>
          <w:b/>
          <w:color w:val="000000"/>
          <w:sz w:val="24"/>
          <w:highlight w:val="none"/>
        </w:rPr>
      </w:pPr>
      <w:r/>
      <w:bookmarkStart w:id="113" w:name="_Toc2846"/>
      <w:r/>
      <w:bookmarkStart w:id="114" w:name="_Toc32071"/>
      <w:r/>
      <w:bookmarkStart w:id="115" w:name="_Toc19304"/>
      <w:r>
        <w:rPr>
          <w:rFonts w:hint="eastAsia" w:ascii="宋体" w:hAnsi="宋体" w:cs="宋体"/>
          <w:b/>
          <w:color w:val="000000"/>
          <w:sz w:val="24"/>
          <w:highlight w:val="none"/>
        </w:rPr>
        <w:t xml:space="preserve">1.5 货物交付期限、地点和方式</w:t>
      </w:r>
      <w:bookmarkEnd w:id="111"/>
      <w:r/>
      <w:bookmarkEnd w:id="112"/>
      <w:r/>
      <w:bookmarkEnd w:id="113"/>
      <w:r/>
      <w:r/>
    </w:p>
    <w:p>
      <w:pPr>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1.5.1 交付期限：</w:t>
      </w:r>
      <w:r>
        <w:rPr>
          <w:rFonts w:hint="eastAsia" w:ascii="宋体" w:hAnsi="宋体" w:cs="宋体"/>
          <w:color w:val="000000"/>
          <w:sz w:val="24"/>
          <w:highlight w:val="none"/>
          <w:u w:val="single"/>
        </w:rPr>
        <w:t xml:space="preserve">按采购人要求的发货通知，</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日内完成供货，送达采购人方指定地点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1.5.2 交付地点：</w:t>
      </w:r>
      <w:r>
        <w:rPr>
          <w:rFonts w:hint="eastAsia" w:ascii="宋体" w:hAnsi="宋体" w:cs="宋体"/>
          <w:color w:val="000000"/>
          <w:sz w:val="24"/>
          <w:highlight w:val="none"/>
          <w:u w:val="single"/>
        </w:rPr>
        <w:t xml:space="preserve">         宜兴市各乡镇采购人指定地点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1.5.3 交付方式：</w:t>
      </w:r>
      <w:r>
        <w:rPr>
          <w:rFonts w:hint="eastAsia" w:ascii="宋体" w:hAnsi="宋体" w:cs="宋体"/>
          <w:color w:val="000000"/>
          <w:sz w:val="24"/>
          <w:highlight w:val="none"/>
          <w:u w:val="single"/>
          <w:lang w:eastAsia="zh-CN"/>
        </w:rPr>
        <w:t xml:space="preserve">中标人</w:t>
      </w:r>
      <w:r>
        <w:rPr>
          <w:rFonts w:hint="eastAsia" w:ascii="宋体" w:hAnsi="宋体" w:cs="宋体"/>
          <w:color w:val="000000"/>
          <w:sz w:val="24"/>
          <w:highlight w:val="none"/>
          <w:u w:val="single"/>
        </w:rPr>
        <w:t xml:space="preserve">必须负责免费运输及上下货搬运工作，如无法实施搬运的，其卸货地搬运产生的费用，由</w:t>
      </w:r>
      <w:r>
        <w:rPr>
          <w:rFonts w:hint="eastAsia" w:ascii="宋体" w:hAnsi="宋体" w:cs="宋体"/>
          <w:color w:val="000000"/>
          <w:sz w:val="24"/>
          <w:highlight w:val="none"/>
          <w:u w:val="single"/>
          <w:lang w:eastAsia="zh-CN"/>
        </w:rPr>
        <w:t xml:space="preserve">中标人</w:t>
      </w:r>
      <w:r>
        <w:rPr>
          <w:rFonts w:hint="eastAsia" w:ascii="宋体" w:hAnsi="宋体" w:cs="宋体"/>
          <w:color w:val="000000"/>
          <w:sz w:val="24"/>
          <w:highlight w:val="none"/>
          <w:u w:val="single"/>
        </w:rPr>
        <w:t xml:space="preserve">全部承担</w:t>
      </w:r>
      <w:r>
        <w:rPr>
          <w:rFonts w:hint="eastAsia" w:ascii="宋体" w:hAnsi="宋体" w:cs="宋体"/>
          <w:color w:val="000000"/>
          <w:sz w:val="24"/>
          <w:highlight w:val="none"/>
          <w:u w:val="single"/>
          <w:lang w:val="en-US" w:eastAsia="zh-CN"/>
        </w:rPr>
        <w:t xml:space="preserve">并自行支付</w:t>
      </w:r>
      <w:r>
        <w:rPr>
          <w:rFonts w:hint="eastAsia" w:ascii="宋体" w:hAnsi="宋体" w:cs="宋体"/>
          <w:color w:val="000000"/>
          <w:sz w:val="24"/>
          <w:highlight w:val="none"/>
          <w:u w:val="single"/>
        </w:rPr>
        <w:t xml:space="preserve">，其金额不包含在本次</w:t>
      </w:r>
      <w:r>
        <w:rPr>
          <w:rFonts w:hint="eastAsia" w:ascii="宋体" w:hAnsi="宋体" w:cs="宋体"/>
          <w:color w:val="000000"/>
          <w:sz w:val="24"/>
          <w:highlight w:val="none"/>
          <w:u w:val="single"/>
          <w:lang w:eastAsia="zh-CN"/>
        </w:rPr>
        <w:t xml:space="preserve">招标</w:t>
      </w:r>
      <w:r>
        <w:rPr>
          <w:rFonts w:hint="eastAsia" w:ascii="宋体" w:hAnsi="宋体" w:cs="宋体"/>
          <w:color w:val="000000"/>
          <w:sz w:val="24"/>
          <w:highlight w:val="none"/>
          <w:u w:val="single"/>
        </w:rPr>
        <w:t xml:space="preserve">成交金额内</w:t>
      </w:r>
      <w:r>
        <w:rPr>
          <w:rFonts w:hint="eastAsia" w:ascii="宋体" w:hAnsi="宋体" w:cs="宋体"/>
          <w:color w:val="000000"/>
          <w:sz w:val="24"/>
          <w:highlight w:val="none"/>
        </w:rPr>
        <w:t xml:space="preserve">。</w:t>
      </w:r>
      <w:r/>
    </w:p>
    <w:p>
      <w:pPr>
        <w:ind w:firstLine="482"/>
        <w:jc w:val="left"/>
        <w:spacing w:line="560" w:lineRule="exact"/>
        <w:rPr>
          <w:rFonts w:ascii="宋体" w:hAnsi="宋体" w:cs="宋体"/>
          <w:b/>
          <w:color w:val="000000"/>
          <w:sz w:val="24"/>
          <w:highlight w:val="none"/>
        </w:rPr>
      </w:pPr>
      <w:r/>
      <w:bookmarkStart w:id="116" w:name="_Toc19554"/>
      <w:r/>
      <w:bookmarkStart w:id="117" w:name="_Toc21423"/>
      <w:r/>
      <w:bookmarkStart w:id="118" w:name="_Toc27250"/>
      <w:r>
        <w:rPr>
          <w:rFonts w:hint="eastAsia" w:ascii="宋体" w:hAnsi="宋体" w:cs="宋体"/>
          <w:b/>
          <w:color w:val="000000"/>
          <w:sz w:val="24"/>
          <w:highlight w:val="none"/>
        </w:rPr>
        <w:t xml:space="preserve">1.6 违约责任</w:t>
      </w:r>
      <w:bookmarkEnd w:id="114"/>
      <w:r/>
      <w:bookmarkEnd w:id="115"/>
      <w:r/>
      <w:bookmarkEnd w:id="116"/>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color w:val="000000"/>
          <w:sz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1.6.7 如果出现政府采购监督管理部门在处理投诉事项期间，书面通知甲方暂停</w:t>
      </w:r>
      <w:r>
        <w:rPr>
          <w:rFonts w:hint="eastAsia" w:ascii="宋体" w:hAnsi="宋体" w:cs="宋体"/>
          <w:color w:val="000000"/>
          <w:sz w:val="24"/>
          <w:highlight w:val="none"/>
          <w:lang w:eastAsia="zh-CN"/>
        </w:rPr>
        <w:t xml:space="preserve">招标</w:t>
      </w:r>
      <w:r>
        <w:rPr>
          <w:rFonts w:hint="eastAsia" w:ascii="宋体" w:hAnsi="宋体" w:cs="宋体"/>
          <w:color w:val="000000"/>
          <w:sz w:val="24"/>
          <w:highlight w:val="none"/>
        </w:rPr>
        <w:t xml:space="preserve">活动的情形，或者询问或质疑事项可能影响成交结果的，导致甲方中止履行合同的情形，均不视为甲方违约。</w:t>
      </w:r>
      <w:r/>
    </w:p>
    <w:p>
      <w:pPr>
        <w:ind w:firstLine="482"/>
        <w:jc w:val="left"/>
        <w:spacing w:line="560" w:lineRule="exact"/>
        <w:rPr>
          <w:rFonts w:ascii="宋体" w:hAnsi="宋体" w:cs="宋体"/>
          <w:b/>
          <w:color w:val="000000"/>
          <w:sz w:val="24"/>
          <w:highlight w:val="none"/>
        </w:rPr>
      </w:pPr>
      <w:r/>
      <w:bookmarkStart w:id="119" w:name="_Toc28375"/>
      <w:r/>
      <w:bookmarkStart w:id="120" w:name="_Toc15583"/>
      <w:r/>
      <w:bookmarkStart w:id="121" w:name="_Toc16021"/>
      <w:r>
        <w:rPr>
          <w:rFonts w:hint="eastAsia" w:ascii="宋体" w:hAnsi="宋体" w:cs="宋体"/>
          <w:b/>
          <w:color w:val="000000"/>
          <w:sz w:val="24"/>
          <w:highlight w:val="none"/>
        </w:rPr>
        <w:t xml:space="preserve">1.7 合同争议的解决</w:t>
      </w:r>
      <w:bookmarkEnd w:id="117"/>
      <w:r/>
      <w:bookmarkEnd w:id="118"/>
      <w:r/>
      <w:bookmarkEnd w:id="119"/>
      <w:r/>
      <w:r/>
    </w:p>
    <w:p>
      <w:pPr>
        <w:ind w:firstLine="480"/>
        <w:jc w:val="left"/>
        <w:spacing w:line="560" w:lineRule="exact"/>
        <w:rPr>
          <w:rFonts w:ascii="宋体" w:hAnsi="宋体" w:cs="宋体"/>
          <w:color w:val="000000"/>
          <w:sz w:val="24"/>
          <w:highlight w:val="none"/>
        </w:rPr>
      </w:pPr>
      <w:r/>
      <w:bookmarkStart w:id="122" w:name="_Toc15322"/>
      <w:r>
        <w:rPr>
          <w:rFonts w:hint="eastAsia" w:ascii="宋体" w:hAnsi="宋体" w:cs="宋体"/>
          <w:color w:val="000000"/>
          <w:sz w:val="24"/>
          <w:highlight w:val="none"/>
        </w:rPr>
        <w:t xml:space="preserve">1.7.1 </w:t>
      </w:r>
      <w:r>
        <w:rPr>
          <w:rFonts w:hint="eastAsia" w:ascii="宋体" w:hAnsi="宋体" w:cs="宋体"/>
          <w:color w:val="000000"/>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种方式解决： </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）将争议提交</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仲裁委员会依申请仲裁时其现行有效的仲裁规则裁决；</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）向</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甲方所在地（宜兴）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人民法院起诉。</w:t>
      </w:r>
      <w:r/>
    </w:p>
    <w:p>
      <w:pPr>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1.8 合同生效</w:t>
      </w:r>
      <w:bookmarkEnd w:id="120"/>
      <w:r/>
      <w:bookmarkEnd w:id="121"/>
      <w:r/>
      <w:bookmarkEnd w:id="122"/>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s="宋体"/>
          <w:color w:val="000000"/>
          <w:sz w:val="24"/>
          <w:highlight w:val="none"/>
          <w:lang w:val="zh-CN"/>
        </w:rPr>
        <w:t xml:space="preserve">经甲乙双方代表签字并加盖公章（或合同章）后即生效。</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1.8.2 本合同一式</w:t>
      </w:r>
      <w:r>
        <w:rPr>
          <w:rFonts w:hint="eastAsia" w:ascii="宋体" w:hAnsi="宋体" w:cs="宋体"/>
          <w:color w:val="000000"/>
          <w:sz w:val="24"/>
          <w:highlight w:val="none"/>
          <w:lang w:val="en-US" w:eastAsia="zh-CN"/>
        </w:rPr>
        <w:t xml:space="preserve">伍</w:t>
      </w:r>
      <w:r>
        <w:rPr>
          <w:rFonts w:hint="eastAsia" w:ascii="宋体" w:hAnsi="宋体" w:cs="宋体"/>
          <w:color w:val="000000"/>
          <w:sz w:val="24"/>
          <w:highlight w:val="none"/>
        </w:rPr>
        <w:t xml:space="preserve">份，供需双方各持</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份，报送财政监管部门备案</w:t>
      </w:r>
      <w:r>
        <w:rPr>
          <w:rFonts w:hint="eastAsia" w:ascii="宋体" w:hAnsi="宋体" w:cs="宋体"/>
          <w:color w:val="000000"/>
          <w:sz w:val="24"/>
          <w:highlight w:val="none"/>
          <w:lang w:val="en-US" w:eastAsia="zh-CN"/>
        </w:rPr>
        <w:t xml:space="preserve">壹</w:t>
      </w:r>
      <w:r>
        <w:rPr>
          <w:rFonts w:hint="eastAsia" w:ascii="宋体" w:hAnsi="宋体" w:cs="宋体"/>
          <w:color w:val="000000"/>
          <w:sz w:val="24"/>
          <w:highlight w:val="none"/>
        </w:rPr>
        <w:t xml:space="preserve">份。</w:t>
      </w:r>
      <w:r/>
    </w:p>
    <w:p>
      <w:pPr>
        <w:ind w:firstLine="1063"/>
        <w:jc w:val="left"/>
        <w:spacing w:line="560" w:lineRule="exact"/>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w:t>
      </w:r>
      <w:r/>
    </w:p>
    <w:p>
      <w:pPr>
        <w:ind w:firstLine="1058"/>
        <w:jc w:val="left"/>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p>
    <w:p>
      <w:pPr>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p>
    <w:p>
      <w:pPr>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p>
    <w:p>
      <w:pPr>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p>
    <w:p>
      <w:pPr>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p>
    <w:p>
      <w:pPr>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p>
    <w:p>
      <w:pPr>
        <w:pStyle w:val="992"/>
        <w:ind w:left="0" w:firstLine="0"/>
        <w:jc w:val="both"/>
        <w:spacing w:line="560" w:lineRule="exact"/>
        <w:rPr>
          <w:rFonts w:hAnsi="宋体" w:cs="宋体"/>
          <w:b/>
          <w:color w:val="000000"/>
          <w:szCs w:val="24"/>
          <w:highlight w:val="none"/>
        </w:rPr>
      </w:pPr>
      <w:r>
        <w:rPr>
          <w:rFonts w:hAnsi="宋体" w:cs="宋体"/>
          <w:b/>
          <w:color w:val="000000"/>
          <w:szCs w:val="24"/>
          <w:highlight w:val="none"/>
        </w:rPr>
      </w:r>
      <w:r/>
    </w:p>
    <w:p>
      <w:pPr>
        <w:pStyle w:val="992"/>
        <w:ind w:left="1058" w:hanging="2"/>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992"/>
        <w:ind w:firstLine="0"/>
        <w:jc w:val="center"/>
        <w:spacing w:line="560" w:lineRule="exact"/>
        <w:rPr>
          <w:rFonts w:hAnsi="宋体" w:cs="宋体"/>
          <w:b/>
          <w:color w:val="000000"/>
          <w:szCs w:val="24"/>
          <w:highlight w:val="none"/>
        </w:rPr>
      </w:pPr>
      <w:r>
        <w:rPr>
          <w:rFonts w:hint="eastAsia" w:hAnsi="宋体" w:cs="宋体"/>
          <w:b/>
          <w:color w:val="000000"/>
          <w:szCs w:val="24"/>
          <w:highlight w:val="none"/>
        </w:rPr>
        <w:t xml:space="preserve">第二部分 合同条款</w:t>
      </w:r>
      <w:bookmarkEnd w:id="98"/>
      <w:r/>
      <w:r/>
    </w:p>
    <w:p>
      <w:pPr>
        <w:ind w:firstLine="482"/>
        <w:jc w:val="left"/>
        <w:spacing w:line="560" w:lineRule="exact"/>
        <w:rPr>
          <w:rFonts w:ascii="宋体" w:hAnsi="宋体" w:cs="宋体"/>
          <w:b/>
          <w:color w:val="000000"/>
          <w:sz w:val="24"/>
          <w:highlight w:val="none"/>
        </w:rPr>
      </w:pPr>
      <w:r/>
      <w:bookmarkStart w:id="123" w:name="_Ref467378499"/>
      <w:r/>
      <w:bookmarkStart w:id="124" w:name="_Ref467379094"/>
      <w:r/>
      <w:bookmarkStart w:id="125" w:name="_Ref467379225"/>
      <w:r/>
      <w:bookmarkStart w:id="126" w:name="_Toc259093669"/>
      <w:r/>
      <w:bookmarkStart w:id="127" w:name="_Toc28763"/>
      <w:r/>
      <w:bookmarkStart w:id="128" w:name="_Ref467378404"/>
      <w:r/>
      <w:bookmarkStart w:id="129" w:name="_Toc487900349"/>
      <w:r/>
      <w:bookmarkStart w:id="130" w:name="_Ref467379214"/>
      <w:r/>
      <w:bookmarkStart w:id="131" w:name="_Toc19614"/>
      <w:r/>
      <w:bookmarkStart w:id="132" w:name="_Ref467378463"/>
      <w:r/>
      <w:bookmarkStart w:id="133" w:name="_Ref467379205"/>
      <w:r/>
      <w:bookmarkStart w:id="134" w:name="_Ref467379101"/>
      <w:r/>
      <w:bookmarkStart w:id="135" w:name="_Toc16917"/>
      <w:r/>
      <w:bookmarkStart w:id="136" w:name="_Toc279701240"/>
      <w:r/>
      <w:bookmarkStart w:id="137" w:name="_Ref467379109"/>
      <w:r/>
      <w:bookmarkStart w:id="138" w:name="_Ref467379195"/>
      <w:r>
        <w:rPr>
          <w:rFonts w:hint="eastAsia" w:ascii="宋体" w:hAnsi="宋体" w:cs="宋体"/>
          <w:b/>
          <w:color w:val="000000"/>
          <w:sz w:val="24"/>
          <w:highlight w:val="none"/>
        </w:rPr>
        <w:t xml:space="preserve">2.1 定义</w:t>
      </w:r>
      <w:bookmarkEnd w:id="99"/>
      <w:r/>
      <w:bookmarkEnd w:id="100"/>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color w:val="000000"/>
          <w:sz w:val="24"/>
          <w:highlight w:val="none"/>
        </w:rPr>
      </w:pPr>
      <w:r/>
      <w:bookmarkStart w:id="139" w:name="_Ref467378840"/>
      <w:r>
        <w:rPr>
          <w:rFonts w:hint="eastAsia" w:ascii="宋体" w:hAnsi="宋体" w:cs="宋体"/>
          <w:color w:val="000000"/>
          <w:sz w:val="24"/>
          <w:highlight w:val="none"/>
        </w:rPr>
        <w:t xml:space="preserve">2.1.4 “甲方”系指与成交供应商签署合同的采购人</w:t>
      </w:r>
      <w:bookmarkEnd w:id="137"/>
      <w:r>
        <w:rPr>
          <w:rFonts w:hint="eastAsia" w:ascii="宋体" w:hAnsi="宋体" w:cs="宋体"/>
          <w:color w:val="000000"/>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000000"/>
          <w:sz w:val="24"/>
          <w:highlight w:val="none"/>
        </w:rPr>
      </w:pPr>
      <w:r/>
      <w:bookmarkStart w:id="140" w:name="_Ref467379400"/>
      <w:r>
        <w:rPr>
          <w:rFonts w:hint="eastAsia" w:ascii="宋体" w:hAnsi="宋体" w:cs="宋体"/>
          <w:color w:val="000000"/>
          <w:sz w:val="24"/>
          <w:highlight w:val="none"/>
        </w:rPr>
        <w:t xml:space="preserve">2.1.5 “乙方”系指根据合同约定交付货物的</w:t>
      </w:r>
      <w:bookmarkEnd w:id="138"/>
      <w:r>
        <w:rPr>
          <w:rFonts w:hint="eastAsia" w:ascii="宋体" w:hAnsi="宋体" w:cs="宋体"/>
          <w:color w:val="000000"/>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000000"/>
          <w:sz w:val="24"/>
          <w:highlight w:val="none"/>
        </w:rPr>
      </w:pPr>
      <w:r/>
      <w:bookmarkStart w:id="141" w:name="_Ref467379436"/>
      <w:r>
        <w:rPr>
          <w:rFonts w:hint="eastAsia" w:ascii="宋体" w:hAnsi="宋体" w:cs="宋体"/>
          <w:color w:val="000000"/>
          <w:sz w:val="24"/>
          <w:highlight w:val="none"/>
        </w:rPr>
        <w:t xml:space="preserve">2.1.6 “现场”系指合同约定货物将要运至或者安装的地点。</w:t>
      </w:r>
      <w:bookmarkEnd w:id="139"/>
      <w:r/>
      <w:r/>
    </w:p>
    <w:p>
      <w:pPr>
        <w:ind w:firstLine="482"/>
        <w:jc w:val="left"/>
        <w:spacing w:line="560" w:lineRule="exact"/>
        <w:rPr>
          <w:rFonts w:ascii="宋体" w:hAnsi="宋体" w:cs="宋体"/>
          <w:b/>
          <w:color w:val="000000"/>
          <w:sz w:val="24"/>
          <w:highlight w:val="none"/>
        </w:rPr>
      </w:pPr>
      <w:r/>
      <w:bookmarkStart w:id="142" w:name="_Toc13336"/>
      <w:r/>
      <w:bookmarkStart w:id="143" w:name="_Toc487900350"/>
      <w:r/>
      <w:bookmarkStart w:id="144" w:name="_Toc32504"/>
      <w:r/>
      <w:bookmarkStart w:id="145" w:name="_Toc27635"/>
      <w:r/>
      <w:bookmarkStart w:id="146" w:name="_Toc259093670"/>
      <w:r/>
      <w:bookmarkStart w:id="147" w:name="_Toc279701241"/>
      <w:r>
        <w:rPr>
          <w:rFonts w:hint="eastAsia" w:ascii="宋体" w:hAnsi="宋体" w:cs="宋体"/>
          <w:b/>
          <w:color w:val="000000"/>
          <w:sz w:val="24"/>
          <w:highlight w:val="none"/>
        </w:rPr>
        <w:t xml:space="preserve">2.2 技术规范</w:t>
      </w:r>
      <w:bookmarkEnd w:id="140"/>
      <w:r/>
      <w:bookmarkEnd w:id="141"/>
      <w:r/>
      <w:bookmarkEnd w:id="142"/>
      <w:r/>
      <w:bookmarkEnd w:id="143"/>
      <w:r/>
      <w:bookmarkEnd w:id="144"/>
      <w:r/>
      <w:bookmarkEnd w:id="145"/>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货物所应遵守的技术规范应与询价通知书规定的技术规范和技术规范附件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如果有的话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及其技术规范偏差表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如果被甲方接受的话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相一致；如果询价通知书中没有技术规范的相应说明，那么应以国家有关部门最新颁布的相应标准和规范为准。</w:t>
      </w:r>
      <w:r/>
    </w:p>
    <w:p>
      <w:pPr>
        <w:ind w:firstLine="482"/>
        <w:jc w:val="left"/>
        <w:spacing w:line="560" w:lineRule="exact"/>
        <w:rPr>
          <w:rFonts w:ascii="宋体" w:hAnsi="宋体" w:cs="宋体"/>
          <w:b/>
          <w:color w:val="000000"/>
          <w:sz w:val="24"/>
          <w:highlight w:val="none"/>
        </w:rPr>
      </w:pPr>
      <w:r/>
      <w:bookmarkStart w:id="148" w:name="_Toc31634"/>
      <w:r/>
      <w:bookmarkStart w:id="149" w:name="_Toc27853"/>
      <w:r/>
      <w:bookmarkStart w:id="150" w:name="_Toc279701242"/>
      <w:r/>
      <w:bookmarkStart w:id="151" w:name="_Toc487900351"/>
      <w:r/>
      <w:bookmarkStart w:id="152" w:name="_Toc9829"/>
      <w:r/>
      <w:bookmarkStart w:id="153" w:name="_Toc259093671"/>
      <w:r>
        <w:rPr>
          <w:rFonts w:hint="eastAsia" w:ascii="宋体" w:hAnsi="宋体" w:cs="宋体"/>
          <w:b/>
          <w:color w:val="000000"/>
          <w:sz w:val="24"/>
          <w:highlight w:val="none"/>
        </w:rPr>
        <w:t xml:space="preserve">2.3 知识产权</w:t>
      </w:r>
      <w:bookmarkEnd w:id="146"/>
      <w:r/>
      <w:bookmarkEnd w:id="147"/>
      <w:r/>
      <w:bookmarkEnd w:id="148"/>
      <w:r/>
      <w:bookmarkEnd w:id="149"/>
      <w:r/>
      <w:bookmarkEnd w:id="150"/>
      <w:r/>
      <w:bookmarkEnd w:id="151"/>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2.3.2具有知识产权的计算机软件等货物的知识产权归属甲方。</w:t>
      </w:r>
      <w:r/>
    </w:p>
    <w:p>
      <w:pPr>
        <w:ind w:firstLine="482"/>
        <w:jc w:val="left"/>
        <w:spacing w:line="560" w:lineRule="exact"/>
        <w:rPr>
          <w:rFonts w:ascii="宋体" w:hAnsi="宋体" w:cs="宋体"/>
          <w:b/>
          <w:color w:val="000000"/>
          <w:sz w:val="24"/>
          <w:highlight w:val="none"/>
        </w:rPr>
      </w:pPr>
      <w:r/>
      <w:bookmarkStart w:id="154" w:name="_Toc29149"/>
      <w:r/>
      <w:bookmarkStart w:id="155" w:name="_Toc11932"/>
      <w:r/>
      <w:bookmarkStart w:id="156" w:name="_Toc4194"/>
      <w:r>
        <w:rPr>
          <w:rFonts w:hint="eastAsia" w:ascii="宋体" w:hAnsi="宋体" w:cs="宋体"/>
          <w:b/>
          <w:color w:val="000000"/>
          <w:sz w:val="24"/>
          <w:highlight w:val="none"/>
        </w:rPr>
        <w:t xml:space="preserve">2.4 包装和装运</w:t>
      </w:r>
      <w:bookmarkEnd w:id="152"/>
      <w:r/>
      <w:bookmarkEnd w:id="153"/>
      <w:r/>
      <w:bookmarkEnd w:id="154"/>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2.4.1除甲方另有约定外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乙方交付的全部货物</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均应采用本行业通用的方式进行包装，没有通用方式的，应当采取足以保护货物的包装方式，且该包装应符合国家有关包装的</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color w:val="000000"/>
          <w:sz w:val="24"/>
          <w:highlight w:val="none"/>
        </w:rPr>
      </w:pPr>
      <w:r/>
      <w:bookmarkStart w:id="157" w:name="_Toc487900354"/>
      <w:r/>
      <w:bookmarkStart w:id="158" w:name="_Ref467379527"/>
      <w:r/>
      <w:bookmarkStart w:id="159" w:name="_Ref467378591"/>
      <w:r/>
      <w:bookmarkStart w:id="160" w:name="_Toc259093674"/>
      <w:r/>
      <w:bookmarkStart w:id="161" w:name="_Ref467379536"/>
      <w:r/>
      <w:bookmarkStart w:id="162" w:name="_Ref467378541"/>
      <w:r/>
      <w:bookmarkStart w:id="163" w:name="_Ref467379542"/>
      <w:r/>
      <w:bookmarkStart w:id="164" w:name="_Toc26182"/>
      <w:r/>
      <w:bookmarkStart w:id="165" w:name="_Toc279701245"/>
      <w:r/>
      <w:bookmarkStart w:id="166" w:name="_Toc19074"/>
      <w:r/>
      <w:bookmarkStart w:id="167" w:name="_Toc30272"/>
      <w:r>
        <w:rPr>
          <w:rFonts w:hint="eastAsia" w:ascii="宋体" w:hAnsi="宋体" w:cs="宋体"/>
          <w:b/>
          <w:color w:val="000000"/>
          <w:sz w:val="24"/>
          <w:highlight w:val="none"/>
        </w:rPr>
        <w:t xml:space="preserve">2.</w:t>
      </w:r>
      <w:bookmarkEnd w:id="155"/>
      <w:r/>
      <w:bookmarkEnd w:id="156"/>
      <w:r/>
      <w:bookmarkEnd w:id="157"/>
      <w:r/>
      <w:bookmarkEnd w:id="158"/>
      <w:r/>
      <w:bookmarkEnd w:id="159"/>
      <w:r/>
      <w:bookmarkEnd w:id="160"/>
      <w:r/>
      <w:bookmarkEnd w:id="161"/>
      <w:r/>
      <w:bookmarkEnd w:id="162"/>
      <w:r>
        <w:rPr>
          <w:rFonts w:hint="eastAsia" w:ascii="宋体" w:hAnsi="宋体" w:cs="宋体"/>
          <w:b/>
          <w:color w:val="000000"/>
          <w:sz w:val="24"/>
          <w:highlight w:val="none"/>
        </w:rPr>
        <w:t xml:space="preserve">5 履约检查和问题反馈</w:t>
      </w:r>
      <w:bookmarkEnd w:id="163"/>
      <w:r/>
      <w:bookmarkEnd w:id="164"/>
      <w:r/>
      <w:bookmarkEnd w:id="165"/>
      <w:r/>
      <w:r/>
    </w:p>
    <w:p>
      <w:pPr>
        <w:ind w:firstLine="480"/>
        <w:jc w:val="left"/>
        <w:spacing w:line="560" w:lineRule="exact"/>
        <w:rPr>
          <w:rFonts w:ascii="宋体" w:hAnsi="宋体" w:cs="宋体"/>
          <w:color w:val="000000"/>
          <w:sz w:val="24"/>
          <w:highlight w:val="none"/>
        </w:rPr>
      </w:pPr>
      <w:r/>
      <w:bookmarkStart w:id="168" w:name="_Ref467379657"/>
      <w:r>
        <w:rPr>
          <w:rFonts w:hint="eastAsia" w:ascii="宋体" w:hAnsi="宋体" w:cs="宋体"/>
          <w:color w:val="000000"/>
          <w:sz w:val="24"/>
          <w:highlight w:val="none"/>
        </w:rPr>
        <w:t xml:space="preserve">2.5.1</w:t>
      </w:r>
      <w:bookmarkEnd w:id="166"/>
      <w:r/>
      <w:bookmarkStart w:id="169" w:name="_Toc487900357"/>
      <w:r/>
      <w:bookmarkStart w:id="170" w:name="_Ref467379793"/>
      <w:r/>
      <w:bookmarkStart w:id="171" w:name="_Toc279701247"/>
      <w:r/>
      <w:bookmarkStart w:id="172" w:name="_Toc259093676"/>
      <w:r/>
      <w:bookmarkStart w:id="173" w:name="_Toc186431854"/>
      <w:r/>
      <w:bookmarkStart w:id="174" w:name="_Ref467379807"/>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167"/>
      <w:r/>
      <w:bookmarkStart w:id="175" w:name="_Toc186431855"/>
      <w:r>
        <w:rPr>
          <w:rFonts w:hint="eastAsia" w:ascii="宋体" w:hAnsi="宋体" w:cs="宋体"/>
          <w:color w:val="000000"/>
          <w:sz w:val="24"/>
          <w:highlight w:val="none"/>
        </w:rPr>
        <w:t xml:space="preserve">。</w:t>
      </w:r>
      <w:bookmarkEnd w:id="168"/>
      <w:r/>
      <w:bookmarkEnd w:id="169"/>
      <w:r/>
      <w:bookmarkEnd w:id="170"/>
      <w:r/>
      <w:bookmarkEnd w:id="171"/>
      <w:r/>
      <w:bookmarkEnd w:id="172"/>
      <w:r/>
      <w:bookmarkEnd w:id="173"/>
      <w:r/>
      <w:r/>
    </w:p>
    <w:p>
      <w:pPr>
        <w:ind w:firstLine="482"/>
        <w:jc w:val="left"/>
        <w:spacing w:line="560" w:lineRule="exact"/>
        <w:rPr>
          <w:rFonts w:ascii="宋体" w:hAnsi="宋体" w:cs="宋体"/>
          <w:b/>
          <w:color w:val="000000"/>
          <w:sz w:val="24"/>
          <w:highlight w:val="none"/>
        </w:rPr>
      </w:pPr>
      <w:r/>
      <w:bookmarkStart w:id="176" w:name="_Toc259093677"/>
      <w:r/>
      <w:bookmarkStart w:id="177" w:name="_Toc487900358"/>
      <w:r/>
      <w:bookmarkStart w:id="178" w:name="_Toc279701248"/>
      <w:r/>
      <w:bookmarkStart w:id="179" w:name="_Ref467379863"/>
      <w:r/>
      <w:bookmarkStart w:id="180" w:name="_Toc3225"/>
      <w:r/>
      <w:bookmarkStart w:id="181" w:name="_Ref467379923"/>
      <w:r/>
      <w:bookmarkStart w:id="182" w:name="_Toc774"/>
      <w:r/>
      <w:bookmarkStart w:id="183" w:name="_Toc16110"/>
      <w:r/>
      <w:bookmarkStart w:id="184" w:name="_Ref467379852"/>
      <w:r>
        <w:rPr>
          <w:rFonts w:hint="eastAsia" w:ascii="宋体" w:hAnsi="宋体" w:cs="宋体"/>
          <w:b/>
          <w:color w:val="000000"/>
          <w:sz w:val="24"/>
          <w:highlight w:val="none"/>
        </w:rPr>
        <w:t xml:space="preserve">2.6 技术资料</w:t>
      </w:r>
      <w:bookmarkEnd w:id="174"/>
      <w:r/>
      <w:bookmarkEnd w:id="175"/>
      <w:r/>
      <w:bookmarkEnd w:id="176"/>
      <w:r/>
      <w:bookmarkEnd w:id="177"/>
      <w:r/>
      <w:bookmarkEnd w:id="178"/>
      <w:r/>
      <w:bookmarkEnd w:id="179"/>
      <w:r>
        <w:rPr>
          <w:rFonts w:hint="eastAsia" w:ascii="宋体" w:hAnsi="宋体" w:cs="宋体"/>
          <w:b/>
          <w:color w:val="000000"/>
          <w:sz w:val="24"/>
          <w:highlight w:val="none"/>
        </w:rPr>
        <w:t xml:space="preserve">和保密义务</w:t>
      </w:r>
      <w:bookmarkEnd w:id="180"/>
      <w:r/>
      <w:bookmarkEnd w:id="181"/>
      <w:r/>
      <w:bookmarkEnd w:id="182"/>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 乙方有义务妥善保管和保护由甲方提供的前款信息和资料等；</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color w:val="000000"/>
          <w:sz w:val="24"/>
          <w:highlight w:val="none"/>
        </w:rPr>
      </w:pPr>
      <w:r/>
      <w:bookmarkStart w:id="185" w:name="_Toc7860"/>
      <w:r>
        <w:rPr>
          <w:rFonts w:hint="eastAsia" w:ascii="宋体" w:hAnsi="宋体" w:cs="宋体"/>
          <w:b/>
          <w:color w:val="000000"/>
          <w:sz w:val="24"/>
          <w:highlight w:val="none"/>
        </w:rPr>
        <w:t xml:space="preserve">2.7 质量保证</w:t>
      </w:r>
      <w:bookmarkEnd w:id="183"/>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color w:val="000000"/>
          <w:sz w:val="24"/>
          <w:highlight w:val="none"/>
        </w:rPr>
      </w:pPr>
      <w:r/>
      <w:bookmarkStart w:id="186" w:name="_Toc14055"/>
      <w:r/>
      <w:bookmarkStart w:id="187" w:name="_Toc487900362"/>
      <w:r/>
      <w:bookmarkStart w:id="188" w:name="_Toc279701252"/>
      <w:r/>
      <w:bookmarkStart w:id="189" w:name="_Toc259093681"/>
      <w:r>
        <w:rPr>
          <w:rFonts w:hint="eastAsia" w:ascii="宋体" w:hAnsi="宋体" w:cs="宋体"/>
          <w:b/>
          <w:color w:val="000000"/>
          <w:sz w:val="24"/>
          <w:highlight w:val="none"/>
        </w:rPr>
        <w:t xml:space="preserve">2.8 延迟交货</w:t>
      </w:r>
      <w:bookmarkEnd w:id="184"/>
      <w:r/>
      <w:bookmarkEnd w:id="185"/>
      <w:r/>
      <w:bookmarkEnd w:id="186"/>
      <w:r/>
      <w:bookmarkEnd w:id="187"/>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color w:val="000000"/>
          <w:sz w:val="24"/>
          <w:highlight w:val="none"/>
        </w:rPr>
      </w:pPr>
      <w:r/>
      <w:bookmarkStart w:id="190" w:name="_Toc487900364"/>
      <w:r/>
      <w:bookmarkStart w:id="191" w:name="_Toc7502"/>
      <w:r/>
      <w:bookmarkStart w:id="192" w:name="_Ref467378121"/>
      <w:r/>
      <w:bookmarkStart w:id="193" w:name="_Toc259093683"/>
      <w:r/>
      <w:bookmarkStart w:id="194" w:name="_Toc279701254"/>
      <w:r>
        <w:rPr>
          <w:rFonts w:hint="eastAsia" w:ascii="宋体" w:hAnsi="宋体" w:cs="宋体"/>
          <w:b/>
          <w:color w:val="000000"/>
          <w:sz w:val="24"/>
          <w:highlight w:val="none"/>
        </w:rPr>
        <w:t xml:space="preserve">2.9 合同变更</w:t>
      </w:r>
      <w:bookmarkEnd w:id="188"/>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5" w:name="_Toc487900369"/>
      <w:r/>
      <w:bookmarkStart w:id="196" w:name="_Toc279701259"/>
      <w:r/>
      <w:bookmarkStart w:id="197" w:name="_Toc259093688"/>
      <w:r/>
      <w:r/>
    </w:p>
    <w:p>
      <w:pPr>
        <w:ind w:firstLine="482"/>
        <w:jc w:val="left"/>
        <w:spacing w:line="560" w:lineRule="exact"/>
        <w:rPr>
          <w:rFonts w:ascii="宋体" w:hAnsi="宋体" w:cs="宋体"/>
          <w:b/>
          <w:color w:val="000000"/>
          <w:sz w:val="24"/>
          <w:highlight w:val="none"/>
        </w:rPr>
      </w:pPr>
      <w:r/>
      <w:bookmarkStart w:id="198" w:name="_Toc10366"/>
      <w:r/>
      <w:bookmarkStart w:id="199" w:name="_Toc15237"/>
      <w:r/>
      <w:bookmarkStart w:id="200" w:name="_Toc22955"/>
      <w:r>
        <w:rPr>
          <w:rFonts w:hint="eastAsia" w:ascii="宋体" w:hAnsi="宋体" w:cs="宋体"/>
          <w:b/>
          <w:color w:val="000000"/>
          <w:sz w:val="24"/>
          <w:highlight w:val="none"/>
        </w:rPr>
        <w:t xml:space="preserve">2.10 合同转让</w:t>
      </w:r>
      <w:bookmarkEnd w:id="189"/>
      <w:r/>
      <w:bookmarkEnd w:id="190"/>
      <w:r/>
      <w:bookmarkEnd w:id="191"/>
      <w:r>
        <w:rPr>
          <w:rFonts w:hint="eastAsia" w:ascii="宋体" w:hAnsi="宋体" w:cs="宋体"/>
          <w:b/>
          <w:color w:val="000000"/>
          <w:sz w:val="24"/>
          <w:highlight w:val="none"/>
        </w:rPr>
        <w:t xml:space="preserve">和分包</w:t>
      </w:r>
      <w:bookmarkEnd w:id="192"/>
      <w:r/>
      <w:bookmarkEnd w:id="193"/>
      <w:r/>
      <w:bookmarkEnd w:id="194"/>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color w:val="000000"/>
          <w:sz w:val="24"/>
          <w:highlight w:val="none"/>
        </w:rPr>
      </w:pPr>
      <w:r/>
      <w:bookmarkStart w:id="201" w:name="_Toc16508"/>
      <w:r/>
      <w:bookmarkStart w:id="202" w:name="_Toc14066"/>
      <w:r/>
      <w:bookmarkStart w:id="203" w:name="_Toc13566"/>
      <w:r>
        <w:rPr>
          <w:rFonts w:hint="eastAsia" w:ascii="宋体" w:hAnsi="宋体" w:cs="宋体"/>
          <w:b/>
          <w:color w:val="000000"/>
          <w:sz w:val="24"/>
          <w:highlight w:val="none"/>
        </w:rPr>
        <w:t xml:space="preserve">2.11 不可抗力</w:t>
      </w:r>
      <w:bookmarkEnd w:id="195"/>
      <w:r/>
      <w:bookmarkEnd w:id="196"/>
      <w:r/>
      <w:bookmarkEnd w:id="197"/>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2.11.2 因不可抗力致使不能实现合同目的的，当事人可以解除合同；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2.11.3 因不可抗力致使合同有变更必要的，双方当事人应在约定时间内以书面形式变更合同；</w:t>
      </w:r>
      <w:r/>
    </w:p>
    <w:p>
      <w:pPr>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p>
    <w:p>
      <w:pPr>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color w:val="000000"/>
          <w:sz w:val="24"/>
          <w:highlight w:val="none"/>
        </w:rPr>
      </w:pPr>
      <w:r/>
      <w:bookmarkStart w:id="204" w:name="_Toc259093684"/>
      <w:r/>
      <w:bookmarkStart w:id="205" w:name="_Toc689"/>
      <w:r/>
      <w:bookmarkStart w:id="206" w:name="_Toc30676"/>
      <w:r/>
      <w:bookmarkStart w:id="207" w:name="_Toc6969"/>
      <w:r/>
      <w:bookmarkStart w:id="208" w:name="_Toc487900365"/>
      <w:r/>
      <w:bookmarkStart w:id="209" w:name="_Toc279701255"/>
      <w:r>
        <w:rPr>
          <w:rFonts w:hint="eastAsia" w:ascii="宋体" w:hAnsi="宋体" w:cs="宋体"/>
          <w:b/>
          <w:color w:val="000000"/>
          <w:sz w:val="24"/>
          <w:highlight w:val="none"/>
        </w:rPr>
        <w:t xml:space="preserve">2.12 税费</w:t>
      </w:r>
      <w:bookmarkEnd w:id="198"/>
      <w:r/>
      <w:bookmarkEnd w:id="199"/>
      <w:r/>
      <w:bookmarkEnd w:id="200"/>
      <w:r/>
      <w:bookmarkEnd w:id="201"/>
      <w:r/>
      <w:bookmarkEnd w:id="202"/>
      <w:r/>
      <w:bookmarkEnd w:id="203"/>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p>
    <w:p>
      <w:pPr>
        <w:ind w:firstLine="482"/>
        <w:jc w:val="left"/>
        <w:spacing w:line="560" w:lineRule="exact"/>
        <w:rPr>
          <w:rFonts w:ascii="宋体" w:hAnsi="宋体" w:cs="宋体"/>
          <w:b/>
          <w:color w:val="000000"/>
          <w:sz w:val="24"/>
          <w:highlight w:val="none"/>
        </w:rPr>
      </w:pPr>
      <w:r/>
      <w:bookmarkStart w:id="210" w:name="_Toc7102"/>
      <w:r/>
      <w:bookmarkStart w:id="211" w:name="_Toc8298"/>
      <w:r/>
      <w:bookmarkStart w:id="212" w:name="_Toc279701258"/>
      <w:r/>
      <w:bookmarkStart w:id="213" w:name="_Toc259093687"/>
      <w:r/>
      <w:bookmarkStart w:id="214" w:name="_Toc16959"/>
      <w:r/>
      <w:bookmarkStart w:id="215" w:name="_Toc487900368"/>
      <w:r>
        <w:rPr>
          <w:rFonts w:hint="eastAsia" w:ascii="宋体" w:hAnsi="宋体" w:cs="宋体"/>
          <w:b/>
          <w:color w:val="000000"/>
          <w:sz w:val="24"/>
          <w:highlight w:val="none"/>
        </w:rPr>
        <w:t xml:space="preserve">2.13 乙方破产</w:t>
      </w:r>
      <w:bookmarkEnd w:id="204"/>
      <w:r/>
      <w:bookmarkEnd w:id="205"/>
      <w:r/>
      <w:bookmarkEnd w:id="206"/>
      <w:r/>
      <w:bookmarkEnd w:id="207"/>
      <w:r/>
      <w:bookmarkEnd w:id="208"/>
      <w:r/>
      <w:bookmarkEnd w:id="209"/>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color w:val="000000"/>
          <w:sz w:val="24"/>
          <w:highlight w:val="none"/>
        </w:rPr>
      </w:pPr>
      <w:r/>
      <w:bookmarkStart w:id="216" w:name="_Toc15387"/>
      <w:r/>
      <w:bookmarkStart w:id="217" w:name="_Toc6134"/>
      <w:r/>
      <w:bookmarkStart w:id="218" w:name="_Toc29333"/>
      <w:r>
        <w:rPr>
          <w:rFonts w:hint="eastAsia" w:ascii="宋体" w:hAnsi="宋体" w:cs="宋体"/>
          <w:b/>
          <w:color w:val="000000"/>
          <w:sz w:val="24"/>
          <w:highlight w:val="none"/>
        </w:rPr>
        <w:t xml:space="preserve">2.14 合同中止、终止</w:t>
      </w:r>
      <w:bookmarkEnd w:id="210"/>
      <w:r/>
      <w:bookmarkEnd w:id="211"/>
      <w:r/>
      <w:bookmarkEnd w:id="212"/>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2.14.1 双方当事人不得擅自中止或者终止合同；</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color w:val="000000"/>
          <w:sz w:val="24"/>
          <w:highlight w:val="none"/>
        </w:rPr>
      </w:pPr>
      <w:r/>
      <w:bookmarkStart w:id="219" w:name="_Toc1125"/>
      <w:r/>
      <w:bookmarkStart w:id="220" w:name="_Toc14563"/>
      <w:r/>
      <w:bookmarkStart w:id="221" w:name="_Toc6596"/>
      <w:r>
        <w:rPr>
          <w:rFonts w:hint="eastAsia" w:ascii="宋体" w:hAnsi="宋体" w:cs="宋体"/>
          <w:b/>
          <w:color w:val="000000"/>
          <w:sz w:val="24"/>
          <w:highlight w:val="none"/>
        </w:rPr>
        <w:t xml:space="preserve">2.15 检验和验收</w:t>
      </w:r>
      <w:bookmarkEnd w:id="213"/>
      <w:r/>
      <w:bookmarkEnd w:id="214"/>
      <w:r/>
      <w:bookmarkEnd w:id="215"/>
      <w:r/>
      <w:r/>
    </w:p>
    <w:p>
      <w:pPr>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16"/>
      <w:r/>
      <w:bookmarkEnd w:id="217"/>
      <w:r/>
      <w:bookmarkEnd w:id="218"/>
      <w:r/>
      <w:bookmarkEnd w:id="219"/>
      <w:r/>
      <w:r/>
    </w:p>
    <w:p>
      <w:pPr>
        <w:ind w:firstLine="482"/>
        <w:jc w:val="left"/>
        <w:spacing w:line="560" w:lineRule="exact"/>
        <w:rPr>
          <w:rFonts w:ascii="宋体" w:hAnsi="宋体" w:cs="宋体"/>
          <w:b/>
          <w:color w:val="000000"/>
          <w:sz w:val="24"/>
          <w:highlight w:val="none"/>
        </w:rPr>
      </w:pPr>
      <w:r/>
      <w:bookmarkStart w:id="222" w:name="_Toc259093690"/>
      <w:r/>
      <w:bookmarkStart w:id="223" w:name="_Toc11284"/>
      <w:r/>
      <w:bookmarkStart w:id="224" w:name="_Toc279701261"/>
      <w:r/>
      <w:bookmarkStart w:id="225" w:name="_Toc487900371"/>
      <w:r/>
      <w:bookmarkStart w:id="226" w:name="_Toc25182"/>
      <w:r/>
      <w:bookmarkStart w:id="227" w:name="_Toc19604"/>
      <w:r>
        <w:rPr>
          <w:rFonts w:hint="eastAsia" w:ascii="宋体" w:hAnsi="宋体" w:cs="宋体"/>
          <w:b/>
          <w:color w:val="000000"/>
          <w:sz w:val="24"/>
          <w:highlight w:val="none"/>
        </w:rPr>
        <w:t xml:space="preserve">2.16 通知</w:t>
      </w:r>
      <w:bookmarkEnd w:id="220"/>
      <w:r/>
      <w:bookmarkEnd w:id="221"/>
      <w:r/>
      <w:bookmarkEnd w:id="222"/>
      <w:r>
        <w:rPr>
          <w:rFonts w:hint="eastAsia" w:ascii="宋体" w:hAnsi="宋体" w:cs="宋体"/>
          <w:b/>
          <w:color w:val="000000"/>
          <w:sz w:val="24"/>
          <w:highlight w:val="none"/>
        </w:rPr>
        <w:t xml:space="preserve">和送达</w:t>
      </w:r>
      <w:bookmarkEnd w:id="223"/>
      <w:r/>
      <w:bookmarkEnd w:id="224"/>
      <w:r/>
      <w:bookmarkEnd w:id="225"/>
      <w:r/>
      <w:r/>
    </w:p>
    <w:p>
      <w:pPr>
        <w:ind w:firstLine="480"/>
        <w:jc w:val="left"/>
        <w:spacing w:line="560" w:lineRule="exact"/>
        <w:rPr>
          <w:rFonts w:ascii="宋体" w:hAnsi="宋体" w:cs="宋体"/>
          <w:color w:val="000000"/>
          <w:sz w:val="24"/>
          <w:highlight w:val="none"/>
        </w:rPr>
      </w:pPr>
      <w:r/>
      <w:bookmarkStart w:id="228" w:name="_Toc259093691"/>
      <w:r/>
      <w:bookmarkStart w:id="229" w:name="_Toc487900372"/>
      <w:r/>
      <w:bookmarkStart w:id="230" w:name="_Toc3135"/>
      <w:r/>
      <w:bookmarkStart w:id="231" w:name="_Toc279701262"/>
      <w:r/>
      <w:bookmarkStart w:id="232" w:name="_Toc6698"/>
      <w:r>
        <w:rPr>
          <w:rFonts w:hint="eastAsia" w:ascii="宋体" w:hAnsi="宋体" w:cs="宋体"/>
          <w:color w:val="000000"/>
          <w:sz w:val="24"/>
          <w:highlight w:val="none"/>
        </w:rPr>
        <w:t xml:space="preserve">2.16.1 任何一方因履行合同而以合同第一部分尾部所列明的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226"/>
      <w:r/>
      <w:bookmarkEnd w:id="227"/>
      <w:r/>
      <w:r/>
    </w:p>
    <w:p>
      <w:pPr>
        <w:ind w:firstLine="480"/>
        <w:jc w:val="left"/>
        <w:spacing w:line="560" w:lineRule="exact"/>
        <w:rPr>
          <w:rFonts w:ascii="宋体" w:hAnsi="宋体" w:cs="宋体"/>
          <w:color w:val="000000"/>
          <w:sz w:val="24"/>
          <w:highlight w:val="none"/>
        </w:rPr>
      </w:pPr>
      <w:r/>
      <w:bookmarkStart w:id="233" w:name="_Toc23294"/>
      <w:r/>
      <w:bookmarkStart w:id="234" w:name="_Toc23128"/>
      <w:r>
        <w:rPr>
          <w:rFonts w:hint="eastAsia" w:ascii="宋体" w:hAnsi="宋体" w:cs="宋体"/>
          <w:color w:val="000000"/>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8"/>
      <w:r/>
      <w:bookmarkEnd w:id="229"/>
      <w:r/>
      <w:r/>
    </w:p>
    <w:p>
      <w:pPr>
        <w:ind w:firstLine="482"/>
        <w:jc w:val="left"/>
        <w:spacing w:line="560" w:lineRule="exact"/>
        <w:rPr>
          <w:rFonts w:ascii="宋体" w:hAnsi="宋体" w:cs="宋体"/>
          <w:b/>
          <w:color w:val="000000"/>
          <w:sz w:val="24"/>
          <w:highlight w:val="none"/>
        </w:rPr>
      </w:pPr>
      <w:r/>
      <w:bookmarkStart w:id="235" w:name="_Toc18540"/>
      <w:r/>
      <w:bookmarkStart w:id="236" w:name="_Toc30599"/>
      <w:r>
        <w:rPr>
          <w:rFonts w:hint="eastAsia" w:ascii="宋体" w:hAnsi="宋体" w:cs="宋体"/>
          <w:b/>
          <w:color w:val="000000"/>
          <w:sz w:val="24"/>
          <w:highlight w:val="none"/>
        </w:rPr>
        <w:t xml:space="preserve">2.17 计量单位</w:t>
      </w:r>
      <w:bookmarkEnd w:id="230"/>
      <w:r/>
      <w:bookmarkEnd w:id="231"/>
      <w:r/>
      <w:bookmarkEnd w:id="232"/>
      <w:r/>
      <w:bookmarkEnd w:id="233"/>
      <w:r/>
      <w:bookmarkEnd w:id="234"/>
      <w:r/>
      <w:bookmarkEnd w:id="235"/>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合同的计量单位均使用国家法定计量单位。</w:t>
      </w:r>
      <w:r/>
    </w:p>
    <w:p>
      <w:pPr>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2.18 合同使用的文字和适用的法律</w:t>
      </w:r>
      <w:bookmarkEnd w:id="236"/>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2.18.1 合同使用汉语书就、变更和解释；</w:t>
      </w:r>
      <w:r/>
    </w:p>
    <w:p>
      <w:pPr>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2.18.2 合同适用中华人民共和国法律。</w:t>
      </w:r>
      <w:r/>
    </w:p>
    <w:p>
      <w:pPr>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2.19 履约保证金</w:t>
      </w:r>
      <w:r/>
    </w:p>
    <w:p>
      <w:pPr>
        <w:ind w:firstLine="480"/>
        <w:spacing w:line="560" w:lineRule="exact"/>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.1 </w:t>
      </w:r>
      <w:r>
        <w:rPr>
          <w:rFonts w:hint="eastAsia" w:ascii="宋体" w:hAnsi="宋体"/>
          <w:bCs/>
          <w:color w:val="000000"/>
          <w:sz w:val="24"/>
          <w:szCs w:val="24"/>
          <w:highlight w:val="none"/>
          <w:lang w:val="zh-CN"/>
        </w:rPr>
        <w:t xml:space="preserve">签订合同前，成交供应商须交纳成交合同总金额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lang w:val="zh-CN"/>
        </w:rPr>
        <w:t xml:space="preserve">%的履约保证金。</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.3 如果甲方未及时退还履约保证金，相关责任由甲乙双方在合同中自行约定。</w:t>
      </w:r>
      <w:r/>
    </w:p>
    <w:p>
      <w:pPr>
        <w:pStyle w:val="983"/>
        <w:jc w:val="center"/>
        <w:rPr>
          <w:rFonts w:ascii="黑体" w:hAnsi="黑体" w:eastAsia="黑体"/>
          <w:b w:val="0"/>
          <w:bCs/>
          <w:color w:val="000000"/>
          <w:sz w:val="28"/>
          <w:highlight w:val="none"/>
        </w:rPr>
      </w:pPr>
      <w:r>
        <w:rPr>
          <w:rFonts w:ascii="宋体" w:hAnsi="宋体" w:cs="宋体"/>
          <w:color w:val="000000"/>
          <w:sz w:val="24"/>
          <w:highlight w:val="none"/>
        </w:rPr>
        <w:br w:type="page" w:clear="all"/>
      </w:r>
      <w:bookmarkStart w:id="237" w:name="_Toc31371"/>
      <w:r>
        <w:rPr>
          <w:rFonts w:hint="eastAsia" w:ascii="黑体" w:hAnsi="黑体" w:eastAsia="黑体"/>
          <w:b w:val="0"/>
          <w:bCs/>
          <w:color w:val="000000"/>
          <w:sz w:val="28"/>
          <w:highlight w:val="none"/>
        </w:rPr>
        <w:t xml:space="preserve">第五章 响应文件（格式）</w:t>
      </w:r>
      <w:bookmarkEnd w:id="237"/>
      <w:r/>
      <w:r/>
    </w:p>
    <w:p>
      <w:pPr>
        <w:pStyle w:val="914"/>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color w:val="000000"/>
          <w:sz w:val="96"/>
          <w:szCs w:val="48"/>
          <w:highlight w:val="none"/>
        </w:rPr>
      </w:pPr>
      <w:r>
        <w:rPr>
          <w:rFonts w:hint="eastAsia" w:ascii="宋体" w:hAnsi="宋体" w:cs="宋体"/>
          <w:b/>
          <w:color w:val="000000"/>
          <w:sz w:val="96"/>
          <w:szCs w:val="48"/>
          <w:highlight w:val="none"/>
        </w:rPr>
        <w:t xml:space="preserve">响应文件</w:t>
      </w:r>
      <w:r/>
    </w:p>
    <w:p>
      <w:pPr>
        <w:spacing w:line="360" w:lineRule="auto"/>
        <w:rPr>
          <w:rFonts w:hint="eastAsia" w:ascii="宋体" w:hAnsi="宋体" w:cs="宋体"/>
          <w:color w:val="000000"/>
          <w:sz w:val="52"/>
          <w:szCs w:val="48"/>
          <w:highlight w:val="none"/>
        </w:rPr>
      </w:pPr>
      <w:r>
        <w:rPr>
          <w:rFonts w:hint="eastAsia" w:ascii="宋体" w:hAnsi="宋体" w:cs="宋体"/>
          <w:color w:val="000000"/>
          <w:sz w:val="52"/>
          <w:szCs w:val="48"/>
          <w:highlight w:val="none"/>
        </w:rPr>
      </w:r>
      <w:r/>
    </w:p>
    <w:p>
      <w:pPr>
        <w:spacing w:line="360" w:lineRule="auto"/>
        <w:rPr>
          <w:rFonts w:hint="eastAsia" w:ascii="宋体" w:hAnsi="宋体" w:cs="宋体"/>
          <w:color w:val="000000"/>
          <w:sz w:val="52"/>
          <w:szCs w:val="48"/>
          <w:highlight w:val="none"/>
        </w:rPr>
      </w:pPr>
      <w:r>
        <w:rPr>
          <w:rFonts w:hint="eastAsia" w:ascii="宋体" w:hAnsi="宋体" w:cs="宋体"/>
          <w:color w:val="000000"/>
          <w:sz w:val="52"/>
          <w:szCs w:val="48"/>
          <w:highlight w:val="none"/>
        </w:rPr>
      </w:r>
      <w:r/>
    </w:p>
    <w:p>
      <w:pPr>
        <w:ind w:firstLine="2168"/>
        <w:rPr>
          <w:rFonts w:ascii="宋体" w:hAnsi="宋体"/>
          <w:b/>
          <w:color w:val="000000"/>
          <w:sz w:val="36"/>
          <w:szCs w:val="36"/>
          <w:highlight w:val="none"/>
          <w:u w:val="single"/>
        </w:rPr>
      </w:pPr>
      <w:r/>
      <w:bookmarkStart w:id="238" w:name="_Toc10010"/>
      <w:r/>
      <w:bookmarkStart w:id="239" w:name="_Toc24371"/>
      <w:r>
        <w:rPr>
          <w:rFonts w:hint="eastAsia" w:ascii="宋体" w:hAnsi="宋体"/>
          <w:b/>
          <w:color w:val="000000"/>
          <w:sz w:val="36"/>
          <w:szCs w:val="36"/>
          <w:highlight w:val="none"/>
        </w:rPr>
        <w:t xml:space="preserve">项目名称：</w:t>
      </w:r>
      <w:bookmarkEnd w:id="238"/>
      <w:r>
        <w:rPr>
          <w:rFonts w:ascii="宋体" w:hAnsi="宋体"/>
          <w:b/>
          <w:color w:val="000000"/>
          <w:sz w:val="36"/>
          <w:szCs w:val="36"/>
          <w:highlight w:val="none"/>
          <w:u w:val="single"/>
        </w:rPr>
        <w:t xml:space="preserve">                    </w:t>
      </w:r>
      <w:r/>
    </w:p>
    <w:p>
      <w:pPr>
        <w:ind w:firstLine="2168"/>
        <w:rPr>
          <w:rFonts w:hint="eastAsia" w:ascii="宋体" w:hAnsi="宋体"/>
          <w:b/>
          <w:color w:val="000000"/>
          <w:sz w:val="36"/>
          <w:szCs w:val="36"/>
          <w:highlight w:val="none"/>
        </w:rPr>
      </w:pPr>
      <w:r/>
      <w:bookmarkStart w:id="240" w:name="_Toc2400"/>
      <w:r>
        <w:rPr>
          <w:rFonts w:hint="eastAsia" w:ascii="宋体" w:hAnsi="宋体"/>
          <w:b/>
          <w:color w:val="000000"/>
          <w:sz w:val="36"/>
          <w:szCs w:val="36"/>
          <w:highlight w:val="none"/>
        </w:rPr>
        <w:t xml:space="preserve">项目编号：</w:t>
      </w:r>
      <w:bookmarkEnd w:id="24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39"/>
      <w:r>
        <w:rPr>
          <w:rFonts w:ascii="宋体" w:hAnsi="宋体"/>
          <w:b/>
          <w:color w:val="000000"/>
          <w:sz w:val="36"/>
          <w:szCs w:val="36"/>
          <w:highlight w:val="none"/>
          <w:u w:val="single"/>
        </w:rPr>
        <w:t xml:space="preserve">                    </w:t>
      </w:r>
      <w:r/>
    </w:p>
    <w:p>
      <w:pPr>
        <w:ind w:firstLine="2168"/>
        <w:rPr>
          <w:rFonts w:hint="eastAsia" w:ascii="宋体" w:hAnsi="宋体"/>
          <w:b/>
          <w:color w:val="000000"/>
          <w:sz w:val="32"/>
          <w:szCs w:val="32"/>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914"/>
        <w:spacing w:line="360" w:lineRule="auto"/>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914"/>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rPr>
          <w:rFonts w:hint="eastAsia"/>
          <w:color w:val="000000"/>
          <w:highlight w:val="none"/>
        </w:rPr>
      </w:pPr>
      <w:r>
        <w:rPr>
          <w:rFonts w:hint="eastAsia"/>
          <w:color w:val="000000"/>
          <w:highlight w:val="none"/>
        </w:rPr>
      </w:r>
      <w:r/>
    </w:p>
    <w:p>
      <w:pPr>
        <w:jc w:val="center"/>
        <w:rPr>
          <w:rFonts w:ascii="宋体" w:hAnsi="宋体"/>
          <w:b/>
          <w:color w:val="000000"/>
          <w:sz w:val="32"/>
          <w:szCs w:val="32"/>
          <w:highlight w:val="none"/>
        </w:rPr>
      </w:pPr>
      <w:r/>
      <w:bookmarkStart w:id="241" w:name="_Toc1179"/>
      <w:r>
        <w:rPr>
          <w:rFonts w:hint="eastAsia" w:ascii="宋体" w:hAnsi="宋体"/>
          <w:b/>
          <w:color w:val="000000"/>
          <w:sz w:val="32"/>
          <w:szCs w:val="32"/>
          <w:highlight w:val="none"/>
        </w:rPr>
        <w:t xml:space="preserve">日期：</w:t>
      </w:r>
      <w:r>
        <w:rPr>
          <w:rFonts w:hint="eastAsia" w:ascii="宋体" w:hAnsi="宋体"/>
          <w:b/>
          <w:color w:val="000000"/>
          <w:sz w:val="32"/>
          <w:szCs w:val="32"/>
          <w:highlight w:val="none"/>
          <w:u w:val="single"/>
        </w:rPr>
        <w:t xml:space="preserve">      年    月    日</w:t>
      </w:r>
      <w:bookmarkEnd w:id="241"/>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keepLines w:val="0"/>
        <w:keepNext w:val="0"/>
        <w:pageBreakBefore/>
        <w:widowControl w:val="off"/>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t xml:space="preserve">（一）</w:t>
      </w:r>
      <w:r>
        <w:rPr>
          <w:rFonts w:hint="eastAsia" w:ascii="黑体" w:hAnsi="宋体" w:eastAsia="黑体" w:cs="Times New Roman"/>
          <w:bCs/>
          <w:color w:val="000000"/>
          <w:sz w:val="28"/>
          <w:szCs w:val="28"/>
          <w:highlight w:val="none"/>
          <w:lang w:val="zh-CN"/>
        </w:rPr>
        <w:t xml:space="preserve">询价报价表</w:t>
      </w:r>
      <w:r/>
    </w:p>
    <w:p>
      <w:pPr>
        <w:ind w:firstLine="48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1、</w:t>
      </w:r>
      <w:r>
        <w:rPr>
          <w:rFonts w:hint="eastAsia" w:ascii="黑体" w:hAnsi="宋体" w:eastAsia="黑体" w:cs="Times New Roman"/>
          <w:bCs/>
          <w:color w:val="000000"/>
          <w:sz w:val="24"/>
          <w:szCs w:val="24"/>
          <w:highlight w:val="none"/>
          <w:lang w:val="zh-CN"/>
        </w:rPr>
        <w:t xml:space="preserve">询价报价表</w:t>
      </w:r>
      <w:r>
        <w:rPr>
          <w:rFonts w:hint="eastAsia" w:ascii="黑体" w:hAnsi="宋体" w:eastAsia="黑体" w:cs="Times New Roman"/>
          <w:bCs/>
          <w:color w:val="000000"/>
          <w:sz w:val="24"/>
          <w:szCs w:val="24"/>
          <w:highlight w:val="none"/>
        </w:rPr>
        <w:t xml:space="preserve">（格式）：</w:t>
      </w:r>
      <w:r/>
    </w:p>
    <w:p>
      <w:pPr>
        <w:jc w:val="center"/>
        <w:spacing w:before="156" w:after="156"/>
        <w:rPr>
          <w:rFonts w:ascii="黑体" w:hAnsi="黑体" w:eastAsia="黑体"/>
          <w:color w:val="000000"/>
          <w:sz w:val="40"/>
          <w:szCs w:val="40"/>
          <w:highlight w:val="none"/>
        </w:rPr>
      </w:pPr>
      <w:r>
        <w:rPr>
          <w:rFonts w:hint="eastAsia" w:ascii="宋体" w:hAnsi="宋体"/>
          <w:color w:val="000000"/>
          <w:sz w:val="36"/>
          <w:szCs w:val="28"/>
          <w:highlight w:val="none"/>
          <w:lang w:val="zh-CN"/>
        </w:rPr>
        <w:t xml:space="preserve">询价报价表</w:t>
      </w:r>
      <w:r/>
    </w:p>
    <w:p>
      <w:pPr>
        <w:ind w:left="1" w:firstLine="2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left="1" w:firstLine="24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val="en-US" w:eastAsia="zh-CN"/>
        </w:rPr>
        <w:t xml:space="preserve"> </w:t>
      </w:r>
      <w:r/>
    </w:p>
    <w:p>
      <w:pPr>
        <w:ind w:left="1" w:firstLine="240"/>
        <w:spacing w:line="360" w:lineRule="auto"/>
        <w:rPr>
          <w:rFonts w:ascii="宋体" w:hAnsi="宋体"/>
          <w:color w:val="000000"/>
          <w:sz w:val="28"/>
          <w:szCs w:val="28"/>
          <w:highlight w:val="none"/>
        </w:rPr>
      </w:pPr>
      <w:r>
        <w:rPr>
          <w:rFonts w:hint="eastAsia" w:ascii="宋体" w:hAnsi="宋体"/>
          <w:color w:val="000000"/>
          <w:sz w:val="24"/>
          <w:szCs w:val="24"/>
          <w:highlight w:val="none"/>
        </w:rPr>
        <w:t xml:space="preserve">货币单位：人民币元</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8"/>
        <w:gridCol w:w="3085"/>
        <w:gridCol w:w="1792"/>
        <w:gridCol w:w="2835"/>
      </w:tblGrid>
      <w:tr>
        <w:trPr>
          <w:jc w:val="center"/>
          <w:trHeight w:val="956"/>
        </w:trPr>
        <w:tc>
          <w:tcPr>
            <w:tcW w:w="2348" w:type="dxa"/>
            <w:vAlign w:val="center"/>
            <w:textDirection w:val="lrTb"/>
            <w:noWrap w:val="false"/>
          </w:tcPr>
          <w:p>
            <w:pPr>
              <w:jc w:val="center"/>
              <w:spacing w:line="360" w:lineRule="auto"/>
              <w:rPr>
                <w:rFonts w:ascii="宋体" w:eastAsia="宋体"/>
                <w:color w:val="000000"/>
                <w:sz w:val="24"/>
                <w:szCs w:val="28"/>
                <w:highlight w:val="none"/>
                <w:lang w:val="en-US" w:eastAsia="zh-CN"/>
              </w:rPr>
            </w:pPr>
            <w:r>
              <w:rPr>
                <w:rFonts w:hint="eastAsia" w:ascii="宋体"/>
                <w:color w:val="000000"/>
                <w:sz w:val="24"/>
                <w:szCs w:val="28"/>
                <w:highlight w:val="none"/>
              </w:rPr>
              <w:t xml:space="preserve">项目名称</w:t>
            </w:r>
            <w:r>
              <w:rPr>
                <w:rFonts w:hint="eastAsia" w:ascii="宋体"/>
                <w:color w:val="000000"/>
                <w:sz w:val="24"/>
                <w:szCs w:val="28"/>
                <w:highlight w:val="none"/>
                <w:lang w:eastAsia="zh-CN"/>
              </w:rPr>
              <w:t xml:space="preserve">、</w:t>
            </w:r>
            <w:r>
              <w:rPr>
                <w:rFonts w:hint="eastAsia" w:ascii="宋体"/>
                <w:color w:val="000000"/>
                <w:sz w:val="24"/>
                <w:szCs w:val="28"/>
                <w:highlight w:val="none"/>
                <w:lang w:val="en-US" w:eastAsia="zh-CN"/>
              </w:rPr>
              <w:t xml:space="preserve">标段名称</w:t>
            </w:r>
            <w:r/>
          </w:p>
        </w:tc>
        <w:tc>
          <w:tcPr>
            <w:tcW w:w="3085" w:type="dxa"/>
            <w:vAlign w:val="center"/>
            <w:textDirection w:val="lrTb"/>
            <w:noWrap w:val="false"/>
          </w:tcPr>
          <w:p>
            <w:pPr>
              <w:jc w:val="center"/>
              <w:spacing w:line="360" w:lineRule="auto"/>
              <w:rPr>
                <w:rFonts w:ascii="宋体"/>
                <w:color w:val="000000"/>
                <w:sz w:val="24"/>
                <w:szCs w:val="28"/>
                <w:highlight w:val="none"/>
              </w:rPr>
            </w:pPr>
            <w:r>
              <w:rPr>
                <w:rFonts w:hint="eastAsia" w:ascii="宋体"/>
                <w:color w:val="000000"/>
                <w:sz w:val="24"/>
                <w:szCs w:val="28"/>
                <w:highlight w:val="none"/>
              </w:rPr>
              <w:t xml:space="preserve">报价项目品牌规格型号</w:t>
            </w:r>
            <w:r/>
          </w:p>
        </w:tc>
        <w:tc>
          <w:tcPr>
            <w:tcW w:w="1792" w:type="dxa"/>
            <w:vAlign w:val="center"/>
            <w:textDirection w:val="lrTb"/>
            <w:noWrap w:val="false"/>
          </w:tcPr>
          <w:p>
            <w:pPr>
              <w:jc w:val="both"/>
              <w:spacing w:line="360" w:lineRule="auto"/>
              <w:rPr>
                <w:rFonts w:ascii="宋体"/>
                <w:color w:val="000000"/>
                <w:sz w:val="24"/>
                <w:szCs w:val="28"/>
                <w:highlight w:val="none"/>
              </w:rPr>
            </w:pPr>
            <w:r>
              <w:rPr>
                <w:rFonts w:hint="eastAsia" w:ascii="宋体"/>
                <w:color w:val="000000"/>
                <w:sz w:val="24"/>
                <w:szCs w:val="28"/>
                <w:highlight w:val="none"/>
                <w:lang w:val="en-US" w:eastAsia="zh-CN"/>
              </w:rPr>
              <w:t xml:space="preserve">单价</w:t>
            </w:r>
            <w:r>
              <w:rPr>
                <w:rFonts w:hint="eastAsia" w:ascii="宋体"/>
                <w:color w:val="000000"/>
                <w:sz w:val="24"/>
                <w:szCs w:val="28"/>
                <w:highlight w:val="none"/>
              </w:rPr>
              <w:t xml:space="preserve">（小写）</w:t>
            </w:r>
            <w:r/>
          </w:p>
        </w:tc>
        <w:tc>
          <w:tcPr>
            <w:tcW w:w="2835" w:type="dxa"/>
            <w:vAlign w:val="center"/>
            <w:textDirection w:val="lrTb"/>
            <w:noWrap w:val="false"/>
          </w:tcPr>
          <w:p>
            <w:pPr>
              <w:jc w:val="center"/>
              <w:spacing w:line="360" w:lineRule="auto"/>
              <w:rPr>
                <w:rFonts w:ascii="宋体"/>
                <w:color w:val="000000"/>
                <w:sz w:val="24"/>
                <w:szCs w:val="28"/>
                <w:highlight w:val="none"/>
              </w:rPr>
            </w:pPr>
            <w:r>
              <w:rPr>
                <w:rFonts w:hint="eastAsia" w:ascii="宋体"/>
                <w:color w:val="000000"/>
                <w:sz w:val="24"/>
                <w:szCs w:val="28"/>
                <w:highlight w:val="none"/>
              </w:rPr>
              <w:t xml:space="preserve">备注</w:t>
            </w:r>
            <w:r/>
          </w:p>
        </w:tc>
      </w:tr>
      <w:tr>
        <w:trPr>
          <w:jc w:val="center"/>
          <w:trHeight w:val="1616"/>
        </w:trPr>
        <w:tc>
          <w:tcPr>
            <w:tcW w:w="2348" w:type="dxa"/>
            <w:vAlign w:val="center"/>
            <w:textDirection w:val="lrTb"/>
            <w:noWrap w:val="false"/>
          </w:tcPr>
          <w:p>
            <w:pPr>
              <w:ind w:left="-109" w:firstLine="62"/>
              <w:jc w:val="center"/>
              <w:spacing w:line="360" w:lineRule="auto"/>
              <w:rPr>
                <w:rFonts w:hint="default" w:ascii="宋体"/>
                <w:color w:val="000000"/>
                <w:sz w:val="24"/>
                <w:szCs w:val="28"/>
                <w:highlight w:val="none"/>
                <w:lang w:val="en-US"/>
              </w:rPr>
            </w:pPr>
            <w:r>
              <w:rPr>
                <w:rFonts w:hint="eastAsia" w:ascii="宋体"/>
                <w:color w:val="000000"/>
                <w:sz w:val="24"/>
                <w:szCs w:val="28"/>
                <w:highlight w:val="none"/>
              </w:rPr>
              <w:t xml:space="preserve">项目名称</w:t>
            </w:r>
            <w:r>
              <w:rPr>
                <w:rFonts w:hint="eastAsia" w:ascii="宋体"/>
                <w:color w:val="000000"/>
                <w:sz w:val="24"/>
                <w:szCs w:val="28"/>
                <w:highlight w:val="none"/>
                <w:lang w:eastAsia="zh-CN"/>
              </w:rPr>
              <w:t xml:space="preserve">、</w:t>
            </w:r>
            <w:r>
              <w:rPr>
                <w:rFonts w:hint="eastAsia" w:ascii="宋体"/>
                <w:color w:val="000000"/>
                <w:sz w:val="24"/>
                <w:szCs w:val="28"/>
                <w:highlight w:val="none"/>
                <w:lang w:val="en-US" w:eastAsia="zh-CN"/>
              </w:rPr>
              <w:t xml:space="preserve">采购包：</w:t>
            </w:r>
            <w:r/>
          </w:p>
        </w:tc>
        <w:tc>
          <w:tcPr>
            <w:tcW w:w="3085" w:type="dxa"/>
            <w:vAlign w:val="center"/>
            <w:textDirection w:val="lrTb"/>
            <w:noWrap w:val="false"/>
          </w:tcPr>
          <w:p>
            <w:pPr>
              <w:ind w:left="-109" w:firstLine="62"/>
              <w:jc w:val="center"/>
              <w:spacing w:line="360" w:lineRule="auto"/>
              <w:rPr>
                <w:rFonts w:ascii="宋体"/>
                <w:color w:val="000000"/>
                <w:sz w:val="24"/>
                <w:szCs w:val="28"/>
                <w:highlight w:val="none"/>
              </w:rPr>
            </w:pPr>
            <w:r>
              <w:rPr>
                <w:rFonts w:hint="eastAsia" w:ascii="宋体"/>
                <w:color w:val="000000"/>
                <w:sz w:val="24"/>
                <w:szCs w:val="28"/>
                <w:highlight w:val="none"/>
              </w:rPr>
              <w:t xml:space="preserve">详见投标文件</w:t>
            </w:r>
            <w:r/>
          </w:p>
        </w:tc>
        <w:tc>
          <w:tcPr>
            <w:tcW w:w="1792" w:type="dxa"/>
            <w:vAlign w:val="center"/>
            <w:textDirection w:val="lrTb"/>
            <w:noWrap w:val="false"/>
          </w:tcPr>
          <w:p>
            <w:pPr>
              <w:jc w:val="left"/>
              <w:spacing w:line="360" w:lineRule="auto"/>
              <w:rPr>
                <w:rFonts w:ascii="宋体"/>
                <w:color w:val="000000"/>
                <w:sz w:val="24"/>
                <w:szCs w:val="28"/>
                <w:highlight w:val="none"/>
              </w:rPr>
            </w:pPr>
            <w:r>
              <w:rPr>
                <w:rFonts w:ascii="宋体"/>
                <w:color w:val="000000"/>
                <w:sz w:val="24"/>
                <w:szCs w:val="28"/>
                <w:highlight w:val="none"/>
              </w:rPr>
            </w:r>
            <w:r/>
          </w:p>
        </w:tc>
        <w:tc>
          <w:tcPr>
            <w:tcW w:w="2835" w:type="dxa"/>
            <w:vAlign w:val="center"/>
            <w:textDirection w:val="lrTb"/>
            <w:noWrap w:val="false"/>
          </w:tcPr>
          <w:p>
            <w:pPr>
              <w:jc w:val="left"/>
              <w:spacing w:line="360" w:lineRule="auto"/>
              <w:rPr>
                <w:rFonts w:ascii="宋体"/>
                <w:color w:val="000000"/>
                <w:sz w:val="24"/>
                <w:szCs w:val="28"/>
                <w:highlight w:val="none"/>
              </w:rPr>
            </w:pPr>
            <w:r>
              <w:rPr>
                <w:rFonts w:ascii="宋体"/>
                <w:color w:val="000000"/>
                <w:sz w:val="24"/>
                <w:szCs w:val="28"/>
                <w:highlight w:val="none"/>
              </w:rPr>
            </w:r>
            <w:r/>
          </w:p>
        </w:tc>
      </w:tr>
      <w:tr>
        <w:trPr>
          <w:jc w:val="center"/>
          <w:trHeight w:val="1616"/>
        </w:trPr>
        <w:tc>
          <w:tcPr>
            <w:gridSpan w:val="4"/>
            <w:tcW w:w="10060" w:type="dxa"/>
            <w:vAlign w:val="center"/>
            <w:textDirection w:val="lrTb"/>
            <w:noWrap w:val="false"/>
          </w:tcPr>
          <w:p>
            <w:pPr>
              <w:jc w:val="left"/>
              <w:spacing w:line="360" w:lineRule="auto"/>
              <w:rPr>
                <w:rFonts w:ascii="宋体"/>
                <w:color w:val="000000"/>
                <w:sz w:val="24"/>
                <w:szCs w:val="28"/>
                <w:highlight w:val="none"/>
              </w:rPr>
            </w:pPr>
            <w:r>
              <w:rPr>
                <w:rFonts w:hint="eastAsia" w:ascii="宋体"/>
                <w:color w:val="000000"/>
                <w:sz w:val="24"/>
                <w:szCs w:val="28"/>
                <w:highlight w:val="none"/>
                <w:lang w:val="en-US" w:eastAsia="zh-CN"/>
              </w:rPr>
              <w:t xml:space="preserve">单价</w:t>
            </w:r>
            <w:r>
              <w:rPr>
                <w:rFonts w:hint="eastAsia" w:ascii="宋体"/>
                <w:color w:val="000000"/>
                <w:sz w:val="24"/>
                <w:szCs w:val="28"/>
                <w:highlight w:val="none"/>
              </w:rPr>
              <w:t xml:space="preserve">（大写）：金额大写</w:t>
            </w:r>
            <w:r/>
          </w:p>
        </w:tc>
      </w:tr>
    </w:tbl>
    <w:p>
      <w:pPr>
        <w:pStyle w:val="962"/>
        <w:rPr>
          <w:rFonts w:ascii="宋体" w:hAnsi="宋体"/>
          <w:color w:val="000000"/>
          <w:sz w:val="28"/>
          <w:szCs w:val="28"/>
          <w:highlight w:val="none"/>
        </w:rPr>
      </w:pPr>
      <w:r>
        <w:rPr>
          <w:rFonts w:ascii="宋体" w:hAnsi="宋体"/>
          <w:color w:val="000000"/>
          <w:sz w:val="28"/>
          <w:szCs w:val="28"/>
          <w:highlight w:val="none"/>
        </w:rPr>
      </w:r>
      <w:r/>
    </w:p>
    <w:p>
      <w:pPr>
        <w:ind w:left="1" w:firstLine="422"/>
        <w:jc w:val="left"/>
        <w:spacing w:line="360" w:lineRule="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注：</w:t>
      </w:r>
      <w:r/>
    </w:p>
    <w:p>
      <w:pPr>
        <w:ind w:firstLine="480"/>
        <w:jc w:val="left"/>
        <w:spacing w:line="360" w:lineRule="auto"/>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①</w:t>
      </w:r>
      <w:r>
        <w:rPr>
          <w:rFonts w:hint="eastAsia" w:ascii="宋体" w:hAnsi="宋体"/>
          <w:color w:val="000000"/>
          <w:sz w:val="24"/>
          <w:szCs w:val="24"/>
          <w:highlight w:val="none"/>
          <w:lang w:val="zh-CN"/>
        </w:rPr>
        <w:t xml:space="preserve">报价应包含货物设计、制造、包装、专利技术、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olor w:val="000000"/>
          <w:sz w:val="24"/>
          <w:szCs w:val="24"/>
          <w:highlight w:val="none"/>
        </w:rPr>
        <w:t xml:space="preserve">，以及供应商认为需要的其他费用等；</w:t>
      </w:r>
      <w:r/>
    </w:p>
    <w:p>
      <w:pPr>
        <w:ind w:firstLine="480"/>
        <w:jc w:val="left"/>
        <w:spacing w:line="360" w:lineRule="auto"/>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②</w:t>
      </w:r>
      <w:r>
        <w:rPr>
          <w:rFonts w:hint="eastAsia" w:ascii="宋体" w:hAnsi="宋体"/>
          <w:color w:val="000000"/>
          <w:sz w:val="24"/>
          <w:szCs w:val="24"/>
          <w:highlight w:val="none"/>
          <w:lang w:val="zh-CN"/>
        </w:rPr>
        <w:t xml:space="preserve">每一项货物仅接受一个价格，响应文件应对《询价报价表》中的全部设备进行报价，只投其中部分设备者，报价无效；</w:t>
      </w:r>
      <w:r/>
    </w:p>
    <w:p>
      <w:pPr>
        <w:ind w:firstLine="480"/>
        <w:jc w:val="left"/>
        <w:spacing w:line="360" w:lineRule="auto"/>
        <w:rPr>
          <w:rFonts w:hint="eastAsia"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③</w:t>
      </w:r>
      <w:r>
        <w:rPr>
          <w:rFonts w:hint="eastAsia" w:ascii="宋体" w:hAnsi="宋体"/>
          <w:color w:val="000000"/>
          <w:sz w:val="24"/>
          <w:szCs w:val="24"/>
          <w:highlight w:val="none"/>
          <w:lang w:val="zh-CN"/>
        </w:rPr>
        <w:t xml:space="preserve">供应商一旦成交后，如因市场变化、政策性调整等因素导致报价成本的变化，报价将不会得到调整。</w:t>
      </w:r>
      <w:r/>
    </w:p>
    <w:p>
      <w:pPr>
        <w:pStyle w:val="911"/>
        <w:ind w:firstLine="480"/>
        <w:rPr>
          <w:rFonts w:hint="eastAsia" w:eastAsia="宋体"/>
          <w:highlight w:val="none"/>
          <w:lang w:val="en-US" w:eastAsia="zh-CN"/>
        </w:rPr>
      </w:pPr>
      <w:r>
        <w:rPr>
          <w:rFonts w:hint="eastAsia" w:ascii="宋体" w:hAnsi="宋体"/>
          <w:color w:val="000000"/>
          <w:sz w:val="24"/>
          <w:szCs w:val="24"/>
          <w:highlight w:val="none"/>
          <w:lang w:val="en-US" w:eastAsia="zh-CN"/>
        </w:rPr>
        <w:t xml:space="preserve">④</w:t>
      </w:r>
      <w:r>
        <w:rPr>
          <w:rFonts w:ascii="宋体" w:hAnsi="宋体" w:eastAsia="宋体" w:cs="宋体"/>
          <w:sz w:val="24"/>
          <w:szCs w:val="24"/>
          <w:highlight w:val="none"/>
        </w:rPr>
        <w:t xml:space="preserve">本次报价为单价，大小写不一致以大写为准。</w:t>
      </w:r>
      <w:r/>
    </w:p>
    <w:p>
      <w:pPr>
        <w:ind w:left="1" w:firstLine="280"/>
        <w:rPr>
          <w:rFonts w:ascii="宋体" w:hAnsi="宋体"/>
          <w:color w:val="000000"/>
          <w:sz w:val="28"/>
          <w:szCs w:val="28"/>
          <w:highlight w:val="none"/>
        </w:rPr>
      </w:pPr>
      <w:r>
        <w:rPr>
          <w:rFonts w:ascii="宋体" w:hAnsi="宋体"/>
          <w:color w:val="000000"/>
          <w:sz w:val="28"/>
          <w:szCs w:val="28"/>
          <w:highlight w:val="none"/>
        </w:rPr>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left="1"/>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供应商</w:t>
      </w:r>
      <w:r>
        <w:rPr>
          <w:rFonts w:hint="eastAsia" w:ascii="宋体" w:hAnsi="宋体"/>
          <w:color w:val="000000"/>
          <w:sz w:val="28"/>
          <w:szCs w:val="28"/>
          <w:highlight w:val="none"/>
        </w:rPr>
        <w:t xml:space="preserve">（电子签章）：</w:t>
      </w:r>
      <w:r/>
    </w:p>
    <w:p>
      <w:pPr>
        <w:ind w:left="1" w:firstLine="560"/>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年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月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日</w:t>
      </w:r>
      <w:r/>
    </w:p>
    <w:p>
      <w:pPr>
        <w:spacing w:line="360" w:lineRule="auto"/>
        <w:rPr>
          <w:rFonts w:ascii="宋体" w:hAnsi="宋体"/>
          <w:color w:val="000000"/>
          <w:sz w:val="28"/>
          <w:szCs w:val="28"/>
          <w:highlight w:val="none"/>
        </w:rPr>
      </w:pPr>
      <w:r>
        <w:rPr>
          <w:rFonts w:ascii="宋体" w:hAnsi="宋体"/>
          <w:color w:val="000000"/>
          <w:sz w:val="28"/>
          <w:szCs w:val="28"/>
          <w:highlight w:val="none"/>
        </w:rPr>
      </w:r>
      <w:r/>
    </w:p>
    <w:p>
      <w:pPr>
        <w:spacing w:after="156"/>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spacing w:after="156"/>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24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w:t>
      </w:r>
      <w:r>
        <w:rPr>
          <w:rFonts w:hint="eastAsia" w:ascii="黑体" w:hAnsi="宋体" w:eastAsia="黑体"/>
          <w:bCs/>
          <w:color w:val="000000"/>
          <w:sz w:val="24"/>
          <w:szCs w:val="24"/>
          <w:highlight w:val="none"/>
          <w:lang w:val="zh-CN"/>
        </w:rPr>
        <w:t xml:space="preserve">（格式）</w:t>
      </w:r>
      <w:r>
        <w:rPr>
          <w:rFonts w:hint="eastAsia" w:ascii="黑体" w:hAnsi="宋体" w:eastAsia="黑体"/>
          <w:bCs/>
          <w:color w:val="000000"/>
          <w:sz w:val="24"/>
          <w:szCs w:val="24"/>
          <w:highlight w:val="none"/>
        </w:rPr>
        <w:t xml:space="preserve">：</w:t>
      </w:r>
      <w:r/>
    </w:p>
    <w:p>
      <w:pPr>
        <w:jc w:val="center"/>
        <w:spacing w:before="156" w:after="156"/>
        <w:rPr>
          <w:rFonts w:ascii="黑体" w:eastAsia="黑体"/>
          <w:bCs/>
          <w:color w:val="000000"/>
          <w:sz w:val="32"/>
          <w:highlight w:val="none"/>
        </w:rPr>
      </w:pPr>
      <w:r>
        <w:rPr>
          <w:rFonts w:hint="eastAsia" w:ascii="黑体" w:eastAsia="黑体"/>
          <w:bCs/>
          <w:color w:val="000000"/>
          <w:sz w:val="28"/>
          <w:szCs w:val="28"/>
          <w:highlight w:val="none"/>
        </w:rPr>
        <w:t xml:space="preserve">关于资格的声明函</w:t>
      </w:r>
      <w:r/>
    </w:p>
    <w:p>
      <w:pPr>
        <w:spacing w:before="312" w:line="480" w:lineRule="auto"/>
        <w:rPr>
          <w:rFonts w:ascii="宋体"/>
          <w:bCs/>
          <w:color w:val="000000"/>
          <w:sz w:val="24"/>
          <w:szCs w:val="24"/>
          <w:highlight w:val="none"/>
        </w:rPr>
      </w:pPr>
      <w:r>
        <w:rPr>
          <w:rFonts w:hint="eastAsia" w:ascii="宋体" w:hAnsi="宋体"/>
          <w:sz w:val="24"/>
          <w:szCs w:val="24"/>
          <w:highlight w:val="none"/>
          <w:u w:val="none"/>
        </w:rPr>
        <w:t xml:space="preserve">宜兴市农业农村局</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参加贵单位本项目（项目编号：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）政府采购活动前三年内在经营活动中没有重大违法记录；</w:t>
      </w:r>
      <w:r>
        <w:rPr>
          <w:rFonts w:ascii="宋体" w:hAnsi="宋体" w:cs="宋体"/>
          <w:color w:val="000000"/>
          <w:sz w:val="24"/>
          <w:szCs w:val="24"/>
          <w:highlight w:val="none"/>
          <w:lang w:bidi="ar"/>
        </w:rPr>
        <w:t xml:space="preserve">同时，</w:t>
      </w:r>
      <w:r>
        <w:rPr>
          <w:rFonts w:hint="eastAsia" w:ascii="宋体" w:hAnsi="宋体" w:cs="宋体"/>
          <w:color w:val="000000"/>
          <w:sz w:val="24"/>
          <w:szCs w:val="24"/>
          <w:highlight w:val="none"/>
          <w:lang w:bidi="ar"/>
        </w:rPr>
        <w:t xml:space="preserve">提交响应文件</w:t>
      </w:r>
      <w:r>
        <w:rPr>
          <w:rFonts w:ascii="宋体" w:hAnsi="宋体" w:cs="宋体"/>
          <w:color w:val="000000"/>
          <w:sz w:val="24"/>
          <w:szCs w:val="24"/>
          <w:highlight w:val="none"/>
          <w:lang w:bidi="ar"/>
        </w:rPr>
        <w:t xml:space="preserve">时不存在</w:t>
      </w:r>
      <w:r>
        <w:rPr>
          <w:rFonts w:hint="eastAsia" w:ascii="宋体" w:hAnsi="宋体" w:cs="宋体"/>
          <w:color w:val="000000"/>
          <w:sz w:val="24"/>
          <w:szCs w:val="24"/>
          <w:highlight w:val="none"/>
          <w:lang w:bidi="ar"/>
        </w:rPr>
        <w:t xml:space="preserve">有效期限</w:t>
      </w:r>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且具备履行合同所必需的设备和专业技术能力。我公司（单位）</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愿针对本次项目进行报价，</w:t>
      </w:r>
      <w:r>
        <w:rPr>
          <w:rFonts w:hint="eastAsia" w:ascii="宋体" w:hAnsi="宋体"/>
          <w:color w:val="000000"/>
          <w:sz w:val="24"/>
          <w:szCs w:val="24"/>
          <w:highlight w:val="none"/>
        </w:rPr>
        <w:t xml:space="preserve">所提供的货物均为原厂全新合格品，</w:t>
      </w:r>
      <w:r>
        <w:rPr>
          <w:rFonts w:hint="eastAsia" w:ascii="宋体" w:hAnsi="宋体"/>
          <w:bCs/>
          <w:color w:val="000000"/>
          <w:sz w:val="24"/>
          <w:szCs w:val="24"/>
          <w:highlight w:val="none"/>
        </w:rPr>
        <w:t xml:space="preserve">响应文件中所有关于报价资格的文件、证明、陈述均是真实的、准确的。若有违背，我公司（单位）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480" w:lineRule="auto"/>
        <w:rPr>
          <w:rFonts w:ascii="宋体"/>
          <w:bCs/>
          <w:color w:val="000000"/>
          <w:sz w:val="24"/>
          <w:szCs w:val="24"/>
          <w:highlight w:val="none"/>
        </w:rPr>
      </w:pPr>
      <w:r>
        <w:rPr>
          <w:rFonts w:ascii="宋体"/>
          <w:bCs/>
          <w:color w:val="000000"/>
          <w:sz w:val="24"/>
          <w:szCs w:val="24"/>
          <w:highlight w:val="none"/>
        </w:rPr>
      </w:r>
      <w:r/>
    </w:p>
    <w:p>
      <w:pPr>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ind w:left="5460" w:right="960" w:hanging="5460"/>
        <w:jc w:val="right"/>
        <w:spacing w:line="360" w:lineRule="auto"/>
        <w:rPr>
          <w:rFonts w:ascii="黑体" w:eastAsia="黑体"/>
          <w:bCs/>
          <w:color w:val="000000"/>
          <w:sz w:val="28"/>
          <w:szCs w:val="28"/>
          <w:highlight w:val="none"/>
        </w:rPr>
      </w:pPr>
      <w:r>
        <w:rPr>
          <w:color w:val="000000"/>
          <w:sz w:val="24"/>
          <w:szCs w:val="24"/>
          <w:highlight w:val="none"/>
        </w:rPr>
        <w:t xml:space="preserve">供应商（电子签章）：</w:t>
      </w:r>
      <w:r/>
    </w:p>
    <w:p>
      <w:pPr>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spacing w:before="156" w:after="156"/>
        <w:rPr>
          <w:rFonts w:ascii="黑体" w:hAnsi="黑体" w:eastAsia="黑体"/>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  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firstLine="480"/>
        <w:spacing w:before="312" w:line="360" w:lineRule="auto"/>
        <w:tabs>
          <w:tab w:val="left" w:pos="255" w:leader="none"/>
        </w:tabs>
        <w:rPr>
          <w:rFonts w:ascii="宋体" w:hAnsi="宋体"/>
          <w:color w:val="000000"/>
          <w:sz w:val="24"/>
          <w:szCs w:val="21"/>
          <w:highlight w:val="none"/>
          <w:lang w:val="zh-CN"/>
        </w:rPr>
      </w:pPr>
      <w:r>
        <w:rPr>
          <w:rFonts w:hint="eastAsia" w:ascii="宋体" w:hAnsi="宋体"/>
          <w:sz w:val="24"/>
          <w:szCs w:val="24"/>
          <w:highlight w:val="none"/>
          <w:u w:val="none"/>
        </w:rPr>
        <w:t xml:space="preserve">宜兴市农业农村局</w:t>
      </w:r>
      <w:r>
        <w:rPr>
          <w:rFonts w:hint="eastAsia" w:ascii="宋体" w:hAnsi="宋体"/>
          <w:color w:val="000000"/>
          <w:sz w:val="24"/>
          <w:szCs w:val="21"/>
          <w:highlight w:val="none"/>
          <w:lang w:val="zh-CN"/>
        </w:rPr>
        <w:t xml:space="preserve">：</w:t>
      </w:r>
      <w:r/>
    </w:p>
    <w:p>
      <w:pPr>
        <w:ind w:left="420" w:firstLine="480"/>
        <w:jc w:val="both"/>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的响应报价，以我方名义签署、确认、澄清、提交、撤回、修改相关文件和处理有关事宜，其法律后果由我方承担。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黑体" w:eastAsia="黑体"/>
          <w:bCs/>
          <w:sz w:val="28"/>
          <w:szCs w:val="28"/>
          <w:highlight w:val="none"/>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both"/>
        <w:spacing w:line="360" w:lineRule="auto"/>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供应商</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ind w:firstLine="480"/>
        <w:spacing w:line="360" w:lineRule="auto"/>
        <w:rPr>
          <w:rFonts w:ascii="黑体" w:hAnsi="宋体" w:eastAsia="黑体"/>
          <w:b/>
          <w:bCs/>
          <w:color w:val="000000"/>
          <w:sz w:val="24"/>
          <w:szCs w:val="24"/>
          <w:highlight w:val="none"/>
        </w:rPr>
      </w:pPr>
      <w:r>
        <w:rPr>
          <w:color w:val="000000"/>
          <w:sz w:val="24"/>
          <w:szCs w:val="24"/>
          <w:highlight w:val="none"/>
        </w:rPr>
        <w:br w:type="page" w:clear="all"/>
      </w:r>
      <w:r/>
    </w:p>
    <w:p>
      <w:pPr>
        <w:ind w:firstLine="24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r>
        <w:rPr>
          <w:rFonts w:hint="eastAsia" w:ascii="宋体" w:hAnsi="宋体"/>
          <w:color w:val="000000"/>
          <w:sz w:val="24"/>
          <w:szCs w:val="21"/>
          <w:highlight w:val="none"/>
          <w:lang w:val="zh-CN"/>
        </w:rPr>
        <w:t xml:space="preserve">详见第二章供应商须知相关要求</w:t>
      </w:r>
      <w:r/>
    </w:p>
    <w:p>
      <w:pPr>
        <w:jc w:val="left"/>
        <w:rPr>
          <w:color w:val="000000"/>
          <w:sz w:val="24"/>
          <w:szCs w:val="24"/>
          <w:highlight w:val="none"/>
        </w:rPr>
      </w:pPr>
      <w:r>
        <w:rPr>
          <w:color w:val="000000"/>
          <w:sz w:val="24"/>
          <w:szCs w:val="24"/>
          <w:highlight w:val="none"/>
        </w:rPr>
      </w:r>
      <w:r/>
    </w:p>
    <w:p>
      <w:pPr>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按第二章供应商须知要求提供相关证明材料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按第二章供应商须知要求提供相关证明材料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按第二章供应商须知要求提供相关证明材料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按第二章供应商须知要求提供相关证明材料</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详见第二章供应商须知相关要求</w:t>
      </w:r>
      <w:r/>
    </w:p>
    <w:p>
      <w:pPr>
        <w:jc w:val="left"/>
        <w:rPr>
          <w:rFonts w:hint="eastAsia" w:ascii="黑体" w:hAnsi="宋体" w:eastAsia="黑体"/>
          <w:bCs/>
          <w:color w:val="000000"/>
          <w:sz w:val="24"/>
          <w:szCs w:val="24"/>
          <w:highlight w:val="none"/>
          <w:lang w:val="en-US" w:eastAsia="zh-CN"/>
        </w:rPr>
      </w:pPr>
      <w:r>
        <w:rPr>
          <w:rFonts w:hint="eastAsia" w:ascii="黑体" w:hAnsi="宋体" w:eastAsia="黑体"/>
          <w:bCs/>
          <w:color w:val="000000"/>
          <w:sz w:val="24"/>
          <w:szCs w:val="24"/>
          <w:highlight w:val="none"/>
          <w:lang w:val="en-US" w:eastAsia="zh-CN"/>
        </w:rPr>
      </w:r>
      <w:r/>
    </w:p>
    <w:p>
      <w:pPr>
        <w:ind w:firstLine="240"/>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p>
    <w:p>
      <w:p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eastAsia="zh-CN"/>
        </w:rPr>
      </w:pPr>
      <w:r>
        <w:rPr>
          <w:rFonts w:hint="eastAsia" w:ascii="宋体" w:hAnsi="宋体"/>
          <w:bCs/>
          <w:color w:val="000000"/>
          <w:sz w:val="24"/>
          <w:szCs w:val="24"/>
          <w:highlight w:val="none"/>
        </w:rPr>
        <w:t xml:space="preserve">注：</w:t>
      </w:r>
      <w:r>
        <w:rPr>
          <w:rFonts w:hint="eastAsia" w:ascii="宋体" w:hAnsi="宋体"/>
          <w:bCs/>
          <w:color w:val="000000"/>
          <w:sz w:val="24"/>
          <w:szCs w:val="24"/>
          <w:highlight w:val="none"/>
          <w:lang w:val="zh-CN"/>
        </w:rPr>
        <w:t xml:space="preserve">供应商</w:t>
      </w:r>
      <w:r>
        <w:rPr>
          <w:rFonts w:hint="eastAsia" w:ascii="宋体" w:hAnsi="宋体"/>
          <w:bCs/>
          <w:color w:val="000000"/>
          <w:sz w:val="24"/>
          <w:szCs w:val="24"/>
          <w:highlight w:val="none"/>
          <w:lang w:val="en-US" w:eastAsia="zh-CN"/>
        </w:rPr>
        <w:t xml:space="preserve">如为中小企业</w:t>
      </w:r>
      <w:r>
        <w:rPr>
          <w:rFonts w:hint="eastAsia" w:ascii="宋体" w:hAnsi="宋体"/>
          <w:bCs/>
          <w:color w:val="000000"/>
          <w:sz w:val="24"/>
          <w:szCs w:val="24"/>
          <w:highlight w:val="none"/>
          <w:lang w:val="zh-CN"/>
        </w:rPr>
        <w:t xml:space="preserve">应提供有效的《中小企业声明函》或《残疾人福利性单位声明函》或监狱企业的证明文件，否则</w:t>
      </w:r>
      <w:r>
        <w:rPr>
          <w:rFonts w:hint="eastAsia" w:ascii="宋体" w:hAnsi="宋体"/>
          <w:bCs/>
          <w:color w:val="000000"/>
          <w:sz w:val="24"/>
          <w:szCs w:val="24"/>
          <w:highlight w:val="none"/>
        </w:rPr>
        <w:t xml:space="preserve">不享受政府采购小微企业优惠政策</w:t>
      </w:r>
      <w:r>
        <w:rPr>
          <w:rFonts w:hint="eastAsia" w:ascii="宋体" w:hAnsi="宋体"/>
          <w:bCs/>
          <w:color w:val="auto"/>
          <w:sz w:val="24"/>
          <w:szCs w:val="24"/>
          <w:highlight w:val="none"/>
          <w:lang w:eastAsia="zh-CN"/>
        </w:rPr>
        <w:t xml:space="preserve">。</w:t>
      </w:r>
      <w:r/>
    </w:p>
    <w:p>
      <w:pPr>
        <w:ind w:firstLine="480"/>
        <w:spacing w:line="360" w:lineRule="auto"/>
        <w:tabs>
          <w:tab w:val="left" w:pos="0" w:leader="none"/>
          <w:tab w:val="left" w:pos="2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numPr>
          <w:ilvl w:val="0"/>
          <w:numId w:val="12"/>
        </w:numPr>
        <w:ind w:firstLine="240"/>
        <w:jc w:val="left"/>
        <w:keepLines w:val="0"/>
        <w:keepNext w:val="0"/>
        <w:pageBreakBefore w:val="0"/>
        <w:spacing w:line="480" w:lineRule="auto"/>
        <w:widowControl w:val="off"/>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特定资格要求</w:t>
      </w:r>
      <w:r/>
    </w:p>
    <w:p>
      <w:pPr>
        <w:pStyle w:val="888"/>
        <w:numPr>
          <w:ilvl w:val="0"/>
          <w:numId w:val="0"/>
        </w:numPr>
        <w:keepLines w:val="0"/>
        <w:keepNext w:val="0"/>
        <w:pageBreakBefore w:val="0"/>
        <w:spacing w:line="480" w:lineRule="auto"/>
        <w:widowControl w:val="off"/>
        <w:rPr>
          <w:rFonts w:ascii="黑体" w:hAnsi="宋体" w:eastAsia="黑体"/>
          <w:bCs/>
          <w:color w:val="000000"/>
          <w:sz w:val="24"/>
          <w:szCs w:val="24"/>
          <w:highlight w:val="none"/>
        </w:rPr>
      </w:pPr>
      <w:r>
        <w:rPr>
          <w:rFonts w:hint="eastAsia"/>
          <w:highlight w:val="none"/>
          <w:lang w:val="en-US" w:eastAsia="zh-CN"/>
        </w:rPr>
        <w:t xml:space="preserve">    1：</w:t>
      </w:r>
      <w:r>
        <w:rPr>
          <w:rFonts w:hint="eastAsia" w:ascii="宋体" w:hAnsi="宋体" w:eastAsia="宋体" w:cs="宋体"/>
          <w:sz w:val="24"/>
          <w:szCs w:val="24"/>
          <w:highlight w:val="none"/>
          <w:lang w:val="en-US" w:eastAsia="zh-CN"/>
        </w:rPr>
        <w:t xml:space="preserve">供应商提供农药经营许可证</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供应商所投标的农药品种</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val="en-US" w:eastAsia="zh-CN"/>
        </w:rPr>
        <w:t xml:space="preserve">提供农药登记证</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采购包1需登记在水稻二化螟上；采购包2需登记在稻纵卷叶螟上；采购包3需登记在水稻二化螟上；采购包4需登记在水稻稻瘟病上；采购包5需登记在水稻稻瘟病上；采购包6需登记在水稻稻瘟病上。。</w:t>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黑体" w:hAnsi="宋体" w:eastAsia="黑体"/>
          <w:bCs/>
          <w:color w:val="000000"/>
          <w:sz w:val="28"/>
          <w:szCs w:val="28"/>
          <w:highlight w:val="none"/>
        </w:rPr>
      </w:pPr>
      <w:r>
        <w:rPr>
          <w:rFonts w:ascii="宋体" w:hAnsi="宋体"/>
          <w:b/>
          <w:color w:val="000000"/>
          <w:sz w:val="24"/>
          <w:szCs w:val="24"/>
          <w:highlight w:val="none"/>
          <w:lang w:val="zh-CN"/>
        </w:rPr>
        <w:br w:type="page" w:clear="all"/>
      </w:r>
      <w:r>
        <w:rPr>
          <w:rFonts w:hint="eastAsia" w:ascii="黑体" w:hAnsi="宋体" w:eastAsia="黑体"/>
          <w:bCs/>
          <w:color w:val="000000"/>
          <w:sz w:val="28"/>
          <w:szCs w:val="28"/>
          <w:highlight w:val="none"/>
        </w:rPr>
        <w:t xml:space="preserve">（三）符合条件</w:t>
      </w:r>
      <w:r/>
    </w:p>
    <w:p>
      <w:pPr>
        <w:ind w:firstLine="421"/>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、响应函（格式）：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响应函</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u w:val="single"/>
          <w:lang w:val="zh-CN"/>
        </w:rPr>
        <w:t xml:space="preserve">致</w:t>
      </w:r>
      <w:r>
        <w:rPr>
          <w:rFonts w:hint="eastAsia" w:ascii="宋体" w:hAnsi="宋体"/>
          <w:sz w:val="24"/>
          <w:szCs w:val="24"/>
          <w:highlight w:val="none"/>
          <w:u w:val="single"/>
        </w:rPr>
        <w:t xml:space="preserve">宜兴市农业农村局</w:t>
      </w:r>
      <w:r>
        <w:rPr>
          <w:rFonts w:hint="eastAsia" w:ascii="宋体" w:hAnsi="宋体"/>
          <w:bCs/>
          <w:color w:val="000000"/>
          <w:sz w:val="24"/>
          <w:highlight w:val="none"/>
          <w:lang w:val="zh-CN"/>
        </w:rPr>
        <w:t xml:space="preserve">：</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t xml:space="preserve">询价通知书，经仔细阅读和研究，我方决定参加报价。</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我方愿意按照询价通知书的一切要求，提供报价产品，总报价详见《</w:t>
      </w:r>
      <w:r>
        <w:rPr>
          <w:rFonts w:hint="eastAsia" w:ascii="宋体" w:hAnsi="宋体"/>
          <w:bCs/>
          <w:color w:val="000000"/>
          <w:sz w:val="24"/>
          <w:highlight w:val="none"/>
          <w:lang w:val="en-US" w:eastAsia="zh-CN"/>
        </w:rPr>
        <w:t xml:space="preserve">询价报价表</w:t>
      </w:r>
      <w:r>
        <w:rPr>
          <w:rFonts w:hint="eastAsia" w:ascii="宋体" w:hAnsi="宋体"/>
          <w:bCs/>
          <w:color w:val="000000"/>
          <w:sz w:val="24"/>
          <w:highlight w:val="none"/>
          <w:lang w:val="zh-CN"/>
        </w:rPr>
        <w:t xml:space="preserve">》。</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我方已对照采购产品的技术参数要求，填写了报价产品的技术参数要求，详见《项目技术要求偏离表》。</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我方参与报价即表示认可并遵守本询价通知书的所有规定，不再对询价通知书及相关补充更正文件提出质疑和投诉。</w:t>
      </w:r>
      <w:r>
        <w:rPr>
          <w:rFonts w:hint="eastAsia" w:ascii="宋体" w:hAnsi="宋体"/>
          <w:bCs/>
          <w:color w:val="000000"/>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如果我方的响应文件被接受，我方将履行询价通知书、响应文件中规定的每一项要求，按期、按质、按量、按地点，完成交货任务。</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我方愿意根据贵方及询价小组的要求，提供响应文件中所有材料</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lang w:val="zh-CN"/>
        </w:rPr>
        <w:t xml:space="preserve">相关证明性资料，</w:t>
      </w:r>
      <w:r>
        <w:rPr>
          <w:rFonts w:hint="eastAsia" w:ascii="宋体" w:hAnsi="宋体"/>
          <w:bCs/>
          <w:color w:val="000000"/>
          <w:sz w:val="24"/>
          <w:highlight w:val="none"/>
        </w:rPr>
        <w:t xml:space="preserve">并保证我方已提供和将要提供的资料是真实的、准确的</w:t>
      </w:r>
      <w:r>
        <w:rPr>
          <w:rFonts w:hint="eastAsia" w:ascii="宋体" w:hAnsi="宋体"/>
          <w:bCs/>
          <w:color w:val="000000"/>
          <w:sz w:val="24"/>
          <w:highlight w:val="none"/>
          <w:lang w:val="zh-CN"/>
        </w:rPr>
        <w:t xml:space="preserve">。</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我方认为采购人有权确定成交供应商。</w:t>
      </w:r>
      <w:r>
        <w:rPr>
          <w:rFonts w:hint="eastAsia" w:ascii="宋体" w:hAnsi="宋体"/>
          <w:bCs/>
          <w:color w:val="000000"/>
          <w:sz w:val="24"/>
          <w:szCs w:val="24"/>
          <w:highlight w:val="none"/>
          <w:lang w:val="zh-CN"/>
        </w:rPr>
        <w:t xml:space="preserve">除因不可抗力或询价通知书认可的情形以外，我方绝不放弃成交资格</w:t>
      </w:r>
      <w:r>
        <w:rPr>
          <w:rFonts w:hint="eastAsia" w:ascii="宋体" w:hAnsi="宋体"/>
          <w:bCs/>
          <w:color w:val="000000"/>
          <w:sz w:val="24"/>
          <w:highlight w:val="none"/>
          <w:lang w:val="zh-CN"/>
        </w:rPr>
        <w:t xml:space="preserve">。</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我方不是为本项目提供整体设计、规范编制或者项目管理、监理、检测等服务的供应商。</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关联单位情况说明：</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1"/>
        <w:gridCol w:w="4446"/>
      </w:tblGrid>
      <w:tr>
        <w:trPr>
          <w:jc w:val="center"/>
          <w:trHeight w:val="645"/>
        </w:trPr>
        <w:tc>
          <w:tcPr>
            <w:tcW w:w="4941"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446"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941"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446"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1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与本报价有关的一切正式往来函电，请联系：</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ind w:left="6370" w:hanging="637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ind w:left="5460" w:right="480" w:hanging="5460"/>
        <w:jc w:val="right"/>
        <w:spacing w:line="360" w:lineRule="auto"/>
        <w:rPr>
          <w:rFonts w:ascii="宋体" w:hAnsi="宋体"/>
          <w:bCs/>
          <w:color w:val="000000"/>
          <w:sz w:val="24"/>
          <w:highlight w:val="none"/>
          <w:lang w:val="zh-CN"/>
        </w:rPr>
      </w:pPr>
      <w:r>
        <w:rPr>
          <w:rFonts w:ascii="宋体" w:hAnsi="宋体"/>
          <w:bCs/>
          <w:color w:val="000000"/>
          <w:sz w:val="24"/>
          <w:highlight w:val="none"/>
        </w:rPr>
        <w:t xml:space="preserve">供应商（电子签章）：</w:t>
      </w:r>
      <w:r/>
    </w:p>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rPr>
          <w:rFonts w:ascii="宋体" w:hAnsi="宋体"/>
          <w:color w:val="000000"/>
          <w:sz w:val="28"/>
          <w:szCs w:val="28"/>
          <w:highlight w:val="none"/>
        </w:rPr>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  </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p>
    <w:p>
      <w:pPr>
        <w:ind w:firstLine="560"/>
        <w:jc w:val="center"/>
        <w:spacing w:before="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明细报价表 </w:t>
      </w:r>
      <w:r/>
    </w:p>
    <w:p>
      <w:pPr>
        <w:ind w:firstLine="24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 </w:t>
      </w:r>
      <w:r/>
    </w:p>
    <w:p>
      <w:pPr>
        <w:ind w:firstLine="240"/>
        <w:jc w:val="left"/>
        <w:spacing w:line="360" w:lineRule="auto"/>
        <w:rPr>
          <w:rFonts w:hint="eastAsia" w:ascii="宋体" w:hAnsi="宋体" w:eastAsia="宋体"/>
          <w:color w:val="000000"/>
          <w:sz w:val="28"/>
          <w:szCs w:val="28"/>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val="en-US" w:eastAsia="zh-CN"/>
        </w:rPr>
        <w:t xml:space="preserve"> </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30"/>
        <w:gridCol w:w="1410"/>
        <w:gridCol w:w="1173"/>
        <w:gridCol w:w="927"/>
        <w:gridCol w:w="558"/>
        <w:gridCol w:w="150"/>
        <w:gridCol w:w="851"/>
        <w:gridCol w:w="930"/>
        <w:gridCol w:w="771"/>
        <w:gridCol w:w="1030"/>
      </w:tblGrid>
      <w:tr>
        <w:trPr>
          <w:jc w:val="center"/>
          <w:trHeight w:val="771"/>
        </w:trPr>
        <w:tc>
          <w:tcPr>
            <w:tcW w:w="735"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序号</w:t>
            </w:r>
            <w:r/>
          </w:p>
        </w:tc>
        <w:tc>
          <w:tcPr>
            <w:tcW w:w="12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标的名称</w:t>
            </w:r>
            <w:r/>
          </w:p>
        </w:tc>
        <w:tc>
          <w:tcPr>
            <w:tcW w:w="141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型号或尺寸</w:t>
            </w:r>
            <w:r/>
          </w:p>
        </w:tc>
        <w:tc>
          <w:tcPr>
            <w:tcW w:w="1173"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生产厂家</w:t>
            </w:r>
            <w:r/>
          </w:p>
        </w:tc>
        <w:tc>
          <w:tcPr>
            <w:tcW w:w="927"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质保期</w:t>
            </w:r>
            <w:r/>
          </w:p>
        </w:tc>
        <w:tc>
          <w:tcPr>
            <w:gridSpan w:val="2"/>
            <w:tcW w:w="708"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数量</w:t>
            </w:r>
            <w:r/>
          </w:p>
        </w:tc>
        <w:tc>
          <w:tcPr>
            <w:tcW w:w="851" w:type="dxa"/>
            <w:vAlign w:val="center"/>
            <w:textDirection w:val="lrTb"/>
            <w:noWrap w:val="false"/>
          </w:tcPr>
          <w:p>
            <w:pPr>
              <w:jc w:val="center"/>
              <w:spacing w:before="5"/>
              <w:rPr>
                <w:color w:val="000000"/>
                <w:sz w:val="18"/>
                <w:szCs w:val="18"/>
                <w:highlight w:val="none"/>
              </w:rPr>
            </w:pPr>
            <w:r>
              <w:rPr>
                <w:rFonts w:hint="eastAsia"/>
                <w:color w:val="000000"/>
                <w:sz w:val="18"/>
                <w:szCs w:val="18"/>
                <w:highlight w:val="none"/>
              </w:rPr>
              <w:t xml:space="preserve">单价</w:t>
            </w:r>
            <w:r>
              <w:rPr>
                <w:rFonts w:hint="eastAsia" w:ascii="宋体" w:hAnsi="宋体"/>
                <w:color w:val="000000"/>
                <w:sz w:val="18"/>
                <w:szCs w:val="18"/>
                <w:highlight w:val="none"/>
              </w:rPr>
              <w:t xml:space="preserve">（元）</w:t>
            </w:r>
            <w:r/>
          </w:p>
        </w:tc>
        <w:tc>
          <w:tcPr>
            <w:tcW w:w="9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合计</w:t>
            </w:r>
            <w:r/>
          </w:p>
          <w:p>
            <w:pPr>
              <w:jc w:val="center"/>
              <w:spacing w:before="5"/>
              <w:rPr>
                <w:color w:val="000000"/>
                <w:sz w:val="18"/>
                <w:highlight w:val="none"/>
              </w:rPr>
            </w:pPr>
            <w:r>
              <w:rPr>
                <w:rFonts w:hint="eastAsia"/>
                <w:color w:val="000000"/>
                <w:sz w:val="18"/>
                <w:highlight w:val="none"/>
              </w:rPr>
              <w:t xml:space="preserve">报价</w:t>
            </w:r>
            <w:r/>
          </w:p>
          <w:p>
            <w:pPr>
              <w:jc w:val="center"/>
              <w:spacing w:before="5"/>
              <w:rPr>
                <w:color w:val="000000"/>
                <w:sz w:val="18"/>
                <w:highlight w:val="none"/>
              </w:rPr>
            </w:pPr>
            <w:r>
              <w:rPr>
                <w:rFonts w:hint="eastAsia" w:ascii="宋体" w:hAnsi="宋体"/>
                <w:color w:val="000000"/>
                <w:sz w:val="18"/>
                <w:szCs w:val="18"/>
                <w:highlight w:val="none"/>
              </w:rPr>
              <w:t xml:space="preserve">（元）</w:t>
            </w:r>
            <w:r/>
          </w:p>
        </w:tc>
        <w:tc>
          <w:tcPr>
            <w:tcW w:w="771"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产品</w:t>
            </w:r>
            <w:r/>
          </w:p>
          <w:p>
            <w:pPr>
              <w:jc w:val="center"/>
              <w:spacing w:before="5"/>
              <w:rPr>
                <w:color w:val="000000"/>
                <w:sz w:val="18"/>
                <w:highlight w:val="none"/>
              </w:rPr>
            </w:pPr>
            <w:r>
              <w:rPr>
                <w:rFonts w:hint="eastAsia"/>
                <w:color w:val="000000"/>
                <w:sz w:val="18"/>
                <w:highlight w:val="none"/>
              </w:rPr>
              <w:t xml:space="preserve">类别</w:t>
            </w:r>
            <w:r/>
          </w:p>
        </w:tc>
        <w:tc>
          <w:tcPr>
            <w:tcW w:w="10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优先采购节能产品、环境标志产品</w:t>
            </w:r>
            <w:r/>
          </w:p>
        </w:tc>
      </w:tr>
      <w:tr>
        <w:trPr>
          <w:jc w:val="center"/>
          <w:trHeight w:val="330"/>
        </w:trPr>
        <w:tc>
          <w:tcPr>
            <w:tcW w:w="735"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1</w:t>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330"/>
        </w:trPr>
        <w:tc>
          <w:tcPr>
            <w:tcW w:w="735"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2</w:t>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330"/>
        </w:trPr>
        <w:tc>
          <w:tcPr>
            <w:tcW w:w="735"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w:t>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330"/>
        </w:trPr>
        <w:tc>
          <w:tcPr>
            <w:tcW w:w="735" w:type="dxa"/>
            <w:vAlign w:val="center"/>
            <w:textDirection w:val="lrTb"/>
            <w:noWrap w:val="false"/>
          </w:tcPr>
          <w:p>
            <w:pPr>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330"/>
        </w:trPr>
        <w:tc>
          <w:tcPr>
            <w:tcW w:w="735" w:type="dxa"/>
            <w:vAlign w:val="center"/>
            <w:textDirection w:val="lrTb"/>
            <w:noWrap w:val="false"/>
          </w:tcPr>
          <w:p>
            <w:pPr>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330"/>
        </w:trPr>
        <w:tc>
          <w:tcPr>
            <w:tcW w:w="735" w:type="dxa"/>
            <w:vAlign w:val="center"/>
            <w:textDirection w:val="lrTb"/>
            <w:noWrap w:val="false"/>
          </w:tcPr>
          <w:p>
            <w:pPr>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06"/>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jc w:val="center"/>
              <w:spacing w:before="5"/>
              <w:rPr>
                <w:color w:val="000000"/>
                <w:sz w:val="18"/>
                <w:highlight w:val="none"/>
              </w:rPr>
            </w:pPr>
            <w:r>
              <w:rPr>
                <w:color w:val="000000"/>
                <w:sz w:val="18"/>
                <w:highlight w:val="none"/>
              </w:rPr>
            </w:r>
            <w:r/>
          </w:p>
        </w:tc>
        <w:tc>
          <w:tcPr>
            <w:tcW w:w="927" w:type="dxa"/>
            <w:vAlign w:val="center"/>
            <w:textDirection w:val="lrTb"/>
            <w:noWrap w:val="false"/>
          </w:tcPr>
          <w:p>
            <w:pPr>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jc w:val="center"/>
              <w:spacing w:before="5"/>
              <w:rPr>
                <w:color w:val="000000"/>
                <w:sz w:val="18"/>
                <w:highlight w:val="none"/>
              </w:rPr>
            </w:pPr>
            <w:r>
              <w:rPr>
                <w:color w:val="000000"/>
                <w:sz w:val="18"/>
                <w:highlight w:val="none"/>
              </w:rPr>
            </w:r>
            <w:r/>
          </w:p>
        </w:tc>
        <w:tc>
          <w:tcPr>
            <w:tcW w:w="851" w:type="dxa"/>
            <w:vAlign w:val="center"/>
            <w:textDirection w:val="lrTb"/>
            <w:noWrap w:val="false"/>
          </w:tcPr>
          <w:p>
            <w:pPr>
              <w:jc w:val="center"/>
              <w:spacing w:before="5"/>
              <w:rPr>
                <w:color w:val="000000"/>
                <w:sz w:val="18"/>
                <w:highlight w:val="none"/>
              </w:rPr>
            </w:pPr>
            <w:r>
              <w:rPr>
                <w:color w:val="000000"/>
                <w:sz w:val="18"/>
                <w:highlight w:val="none"/>
              </w:rPr>
            </w:r>
            <w:r/>
          </w:p>
        </w:tc>
        <w:tc>
          <w:tcPr>
            <w:tcW w:w="930" w:type="dxa"/>
            <w:vAlign w:val="center"/>
            <w:textDirection w:val="lrTb"/>
            <w:noWrap w:val="false"/>
          </w:tcPr>
          <w:p>
            <w:pPr>
              <w:jc w:val="center"/>
              <w:spacing w:before="5"/>
              <w:rPr>
                <w:color w:val="000000"/>
                <w:sz w:val="18"/>
                <w:highlight w:val="none"/>
              </w:rPr>
            </w:pPr>
            <w:r>
              <w:rPr>
                <w:color w:val="000000"/>
                <w:sz w:val="18"/>
                <w:highlight w:val="none"/>
              </w:rPr>
            </w:r>
            <w:r/>
          </w:p>
        </w:tc>
        <w:tc>
          <w:tcPr>
            <w:tcW w:w="771" w:type="dxa"/>
            <w:vAlign w:val="center"/>
            <w:textDirection w:val="lrTb"/>
            <w:noWrap w:val="false"/>
          </w:tcPr>
          <w:p>
            <w:pPr>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625"/>
        </w:trPr>
        <w:tc>
          <w:tcPr>
            <w:gridSpan w:val="2"/>
            <w:tcW w:w="1965" w:type="dxa"/>
            <w:vAlign w:val="center"/>
            <w:textDirection w:val="lrTb"/>
            <w:noWrap w:val="false"/>
          </w:tcPr>
          <w:p>
            <w:pPr>
              <w:jc w:val="center"/>
              <w:spacing w:before="5"/>
              <w:rPr>
                <w:color w:val="000000"/>
                <w:sz w:val="18"/>
                <w:highlight w:val="none"/>
              </w:rPr>
            </w:pPr>
            <w:r>
              <w:rPr>
                <w:rFonts w:hint="eastAsia"/>
                <w:b/>
                <w:bCs/>
                <w:color w:val="000000"/>
                <w:szCs w:val="21"/>
                <w:highlight w:val="none"/>
              </w:rPr>
              <w:t xml:space="preserve">合计总价</w:t>
            </w:r>
            <w:r>
              <w:rPr>
                <w:rFonts w:hint="eastAsia" w:ascii="宋体" w:hAnsi="宋体"/>
                <w:b/>
                <w:bCs/>
                <w:color w:val="000000"/>
                <w:szCs w:val="21"/>
                <w:highlight w:val="none"/>
              </w:rPr>
              <w:t xml:space="preserve">（元）</w:t>
            </w:r>
            <w:r/>
          </w:p>
        </w:tc>
        <w:tc>
          <w:tcPr>
            <w:gridSpan w:val="9"/>
            <w:tcW w:w="7800" w:type="dxa"/>
            <w:vAlign w:val="center"/>
            <w:textDirection w:val="lrTb"/>
            <w:noWrap w:val="false"/>
          </w:tcPr>
          <w:p>
            <w:pPr>
              <w:jc w:val="center"/>
              <w:spacing w:before="5"/>
              <w:rPr>
                <w:color w:val="000000"/>
                <w:sz w:val="18"/>
                <w:highlight w:val="none"/>
              </w:rPr>
            </w:pPr>
            <w:r>
              <w:rPr>
                <w:color w:val="000000"/>
                <w:sz w:val="18"/>
                <w:highlight w:val="none"/>
              </w:rPr>
            </w:r>
            <w:r/>
          </w:p>
        </w:tc>
      </w:tr>
      <w:tr>
        <w:trPr>
          <w:jc w:val="center"/>
          <w:trHeight w:val="584"/>
        </w:trPr>
        <w:tc>
          <w:tcPr>
            <w:gridSpan w:val="6"/>
            <w:tcW w:w="6033" w:type="dxa"/>
            <w:vAlign w:val="center"/>
            <w:textDirection w:val="lrTb"/>
            <w:noWrap w:val="false"/>
          </w:tcPr>
          <w:p>
            <w:pPr>
              <w:jc w:val="center"/>
              <w:rPr>
                <w:rFonts w:hint="eastAsia" w:ascii="宋体" w:hAnsi="Times New Roman" w:eastAsia="宋体" w:cs="Times New Roman"/>
                <w:b/>
                <w:bCs/>
                <w:color w:val="000000"/>
                <w:sz w:val="24"/>
                <w:highlight w:val="none"/>
              </w:rPr>
            </w:pPr>
            <w:r>
              <w:rPr>
                <w:rFonts w:hint="eastAsia" w:ascii="宋体"/>
                <w:b/>
                <w:bCs/>
                <w:color w:val="000000"/>
                <w:sz w:val="24"/>
                <w:highlight w:val="none"/>
              </w:rPr>
              <w:t xml:space="preserve">其中属于</w:t>
            </w:r>
            <w:r>
              <w:rPr>
                <w:rFonts w:hint="eastAsia" w:ascii="宋体" w:hAnsi="Times New Roman" w:eastAsia="宋体" w:cs="Times New Roman"/>
                <w:b/>
                <w:bCs/>
                <w:color w:val="000000"/>
                <w:sz w:val="24"/>
                <w:highlight w:val="none"/>
              </w:rPr>
              <w:t xml:space="preserve">优先采购的节能、环境标志产品的价格合计</w:t>
            </w:r>
            <w:r/>
          </w:p>
          <w:p>
            <w:pPr>
              <w:jc w:val="center"/>
              <w:rPr>
                <w:color w:val="000000"/>
                <w:sz w:val="18"/>
                <w:highlight w:val="none"/>
              </w:rPr>
            </w:pPr>
            <w:r>
              <w:rPr>
                <w:rFonts w:hint="eastAsia" w:ascii="宋体" w:hAnsi="Times New Roman" w:eastAsia="宋体" w:cs="Times New Roman"/>
                <w:b/>
                <w:bCs/>
                <w:color w:val="000000"/>
                <w:sz w:val="24"/>
                <w:highlight w:val="none"/>
              </w:rPr>
              <w:t xml:space="preserve">（小写）（元）</w:t>
            </w:r>
            <w:r/>
          </w:p>
        </w:tc>
        <w:tc>
          <w:tcPr>
            <w:gridSpan w:val="5"/>
            <w:tcW w:w="3732" w:type="dxa"/>
            <w:vAlign w:val="center"/>
            <w:textDirection w:val="lrTb"/>
            <w:noWrap w:val="false"/>
          </w:tcPr>
          <w:p>
            <w:pPr>
              <w:rPr>
                <w:color w:val="000000"/>
                <w:sz w:val="18"/>
                <w:highlight w:val="none"/>
              </w:rPr>
            </w:pPr>
            <w:r>
              <w:rPr>
                <w:color w:val="000000"/>
                <w:sz w:val="18"/>
                <w:highlight w:val="none"/>
              </w:rPr>
            </w:r>
            <w:r/>
          </w:p>
        </w:tc>
      </w:tr>
      <w:tr>
        <w:trPr>
          <w:jc w:val="center"/>
          <w:trHeight w:val="670"/>
        </w:trPr>
        <w:tc>
          <w:tcPr>
            <w:gridSpan w:val="2"/>
            <w:tcW w:w="1965" w:type="dxa"/>
            <w:vAlign w:val="center"/>
            <w:textDirection w:val="lrTb"/>
            <w:noWrap w:val="false"/>
          </w:tcPr>
          <w:p>
            <w:pPr>
              <w:jc w:val="center"/>
              <w:rPr>
                <w:rFonts w:ascii="宋体"/>
                <w:b/>
                <w:bCs/>
                <w:color w:val="000000"/>
                <w:sz w:val="24"/>
                <w:highlight w:val="none"/>
              </w:rPr>
            </w:pPr>
            <w:r>
              <w:rPr>
                <w:rFonts w:hint="eastAsia" w:ascii="宋体"/>
                <w:b/>
                <w:bCs/>
                <w:color w:val="000000"/>
                <w:sz w:val="24"/>
                <w:szCs w:val="22"/>
                <w:highlight w:val="none"/>
              </w:rPr>
              <w:t xml:space="preserve">核心产品</w:t>
            </w:r>
            <w:r/>
          </w:p>
        </w:tc>
        <w:tc>
          <w:tcPr>
            <w:gridSpan w:val="2"/>
            <w:tcW w:w="2583" w:type="dxa"/>
            <w:vAlign w:val="center"/>
            <w:textDirection w:val="lrTb"/>
            <w:noWrap w:val="false"/>
          </w:tcPr>
          <w:p>
            <w:pPr>
              <w:jc w:val="center"/>
              <w:rPr>
                <w:rFonts w:ascii="宋体"/>
                <w:b/>
                <w:bCs/>
                <w:color w:val="000000"/>
                <w:sz w:val="24"/>
                <w:highlight w:val="none"/>
              </w:rPr>
            </w:pPr>
            <w:r>
              <w:rPr>
                <w:rFonts w:ascii="宋体"/>
                <w:b/>
                <w:bCs/>
                <w:color w:val="000000"/>
                <w:sz w:val="24"/>
                <w:highlight w:val="none"/>
              </w:rPr>
            </w:r>
            <w:r/>
          </w:p>
        </w:tc>
        <w:tc>
          <w:tcPr>
            <w:gridSpan w:val="2"/>
            <w:tcW w:w="1485" w:type="dxa"/>
            <w:vAlign w:val="center"/>
            <w:textDirection w:val="lrTb"/>
            <w:noWrap w:val="false"/>
          </w:tcPr>
          <w:p>
            <w:pPr>
              <w:rPr>
                <w:rFonts w:ascii="宋体"/>
                <w:b/>
                <w:bCs/>
                <w:color w:val="000000"/>
                <w:sz w:val="24"/>
                <w:szCs w:val="22"/>
                <w:highlight w:val="none"/>
              </w:rPr>
            </w:pPr>
            <w:r>
              <w:rPr>
                <w:rFonts w:hint="eastAsia" w:ascii="宋体"/>
                <w:b/>
                <w:bCs/>
                <w:color w:val="000000"/>
                <w:sz w:val="24"/>
                <w:szCs w:val="22"/>
                <w:highlight w:val="none"/>
              </w:rPr>
              <w:t xml:space="preserve">序号：</w:t>
            </w:r>
            <w:r/>
          </w:p>
        </w:tc>
        <w:tc>
          <w:tcPr>
            <w:gridSpan w:val="5"/>
            <w:tcW w:w="3732" w:type="dxa"/>
            <w:vAlign w:val="center"/>
            <w:textDirection w:val="lrTb"/>
            <w:noWrap w:val="false"/>
          </w:tcPr>
          <w:p>
            <w:pPr>
              <w:rPr>
                <w:rFonts w:ascii="宋体"/>
                <w:b/>
                <w:bCs/>
                <w:color w:val="000000"/>
                <w:sz w:val="24"/>
                <w:szCs w:val="22"/>
                <w:highlight w:val="none"/>
              </w:rPr>
            </w:pPr>
            <w:r>
              <w:rPr>
                <w:rFonts w:hint="eastAsia" w:ascii="宋体"/>
                <w:b/>
                <w:bCs/>
                <w:color w:val="000000"/>
                <w:sz w:val="24"/>
                <w:szCs w:val="22"/>
                <w:highlight w:val="none"/>
              </w:rPr>
              <w:t xml:space="preserve">品牌：</w:t>
            </w:r>
            <w:r/>
          </w:p>
        </w:tc>
      </w:tr>
      <w:tr>
        <w:trPr>
          <w:jc w:val="center"/>
          <w:trHeight w:val="670"/>
        </w:trPr>
        <w:tc>
          <w:tcPr>
            <w:gridSpan w:val="2"/>
            <w:tcW w:w="1965" w:type="dxa"/>
            <w:vAlign w:val="center"/>
            <w:textDirection w:val="lrTb"/>
            <w:noWrap w:val="false"/>
          </w:tcPr>
          <w:p>
            <w:pPr>
              <w:jc w:val="center"/>
              <w:rPr>
                <w:rFonts w:hint="eastAsia" w:ascii="宋体" w:eastAsia="宋体"/>
                <w:b/>
                <w:bCs/>
                <w:color w:val="000000"/>
                <w:sz w:val="24"/>
                <w:highlight w:val="none"/>
                <w:lang w:eastAsia="zh-CN"/>
              </w:rPr>
            </w:pPr>
            <w:r>
              <w:rPr>
                <w:rFonts w:hint="eastAsia" w:ascii="宋体"/>
                <w:b/>
                <w:bCs/>
                <w:color w:val="000000"/>
                <w:sz w:val="24"/>
                <w:highlight w:val="none"/>
                <w:lang w:val="en-US" w:eastAsia="zh-CN"/>
              </w:rPr>
              <w:t xml:space="preserve">供货期</w:t>
            </w:r>
            <w:r/>
          </w:p>
        </w:tc>
        <w:tc>
          <w:tcPr>
            <w:gridSpan w:val="9"/>
            <w:tcW w:w="7800" w:type="dxa"/>
            <w:vAlign w:val="center"/>
            <w:textDirection w:val="lrTb"/>
            <w:noWrap w:val="false"/>
          </w:tcPr>
          <w:p>
            <w:pPr>
              <w:jc w:val="left"/>
              <w:rPr>
                <w:rFonts w:ascii="宋体"/>
                <w:b/>
                <w:bCs/>
                <w:color w:val="000000"/>
                <w:sz w:val="24"/>
                <w:highlight w:val="none"/>
              </w:rPr>
            </w:pPr>
            <w:r>
              <w:rPr>
                <w:rFonts w:hint="eastAsia" w:ascii="宋体"/>
                <w:b/>
                <w:bCs/>
                <w:color w:val="000000"/>
                <w:sz w:val="24"/>
                <w:highlight w:val="none"/>
              </w:rPr>
              <w:t xml:space="preserve">承诺收到中标通知书后</w:t>
            </w:r>
            <w:r>
              <w:rPr>
                <w:rFonts w:hint="eastAsia" w:ascii="宋体"/>
                <w:b/>
                <w:bCs/>
                <w:color w:val="000000"/>
                <w:sz w:val="24"/>
                <w:highlight w:val="none"/>
                <w:u w:val="single"/>
                <w:lang w:val="en-US" w:eastAsia="zh-CN"/>
              </w:rPr>
              <w:t xml:space="preserve">7</w:t>
            </w:r>
            <w:r>
              <w:rPr>
                <w:rFonts w:hint="eastAsia" w:ascii="宋体"/>
                <w:b/>
                <w:bCs/>
                <w:color w:val="000000"/>
                <w:sz w:val="24"/>
                <w:highlight w:val="none"/>
                <w:u w:val="single"/>
              </w:rPr>
              <w:t xml:space="preserve">日</w:t>
            </w:r>
            <w:r>
              <w:rPr>
                <w:rFonts w:hint="eastAsia" w:ascii="宋体"/>
                <w:b/>
                <w:bCs/>
                <w:color w:val="000000"/>
                <w:sz w:val="24"/>
                <w:highlight w:val="none"/>
              </w:rPr>
              <w:t xml:space="preserve">内与采购人签订供货合同</w:t>
            </w:r>
            <w:r>
              <w:rPr>
                <w:rFonts w:hint="eastAsia" w:ascii="宋体"/>
                <w:b/>
                <w:bCs/>
                <w:color w:val="000000"/>
                <w:sz w:val="24"/>
                <w:highlight w:val="none"/>
                <w:lang w:eastAsia="zh-CN"/>
              </w:rPr>
              <w:t xml:space="preserve">；</w:t>
            </w:r>
            <w:r>
              <w:rPr>
                <w:rFonts w:hint="eastAsia" w:ascii="宋体"/>
                <w:b/>
                <w:bCs/>
                <w:color w:val="000000"/>
                <w:sz w:val="24"/>
                <w:highlight w:val="none"/>
              </w:rPr>
              <w:t xml:space="preserve">合同签订后</w:t>
            </w:r>
            <w:r>
              <w:rPr>
                <w:rFonts w:hint="eastAsia" w:ascii="宋体"/>
                <w:b/>
                <w:bCs/>
                <w:color w:val="000000"/>
                <w:sz w:val="24"/>
                <w:highlight w:val="none"/>
                <w:u w:val="single"/>
              </w:rPr>
              <w:t xml:space="preserve"> </w:t>
            </w:r>
            <w:r>
              <w:rPr>
                <w:rFonts w:hint="eastAsia" w:ascii="宋体"/>
                <w:b/>
                <w:bCs/>
                <w:color w:val="000000"/>
                <w:sz w:val="24"/>
                <w:highlight w:val="none"/>
                <w:u w:val="single"/>
                <w:lang w:val="en-US" w:eastAsia="zh-CN"/>
              </w:rPr>
              <w:t xml:space="preserve">5</w:t>
            </w:r>
            <w:r>
              <w:rPr>
                <w:rFonts w:hint="eastAsia" w:ascii="宋体"/>
                <w:b/>
                <w:bCs/>
                <w:color w:val="000000"/>
                <w:sz w:val="24"/>
                <w:highlight w:val="none"/>
                <w:u w:val="single"/>
              </w:rPr>
              <w:t xml:space="preserve"> 日</w:t>
            </w:r>
            <w:r>
              <w:rPr>
                <w:rFonts w:hint="eastAsia" w:ascii="宋体"/>
                <w:b/>
                <w:bCs/>
                <w:color w:val="000000"/>
                <w:sz w:val="24"/>
                <w:highlight w:val="none"/>
              </w:rPr>
              <w:t xml:space="preserve">内</w:t>
            </w:r>
            <w:r>
              <w:rPr>
                <w:rFonts w:hint="eastAsia" w:ascii="宋体"/>
                <w:b/>
                <w:bCs/>
                <w:color w:val="000000"/>
                <w:sz w:val="24"/>
                <w:highlight w:val="none"/>
                <w:lang w:val="en-US" w:eastAsia="zh-CN"/>
              </w:rPr>
              <w:t xml:space="preserve">完成供货</w:t>
            </w:r>
            <w:r>
              <w:rPr>
                <w:rFonts w:hint="eastAsia" w:ascii="宋体"/>
                <w:b/>
                <w:bCs/>
                <w:color w:val="000000"/>
                <w:sz w:val="24"/>
                <w:highlight w:val="none"/>
              </w:rPr>
              <w:t xml:space="preserve">。</w:t>
            </w:r>
            <w:r/>
          </w:p>
        </w:tc>
      </w:tr>
      <w:tr>
        <w:trPr>
          <w:jc w:val="center"/>
          <w:trHeight w:val="960"/>
        </w:trPr>
        <w:tc>
          <w:tcPr>
            <w:gridSpan w:val="2"/>
            <w:tcW w:w="1965" w:type="dxa"/>
            <w:vAlign w:val="center"/>
            <w:textDirection w:val="lrTb"/>
            <w:noWrap w:val="false"/>
          </w:tcPr>
          <w:p>
            <w:pPr>
              <w:jc w:val="center"/>
              <w:rPr>
                <w:rFonts w:ascii="宋体"/>
                <w:b/>
                <w:bCs/>
                <w:color w:val="000000"/>
                <w:sz w:val="24"/>
                <w:highlight w:val="none"/>
              </w:rPr>
            </w:pPr>
            <w:r>
              <w:rPr>
                <w:rFonts w:hint="eastAsia" w:ascii="宋体"/>
                <w:b/>
                <w:bCs/>
                <w:color w:val="000000"/>
                <w:sz w:val="24"/>
                <w:highlight w:val="none"/>
              </w:rPr>
              <w:t xml:space="preserve">项目整体质保期</w:t>
            </w:r>
            <w:r/>
          </w:p>
        </w:tc>
        <w:tc>
          <w:tcPr>
            <w:gridSpan w:val="9"/>
            <w:tcW w:w="7800" w:type="dxa"/>
            <w:vAlign w:val="center"/>
            <w:textDirection w:val="lrTb"/>
            <w:noWrap w:val="false"/>
          </w:tcPr>
          <w:p>
            <w:pPr>
              <w:jc w:val="left"/>
              <w:rPr>
                <w:rFonts w:hint="default" w:ascii="宋体" w:eastAsia="宋体"/>
                <w:b/>
                <w:bCs/>
                <w:color w:val="000000"/>
                <w:sz w:val="24"/>
                <w:highlight w:val="none"/>
                <w:lang w:val="en-US" w:eastAsia="zh-CN"/>
              </w:rPr>
            </w:pPr>
            <w:r>
              <w:rPr>
                <w:rFonts w:hint="eastAsia" w:ascii="宋体"/>
                <w:b/>
                <w:bCs/>
                <w:color w:val="000000"/>
                <w:sz w:val="24"/>
                <w:highlight w:val="none"/>
                <w:lang w:val="en-US" w:eastAsia="zh-CN"/>
              </w:rPr>
              <w:t xml:space="preserve">12个月</w:t>
            </w:r>
            <w:r/>
          </w:p>
        </w:tc>
      </w:tr>
      <w:tr>
        <w:trPr>
          <w:jc w:val="center"/>
          <w:trHeight w:val="2140"/>
        </w:trPr>
        <w:tc>
          <w:tcPr>
            <w:tcW w:w="735" w:type="dxa"/>
            <w:vAlign w:val="center"/>
            <w:vMerge w:val="restart"/>
            <w:textDirection w:val="lrTb"/>
            <w:noWrap w:val="false"/>
          </w:tcPr>
          <w:p>
            <w:pPr>
              <w:pStyle w:val="966"/>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服</w:t>
            </w:r>
            <w:r/>
          </w:p>
          <w:p>
            <w:pPr>
              <w:pStyle w:val="966"/>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务</w:t>
            </w:r>
            <w:r/>
          </w:p>
          <w:p>
            <w:pPr>
              <w:pStyle w:val="966"/>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承</w:t>
            </w:r>
            <w:r/>
          </w:p>
          <w:p>
            <w:pPr>
              <w:jc w:val="center"/>
              <w:spacing w:before="5"/>
              <w:rPr>
                <w:color w:val="000000"/>
                <w:sz w:val="18"/>
                <w:highlight w:val="none"/>
              </w:rPr>
            </w:pPr>
            <w:r>
              <w:rPr>
                <w:rFonts w:hint="eastAsia" w:ascii="宋体" w:hAnsi="宋体"/>
                <w:b/>
                <w:bCs/>
                <w:color w:val="000000"/>
                <w:sz w:val="24"/>
                <w:szCs w:val="24"/>
                <w:highlight w:val="none"/>
              </w:rPr>
              <w:t xml:space="preserve">诺</w:t>
            </w:r>
            <w:r/>
          </w:p>
        </w:tc>
        <w:tc>
          <w:tcPr>
            <w:gridSpan w:val="10"/>
            <w:tcW w:w="9030" w:type="dxa"/>
            <w:vAlign w:val="center"/>
            <w:textDirection w:val="lrTb"/>
            <w:noWrap w:val="false"/>
          </w:tcPr>
          <w:p>
            <w:pPr>
              <w:jc w:val="left"/>
              <w:spacing w:before="5"/>
              <w:rPr>
                <w:color w:val="000000"/>
                <w:sz w:val="18"/>
                <w:highlight w:val="none"/>
              </w:rPr>
            </w:pPr>
            <w:r>
              <w:rPr>
                <w:color w:val="000000"/>
                <w:sz w:val="18"/>
                <w:highlight w:val="none"/>
              </w:rPr>
            </w:r>
            <w:r/>
          </w:p>
        </w:tc>
      </w:tr>
      <w:tr>
        <w:trPr>
          <w:jc w:val="center"/>
          <w:trHeight w:val="576"/>
        </w:trPr>
        <w:tc>
          <w:tcPr>
            <w:tcW w:w="735" w:type="dxa"/>
            <w:vAlign w:val="center"/>
            <w:vMerge w:val="continue"/>
            <w:textDirection w:val="lrTb"/>
            <w:noWrap w:val="false"/>
          </w:tcPr>
          <w:p>
            <w:pPr>
              <w:jc w:val="center"/>
              <w:spacing w:before="5"/>
              <w:rPr>
                <w:color w:val="000000"/>
                <w:sz w:val="18"/>
                <w:highlight w:val="none"/>
              </w:rPr>
            </w:pPr>
            <w:r>
              <w:rPr>
                <w:color w:val="000000"/>
                <w:sz w:val="18"/>
                <w:highlight w:val="none"/>
              </w:rPr>
            </w:r>
            <w:r/>
          </w:p>
        </w:tc>
        <w:tc>
          <w:tcPr>
            <w:gridSpan w:val="10"/>
            <w:tcW w:w="9030" w:type="dxa"/>
            <w:vAlign w:val="center"/>
            <w:textDirection w:val="lrTb"/>
            <w:noWrap w:val="false"/>
          </w:tcPr>
          <w:p>
            <w:pPr>
              <w:jc w:val="left"/>
              <w:tabs>
                <w:tab w:val="left" w:pos="21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质量</w:t>
            </w:r>
            <w:r>
              <w:rPr>
                <w:rFonts w:ascii="宋体" w:hAnsi="宋体"/>
                <w:bCs/>
                <w:color w:val="000000"/>
                <w:sz w:val="24"/>
                <w:szCs w:val="24"/>
                <w:highlight w:val="none"/>
              </w:rPr>
              <w:t xml:space="preserve"> 2.</w:t>
            </w:r>
            <w:r>
              <w:rPr>
                <w:rFonts w:hint="eastAsia" w:ascii="宋体" w:hAnsi="宋体"/>
                <w:bCs/>
                <w:color w:val="000000"/>
                <w:sz w:val="24"/>
                <w:szCs w:val="24"/>
                <w:highlight w:val="none"/>
              </w:rPr>
              <w:t xml:space="preserve">安装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三包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包修、包退、包换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其他承诺</w:t>
            </w:r>
            <w:r/>
          </w:p>
          <w:p>
            <w:pPr>
              <w:jc w:val="left"/>
              <w:spacing w:before="5"/>
              <w:rPr>
                <w:color w:val="000000"/>
                <w:sz w:val="18"/>
                <w:highlight w:val="none"/>
              </w:rPr>
            </w:pPr>
            <w:r>
              <w:rPr>
                <w:rFonts w:hint="eastAsia" w:ascii="宋体" w:hAnsi="宋体"/>
                <w:bCs/>
                <w:color w:val="000000"/>
                <w:sz w:val="24"/>
                <w:szCs w:val="24"/>
                <w:highlight w:val="none"/>
              </w:rPr>
              <w:t xml:space="preserve">（以上是主要承诺，供供应商参考，供应商应在满足询价通知书要求的基础上，根据自己单位的情况</w:t>
            </w:r>
            <w:r>
              <w:rPr>
                <w:rFonts w:hint="eastAsia" w:ascii="宋体" w:hAnsi="宋体"/>
                <w:bCs/>
                <w:color w:val="000000"/>
                <w:sz w:val="24"/>
                <w:szCs w:val="24"/>
                <w:highlight w:val="none"/>
                <w:lang w:eastAsia="zh-CN"/>
              </w:rPr>
              <w:t xml:space="preserve">做出</w:t>
            </w:r>
            <w:r>
              <w:rPr>
                <w:rFonts w:hint="eastAsia" w:ascii="宋体" w:hAnsi="宋体"/>
                <w:bCs/>
                <w:color w:val="000000"/>
                <w:sz w:val="24"/>
                <w:szCs w:val="24"/>
                <w:highlight w:val="none"/>
              </w:rPr>
              <w:t xml:space="preserve">具体承诺）</w:t>
            </w:r>
            <w:r/>
          </w:p>
        </w:tc>
      </w:tr>
    </w:tbl>
    <w:p>
      <w:pPr>
        <w:ind w:left="5460" w:hanging="5460"/>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ind w:left="5460" w:hanging="5460"/>
        <w:jc w:val="center"/>
        <w:spacing w:line="360" w:lineRule="auto"/>
        <w:rPr>
          <w:color w:val="000000"/>
          <w:sz w:val="24"/>
          <w:szCs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注： </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p>
    <w:p>
      <w:pPr>
        <w:ind w:firstLine="421"/>
        <w:jc w:val="left"/>
        <w:spacing w:line="360" w:lineRule="auto"/>
        <w:rPr>
          <w:rFonts w:ascii="宋体" w:hAnsi="宋体"/>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w:t>
      </w:r>
      <w:r>
        <w:rPr>
          <w:rFonts w:hint="eastAsia" w:ascii="宋体" w:hAnsi="宋体"/>
          <w:b/>
          <w:color w:val="000000"/>
          <w:szCs w:val="21"/>
          <w:highlight w:val="none"/>
          <w:lang w:val="zh-CN"/>
        </w:rPr>
        <w:t xml:space="preserve">核心产品：</w:t>
      </w:r>
      <w:r>
        <w:rPr>
          <w:rFonts w:hint="eastAsia" w:ascii="宋体" w:hAnsi="宋体"/>
          <w:bCs/>
          <w:color w:val="000000"/>
          <w:szCs w:val="21"/>
          <w:highlight w:val="none"/>
        </w:rPr>
        <w:t xml:space="preserve">供应商须在上表中详细填写核心产品在明细报价表中的序号及品牌，对核心产品提供相同品牌产品的不同供应商参加同一合同项下报价（项目单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（3）政府采购优惠政策：</w:t>
      </w:r>
      <w:r/>
    </w:p>
    <w:p>
      <w:pPr>
        <w:ind w:firstLine="420"/>
        <w:jc w:val="left"/>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供应商提供的产品属于</w:t>
      </w:r>
      <w:r>
        <w:rPr>
          <w:rFonts w:hint="eastAsia" w:ascii="宋体" w:hAnsi="宋体"/>
          <w:bCs/>
          <w:color w:val="000000"/>
          <w:szCs w:val="21"/>
          <w:highlight w:val="none"/>
        </w:rPr>
        <w:t xml:space="preserve">政府采购</w:t>
      </w:r>
      <w:r>
        <w:rPr>
          <w:rFonts w:hint="eastAsia" w:ascii="宋体" w:hAnsi="宋体"/>
          <w:color w:val="000000"/>
          <w:szCs w:val="21"/>
          <w:highlight w:val="none"/>
          <w:lang w:val="zh-CN"/>
        </w:rPr>
        <w:t xml:space="preserve">优先采购节能产品、环境标志产品的，对相应产品的报价分别给予5%的价格扣除，用扣除后的价格参与评审。</w:t>
      </w:r>
      <w:r>
        <w:rPr>
          <w:rFonts w:hint="eastAsia" w:ascii="宋体" w:hAnsi="宋体"/>
          <w:bCs/>
          <w:color w:val="000000"/>
          <w:szCs w:val="21"/>
          <w:highlight w:val="none"/>
        </w:rPr>
        <w:t xml:space="preserve">若符合</w:t>
      </w:r>
      <w:r>
        <w:rPr>
          <w:rFonts w:hint="eastAsia" w:ascii="宋体" w:hAnsi="宋体"/>
          <w:bCs/>
          <w:color w:val="000000"/>
          <w:szCs w:val="21"/>
          <w:highlight w:val="none"/>
          <w:lang w:val="zh-CN"/>
        </w:rPr>
        <w:t xml:space="preserve">优先采购产品报价扣除</w:t>
      </w:r>
      <w:r>
        <w:rPr>
          <w:rFonts w:hint="eastAsia" w:ascii="宋体" w:hAnsi="宋体"/>
          <w:bCs/>
          <w:color w:val="000000"/>
          <w:szCs w:val="21"/>
          <w:highlight w:val="none"/>
        </w:rPr>
        <w:t xml:space="preserve">优惠的，供应商在</w:t>
      </w:r>
      <w:r>
        <w:rPr>
          <w:rFonts w:hint="eastAsia" w:ascii="宋体" w:hAnsi="宋体"/>
          <w:color w:val="000000"/>
          <w:szCs w:val="21"/>
          <w:highlight w:val="none"/>
        </w:rPr>
        <w:t xml:space="preserve">“优先采购节能产品、环境标志产品”</w:t>
      </w:r>
      <w:r>
        <w:rPr>
          <w:rFonts w:hint="eastAsia" w:ascii="宋体" w:hAnsi="宋体"/>
          <w:bCs/>
          <w:color w:val="000000"/>
          <w:szCs w:val="21"/>
          <w:highlight w:val="none"/>
        </w:rPr>
        <w:t xml:space="preserve">一栏中填入</w:t>
      </w:r>
      <w:r>
        <w:rPr>
          <w:rFonts w:hint="eastAsia" w:ascii="宋体" w:hAnsi="宋体"/>
          <w:color w:val="000000"/>
          <w:szCs w:val="21"/>
          <w:highlight w:val="none"/>
        </w:rPr>
        <w:t xml:space="preserve">节能产品、环境标志产品。上</w:t>
      </w:r>
      <w:r>
        <w:rPr>
          <w:rFonts w:hint="eastAsia" w:ascii="宋体" w:hAnsi="宋体"/>
          <w:color w:val="000000"/>
          <w:szCs w:val="21"/>
          <w:highlight w:val="none"/>
          <w:lang w:val="zh-CN"/>
        </w:rPr>
        <w:t xml:space="preserve">表所填“其中属于优先采购的节能、环境标志产品的价格合计”为未享受价格扣除前，</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所</w:t>
      </w:r>
      <w:r>
        <w:rPr>
          <w:rFonts w:hint="eastAsia" w:ascii="宋体" w:hAnsi="宋体"/>
          <w:color w:val="000000"/>
          <w:szCs w:val="21"/>
          <w:highlight w:val="none"/>
        </w:rPr>
        <w:t xml:space="preserve">报</w:t>
      </w:r>
      <w:r>
        <w:rPr>
          <w:rFonts w:hint="eastAsia" w:ascii="宋体" w:hAnsi="宋体"/>
          <w:color w:val="000000"/>
          <w:szCs w:val="21"/>
          <w:highlight w:val="none"/>
          <w:lang w:val="zh-CN"/>
        </w:rPr>
        <w:t xml:space="preserve">产品的价格合计，分项报价总和与此类产品价格合计不一致的，以分项报价为准；供应商自行填写的报价错误或不符合</w:t>
      </w:r>
      <w:r>
        <w:rPr>
          <w:rFonts w:hint="eastAsia" w:ascii="宋体" w:hAnsi="宋体"/>
          <w:bCs/>
          <w:color w:val="000000"/>
          <w:szCs w:val="21"/>
          <w:highlight w:val="none"/>
        </w:rPr>
        <w:t xml:space="preserve">政府采购优惠政策的，由询价小组按实际情况进行修正。</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若符合本项目</w:t>
      </w:r>
      <w:r>
        <w:rPr>
          <w:rFonts w:hint="eastAsia" w:ascii="宋体" w:hAnsi="宋体"/>
          <w:bCs/>
          <w:color w:val="000000"/>
          <w:szCs w:val="21"/>
          <w:highlight w:val="none"/>
          <w:lang w:val="zh-CN"/>
        </w:rPr>
        <w:t xml:space="preserve">小微企业报价扣除</w:t>
      </w:r>
      <w:r>
        <w:rPr>
          <w:rFonts w:hint="eastAsia" w:ascii="宋体" w:hAnsi="宋体"/>
          <w:bCs/>
          <w:color w:val="000000"/>
          <w:szCs w:val="21"/>
          <w:highlight w:val="none"/>
        </w:rPr>
        <w:t xml:space="preserve">优惠政策的，供应商在“产品类别”一栏中填入</w:t>
      </w:r>
      <w:r>
        <w:rPr>
          <w:rFonts w:hint="eastAsia" w:ascii="宋体" w:hAnsi="宋体"/>
          <w:bCs/>
          <w:color w:val="000000"/>
          <w:szCs w:val="21"/>
          <w:highlight w:val="none"/>
          <w:lang w:val="zh-CN"/>
        </w:rPr>
        <w:t xml:space="preserve">小微企业产品、残疾人福利性单位产品或监狱企业产品</w:t>
      </w:r>
      <w:r>
        <w:rPr>
          <w:rFonts w:hint="eastAsia" w:ascii="宋体" w:hAnsi="宋体"/>
          <w:color w:val="000000"/>
          <w:szCs w:val="21"/>
          <w:highlight w:val="none"/>
          <w:lang w:val="zh-CN"/>
        </w:rPr>
        <w:t xml:space="preserve">，</w:t>
      </w:r>
      <w:r>
        <w:rPr>
          <w:rFonts w:hint="eastAsia" w:ascii="宋体" w:hAnsi="宋体"/>
          <w:bCs/>
          <w:color w:val="000000"/>
          <w:szCs w:val="21"/>
          <w:highlight w:val="none"/>
          <w:lang w:val="zh-CN"/>
        </w:rPr>
        <w:t xml:space="preserve">价格扣除比例（如有）详见“报价邀请函”。</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（6）供应商提供的产品的品牌型号应当与采购文件要求提交的相关证明材料中的品牌型号一致。其中，涉及</w:t>
      </w:r>
      <w:r>
        <w:rPr>
          <w:rFonts w:hint="eastAsia" w:ascii="宋体" w:hAnsi="宋体"/>
          <w:color w:val="000000"/>
          <w:szCs w:val="21"/>
          <w:highlight w:val="none"/>
          <w:lang w:val="zh-CN"/>
        </w:rPr>
        <w:t xml:space="preserve">强制采购、优先采购的，相关证明材料中产品依据的标准还应当与政府采购政策依据的标准一致。</w:t>
      </w:r>
      <w:r/>
    </w:p>
    <w:p>
      <w:pPr>
        <w:rPr>
          <w:rFonts w:ascii="黑体" w:hAnsi="宋体" w:eastAsia="黑体"/>
          <w:bCs/>
          <w:color w:val="000000"/>
          <w:sz w:val="24"/>
          <w:szCs w:val="24"/>
          <w:highlight w:val="none"/>
          <w:lang w:val="zh-CN"/>
        </w:rPr>
      </w:pPr>
      <w:r>
        <w:rPr>
          <w:rFonts w:ascii="宋体" w:hAnsi="宋体"/>
          <w:bCs/>
          <w:color w:val="000000"/>
          <w:szCs w:val="21"/>
          <w:highlight w:val="none"/>
        </w:rPr>
        <w:br w:type="page" w:clear="all"/>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项目技术要求偏离表</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  项目名称：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p>
    <w:p>
      <w:pPr>
        <w:spacing w:after="156"/>
        <w:rPr>
          <w:rFonts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  项目编号：</w:t>
      </w:r>
      <w:r>
        <w:rPr>
          <w:rFonts w:hint="eastAsia" w:ascii="宋体" w:hAnsi="宋体"/>
          <w:color w:val="000000"/>
          <w:sz w:val="24"/>
          <w:szCs w:val="24"/>
          <w:highlight w:val="none"/>
          <w:lang w:val="en-US" w:eastAsia="zh-CN"/>
        </w:rPr>
        <w:t xml:space="preserve"> </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116"/>
        <w:gridCol w:w="2100"/>
        <w:gridCol w:w="2325"/>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标的</w:t>
            </w:r>
            <w:r>
              <w:rPr>
                <w:rFonts w:hint="eastAsia" w:ascii="宋体" w:hAnsi="宋体"/>
                <w:color w:val="000000"/>
                <w:sz w:val="24"/>
                <w:szCs w:val="21"/>
                <w:highlight w:val="none"/>
                <w:lang w:val="zh-CN"/>
              </w:rPr>
              <w:t xml:space="preserve">名称</w:t>
            </w:r>
            <w:r/>
          </w:p>
        </w:tc>
        <w:tc>
          <w:tcPr>
            <w:tcW w:w="2116"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采购</w:t>
            </w:r>
            <w:r>
              <w:rPr>
                <w:rFonts w:hint="eastAsia" w:ascii="宋体" w:hAnsi="宋体"/>
                <w:color w:val="000000"/>
                <w:sz w:val="24"/>
                <w:szCs w:val="21"/>
                <w:highlight w:val="none"/>
              </w:rPr>
              <w:t xml:space="preserve">标的</w:t>
            </w:r>
            <w:r/>
          </w:p>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参数、技术规格</w:t>
            </w:r>
            <w:r/>
          </w:p>
        </w:tc>
        <w:tc>
          <w:tcPr>
            <w:tcW w:w="2100"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提供</w:t>
            </w:r>
            <w:r>
              <w:rPr>
                <w:rFonts w:hint="eastAsia" w:ascii="宋体" w:hAnsi="宋体"/>
                <w:color w:val="000000"/>
                <w:sz w:val="24"/>
                <w:szCs w:val="21"/>
                <w:highlight w:val="none"/>
              </w:rPr>
              <w:t xml:space="preserve">标的</w:t>
            </w:r>
            <w:r/>
          </w:p>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参数、技术规格</w:t>
            </w:r>
            <w:r/>
          </w:p>
        </w:tc>
        <w:tc>
          <w:tcPr>
            <w:tcW w:w="232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spacing w:line="580" w:lineRule="exact"/>
        <w:rPr>
          <w:rFonts w:ascii="宋体" w:hAnsi="宋体"/>
          <w:bCs/>
          <w:color w:val="000000"/>
          <w:sz w:val="24"/>
          <w:szCs w:val="24"/>
          <w:highlight w:val="none"/>
          <w:lang w:val="zh-CN"/>
        </w:rPr>
      </w:pPr>
      <w:r>
        <w:rPr>
          <w:rFonts w:ascii="宋体" w:hAnsi="宋体"/>
          <w:bCs/>
          <w:color w:val="000000"/>
          <w:sz w:val="24"/>
          <w:szCs w:val="24"/>
          <w:highlight w:val="none"/>
          <w:lang w:val="zh-CN"/>
        </w:rPr>
      </w:r>
      <w:r/>
    </w:p>
    <w:p>
      <w:pPr>
        <w:ind w:firstLine="480"/>
        <w:spacing w:line="580" w:lineRule="exact"/>
        <w:rPr>
          <w:rFonts w:ascii="宋体" w:hAnsi="宋体"/>
          <w:bCs/>
          <w:color w:val="000000"/>
          <w:sz w:val="24"/>
          <w:szCs w:val="24"/>
          <w:highlight w:val="none"/>
          <w:lang w:val="zh-CN"/>
        </w:rPr>
      </w:pPr>
      <w:r>
        <w:rPr>
          <w:rFonts w:ascii="宋体" w:hAnsi="宋体"/>
          <w:bCs/>
          <w:color w:val="000000"/>
          <w:sz w:val="24"/>
          <w:szCs w:val="24"/>
          <w:highlight w:val="none"/>
          <w:lang w:val="zh-CN"/>
        </w:rPr>
      </w:r>
      <w:r/>
    </w:p>
    <w:p>
      <w:pPr>
        <w:ind w:left="5460" w:hanging="5460"/>
        <w:jc w:val="center"/>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                              </w:t>
      </w:r>
      <w:r>
        <w:rPr>
          <w:rFonts w:ascii="宋体" w:hAnsi="宋体"/>
          <w:bCs/>
          <w:color w:val="000000"/>
          <w:sz w:val="24"/>
          <w:highlight w:val="none"/>
        </w:rPr>
        <w:t xml:space="preserve">供应商（电子签章）：</w:t>
      </w:r>
      <w:r/>
    </w:p>
    <w:p>
      <w:pPr>
        <w:ind w:left="420"/>
        <w:spacing w:line="360" w:lineRule="auto"/>
        <w:rPr>
          <w:rFonts w:ascii="宋体" w:hAnsi="宋体"/>
          <w:bCs/>
          <w:color w:val="000000"/>
          <w:szCs w:val="21"/>
          <w:highlight w:val="none"/>
          <w:lang w:val="zh-CN"/>
        </w:rPr>
      </w:pPr>
      <w:r>
        <w:rPr>
          <w:rFonts w:ascii="宋体" w:hAnsi="宋体"/>
          <w:bCs/>
          <w:color w:val="000000"/>
          <w:szCs w:val="21"/>
          <w:highlight w:val="none"/>
          <w:lang w:val="zh-CN"/>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（2）询价通知书第三章“项目技术要求和有关说明”中若有要求提供相关证明材料的必须提供，</w:t>
      </w:r>
      <w:r>
        <w:rPr>
          <w:rFonts w:hint="eastAsia" w:ascii="宋体" w:hAnsi="宋体"/>
          <w:bCs/>
          <w:color w:val="000000"/>
          <w:szCs w:val="21"/>
          <w:highlight w:val="none"/>
          <w:lang w:val="zh-CN"/>
        </w:rPr>
        <w:t xml:space="preserve">请自行添加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spacing w:line="360" w:lineRule="auto"/>
        <w:rPr>
          <w:rFonts w:ascii="黑体" w:hAnsi="宋体" w:eastAsia="黑体"/>
          <w:bCs/>
          <w:color w:val="000000"/>
          <w:sz w:val="28"/>
          <w:szCs w:val="28"/>
          <w:highlight w:val="none"/>
        </w:rPr>
      </w:pPr>
      <w:r>
        <w:rPr>
          <w:rFonts w:ascii="宋体" w:hAnsi="宋体"/>
          <w:bCs/>
          <w:color w:val="000000"/>
          <w:szCs w:val="21"/>
          <w:highlight w:val="none"/>
        </w:rPr>
        <w:br w:type="page" w:clear="all"/>
      </w:r>
      <w:r>
        <w:rPr>
          <w:rFonts w:hint="eastAsia" w:ascii="黑体" w:hAnsi="宋体" w:eastAsia="黑体"/>
          <w:bCs/>
          <w:color w:val="000000"/>
          <w:sz w:val="28"/>
          <w:szCs w:val="28"/>
          <w:highlight w:val="none"/>
        </w:rPr>
        <w:t xml:space="preserve">（四）价格折扣文件</w:t>
      </w:r>
      <w:r/>
    </w:p>
    <w:p>
      <w:pPr>
        <w:jc w:val="center"/>
        <w:spacing w:after="156"/>
        <w:rPr>
          <w:rFonts w:ascii="宋体" w:hAnsi="宋体"/>
          <w:color w:val="000000"/>
          <w:sz w:val="24"/>
          <w:szCs w:val="24"/>
          <w:highlight w:val="none"/>
          <w:lang w:val="zh-CN"/>
        </w:rPr>
      </w:pPr>
      <w:r>
        <w:rPr>
          <w:rFonts w:hint="eastAsia" w:ascii="黑体" w:hAnsi="宋体" w:eastAsia="黑体"/>
          <w:bCs/>
          <w:color w:val="000000"/>
          <w:sz w:val="28"/>
          <w:szCs w:val="28"/>
          <w:highlight w:val="none"/>
        </w:rPr>
        <w:t xml:space="preserve">企业报价折扣证明</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  项目名称：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p>
    <w:p>
      <w:pPr>
        <w:spacing w:after="156"/>
        <w:rPr>
          <w:rFonts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  项目编号：</w:t>
      </w:r>
      <w:r>
        <w:rPr>
          <w:rFonts w:hint="eastAsia" w:ascii="宋体" w:hAnsi="宋体"/>
          <w:color w:val="000000"/>
          <w:sz w:val="24"/>
          <w:szCs w:val="24"/>
          <w:highlight w:val="none"/>
          <w:lang w:val="en-US" w:eastAsia="zh-CN"/>
        </w:rPr>
        <w:t xml:space="preserve"> </w:t>
      </w:r>
      <w:r/>
    </w:p>
    <w:p>
      <w:pPr>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企业（产品）性质</w:t>
            </w:r>
            <w:r/>
          </w:p>
        </w:tc>
        <w:tc>
          <w:tcPr>
            <w:tcW w:w="2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提供产品类别</w:t>
            </w:r>
            <w:r/>
          </w:p>
        </w:tc>
        <w:tc>
          <w:tcPr>
            <w:tcW w:w="3478"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须提交的证明材料</w:t>
            </w:r>
            <w:r/>
          </w:p>
        </w:tc>
        <w:tc>
          <w:tcPr>
            <w:tcW w:w="15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zh-CN"/>
              </w:rPr>
              <w:t xml:space="preserve">（产品）类型声明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145" w:type="dxa"/>
            <w:vAlign w:val="center"/>
            <w:vMerge w:val="restart"/>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小微型</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bCs/>
                <w:color w:val="000000"/>
                <w:szCs w:val="21"/>
                <w:highlight w:val="none"/>
              </w:rPr>
              <w:t xml:space="preserve">货物由小微企业制</w:t>
            </w:r>
            <w:r>
              <w:rPr>
                <w:rFonts w:hint="eastAsia" w:ascii="宋体" w:hAnsi="宋体" w:cs="宋体"/>
                <w:bCs/>
                <w:color w:val="000000"/>
                <w:szCs w:val="21"/>
                <w:highlight w:val="none"/>
                <w:lang w:val="en-US" w:eastAsia="zh-CN"/>
              </w:rPr>
              <w:t xml:space="preserve">造</w:t>
            </w:r>
            <w:r/>
          </w:p>
        </w:tc>
        <w:tc>
          <w:tcPr>
            <w:tcW w:w="3478" w:type="dxa"/>
            <w:vAlign w:val="center"/>
            <w:vMerge w:val="restart"/>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《中小企业声明函》（格式见附件1）</w:t>
            </w:r>
            <w:r/>
          </w:p>
        </w:tc>
        <w:tc>
          <w:tcPr>
            <w:tcW w:w="15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1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货物由残疾人福利性单位制造</w:t>
            </w:r>
            <w:r/>
          </w:p>
        </w:tc>
        <w:tc>
          <w:tcPr>
            <w:tcW w:w="34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《残疾人福利性单位声明函》（格式见附件2）</w:t>
            </w:r>
            <w:r/>
          </w:p>
        </w:tc>
        <w:tc>
          <w:tcPr>
            <w:tcW w:w="15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r>
        <w:trPr>
          <w:jc w:val="center"/>
          <w:trHeight w:val="1559"/>
        </w:trPr>
        <w:tc>
          <w:tcPr>
            <w:tcW w:w="75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货物由监狱企业制造</w:t>
            </w:r>
            <w:r/>
          </w:p>
        </w:tc>
        <w:tc>
          <w:tcPr>
            <w:tcW w:w="34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1、以上产品应当为符合政府采购政策相关规定的产品。</w:t>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2、供应商根据询价通知书要求提供相关证明材料（如有），以提供的有效证明材料为准。</w:t>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黑体" w:hAnsi="宋体" w:eastAsia="黑体"/>
          <w:bCs/>
          <w:color w:val="000000"/>
          <w:sz w:val="24"/>
          <w:szCs w:val="24"/>
          <w:highlight w:val="none"/>
        </w:rPr>
      </w:pPr>
      <w:r>
        <w:rPr>
          <w:rFonts w:ascii="宋体" w:hAnsi="宋体" w:cs="宋体"/>
          <w:b/>
          <w:bCs/>
          <w:color w:val="000000"/>
          <w:szCs w:val="21"/>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2020</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46 号）的规定，本公司（联合体）参加</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（单位名称）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（项目名称）  </w:t>
      </w:r>
      <w:r>
        <w:rPr>
          <w:rFonts w:hint="eastAsia" w:ascii="宋体" w:hAnsi="宋体"/>
          <w:bCs/>
          <w:color w:val="000000"/>
          <w:sz w:val="24"/>
          <w:szCs w:val="24"/>
          <w:highlight w:val="none"/>
        </w:rPr>
        <w:t xml:space="preserve">采购活动</w:t>
      </w:r>
      <w:r>
        <w:rPr>
          <w:rFonts w:ascii="宋体" w:hAnsi="宋体"/>
          <w:bCs/>
          <w:color w:val="000000"/>
          <w:sz w:val="24"/>
          <w:szCs w:val="24"/>
          <w:highlight w:val="none"/>
        </w:rPr>
        <w:t xml:space="preserve">，提供的货物全部由符合政策要求的中小企业制造。相关企业（含联合体中的中小企业、签订分包意向协议的中小企业） 的具体情况如下：</w:t>
      </w:r>
      <w:r/>
    </w:p>
    <w:p>
      <w:pPr>
        <w:ind w:firstLine="480"/>
        <w:jc w:val="left"/>
        <w:spacing w:line="580" w:lineRule="exact"/>
        <w:rPr>
          <w:rFonts w:ascii="宋体" w:hAnsi="宋体" w:eastAsia="宋体" w:cs="Times New Roman"/>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w:t>
      </w:r>
      <w:r>
        <w:rPr>
          <w:rFonts w:ascii="宋体" w:hAnsi="宋体" w:eastAsia="宋体" w:cs="Times New Roman"/>
          <w:bCs/>
          <w:color w:val="000000"/>
          <w:sz w:val="24"/>
          <w:szCs w:val="24"/>
          <w:highlight w:val="none"/>
        </w:rPr>
        <w:t xml:space="preserve">元，属于</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（中型企业、小型企业、微型企业）</w:t>
      </w:r>
      <w:r>
        <w:rPr>
          <w:rFonts w:ascii="宋体" w:hAnsi="宋体" w:eastAsia="宋体" w:cs="Times New Roman"/>
          <w:bCs/>
          <w:color w:val="000000"/>
          <w:sz w:val="24"/>
          <w:szCs w:val="24"/>
          <w:highlight w:val="none"/>
        </w:rPr>
        <w:t xml:space="preserve">；</w:t>
      </w:r>
      <w:r/>
    </w:p>
    <w:p>
      <w:pPr>
        <w:ind w:firstLine="480"/>
        <w:jc w:val="left"/>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w:t>
      </w:r>
      <w:r/>
    </w:p>
    <w:p>
      <w:pPr>
        <w:pStyle w:val="962"/>
        <w:ind w:right="420" w:firstLine="645"/>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本企业对上述声明内容的真实性负责。如有虚假，将依法承担相应责任。</w:t>
      </w:r>
      <w:r/>
    </w:p>
    <w:p>
      <w:pPr>
        <w:spacing w:line="580" w:lineRule="exact"/>
        <w:rPr>
          <w:rFonts w:ascii="宋体"/>
          <w:bCs/>
          <w:color w:val="000000"/>
          <w:sz w:val="24"/>
          <w:szCs w:val="24"/>
          <w:highlight w:val="none"/>
        </w:rPr>
      </w:pPr>
      <w:r>
        <w:rPr>
          <w:rFonts w:ascii="宋体"/>
          <w:bCs/>
          <w:color w:val="000000"/>
          <w:sz w:val="24"/>
          <w:szCs w:val="24"/>
          <w:highlight w:val="none"/>
        </w:rPr>
      </w:r>
      <w:r/>
    </w:p>
    <w:p>
      <w:pPr>
        <w:ind w:firstLine="480"/>
        <w:jc w:val="left"/>
        <w:spacing w:line="580" w:lineRule="exact"/>
        <w:rPr>
          <w:rFonts w:ascii="宋体" w:hAnsi="宋体"/>
          <w:bCs/>
          <w:color w:val="000000"/>
          <w:sz w:val="24"/>
          <w:highlight w:val="none"/>
          <w:lang w:val="zh-CN"/>
        </w:rPr>
      </w:pPr>
      <w:r>
        <w:rPr>
          <w:rFonts w:hint="eastAsia" w:ascii="宋体" w:hAnsi="宋体"/>
          <w:bCs/>
          <w:color w:val="000000"/>
          <w:sz w:val="24"/>
          <w:highlight w:val="none"/>
        </w:rPr>
        <w:t xml:space="preserve">                                  </w:t>
      </w:r>
      <w:r>
        <w:rPr>
          <w:color w:val="000000"/>
          <w:sz w:val="24"/>
          <w:szCs w:val="24"/>
          <w:highlight w:val="none"/>
        </w:rPr>
        <w:t xml:space="preserve">供应商（电子签章）：</w:t>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（1）供应商应准确完整填写相关内容，详见第二章供应商须知相关要求。</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r/>
    </w:p>
    <w:p>
      <w:pPr>
        <w:jc w:val="left"/>
        <w:spacing w:line="360" w:lineRule="auto"/>
        <w:rPr>
          <w:rFonts w:ascii="黑体" w:hAnsi="宋体" w:eastAsia="黑体"/>
          <w:bCs/>
          <w:color w:val="000000"/>
          <w:sz w:val="24"/>
          <w:szCs w:val="24"/>
          <w:highlight w:val="none"/>
        </w:rPr>
      </w:pPr>
      <w:r>
        <w:rPr>
          <w:rFonts w:ascii="宋体" w:hAnsi="宋体"/>
          <w:color w:val="000000"/>
          <w:sz w:val="24"/>
          <w:szCs w:val="21"/>
          <w:highlight w:val="none"/>
        </w:rPr>
        <w:br w:type="page" w:clear="all"/>
      </w:r>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hint="eastAsia" w:ascii="宋体" w:hAnsi="宋体"/>
          <w:bCs/>
          <w:color w:val="000000"/>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rPr>
          <w:rFonts w:hint="eastAsia" w:ascii="宋体" w:hAnsi="宋体"/>
          <w:bCs/>
          <w:color w:val="000000"/>
          <w:sz w:val="24"/>
          <w:highlight w:val="none"/>
        </w:rPr>
        <w:t xml:space="preserve"> </w:t>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pStyle w:val="887"/>
        <w:rPr>
          <w:rFonts w:ascii="宋体" w:hAnsi="宋体"/>
          <w:bCs/>
          <w:color w:val="000000"/>
          <w:sz w:val="24"/>
          <w:highlight w:val="none"/>
        </w:rPr>
      </w:pPr>
      <w:r>
        <w:rPr>
          <w:rFonts w:ascii="宋体" w:hAnsi="宋体"/>
          <w:bCs/>
          <w:color w:val="000000"/>
          <w:sz w:val="24"/>
          <w:highlight w:val="none"/>
        </w:rPr>
      </w:r>
      <w:r/>
    </w:p>
    <w:p>
      <w:pPr>
        <w:jc w:val="left"/>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eastAsia="zh-CN"/>
        </w:rPr>
        <w:t xml:space="preserve">（</w:t>
      </w:r>
      <w:r>
        <w:rPr>
          <w:rFonts w:hint="eastAsia" w:ascii="黑体" w:hAnsi="黑体" w:eastAsia="黑体" w:cs="黑体"/>
          <w:bCs/>
          <w:color w:val="000000"/>
          <w:sz w:val="28"/>
          <w:szCs w:val="28"/>
          <w:highlight w:val="none"/>
          <w:lang w:val="en-US" w:eastAsia="zh-CN"/>
        </w:rPr>
        <w:t xml:space="preserve">五</w:t>
      </w:r>
      <w:r>
        <w:rPr>
          <w:rFonts w:hint="eastAsia" w:ascii="黑体" w:hAnsi="黑体" w:eastAsia="黑体" w:cs="黑体"/>
          <w:bCs/>
          <w:color w:val="000000"/>
          <w:sz w:val="28"/>
          <w:szCs w:val="28"/>
          <w:highlight w:val="none"/>
          <w:lang w:eastAsia="zh-CN"/>
        </w:rPr>
        <w:t xml:space="preserve">）</w:t>
      </w:r>
      <w:r>
        <w:rPr>
          <w:rFonts w:hint="eastAsia" w:ascii="黑体" w:hAnsi="黑体" w:eastAsia="黑体" w:cs="黑体"/>
          <w:bCs/>
          <w:color w:val="000000"/>
          <w:sz w:val="28"/>
          <w:szCs w:val="28"/>
          <w:highlight w:val="none"/>
          <w:lang w:val="en-US" w:eastAsia="zh-CN"/>
        </w:rPr>
        <w:t xml:space="preserve">关于符合本国产品标准的声明函</w:t>
      </w:r>
      <w:r>
        <w:rPr>
          <w:rFonts w:hint="eastAsia" w:ascii="黑体" w:hAnsi="黑体" w:eastAsia="黑体" w:cs="黑体"/>
          <w:bCs/>
          <w:color w:val="000000"/>
          <w:sz w:val="28"/>
          <w:szCs w:val="28"/>
          <w:highlight w:val="none"/>
        </w:rPr>
        <w:t xml:space="preserve">（格式）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993"/>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关于符合本国产品标准的声明函</w:t>
      </w:r>
      <w:r/>
    </w:p>
    <w:p>
      <w:pPr>
        <w:pStyle w:val="993"/>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93"/>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993"/>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993"/>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993"/>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993"/>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93"/>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993"/>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993"/>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93"/>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93"/>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993"/>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993"/>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993"/>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993"/>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993"/>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after="156"/>
        <w:rPr>
          <w:rFonts w:ascii="宋体" w:hAnsi="宋体"/>
          <w:bCs/>
          <w:color w:val="000000"/>
          <w:sz w:val="24"/>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r>
      <w:r/>
    </w:p>
    <w:p>
      <w:pPr>
        <w:pStyle w:val="887"/>
        <w:numPr>
          <w:ilvl w:val="0"/>
          <w:numId w:val="14"/>
        </w:numP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承诺书（格式）</w:t>
      </w:r>
      <w:r/>
    </w:p>
    <w:p>
      <w:pPr>
        <w:pStyle w:val="887"/>
        <w:numPr>
          <w:numId w:val="0"/>
        </w:numP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   </w:t>
      </w:r>
      <w:r/>
    </w:p>
    <w:p>
      <w:pPr>
        <w:pStyle w:val="887"/>
        <w:numPr>
          <w:numId w:val="0"/>
        </w:numP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r>
      <w:r/>
    </w:p>
    <w:p>
      <w:pPr>
        <w:pStyle w:val="887"/>
        <w:numPr>
          <w:numId w:val="0"/>
        </w:numP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r>
      <w:r/>
    </w:p>
    <w:p>
      <w:pPr>
        <w:pStyle w:val="887"/>
        <w:numPr>
          <w:numId w:val="0"/>
        </w:numPr>
        <w:jc w:val="cente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承诺书</w:t>
      </w:r>
      <w:r/>
    </w:p>
    <w:p>
      <w:pPr>
        <w:pStyle w:val="887"/>
        <w:numPr>
          <w:numId w:val="0"/>
        </w:numPr>
        <w:jc w:val="center"/>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r>
      <w:r/>
    </w:p>
    <w:p>
      <w:pPr>
        <w:pStyle w:val="887"/>
        <w:numPr>
          <w:numId w:val="0"/>
        </w:numPr>
        <w:jc w:val="both"/>
        <w:rPr>
          <w:rFonts w:hint="default"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宜兴市农业农村局：</w:t>
      </w:r>
      <w:r/>
    </w:p>
    <w:p>
      <w:pPr>
        <w:pStyle w:val="887"/>
        <w:numPr>
          <w:numId w:val="0"/>
        </w:numPr>
        <w:jc w:val="both"/>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r>
      <w:r/>
    </w:p>
    <w:p>
      <w:pPr>
        <w:pStyle w:val="887"/>
        <w:numPr>
          <w:numId w:val="0"/>
        </w:numPr>
        <w:jc w:val="both"/>
        <w:keepLines w:val="0"/>
        <w:keepNext w:val="0"/>
        <w:pageBreakBefore w:val="0"/>
        <w:spacing w:line="480" w:lineRule="auto"/>
        <w:widowControl w:val="off"/>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本公司承诺如下</w:t>
      </w:r>
      <w:bookmarkStart w:id="242" w:name="_GoBack"/>
      <w:r/>
      <w:bookmarkEnd w:id="242"/>
      <w:r>
        <w:rPr>
          <w:rFonts w:hint="eastAsia" w:ascii="黑体" w:hAnsi="黑体" w:eastAsia="黑体" w:cs="黑体"/>
          <w:bCs/>
          <w:color w:val="000000"/>
          <w:sz w:val="28"/>
          <w:szCs w:val="28"/>
          <w:highlight w:val="none"/>
          <w:lang w:val="en-US" w:eastAsia="zh-CN"/>
        </w:rPr>
        <w:t xml:space="preserve">：</w:t>
      </w:r>
      <w:r/>
    </w:p>
    <w:p>
      <w:pPr>
        <w:pStyle w:val="887"/>
        <w:numPr>
          <w:ilvl w:val="0"/>
          <w:numId w:val="15"/>
        </w:numPr>
        <w:jc w:val="both"/>
        <w:keepLines w:val="0"/>
        <w:keepNext w:val="0"/>
        <w:pageBreakBefore w:val="0"/>
        <w:spacing w:line="480" w:lineRule="auto"/>
        <w:widowControl w:val="off"/>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所提供的农药至少有一年的有效期，保质期不少于一年；</w:t>
      </w:r>
      <w:r/>
    </w:p>
    <w:p>
      <w:pPr>
        <w:pStyle w:val="887"/>
        <w:numPr>
          <w:ilvl w:val="0"/>
          <w:numId w:val="15"/>
        </w:numPr>
        <w:jc w:val="both"/>
        <w:keepLines w:val="0"/>
        <w:keepNext w:val="0"/>
        <w:pageBreakBefore w:val="0"/>
        <w:spacing w:line="480" w:lineRule="auto"/>
        <w:widowControl w:val="off"/>
        <w:rPr>
          <w:rFonts w:hint="eastAsia" w:ascii="宋体" w:hAnsi="宋体" w:eastAsia="宋体"/>
          <w:bCs/>
          <w:color w:val="000000"/>
          <w:sz w:val="24"/>
          <w:highlight w:val="none"/>
          <w:lang w:eastAsia="zh-CN"/>
        </w:rPr>
      </w:pPr>
      <w:r>
        <w:rPr>
          <w:rFonts w:hint="default" w:ascii="黑体" w:hAnsi="黑体" w:eastAsia="黑体" w:cs="黑体"/>
          <w:bCs/>
          <w:color w:val="000000"/>
          <w:sz w:val="28"/>
          <w:szCs w:val="28"/>
          <w:highlight w:val="none"/>
          <w:lang w:val="en-US" w:eastAsia="zh-CN"/>
        </w:rPr>
        <w:t xml:space="preserve">收到中标通知书后7日内与采购人签订供货合同，5日内完成供货，送达采购人方指定地点</w:t>
      </w:r>
      <w:r>
        <w:rPr>
          <w:rFonts w:hint="eastAsia" w:ascii="黑体" w:hAnsi="黑体" w:eastAsia="黑体" w:cs="黑体"/>
          <w:bCs/>
          <w:color w:val="000000"/>
          <w:sz w:val="28"/>
          <w:szCs w:val="28"/>
          <w:highlight w:val="none"/>
          <w:lang w:val="en-US" w:eastAsia="zh-CN"/>
        </w:rPr>
        <w:t xml:space="preserve">，</w:t>
      </w:r>
      <w:r>
        <w:rPr>
          <w:rFonts w:hint="default" w:ascii="黑体" w:hAnsi="黑体" w:eastAsia="黑体" w:cs="黑体"/>
          <w:bCs/>
          <w:color w:val="000000"/>
          <w:sz w:val="28"/>
          <w:szCs w:val="28"/>
          <w:highlight w:val="none"/>
          <w:lang w:val="en-US" w:eastAsia="zh-CN"/>
        </w:rPr>
        <w:t xml:space="preserve">不得以批量小为由拒绝及时送货、供货</w:t>
      </w:r>
      <w:r>
        <w:rPr>
          <w:rFonts w:hint="eastAsia" w:ascii="黑体" w:hAnsi="黑体" w:eastAsia="黑体" w:cs="黑体"/>
          <w:bCs/>
          <w:color w:val="000000"/>
          <w:sz w:val="28"/>
          <w:szCs w:val="28"/>
          <w:highlight w:val="none"/>
          <w:lang w:val="en-US" w:eastAsia="zh-CN"/>
        </w:rPr>
        <w:t xml:space="preserve">；</w:t>
      </w:r>
      <w:r/>
    </w:p>
    <w:p>
      <w:pPr>
        <w:pStyle w:val="887"/>
        <w:numPr>
          <w:ilvl w:val="0"/>
          <w:numId w:val="15"/>
        </w:numPr>
        <w:jc w:val="both"/>
        <w:keepLines w:val="0"/>
        <w:keepNext w:val="0"/>
        <w:pageBreakBefore w:val="0"/>
        <w:spacing w:line="480" w:lineRule="auto"/>
        <w:widowControl w:val="off"/>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中标后必须负责免费运输及上下货搬运工作，如无法实施搬运的，其卸货地搬运产生的费用，由中标人全部承担并自行支付，其金额不包含在本次招标成交金额内。</w:t>
      </w:r>
      <w:r/>
    </w:p>
    <w:p>
      <w:pPr>
        <w:pStyle w:val="887"/>
        <w:numPr>
          <w:numId w:val="0"/>
        </w:numPr>
        <w:jc w:val="both"/>
        <w:keepLines w:val="0"/>
        <w:keepNext w:val="0"/>
        <w:pageBreakBefore w:val="0"/>
        <w:spacing w:line="480" w:lineRule="auto"/>
        <w:widowControl w:val="off"/>
        <w:tabs>
          <w:tab w:val="left" w:pos="312" w:leader="none"/>
        </w:tabs>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r>
      <w:r/>
    </w:p>
    <w:p>
      <w:pPr>
        <w:pStyle w:val="887"/>
        <w:numPr>
          <w:numId w:val="0"/>
        </w:numPr>
        <w:jc w:val="center"/>
        <w:keepLines w:val="0"/>
        <w:keepNext w:val="0"/>
        <w:pageBreakBefore w:val="0"/>
        <w:spacing w:line="480" w:lineRule="auto"/>
        <w:widowControl w:val="off"/>
        <w:rPr>
          <w:rFonts w:hint="eastAsia"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                              承诺人：</w:t>
      </w:r>
      <w:r/>
    </w:p>
    <w:p>
      <w:pPr>
        <w:pStyle w:val="887"/>
        <w:numPr>
          <w:numId w:val="0"/>
        </w:numPr>
        <w:jc w:val="center"/>
        <w:keepLines w:val="0"/>
        <w:keepNext w:val="0"/>
        <w:pageBreakBefore w:val="0"/>
        <w:spacing w:line="480" w:lineRule="auto"/>
        <w:widowControl w:val="off"/>
        <w:rPr>
          <w:rFonts w:hint="default"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                            日期：</w:t>
      </w:r>
      <w:r/>
    </w:p>
    <w:sectPr>
      <w:footerReference w:type="default" r:id="rId14"/>
      <w:footnotePr/>
      <w:endnotePr/>
      <w:type w:val="nextPage"/>
      <w:pgSz w:w="11905" w:h="16838" w:orient="portrait"/>
      <w:pgMar w:top="1134" w:right="1134" w:bottom="1134" w:left="1134"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_GB2312">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879" w:leader="none"/>
        <w:tab w:val="left" w:pos="6762" w:leader="none"/>
      </w:tabs>
    </w:pP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tabs>
          <w:tab w:val="left" w:pos="0" w:leader="none"/>
        </w:tabs>
      </w:pPr>
      <w:rPr>
        <w:rFonts w:hint="eastAsia"/>
        <w:b w:val="0"/>
        <w:bCs/>
      </w:rPr>
    </w:lvl>
    <w:lvl w:ilvl="1">
      <w:start w:val="1"/>
      <w:numFmt w:val="lowerLetter"/>
      <w:isLgl w:val="false"/>
      <w:suff w:val="space"/>
      <w:lvlText w:val="%2)"/>
      <w:lvlJc w:val="left"/>
      <w:pPr>
        <w:ind w:left="880" w:hanging="440"/>
      </w:pPr>
    </w:lvl>
    <w:lvl w:ilvl="2">
      <w:start w:val="1"/>
      <w:numFmt w:val="lowerRoman"/>
      <w:isLgl w:val="false"/>
      <w:suff w:val="space"/>
      <w:lvlText w:val="%3."/>
      <w:lvlJc w:val="right"/>
      <w:pPr>
        <w:ind w:left="1320" w:hanging="440"/>
      </w:pPr>
    </w:lvl>
    <w:lvl w:ilvl="3">
      <w:start w:val="1"/>
      <w:numFmt w:val="decimal"/>
      <w:isLgl w:val="false"/>
      <w:suff w:val="space"/>
      <w:lvlText w:val="%4."/>
      <w:lvlJc w:val="left"/>
      <w:pPr>
        <w:ind w:left="1760" w:hanging="440"/>
      </w:pPr>
    </w:lvl>
    <w:lvl w:ilvl="4">
      <w:start w:val="1"/>
      <w:numFmt w:val="lowerLetter"/>
      <w:isLgl w:val="false"/>
      <w:suff w:val="space"/>
      <w:lvlText w:val="%5)"/>
      <w:lvlJc w:val="left"/>
      <w:pPr>
        <w:ind w:left="2200" w:hanging="440"/>
      </w:pPr>
    </w:lvl>
    <w:lvl w:ilvl="5">
      <w:start w:val="1"/>
      <w:numFmt w:val="lowerRoman"/>
      <w:isLgl w:val="false"/>
      <w:suff w:val="space"/>
      <w:lvlText w:val="%6."/>
      <w:lvlJc w:val="right"/>
      <w:pPr>
        <w:ind w:left="2640" w:hanging="440"/>
      </w:pPr>
    </w:lvl>
    <w:lvl w:ilvl="6">
      <w:start w:val="1"/>
      <w:numFmt w:val="decimal"/>
      <w:isLgl w:val="false"/>
      <w:suff w:val="space"/>
      <w:lvlText w:val="%7."/>
      <w:lvlJc w:val="left"/>
      <w:pPr>
        <w:ind w:left="3080" w:hanging="440"/>
      </w:pPr>
    </w:lvl>
    <w:lvl w:ilvl="7">
      <w:start w:val="1"/>
      <w:numFmt w:val="lowerLetter"/>
      <w:isLgl w:val="false"/>
      <w:suff w:val="space"/>
      <w:lvlText w:val="%8)"/>
      <w:lvlJc w:val="left"/>
      <w:pPr>
        <w:ind w:left="3520" w:hanging="440"/>
      </w:pPr>
    </w:lvl>
    <w:lvl w:ilvl="8">
      <w:start w:val="1"/>
      <w:numFmt w:val="lowerRoman"/>
      <w:isLgl w:val="false"/>
      <w:suff w:val="space"/>
      <w:lvlText w:val="%9."/>
      <w:lvlJc w:val="right"/>
      <w:pPr>
        <w:ind w:left="3960" w:hanging="44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tabs>
          <w:tab w:val="left" w:pos="0" w:leader="none"/>
        </w:tabs>
      </w:pPr>
      <w:rPr>
        <w:rFonts w:hint="eastAsia"/>
        <w:b w:val="0"/>
        <w:bCs/>
      </w:rPr>
    </w:lvl>
    <w:lvl w:ilvl="1">
      <w:start w:val="1"/>
      <w:numFmt w:val="lowerLetter"/>
      <w:isLgl w:val="false"/>
      <w:suff w:val="space"/>
      <w:lvlText w:val="%2)"/>
      <w:lvlJc w:val="left"/>
      <w:pPr>
        <w:ind w:left="880" w:hanging="440"/>
      </w:pPr>
    </w:lvl>
    <w:lvl w:ilvl="2">
      <w:start w:val="1"/>
      <w:numFmt w:val="lowerRoman"/>
      <w:isLgl w:val="false"/>
      <w:suff w:val="space"/>
      <w:lvlText w:val="%3."/>
      <w:lvlJc w:val="right"/>
      <w:pPr>
        <w:ind w:left="1320" w:hanging="440"/>
      </w:pPr>
    </w:lvl>
    <w:lvl w:ilvl="3">
      <w:start w:val="1"/>
      <w:numFmt w:val="decimal"/>
      <w:isLgl w:val="false"/>
      <w:suff w:val="space"/>
      <w:lvlText w:val="%4."/>
      <w:lvlJc w:val="left"/>
      <w:pPr>
        <w:ind w:left="1760" w:hanging="440"/>
      </w:pPr>
    </w:lvl>
    <w:lvl w:ilvl="4">
      <w:start w:val="1"/>
      <w:numFmt w:val="lowerLetter"/>
      <w:isLgl w:val="false"/>
      <w:suff w:val="space"/>
      <w:lvlText w:val="%5)"/>
      <w:lvlJc w:val="left"/>
      <w:pPr>
        <w:ind w:left="2200" w:hanging="440"/>
      </w:pPr>
    </w:lvl>
    <w:lvl w:ilvl="5">
      <w:start w:val="1"/>
      <w:numFmt w:val="lowerRoman"/>
      <w:isLgl w:val="false"/>
      <w:suff w:val="space"/>
      <w:lvlText w:val="%6."/>
      <w:lvlJc w:val="right"/>
      <w:pPr>
        <w:ind w:left="2640" w:hanging="440"/>
      </w:pPr>
    </w:lvl>
    <w:lvl w:ilvl="6">
      <w:start w:val="1"/>
      <w:numFmt w:val="decimal"/>
      <w:isLgl w:val="false"/>
      <w:suff w:val="space"/>
      <w:lvlText w:val="%7."/>
      <w:lvlJc w:val="left"/>
      <w:pPr>
        <w:ind w:left="3080" w:hanging="440"/>
      </w:pPr>
    </w:lvl>
    <w:lvl w:ilvl="7">
      <w:start w:val="1"/>
      <w:numFmt w:val="lowerLetter"/>
      <w:isLgl w:val="false"/>
      <w:suff w:val="space"/>
      <w:lvlText w:val="%8)"/>
      <w:lvlJc w:val="left"/>
      <w:pPr>
        <w:ind w:left="3520" w:hanging="440"/>
      </w:pPr>
    </w:lvl>
    <w:lvl w:ilvl="8">
      <w:start w:val="1"/>
      <w:numFmt w:val="lowerRoman"/>
      <w:isLgl w:val="false"/>
      <w:suff w:val="space"/>
      <w:lvlText w:val="%9."/>
      <w:lvlJc w:val="right"/>
      <w:pPr>
        <w:ind w:left="3960" w:hanging="440"/>
      </w:pPr>
    </w:lvl>
  </w:abstractNum>
  <w:abstractNum w:abstractNumId="1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default="1">
    <w:name w:val="Normal"/>
    <w:link w:val="981"/>
    <w:uiPriority w:val="0"/>
    <w:qFormat/>
    <w:pPr>
      <w:jc w:val="both"/>
      <w:widowControl w:val="off"/>
    </w:pPr>
    <w:rPr>
      <w:rFonts w:hint="default" w:ascii="Times New Roman" w:hAnsi="Times New Roman" w:eastAsia="宋体" w:cs="Times New Roman"/>
      <w:sz w:val="21"/>
      <w:lang w:val="en-US" w:eastAsia="zh-CN" w:bidi="ar-SA"/>
    </w:rPr>
  </w:style>
  <w:style w:type="paragraph" w:styleId="855">
    <w:name w:val="Heading 1"/>
    <w:basedOn w:val="854"/>
    <w:next w:val="854"/>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uiPriority w:val="9"/>
    <w:unhideWhenUsed/>
    <w:qFormat/>
    <w:pPr>
      <w:keepLines/>
      <w:keepNext/>
      <w:spacing w:before="360" w:after="200"/>
      <w:outlineLvl w:val="1"/>
    </w:pPr>
    <w:rPr>
      <w:rFonts w:ascii="Arial" w:hAnsi="Arial" w:eastAsia="Arial" w:cs="Arial"/>
      <w:sz w:val="34"/>
    </w:rPr>
  </w:style>
  <w:style w:type="paragraph" w:styleId="857">
    <w:name w:val="Heading 3"/>
    <w:basedOn w:val="854"/>
    <w:next w:val="854"/>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854"/>
    <w:next w:val="854"/>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4"/>
    <w:next w:val="854"/>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uiPriority w:val="9"/>
    <w:unhideWhenUsed/>
    <w:qFormat/>
    <w:pPr>
      <w:keepLines/>
      <w:keepNext/>
      <w:spacing w:before="320" w:after="200"/>
      <w:outlineLvl w:val="8"/>
    </w:pPr>
    <w:rPr>
      <w:rFonts w:ascii="Arial" w:hAnsi="Arial" w:eastAsia="Arial" w:cs="Arial"/>
      <w:i/>
      <w:iCs/>
      <w:sz w:val="21"/>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right="0" w:firstLine="0"/>
      <w:spacing w:after="57"/>
    </w:pPr>
  </w:style>
  <w:style w:type="paragraph" w:styleId="867">
    <w:name w:val="Caption"/>
    <w:basedOn w:val="854"/>
    <w:next w:val="854"/>
    <w:uiPriority w:val="35"/>
    <w:semiHidden/>
    <w:unhideWhenUsed/>
    <w:qFormat/>
    <w:pPr>
      <w:spacing w:line="276" w:lineRule="auto"/>
    </w:pPr>
    <w:rPr>
      <w:b/>
      <w:bCs/>
      <w:color w:val="4f81bd" w:themeColor="accent1"/>
      <w:sz w:val="18"/>
      <w:szCs w:val="18"/>
    </w:rPr>
  </w:style>
  <w:style w:type="paragraph" w:styleId="868">
    <w:name w:val="toc 5"/>
    <w:basedOn w:val="854"/>
    <w:next w:val="854"/>
    <w:uiPriority w:val="39"/>
    <w:unhideWhenUsed/>
    <w:qFormat/>
    <w:pPr>
      <w:ind w:left="1134" w:right="0" w:firstLine="0"/>
      <w:spacing w:after="57"/>
    </w:pPr>
  </w:style>
  <w:style w:type="paragraph" w:styleId="869">
    <w:name w:val="toc 3"/>
    <w:basedOn w:val="854"/>
    <w:next w:val="854"/>
    <w:uiPriority w:val="39"/>
    <w:unhideWhenUsed/>
    <w:qFormat/>
    <w:pPr>
      <w:ind w:left="567" w:right="0" w:firstLine="0"/>
      <w:spacing w:after="57"/>
    </w:pPr>
  </w:style>
  <w:style w:type="paragraph" w:styleId="870">
    <w:name w:val="toc 8"/>
    <w:basedOn w:val="854"/>
    <w:next w:val="854"/>
    <w:uiPriority w:val="39"/>
    <w:unhideWhenUsed/>
    <w:qFormat/>
    <w:pPr>
      <w:ind w:left="1984" w:right="0" w:firstLine="0"/>
      <w:spacing w:after="57"/>
    </w:pPr>
  </w:style>
  <w:style w:type="paragraph" w:styleId="871">
    <w:name w:val="endnote text"/>
    <w:basedOn w:val="854"/>
    <w:uiPriority w:val="99"/>
    <w:semiHidden/>
    <w:unhideWhenUsed/>
    <w:qFormat/>
    <w:pPr>
      <w:spacing w:after="0" w:line="240" w:lineRule="auto"/>
    </w:pPr>
    <w:rPr>
      <w:sz w:val="20"/>
    </w:rPr>
  </w:style>
  <w:style w:type="paragraph" w:styleId="872">
    <w:name w:val="Footer"/>
    <w:basedOn w:val="854"/>
    <w:uiPriority w:val="99"/>
    <w:unhideWhenUsed/>
    <w:qFormat/>
    <w:pPr>
      <w:spacing w:after="0" w:line="240" w:lineRule="auto"/>
      <w:tabs>
        <w:tab w:val="center" w:pos="7143" w:leader="none"/>
        <w:tab w:val="right" w:pos="14287" w:leader="none"/>
      </w:tabs>
    </w:pPr>
  </w:style>
  <w:style w:type="paragraph" w:styleId="873">
    <w:name w:val="Header"/>
    <w:basedOn w:val="854"/>
    <w:uiPriority w:val="99"/>
    <w:unhideWhenUsed/>
    <w:qFormat/>
    <w:pPr>
      <w:spacing w:after="0" w:line="240" w:lineRule="auto"/>
      <w:tabs>
        <w:tab w:val="center" w:pos="7143" w:leader="none"/>
        <w:tab w:val="right" w:pos="14287" w:leader="none"/>
      </w:tabs>
    </w:pPr>
  </w:style>
  <w:style w:type="paragraph" w:styleId="874">
    <w:name w:val="toc 1"/>
    <w:basedOn w:val="854"/>
    <w:next w:val="854"/>
    <w:uiPriority w:val="39"/>
    <w:unhideWhenUsed/>
    <w:qFormat/>
    <w:pPr>
      <w:ind w:left="0" w:right="0" w:firstLine="0"/>
      <w:spacing w:after="57"/>
    </w:pPr>
  </w:style>
  <w:style w:type="paragraph" w:styleId="875">
    <w:name w:val="toc 4"/>
    <w:basedOn w:val="854"/>
    <w:next w:val="854"/>
    <w:uiPriority w:val="39"/>
    <w:unhideWhenUsed/>
    <w:qFormat/>
    <w:pPr>
      <w:ind w:left="850" w:right="0" w:firstLine="0"/>
      <w:spacing w:after="57"/>
    </w:pPr>
  </w:style>
  <w:style w:type="paragraph" w:styleId="876">
    <w:name w:val="Subtitle"/>
    <w:basedOn w:val="854"/>
    <w:next w:val="854"/>
    <w:uiPriority w:val="11"/>
    <w:qFormat/>
    <w:pPr>
      <w:spacing w:before="200" w:after="200"/>
    </w:pPr>
    <w:rPr>
      <w:sz w:val="24"/>
      <w:szCs w:val="24"/>
    </w:rPr>
  </w:style>
  <w:style w:type="paragraph" w:styleId="877">
    <w:name w:val="footnote text"/>
    <w:basedOn w:val="854"/>
    <w:uiPriority w:val="99"/>
    <w:semiHidden/>
    <w:unhideWhenUsed/>
    <w:qFormat/>
    <w:pPr>
      <w:spacing w:after="40" w:line="240" w:lineRule="auto"/>
    </w:pPr>
    <w:rPr>
      <w:sz w:val="18"/>
    </w:rPr>
  </w:style>
  <w:style w:type="paragraph" w:styleId="878">
    <w:name w:val="toc 6"/>
    <w:basedOn w:val="854"/>
    <w:next w:val="854"/>
    <w:uiPriority w:val="39"/>
    <w:unhideWhenUsed/>
    <w:qFormat/>
    <w:pPr>
      <w:ind w:left="1417" w:right="0" w:firstLine="0"/>
      <w:spacing w:after="57"/>
    </w:pPr>
  </w:style>
  <w:style w:type="paragraph" w:styleId="879">
    <w:name w:val="table of figures"/>
    <w:basedOn w:val="854"/>
    <w:next w:val="854"/>
    <w:uiPriority w:val="99"/>
    <w:unhideWhenUsed/>
    <w:qFormat/>
    <w:pPr>
      <w:spacing w:after="0" w:afterAutospacing="0"/>
    </w:pPr>
  </w:style>
  <w:style w:type="paragraph" w:styleId="880">
    <w:name w:val="toc 2"/>
    <w:basedOn w:val="854"/>
    <w:next w:val="854"/>
    <w:uiPriority w:val="39"/>
    <w:unhideWhenUsed/>
    <w:qFormat/>
    <w:pPr>
      <w:ind w:left="283" w:right="0" w:firstLine="0"/>
      <w:spacing w:after="57"/>
    </w:pPr>
  </w:style>
  <w:style w:type="paragraph" w:styleId="881">
    <w:name w:val="toc 9"/>
    <w:basedOn w:val="854"/>
    <w:next w:val="854"/>
    <w:uiPriority w:val="39"/>
    <w:unhideWhenUsed/>
    <w:qFormat/>
    <w:pPr>
      <w:ind w:left="2268" w:right="0" w:firstLine="0"/>
      <w:spacing w:after="57"/>
    </w:pPr>
  </w:style>
  <w:style w:type="paragraph" w:styleId="882">
    <w:name w:val="Title"/>
    <w:basedOn w:val="854"/>
    <w:next w:val="854"/>
    <w:uiPriority w:val="10"/>
    <w:qFormat/>
    <w:pPr>
      <w:contextualSpacing/>
      <w:spacing w:before="300" w:after="200"/>
    </w:pPr>
    <w:rPr>
      <w:sz w:val="48"/>
      <w:szCs w:val="48"/>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列出段落1"/>
    <w:basedOn w:val="854"/>
    <w:uiPriority w:val="0"/>
    <w:qFormat/>
    <w:pPr>
      <w:ind w:firstLine="420"/>
    </w:pPr>
    <w:rPr>
      <w:szCs w:val="22"/>
    </w:rPr>
  </w:style>
  <w:style w:type="paragraph" w:styleId="888" w:customStyle="1">
    <w:name w:val="正文文本缩进1"/>
    <w:basedOn w:val="854"/>
    <w:uiPriority w:val="99"/>
    <w:unhideWhenUsed/>
    <w:qFormat/>
    <w:pPr>
      <w:ind w:left="420"/>
      <w:spacing w:after="120"/>
    </w:pPr>
  </w:style>
  <w:style w:type="paragraph" w:styleId="889" w:customStyle="1">
    <w:name w:val="标题 111"/>
    <w:basedOn w:val="854"/>
    <w:next w:val="854"/>
    <w:link w:val="900"/>
    <w:uiPriority w:val="9"/>
    <w:qFormat/>
    <w:pPr>
      <w:keepLines/>
      <w:keepNext/>
      <w:spacing w:before="480" w:after="200"/>
      <w:outlineLvl w:val="0"/>
    </w:pPr>
    <w:rPr>
      <w:rFonts w:ascii="等线" w:hAnsi="等线" w:eastAsia="等线" w:cs="等线"/>
      <w:sz w:val="40"/>
      <w:szCs w:val="40"/>
    </w:rPr>
  </w:style>
  <w:style w:type="paragraph" w:styleId="890" w:customStyle="1">
    <w:name w:val="标题 211"/>
    <w:basedOn w:val="854"/>
    <w:next w:val="854"/>
    <w:link w:val="901"/>
    <w:uiPriority w:val="9"/>
    <w:unhideWhenUsed/>
    <w:qFormat/>
    <w:pPr>
      <w:keepLines/>
      <w:keepNext/>
      <w:spacing w:before="360" w:after="200"/>
      <w:outlineLvl w:val="1"/>
    </w:pPr>
    <w:rPr>
      <w:rFonts w:ascii="等线" w:hAnsi="等线" w:eastAsia="等线" w:cs="等线"/>
      <w:sz w:val="34"/>
    </w:rPr>
  </w:style>
  <w:style w:type="paragraph" w:styleId="891" w:customStyle="1">
    <w:name w:val="标题 311"/>
    <w:basedOn w:val="854"/>
    <w:next w:val="854"/>
    <w:link w:val="902"/>
    <w:uiPriority w:val="9"/>
    <w:unhideWhenUsed/>
    <w:qFormat/>
    <w:pPr>
      <w:keepLines/>
      <w:keepNext/>
      <w:spacing w:before="320" w:after="200"/>
      <w:outlineLvl w:val="2"/>
    </w:pPr>
    <w:rPr>
      <w:rFonts w:ascii="等线" w:hAnsi="等线" w:eastAsia="等线" w:cs="等线"/>
      <w:sz w:val="30"/>
      <w:szCs w:val="30"/>
    </w:rPr>
  </w:style>
  <w:style w:type="paragraph" w:styleId="892" w:customStyle="1">
    <w:name w:val="标题 411"/>
    <w:basedOn w:val="854"/>
    <w:next w:val="854"/>
    <w:link w:val="903"/>
    <w:uiPriority w:val="9"/>
    <w:unhideWhenUsed/>
    <w:qFormat/>
    <w:pPr>
      <w:keepLines/>
      <w:keepNext/>
      <w:spacing w:before="320" w:after="200"/>
      <w:outlineLvl w:val="3"/>
    </w:pPr>
    <w:rPr>
      <w:rFonts w:ascii="等线" w:hAnsi="等线" w:eastAsia="等线" w:cs="等线"/>
      <w:b/>
      <w:bCs/>
      <w:sz w:val="26"/>
      <w:szCs w:val="26"/>
    </w:rPr>
  </w:style>
  <w:style w:type="paragraph" w:styleId="893" w:customStyle="1">
    <w:name w:val="标题 511"/>
    <w:basedOn w:val="854"/>
    <w:next w:val="854"/>
    <w:link w:val="904"/>
    <w:uiPriority w:val="9"/>
    <w:unhideWhenUsed/>
    <w:qFormat/>
    <w:pPr>
      <w:keepLines/>
      <w:keepNext/>
      <w:spacing w:before="320" w:after="200"/>
      <w:outlineLvl w:val="4"/>
    </w:pPr>
    <w:rPr>
      <w:rFonts w:ascii="等线" w:hAnsi="等线" w:eastAsia="等线" w:cs="等线"/>
      <w:b/>
      <w:bCs/>
      <w:sz w:val="24"/>
      <w:szCs w:val="24"/>
    </w:rPr>
  </w:style>
  <w:style w:type="paragraph" w:styleId="894" w:customStyle="1">
    <w:name w:val="标题 611"/>
    <w:basedOn w:val="854"/>
    <w:next w:val="854"/>
    <w:link w:val="905"/>
    <w:uiPriority w:val="9"/>
    <w:unhideWhenUsed/>
    <w:qFormat/>
    <w:pPr>
      <w:keepLines/>
      <w:keepNext/>
      <w:spacing w:before="320" w:after="200"/>
      <w:outlineLvl w:val="5"/>
    </w:pPr>
    <w:rPr>
      <w:rFonts w:ascii="等线" w:hAnsi="等线" w:eastAsia="等线" w:cs="等线"/>
      <w:b/>
      <w:bCs/>
      <w:sz w:val="22"/>
      <w:szCs w:val="22"/>
    </w:rPr>
  </w:style>
  <w:style w:type="paragraph" w:styleId="895" w:customStyle="1">
    <w:name w:val="标题 711"/>
    <w:basedOn w:val="854"/>
    <w:next w:val="854"/>
    <w:link w:val="906"/>
    <w:uiPriority w:val="9"/>
    <w:unhideWhenUsed/>
    <w:qFormat/>
    <w:pPr>
      <w:keepLines/>
      <w:keepNext/>
      <w:spacing w:before="320" w:after="200"/>
      <w:outlineLvl w:val="6"/>
    </w:pPr>
    <w:rPr>
      <w:rFonts w:ascii="等线" w:hAnsi="等线" w:eastAsia="等线" w:cs="等线"/>
      <w:b/>
      <w:bCs/>
      <w:i/>
      <w:iCs/>
      <w:sz w:val="22"/>
      <w:szCs w:val="22"/>
    </w:rPr>
  </w:style>
  <w:style w:type="paragraph" w:styleId="896" w:customStyle="1">
    <w:name w:val="标题 811"/>
    <w:basedOn w:val="854"/>
    <w:next w:val="854"/>
    <w:link w:val="907"/>
    <w:uiPriority w:val="9"/>
    <w:unhideWhenUsed/>
    <w:qFormat/>
    <w:pPr>
      <w:keepLines/>
      <w:keepNext/>
      <w:spacing w:before="320" w:after="200"/>
      <w:outlineLvl w:val="7"/>
    </w:pPr>
    <w:rPr>
      <w:rFonts w:ascii="等线" w:hAnsi="等线" w:eastAsia="等线" w:cs="等线"/>
      <w:i/>
      <w:iCs/>
      <w:sz w:val="22"/>
      <w:szCs w:val="22"/>
    </w:rPr>
  </w:style>
  <w:style w:type="paragraph" w:styleId="897" w:customStyle="1">
    <w:name w:val="标题 911"/>
    <w:basedOn w:val="854"/>
    <w:next w:val="854"/>
    <w:link w:val="908"/>
    <w:uiPriority w:val="9"/>
    <w:unhideWhenUsed/>
    <w:qFormat/>
    <w:pPr>
      <w:keepLines/>
      <w:keepNext/>
      <w:spacing w:before="320" w:after="200"/>
      <w:outlineLvl w:val="8"/>
    </w:pPr>
    <w:rPr>
      <w:rFonts w:ascii="等线" w:hAnsi="等线" w:eastAsia="等线" w:cs="等线"/>
      <w:i/>
      <w:iCs/>
      <w:szCs w:val="21"/>
    </w:rPr>
  </w:style>
  <w:style w:type="character" w:styleId="898" w:customStyle="1">
    <w:name w:val="默认段落字体11"/>
    <w:link w:val="854"/>
    <w:uiPriority w:val="1"/>
    <w:unhideWhenUsed/>
    <w:qFormat/>
  </w:style>
  <w:style w:type="table" w:styleId="899" w:customStyle="1">
    <w:name w:val="普通表格11"/>
    <w:uiPriority w:val="99"/>
    <w:unhideWhenUsed/>
    <w:qFormat/>
    <w:tblPr/>
  </w:style>
  <w:style w:type="character" w:styleId="900" w:customStyle="1">
    <w:name w:val="标题 1 Char"/>
    <w:link w:val="889"/>
    <w:uiPriority w:val="9"/>
    <w:qFormat/>
    <w:rPr>
      <w:rFonts w:ascii="等线" w:hAnsi="等线" w:eastAsia="等线" w:cs="等线"/>
      <w:sz w:val="40"/>
      <w:szCs w:val="40"/>
    </w:rPr>
  </w:style>
  <w:style w:type="character" w:styleId="901" w:customStyle="1">
    <w:name w:val="标题 2 Char"/>
    <w:link w:val="890"/>
    <w:uiPriority w:val="9"/>
    <w:qFormat/>
    <w:rPr>
      <w:rFonts w:ascii="等线" w:hAnsi="等线" w:eastAsia="等线" w:cs="等线"/>
      <w:sz w:val="34"/>
    </w:rPr>
  </w:style>
  <w:style w:type="character" w:styleId="902" w:customStyle="1">
    <w:name w:val="标题 3 Char"/>
    <w:link w:val="891"/>
    <w:uiPriority w:val="9"/>
    <w:qFormat/>
    <w:rPr>
      <w:rFonts w:ascii="等线" w:hAnsi="等线" w:eastAsia="等线" w:cs="等线"/>
      <w:sz w:val="30"/>
      <w:szCs w:val="30"/>
    </w:rPr>
  </w:style>
  <w:style w:type="character" w:styleId="903" w:customStyle="1">
    <w:name w:val="标题 4 Char"/>
    <w:link w:val="892"/>
    <w:uiPriority w:val="9"/>
    <w:qFormat/>
    <w:rPr>
      <w:rFonts w:ascii="等线" w:hAnsi="等线" w:eastAsia="等线" w:cs="等线"/>
      <w:b/>
      <w:bCs/>
      <w:sz w:val="26"/>
      <w:szCs w:val="26"/>
    </w:rPr>
  </w:style>
  <w:style w:type="character" w:styleId="904" w:customStyle="1">
    <w:name w:val="标题 5 Char"/>
    <w:link w:val="893"/>
    <w:uiPriority w:val="9"/>
    <w:qFormat/>
    <w:rPr>
      <w:rFonts w:ascii="等线" w:hAnsi="等线" w:eastAsia="等线" w:cs="等线"/>
      <w:b/>
      <w:bCs/>
      <w:sz w:val="24"/>
      <w:szCs w:val="24"/>
    </w:rPr>
  </w:style>
  <w:style w:type="character" w:styleId="905" w:customStyle="1">
    <w:name w:val="标题 6 Char"/>
    <w:link w:val="894"/>
    <w:uiPriority w:val="9"/>
    <w:qFormat/>
    <w:rPr>
      <w:rFonts w:ascii="等线" w:hAnsi="等线" w:eastAsia="等线" w:cs="等线"/>
      <w:b/>
      <w:bCs/>
      <w:sz w:val="22"/>
      <w:szCs w:val="22"/>
    </w:rPr>
  </w:style>
  <w:style w:type="character" w:styleId="906" w:customStyle="1">
    <w:name w:val="标题 7 Char"/>
    <w:link w:val="895"/>
    <w:uiPriority w:val="9"/>
    <w:qFormat/>
    <w:rPr>
      <w:rFonts w:ascii="等线" w:hAnsi="等线" w:eastAsia="等线" w:cs="等线"/>
      <w:b/>
      <w:bCs/>
      <w:i/>
      <w:iCs/>
      <w:sz w:val="22"/>
      <w:szCs w:val="22"/>
    </w:rPr>
  </w:style>
  <w:style w:type="character" w:styleId="907" w:customStyle="1">
    <w:name w:val="标题 8 Char"/>
    <w:link w:val="896"/>
    <w:uiPriority w:val="9"/>
    <w:qFormat/>
    <w:rPr>
      <w:rFonts w:ascii="等线" w:hAnsi="等线" w:eastAsia="等线" w:cs="等线"/>
      <w:i/>
      <w:iCs/>
      <w:sz w:val="22"/>
      <w:szCs w:val="22"/>
    </w:rPr>
  </w:style>
  <w:style w:type="character" w:styleId="908" w:customStyle="1">
    <w:name w:val="标题 9 Char"/>
    <w:link w:val="897"/>
    <w:uiPriority w:val="9"/>
    <w:qFormat/>
    <w:rPr>
      <w:rFonts w:ascii="等线" w:hAnsi="等线" w:eastAsia="等线" w:cs="等线"/>
      <w:i/>
      <w:iCs/>
      <w:sz w:val="21"/>
      <w:szCs w:val="21"/>
    </w:rPr>
  </w:style>
  <w:style w:type="paragraph" w:styleId="909" w:customStyle="1">
    <w:name w:val="目录 71"/>
    <w:basedOn w:val="854"/>
    <w:next w:val="854"/>
    <w:uiPriority w:val="39"/>
    <w:unhideWhenUsed/>
    <w:qFormat/>
    <w:pPr>
      <w:ind w:left="1701"/>
      <w:spacing w:after="57"/>
    </w:pPr>
  </w:style>
  <w:style w:type="paragraph" w:styleId="910" w:customStyle="1">
    <w:name w:val="题注1"/>
    <w:basedOn w:val="854"/>
    <w:next w:val="854"/>
    <w:uiPriority w:val="35"/>
    <w:unhideWhenUsed/>
    <w:qFormat/>
    <w:pPr>
      <w:spacing w:line="276" w:lineRule="auto"/>
    </w:pPr>
    <w:rPr>
      <w:b/>
      <w:bCs/>
      <w:color w:val="4f81bd"/>
      <w:sz w:val="18"/>
      <w:szCs w:val="18"/>
    </w:rPr>
  </w:style>
  <w:style w:type="paragraph" w:styleId="911" w:customStyle="1">
    <w:name w:val="正文文本11"/>
    <w:basedOn w:val="854"/>
    <w:uiPriority w:val="0"/>
    <w:qFormat/>
    <w:rPr>
      <w:sz w:val="20"/>
    </w:rPr>
  </w:style>
  <w:style w:type="paragraph" w:styleId="912" w:customStyle="1">
    <w:name w:val="目录 211"/>
    <w:basedOn w:val="854"/>
    <w:next w:val="854"/>
    <w:uiPriority w:val="39"/>
    <w:unhideWhenUsed/>
    <w:qFormat/>
    <w:pPr>
      <w:ind w:left="283"/>
      <w:spacing w:after="57"/>
    </w:pPr>
  </w:style>
  <w:style w:type="paragraph" w:styleId="913" w:customStyle="1">
    <w:name w:val="列表 21"/>
    <w:basedOn w:val="854"/>
    <w:uiPriority w:val="0"/>
    <w:qFormat/>
    <w:pPr>
      <w:ind w:left="454"/>
      <w:spacing w:line="360" w:lineRule="auto"/>
    </w:pPr>
    <w:rPr>
      <w:sz w:val="24"/>
      <w:szCs w:val="24"/>
    </w:rPr>
  </w:style>
  <w:style w:type="paragraph" w:styleId="914" w:customStyle="1">
    <w:name w:val="索引 41"/>
    <w:basedOn w:val="854"/>
    <w:next w:val="854"/>
    <w:uiPriority w:val="99"/>
    <w:qFormat/>
    <w:pPr>
      <w:ind w:left="960" w:hanging="240"/>
      <w:jc w:val="left"/>
      <w:spacing w:line="360" w:lineRule="auto"/>
    </w:pPr>
    <w:rPr>
      <w:sz w:val="20"/>
    </w:rPr>
  </w:style>
  <w:style w:type="paragraph" w:styleId="915" w:customStyle="1">
    <w:name w:val="目录 51"/>
    <w:basedOn w:val="854"/>
    <w:next w:val="854"/>
    <w:uiPriority w:val="39"/>
    <w:unhideWhenUsed/>
    <w:qFormat/>
    <w:pPr>
      <w:ind w:left="1134"/>
      <w:spacing w:after="57"/>
    </w:pPr>
  </w:style>
  <w:style w:type="paragraph" w:styleId="916" w:customStyle="1">
    <w:name w:val="目录 31"/>
    <w:basedOn w:val="854"/>
    <w:next w:val="854"/>
    <w:uiPriority w:val="39"/>
    <w:unhideWhenUsed/>
    <w:qFormat/>
    <w:pPr>
      <w:ind w:left="567"/>
      <w:spacing w:after="57"/>
    </w:pPr>
  </w:style>
  <w:style w:type="paragraph" w:styleId="917" w:customStyle="1">
    <w:name w:val="目录 81"/>
    <w:basedOn w:val="854"/>
    <w:next w:val="854"/>
    <w:uiPriority w:val="39"/>
    <w:unhideWhenUsed/>
    <w:qFormat/>
    <w:pPr>
      <w:ind w:left="1984"/>
      <w:spacing w:after="57"/>
    </w:pPr>
  </w:style>
  <w:style w:type="paragraph" w:styleId="918" w:customStyle="1">
    <w:name w:val="尾注文本1"/>
    <w:basedOn w:val="854"/>
    <w:link w:val="919"/>
    <w:uiPriority w:val="99"/>
    <w:unhideWhenUsed/>
    <w:qFormat/>
    <w:rPr>
      <w:sz w:val="20"/>
    </w:rPr>
  </w:style>
  <w:style w:type="character" w:styleId="919" w:customStyle="1">
    <w:name w:val="尾注文本 Char"/>
    <w:link w:val="918"/>
    <w:uiPriority w:val="99"/>
    <w:qFormat/>
    <w:rPr>
      <w:sz w:val="20"/>
    </w:rPr>
  </w:style>
  <w:style w:type="paragraph" w:styleId="920" w:customStyle="1">
    <w:name w:val="批注框文本11"/>
    <w:basedOn w:val="854"/>
    <w:link w:val="921"/>
    <w:uiPriority w:val="99"/>
    <w:unhideWhenUsed/>
    <w:qFormat/>
    <w:rPr>
      <w:sz w:val="18"/>
      <w:szCs w:val="18"/>
    </w:rPr>
  </w:style>
  <w:style w:type="character" w:styleId="921" w:customStyle="1">
    <w:name w:val="批注框文本 Char"/>
    <w:basedOn w:val="898"/>
    <w:link w:val="920"/>
    <w:uiPriority w:val="99"/>
    <w:semiHidden/>
    <w:qFormat/>
    <w:rPr>
      <w:sz w:val="18"/>
      <w:szCs w:val="18"/>
    </w:rPr>
  </w:style>
  <w:style w:type="paragraph" w:styleId="922" w:customStyle="1">
    <w:name w:val="页脚11"/>
    <w:basedOn w:val="854"/>
    <w:link w:val="923"/>
    <w:uiPriority w:val="99"/>
    <w:unhideWhenUsed/>
    <w:qFormat/>
    <w:pPr>
      <w:tabs>
        <w:tab w:val="center" w:pos="7143" w:leader="none"/>
        <w:tab w:val="right" w:pos="14287" w:leader="none"/>
      </w:tabs>
    </w:pPr>
  </w:style>
  <w:style w:type="character" w:styleId="923" w:customStyle="1">
    <w:name w:val="页脚 Char"/>
    <w:link w:val="922"/>
    <w:uiPriority w:val="99"/>
    <w:qFormat/>
  </w:style>
  <w:style w:type="paragraph" w:styleId="924" w:customStyle="1">
    <w:name w:val="页眉11"/>
    <w:basedOn w:val="854"/>
    <w:link w:val="925"/>
    <w:uiPriority w:val="99"/>
    <w:unhideWhenUsed/>
    <w:qFormat/>
    <w:pPr>
      <w:tabs>
        <w:tab w:val="center" w:pos="7143" w:leader="none"/>
        <w:tab w:val="right" w:pos="14287" w:leader="none"/>
      </w:tabs>
    </w:pPr>
  </w:style>
  <w:style w:type="character" w:styleId="925" w:customStyle="1">
    <w:name w:val="页眉 Char"/>
    <w:link w:val="924"/>
    <w:uiPriority w:val="99"/>
    <w:qFormat/>
  </w:style>
  <w:style w:type="paragraph" w:styleId="926" w:customStyle="1">
    <w:name w:val="目录 111"/>
    <w:basedOn w:val="854"/>
    <w:next w:val="854"/>
    <w:uiPriority w:val="39"/>
    <w:unhideWhenUsed/>
    <w:qFormat/>
    <w:pPr>
      <w:spacing w:after="57"/>
    </w:pPr>
  </w:style>
  <w:style w:type="paragraph" w:styleId="927" w:customStyle="1">
    <w:name w:val="目录 41"/>
    <w:basedOn w:val="854"/>
    <w:next w:val="854"/>
    <w:uiPriority w:val="39"/>
    <w:unhideWhenUsed/>
    <w:qFormat/>
    <w:pPr>
      <w:ind w:left="850"/>
      <w:spacing w:after="57"/>
    </w:pPr>
  </w:style>
  <w:style w:type="paragraph" w:styleId="928" w:customStyle="1">
    <w:name w:val="副标题1"/>
    <w:basedOn w:val="854"/>
    <w:next w:val="854"/>
    <w:link w:val="929"/>
    <w:uiPriority w:val="11"/>
    <w:qFormat/>
    <w:pPr>
      <w:spacing w:before="200" w:after="200"/>
    </w:pPr>
    <w:rPr>
      <w:sz w:val="24"/>
      <w:szCs w:val="24"/>
    </w:rPr>
  </w:style>
  <w:style w:type="character" w:styleId="929" w:customStyle="1">
    <w:name w:val="副标题 Char"/>
    <w:link w:val="928"/>
    <w:uiPriority w:val="11"/>
    <w:qFormat/>
    <w:rPr>
      <w:sz w:val="24"/>
      <w:szCs w:val="24"/>
    </w:rPr>
  </w:style>
  <w:style w:type="paragraph" w:styleId="930" w:customStyle="1">
    <w:name w:val="脚注文本1"/>
    <w:basedOn w:val="854"/>
    <w:link w:val="931"/>
    <w:uiPriority w:val="99"/>
    <w:unhideWhenUsed/>
    <w:qFormat/>
    <w:pPr>
      <w:spacing w:after="40"/>
    </w:pPr>
    <w:rPr>
      <w:sz w:val="18"/>
    </w:rPr>
  </w:style>
  <w:style w:type="character" w:styleId="931" w:customStyle="1">
    <w:name w:val="脚注文本 Char"/>
    <w:link w:val="930"/>
    <w:uiPriority w:val="99"/>
    <w:qFormat/>
    <w:rPr>
      <w:sz w:val="18"/>
    </w:rPr>
  </w:style>
  <w:style w:type="paragraph" w:styleId="932" w:customStyle="1">
    <w:name w:val="目录 61"/>
    <w:basedOn w:val="854"/>
    <w:next w:val="854"/>
    <w:uiPriority w:val="39"/>
    <w:unhideWhenUsed/>
    <w:qFormat/>
    <w:pPr>
      <w:ind w:left="1417"/>
      <w:spacing w:after="57"/>
    </w:pPr>
  </w:style>
  <w:style w:type="paragraph" w:styleId="933" w:customStyle="1">
    <w:name w:val="正文文本缩进 311"/>
    <w:basedOn w:val="854"/>
    <w:uiPriority w:val="0"/>
    <w:qFormat/>
    <w:pPr>
      <w:ind w:left="420"/>
      <w:jc w:val="left"/>
      <w:spacing w:after="120"/>
      <w:widowControl/>
    </w:pPr>
    <w:rPr>
      <w:sz w:val="16"/>
      <w:szCs w:val="16"/>
    </w:rPr>
  </w:style>
  <w:style w:type="paragraph" w:styleId="934" w:customStyle="1">
    <w:name w:val="图表目录1"/>
    <w:basedOn w:val="854"/>
    <w:next w:val="854"/>
    <w:uiPriority w:val="99"/>
    <w:unhideWhenUsed/>
    <w:qFormat/>
  </w:style>
  <w:style w:type="paragraph" w:styleId="935" w:customStyle="1">
    <w:name w:val="目录 91"/>
    <w:basedOn w:val="854"/>
    <w:next w:val="854"/>
    <w:uiPriority w:val="39"/>
    <w:unhideWhenUsed/>
    <w:qFormat/>
    <w:pPr>
      <w:ind w:left="2268"/>
      <w:spacing w:after="57"/>
    </w:pPr>
  </w:style>
  <w:style w:type="paragraph" w:styleId="936" w:customStyle="1">
    <w:name w:val="标题1"/>
    <w:basedOn w:val="854"/>
    <w:next w:val="854"/>
    <w:link w:val="937"/>
    <w:uiPriority w:val="10"/>
    <w:qFormat/>
    <w:pPr>
      <w:contextualSpacing/>
      <w:spacing w:before="300" w:after="200"/>
    </w:pPr>
    <w:rPr>
      <w:sz w:val="48"/>
      <w:szCs w:val="48"/>
    </w:rPr>
  </w:style>
  <w:style w:type="character" w:styleId="937" w:customStyle="1">
    <w:name w:val="标题 Char"/>
    <w:link w:val="936"/>
    <w:uiPriority w:val="10"/>
    <w:qFormat/>
    <w:rPr>
      <w:sz w:val="48"/>
      <w:szCs w:val="48"/>
    </w:rPr>
  </w:style>
  <w:style w:type="table" w:styleId="938" w:customStyle="1">
    <w:name w:val="网格型11"/>
    <w:uiPriority w:val="59"/>
    <w:qFormat/>
    <w:tblPr/>
  </w:style>
  <w:style w:type="character" w:styleId="939" w:customStyle="1">
    <w:name w:val="尾注引用1"/>
    <w:link w:val="854"/>
    <w:uiPriority w:val="99"/>
    <w:unhideWhenUsed/>
    <w:qFormat/>
    <w:rPr>
      <w:vertAlign w:val="superscript"/>
    </w:rPr>
  </w:style>
  <w:style w:type="character" w:styleId="940" w:customStyle="1">
    <w:name w:val="超链接11"/>
    <w:link w:val="854"/>
    <w:uiPriority w:val="99"/>
    <w:unhideWhenUsed/>
    <w:qFormat/>
    <w:rPr>
      <w:color w:val="0000ff"/>
      <w:u w:val="single"/>
    </w:rPr>
  </w:style>
  <w:style w:type="character" w:styleId="941" w:customStyle="1">
    <w:name w:val="脚注引用1"/>
    <w:link w:val="854"/>
    <w:uiPriority w:val="99"/>
    <w:unhideWhenUsed/>
    <w:qFormat/>
    <w:rPr>
      <w:vertAlign w:val="superscript"/>
    </w:rPr>
  </w:style>
  <w:style w:type="character" w:styleId="942" w:customStyle="1">
    <w:name w:val="Caption Char"/>
    <w:link w:val="854"/>
    <w:uiPriority w:val="99"/>
    <w:qFormat/>
  </w:style>
  <w:style w:type="character" w:styleId="943" w:customStyle="1">
    <w:name w:val="Title Char"/>
    <w:basedOn w:val="898"/>
    <w:link w:val="854"/>
    <w:uiPriority w:val="10"/>
    <w:qFormat/>
    <w:rPr>
      <w:sz w:val="48"/>
      <w:szCs w:val="48"/>
    </w:rPr>
  </w:style>
  <w:style w:type="character" w:styleId="944" w:customStyle="1">
    <w:name w:val="引用 Char"/>
    <w:link w:val="945"/>
    <w:uiPriority w:val="29"/>
    <w:qFormat/>
    <w:rPr>
      <w:i/>
    </w:rPr>
  </w:style>
  <w:style w:type="paragraph" w:styleId="945">
    <w:name w:val="Quote"/>
    <w:basedOn w:val="854"/>
    <w:next w:val="854"/>
    <w:link w:val="944"/>
    <w:uiPriority w:val="29"/>
    <w:qFormat/>
    <w:pPr>
      <w:ind w:left="720" w:right="720"/>
    </w:pPr>
    <w:rPr>
      <w:i/>
    </w:rPr>
  </w:style>
  <w:style w:type="character" w:styleId="946" w:customStyle="1">
    <w:name w:val="Quote Char"/>
    <w:link w:val="854"/>
    <w:uiPriority w:val="29"/>
    <w:qFormat/>
    <w:rPr>
      <w:i/>
    </w:rPr>
  </w:style>
  <w:style w:type="character" w:styleId="947" w:customStyle="1">
    <w:name w:val="超链接1"/>
    <w:link w:val="854"/>
    <w:uiPriority w:val="99"/>
    <w:unhideWhenUsed/>
    <w:qFormat/>
    <w:rPr>
      <w:color w:val="0563c1"/>
      <w:u w:val="single"/>
    </w:rPr>
  </w:style>
  <w:style w:type="character" w:styleId="948" w:customStyle="1">
    <w:name w:val="Heading 1 Char"/>
    <w:basedOn w:val="898"/>
    <w:link w:val="854"/>
    <w:uiPriority w:val="9"/>
    <w:qFormat/>
    <w:rPr>
      <w:rFonts w:ascii="Arial" w:hAnsi="Arial" w:eastAsia="Arial" w:cs="Arial"/>
      <w:sz w:val="40"/>
      <w:szCs w:val="40"/>
    </w:rPr>
  </w:style>
  <w:style w:type="character" w:styleId="949" w:customStyle="1">
    <w:name w:val="纯文本1 Char"/>
    <w:link w:val="950"/>
    <w:uiPriority w:val="0"/>
    <w:qFormat/>
    <w:rPr>
      <w:rFonts w:ascii="宋体" w:hAnsi="Courier New" w:eastAsia="宋体" w:cs="Times New Roman"/>
      <w:szCs w:val="22"/>
    </w:rPr>
  </w:style>
  <w:style w:type="paragraph" w:styleId="950" w:customStyle="1">
    <w:name w:val="纯文本1"/>
    <w:basedOn w:val="854"/>
    <w:link w:val="949"/>
    <w:uiPriority w:val="0"/>
    <w:qFormat/>
    <w:rPr>
      <w:rFonts w:ascii="宋体" w:hAnsi="Courier New"/>
      <w:szCs w:val="22"/>
    </w:rPr>
  </w:style>
  <w:style w:type="character" w:styleId="951" w:customStyle="1">
    <w:name w:val="Footnote Text Char"/>
    <w:link w:val="854"/>
    <w:uiPriority w:val="99"/>
    <w:qFormat/>
    <w:rPr>
      <w:sz w:val="18"/>
    </w:rPr>
  </w:style>
  <w:style w:type="character" w:styleId="952" w:customStyle="1">
    <w:name w:val="Heading 7 Char"/>
    <w:basedOn w:val="898"/>
    <w:link w:val="854"/>
    <w:uiPriority w:val="9"/>
    <w:qFormat/>
    <w:rPr>
      <w:rFonts w:ascii="Arial" w:hAnsi="Arial" w:eastAsia="Arial" w:cs="Arial"/>
      <w:b/>
      <w:bCs/>
      <w:i/>
      <w:iCs/>
      <w:sz w:val="22"/>
      <w:szCs w:val="22"/>
    </w:rPr>
  </w:style>
  <w:style w:type="character" w:styleId="953" w:customStyle="1">
    <w:name w:val="目录 11 Char"/>
    <w:link w:val="954"/>
    <w:uiPriority w:val="39"/>
    <w:qFormat/>
  </w:style>
  <w:style w:type="paragraph" w:styleId="954" w:customStyle="1">
    <w:name w:val="目录 11"/>
    <w:basedOn w:val="854"/>
    <w:next w:val="854"/>
    <w:link w:val="953"/>
    <w:uiPriority w:val="39"/>
    <w:qFormat/>
  </w:style>
  <w:style w:type="character" w:styleId="955" w:customStyle="1">
    <w:name w:val="已访问的超链接1"/>
    <w:link w:val="854"/>
    <w:uiPriority w:val="0"/>
    <w:qFormat/>
    <w:rPr>
      <w:color w:val="000000"/>
      <w:u w:val="none"/>
    </w:rPr>
  </w:style>
  <w:style w:type="character" w:styleId="956" w:customStyle="1">
    <w:name w:val="标题 2 字符"/>
    <w:link w:val="957"/>
    <w:uiPriority w:val="0"/>
    <w:qFormat/>
    <w:rPr>
      <w:rFonts w:ascii="Arial" w:hAnsi="Arial" w:eastAsia="黑体"/>
      <w:b/>
      <w:sz w:val="32"/>
    </w:rPr>
  </w:style>
  <w:style w:type="paragraph" w:styleId="957" w:customStyle="1">
    <w:name w:val="标题 21"/>
    <w:basedOn w:val="854"/>
    <w:next w:val="854"/>
    <w:link w:val="956"/>
    <w:uiPriority w:val="0"/>
    <w:qFormat/>
    <w:pPr>
      <w:keepLines/>
      <w:keepNext/>
      <w:spacing w:before="260" w:after="260" w:line="413" w:lineRule="auto"/>
      <w:outlineLvl w:val="1"/>
    </w:pPr>
    <w:rPr>
      <w:rFonts w:ascii="Arial" w:hAnsi="Arial" w:eastAsia="黑体"/>
      <w:b/>
      <w:sz w:val="32"/>
    </w:rPr>
  </w:style>
  <w:style w:type="character" w:styleId="958" w:customStyle="1">
    <w:name w:val="页码1"/>
    <w:link w:val="854"/>
    <w:uiPriority w:val="0"/>
    <w:qFormat/>
  </w:style>
  <w:style w:type="character" w:styleId="959" w:customStyle="1">
    <w:name w:val="Header Char"/>
    <w:basedOn w:val="898"/>
    <w:link w:val="854"/>
    <w:uiPriority w:val="99"/>
    <w:qFormat/>
  </w:style>
  <w:style w:type="character" w:styleId="960" w:customStyle="1">
    <w:name w:val="默认段落字体1"/>
    <w:link w:val="854"/>
    <w:uiPriority w:val="0"/>
    <w:qFormat/>
  </w:style>
  <w:style w:type="character" w:styleId="961" w:customStyle="1">
    <w:name w:val="正文文本 字符"/>
    <w:link w:val="962"/>
    <w:uiPriority w:val="0"/>
    <w:qFormat/>
  </w:style>
  <w:style w:type="paragraph" w:styleId="962" w:customStyle="1">
    <w:name w:val="正文文本1"/>
    <w:basedOn w:val="854"/>
    <w:next w:val="963"/>
    <w:link w:val="961"/>
    <w:uiPriority w:val="0"/>
    <w:qFormat/>
    <w:rPr>
      <w:sz w:val="20"/>
    </w:rPr>
  </w:style>
  <w:style w:type="paragraph" w:styleId="963" w:customStyle="1">
    <w:name w:val="正文首行缩进1"/>
    <w:basedOn w:val="962"/>
    <w:uiPriority w:val="0"/>
    <w:qFormat/>
    <w:pPr>
      <w:ind w:firstLine="420"/>
      <w:spacing w:after="120"/>
      <w:tabs>
        <w:tab w:val="left" w:pos="2020" w:leader="none"/>
        <w:tab w:val="center" w:pos="4535" w:leader="none"/>
      </w:tabs>
    </w:pPr>
    <w:rPr>
      <w:sz w:val="21"/>
    </w:rPr>
  </w:style>
  <w:style w:type="character" w:styleId="964" w:customStyle="1">
    <w:name w:val="Subtitle Char"/>
    <w:basedOn w:val="898"/>
    <w:link w:val="854"/>
    <w:uiPriority w:val="11"/>
    <w:qFormat/>
    <w:rPr>
      <w:sz w:val="24"/>
      <w:szCs w:val="24"/>
    </w:rPr>
  </w:style>
  <w:style w:type="character" w:styleId="965" w:customStyle="1">
    <w:name w:val="正文文本 2 字符"/>
    <w:link w:val="966"/>
    <w:uiPriority w:val="0"/>
    <w:qFormat/>
  </w:style>
  <w:style w:type="paragraph" w:styleId="966" w:customStyle="1">
    <w:name w:val="正文文本 21"/>
    <w:basedOn w:val="854"/>
    <w:link w:val="965"/>
    <w:uiPriority w:val="0"/>
    <w:qFormat/>
    <w:pPr>
      <w:spacing w:after="120" w:line="480" w:lineRule="auto"/>
    </w:pPr>
    <w:rPr>
      <w:sz w:val="20"/>
    </w:rPr>
  </w:style>
  <w:style w:type="character" w:styleId="967" w:customStyle="1">
    <w:name w:val="Heading 3 Char"/>
    <w:basedOn w:val="898"/>
    <w:link w:val="854"/>
    <w:uiPriority w:val="9"/>
    <w:qFormat/>
    <w:rPr>
      <w:rFonts w:ascii="Arial" w:hAnsi="Arial" w:eastAsia="Arial" w:cs="Arial"/>
      <w:sz w:val="30"/>
      <w:szCs w:val="30"/>
    </w:rPr>
  </w:style>
  <w:style w:type="character" w:styleId="968" w:customStyle="1">
    <w:name w:val="Endnote Text Char"/>
    <w:link w:val="854"/>
    <w:uiPriority w:val="99"/>
    <w:qFormat/>
    <w:rPr>
      <w:sz w:val="20"/>
    </w:rPr>
  </w:style>
  <w:style w:type="character" w:styleId="969" w:customStyle="1">
    <w:name w:val="明显引用 Char"/>
    <w:link w:val="970"/>
    <w:uiPriority w:val="30"/>
    <w:qFormat/>
    <w:rPr>
      <w:i/>
    </w:rPr>
  </w:style>
  <w:style w:type="paragraph" w:styleId="970">
    <w:name w:val="Intense Quote"/>
    <w:basedOn w:val="854"/>
    <w:next w:val="854"/>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Heading 6 Char"/>
    <w:basedOn w:val="898"/>
    <w:link w:val="854"/>
    <w:uiPriority w:val="9"/>
    <w:qFormat/>
    <w:rPr>
      <w:rFonts w:ascii="Arial" w:hAnsi="Arial" w:eastAsia="Arial" w:cs="Arial"/>
      <w:b/>
      <w:bCs/>
      <w:sz w:val="22"/>
      <w:szCs w:val="22"/>
    </w:rPr>
  </w:style>
  <w:style w:type="character" w:styleId="972" w:customStyle="1">
    <w:name w:val="页脚 字符"/>
    <w:link w:val="973"/>
    <w:uiPriority w:val="99"/>
    <w:qFormat/>
    <w:rPr>
      <w:sz w:val="18"/>
    </w:rPr>
  </w:style>
  <w:style w:type="paragraph" w:styleId="973" w:customStyle="1">
    <w:name w:val="页脚1"/>
    <w:basedOn w:val="854"/>
    <w:link w:val="972"/>
    <w:uiPriority w:val="99"/>
    <w:qFormat/>
    <w:pPr>
      <w:jc w:val="left"/>
      <w:tabs>
        <w:tab w:val="center" w:pos="4153" w:leader="none"/>
        <w:tab w:val="right" w:pos="8306" w:leader="none"/>
      </w:tabs>
    </w:pPr>
    <w:rPr>
      <w:sz w:val="18"/>
    </w:rPr>
  </w:style>
  <w:style w:type="character" w:styleId="974" w:customStyle="1">
    <w:name w:val="Heading 9 Char"/>
    <w:basedOn w:val="898"/>
    <w:link w:val="854"/>
    <w:uiPriority w:val="9"/>
    <w:qFormat/>
    <w:rPr>
      <w:rFonts w:ascii="Arial" w:hAnsi="Arial" w:eastAsia="Arial" w:cs="Arial"/>
      <w:i/>
      <w:iCs/>
      <w:sz w:val="21"/>
      <w:szCs w:val="21"/>
    </w:rPr>
  </w:style>
  <w:style w:type="character" w:styleId="975" w:customStyle="1">
    <w:name w:val="Heading 2 Char"/>
    <w:basedOn w:val="898"/>
    <w:link w:val="854"/>
    <w:uiPriority w:val="9"/>
    <w:qFormat/>
    <w:rPr>
      <w:rFonts w:ascii="Arial" w:hAnsi="Arial" w:eastAsia="Arial" w:cs="Arial"/>
      <w:sz w:val="34"/>
    </w:rPr>
  </w:style>
  <w:style w:type="character" w:styleId="976" w:customStyle="1">
    <w:name w:val="Heading 4 Char"/>
    <w:basedOn w:val="898"/>
    <w:link w:val="854"/>
    <w:uiPriority w:val="9"/>
    <w:qFormat/>
    <w:rPr>
      <w:rFonts w:ascii="Arial" w:hAnsi="Arial" w:eastAsia="Arial" w:cs="Arial"/>
      <w:b/>
      <w:bCs/>
      <w:sz w:val="26"/>
      <w:szCs w:val="26"/>
    </w:rPr>
  </w:style>
  <w:style w:type="character" w:styleId="977" w:customStyle="1">
    <w:name w:val="Footer Char"/>
    <w:link w:val="854"/>
    <w:uiPriority w:val="99"/>
    <w:qFormat/>
  </w:style>
  <w:style w:type="character" w:styleId="978" w:customStyle="1">
    <w:name w:val="Heading 8 Char"/>
    <w:basedOn w:val="898"/>
    <w:link w:val="854"/>
    <w:uiPriority w:val="9"/>
    <w:qFormat/>
    <w:rPr>
      <w:rFonts w:ascii="Arial" w:hAnsi="Arial" w:eastAsia="Arial" w:cs="Arial"/>
      <w:i/>
      <w:iCs/>
      <w:sz w:val="22"/>
      <w:szCs w:val="22"/>
    </w:rPr>
  </w:style>
  <w:style w:type="character" w:styleId="979" w:customStyle="1">
    <w:name w:val="Intense Quote Char"/>
    <w:link w:val="854"/>
    <w:uiPriority w:val="30"/>
    <w:qFormat/>
    <w:rPr>
      <w:i/>
    </w:rPr>
  </w:style>
  <w:style w:type="character" w:styleId="980" w:customStyle="1">
    <w:name w:val="Heading 5 Char"/>
    <w:basedOn w:val="898"/>
    <w:link w:val="854"/>
    <w:uiPriority w:val="9"/>
    <w:qFormat/>
    <w:rPr>
      <w:rFonts w:ascii="Arial" w:hAnsi="Arial" w:eastAsia="Arial" w:cs="Arial"/>
      <w:b/>
      <w:bCs/>
      <w:sz w:val="24"/>
      <w:szCs w:val="24"/>
    </w:rPr>
  </w:style>
  <w:style w:type="character" w:styleId="981" w:customStyle="1">
    <w:name w:val="批注引用1"/>
    <w:link w:val="854"/>
    <w:uiPriority w:val="0"/>
    <w:semiHidden/>
    <w:qFormat/>
    <w:rPr>
      <w:sz w:val="21"/>
      <w:szCs w:val="21"/>
    </w:rPr>
  </w:style>
  <w:style w:type="paragraph" w:styleId="982" w:customStyle="1">
    <w:name w:val="正文文本缩进 31"/>
    <w:basedOn w:val="854"/>
    <w:uiPriority w:val="0"/>
    <w:qFormat/>
    <w:pPr>
      <w:ind w:left="420"/>
      <w:jc w:val="left"/>
      <w:spacing w:after="120"/>
      <w:widowControl/>
    </w:pPr>
    <w:rPr>
      <w:sz w:val="16"/>
      <w:szCs w:val="16"/>
    </w:rPr>
  </w:style>
  <w:style w:type="paragraph" w:styleId="983" w:customStyle="1">
    <w:name w:val="标题 11"/>
    <w:basedOn w:val="854"/>
    <w:next w:val="854"/>
    <w:uiPriority w:val="0"/>
    <w:qFormat/>
    <w:pPr>
      <w:keepLines/>
      <w:keepNext/>
      <w:spacing w:before="340" w:after="330" w:line="576" w:lineRule="auto"/>
      <w:outlineLvl w:val="0"/>
    </w:pPr>
    <w:rPr>
      <w:b/>
      <w:sz w:val="44"/>
    </w:rPr>
  </w:style>
  <w:style w:type="paragraph" w:styleId="984" w:customStyle="1">
    <w:name w:val="Default Paragraph Font Para Char"/>
    <w:basedOn w:val="854"/>
    <w:uiPriority w:val="0"/>
    <w:qFormat/>
    <w:pPr>
      <w:jc w:val="left"/>
      <w:spacing w:after="160" w:line="240" w:lineRule="exact"/>
      <w:widowControl/>
    </w:pPr>
  </w:style>
  <w:style w:type="paragraph" w:styleId="985" w:customStyle="1">
    <w:name w:val="批注主题1"/>
    <w:basedOn w:val="986"/>
    <w:next w:val="986"/>
    <w:uiPriority w:val="0"/>
    <w:semiHidden/>
    <w:qFormat/>
    <w:rPr>
      <w:b/>
      <w:bCs/>
    </w:rPr>
  </w:style>
  <w:style w:type="paragraph" w:styleId="986" w:customStyle="1">
    <w:name w:val="批注文字1"/>
    <w:basedOn w:val="854"/>
    <w:uiPriority w:val="0"/>
    <w:qFormat/>
    <w:pPr>
      <w:jc w:val="left"/>
    </w:pPr>
  </w:style>
  <w:style w:type="paragraph" w:styleId="987" w:customStyle="1">
    <w:name w:val="普通文字"/>
    <w:basedOn w:val="854"/>
    <w:next w:val="854"/>
    <w:uiPriority w:val="0"/>
    <w:qFormat/>
    <w:rPr>
      <w:rFonts w:ascii="宋体"/>
      <w:sz w:val="24"/>
    </w:rPr>
  </w:style>
  <w:style w:type="paragraph" w:styleId="988" w:customStyle="1">
    <w:name w:val="标题 61"/>
    <w:basedOn w:val="854"/>
    <w:next w:val="854"/>
    <w:uiPriority w:val="0"/>
    <w:qFormat/>
    <w:pPr>
      <w:keepLines/>
      <w:keepNext/>
      <w:spacing w:before="240" w:after="64" w:line="317" w:lineRule="auto"/>
      <w:outlineLvl w:val="5"/>
    </w:pPr>
    <w:rPr>
      <w:rFonts w:ascii="Arial" w:hAnsi="Arial" w:eastAsia="黑体"/>
      <w:b/>
      <w:sz w:val="24"/>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标题 91"/>
    <w:basedOn w:val="854"/>
    <w:next w:val="854"/>
    <w:uiPriority w:val="0"/>
    <w:qFormat/>
    <w:pPr>
      <w:keepLines/>
      <w:keepNext/>
      <w:spacing w:before="240" w:after="64" w:line="317" w:lineRule="auto"/>
      <w:outlineLvl w:val="8"/>
    </w:pPr>
    <w:rPr>
      <w:rFonts w:ascii="Arial" w:hAnsi="Arial" w:eastAsia="黑体"/>
    </w:rPr>
  </w:style>
  <w:style w:type="paragraph" w:styleId="991"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992" w:customStyle="1">
    <w:name w:val="正文缩进1"/>
    <w:basedOn w:val="854"/>
    <w:uiPriority w:val="0"/>
    <w:qFormat/>
    <w:pPr>
      <w:ind w:firstLine="420"/>
      <w:jc w:val="left"/>
    </w:pPr>
    <w:rPr>
      <w:rFonts w:ascii="宋体" w:hAnsi="Calibri"/>
      <w:sz w:val="24"/>
      <w:szCs w:val="22"/>
    </w:rPr>
  </w:style>
  <w:style w:type="paragraph" w:styleId="993" w:customStyle="1">
    <w:name w:val="普通(网站)1"/>
    <w:basedOn w:val="854"/>
    <w:uiPriority w:val="99"/>
    <w:qFormat/>
    <w:pPr>
      <w:jc w:val="left"/>
      <w:spacing w:before="100" w:beforeAutospacing="1" w:after="100" w:afterAutospacing="1"/>
    </w:pPr>
    <w:rPr>
      <w:sz w:val="24"/>
    </w:rPr>
  </w:style>
  <w:style w:type="paragraph" w:styleId="994" w:customStyle="1">
    <w:name w:val="标题 81"/>
    <w:basedOn w:val="854"/>
    <w:next w:val="854"/>
    <w:uiPriority w:val="0"/>
    <w:qFormat/>
    <w:pPr>
      <w:keepLines/>
      <w:keepNext/>
      <w:spacing w:before="240" w:after="64" w:line="317" w:lineRule="auto"/>
      <w:outlineLvl w:val="7"/>
    </w:pPr>
    <w:rPr>
      <w:rFonts w:ascii="Arial" w:hAnsi="Arial" w:eastAsia="黑体"/>
      <w:sz w:val="24"/>
    </w:rPr>
  </w:style>
  <w:style w:type="paragraph" w:styleId="995" w:customStyle="1">
    <w:name w:val="标题 51"/>
    <w:basedOn w:val="854"/>
    <w:next w:val="854"/>
    <w:uiPriority w:val="0"/>
    <w:qFormat/>
    <w:pPr>
      <w:keepLines/>
      <w:keepNext/>
      <w:spacing w:before="280" w:after="290" w:line="372" w:lineRule="auto"/>
      <w:outlineLvl w:val="4"/>
    </w:pPr>
    <w:rPr>
      <w:b/>
      <w:sz w:val="28"/>
    </w:rPr>
  </w:style>
  <w:style w:type="paragraph" w:styleId="996" w:customStyle="1">
    <w:name w:val="首行缩进"/>
    <w:basedOn w:val="854"/>
    <w:uiPriority w:val="0"/>
    <w:qFormat/>
    <w:pPr>
      <w:ind w:firstLine="480"/>
    </w:pPr>
    <w:rPr>
      <w:lang w:val="zh-CN"/>
    </w:rPr>
  </w:style>
  <w:style w:type="paragraph" w:styleId="997" w:customStyle="1">
    <w:name w:val="列表段落"/>
    <w:basedOn w:val="854"/>
    <w:uiPriority w:val="0"/>
    <w:qFormat/>
    <w:pPr>
      <w:ind w:firstLine="420"/>
    </w:pPr>
  </w:style>
  <w:style w:type="paragraph" w:styleId="998" w:customStyle="1">
    <w:name w:val="页眉1"/>
    <w:basedOn w:val="85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9">
    <w:name w:val="List Paragraph"/>
    <w:basedOn w:val="854"/>
    <w:uiPriority w:val="34"/>
    <w:qFormat/>
    <w:pPr>
      <w:contextualSpacing/>
      <w:ind w:left="720"/>
    </w:pPr>
  </w:style>
  <w:style w:type="paragraph" w:styleId="100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标题 41"/>
    <w:basedOn w:val="854"/>
    <w:next w:val="854"/>
    <w:uiPriority w:val="0"/>
    <w:qFormat/>
    <w:pPr>
      <w:keepLines/>
      <w:keepNext/>
      <w:spacing w:before="280" w:after="290" w:line="372" w:lineRule="auto"/>
      <w:outlineLvl w:val="3"/>
    </w:pPr>
    <w:rPr>
      <w:rFonts w:ascii="Arial" w:hAnsi="Arial" w:eastAsia="黑体"/>
      <w:b/>
      <w:sz w:val="28"/>
    </w:rPr>
  </w:style>
  <w:style w:type="paragraph" w:styleId="1002" w:customStyle="1">
    <w:name w:val="标题 71"/>
    <w:basedOn w:val="854"/>
    <w:next w:val="854"/>
    <w:uiPriority w:val="0"/>
    <w:qFormat/>
    <w:pPr>
      <w:keepLines/>
      <w:keepNext/>
      <w:spacing w:before="240" w:after="64" w:line="317" w:lineRule="auto"/>
      <w:outlineLvl w:val="6"/>
    </w:pPr>
    <w:rPr>
      <w:b/>
      <w:sz w:val="24"/>
    </w:rPr>
  </w:style>
  <w:style w:type="paragraph" w:styleId="1003" w:customStyle="1">
    <w:name w:val="索引 11"/>
    <w:basedOn w:val="854"/>
    <w:next w:val="854"/>
    <w:uiPriority w:val="0"/>
    <w:qFormat/>
    <w:pPr>
      <w:spacing w:line="360" w:lineRule="auto"/>
    </w:pPr>
    <w:rPr>
      <w:rFonts w:ascii="仿宋_GB2312" w:eastAsia="仿宋_GB2312"/>
      <w:sz w:val="24"/>
    </w:rPr>
  </w:style>
  <w:style w:type="paragraph" w:styleId="1004" w:customStyle="1">
    <w:name w:val="正文 缩进"/>
    <w:basedOn w:val="854"/>
    <w:uiPriority w:val="0"/>
    <w:qFormat/>
    <w:pPr>
      <w:ind w:firstLine="454"/>
      <w:jc w:val="left"/>
      <w:spacing w:before="156" w:line="300" w:lineRule="auto"/>
    </w:pPr>
    <w:rPr>
      <w:sz w:val="24"/>
    </w:rPr>
  </w:style>
  <w:style w:type="paragraph" w:styleId="1005" w:customStyle="1">
    <w:name w:val="标题 31"/>
    <w:basedOn w:val="854"/>
    <w:next w:val="854"/>
    <w:uiPriority w:val="0"/>
    <w:qFormat/>
    <w:pPr>
      <w:keepLines/>
      <w:keepNext/>
      <w:spacing w:before="260" w:after="260" w:line="413" w:lineRule="auto"/>
      <w:outlineLvl w:val="2"/>
    </w:pPr>
    <w:rPr>
      <w:b/>
      <w:sz w:val="32"/>
    </w:rPr>
  </w:style>
  <w:style w:type="paragraph" w:styleId="1006" w:customStyle="1">
    <w:name w:val="纯文本11"/>
    <w:basedOn w:val="854"/>
    <w:uiPriority w:val="0"/>
    <w:qFormat/>
    <w:rPr>
      <w:rFonts w:ascii="宋体" w:hAnsi="Courier New"/>
    </w:rPr>
  </w:style>
  <w:style w:type="paragraph" w:styleId="1007" w:customStyle="1">
    <w:name w:val="批注框文本1"/>
    <w:basedOn w:val="854"/>
    <w:uiPriority w:val="0"/>
    <w:semiHidden/>
    <w:qFormat/>
    <w:rPr>
      <w:sz w:val="18"/>
      <w:szCs w:val="18"/>
    </w:rPr>
  </w:style>
  <w:style w:type="paragraph" w:styleId="1008" w:customStyle="1">
    <w:name w:val="_Style 3"/>
    <w:next w:val="93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09">
    <w:name w:val="No Spacing"/>
    <w:uiPriority w:val="1"/>
    <w:qFormat/>
    <w:rPr>
      <w:rFonts w:hint="default" w:ascii="Times New Roman" w:hAnsi="Times New Roman" w:eastAsia="宋体" w:cs="Times New Roman"/>
      <w:lang w:val="en-US" w:eastAsia="zh-CN" w:bidi="ar-SA"/>
    </w:rPr>
  </w:style>
  <w:style w:type="paragraph" w:styleId="1010" w:customStyle="1">
    <w:name w:val="TOC 标题1"/>
    <w:uiPriority w:val="39"/>
    <w:unhideWhenUsed/>
    <w:qFormat/>
    <w:rPr>
      <w:rFonts w:hint="default" w:ascii="Times New Roman" w:hAnsi="Times New Roman" w:eastAsia="宋体" w:cs="Times New Roman"/>
      <w:lang w:val="en-US" w:eastAsia="zh-CN" w:bidi="ar-SA"/>
    </w:rPr>
  </w:style>
  <w:style w:type="paragraph" w:styleId="1011" w:customStyle="1">
    <w:name w:val="目录 21"/>
    <w:basedOn w:val="854"/>
    <w:next w:val="854"/>
    <w:uiPriority w:val="0"/>
    <w:qFormat/>
    <w:pPr>
      <w:ind w:left="420"/>
    </w:pPr>
  </w:style>
  <w:style w:type="table" w:styleId="1012" w:customStyle="1">
    <w:name w:val="Grid Table 5 Dark"/>
    <w:uiPriority w:val="99"/>
    <w:qFormat/>
    <w:tblPr/>
  </w:style>
  <w:style w:type="table" w:styleId="1013" w:customStyle="1">
    <w:name w:val="List Table 3 - Accent 5"/>
    <w:uiPriority w:val="99"/>
    <w:qFormat/>
    <w:tblPr/>
  </w:style>
  <w:style w:type="table" w:styleId="1014" w:customStyle="1">
    <w:name w:val="List Table 7 Colorful"/>
    <w:uiPriority w:val="99"/>
    <w:qFormat/>
    <w:tblPr/>
  </w:style>
  <w:style w:type="table" w:styleId="1015" w:customStyle="1">
    <w:name w:val="Plain Table 2"/>
    <w:uiPriority w:val="59"/>
    <w:qFormat/>
    <w:tblPr/>
  </w:style>
  <w:style w:type="table" w:styleId="1016" w:customStyle="1">
    <w:name w:val="Grid Table 6 Colorful - Accent 1"/>
    <w:uiPriority w:val="99"/>
    <w:qFormat/>
    <w:tblPr/>
  </w:style>
  <w:style w:type="table" w:styleId="1017" w:customStyle="1">
    <w:name w:val="List Table 3 - Accent 4"/>
    <w:uiPriority w:val="99"/>
    <w:qFormat/>
    <w:tblPr/>
  </w:style>
  <w:style w:type="table" w:styleId="1018" w:customStyle="1">
    <w:name w:val="List Table 1 Light - Accent 5"/>
    <w:uiPriority w:val="99"/>
    <w:qFormat/>
    <w:tblPr/>
  </w:style>
  <w:style w:type="table" w:styleId="1019" w:customStyle="1">
    <w:name w:val="Table Grid Light"/>
    <w:uiPriority w:val="59"/>
    <w:qFormat/>
    <w:tblPr/>
  </w:style>
  <w:style w:type="table" w:styleId="1020" w:customStyle="1">
    <w:name w:val="Grid Table 6 Colorful"/>
    <w:uiPriority w:val="99"/>
    <w:qFormat/>
    <w:tblPr/>
  </w:style>
  <w:style w:type="table" w:styleId="1021" w:customStyle="1">
    <w:name w:val="Bordered"/>
    <w:uiPriority w:val="99"/>
    <w:qFormat/>
    <w:tblPr/>
  </w:style>
  <w:style w:type="table" w:styleId="1022" w:customStyle="1">
    <w:name w:val="Plain Table 1"/>
    <w:uiPriority w:val="59"/>
    <w:qFormat/>
    <w:tblPr/>
  </w:style>
  <w:style w:type="table" w:styleId="1023" w:customStyle="1">
    <w:name w:val="List Table 7 Colorful - Accent 1"/>
    <w:uiPriority w:val="99"/>
    <w:qFormat/>
    <w:tblPr/>
  </w:style>
  <w:style w:type="table" w:styleId="1024" w:customStyle="1">
    <w:name w:val="List Table 2"/>
    <w:uiPriority w:val="99"/>
    <w:qFormat/>
    <w:tblPr/>
  </w:style>
  <w:style w:type="table" w:styleId="1025" w:customStyle="1">
    <w:name w:val="List Table 6 Colorful - Accent 1"/>
    <w:uiPriority w:val="99"/>
    <w:qFormat/>
    <w:tblPr/>
  </w:style>
  <w:style w:type="table" w:styleId="1026" w:customStyle="1">
    <w:name w:val="Bordered &amp; Lined - Accent 5"/>
    <w:uiPriority w:val="99"/>
    <w:qFormat/>
    <w:rPr>
      <w:color w:val="404040"/>
    </w:rPr>
    <w:tblPr/>
  </w:style>
  <w:style w:type="table" w:styleId="1027" w:customStyle="1">
    <w:name w:val="List Table 1 Light - Accent 4"/>
    <w:uiPriority w:val="99"/>
    <w:qFormat/>
    <w:tblPr/>
  </w:style>
  <w:style w:type="table" w:styleId="1028" w:customStyle="1">
    <w:name w:val="Plain Table 3"/>
    <w:uiPriority w:val="99"/>
    <w:qFormat/>
    <w:tblPr/>
  </w:style>
  <w:style w:type="table" w:styleId="1029" w:customStyle="1">
    <w:name w:val="Plain Table 4"/>
    <w:uiPriority w:val="99"/>
    <w:qFormat/>
    <w:tblPr/>
  </w:style>
  <w:style w:type="table" w:styleId="1030" w:customStyle="1">
    <w:name w:val="Bordered - Accent 5"/>
    <w:uiPriority w:val="99"/>
    <w:qFormat/>
    <w:tblPr/>
  </w:style>
  <w:style w:type="table" w:styleId="1031" w:customStyle="1">
    <w:name w:val="Plain Table 5"/>
    <w:uiPriority w:val="99"/>
    <w:qFormat/>
    <w:tblPr/>
  </w:style>
  <w:style w:type="table" w:styleId="1032" w:customStyle="1">
    <w:name w:val="List Table 2 - Accent 5"/>
    <w:uiPriority w:val="99"/>
    <w:qFormat/>
    <w:tblPr/>
  </w:style>
  <w:style w:type="table" w:styleId="1033" w:customStyle="1">
    <w:name w:val="Grid Table 5 Dark - Accent 5"/>
    <w:uiPriority w:val="99"/>
    <w:qFormat/>
    <w:tblPr/>
  </w:style>
  <w:style w:type="table" w:styleId="1034" w:customStyle="1">
    <w:name w:val="Grid Table 3 - Accent 3"/>
    <w:uiPriority w:val="99"/>
    <w:qFormat/>
    <w:tblPr/>
  </w:style>
  <w:style w:type="table" w:styleId="1035" w:customStyle="1">
    <w:name w:val="List Table 6 Colorful - Accent 2"/>
    <w:uiPriority w:val="99"/>
    <w:qFormat/>
    <w:tblPr/>
  </w:style>
  <w:style w:type="table" w:styleId="1036" w:customStyle="1">
    <w:name w:val="List Table 6 Colorful - Accent 6"/>
    <w:uiPriority w:val="99"/>
    <w:qFormat/>
    <w:tblPr/>
  </w:style>
  <w:style w:type="table" w:styleId="1037" w:customStyle="1">
    <w:name w:val="Bordered - Accent 2"/>
    <w:uiPriority w:val="99"/>
    <w:qFormat/>
    <w:tblPr/>
  </w:style>
  <w:style w:type="table" w:styleId="1038" w:customStyle="1">
    <w:name w:val="Grid Table 1 Light"/>
    <w:uiPriority w:val="99"/>
    <w:qFormat/>
    <w:tblPr/>
  </w:style>
  <w:style w:type="table" w:styleId="1039" w:customStyle="1">
    <w:name w:val="Lined - Accent 5"/>
    <w:uiPriority w:val="99"/>
    <w:qFormat/>
    <w:rPr>
      <w:color w:val="404040"/>
    </w:rPr>
    <w:tblPr/>
  </w:style>
  <w:style w:type="table" w:styleId="1040" w:customStyle="1">
    <w:name w:val="List Table 2 - Accent 2"/>
    <w:uiPriority w:val="99"/>
    <w:qFormat/>
    <w:tblPr/>
  </w:style>
  <w:style w:type="table" w:styleId="1041" w:customStyle="1">
    <w:name w:val="Bordered - Accent 6"/>
    <w:uiPriority w:val="99"/>
    <w:qFormat/>
    <w:tblPr/>
  </w:style>
  <w:style w:type="table" w:styleId="1042" w:customStyle="1">
    <w:name w:val="List Table 3 - Accent 3"/>
    <w:uiPriority w:val="99"/>
    <w:qFormat/>
    <w:tblPr/>
  </w:style>
  <w:style w:type="table" w:styleId="1043" w:customStyle="1">
    <w:name w:val="Grid Table 3 - Accent 5"/>
    <w:uiPriority w:val="99"/>
    <w:qFormat/>
    <w:tblPr/>
  </w:style>
  <w:style w:type="table" w:styleId="1044" w:customStyle="1">
    <w:name w:val="Grid Table 1 Light - Accent 1"/>
    <w:uiPriority w:val="99"/>
    <w:qFormat/>
    <w:tblPr/>
  </w:style>
  <w:style w:type="table" w:styleId="1045" w:customStyle="1">
    <w:name w:val="Grid Table 7 Colorful - Accent 4"/>
    <w:uiPriority w:val="99"/>
    <w:qFormat/>
    <w:tblPr/>
  </w:style>
  <w:style w:type="table" w:styleId="1046" w:customStyle="1">
    <w:name w:val="Grid Table 3 - Accent 4"/>
    <w:uiPriority w:val="99"/>
    <w:qFormat/>
    <w:tblPr/>
  </w:style>
  <w:style w:type="table" w:styleId="1047" w:customStyle="1">
    <w:name w:val="List Table 2 - Accent 6"/>
    <w:uiPriority w:val="99"/>
    <w:qFormat/>
    <w:tblPr/>
  </w:style>
  <w:style w:type="table" w:styleId="1048" w:customStyle="1">
    <w:name w:val="Grid Table 5 Dark - Accent 6"/>
    <w:uiPriority w:val="99"/>
    <w:qFormat/>
    <w:tblPr/>
  </w:style>
  <w:style w:type="table" w:styleId="1049" w:customStyle="1">
    <w:name w:val="Grid Table 3 - Accent 6"/>
    <w:uiPriority w:val="99"/>
    <w:qFormat/>
    <w:tblPr/>
  </w:style>
  <w:style w:type="table" w:styleId="1050" w:customStyle="1">
    <w:name w:val="Grid Table 1 Light - Accent 2"/>
    <w:uiPriority w:val="99"/>
    <w:qFormat/>
    <w:tblPr/>
  </w:style>
  <w:style w:type="table" w:styleId="1051" w:customStyle="1">
    <w:name w:val="List Table 5 Dark - Accent 2"/>
    <w:uiPriority w:val="99"/>
    <w:qFormat/>
    <w:tblPr/>
  </w:style>
  <w:style w:type="table" w:styleId="1052" w:customStyle="1">
    <w:name w:val="Grid Table 4 - Accent 5"/>
    <w:uiPriority w:val="59"/>
    <w:qFormat/>
    <w:tblPr/>
  </w:style>
  <w:style w:type="table" w:styleId="1053" w:customStyle="1">
    <w:name w:val="Grid Table 5 Dark - Accent 2"/>
    <w:uiPriority w:val="99"/>
    <w:qFormat/>
    <w:tblPr/>
  </w:style>
  <w:style w:type="table" w:styleId="1054" w:customStyle="1">
    <w:name w:val="List Table 7 Colorful - Accent 2"/>
    <w:uiPriority w:val="99"/>
    <w:qFormat/>
    <w:tblPr/>
  </w:style>
  <w:style w:type="table" w:styleId="1055" w:customStyle="1">
    <w:name w:val="Grid Table 4"/>
    <w:uiPriority w:val="59"/>
    <w:qFormat/>
    <w:tblPr/>
  </w:style>
  <w:style w:type="table" w:styleId="1056" w:customStyle="1">
    <w:name w:val="Grid Table 1 Light - Accent 3"/>
    <w:uiPriority w:val="99"/>
    <w:qFormat/>
    <w:tblPr/>
  </w:style>
  <w:style w:type="table" w:styleId="1057" w:customStyle="1">
    <w:name w:val="Grid Table 7 Colorful - Accent 5"/>
    <w:uiPriority w:val="99"/>
    <w:qFormat/>
    <w:tblPr/>
  </w:style>
  <w:style w:type="table" w:styleId="1058" w:customStyle="1">
    <w:name w:val="List Table 5 Dark - Accent 6"/>
    <w:uiPriority w:val="99"/>
    <w:qFormat/>
    <w:tblPr/>
  </w:style>
  <w:style w:type="table" w:styleId="1059" w:customStyle="1">
    <w:name w:val="普通表格1"/>
    <w:uiPriority w:val="0"/>
    <w:semiHidden/>
    <w:qFormat/>
    <w:tblPr/>
  </w:style>
  <w:style w:type="table" w:styleId="1060" w:customStyle="1">
    <w:name w:val="List Table 3 - Accent 6"/>
    <w:uiPriority w:val="99"/>
    <w:qFormat/>
    <w:tblPr/>
  </w:style>
  <w:style w:type="table" w:styleId="1061" w:customStyle="1">
    <w:name w:val="Bordered - Accent 3"/>
    <w:uiPriority w:val="99"/>
    <w:qFormat/>
    <w:tblPr/>
  </w:style>
  <w:style w:type="table" w:styleId="1062" w:customStyle="1">
    <w:name w:val="Grid Table 1 Light - Accent 4"/>
    <w:uiPriority w:val="99"/>
    <w:qFormat/>
    <w:tblPr/>
  </w:style>
  <w:style w:type="table" w:styleId="1063" w:customStyle="1">
    <w:name w:val="Lined - Accent 6"/>
    <w:uiPriority w:val="99"/>
    <w:qFormat/>
    <w:rPr>
      <w:color w:val="404040"/>
    </w:rPr>
    <w:tblPr/>
  </w:style>
  <w:style w:type="table" w:styleId="1064" w:customStyle="1">
    <w:name w:val="Grid Table 4 - Accent 1"/>
    <w:uiPriority w:val="59"/>
    <w:qFormat/>
    <w:tblPr/>
  </w:style>
  <w:style w:type="table" w:styleId="1065" w:customStyle="1">
    <w:name w:val="List Table 6 Colorful - Accent 3"/>
    <w:uiPriority w:val="99"/>
    <w:qFormat/>
    <w:tblPr/>
  </w:style>
  <w:style w:type="table" w:styleId="1066" w:customStyle="1">
    <w:name w:val="Grid Table 6 Colorful - Accent 2"/>
    <w:uiPriority w:val="99"/>
    <w:qFormat/>
    <w:tblPr/>
  </w:style>
  <w:style w:type="table" w:styleId="1067" w:customStyle="1">
    <w:name w:val="Grid Table 4 - Accent 2"/>
    <w:uiPriority w:val="59"/>
    <w:qFormat/>
    <w:tblPr/>
  </w:style>
  <w:style w:type="table" w:styleId="1068" w:customStyle="1">
    <w:name w:val="Grid Table 1 Light - Accent 5"/>
    <w:uiPriority w:val="99"/>
    <w:qFormat/>
    <w:tblPr/>
  </w:style>
  <w:style w:type="table" w:styleId="1069" w:customStyle="1">
    <w:name w:val="List Table 5 Dark - Accent 3"/>
    <w:uiPriority w:val="99"/>
    <w:qFormat/>
    <w:tblPr/>
  </w:style>
  <w:style w:type="table" w:styleId="1070" w:customStyle="1">
    <w:name w:val="List Table 2 - Accent 3"/>
    <w:uiPriority w:val="99"/>
    <w:qFormat/>
    <w:tblPr/>
  </w:style>
  <w:style w:type="table" w:styleId="1071" w:customStyle="1">
    <w:name w:val="List Table 3"/>
    <w:uiPriority w:val="99"/>
    <w:qFormat/>
    <w:tblPr/>
  </w:style>
  <w:style w:type="table" w:styleId="1072" w:customStyle="1">
    <w:name w:val="List Table 7 Colorful - Accent 3"/>
    <w:uiPriority w:val="99"/>
    <w:qFormat/>
    <w:tblPr/>
  </w:style>
  <w:style w:type="table" w:styleId="1073" w:customStyle="1">
    <w:name w:val="List Table 6 Colorful"/>
    <w:uiPriority w:val="99"/>
    <w:qFormat/>
    <w:tblPr/>
  </w:style>
  <w:style w:type="table" w:styleId="1074" w:customStyle="1">
    <w:name w:val="Grid Table 1 Light - Accent 6"/>
    <w:uiPriority w:val="99"/>
    <w:qFormat/>
    <w:tblPr/>
  </w:style>
  <w:style w:type="table" w:styleId="1075" w:customStyle="1">
    <w:name w:val="Grid Table 7 Colorful - Accent 6"/>
    <w:uiPriority w:val="99"/>
    <w:qFormat/>
    <w:tblPr/>
  </w:style>
  <w:style w:type="table" w:styleId="1076" w:customStyle="1">
    <w:name w:val="Grid Table 4 - Accent 6"/>
    <w:uiPriority w:val="59"/>
    <w:qFormat/>
    <w:tblPr/>
  </w:style>
  <w:style w:type="table" w:styleId="1077" w:customStyle="1">
    <w:name w:val="Grid Table 5 Dark- Accent 1"/>
    <w:uiPriority w:val="99"/>
    <w:qFormat/>
    <w:tblPr/>
  </w:style>
  <w:style w:type="table" w:styleId="1078" w:customStyle="1">
    <w:name w:val="Bordered &amp; Lined - Accent"/>
    <w:uiPriority w:val="99"/>
    <w:qFormat/>
    <w:rPr>
      <w:color w:val="404040"/>
    </w:rPr>
    <w:tblPr/>
  </w:style>
  <w:style w:type="table" w:styleId="1079" w:customStyle="1">
    <w:name w:val="Bordered - Accent 4"/>
    <w:uiPriority w:val="99"/>
    <w:qFormat/>
    <w:tblPr/>
  </w:style>
  <w:style w:type="table" w:styleId="1080" w:customStyle="1">
    <w:name w:val="Grid Table 2"/>
    <w:uiPriority w:val="99"/>
    <w:qFormat/>
    <w:tblPr/>
  </w:style>
  <w:style w:type="table" w:styleId="1081" w:customStyle="1">
    <w:name w:val="List Table 4"/>
    <w:uiPriority w:val="99"/>
    <w:qFormat/>
    <w:tblPr/>
  </w:style>
  <w:style w:type="table" w:styleId="1082" w:customStyle="1">
    <w:name w:val="List Table 2 - Accent 4"/>
    <w:uiPriority w:val="99"/>
    <w:qFormat/>
    <w:tblPr/>
  </w:style>
  <w:style w:type="table" w:styleId="1083" w:customStyle="1">
    <w:name w:val="Grid Table 2 - Accent 1"/>
    <w:uiPriority w:val="99"/>
    <w:qFormat/>
    <w:tblPr/>
  </w:style>
  <w:style w:type="table" w:styleId="1084" w:customStyle="1">
    <w:name w:val="List Table 1 Light"/>
    <w:uiPriority w:val="99"/>
    <w:qFormat/>
    <w:tblPr/>
  </w:style>
  <w:style w:type="table" w:styleId="1085" w:customStyle="1">
    <w:name w:val="Lined - Accent 2"/>
    <w:uiPriority w:val="99"/>
    <w:qFormat/>
    <w:rPr>
      <w:color w:val="404040"/>
    </w:rPr>
    <w:tblPr/>
  </w:style>
  <w:style w:type="table" w:styleId="1086" w:customStyle="1">
    <w:name w:val="Grid Table 2 - Accent 2"/>
    <w:uiPriority w:val="99"/>
    <w:qFormat/>
    <w:tblPr/>
  </w:style>
  <w:style w:type="table" w:styleId="1087" w:customStyle="1">
    <w:name w:val="Grid Table 6 Colorful - Accent 3"/>
    <w:uiPriority w:val="99"/>
    <w:qFormat/>
    <w:tblPr/>
  </w:style>
  <w:style w:type="table" w:styleId="1088" w:customStyle="1">
    <w:name w:val="Grid Table 5 Dark - Accent 3"/>
    <w:uiPriority w:val="99"/>
    <w:qFormat/>
    <w:tblPr/>
  </w:style>
  <w:style w:type="table" w:styleId="1089" w:customStyle="1">
    <w:name w:val="Grid Table 2 - Accent 3"/>
    <w:uiPriority w:val="99"/>
    <w:qFormat/>
    <w:tblPr/>
  </w:style>
  <w:style w:type="table" w:styleId="1090" w:customStyle="1">
    <w:name w:val="Bordered &amp; Lined - Accent 1"/>
    <w:uiPriority w:val="99"/>
    <w:qFormat/>
    <w:rPr>
      <w:color w:val="404040"/>
    </w:rPr>
    <w:tblPr/>
  </w:style>
  <w:style w:type="table" w:styleId="1091" w:customStyle="1">
    <w:name w:val="List Table 4 - Accent 6"/>
    <w:uiPriority w:val="99"/>
    <w:qFormat/>
    <w:tblPr/>
  </w:style>
  <w:style w:type="table" w:styleId="1092" w:customStyle="1">
    <w:name w:val="Grid Table 2 - Accent 4"/>
    <w:uiPriority w:val="99"/>
    <w:qFormat/>
    <w:tblPr/>
  </w:style>
  <w:style w:type="table" w:styleId="1093" w:customStyle="1">
    <w:name w:val="List Table 7 Colorful - Accent 4"/>
    <w:uiPriority w:val="99"/>
    <w:qFormat/>
    <w:tblPr/>
  </w:style>
  <w:style w:type="table" w:styleId="1094" w:customStyle="1">
    <w:name w:val="网格型1"/>
    <w:basedOn w:val="1059"/>
    <w:uiPriority w:val="0"/>
    <w:qFormat/>
    <w:pPr>
      <w:jc w:val="both"/>
      <w:widowControl w:val="off"/>
    </w:pPr>
    <w:tblPr/>
  </w:style>
  <w:style w:type="table" w:styleId="1095" w:customStyle="1">
    <w:name w:val="Grid Table 4 - Accent 3"/>
    <w:uiPriority w:val="59"/>
    <w:qFormat/>
    <w:tblPr/>
  </w:style>
  <w:style w:type="table" w:styleId="1096" w:customStyle="1">
    <w:name w:val="Grid Table 7 Colorful - Accent 2"/>
    <w:uiPriority w:val="99"/>
    <w:qFormat/>
    <w:tblPr/>
  </w:style>
  <w:style w:type="table" w:styleId="1097" w:customStyle="1">
    <w:name w:val="Grid Table 2 - Accent 5"/>
    <w:uiPriority w:val="99"/>
    <w:qFormat/>
    <w:tblPr/>
  </w:style>
  <w:style w:type="table" w:styleId="1098" w:customStyle="1">
    <w:name w:val="List Table 6 Colorful - Accent 4"/>
    <w:uiPriority w:val="99"/>
    <w:qFormat/>
    <w:tblPr/>
  </w:style>
  <w:style w:type="table" w:styleId="1099" w:customStyle="1">
    <w:name w:val="List Table 5 Dark - Accent 4"/>
    <w:uiPriority w:val="99"/>
    <w:qFormat/>
    <w:tblPr/>
  </w:style>
  <w:style w:type="table" w:styleId="1100" w:customStyle="1">
    <w:name w:val="Lined - Accent 3"/>
    <w:uiPriority w:val="99"/>
    <w:qFormat/>
    <w:rPr>
      <w:color w:val="404040"/>
    </w:rPr>
    <w:tblPr/>
  </w:style>
  <w:style w:type="table" w:styleId="1101" w:customStyle="1">
    <w:name w:val="Grid Table 2 - Accent 6"/>
    <w:uiPriority w:val="99"/>
    <w:qFormat/>
    <w:tblPr/>
  </w:style>
  <w:style w:type="table" w:styleId="1102" w:customStyle="1">
    <w:name w:val="List Table 5 Dark"/>
    <w:uiPriority w:val="99"/>
    <w:qFormat/>
    <w:tblPr/>
  </w:style>
  <w:style w:type="table" w:styleId="1103" w:customStyle="1">
    <w:name w:val="Bordered - Accent 1"/>
    <w:uiPriority w:val="99"/>
    <w:qFormat/>
    <w:tblPr/>
  </w:style>
  <w:style w:type="table" w:styleId="1104" w:customStyle="1">
    <w:name w:val="List Table 3 - Accent 1"/>
    <w:uiPriority w:val="99"/>
    <w:qFormat/>
    <w:tblPr/>
  </w:style>
  <w:style w:type="table" w:styleId="1105" w:customStyle="1">
    <w:name w:val="Grid Table 3"/>
    <w:uiPriority w:val="99"/>
    <w:qFormat/>
    <w:tblPr/>
  </w:style>
  <w:style w:type="table" w:styleId="1106" w:customStyle="1">
    <w:name w:val="Grid Table 5 Dark- Accent 4"/>
    <w:uiPriority w:val="99"/>
    <w:qFormat/>
    <w:tblPr/>
  </w:style>
  <w:style w:type="table" w:styleId="1107" w:customStyle="1">
    <w:name w:val="List Table 2 - Accent 1"/>
    <w:uiPriority w:val="99"/>
    <w:qFormat/>
    <w:tblPr/>
  </w:style>
  <w:style w:type="table" w:styleId="1108" w:customStyle="1">
    <w:name w:val="Grid Table 7 Colorful - Accent 3"/>
    <w:uiPriority w:val="99"/>
    <w:qFormat/>
    <w:tblPr/>
  </w:style>
  <w:style w:type="table" w:styleId="1109" w:customStyle="1">
    <w:name w:val="Grid Table 3 - Accent 1"/>
    <w:uiPriority w:val="99"/>
    <w:qFormat/>
    <w:tblPr/>
  </w:style>
  <w:style w:type="table" w:styleId="1110" w:customStyle="1">
    <w:name w:val="Lined - Accent 4"/>
    <w:uiPriority w:val="99"/>
    <w:qFormat/>
    <w:rPr>
      <w:color w:val="404040"/>
    </w:rPr>
    <w:tblPr/>
  </w:style>
  <w:style w:type="table" w:styleId="1111" w:customStyle="1">
    <w:name w:val="Grid Table 4 - Accent 4"/>
    <w:uiPriority w:val="59"/>
    <w:qFormat/>
    <w:tblPr/>
  </w:style>
  <w:style w:type="table" w:styleId="1112" w:customStyle="1">
    <w:name w:val="List Table 3 - Accent 2"/>
    <w:uiPriority w:val="99"/>
    <w:qFormat/>
    <w:tblPr/>
  </w:style>
  <w:style w:type="table" w:styleId="1113" w:customStyle="1">
    <w:name w:val="Grid Table 3 - Accent 2"/>
    <w:uiPriority w:val="99"/>
    <w:qFormat/>
    <w:tblPr/>
  </w:style>
  <w:style w:type="table" w:styleId="1114" w:customStyle="1">
    <w:name w:val="List Table 5 Dark - Accent 1"/>
    <w:uiPriority w:val="99"/>
    <w:qFormat/>
    <w:tblPr/>
  </w:style>
  <w:style w:type="table" w:styleId="1115" w:customStyle="1">
    <w:name w:val="List Table 5 Dark - Accent 5"/>
    <w:uiPriority w:val="99"/>
    <w:qFormat/>
    <w:tblPr/>
  </w:style>
  <w:style w:type="table" w:styleId="1116" w:customStyle="1">
    <w:name w:val="List Table 6 Colorful - Accent 5"/>
    <w:uiPriority w:val="99"/>
    <w:qFormat/>
    <w:tblPr/>
  </w:style>
  <w:style w:type="table" w:styleId="1117" w:customStyle="1">
    <w:name w:val="List Table 1 Light - Accent 1"/>
    <w:uiPriority w:val="99"/>
    <w:qFormat/>
    <w:tblPr/>
  </w:style>
  <w:style w:type="table" w:styleId="1118" w:customStyle="1">
    <w:name w:val="List Table 4 - Accent 1"/>
    <w:uiPriority w:val="99"/>
    <w:qFormat/>
    <w:tblPr/>
  </w:style>
  <w:style w:type="table" w:styleId="1119" w:customStyle="1">
    <w:name w:val="Bordered &amp; Lined - Accent 2"/>
    <w:uiPriority w:val="99"/>
    <w:qFormat/>
    <w:rPr>
      <w:color w:val="404040"/>
    </w:rPr>
    <w:tblPr/>
  </w:style>
  <w:style w:type="table" w:styleId="1120" w:customStyle="1">
    <w:name w:val="Grid Table 6 Colorful - Accent 4"/>
    <w:uiPriority w:val="99"/>
    <w:qFormat/>
    <w:tblPr/>
  </w:style>
  <w:style w:type="table" w:styleId="1121" w:customStyle="1">
    <w:name w:val="List Table 1 Light - Accent 2"/>
    <w:uiPriority w:val="99"/>
    <w:qFormat/>
    <w:tblPr/>
  </w:style>
  <w:style w:type="table" w:styleId="1122" w:customStyle="1">
    <w:name w:val="List Table 7 Colorful - Accent 5"/>
    <w:uiPriority w:val="99"/>
    <w:qFormat/>
    <w:tblPr/>
  </w:style>
  <w:style w:type="table" w:styleId="1123" w:customStyle="1">
    <w:name w:val="Bordered &amp; Lined - Accent 3"/>
    <w:uiPriority w:val="99"/>
    <w:qFormat/>
    <w:rPr>
      <w:color w:val="404040"/>
    </w:rPr>
    <w:tblPr/>
  </w:style>
  <w:style w:type="table" w:styleId="1124" w:customStyle="1">
    <w:name w:val="List Table 4 - Accent 2"/>
    <w:uiPriority w:val="99"/>
    <w:qFormat/>
    <w:tblPr/>
  </w:style>
  <w:style w:type="table" w:styleId="1125" w:customStyle="1">
    <w:name w:val="List Table 1 Light - Accent 3"/>
    <w:uiPriority w:val="99"/>
    <w:qFormat/>
    <w:tblPr/>
  </w:style>
  <w:style w:type="table" w:styleId="1126" w:customStyle="1">
    <w:name w:val="Grid Table 6 Colorful - Accent 5"/>
    <w:uiPriority w:val="99"/>
    <w:qFormat/>
    <w:tblPr/>
  </w:style>
  <w:style w:type="table" w:styleId="1127" w:customStyle="1">
    <w:name w:val="Bordered &amp; Lined - Accent 4"/>
    <w:uiPriority w:val="99"/>
    <w:qFormat/>
    <w:rPr>
      <w:color w:val="404040"/>
    </w:rPr>
    <w:tblPr/>
  </w:style>
  <w:style w:type="table" w:styleId="1128" w:customStyle="1">
    <w:name w:val="List Table 7 Colorful - Accent 6"/>
    <w:uiPriority w:val="99"/>
    <w:qFormat/>
    <w:tblPr/>
  </w:style>
  <w:style w:type="table" w:styleId="1129" w:customStyle="1">
    <w:name w:val="List Table 4 - Accent 3"/>
    <w:uiPriority w:val="99"/>
    <w:qFormat/>
    <w:tblPr/>
  </w:style>
  <w:style w:type="table" w:styleId="1130" w:customStyle="1">
    <w:name w:val="Grid Table 6 Colorful - Accent 6"/>
    <w:uiPriority w:val="99"/>
    <w:qFormat/>
    <w:tblPr/>
  </w:style>
  <w:style w:type="table" w:styleId="1131" w:customStyle="1">
    <w:name w:val="Lined - Accent"/>
    <w:uiPriority w:val="99"/>
    <w:qFormat/>
    <w:rPr>
      <w:color w:val="404040"/>
    </w:rPr>
    <w:tblPr/>
  </w:style>
  <w:style w:type="table" w:styleId="1132" w:customStyle="1">
    <w:name w:val="List Table 4 - Accent 4"/>
    <w:uiPriority w:val="99"/>
    <w:qFormat/>
    <w:tblPr/>
  </w:style>
  <w:style w:type="table" w:styleId="1133" w:customStyle="1">
    <w:name w:val="Grid Table 7 Colorful"/>
    <w:uiPriority w:val="99"/>
    <w:qFormat/>
    <w:tblPr/>
  </w:style>
  <w:style w:type="table" w:styleId="1134" w:customStyle="1">
    <w:name w:val="Lined - Accent 1"/>
    <w:uiPriority w:val="99"/>
    <w:qFormat/>
    <w:rPr>
      <w:color w:val="404040"/>
    </w:rPr>
    <w:tblPr/>
  </w:style>
  <w:style w:type="table" w:styleId="1135" w:customStyle="1">
    <w:name w:val="List Table 4 - Accent 5"/>
    <w:uiPriority w:val="99"/>
    <w:qFormat/>
    <w:tblPr/>
  </w:style>
  <w:style w:type="table" w:styleId="1136" w:customStyle="1">
    <w:name w:val="Grid Table 7 Colorful - Accent 1"/>
    <w:uiPriority w:val="99"/>
    <w:qFormat/>
    <w:tblPr/>
  </w:style>
  <w:style w:type="table" w:styleId="1137" w:customStyle="1">
    <w:name w:val="Bordered &amp; Lined - Accent 6"/>
    <w:uiPriority w:val="99"/>
    <w:qFormat/>
    <w:rPr>
      <w:color w:val="404040"/>
    </w:rPr>
    <w:tblPr/>
  </w:style>
  <w:style w:type="table" w:styleId="1138" w:customStyle="1">
    <w:name w:val="List Table 1 Light - Accent 6"/>
    <w:uiPriority w:val="99"/>
    <w:qFormat/>
    <w:tbl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1026"/>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dc:title>
  <dc:creator>Admi</dc:creator>
  <cp:lastModifiedBy>张震东宜兴</cp:lastModifiedBy>
  <cp:revision>14</cp:revision>
  <dcterms:created xsi:type="dcterms:W3CDTF">2015-07-01T10:07:00Z</dcterms:created>
  <dcterms:modified xsi:type="dcterms:W3CDTF">2026-08-12T02:38:57Z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eyJoZGlkIjoiMWExY2EwMTJhN2UzMjA1MDBjZDBmZjRmZWZkYTcxMGIiLCJ1c2VySWQiOiIxMzUzMDk3NDQ0In0=</vt:lpwstr>
  </property>
  <property fmtid="{D5CDD505-2E9C-101B-9397-08002B2CF9AE}" pid="3" name="KSOProductBuildVer">
    <vt:lpwstr>2052-12.1.0.26895</vt:lpwstr>
  </property>
  <property fmtid="{D5CDD505-2E9C-101B-9397-08002B2CF9AE}" pid="4" name="ICV">
    <vt:lpwstr>3112EAF8944847E2AB3B1E8F9F4B01FC_12</vt:lpwstr>
  </property>
</Properties>
</file>