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spacing w:before="0" w:beforeAutospacing="0" w:after="0" w:afterAutospacing="0"/>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65"/>
        <w:jc w:val="both"/>
        <w:spacing w:before="0" w:beforeAutospacing="0" w:after="0" w:afterAutospacing="0"/>
        <w:rPr>
          <w:rFonts w:hint="eastAsia" w:ascii="方正仿宋_GBK" w:eastAsia="方正仿宋_GBK" w:cs="方正仿宋_GBK"/>
          <w:color w:val="auto"/>
          <w:sz w:val="28"/>
          <w:szCs w:val="28"/>
          <w:highlight w:val="none"/>
          <w:lang w:bidi="ar-SA"/>
        </w:rPr>
      </w:pPr>
      <w:r/>
      <w:bookmarkStart w:id="0" w:name="EB3ace3d43b98b41779337deb808be6fa3"/>
      <w:r>
        <w:rPr>
          <w:rFonts w:hint="eastAsia" w:ascii="方正仿宋_GBK" w:eastAsia="方正仿宋_GBK" w:cs="方正仿宋_GBK"/>
          <w:color w:val="auto"/>
          <w:sz w:val="28"/>
          <w:szCs w:val="28"/>
          <w:highlight w:val="none"/>
          <w:shd w:val="clear" w:color="auto" w:fill="ffffff"/>
          <w:lang w:bidi="ar-SA"/>
        </w:rPr>
        <w:t xml:space="preserve"> </w:t>
      </w:r>
      <w:bookmarkEnd w:id="0"/>
      <w:r/>
      <w:bookmarkStart w:id="1" w:name="EB57dd2a69e2b54b0cb3f5c2f03a1ab7bf"/>
      <w:r>
        <w:rPr>
          <w:rFonts w:hint="eastAsia" w:ascii="方正仿宋_GBK" w:eastAsia="方正仿宋_GBK" w:cs="方正仿宋_GBK"/>
          <w:color w:val="auto"/>
          <w:sz w:val="28"/>
          <w:szCs w:val="28"/>
          <w:highlight w:val="none"/>
          <w:shd w:val="clear" w:color="auto" w:fill="ffffff"/>
          <w:lang w:bidi="ar-SA"/>
        </w:rPr>
        <w:t xml:space="preserve"> </w:t>
      </w:r>
      <w:bookmarkEnd w:id="1"/>
      <w:r/>
      <w:r/>
    </w:p>
    <w:p>
      <w:pPr>
        <w:pStyle w:val="965"/>
        <w:jc w:val="both"/>
        <w:spacing w:before="0" w:beforeAutospacing="0" w:after="0" w:afterAutospacing="0"/>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65"/>
        <w:jc w:val="center"/>
        <w:spacing w:before="120" w:beforeAutospacing="0" w:after="12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b/>
          <w:bCs/>
          <w:color w:val="auto"/>
          <w:sz w:val="72"/>
          <w:szCs w:val="72"/>
          <w:highlight w:val="none"/>
          <w:lang w:bidi="ar-SA"/>
        </w:rPr>
        <w:t xml:space="preserve">招 标 文 件</w:t>
      </w:r>
      <w:r>
        <w:rPr>
          <w:rFonts w:hint="eastAsia" w:ascii="方正仿宋_GBK" w:eastAsia="方正仿宋_GBK" w:cs="方正仿宋_GBK"/>
          <w:b/>
          <w:bCs/>
          <w:color w:val="auto"/>
          <w:sz w:val="52"/>
          <w:szCs w:val="52"/>
          <w:highlight w:val="none"/>
          <w:lang w:bidi="ar-SA"/>
        </w:rPr>
        <w:t xml:space="preserve">   </w:t>
      </w:r>
      <w:r/>
    </w:p>
    <w:p>
      <w:pPr>
        <w:pStyle w:val="965"/>
        <w:jc w:val="both"/>
        <w:spacing w:before="0" w:beforeAutospacing="0" w:after="0" w:afterAutospacing="0" w:line="480" w:lineRule="auto"/>
        <w:rPr>
          <w:rFonts w:hint="eastAsia" w:ascii="方正仿宋_GBK" w:eastAsia="方正仿宋_GBK" w:cs="方正仿宋_GBK"/>
          <w:b/>
          <w:bCs/>
          <w:color w:val="auto"/>
          <w:sz w:val="28"/>
          <w:szCs w:val="28"/>
          <w:highlight w:val="none"/>
          <w:lang w:bidi="ar-SA"/>
        </w:rPr>
      </w:pPr>
      <w:r>
        <w:rPr>
          <w:rFonts w:hint="eastAsia" w:ascii="方正仿宋_GBK" w:eastAsia="方正仿宋_GBK" w:cs="方正仿宋_GBK"/>
          <w:b/>
          <w:bCs/>
          <w:color w:val="auto"/>
          <w:sz w:val="28"/>
          <w:szCs w:val="28"/>
          <w:highlight w:val="none"/>
          <w:lang w:bidi="ar-SA"/>
        </w:rPr>
      </w:r>
      <w:r/>
    </w:p>
    <w:p>
      <w:pPr>
        <w:pStyle w:val="965"/>
        <w:jc w:val="both"/>
        <w:spacing w:before="0" w:beforeAutospacing="0" w:after="0" w:afterAutospacing="0" w:line="480" w:lineRule="auto"/>
        <w:rPr>
          <w:rFonts w:hint="eastAsia" w:ascii="方正仿宋_GBK" w:eastAsia="方正仿宋_GBK" w:cs="方正仿宋_GBK"/>
          <w:b/>
          <w:bCs/>
          <w:color w:val="auto"/>
          <w:sz w:val="28"/>
          <w:szCs w:val="28"/>
          <w:highlight w:val="none"/>
          <w:lang w:bidi="ar-SA"/>
        </w:rPr>
      </w:pPr>
      <w:r>
        <w:rPr>
          <w:rFonts w:hint="eastAsia" w:ascii="方正仿宋_GBK" w:eastAsia="方正仿宋_GBK" w:cs="方正仿宋_GBK"/>
          <w:b/>
          <w:bCs/>
          <w:color w:val="auto"/>
          <w:sz w:val="28"/>
          <w:szCs w:val="28"/>
          <w:highlight w:val="none"/>
          <w:lang w:bidi="ar-SA"/>
        </w:rPr>
      </w:r>
      <w:r/>
    </w:p>
    <w:p>
      <w:pPr>
        <w:pStyle w:val="965"/>
        <w:ind w:firstLine="1201"/>
        <w:jc w:val="both"/>
        <w:spacing w:before="0" w:beforeAutospacing="0" w:after="0" w:afterAutospacing="0" w:line="480" w:lineRule="auto"/>
        <w:rPr>
          <w:rFonts w:hint="eastAsia" w:ascii="方正仿宋_GBK" w:eastAsia="方正仿宋_GBK" w:cs="方正仿宋_GBK"/>
          <w:color w:val="auto"/>
          <w:sz w:val="30"/>
          <w:szCs w:val="30"/>
          <w:highlight w:val="none"/>
          <w:lang w:eastAsia="zh-CN" w:bidi="ar-SA"/>
        </w:rPr>
        <w:outlineLvl w:val="9"/>
      </w:pPr>
      <w:r/>
      <w:bookmarkStart w:id="2" w:name="_Toc26106"/>
      <w:r/>
      <w:bookmarkStart w:id="3" w:name="_Toc26828"/>
      <w:r/>
      <w:bookmarkStart w:id="4" w:name="_Toc12074"/>
      <w:r/>
      <w:bookmarkStart w:id="5" w:name="_Toc14639"/>
      <w:r/>
      <w:bookmarkStart w:id="6" w:name="_Toc14984"/>
      <w:r>
        <w:rPr>
          <w:rFonts w:hint="eastAsia" w:ascii="方正仿宋_GBK" w:eastAsia="方正仿宋_GBK" w:cs="方正仿宋_GBK"/>
          <w:b/>
          <w:bCs/>
          <w:color w:val="auto"/>
          <w:sz w:val="30"/>
          <w:szCs w:val="30"/>
          <w:highlight w:val="none"/>
          <w:lang w:bidi="ar-SA"/>
        </w:rPr>
        <w:t xml:space="preserve">项目名称：</w:t>
      </w:r>
      <w:bookmarkEnd w:id="2"/>
      <w:r/>
      <w:bookmarkEnd w:id="3"/>
      <w:r/>
      <w:bookmarkEnd w:id="4"/>
      <w:r/>
      <w:bookmarkEnd w:id="5"/>
      <w:r/>
      <w:bookmarkEnd w:id="6"/>
      <w:r>
        <w:rPr>
          <w:rFonts w:hint="eastAsia" w:ascii="方正仿宋_GBK" w:eastAsia="方正仿宋_GBK" w:cs="方正仿宋_GBK"/>
          <w:b/>
          <w:bCs/>
          <w:color w:val="auto"/>
          <w:sz w:val="30"/>
          <w:szCs w:val="30"/>
          <w:highlight w:val="none"/>
          <w:lang w:eastAsia="zh-CN" w:bidi="ar-SA"/>
        </w:rPr>
        <w:t xml:space="preserve">泗洪姜堰高级中学扩建生物实验室、英语实训室采购项目</w:t>
      </w:r>
      <w:r/>
    </w:p>
    <w:p>
      <w:pPr>
        <w:pStyle w:val="965"/>
        <w:ind w:firstLine="1201"/>
        <w:jc w:val="both"/>
        <w:spacing w:before="0" w:beforeAutospacing="0" w:after="0" w:afterAutospacing="0" w:line="480" w:lineRule="auto"/>
        <w:rPr>
          <w:rFonts w:hint="eastAsia" w:ascii="方正仿宋_GBK" w:eastAsia="方正仿宋_GBK" w:cs="方正仿宋_GBK"/>
          <w:color w:val="auto"/>
          <w:sz w:val="30"/>
          <w:szCs w:val="30"/>
          <w:highlight w:val="none"/>
          <w:lang w:eastAsia="zh-CN" w:bidi="ar-SA"/>
        </w:rPr>
      </w:pPr>
      <w:r>
        <w:rPr>
          <w:rFonts w:hint="eastAsia" w:ascii="方正仿宋_GBK" w:eastAsia="方正仿宋_GBK" w:cs="方正仿宋_GBK"/>
          <w:b/>
          <w:bCs/>
          <w:color w:val="auto"/>
          <w:sz w:val="30"/>
          <w:szCs w:val="30"/>
          <w:highlight w:val="none"/>
          <w:lang w:bidi="ar-SA"/>
        </w:rPr>
        <w:t xml:space="preserve">项目编号：</w:t>
      </w:r>
      <w:r>
        <w:rPr>
          <w:rFonts w:hint="eastAsia" w:ascii="方正仿宋_GBK" w:eastAsia="方正仿宋_GBK" w:cs="方正仿宋_GBK"/>
          <w:b/>
          <w:bCs/>
          <w:color w:val="auto"/>
          <w:sz w:val="30"/>
          <w:szCs w:val="30"/>
          <w:highlight w:val="none"/>
          <w:lang w:eastAsia="zh-CN" w:bidi="ar-SA"/>
        </w:rPr>
        <w:t xml:space="preserve">JSZC-321324-JZCG-G2026-0015  </w:t>
      </w:r>
      <w:r/>
    </w:p>
    <w:p>
      <w:pPr>
        <w:pStyle w:val="965"/>
        <w:ind w:firstLine="602"/>
        <w:jc w:val="both"/>
        <w:spacing w:before="0" w:beforeAutospacing="0" w:after="0" w:afterAutospacing="0" w:line="480" w:lineRule="auto"/>
        <w:rPr>
          <w:rFonts w:hint="eastAsia" w:ascii="方正仿宋_GBK" w:eastAsia="方正仿宋_GBK" w:cs="方正仿宋_GBK"/>
          <w:color w:val="auto"/>
          <w:sz w:val="30"/>
          <w:szCs w:val="30"/>
          <w:highlight w:val="none"/>
          <w:lang w:bidi="ar-SA"/>
        </w:rPr>
        <w:outlineLvl w:val="9"/>
      </w:pPr>
      <w:r/>
      <w:bookmarkStart w:id="7" w:name="_Toc21355"/>
      <w:r/>
      <w:bookmarkStart w:id="8" w:name="_Toc12306"/>
      <w:r/>
      <w:bookmarkStart w:id="9" w:name="_Toc20861"/>
      <w:r/>
      <w:bookmarkStart w:id="10" w:name="_Toc6786"/>
      <w:r/>
      <w:bookmarkStart w:id="11" w:name="_Toc19304"/>
      <w:r>
        <w:rPr>
          <w:rFonts w:hint="eastAsia" w:ascii="方正仿宋_GBK" w:eastAsia="方正仿宋_GBK" w:cs="方正仿宋_GBK"/>
          <w:b/>
          <w:bCs/>
          <w:color w:val="auto"/>
          <w:sz w:val="30"/>
          <w:szCs w:val="30"/>
          <w:highlight w:val="none"/>
          <w:lang w:bidi="ar-SA"/>
        </w:rPr>
        <w:t xml:space="preserve"> </w:t>
      </w:r>
      <w:r>
        <w:rPr>
          <w:rFonts w:hint="eastAsia" w:ascii="方正仿宋_GBK" w:eastAsia="方正仿宋_GBK" w:cs="方正仿宋_GBK"/>
          <w:color w:val="auto"/>
          <w:sz w:val="30"/>
          <w:szCs w:val="30"/>
          <w:highlight w:val="none"/>
          <w:lang w:bidi="ar-SA"/>
        </w:rPr>
        <w:t xml:space="preserve">  </w:t>
      </w:r>
      <w:r>
        <w:rPr>
          <w:rFonts w:hint="eastAsia" w:ascii="方正仿宋_GBK" w:eastAsia="方正仿宋_GBK" w:cs="方正仿宋_GBK"/>
          <w:b/>
          <w:bCs/>
          <w:color w:val="auto"/>
          <w:sz w:val="30"/>
          <w:szCs w:val="30"/>
          <w:highlight w:val="none"/>
          <w:lang w:bidi="ar-SA"/>
        </w:rPr>
        <w:t xml:space="preserve">（</w:t>
      </w:r>
      <w:r>
        <w:rPr>
          <w:rFonts w:hint="eastAsia" w:ascii="方正仿宋_GBK" w:eastAsia="方正仿宋_GBK" w:cs="方正仿宋_GBK"/>
          <w:b/>
          <w:bCs/>
          <w:color w:val="auto"/>
          <w:sz w:val="30"/>
          <w:szCs w:val="30"/>
          <w:highlight w:val="none"/>
          <w:lang w:val="en-US" w:eastAsia="zh-CN" w:bidi="ar-SA"/>
        </w:rPr>
        <w:t xml:space="preserve">货物</w:t>
      </w:r>
      <w:r>
        <w:rPr>
          <w:rFonts w:hint="eastAsia" w:ascii="方正仿宋_GBK" w:eastAsia="方正仿宋_GBK" w:cs="方正仿宋_GBK"/>
          <w:b/>
          <w:bCs/>
          <w:color w:val="auto"/>
          <w:sz w:val="30"/>
          <w:szCs w:val="30"/>
          <w:highlight w:val="none"/>
          <w:lang w:bidi="ar-SA"/>
        </w:rPr>
        <w:t xml:space="preserve">类项目，</w:t>
      </w:r>
      <w:r>
        <w:rPr>
          <w:rFonts w:hint="eastAsia" w:ascii="方正仿宋_GBK" w:eastAsia="方正仿宋_GBK" w:cs="方正仿宋_GBK"/>
          <w:b/>
          <w:bCs/>
          <w:color w:val="auto"/>
          <w:sz w:val="30"/>
          <w:szCs w:val="30"/>
          <w:highlight w:val="none"/>
          <w:u w:val="single"/>
          <w:lang w:bidi="ar-SA"/>
        </w:rPr>
        <w:t xml:space="preserve"> </w:t>
      </w:r>
      <w:r>
        <w:rPr>
          <w:rFonts w:hint="eastAsia" w:ascii="方正仿宋_GBK" w:eastAsia="方正仿宋_GBK" w:cs="方正仿宋_GBK"/>
          <w:b/>
          <w:bCs/>
          <w:color w:val="auto"/>
          <w:sz w:val="30"/>
          <w:szCs w:val="30"/>
          <w:highlight w:val="none"/>
          <w:u w:val="single"/>
          <w:lang w:val="en-US" w:eastAsia="zh-CN" w:bidi="ar-SA"/>
        </w:rPr>
        <w:t xml:space="preserve">非</w:t>
      </w:r>
      <w:r>
        <w:rPr>
          <w:rFonts w:hint="eastAsia" w:ascii="方正仿宋_GBK" w:eastAsia="方正仿宋_GBK" w:cs="方正仿宋_GBK"/>
          <w:b/>
          <w:bCs/>
          <w:color w:val="auto"/>
          <w:sz w:val="30"/>
          <w:szCs w:val="30"/>
          <w:highlight w:val="none"/>
          <w:u w:val="single"/>
          <w:lang w:bidi="ar-SA"/>
        </w:rPr>
        <w:t xml:space="preserve"> </w:t>
      </w:r>
      <w:r>
        <w:rPr>
          <w:rFonts w:hint="eastAsia" w:ascii="方正仿宋_GBK" w:eastAsia="方正仿宋_GBK" w:cs="方正仿宋_GBK"/>
          <w:b/>
          <w:bCs/>
          <w:color w:val="auto"/>
          <w:sz w:val="30"/>
          <w:szCs w:val="30"/>
          <w:highlight w:val="none"/>
          <w:lang w:bidi="ar-SA"/>
        </w:rPr>
        <w:t xml:space="preserve">专门面向中小企业）</w:t>
      </w:r>
      <w:bookmarkEnd w:id="7"/>
      <w:r/>
      <w:bookmarkEnd w:id="8"/>
      <w:r/>
      <w:bookmarkEnd w:id="9"/>
      <w:r/>
      <w:bookmarkEnd w:id="10"/>
      <w:r/>
      <w:bookmarkEnd w:id="11"/>
      <w:r/>
      <w:r/>
    </w:p>
    <w:p>
      <w:pPr>
        <w:pStyle w:val="965"/>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65"/>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65"/>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65"/>
        <w:ind w:firstLine="1506"/>
        <w:jc w:val="both"/>
        <w:spacing w:before="120" w:beforeAutospacing="0" w:after="120" w:afterAutospacing="0" w:line="360" w:lineRule="auto"/>
        <w:rPr>
          <w:rFonts w:hint="eastAsia" w:ascii="方正仿宋_GBK" w:eastAsia="方正仿宋_GBK" w:cs="方正仿宋_GBK"/>
          <w:color w:val="auto"/>
          <w:sz w:val="30"/>
          <w:szCs w:val="30"/>
          <w:highlight w:val="none"/>
          <w:u w:val="single"/>
          <w:lang w:eastAsia="zh-CN" w:bidi="ar-SA"/>
        </w:rPr>
        <w:outlineLvl w:val="9"/>
      </w:pPr>
      <w:r/>
      <w:bookmarkStart w:id="12" w:name="_Toc11936"/>
      <w:r/>
      <w:bookmarkStart w:id="13" w:name="_Toc5082"/>
      <w:r/>
      <w:bookmarkStart w:id="14" w:name="_Toc12002"/>
      <w:r/>
      <w:bookmarkStart w:id="15" w:name="_Toc29674"/>
      <w:r/>
      <w:bookmarkStart w:id="16" w:name="_Toc29357"/>
      <w:r>
        <w:rPr>
          <w:rFonts w:hint="eastAsia" w:ascii="方正仿宋_GBK" w:eastAsia="方正仿宋_GBK" w:cs="方正仿宋_GBK"/>
          <w:b/>
          <w:bCs/>
          <w:color w:val="auto"/>
          <w:sz w:val="30"/>
          <w:szCs w:val="30"/>
          <w:highlight w:val="none"/>
          <w:lang w:bidi="ar-SA"/>
        </w:rPr>
        <w:t xml:space="preserve">采  购  人：</w:t>
      </w:r>
      <w:bookmarkEnd w:id="12"/>
      <w:r/>
      <w:bookmarkEnd w:id="13"/>
      <w:r/>
      <w:bookmarkEnd w:id="14"/>
      <w:r/>
      <w:bookmarkEnd w:id="15"/>
      <w:r/>
      <w:bookmarkEnd w:id="16"/>
      <w:r>
        <w:rPr>
          <w:rFonts w:hint="eastAsia" w:ascii="方正仿宋_GBK" w:eastAsia="方正仿宋_GBK" w:cs="方正仿宋_GBK"/>
          <w:b/>
          <w:bCs/>
          <w:color w:val="auto"/>
          <w:sz w:val="30"/>
          <w:szCs w:val="30"/>
          <w:highlight w:val="none"/>
          <w:u w:val="single"/>
          <w:lang w:eastAsia="zh-CN" w:bidi="ar-SA"/>
        </w:rPr>
        <w:t xml:space="preserve">泗洪姜堰高级中学</w:t>
      </w:r>
      <w:r/>
    </w:p>
    <w:p>
      <w:pPr>
        <w:pStyle w:val="965"/>
        <w:jc w:val="center"/>
        <w:spacing w:before="120" w:beforeAutospacing="0" w:after="120" w:afterAutospacing="0" w:line="360" w:lineRule="auto"/>
        <w:rPr>
          <w:rFonts w:hint="eastAsia" w:ascii="方正仿宋_GBK" w:eastAsia="方正仿宋_GBK" w:cs="方正仿宋_GBK"/>
          <w:b/>
          <w:bCs/>
          <w:color w:val="auto"/>
          <w:sz w:val="30"/>
          <w:szCs w:val="30"/>
          <w:highlight w:val="none"/>
          <w:lang w:eastAsia="zh-CN" w:bidi="ar-SA"/>
        </w:rPr>
        <w:outlineLvl w:val="9"/>
      </w:pPr>
      <w:r/>
      <w:bookmarkStart w:id="17" w:name="_Toc19805"/>
      <w:r/>
      <w:bookmarkStart w:id="18" w:name="_Toc15872"/>
      <w:r/>
      <w:bookmarkStart w:id="19" w:name="_Toc10024"/>
      <w:r/>
      <w:bookmarkStart w:id="20" w:name="_Toc15097"/>
      <w:r/>
      <w:bookmarkStart w:id="21" w:name="_Toc1955"/>
      <w:r>
        <w:rPr>
          <w:rFonts w:hint="eastAsia" w:ascii="方正仿宋_GBK" w:eastAsia="方正仿宋_GBK" w:cs="方正仿宋_GBK"/>
          <w:b/>
          <w:bCs/>
          <w:color w:val="auto"/>
          <w:sz w:val="30"/>
          <w:szCs w:val="30"/>
          <w:highlight w:val="none"/>
          <w:lang w:bidi="ar-SA"/>
        </w:rPr>
        <w:t xml:space="preserve">采购代理机构：</w:t>
      </w:r>
      <w:bookmarkEnd w:id="17"/>
      <w:r/>
      <w:bookmarkEnd w:id="18"/>
      <w:r/>
      <w:bookmarkEnd w:id="19"/>
      <w:r/>
      <w:bookmarkEnd w:id="20"/>
      <w:r/>
      <w:bookmarkEnd w:id="21"/>
      <w:r>
        <w:rPr>
          <w:rFonts w:hint="eastAsia" w:ascii="方正仿宋_GBK" w:eastAsia="方正仿宋_GBK" w:cs="方正仿宋_GBK"/>
          <w:b/>
          <w:bCs/>
          <w:color w:val="auto"/>
          <w:sz w:val="30"/>
          <w:szCs w:val="30"/>
          <w:highlight w:val="none"/>
          <w:u w:val="single"/>
          <w:lang w:eastAsia="zh-CN" w:bidi="ar-SA"/>
        </w:rPr>
        <w:t xml:space="preserve">泗洪县公共资源交易中心</w:t>
      </w:r>
      <w:r/>
    </w:p>
    <w:p>
      <w:pPr>
        <w:pStyle w:val="965"/>
        <w:ind w:firstLine="2570"/>
        <w:jc w:val="both"/>
        <w:spacing w:before="120" w:beforeAutospacing="0" w:after="120" w:afterAutospacing="0" w:line="360" w:lineRule="auto"/>
        <w:rPr>
          <w:rFonts w:hint="eastAsia" w:ascii="方正仿宋_GBK" w:eastAsia="方正仿宋_GBK" w:cs="方正仿宋_GBK"/>
          <w:color w:val="auto"/>
          <w:sz w:val="30"/>
          <w:szCs w:val="30"/>
          <w:highlight w:val="none"/>
          <w:lang w:bidi="ar-SA"/>
        </w:rPr>
      </w:pPr>
      <w:r>
        <w:rPr>
          <w:rFonts w:hint="eastAsia" w:ascii="方正仿宋_GBK" w:eastAsia="方正仿宋_GBK" w:cs="方正仿宋_GBK"/>
          <w:b/>
          <w:bCs/>
          <w:color w:val="auto"/>
          <w:sz w:val="30"/>
          <w:szCs w:val="30"/>
          <w:highlight w:val="none"/>
          <w:lang w:bidi="ar-SA"/>
        </w:rPr>
        <w:t xml:space="preserve">202</w:t>
      </w:r>
      <w:r>
        <w:rPr>
          <w:rFonts w:hint="eastAsia" w:ascii="方正仿宋_GBK" w:eastAsia="方正仿宋_GBK" w:cs="方正仿宋_GBK"/>
          <w:b/>
          <w:bCs/>
          <w:color w:val="auto"/>
          <w:sz w:val="30"/>
          <w:szCs w:val="30"/>
          <w:highlight w:val="none"/>
          <w:lang w:val="en-US" w:eastAsia="zh-CN" w:bidi="ar-SA"/>
        </w:rPr>
        <w:t xml:space="preserve">6</w:t>
      </w:r>
      <w:r>
        <w:rPr>
          <w:rFonts w:hint="eastAsia" w:ascii="方正仿宋_GBK" w:eastAsia="方正仿宋_GBK" w:cs="方正仿宋_GBK"/>
          <w:b/>
          <w:bCs/>
          <w:color w:val="auto"/>
          <w:sz w:val="30"/>
          <w:szCs w:val="30"/>
          <w:highlight w:val="none"/>
          <w:lang w:bidi="ar-SA"/>
        </w:rPr>
        <w:t xml:space="preserve">年</w:t>
      </w:r>
      <w:r>
        <w:rPr>
          <w:rFonts w:hint="eastAsia" w:ascii="方正仿宋_GBK" w:eastAsia="方正仿宋_GBK" w:cs="方正仿宋_GBK"/>
          <w:b/>
          <w:bCs/>
          <w:color w:val="auto"/>
          <w:sz w:val="30"/>
          <w:szCs w:val="30"/>
          <w:highlight w:val="none"/>
          <w:lang w:val="en-US" w:eastAsia="zh-CN" w:bidi="ar-SA"/>
        </w:rPr>
        <w:t xml:space="preserve">8</w:t>
      </w:r>
      <w:r>
        <w:rPr>
          <w:rFonts w:hint="eastAsia" w:ascii="方正仿宋_GBK" w:eastAsia="方正仿宋_GBK" w:cs="方正仿宋_GBK"/>
          <w:b/>
          <w:bCs/>
          <w:color w:val="auto"/>
          <w:sz w:val="30"/>
          <w:szCs w:val="30"/>
          <w:highlight w:val="none"/>
          <w:lang w:bidi="ar-SA"/>
        </w:rPr>
        <w:t xml:space="preserve">月</w:t>
      </w:r>
      <w:r>
        <w:rPr>
          <w:rFonts w:hint="eastAsia" w:ascii="方正仿宋_GBK" w:eastAsia="方正仿宋_GBK" w:cs="方正仿宋_GBK"/>
          <w:b/>
          <w:bCs/>
          <w:color w:val="auto"/>
          <w:sz w:val="30"/>
          <w:szCs w:val="30"/>
          <w:highlight w:val="none"/>
          <w:lang w:val="en-US" w:eastAsia="zh-CN" w:bidi="ar-SA"/>
        </w:rPr>
        <w:t xml:space="preserve">26</w:t>
      </w:r>
      <w:r>
        <w:rPr>
          <w:rFonts w:hint="eastAsia" w:ascii="方正仿宋_GBK" w:eastAsia="方正仿宋_GBK" w:cs="方正仿宋_GBK"/>
          <w:b/>
          <w:bCs/>
          <w:color w:val="auto"/>
          <w:sz w:val="30"/>
          <w:szCs w:val="30"/>
          <w:highlight w:val="none"/>
          <w:lang w:bidi="ar-SA"/>
        </w:rPr>
        <w:t xml:space="preserve">日</w:t>
      </w:r>
      <w:r/>
    </w:p>
    <w:p>
      <w:pPr>
        <w:pStyle w:val="965"/>
        <w:jc w:val="center"/>
        <w:keepLines/>
        <w:keepNext/>
        <w:pageBreakBefore/>
        <w:spacing w:before="0" w:beforeAutospacing="0" w:after="0" w:afterAutospacing="0"/>
        <w:widowControl w:val="off"/>
        <w:rPr>
          <w:rFonts w:hint="eastAsia" w:ascii="方正仿宋_GBK" w:eastAsia="方正仿宋_GBK" w:cs="方正仿宋_GBK"/>
          <w:b/>
          <w:bCs/>
          <w:color w:val="auto"/>
          <w:sz w:val="28"/>
          <w:szCs w:val="28"/>
          <w:highlight w:val="none"/>
          <w:shd w:val="clear" w:color="auto" w:fill="ffffff"/>
          <w:lang w:bidi="ar-SA"/>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仿宋_GBK" w:eastAsia="方正仿宋_GBK" w:cs="方正仿宋_GBK"/>
          <w:b/>
          <w:bCs/>
          <w:color w:val="auto"/>
          <w:sz w:val="28"/>
          <w:szCs w:val="28"/>
          <w:highlight w:val="none"/>
          <w:shd w:val="clear" w:color="auto" w:fill="ffffff"/>
          <w:lang w:bidi="ar-SA"/>
        </w:rPr>
      </w:r>
      <w:r/>
    </w:p>
    <w:p>
      <w:pPr>
        <w:pStyle w:val="965"/>
        <w:jc w:val="center"/>
        <w:keepLines/>
        <w:keepNext/>
        <w:pageBreakBefore/>
        <w:spacing w:before="0" w:beforeAutospacing="0" w:after="0" w:afterAutospacing="0"/>
        <w:widowControl w:val="off"/>
        <w:rPr>
          <w:rFonts w:hint="eastAsia" w:ascii="方正仿宋_GBK" w:eastAsia="方正仿宋_GBK" w:cs="方正仿宋_GBK"/>
          <w:b/>
          <w:bCs/>
          <w:color w:val="auto"/>
          <w:sz w:val="28"/>
          <w:szCs w:val="28"/>
          <w:highlight w:val="none"/>
          <w:shd w:val="clear" w:color="auto" w:fill="ffffff"/>
          <w:lang w:bidi="ar-SA"/>
        </w:rPr>
      </w:pPr>
      <w:r>
        <w:rPr>
          <w:rFonts w:hint="eastAsia" w:ascii="方正仿宋_GBK" w:eastAsia="方正仿宋_GBK" w:cs="方正仿宋_GBK"/>
          <w:b/>
          <w:bCs/>
          <w:color w:val="auto"/>
          <w:sz w:val="28"/>
          <w:szCs w:val="28"/>
          <w:highlight w:val="none"/>
          <w:shd w:val="clear" w:color="auto" w:fill="ffffff"/>
          <w:lang w:bidi="ar-SA"/>
        </w:rPr>
        <w:t xml:space="preserve">目 录</w:t>
      </w:r>
      <w:r/>
    </w:p>
    <w:p>
      <w:pPr>
        <w:pStyle w:val="922"/>
        <w:tabs>
          <w:tab w:val="right" w:pos="8306" w:leader="dot"/>
        </w:tabs>
        <w:rPr>
          <w:rFonts w:hint="eastAsia" w:ascii="方正仿宋_GBK" w:eastAsia="方正仿宋_GBK" w:cs="方正仿宋_GBK"/>
          <w:color w:val="auto"/>
          <w:sz w:val="28"/>
          <w:szCs w:val="28"/>
          <w:highlight w:val="none"/>
          <w:lang w:bidi="ar-SA"/>
        </w:rPr>
      </w:pPr>
      <w:r/>
      <w:bookmarkStart w:id="22" w:name="_Toc81575152"/>
      <w:r/>
      <w:bookmarkStart w:id="23" w:name="_Toc176774443"/>
      <w:r/>
      <w:bookmarkStart w:id="24" w:name="_Toc81575189"/>
      <w:r>
        <w:rPr>
          <w:rFonts w:hint="eastAsia" w:ascii="方正仿宋_GBK" w:eastAsia="方正仿宋_GBK" w:cs="方正仿宋_GBK"/>
          <w:b/>
          <w:bCs/>
          <w:color w:val="auto"/>
          <w:sz w:val="28"/>
          <w:szCs w:val="28"/>
          <w:highlight w:val="none"/>
          <w:shd w:val="clear" w:color="auto" w:fill="ffffff"/>
          <w:lang w:bidi="ar-SA"/>
        </w:rPr>
        <w:fldChar w:fldCharType="begin"/>
      </w:r>
      <w:r>
        <w:rPr>
          <w:rFonts w:hint="eastAsia" w:ascii="方正仿宋_GBK" w:eastAsia="方正仿宋_GBK" w:cs="方正仿宋_GBK"/>
          <w:b/>
          <w:bCs/>
          <w:color w:val="auto"/>
          <w:sz w:val="28"/>
          <w:szCs w:val="28"/>
          <w:highlight w:val="none"/>
          <w:shd w:val="clear" w:color="auto" w:fill="ffffff"/>
          <w:lang w:bidi="ar-SA"/>
        </w:rPr>
        <w:instrText xml:space="preserve">TOC \o "1-1" \h \u </w:instrText>
      </w:r>
      <w:r>
        <w:rPr>
          <w:rFonts w:hint="eastAsia" w:ascii="方正仿宋_GBK" w:eastAsia="方正仿宋_GBK" w:cs="方正仿宋_GBK"/>
          <w:b/>
          <w:bCs/>
          <w:color w:val="auto"/>
          <w:sz w:val="28"/>
          <w:szCs w:val="28"/>
          <w:highlight w:val="none"/>
          <w:shd w:val="clear" w:color="auto" w:fill="ffffff"/>
          <w:lang w:bidi="ar-SA"/>
        </w:rPr>
        <w:fldChar w:fldCharType="separate"/>
      </w:r>
      <w:r/>
    </w:p>
    <w:p>
      <w:pPr>
        <w:pStyle w:val="922"/>
        <w:spacing w:line="360" w:lineRule="auto"/>
        <w:tabs>
          <w:tab w:val="right" w:pos="8306" w:leader="dot"/>
        </w:tabs>
        <w:rPr>
          <w:rFonts w:hint="eastAsia" w:ascii="方正仿宋_GBK" w:eastAsia="方正仿宋_GBK" w:cs="方正仿宋_GBK"/>
          <w:bCs/>
          <w:color w:val="auto"/>
          <w:sz w:val="28"/>
          <w:szCs w:val="28"/>
          <w:highlight w:val="none"/>
          <w:shd w:val="clear" w:color="auto" w:fill="ffffff"/>
          <w:lang w:bidi="ar-SA"/>
        </w:rPr>
      </w:pPr>
      <w:r>
        <w:rPr>
          <w:color w:val="auto"/>
          <w:highlight w:val="none"/>
        </w:rPr>
        <w:fldChar w:fldCharType="begin"/>
      </w:r>
      <w:r>
        <w:rPr>
          <w:color w:val="auto"/>
          <w:highlight w:val="none"/>
        </w:rPr>
        <w:instrText xml:space="preserve"> HYPERLINK \l "_Toc21993"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第一部分  投标邀请函</w:t>
      </w:r>
      <w:r>
        <w:rPr>
          <w:rFonts w:hint="eastAsia" w:ascii="方正仿宋_GBK" w:eastAsia="方正仿宋_GBK" w:cs="方正仿宋_GBK"/>
          <w:color w:val="auto"/>
          <w:sz w:val="28"/>
          <w:szCs w:val="28"/>
          <w:highlight w:val="none"/>
          <w:lang w:val="en-US" w:eastAsia="zh-CN" w:bidi="ar-SA"/>
        </w:rPr>
        <w:t xml:space="preserve"> </w:t>
      </w:r>
      <w:r>
        <w:rPr>
          <w:rFonts w:hint="eastAsia" w:ascii="方正仿宋_GBK" w:eastAsia="方正仿宋_GBK" w:cs="方正仿宋_GBK"/>
          <w:color w:val="auto"/>
          <w:sz w:val="28"/>
          <w:szCs w:val="28"/>
          <w:highlight w:val="none"/>
          <w:lang w:bidi="ar-SA"/>
        </w:rPr>
        <w:fldChar w:fldCharType="end"/>
      </w:r>
      <w:r/>
    </w:p>
    <w:p>
      <w:pPr>
        <w:pStyle w:val="92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"_Toc21993"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第二部分  投标人须知</w:t>
      </w:r>
      <w:r>
        <w:rPr>
          <w:rFonts w:hint="eastAsia" w:ascii="方正仿宋_GBK" w:eastAsia="方正仿宋_GBK" w:cs="方正仿宋_GBK"/>
          <w:color w:val="auto"/>
          <w:sz w:val="28"/>
          <w:szCs w:val="28"/>
          <w:highlight w:val="none"/>
          <w:lang w:val="en-US" w:eastAsia="zh-CN" w:bidi="ar-SA"/>
        </w:rPr>
        <w:t xml:space="preserve"> </w:t>
      </w:r>
      <w:r>
        <w:rPr>
          <w:rFonts w:hint="eastAsia" w:ascii="方正仿宋_GBK" w:eastAsia="方正仿宋_GBK" w:cs="方正仿宋_GBK"/>
          <w:color w:val="auto"/>
          <w:sz w:val="28"/>
          <w:szCs w:val="28"/>
          <w:highlight w:val="none"/>
          <w:lang w:bidi="ar-SA"/>
        </w:rPr>
        <w:fldChar w:fldCharType="end"/>
      </w:r>
      <w:r/>
    </w:p>
    <w:p>
      <w:pPr>
        <w:pStyle w:val="92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"_Toc6455"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第三部分  资格审查及评标办法</w:t>
      </w:r>
      <w:r>
        <w:rPr>
          <w:rFonts w:hint="eastAsia" w:ascii="方正仿宋_GBK" w:eastAsia="方正仿宋_GBK" w:cs="方正仿宋_GBK"/>
          <w:color w:val="auto"/>
          <w:sz w:val="28"/>
          <w:szCs w:val="28"/>
          <w:highlight w:val="none"/>
          <w:lang w:bidi="ar-SA"/>
        </w:rPr>
        <w:fldChar w:fldCharType="end"/>
      </w:r>
      <w:r/>
    </w:p>
    <w:p>
      <w:pPr>
        <w:pStyle w:val="92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"_Toc9629"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第四部分  采购需求</w:t>
      </w:r>
      <w:r>
        <w:rPr>
          <w:rFonts w:hint="eastAsia" w:ascii="方正仿宋_GBK" w:eastAsia="方正仿宋_GBK" w:cs="方正仿宋_GBK"/>
          <w:color w:val="auto"/>
          <w:sz w:val="28"/>
          <w:szCs w:val="28"/>
          <w:highlight w:val="none"/>
          <w:lang w:bidi="ar-SA"/>
        </w:rPr>
        <w:fldChar w:fldCharType="end"/>
      </w:r>
      <w:r/>
    </w:p>
    <w:p>
      <w:pPr>
        <w:pStyle w:val="92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"_Toc7021"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第五部分  合同格式及条款</w:t>
      </w:r>
      <w:r>
        <w:rPr>
          <w:rFonts w:hint="eastAsia" w:ascii="方正仿宋_GBK" w:eastAsia="方正仿宋_GBK" w:cs="方正仿宋_GBK"/>
          <w:color w:val="auto"/>
          <w:sz w:val="28"/>
          <w:szCs w:val="28"/>
          <w:highlight w:val="none"/>
          <w:lang w:bidi="ar-SA"/>
        </w:rPr>
        <w:fldChar w:fldCharType="end"/>
      </w:r>
      <w:r/>
    </w:p>
    <w:p>
      <w:pPr>
        <w:pStyle w:val="92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"_Toc20257"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第六部分  投标文件格式</w:t>
      </w:r>
      <w:r>
        <w:rPr>
          <w:rFonts w:hint="eastAsia" w:ascii="方正仿宋_GBK" w:eastAsia="方正仿宋_GBK" w:cs="方正仿宋_GBK"/>
          <w:color w:val="auto"/>
          <w:sz w:val="28"/>
          <w:szCs w:val="28"/>
          <w:highlight w:val="none"/>
          <w:lang w:bidi="ar-SA"/>
        </w:rPr>
        <w:fldChar w:fldCharType="end"/>
      </w:r>
      <w:r/>
    </w:p>
    <w:p>
      <w:pPr>
        <w:pStyle w:val="965"/>
        <w:jc w:val="center"/>
        <w:keepLines/>
        <w:keepNext/>
        <w:pageBreakBefore/>
        <w:spacing w:before="0" w:beforeAutospacing="0" w:after="0" w:afterAutospacing="0" w:line="440" w:lineRule="exact"/>
        <w:widowControl w:val="off"/>
        <w:rPr>
          <w:rFonts w:hint="eastAsia" w:ascii="方正仿宋_GBK" w:eastAsia="方正仿宋_GBK" w:cs="方正仿宋_GBK"/>
          <w:bCs/>
          <w:color w:val="auto"/>
          <w:sz w:val="28"/>
          <w:szCs w:val="28"/>
          <w:highlight w:val="none"/>
          <w:shd w:val="clear" w:color="auto" w:fill="ffffff"/>
          <w:lang w:bidi="ar-SA"/>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方正仿宋_GBK" w:eastAsia="方正仿宋_GBK" w:cs="方正仿宋_GBK"/>
          <w:bCs/>
          <w:color w:val="auto"/>
          <w:sz w:val="28"/>
          <w:szCs w:val="28"/>
          <w:highlight w:val="none"/>
          <w:shd w:val="clear" w:color="auto" w:fill="ffffff"/>
          <w:lang w:bidi="ar-SA"/>
        </w:rPr>
      </w:r>
      <w:r/>
    </w:p>
    <w:p>
      <w:pPr>
        <w:pStyle w:val="965"/>
        <w:jc w:val="center"/>
        <w:keepLines/>
        <w:keepNext/>
        <w:pageBreakBefore/>
        <w:spacing w:before="0" w:beforeAutospacing="0" w:after="0" w:afterAutospacing="0" w:line="440" w:lineRule="exact"/>
        <w:widowControl w:val="off"/>
        <w:rPr>
          <w:rFonts w:hint="eastAsia" w:ascii="方正仿宋_GBK" w:eastAsia="方正仿宋_GBK" w:cs="方正仿宋_GBK"/>
          <w:b/>
          <w:bCs/>
          <w:color w:val="auto"/>
          <w:sz w:val="30"/>
          <w:szCs w:val="30"/>
          <w:highlight w:val="none"/>
          <w:lang w:bidi="ar-SA"/>
        </w:rPr>
        <w:outlineLvl w:val="0"/>
      </w:pPr>
      <w:r/>
      <w:bookmarkStart w:id="25" w:name="_Toc20267"/>
      <w:r>
        <w:rPr>
          <w:rFonts w:hint="eastAsia" w:ascii="方正仿宋_GBK" w:eastAsia="方正仿宋_GBK" w:cs="方正仿宋_GBK"/>
          <w:bCs/>
          <w:color w:val="auto"/>
          <w:sz w:val="28"/>
          <w:szCs w:val="28"/>
          <w:highlight w:val="none"/>
          <w:shd w:val="clear" w:color="auto" w:fill="ffffff"/>
          <w:lang w:bidi="ar-SA"/>
        </w:rPr>
        <w:fldChar w:fldCharType="end"/>
      </w:r>
      <w:bookmarkEnd w:id="22"/>
      <w:r/>
      <w:bookmarkEnd w:id="23"/>
      <w:r/>
      <w:bookmarkEnd w:id="24"/>
      <w:r/>
      <w:bookmarkStart w:id="26" w:name="_Toc21993"/>
      <w:r>
        <w:rPr>
          <w:rFonts w:hint="eastAsia" w:ascii="方正仿宋_GBK" w:eastAsia="方正仿宋_GBK" w:cs="方正仿宋_GBK"/>
          <w:b/>
          <w:bCs/>
          <w:color w:val="auto"/>
          <w:sz w:val="30"/>
          <w:szCs w:val="30"/>
          <w:highlight w:val="none"/>
          <w:lang w:bidi="ar-SA"/>
        </w:rPr>
        <w:t xml:space="preserve">第一部分  投标邀请函</w:t>
      </w:r>
      <w:bookmarkEnd w:id="25"/>
      <w:r/>
      <w:bookmarkEnd w:id="26"/>
      <w:r/>
      <w:r/>
    </w:p>
    <w:p>
      <w:pPr>
        <w:pStyle w:val="96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65"/>
        <w:ind w:firstLine="480"/>
        <w:jc w:val="both"/>
        <w:spacing w:before="0" w:beforeAutospacing="0" w:after="0" w:afterAutospacing="0" w:line="440" w:lineRule="exact"/>
        <w:rPr>
          <w:rFonts w:hint="eastAsia" w:ascii="宋体" w:cs="宋体"/>
          <w:color w:val="auto"/>
          <w:highlight w:val="none"/>
          <w:lang w:bidi="ar-SA"/>
        </w:rPr>
        <w:pBdr>
          <w:top w:val="single" w:color="000000" w:sz="4" w:space="0"/>
          <w:left w:val="single" w:color="000000" w:sz="4" w:space="0"/>
          <w:bottom w:val="single" w:color="000000" w:sz="4" w:space="0"/>
          <w:right w:val="single" w:color="000000" w:sz="4" w:space="0"/>
        </w:pBdr>
      </w:pPr>
      <w:r>
        <w:rPr>
          <w:rFonts w:hint="eastAsia" w:ascii="宋体" w:cs="宋体"/>
          <w:color w:val="auto"/>
          <w:highlight w:val="none"/>
          <w:lang w:bidi="ar-SA"/>
        </w:rPr>
        <w:t xml:space="preserve">项目概况</w:t>
      </w:r>
      <w:r/>
    </w:p>
    <w:p>
      <w:pPr>
        <w:pStyle w:val="965"/>
        <w:ind w:firstLine="482"/>
        <w:jc w:val="left"/>
        <w:spacing w:before="0" w:beforeAutospacing="0" w:after="0" w:afterAutospacing="0" w:line="440" w:lineRule="exact"/>
        <w:rPr>
          <w:rFonts w:hint="eastAsia" w:ascii="宋体" w:cs="宋体"/>
          <w:color w:val="auto"/>
          <w:highlight w:val="none"/>
          <w:lang w:bidi="ar-SA"/>
        </w:rPr>
        <w:pBdr>
          <w:top w:val="single" w:color="000000" w:sz="4" w:space="0"/>
          <w:left w:val="single" w:color="000000" w:sz="4" w:space="0"/>
          <w:bottom w:val="single" w:color="000000" w:sz="4" w:space="0"/>
          <w:right w:val="single" w:color="000000" w:sz="4" w:space="0"/>
        </w:pBdr>
      </w:pPr>
      <w:r>
        <w:rPr>
          <w:rFonts w:hint="eastAsia" w:ascii="宋体" w:cs="宋体"/>
          <w:color w:val="auto"/>
          <w:highlight w:val="none"/>
          <w:u w:val="single"/>
          <w:lang w:eastAsia="zh-CN" w:bidi="ar-SA"/>
        </w:rPr>
        <w:t xml:space="preserve">泗洪姜堰高级中学扩建生物实验室、英语实训室采购项目JSZC-321324-JZCG-G2026-0015  </w:t>
      </w:r>
      <w:r>
        <w:rPr>
          <w:rFonts w:hint="eastAsia" w:ascii="宋体" w:cs="宋体"/>
          <w:color w:val="auto"/>
          <w:highlight w:val="none"/>
          <w:u w:val="none"/>
          <w:lang w:bidi="ar-SA"/>
        </w:rPr>
        <w:t xml:space="preserve">招标项目的潜在投标人应在招标文件提供的时间内，通过“苏采云“系统</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网址</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 https://jszfcg.jsczt.cn</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 找到本项目</w:t>
      </w:r>
      <w:r>
        <w:rPr>
          <w:rFonts w:hint="eastAsia" w:ascii="宋体" w:cs="宋体"/>
          <w:color w:val="auto"/>
          <w:highlight w:val="none"/>
          <w:lang w:bidi="ar-SA"/>
        </w:rPr>
        <w:t xml:space="preserve">获取招标文件，并于</w:t>
      </w:r>
      <w:r>
        <w:rPr>
          <w:rFonts w:hint="eastAsia" w:ascii="宋体" w:cs="宋体"/>
          <w:color w:val="auto"/>
          <w:highlight w:val="none"/>
          <w:u w:val="single"/>
          <w:lang w:bidi="ar-SA"/>
        </w:rPr>
        <w:t xml:space="preserve"> 202</w:t>
      </w:r>
      <w:r>
        <w:rPr>
          <w:rFonts w:hint="eastAsia" w:ascii="宋体" w:cs="宋体"/>
          <w:color w:val="auto"/>
          <w:highlight w:val="none"/>
          <w:u w:val="single"/>
          <w:lang w:val="en-US" w:eastAsia="zh-CN" w:bidi="ar-SA"/>
        </w:rPr>
        <w:t xml:space="preserve">6</w:t>
      </w:r>
      <w:r>
        <w:rPr>
          <w:rFonts w:hint="eastAsia" w:ascii="宋体" w:cs="宋体"/>
          <w:color w:val="auto"/>
          <w:highlight w:val="none"/>
          <w:u w:val="single"/>
          <w:lang w:bidi="ar-SA"/>
        </w:rPr>
        <w:t xml:space="preserve">年</w:t>
      </w:r>
      <w:r>
        <w:rPr>
          <w:rFonts w:hint="eastAsia" w:ascii="宋体" w:cs="宋体"/>
          <w:color w:val="auto"/>
          <w:highlight w:val="none"/>
          <w:u w:val="single"/>
          <w:lang w:val="en-US" w:eastAsia="zh-CN" w:bidi="ar-SA"/>
        </w:rPr>
        <w:t xml:space="preserve">9</w:t>
      </w:r>
      <w:r>
        <w:rPr>
          <w:rFonts w:hint="eastAsia" w:ascii="宋体" w:cs="宋体"/>
          <w:color w:val="auto"/>
          <w:highlight w:val="none"/>
          <w:u w:val="single"/>
          <w:lang w:bidi="ar-SA"/>
        </w:rPr>
        <w:t xml:space="preserve">月</w:t>
      </w:r>
      <w:r>
        <w:rPr>
          <w:rFonts w:hint="eastAsia" w:ascii="宋体" w:cs="宋体"/>
          <w:color w:val="auto"/>
          <w:highlight w:val="none"/>
          <w:u w:val="single"/>
          <w:lang w:val="en-US" w:eastAsia="zh-CN" w:bidi="ar-SA"/>
        </w:rPr>
        <w:t xml:space="preserve">18</w:t>
      </w:r>
      <w:r>
        <w:rPr>
          <w:rFonts w:hint="eastAsia" w:ascii="宋体" w:cs="宋体"/>
          <w:color w:val="auto"/>
          <w:highlight w:val="none"/>
          <w:u w:val="single"/>
          <w:lang w:bidi="ar-SA"/>
        </w:rPr>
        <w:t xml:space="preserve">日</w:t>
      </w:r>
      <w:r>
        <w:rPr>
          <w:rFonts w:hint="eastAsia" w:ascii="宋体" w:cs="宋体"/>
          <w:color w:val="auto"/>
          <w:highlight w:val="none"/>
          <w:u w:val="single"/>
          <w:lang w:val="en-US" w:eastAsia="zh-CN" w:bidi="ar-SA"/>
        </w:rPr>
        <w:t xml:space="preserve">0</w:t>
      </w:r>
      <w:r>
        <w:rPr>
          <w:rFonts w:hint="eastAsia" w:ascii="宋体" w:cs="宋体"/>
          <w:color w:val="auto"/>
          <w:highlight w:val="none"/>
          <w:u w:val="single"/>
          <w:lang w:bidi="ar-SA"/>
        </w:rPr>
        <w:t xml:space="preserve">9点00分（</w:t>
      </w:r>
      <w:r>
        <w:rPr>
          <w:rFonts w:hint="eastAsia" w:ascii="宋体" w:cs="宋体"/>
          <w:color w:val="auto"/>
          <w:highlight w:val="none"/>
          <w:lang w:bidi="ar-SA"/>
        </w:rPr>
        <w:t xml:space="preserve">北京时间）前递交投标文件。</w:t>
      </w:r>
      <w:r/>
    </w:p>
    <w:p>
      <w:pPr>
        <w:pStyle w:val="95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27" w:name="_Hlk24379207"/>
      <w:r/>
      <w:bookmarkStart w:id="28" w:name="_Toc35393621"/>
      <w:r/>
      <w:bookmarkStart w:id="29" w:name="_Toc38985263"/>
      <w:r/>
      <w:bookmarkStart w:id="30" w:name="_Toc28359002"/>
      <w:r/>
      <w:bookmarkStart w:id="31" w:name="_Toc176774444"/>
      <w:r/>
      <w:bookmarkStart w:id="32" w:name="_Toc28359079"/>
      <w:r/>
      <w:bookmarkStart w:id="33" w:name="_Toc35393790"/>
      <w:r>
        <w:rPr>
          <w:rFonts w:cs="宋体"/>
          <w:color w:val="auto"/>
          <w:sz w:val="24"/>
          <w:szCs w:val="24"/>
          <w:highlight w:val="none"/>
          <w:lang w:bidi="ar-SA"/>
        </w:rPr>
        <w:t xml:space="preserve">一、项目基本情况</w:t>
      </w:r>
      <w:bookmarkEnd w:id="27"/>
      <w:r/>
      <w:bookmarkEnd w:id="28"/>
      <w:r/>
      <w:bookmarkEnd w:id="29"/>
      <w:r/>
      <w:bookmarkEnd w:id="30"/>
      <w:r/>
      <w:bookmarkEnd w:id="31"/>
      <w:r/>
      <w:bookmarkEnd w:id="32"/>
      <w:r/>
      <w:bookmarkEnd w:id="33"/>
      <w:r/>
      <w:r/>
    </w:p>
    <w:p>
      <w:pPr>
        <w:pStyle w:val="96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1.项目编号：</w:t>
      </w:r>
      <w:r>
        <w:rPr>
          <w:rFonts w:hint="eastAsia" w:ascii="宋体" w:cs="宋体"/>
          <w:color w:val="auto"/>
          <w:highlight w:val="none"/>
          <w:lang w:eastAsia="zh-CN" w:bidi="ar-SA"/>
        </w:rPr>
        <w:t xml:space="preserve">JSZC-321324-JZCG-G2026-0015  </w:t>
      </w:r>
      <w:r/>
    </w:p>
    <w:p>
      <w:pPr>
        <w:pStyle w:val="96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2.项目名称：</w:t>
      </w:r>
      <w:r>
        <w:rPr>
          <w:rFonts w:hint="eastAsia" w:ascii="宋体" w:cs="宋体"/>
          <w:color w:val="auto"/>
          <w:highlight w:val="none"/>
          <w:lang w:eastAsia="zh-CN" w:bidi="ar-SA"/>
        </w:rPr>
        <w:t xml:space="preserve">泗洪姜堰高级中学扩建生物实验室、英语实训室采购项目</w:t>
      </w:r>
      <w:r/>
    </w:p>
    <w:p>
      <w:pPr>
        <w:pStyle w:val="965"/>
        <w:ind w:firstLine="480"/>
        <w:jc w:val="both"/>
        <w:spacing w:before="0" w:beforeAutospacing="0" w:after="0" w:afterAutospacing="0" w:line="440" w:lineRule="exact"/>
        <w:rPr>
          <w:rFonts w:hint="default" w:ascii="宋体" w:eastAsia="宋体" w:cs="宋体"/>
          <w:color w:val="auto"/>
          <w:highlight w:val="none"/>
          <w:lang w:val="en-US" w:eastAsia="zh-CN" w:bidi="ar-SA"/>
        </w:rPr>
      </w:pPr>
      <w:r>
        <w:rPr>
          <w:rFonts w:hint="eastAsia" w:ascii="宋体" w:cs="宋体"/>
          <w:color w:val="auto"/>
          <w:highlight w:val="none"/>
          <w:lang w:bidi="ar-SA"/>
        </w:rPr>
        <w:t xml:space="preserve">3.预算金额：</w:t>
      </w:r>
      <w:r>
        <w:rPr>
          <w:rFonts w:hint="eastAsia" w:ascii="宋体" w:cs="宋体"/>
          <w:color w:val="auto"/>
          <w:highlight w:val="none"/>
          <w:u w:val="single"/>
          <w:lang w:val="en-US" w:eastAsia="zh-CN" w:bidi="ar-SA"/>
        </w:rPr>
        <w:t xml:space="preserve">403.715万元，采购包1：192.967万元；采购包2：210.748万元）</w:t>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4.本项目设定最高限价，采购包1</w:t>
      </w:r>
      <w:r>
        <w:rPr>
          <w:rFonts w:hint="eastAsia" w:ascii="宋体" w:cs="宋体"/>
          <w:color w:val="auto"/>
          <w:highlight w:val="none"/>
          <w:lang w:val="en-US" w:eastAsia="zh-CN" w:bidi="ar-SA"/>
        </w:rPr>
        <w:t xml:space="preserve">最高限价</w:t>
      </w:r>
      <w:r>
        <w:rPr>
          <w:rFonts w:hint="eastAsia" w:ascii="宋体" w:cs="宋体"/>
          <w:color w:val="auto"/>
          <w:highlight w:val="none"/>
          <w:lang w:bidi="ar-SA"/>
        </w:rPr>
        <w:t xml:space="preserve">192.967万元；采购包2</w:t>
      </w:r>
      <w:r>
        <w:rPr>
          <w:rFonts w:hint="eastAsia" w:ascii="宋体" w:cs="宋体"/>
          <w:color w:val="auto"/>
          <w:highlight w:val="none"/>
          <w:lang w:val="en-US" w:eastAsia="zh-CN" w:bidi="ar-SA"/>
        </w:rPr>
        <w:t xml:space="preserve">最高限价</w:t>
      </w:r>
      <w:r>
        <w:rPr>
          <w:rFonts w:hint="eastAsia" w:ascii="宋体" w:cs="宋体"/>
          <w:color w:val="auto"/>
          <w:highlight w:val="none"/>
          <w:lang w:bidi="ar-SA"/>
        </w:rPr>
        <w:t xml:space="preserve">210.748万元</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高于最高限价的，按无效投标处理。</w:t>
      </w:r>
      <w:r/>
    </w:p>
    <w:p>
      <w:pPr>
        <w:pStyle w:val="965"/>
        <w:ind w:firstLine="480"/>
        <w:jc w:val="both"/>
        <w:spacing w:before="0" w:beforeAutospacing="0" w:after="0" w:afterAutospacing="0" w:line="440" w:lineRule="exact"/>
        <w:rPr>
          <w:rFonts w:hint="eastAsia" w:ascii="宋体" w:cs="宋体"/>
          <w:color w:val="auto"/>
          <w:highlight w:val="none"/>
          <w:lang w:eastAsia="zh-CN" w:bidi="ar-SA"/>
        </w:rPr>
      </w:pPr>
      <w:r>
        <w:rPr>
          <w:rFonts w:hint="eastAsia" w:ascii="宋体" w:cs="宋体"/>
          <w:color w:val="auto"/>
          <w:highlight w:val="none"/>
          <w:lang w:bidi="ar-SA"/>
        </w:rPr>
        <w:t xml:space="preserve">5.采购需求（简介）：</w:t>
      </w:r>
      <w:r>
        <w:rPr>
          <w:rFonts w:hint="eastAsia" w:ascii="宋体" w:cs="宋体"/>
          <w:color w:val="auto"/>
          <w:highlight w:val="none"/>
          <w:lang w:eastAsia="zh-CN" w:bidi="ar-SA"/>
        </w:rPr>
        <w:t xml:space="preserve">采购包1生物实验室：主要包括智慧教室设施设备、实验教室及实验器材、展览室及走廊布置等；</w:t>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eastAsia="zh-CN" w:bidi="ar-SA"/>
        </w:rPr>
        <w:t xml:space="preserve">采购包2英语实训室：</w:t>
      </w:r>
      <w:r>
        <w:rPr>
          <w:rFonts w:hint="eastAsia" w:ascii="宋体" w:hAnsi="宋体" w:eastAsia="宋体" w:cs="宋体"/>
          <w:color w:val="auto"/>
          <w:sz w:val="24"/>
          <w:szCs w:val="24"/>
          <w:highlight w:val="none"/>
          <w:lang w:val="en-US" w:eastAsia="zh-CN"/>
        </w:rPr>
        <w:t xml:space="preserve">主要包括英语课程平台、英语图书系统、智慧课堂系统、视听说实训室设备、智能测评平台、仿真实验教学设备、软件内容制作及环境建设等；</w:t>
      </w:r>
      <w:r>
        <w:rPr>
          <w:rFonts w:hint="eastAsia" w:ascii="宋体" w:cs="宋体"/>
          <w:color w:val="auto"/>
          <w:highlight w:val="none"/>
          <w:lang w:bidi="ar-SA"/>
        </w:rPr>
        <w:t xml:space="preserve">具体详见第四章采购需求。</w:t>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6.合同履行期限：</w:t>
      </w:r>
      <w:r>
        <w:rPr>
          <w:rFonts w:hint="eastAsia" w:ascii="宋体" w:cs="宋体"/>
          <w:color w:val="auto"/>
          <w:highlight w:val="none"/>
          <w:lang w:eastAsia="zh-CN" w:bidi="ar-SA"/>
        </w:rPr>
        <w:t xml:space="preserve">签订合同后</w:t>
      </w:r>
      <w:r>
        <w:rPr>
          <w:rFonts w:hint="eastAsia" w:ascii="宋体" w:cs="宋体"/>
          <w:color w:val="auto"/>
          <w:highlight w:val="none"/>
          <w:lang w:val="en-US" w:eastAsia="zh-CN" w:bidi="ar-SA"/>
        </w:rPr>
        <w:t xml:space="preserve">9</w:t>
      </w:r>
      <w:r>
        <w:rPr>
          <w:rFonts w:hint="eastAsia" w:ascii="宋体" w:cs="宋体"/>
          <w:color w:val="auto"/>
          <w:highlight w:val="none"/>
          <w:lang w:eastAsia="zh-CN" w:bidi="ar-SA"/>
        </w:rPr>
        <w:t xml:space="preserve">0日内完成全部采购内容</w:t>
      </w:r>
      <w:r>
        <w:rPr>
          <w:rFonts w:hint="eastAsia" w:ascii="宋体" w:cs="宋体"/>
          <w:color w:val="auto"/>
          <w:highlight w:val="none"/>
          <w:lang w:bidi="ar-SA"/>
        </w:rPr>
        <w:t xml:space="preserve">。</w:t>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7.本项目</w:t>
      </w:r>
      <w:r>
        <w:rPr>
          <w:rFonts w:hint="eastAsia" w:ascii="宋体" w:cs="宋体"/>
          <w:color w:val="auto"/>
          <w:highlight w:val="none"/>
          <w:u w:val="single"/>
          <w:lang w:bidi="ar-SA"/>
        </w:rPr>
        <w:t xml:space="preserve"> 不接受 </w:t>
      </w:r>
      <w:r>
        <w:rPr>
          <w:rFonts w:hint="eastAsia" w:ascii="宋体" w:cs="宋体"/>
          <w:color w:val="auto"/>
          <w:highlight w:val="none"/>
          <w:lang w:bidi="ar-SA"/>
        </w:rPr>
        <w:t xml:space="preserve">联合体投标。</w:t>
      </w:r>
      <w:r/>
    </w:p>
    <w:p>
      <w:pPr>
        <w:pStyle w:val="95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34" w:name="_Toc28359080"/>
      <w:r/>
      <w:bookmarkStart w:id="35" w:name="_Toc28359003"/>
      <w:r/>
      <w:bookmarkStart w:id="36" w:name="_Toc38985264"/>
      <w:r/>
      <w:bookmarkStart w:id="37" w:name="_Toc176774445"/>
      <w:r/>
      <w:bookmarkStart w:id="38" w:name="_Toc35393622"/>
      <w:r/>
      <w:bookmarkStart w:id="39" w:name="_Toc35393791"/>
      <w:r>
        <w:rPr>
          <w:rFonts w:cs="宋体"/>
          <w:color w:val="auto"/>
          <w:sz w:val="24"/>
          <w:szCs w:val="24"/>
          <w:highlight w:val="none"/>
          <w:lang w:bidi="ar-SA"/>
        </w:rPr>
        <w:t xml:space="preserve">二、申请人的资格要求：</w:t>
      </w:r>
      <w:bookmarkEnd w:id="34"/>
      <w:r/>
      <w:bookmarkEnd w:id="35"/>
      <w:r/>
      <w:bookmarkEnd w:id="36"/>
      <w:r/>
      <w:bookmarkEnd w:id="37"/>
      <w:r/>
      <w:bookmarkEnd w:id="38"/>
      <w:r/>
      <w:bookmarkEnd w:id="39"/>
      <w:r/>
      <w:r/>
    </w:p>
    <w:p>
      <w:pPr>
        <w:pStyle w:val="965"/>
        <w:ind w:firstLine="480"/>
        <w:jc w:val="both"/>
        <w:spacing w:before="0" w:beforeAutospacing="0" w:after="0" w:afterAutospacing="0" w:line="440" w:lineRule="exact"/>
        <w:rPr>
          <w:rFonts w:hint="eastAsia" w:ascii="宋体" w:cs="宋体"/>
          <w:color w:val="auto"/>
          <w:highlight w:val="none"/>
          <w:lang w:bidi="ar-SA"/>
        </w:rPr>
      </w:pPr>
      <w:r/>
      <w:bookmarkStart w:id="40" w:name="_Toc28359081"/>
      <w:r/>
      <w:bookmarkStart w:id="41" w:name="_Toc35393792"/>
      <w:r/>
      <w:bookmarkStart w:id="42" w:name="_Toc38985265"/>
      <w:r/>
      <w:bookmarkStart w:id="43" w:name="_Toc35393623"/>
      <w:r/>
      <w:bookmarkStart w:id="44" w:name="_Toc28359004"/>
      <w:r>
        <w:rPr>
          <w:rFonts w:hint="eastAsia" w:ascii="宋体" w:cs="宋体"/>
          <w:color w:val="auto"/>
          <w:highlight w:val="none"/>
          <w:lang w:bidi="ar-SA"/>
        </w:rPr>
        <w:t xml:space="preserve">（一）</w:t>
      </w:r>
      <w:bookmarkEnd w:id="40"/>
      <w:r/>
      <w:bookmarkEnd w:id="41"/>
      <w:r/>
      <w:bookmarkEnd w:id="42"/>
      <w:r/>
      <w:bookmarkEnd w:id="43"/>
      <w:r/>
      <w:bookmarkEnd w:id="44"/>
      <w:r>
        <w:rPr>
          <w:rFonts w:hint="eastAsia" w:ascii="宋体" w:cs="宋体"/>
          <w:color w:val="auto"/>
          <w:highlight w:val="none"/>
          <w:lang w:bidi="ar-SA"/>
        </w:rPr>
        <w:t xml:space="preserve">满足《中华人民共和国政府采购法》第二十二条规定：</w:t>
      </w:r>
      <w:r/>
    </w:p>
    <w:p>
      <w:pPr>
        <w:pStyle w:val="96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1.</w:t>
      </w:r>
      <w:bookmarkStart w:id="45" w:name="OLE_LINK2"/>
      <w:r>
        <w:rPr>
          <w:rFonts w:hint="eastAsia" w:ascii="宋体" w:cs="宋体"/>
          <w:color w:val="auto"/>
          <w:highlight w:val="none"/>
          <w:lang w:bidi="ar-SA"/>
        </w:rPr>
        <w:t xml:space="preserve">具备《中华人民共和国政府采购法》第二十二条第一款规定的6项条件（按要求提供</w:t>
      </w:r>
      <w:bookmarkStart w:id="46" w:name="OLE_LINK3"/>
      <w:r>
        <w:rPr>
          <w:rFonts w:hint="eastAsia" w:ascii="宋体" w:cs="宋体"/>
          <w:color w:val="auto"/>
          <w:highlight w:val="none"/>
          <w:lang w:bidi="ar-SA"/>
        </w:rPr>
        <w:t xml:space="preserve">投标声明及承诺函</w:t>
      </w:r>
      <w:bookmarkEnd w:id="46"/>
      <w:r>
        <w:rPr>
          <w:rFonts w:hint="eastAsia" w:ascii="宋体" w:cs="宋体"/>
          <w:color w:val="auto"/>
          <w:highlight w:val="none"/>
          <w:lang w:bidi="ar-SA"/>
        </w:rPr>
        <w:t xml:space="preserve">）。</w:t>
      </w:r>
      <w:bookmarkEnd w:id="45"/>
      <w:r/>
      <w:r/>
    </w:p>
    <w:p>
      <w:pPr>
        <w:pStyle w:val="96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 </w:t>
      </w:r>
      <w:r/>
    </w:p>
    <w:p>
      <w:pPr>
        <w:pStyle w:val="965"/>
        <w:ind w:firstLine="560"/>
        <w:jc w:val="both"/>
        <w:spacing w:before="0" w:beforeAutospacing="0" w:after="0" w:afterAutospacing="0" w:line="440" w:lineRule="exact"/>
        <w:rPr>
          <w:rFonts w:hint="default" w:ascii="宋体" w:eastAsia="宋体" w:cs="宋体"/>
          <w:color w:val="auto"/>
          <w:highlight w:val="none"/>
          <w:lang w:val="en-US" w:eastAsia="zh-CN" w:bidi="ar-SA"/>
        </w:rPr>
      </w:pPr>
      <w:r>
        <w:rPr>
          <w:rFonts w:hint="eastAsia" w:ascii="宋体" w:eastAsia="宋体" w:cs="宋体"/>
          <w:color w:val="auto"/>
          <w:highlight w:val="none"/>
          <w:lang w:val="en-US" w:eastAsia="zh-CN" w:bidi="ar-SA"/>
        </w:rPr>
        <w:t xml:space="preserve">3.投标代理人(授权委托人)必须为本单位正式员工，并在投标文件中提供投标截止日前6个月内由本单位为其缴纳的任意1个月社会养老保险证明。</w:t>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（二）落实政府采购政策需满足的资格要求：</w:t>
      </w:r>
      <w:r/>
    </w:p>
    <w:p>
      <w:pPr>
        <w:ind w:firstLine="56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采购包1</w:t>
      </w:r>
      <w:r/>
    </w:p>
    <w:p>
      <w:pPr>
        <w:ind w:firstLine="56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本采购包为专门面向中小企业（含监狱企业、残疾人福利企业）采购的项目，所投产品制造商应为中小企业（含监狱企业、残疾人福利企业）（须提供《中小企业或残疾人福利性单位声明函》，或监狱企业证明文件）。所投产品制造商为非中小企业（含监狱企业、残疾人福利企业）参与本项目投标，将作无效投标处理。</w:t>
      </w:r>
      <w:r/>
    </w:p>
    <w:p>
      <w:pPr>
        <w:ind w:firstLine="56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采购包2</w:t>
      </w:r>
      <w:r/>
    </w:p>
    <w:p>
      <w:pPr>
        <w:ind w:firstLine="560"/>
        <w:spacing w:line="5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无</w:t>
      </w:r>
      <w:r/>
    </w:p>
    <w:p>
      <w:pPr>
        <w:pStyle w:val="965"/>
        <w:numPr>
          <w:ilvl w:val="0"/>
          <w:numId w:val="1"/>
        </w:numPr>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本项目的特定资格要求：</w:t>
      </w:r>
      <w:r/>
    </w:p>
    <w:p>
      <w:pPr>
        <w:pStyle w:val="104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采购包1</w:t>
      </w:r>
      <w:r/>
    </w:p>
    <w:p>
      <w:pPr>
        <w:pStyle w:val="104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无。</w:t>
      </w:r>
      <w:r/>
    </w:p>
    <w:p>
      <w:pPr>
        <w:pStyle w:val="104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采购包2</w:t>
      </w:r>
      <w:r/>
    </w:p>
    <w:p>
      <w:pPr>
        <w:pStyle w:val="1040"/>
        <w:rPr>
          <w:rFonts w:hint="eastAsia" w:ascii="宋体" w:cs="宋体"/>
          <w:color w:val="auto"/>
          <w:highlight w:val="none"/>
          <w:lang w:bidi="ar-SA"/>
        </w:rPr>
      </w:pPr>
      <w:r>
        <w:rPr>
          <w:rFonts w:hint="eastAsia" w:ascii="仿宋" w:hAnsi="仿宋" w:eastAsia="仿宋" w:cs="仿宋"/>
          <w:color w:val="auto"/>
          <w:sz w:val="28"/>
          <w:szCs w:val="28"/>
          <w:highlight w:val="none"/>
          <w:lang w:val="en-US" w:eastAsia="zh-CN"/>
        </w:rPr>
        <w:t xml:space="preserve">投标供应商具有有效期内的出版物经营许可证。</w:t>
      </w:r>
      <w:bookmarkStart w:id="47" w:name="_Toc176774446"/>
      <w:r/>
      <w:r/>
    </w:p>
    <w:p>
      <w:pPr>
        <w:pStyle w:val="965"/>
        <w:ind w:left="0" w:right="0" w:firstLine="480"/>
        <w:jc w:val="both"/>
        <w:keepLines w:val="0"/>
        <w:keepNext w:val="0"/>
        <w:pageBreakBefore w:val="0"/>
        <w:spacing w:before="0" w:beforeAutospacing="0" w:after="0" w:afterAutospacing="0" w:line="440" w:lineRule="exact"/>
        <w:widowControl w:val="off"/>
        <w:rPr>
          <w:rFonts w:hint="eastAsia" w:ascii="宋体" w:cs="宋体"/>
          <w:color w:val="auto"/>
          <w:highlight w:val="none"/>
          <w:lang w:bidi="ar-SA"/>
        </w:rPr>
      </w:pPr>
      <w:r>
        <w:rPr>
          <w:rFonts w:hint="eastAsia" w:ascii="宋体" w:eastAsia="宋体" w:cs="宋体"/>
          <w:color w:val="auto"/>
          <w:sz w:val="24"/>
          <w:szCs w:val="24"/>
          <w:highlight w:val="none"/>
          <w:lang w:val="en-US" w:eastAsia="zh-CN" w:bidi="ar-SA"/>
        </w:rPr>
        <w:t xml:space="preserve">注：单位负责人为同一人或者存在直接控股、管理关系的不同供应商，不得参加同一合同项下的政府采购活动。否则，相关投标均无效。</w:t>
      </w:r>
      <w:r/>
    </w:p>
    <w:p>
      <w:pPr>
        <w:pStyle w:val="965"/>
        <w:jc w:val="both"/>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三、获取招标文件</w:t>
      </w:r>
      <w:bookmarkEnd w:id="47"/>
      <w:r/>
      <w:bookmarkStart w:id="48" w:name="_Toc176774447"/>
      <w:r/>
      <w:r/>
    </w:p>
    <w:p>
      <w:pPr>
        <w:pStyle w:val="96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时间：自招标文件公告发布之日起5个工作日</w:t>
      </w:r>
      <w:r/>
    </w:p>
    <w:p>
      <w:pPr>
        <w:pStyle w:val="96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地点：招标文件提供的时间内，</w:t>
      </w:r>
      <w:r>
        <w:rPr>
          <w:rFonts w:hint="eastAsia" w:ascii="宋体" w:cs="宋体"/>
          <w:color w:val="auto"/>
          <w:highlight w:val="none"/>
          <w:lang w:val="en-US" w:eastAsia="zh-CN" w:bidi="ar-SA"/>
        </w:rPr>
        <w:t xml:space="preserve">通过</w:t>
      </w:r>
      <w:r>
        <w:rPr>
          <w:rFonts w:hint="eastAsia" w:ascii="宋体" w:cs="宋体"/>
          <w:color w:val="auto"/>
          <w:highlight w:val="none"/>
          <w:lang w:bidi="ar-SA"/>
        </w:rPr>
        <w:t xml:space="preserve">“苏采云“系统</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网址</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 https://jszfcg.jsczt.cn</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找到本项目 。</w:t>
      </w:r>
      <w:r/>
    </w:p>
    <w:p>
      <w:pPr>
        <w:pStyle w:val="96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方式：投标人应在招标文件提供的时间内，通过“苏采云”系统（网址： https://jszfcg.jsczt.cn/），使用CA锁登录系统后，找到本项目获取招标文件（后缀名为“.kedt”）。</w:t>
      </w:r>
      <w:r/>
    </w:p>
    <w:p>
      <w:pPr>
        <w:pStyle w:val="959"/>
        <w:ind w:firstLine="467"/>
        <w:jc w:val="both"/>
        <w:keepLines/>
        <w:keepNext/>
        <w:spacing w:before="0" w:beforeAutospacing="0" w:after="0" w:afterAutospacing="0" w:line="440" w:lineRule="exact"/>
        <w:widowControl w:val="off"/>
        <w:rPr>
          <w:rFonts w:cs="宋体"/>
          <w:b w:val="0"/>
          <w:bCs w:val="0"/>
          <w:color w:val="auto"/>
          <w:sz w:val="24"/>
          <w:szCs w:val="24"/>
          <w:highlight w:val="none"/>
          <w:lang w:bidi="ar-SA"/>
        </w:rPr>
      </w:pPr>
      <w:r>
        <w:rPr>
          <w:rFonts w:cs="宋体"/>
          <w:b w:val="0"/>
          <w:bCs w:val="0"/>
          <w:color w:val="auto"/>
          <w:sz w:val="24"/>
          <w:szCs w:val="24"/>
          <w:highlight w:val="none"/>
          <w:lang w:bidi="ar-SA"/>
        </w:rPr>
        <w:t xml:space="preserve">售价：0.00元</w:t>
      </w:r>
      <w:r/>
    </w:p>
    <w:p>
      <w:pPr>
        <w:pStyle w:val="959"/>
        <w:ind w:firstLine="467"/>
        <w:jc w:val="both"/>
        <w:keepLines/>
        <w:keepNext/>
        <w:spacing w:before="0" w:beforeAutospacing="0" w:after="0" w:afterAutospacing="0" w:line="440" w:lineRule="exact"/>
        <w:widowControl w:val="off"/>
        <w:rPr>
          <w:rFonts w:cs="宋体"/>
          <w:b w:val="0"/>
          <w:bCs w:val="0"/>
          <w:color w:val="auto"/>
          <w:sz w:val="24"/>
          <w:szCs w:val="24"/>
          <w:highlight w:val="none"/>
          <w:lang w:bidi="ar-SA"/>
        </w:rPr>
      </w:pPr>
      <w:r>
        <w:rPr>
          <w:rFonts w:cs="宋体"/>
          <w:b w:val="0"/>
          <w:bCs w:val="0"/>
          <w:color w:val="auto"/>
          <w:sz w:val="24"/>
          <w:szCs w:val="24"/>
          <w:highlight w:val="none"/>
          <w:lang w:bidi="ar-SA"/>
        </w:rPr>
        <w:t xml:space="preserve">本项目共分</w:t>
      </w:r>
      <w:r>
        <w:rPr>
          <w:rFonts w:hint="eastAsia" w:cs="宋体"/>
          <w:b w:val="0"/>
          <w:bCs w:val="0"/>
          <w:color w:val="auto"/>
          <w:sz w:val="24"/>
          <w:szCs w:val="24"/>
          <w:highlight w:val="none"/>
          <w:lang w:val="en-US" w:eastAsia="zh-CN" w:bidi="ar-SA"/>
        </w:rPr>
        <w:t xml:space="preserve">2</w:t>
      </w:r>
      <w:r>
        <w:rPr>
          <w:rFonts w:cs="宋体"/>
          <w:b w:val="0"/>
          <w:bCs w:val="0"/>
          <w:color w:val="auto"/>
          <w:sz w:val="24"/>
          <w:szCs w:val="24"/>
          <w:highlight w:val="none"/>
          <w:lang w:bidi="ar-SA"/>
        </w:rPr>
        <w:t xml:space="preserve">个采购包。投标人参与多个采购包投标的，应按采购包分别获取招标文件。投标人未按要求获取招标文件，后果自负（其投标文件不予接受）。</w:t>
      </w:r>
      <w:r/>
    </w:p>
    <w:p>
      <w:pPr>
        <w:pStyle w:val="959"/>
        <w:ind w:firstLine="467"/>
        <w:jc w:val="both"/>
        <w:keepLines/>
        <w:keepNext/>
        <w:spacing w:before="0" w:beforeAutospacing="0" w:after="0" w:afterAutospacing="0" w:line="440" w:lineRule="exact"/>
        <w:widowControl w:val="off"/>
        <w:rPr>
          <w:rFonts w:cs="宋体"/>
          <w:color w:val="auto"/>
          <w:sz w:val="24"/>
          <w:szCs w:val="24"/>
          <w:highlight w:val="none"/>
          <w:lang w:bidi="ar-SA"/>
        </w:rPr>
      </w:pPr>
      <w:r>
        <w:rPr>
          <w:rFonts w:cs="宋体"/>
          <w:color w:val="auto"/>
          <w:sz w:val="24"/>
          <w:szCs w:val="24"/>
          <w:highlight w:val="none"/>
          <w:lang w:bidi="ar-SA"/>
        </w:rPr>
        <w:t xml:space="preserve">四、提交投标文件截止时间、开标时间和地点</w:t>
      </w:r>
      <w:bookmarkEnd w:id="48"/>
      <w:r/>
      <w:r/>
    </w:p>
    <w:p>
      <w:pPr>
        <w:pStyle w:val="965"/>
        <w:ind w:firstLine="56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1.提交投标文件截止时间、开标时间：</w:t>
      </w:r>
      <w:r>
        <w:rPr>
          <w:rFonts w:hint="eastAsia" w:ascii="宋体" w:cs="宋体"/>
          <w:color w:val="auto"/>
          <w:highlight w:val="none"/>
          <w:u w:val="single"/>
          <w:lang w:bidi="ar-SA"/>
        </w:rPr>
        <w:t xml:space="preserve">202</w:t>
      </w:r>
      <w:r>
        <w:rPr>
          <w:rFonts w:hint="eastAsia" w:ascii="宋体" w:cs="宋体"/>
          <w:color w:val="auto"/>
          <w:highlight w:val="none"/>
          <w:u w:val="single"/>
          <w:lang w:val="en-US" w:eastAsia="zh-CN" w:bidi="ar-SA"/>
        </w:rPr>
        <w:t xml:space="preserve">6</w:t>
      </w:r>
      <w:r>
        <w:rPr>
          <w:rFonts w:hint="eastAsia" w:ascii="宋体" w:cs="宋体"/>
          <w:color w:val="auto"/>
          <w:highlight w:val="none"/>
          <w:u w:val="single"/>
          <w:lang w:bidi="ar-SA"/>
        </w:rPr>
        <w:t xml:space="preserve">年</w:t>
      </w:r>
      <w:r>
        <w:rPr>
          <w:rFonts w:hint="eastAsia" w:ascii="宋体" w:cs="宋体"/>
          <w:color w:val="auto"/>
          <w:highlight w:val="none"/>
          <w:u w:val="single"/>
          <w:lang w:val="en-US" w:eastAsia="zh-CN" w:bidi="ar-SA"/>
        </w:rPr>
        <w:t xml:space="preserve">9</w:t>
      </w:r>
      <w:r>
        <w:rPr>
          <w:rFonts w:hint="eastAsia" w:ascii="宋体" w:cs="宋体"/>
          <w:color w:val="auto"/>
          <w:highlight w:val="none"/>
          <w:u w:val="single"/>
          <w:lang w:bidi="ar-SA"/>
        </w:rPr>
        <w:t xml:space="preserve">月</w:t>
      </w:r>
      <w:r>
        <w:rPr>
          <w:rFonts w:hint="eastAsia" w:ascii="宋体" w:cs="宋体"/>
          <w:color w:val="auto"/>
          <w:highlight w:val="none"/>
          <w:u w:val="single"/>
          <w:lang w:val="en-US" w:eastAsia="zh-CN" w:bidi="ar-SA"/>
        </w:rPr>
        <w:t xml:space="preserve">18</w:t>
      </w:r>
      <w:r>
        <w:rPr>
          <w:rFonts w:hint="eastAsia" w:ascii="宋体" w:cs="宋体"/>
          <w:color w:val="auto"/>
          <w:highlight w:val="none"/>
          <w:u w:val="single"/>
          <w:lang w:bidi="ar-SA"/>
        </w:rPr>
        <w:t xml:space="preserve">日</w:t>
      </w:r>
      <w:r>
        <w:rPr>
          <w:rFonts w:hint="eastAsia" w:ascii="宋体" w:cs="宋体"/>
          <w:color w:val="auto"/>
          <w:highlight w:val="none"/>
          <w:u w:val="single"/>
          <w:lang w:val="en-US" w:eastAsia="zh-CN" w:bidi="ar-SA"/>
        </w:rPr>
        <w:t xml:space="preserve">0</w:t>
      </w:r>
      <w:r>
        <w:rPr>
          <w:rFonts w:hint="eastAsia" w:ascii="宋体" w:cs="宋体"/>
          <w:color w:val="auto"/>
          <w:highlight w:val="none"/>
          <w:u w:val="single"/>
          <w:lang w:bidi="ar-SA"/>
        </w:rPr>
        <w:t xml:space="preserve">9点00分</w:t>
      </w:r>
      <w:r>
        <w:rPr>
          <w:rFonts w:hint="eastAsia" w:ascii="宋体" w:cs="宋体"/>
          <w:color w:val="auto"/>
          <w:highlight w:val="none"/>
          <w:lang w:bidi="ar-SA"/>
        </w:rPr>
        <w:t xml:space="preserve">（北京时间）</w:t>
      </w:r>
      <w:r/>
    </w:p>
    <w:p>
      <w:pPr>
        <w:pStyle w:val="96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2.地点：“苏采云”政府采购交易系统网上开标大厅。</w:t>
      </w:r>
      <w:r/>
    </w:p>
    <w:p>
      <w:pPr>
        <w:pStyle w:val="95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49" w:name="_Toc35393625"/>
      <w:r/>
      <w:bookmarkStart w:id="50" w:name="_Toc176774448"/>
      <w:r/>
      <w:bookmarkStart w:id="51" w:name="_Toc28359084"/>
      <w:r/>
      <w:bookmarkStart w:id="52" w:name="_Toc38985267"/>
      <w:r/>
      <w:bookmarkStart w:id="53" w:name="_Toc35393794"/>
      <w:r/>
      <w:bookmarkStart w:id="54" w:name="_Toc28359007"/>
      <w:r>
        <w:rPr>
          <w:rFonts w:cs="宋体"/>
          <w:color w:val="auto"/>
          <w:sz w:val="24"/>
          <w:szCs w:val="24"/>
          <w:highlight w:val="none"/>
          <w:lang w:bidi="ar-SA"/>
        </w:rPr>
        <w:t xml:space="preserve">五、公告期限</w:t>
      </w:r>
      <w:bookmarkEnd w:id="49"/>
      <w:r/>
      <w:bookmarkEnd w:id="50"/>
      <w:r/>
      <w:bookmarkEnd w:id="51"/>
      <w:r/>
      <w:bookmarkEnd w:id="52"/>
      <w:r/>
      <w:bookmarkEnd w:id="53"/>
      <w:r/>
      <w:bookmarkEnd w:id="54"/>
      <w:r/>
      <w:r/>
    </w:p>
    <w:p>
      <w:pPr>
        <w:pStyle w:val="959"/>
        <w:ind w:firstLine="467"/>
        <w:jc w:val="both"/>
        <w:keepLines/>
        <w:keepNext/>
        <w:spacing w:before="0" w:beforeAutospacing="0" w:after="0" w:afterAutospacing="0" w:line="440" w:lineRule="exact"/>
        <w:widowControl w:val="off"/>
        <w:rPr>
          <w:rFonts w:cs="宋体"/>
          <w:b w:val="0"/>
          <w:bCs w:val="0"/>
          <w:color w:val="auto"/>
          <w:sz w:val="24"/>
          <w:szCs w:val="24"/>
          <w:highlight w:val="none"/>
          <w:lang w:bidi="ar-SA"/>
        </w:rPr>
      </w:pPr>
      <w:r/>
      <w:bookmarkStart w:id="55" w:name="_Toc176774449"/>
      <w:r>
        <w:rPr>
          <w:rFonts w:cs="宋体"/>
          <w:b w:val="0"/>
          <w:bCs w:val="0"/>
          <w:color w:val="auto"/>
          <w:sz w:val="24"/>
          <w:szCs w:val="24"/>
          <w:highlight w:val="none"/>
          <w:lang w:bidi="ar-SA"/>
        </w:rPr>
        <w:t xml:space="preserve">自本公告发布之日起5个工作日。</w:t>
      </w:r>
      <w:r/>
    </w:p>
    <w:p>
      <w:pPr>
        <w:pStyle w:val="959"/>
        <w:ind w:firstLine="467"/>
        <w:jc w:val="both"/>
        <w:keepLines/>
        <w:keepNext/>
        <w:spacing w:before="0" w:beforeAutospacing="0" w:after="0" w:afterAutospacing="0" w:line="440" w:lineRule="exact"/>
        <w:widowControl w:val="off"/>
        <w:rPr>
          <w:rFonts w:cs="宋体"/>
          <w:color w:val="auto"/>
          <w:sz w:val="24"/>
          <w:szCs w:val="24"/>
          <w:highlight w:val="none"/>
          <w:lang w:bidi="ar-SA"/>
        </w:rPr>
      </w:pPr>
      <w:r>
        <w:rPr>
          <w:rFonts w:cs="宋体"/>
          <w:color w:val="auto"/>
          <w:sz w:val="24"/>
          <w:szCs w:val="24"/>
          <w:highlight w:val="none"/>
          <w:lang w:bidi="ar-SA"/>
        </w:rPr>
        <w:t xml:space="preserve">六、其他补充事宜</w:t>
      </w:r>
      <w:bookmarkEnd w:id="55"/>
      <w:r/>
      <w:r/>
    </w:p>
    <w:p>
      <w:pPr>
        <w:pStyle w:val="965"/>
        <w:ind w:firstLine="480"/>
        <w:jc w:val="both"/>
        <w:spacing w:before="0" w:beforeAutospacing="0" w:after="0" w:afterAutospacing="0" w:line="440" w:lineRule="exact"/>
        <w:rPr>
          <w:rFonts w:hint="eastAsia" w:ascii="宋体" w:cs="宋体"/>
          <w:color w:val="auto"/>
          <w:highlight w:val="none"/>
          <w:lang w:bidi="ar-SA"/>
        </w:rPr>
      </w:pPr>
      <w:r/>
      <w:bookmarkStart w:id="56" w:name="_Toc28359008"/>
      <w:r/>
      <w:bookmarkStart w:id="57" w:name="_Toc35393796"/>
      <w:r/>
      <w:bookmarkStart w:id="58" w:name="_Toc28359085"/>
      <w:r/>
      <w:bookmarkStart w:id="59" w:name="_Toc35393627"/>
      <w:r/>
      <w:bookmarkStart w:id="60" w:name="EB64e1f522fd8c43fcb4d3ba471386b3e7"/>
      <w:r/>
      <w:bookmarkStart w:id="61" w:name="_Toc38985269"/>
      <w:r>
        <w:rPr>
          <w:rFonts w:hint="eastAsia" w:ascii="宋体" w:cs="宋体"/>
          <w:color w:val="auto"/>
          <w:highlight w:val="none"/>
          <w:shd w:val="clear" w:color="auto" w:fill="ffffff"/>
          <w:lang w:bidi="ar-SA"/>
        </w:rPr>
        <w:t xml:space="preserve">1.财政部门监督电话：</w:t>
      </w:r>
      <w:r>
        <w:rPr>
          <w:rFonts w:hint="eastAsia" w:ascii="宋体" w:cs="宋体"/>
          <w:color w:val="auto"/>
          <w:highlight w:val="none"/>
          <w:lang w:bidi="ar-SA"/>
        </w:rPr>
        <w:t xml:space="preserve">0527-88359233</w:t>
      </w:r>
      <w:r>
        <w:rPr>
          <w:rFonts w:hint="eastAsia" w:ascii="宋体" w:cs="宋体"/>
          <w:color w:val="auto"/>
          <w:highlight w:val="none"/>
          <w:shd w:val="clear" w:color="auto" w:fill="ffffff"/>
          <w:lang w:bidi="ar-SA"/>
        </w:rPr>
        <w:t xml:space="preserve">。</w:t>
      </w:r>
      <w:bookmarkEnd w:id="56"/>
      <w:r/>
      <w:bookmarkEnd w:id="57"/>
      <w:r/>
      <w:bookmarkEnd w:id="58"/>
      <w:r/>
      <w:bookmarkEnd w:id="59"/>
      <w:r/>
      <w:bookmarkEnd w:id="60"/>
      <w:r/>
      <w:bookmarkEnd w:id="61"/>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2.“CA”数字证书办理：“苏采云”系统目前仅支持“苏采云”系统下的意源CA。省内各地区办理的“苏采云”系统下的意源CA全省通用。宿迁地区CA数字证书办理联系方式：18351098172。</w:t>
      </w:r>
      <w:r/>
    </w:p>
    <w:p>
      <w:pPr>
        <w:pStyle w:val="965"/>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3.宿迁地区“苏采云”技术支持客服电话：0527-84363067、0519-86722806。</w:t>
      </w:r>
      <w:r/>
    </w:p>
    <w:p>
      <w:pPr>
        <w:pStyle w:val="965"/>
        <w:ind w:firstLine="482"/>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4.投标人通过苏采云系统参与政府采购项目，相关操作手册详见链接：http://www.ccgp-jiangsu.gov.cn/jiangsu/zlxz/ee/ee3a4bc5a3454aa2b0d9312230633ce9.html。</w:t>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5.现场勘察及答疑：本项目不组织集中勘察及答疑，投标人如对采购需求有疑问，请咨询采购单位联系人。</w:t>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6.有关本次招标的事项若存在变动或修改，敬请及时关注“宿迁市政府采购网”等平台更正公告。 </w:t>
      </w:r>
      <w:r/>
    </w:p>
    <w:p>
      <w:pPr>
        <w:pStyle w:val="95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62" w:name="_Toc176774450"/>
      <w:r>
        <w:rPr>
          <w:rFonts w:cs="宋体"/>
          <w:color w:val="auto"/>
          <w:sz w:val="24"/>
          <w:szCs w:val="24"/>
          <w:highlight w:val="none"/>
          <w:lang w:bidi="ar-SA"/>
        </w:rPr>
        <w:t xml:space="preserve">七、本次招标联系方式</w:t>
      </w:r>
      <w:bookmarkEnd w:id="62"/>
      <w:r/>
      <w:r/>
    </w:p>
    <w:p>
      <w:pPr>
        <w:pStyle w:val="96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1.采购人信息</w:t>
      </w:r>
      <w:r/>
    </w:p>
    <w:p>
      <w:pPr>
        <w:pStyle w:val="96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名 称：</w:t>
      </w:r>
      <w:r>
        <w:rPr>
          <w:rFonts w:hint="eastAsia" w:ascii="宋体" w:cs="宋体"/>
          <w:color w:val="auto"/>
          <w:highlight w:val="none"/>
          <w:lang w:eastAsia="zh-CN" w:bidi="ar-SA"/>
        </w:rPr>
        <w:t xml:space="preserve">泗洪姜堰高级中学</w:t>
      </w:r>
      <w:r/>
    </w:p>
    <w:p>
      <w:pPr>
        <w:pStyle w:val="96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地 址：</w:t>
      </w:r>
      <w:r>
        <w:rPr>
          <w:rFonts w:hint="eastAsia" w:ascii="宋体" w:cs="宋体"/>
          <w:color w:val="auto"/>
          <w:highlight w:val="none"/>
          <w:lang w:eastAsia="zh-CN" w:bidi="ar-SA"/>
        </w:rPr>
        <w:t xml:space="preserve">泗洪县少昊路北侧</w:t>
      </w:r>
      <w:r/>
    </w:p>
    <w:p>
      <w:pPr>
        <w:pStyle w:val="965"/>
        <w:ind w:firstLine="480"/>
        <w:jc w:val="both"/>
        <w:spacing w:before="0" w:beforeAutospacing="0" w:after="0" w:afterAutospacing="0" w:line="440" w:lineRule="exact"/>
        <w:rPr>
          <w:rFonts w:hint="default" w:ascii="宋体" w:eastAsia="宋体" w:cs="宋体"/>
          <w:color w:val="auto"/>
          <w:highlight w:val="none"/>
          <w:lang w:val="en-US" w:eastAsia="zh-CN" w:bidi="ar-SA"/>
        </w:rPr>
      </w:pPr>
      <w:r>
        <w:rPr>
          <w:rFonts w:hint="eastAsia" w:ascii="宋体" w:cs="宋体"/>
          <w:color w:val="auto"/>
          <w:highlight w:val="none"/>
          <w:lang w:bidi="ar-SA"/>
        </w:rPr>
        <w:t xml:space="preserve">联系人：</w:t>
      </w:r>
      <w:r>
        <w:rPr>
          <w:rFonts w:hint="eastAsia" w:ascii="宋体" w:cs="宋体"/>
          <w:color w:val="auto"/>
          <w:highlight w:val="none"/>
          <w:lang w:val="en-US" w:eastAsia="zh-CN" w:bidi="ar-SA"/>
        </w:rPr>
        <w:t xml:space="preserve">唐龙</w:t>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联系方式：</w:t>
      </w:r>
      <w:r>
        <w:rPr>
          <w:rFonts w:hint="eastAsia" w:ascii="宋体" w:cs="宋体"/>
          <w:color w:val="auto"/>
          <w:highlight w:val="none"/>
          <w:lang w:eastAsia="zh-CN" w:bidi="ar-SA"/>
        </w:rPr>
        <w:t xml:space="preserve">18851397608</w:t>
      </w:r>
      <w:r>
        <w:rPr>
          <w:rFonts w:hint="eastAsia" w:ascii="宋体" w:cs="宋体"/>
          <w:color w:val="auto"/>
          <w:highlight w:val="none"/>
          <w:lang w:bidi="ar-SA"/>
        </w:rPr>
        <w:t xml:space="preserve">　</w:t>
      </w:r>
      <w:r/>
    </w:p>
    <w:p>
      <w:pPr>
        <w:pStyle w:val="965"/>
        <w:ind w:firstLine="480"/>
        <w:spacing w:before="0" w:beforeAutospacing="0" w:after="0" w:afterAutospacing="0" w:line="440" w:lineRule="exact"/>
        <w:widowControl/>
        <w:rPr>
          <w:rFonts w:hint="eastAsia" w:ascii="宋体" w:cs="宋体"/>
          <w:color w:val="auto"/>
          <w:highlight w:val="none"/>
          <w:lang w:bidi="ar-SA"/>
        </w:rPr>
      </w:pPr>
      <w:r/>
      <w:bookmarkStart w:id="63" w:name="_Toc28359086"/>
      <w:r/>
      <w:bookmarkStart w:id="64" w:name="_Toc28359009"/>
      <w:r>
        <w:rPr>
          <w:rFonts w:hint="eastAsia" w:ascii="宋体" w:cs="宋体"/>
          <w:color w:val="auto"/>
          <w:highlight w:val="none"/>
          <w:lang w:bidi="ar-SA"/>
        </w:rPr>
        <w:t xml:space="preserve">2.</w:t>
      </w:r>
      <w:bookmarkEnd w:id="63"/>
      <w:r/>
      <w:bookmarkEnd w:id="64"/>
      <w:r>
        <w:rPr>
          <w:rFonts w:hint="eastAsia" w:ascii="宋体" w:cs="宋体"/>
          <w:color w:val="auto"/>
          <w:highlight w:val="none"/>
          <w:lang w:bidi="ar-SA"/>
        </w:rPr>
        <w:t xml:space="preserve">采购代理机构信息</w:t>
      </w:r>
      <w:r/>
    </w:p>
    <w:p>
      <w:pPr>
        <w:pStyle w:val="96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名称：</w:t>
      </w:r>
      <w:r>
        <w:rPr>
          <w:rFonts w:hint="eastAsia" w:ascii="宋体" w:cs="宋体"/>
          <w:color w:val="auto"/>
          <w:highlight w:val="none"/>
          <w:shd w:val="clear" w:color="auto" w:fill="ffffff"/>
          <w:lang w:eastAsia="zh-CN" w:bidi="ar-SA"/>
        </w:rPr>
        <w:t xml:space="preserve">泗洪县公共资源交易中心</w:t>
      </w:r>
      <w:r>
        <w:rPr>
          <w:rFonts w:hint="eastAsia" w:ascii="宋体" w:cs="宋体"/>
          <w:color w:val="auto"/>
          <w:highlight w:val="none"/>
          <w:shd w:val="clear" w:color="auto" w:fill="ffffff"/>
          <w:lang w:bidi="ar-SA"/>
        </w:rPr>
        <w:t xml:space="preserve"> </w:t>
      </w:r>
      <w:r/>
    </w:p>
    <w:p>
      <w:pPr>
        <w:pStyle w:val="96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地址：</w:t>
      </w:r>
      <w:r>
        <w:rPr>
          <w:rFonts w:hint="eastAsia" w:ascii="宋体" w:cs="宋体"/>
          <w:color w:val="auto"/>
          <w:highlight w:val="none"/>
          <w:lang w:eastAsia="zh-CN" w:bidi="ar-SA"/>
        </w:rPr>
        <w:t xml:space="preserve">泗洪县仁和路5号西辅楼三楼</w:t>
      </w:r>
      <w:r/>
    </w:p>
    <w:p>
      <w:pPr>
        <w:pStyle w:val="965"/>
        <w:ind w:firstLine="480"/>
        <w:jc w:val="both"/>
        <w:spacing w:before="0" w:beforeAutospacing="0" w:after="0" w:afterAutospacing="0" w:line="440" w:lineRule="exact"/>
        <w:rPr>
          <w:rFonts w:hint="eastAsia" w:ascii="宋体" w:eastAsia="宋体" w:cs="宋体"/>
          <w:color w:val="auto"/>
          <w:highlight w:val="none"/>
          <w:lang w:val="en-US" w:eastAsia="zh-CN" w:bidi="ar-SA"/>
        </w:rPr>
      </w:pPr>
      <w:r>
        <w:rPr>
          <w:rFonts w:hint="eastAsia" w:ascii="宋体" w:cs="宋体"/>
          <w:color w:val="auto"/>
          <w:highlight w:val="none"/>
          <w:lang w:bidi="ar-SA"/>
        </w:rPr>
        <w:t xml:space="preserve">联系人：</w:t>
      </w:r>
      <w:r>
        <w:rPr>
          <w:rFonts w:hint="eastAsia" w:ascii="宋体" w:cs="宋体"/>
          <w:color w:val="auto"/>
          <w:highlight w:val="none"/>
          <w:lang w:val="en-US" w:eastAsia="zh-CN" w:bidi="ar-SA"/>
        </w:rPr>
        <w:t xml:space="preserve">朱楠</w:t>
      </w:r>
      <w:r/>
    </w:p>
    <w:p>
      <w:pPr>
        <w:pStyle w:val="965"/>
        <w:ind w:firstLine="480"/>
        <w:spacing w:before="0" w:beforeAutospacing="0" w:after="0" w:afterAutospacing="0" w:line="440" w:lineRule="exact"/>
        <w:widowControl/>
        <w:rPr>
          <w:rFonts w:hint="eastAsia" w:ascii="宋体" w:cs="宋体"/>
          <w:color w:val="auto"/>
          <w:highlight w:val="none"/>
          <w:lang w:eastAsia="zh-CN" w:bidi="ar-SA"/>
        </w:rPr>
      </w:pPr>
      <w:r>
        <w:rPr>
          <w:rFonts w:hint="eastAsia" w:ascii="宋体" w:cs="宋体"/>
          <w:color w:val="auto"/>
          <w:highlight w:val="none"/>
          <w:lang w:bidi="ar-SA"/>
        </w:rPr>
        <w:t xml:space="preserve">联系方式：</w:t>
      </w:r>
      <w:r>
        <w:rPr>
          <w:rFonts w:hint="eastAsia" w:ascii="宋体" w:cs="宋体"/>
          <w:color w:val="auto"/>
          <w:highlight w:val="none"/>
          <w:lang w:eastAsia="zh-CN" w:bidi="ar-SA"/>
        </w:rPr>
        <w:t xml:space="preserve">0527-89889055</w:t>
      </w:r>
      <w:r/>
    </w:p>
    <w:p>
      <w:pPr>
        <w:pStyle w:val="965"/>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3.项目联系方式</w:t>
      </w:r>
      <w:r/>
    </w:p>
    <w:p>
      <w:pPr>
        <w:pStyle w:val="965"/>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项目联系人：</w:t>
      </w:r>
      <w:r>
        <w:rPr>
          <w:rFonts w:hint="eastAsia" w:ascii="宋体" w:cs="宋体"/>
          <w:color w:val="auto"/>
          <w:highlight w:val="none"/>
          <w:lang w:val="en-US" w:eastAsia="zh-CN" w:bidi="ar-SA"/>
        </w:rPr>
        <w:t xml:space="preserve">朱楠</w:t>
      </w:r>
      <w:r/>
    </w:p>
    <w:p>
      <w:pPr>
        <w:pStyle w:val="965"/>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电 话：  </w:t>
      </w:r>
      <w:r>
        <w:rPr>
          <w:rFonts w:hint="eastAsia" w:ascii="宋体" w:cs="宋体"/>
          <w:color w:val="auto"/>
          <w:highlight w:val="none"/>
          <w:lang w:eastAsia="zh-CN" w:bidi="ar-SA"/>
        </w:rPr>
        <w:t xml:space="preserve">0527-89889055</w:t>
      </w:r>
      <w:r>
        <w:rPr>
          <w:rFonts w:hint="eastAsia" w:ascii="宋体" w:cs="宋体"/>
          <w:color w:val="auto"/>
          <w:highlight w:val="none"/>
          <w:lang w:bidi="ar-SA"/>
        </w:rPr>
        <w:t xml:space="preserve">          </w:t>
      </w:r>
      <w:r/>
    </w:p>
    <w:p>
      <w:pPr>
        <w:pStyle w:val="965"/>
        <w:ind w:firstLine="420"/>
        <w:jc w:val="center"/>
        <w:spacing w:before="0" w:beforeAutospacing="0" w:after="0" w:afterAutospacing="0" w:line="440" w:lineRule="exact"/>
        <w:rPr>
          <w:rFonts w:hint="eastAsia" w:ascii="宋体" w:cs="宋体"/>
          <w:color w:val="auto"/>
          <w:highlight w:val="none"/>
          <w:lang w:bidi="ar-SA"/>
        </w:rPr>
        <w:outlineLvl w:val="0"/>
      </w:pPr>
      <w:r>
        <w:rPr>
          <w:rFonts w:hint="eastAsia" w:ascii="宋体" w:cs="宋体"/>
          <w:color w:val="auto"/>
          <w:highlight w:val="none"/>
          <w:shd w:val="clear" w:color="auto" w:fill="ffffff"/>
          <w:lang w:bidi="ar-SA"/>
        </w:rPr>
        <w:br w:type="page" w:clear="all"/>
      </w:r>
      <w:r>
        <w:rPr>
          <w:rFonts w:hint="eastAsia" w:ascii="方正仿宋_GBK" w:eastAsia="方正仿宋_GBK" w:cs="方正仿宋_GBK"/>
          <w:b/>
          <w:bCs/>
          <w:color w:val="auto"/>
          <w:sz w:val="30"/>
          <w:szCs w:val="30"/>
          <w:highlight w:val="none"/>
          <w:lang w:bidi="ar-SA"/>
        </w:rPr>
        <w:t xml:space="preserve">第二部分  投标人须知</w:t>
      </w:r>
      <w:r/>
    </w:p>
    <w:p>
      <w:pPr>
        <w:pStyle w:val="965"/>
        <w:jc w:val="both"/>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lang w:bidi="ar-SA"/>
        </w:rPr>
        <w:t xml:space="preserve">投标人须知前附表：</w:t>
      </w:r>
      <w:bookmarkStart w:id="65" w:name="_Toc8239"/>
      <w:r/>
      <w:bookmarkEnd w:id="65"/>
      <w:r/>
      <w:bookmarkStart w:id="66" w:name="_Toc81575192"/>
      <w:r/>
      <w:bookmarkEnd w:id="66"/>
      <w:r/>
      <w:r/>
    </w:p>
    <w:tbl>
      <w:tblPr>
        <w:tblStyle w:val="733"/>
        <w:tblpPr w:horzAnchor="page" w:tblpX="1530" w:vertAnchor="text" w:tblpY="228" w:leftFromText="180" w:topFromText="0" w:rightFromText="180" w:bottomFromText="0"/>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617"/>
        </w:trPr>
        <w:tc>
          <w:tcPr>
            <w:tcW w:w="858" w:type="dxa"/>
            <w:vAlign w:val="center"/>
            <w:textDirection w:val="lrTb"/>
            <w:noWrap/>
          </w:tcPr>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序号</w:t>
            </w:r>
            <w:r/>
          </w:p>
        </w:tc>
        <w:tc>
          <w:tcPr>
            <w:tcW w:w="1772" w:type="dxa"/>
            <w:vAlign w:val="center"/>
            <w:textDirection w:val="lrTb"/>
            <w:noWrap/>
          </w:tcPr>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内容</w:t>
            </w:r>
            <w:r/>
          </w:p>
        </w:tc>
        <w:tc>
          <w:tcPr>
            <w:tcW w:w="6579" w:type="dxa"/>
            <w:vAlign w:val="center"/>
            <w:textDirection w:val="lrTb"/>
            <w:noWrap/>
          </w:tcPr>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说明及要求</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项目属性</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本项目属性按以下第</w:t>
            </w:r>
            <w:r>
              <w:rPr>
                <w:rFonts w:hint="eastAsia" w:ascii="宋体" w:cs="宋体"/>
                <w:color w:val="auto"/>
                <w:sz w:val="24"/>
                <w:highlight w:val="none"/>
                <w:u w:val="single"/>
                <w:lang w:val="en-US" w:eastAsia="zh-CN" w:bidi="ar-SA"/>
              </w:rPr>
              <w:t xml:space="preserve">1</w:t>
            </w:r>
            <w:r>
              <w:rPr>
                <w:rFonts w:hint="eastAsia" w:ascii="宋体" w:cs="宋体"/>
                <w:color w:val="auto"/>
                <w:sz w:val="24"/>
                <w:highlight w:val="none"/>
                <w:lang w:bidi="ar-SA"/>
              </w:rPr>
              <w:t xml:space="preserve">种确定：</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1.货物采购；2.服务采购；3.工程采购。</w:t>
            </w:r>
            <w:r/>
          </w:p>
        </w:tc>
      </w:tr>
      <w:tr>
        <w:trPr>
          <w:trHeight w:val="68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投标有效期</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bookmarkStart w:id="67" w:name="EBd40b5fb42f2944a3b45e579ce3941f02"/>
            <w:r/>
            <w:bookmarkEnd w:id="67"/>
            <w:r>
              <w:rPr>
                <w:rFonts w:hint="eastAsia" w:ascii="宋体" w:cs="宋体"/>
                <w:color w:val="auto"/>
                <w:sz w:val="24"/>
                <w:highlight w:val="none"/>
                <w:lang w:bidi="ar-SA"/>
              </w:rPr>
              <w:t xml:space="preserve">60日（从提交投标文件截止之日起算）</w:t>
            </w:r>
            <w:r/>
          </w:p>
        </w:tc>
      </w:tr>
      <w:tr>
        <w:trPr>
          <w:trHeight w:val="68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投标文件份数</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提交加密电子投标文件</w:t>
            </w:r>
            <w:r>
              <w:rPr>
                <w:rFonts w:hint="eastAsia" w:ascii="宋体" w:cs="宋体"/>
                <w:color w:val="auto"/>
                <w:sz w:val="24"/>
                <w:highlight w:val="none"/>
                <w:u w:val="single"/>
                <w:lang w:bidi="ar-SA"/>
              </w:rPr>
              <w:t xml:space="preserve">1</w:t>
            </w:r>
            <w:r>
              <w:rPr>
                <w:rFonts w:hint="eastAsia" w:ascii="宋体" w:cs="宋体"/>
                <w:color w:val="auto"/>
                <w:sz w:val="24"/>
                <w:highlight w:val="none"/>
                <w:lang w:bidi="ar-SA"/>
              </w:rPr>
              <w:t xml:space="preserve">份。</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4</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开标</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“苏采云”政府采购交易系统网上开标大厅进行不见面开标。</w:t>
            </w:r>
            <w:r/>
          </w:p>
        </w:tc>
      </w:tr>
      <w:tr>
        <w:trPr>
          <w:trHeight w:val="9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5</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进口产品</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按以下第</w:t>
            </w:r>
            <w:r>
              <w:rPr>
                <w:rFonts w:hint="eastAsia" w:ascii="宋体" w:cs="宋体"/>
                <w:color w:val="auto"/>
                <w:sz w:val="24"/>
                <w:highlight w:val="none"/>
                <w:u w:val="single"/>
                <w:lang w:bidi="ar-SA"/>
              </w:rPr>
              <w:t xml:space="preserve">2</w:t>
            </w:r>
            <w:r>
              <w:rPr>
                <w:rFonts w:hint="eastAsia" w:ascii="宋体" w:cs="宋体"/>
                <w:color w:val="auto"/>
                <w:sz w:val="24"/>
                <w:highlight w:val="none"/>
                <w:lang w:bidi="ar-SA"/>
              </w:rPr>
              <w:t xml:space="preserve">种方式确定：</w:t>
            </w:r>
            <w:r/>
          </w:p>
          <w:p>
            <w:pPr>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1.接受进口产品。应当符合《政府采购进口产品管理办法》（财库〔2007〕119号）、《关于政府采购进口产品管理有关问题的通知》（财办库〔2008〕248号）等相关规定；</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2.不接受进口产品。</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6</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评标办法</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具体评标办法详见招标文件第</w:t>
            </w:r>
            <w:r>
              <w:rPr>
                <w:rFonts w:hint="eastAsia" w:ascii="宋体" w:cs="宋体"/>
                <w:color w:val="auto"/>
                <w:sz w:val="24"/>
                <w:highlight w:val="none"/>
                <w:lang w:val="en-US" w:eastAsia="zh-CN" w:bidi="ar-SA"/>
              </w:rPr>
              <w:t xml:space="preserve">三部分</w:t>
            </w:r>
            <w:r>
              <w:rPr>
                <w:rFonts w:hint="eastAsia" w:ascii="宋体" w:cs="宋体"/>
                <w:color w:val="auto"/>
                <w:sz w:val="24"/>
                <w:highlight w:val="none"/>
                <w:lang w:bidi="ar-SA"/>
              </w:rPr>
              <w:t xml:space="preserve">。</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评标委员会依据招标文件规定的评标办法和标准推荐</w:t>
            </w:r>
            <w:r>
              <w:rPr>
                <w:rFonts w:hint="eastAsia" w:ascii="宋体" w:cs="宋体"/>
                <w:color w:val="auto"/>
                <w:sz w:val="24"/>
                <w:highlight w:val="none"/>
                <w:u w:val="single"/>
                <w:lang w:bidi="ar-SA"/>
              </w:rPr>
              <w:t xml:space="preserve">3</w:t>
            </w:r>
            <w:r>
              <w:rPr>
                <w:rFonts w:hint="eastAsia" w:ascii="宋体" w:cs="宋体"/>
                <w:color w:val="auto"/>
                <w:sz w:val="24"/>
                <w:highlight w:val="none"/>
                <w:lang w:bidi="ar-SA"/>
              </w:rPr>
              <w:t xml:space="preserve">名中标候选人。</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7</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确定中标人</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按以下第</w:t>
            </w:r>
            <w:r>
              <w:rPr>
                <w:rFonts w:hint="eastAsia" w:ascii="宋体" w:cs="宋体"/>
                <w:color w:val="auto"/>
                <w:sz w:val="24"/>
                <w:highlight w:val="none"/>
                <w:u w:val="single"/>
                <w:lang w:bidi="ar-SA"/>
              </w:rPr>
              <w:t xml:space="preserve">1</w:t>
            </w:r>
            <w:r>
              <w:rPr>
                <w:rFonts w:hint="eastAsia" w:ascii="宋体" w:cs="宋体"/>
                <w:color w:val="auto"/>
                <w:sz w:val="24"/>
                <w:highlight w:val="none"/>
                <w:lang w:bidi="ar-SA"/>
              </w:rPr>
              <w:t xml:space="preserve">种方式确定中标人：</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1.采购人按规定在评标委员会推荐的中标候选人中确定中标人；</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2.采购人授权评标委员会直接确定中标人。</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8</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分包要求</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本项目的非主体、非关键性工作是否允许分包按以下第</w:t>
            </w:r>
            <w:r>
              <w:rPr>
                <w:rFonts w:hint="eastAsia" w:ascii="宋体" w:cs="宋体"/>
                <w:color w:val="auto"/>
                <w:sz w:val="24"/>
                <w:highlight w:val="none"/>
                <w:u w:val="single"/>
                <w:lang w:val="en-US" w:eastAsia="zh-CN" w:bidi="ar-SA"/>
              </w:rPr>
              <w:t xml:space="preserve">2</w:t>
            </w:r>
            <w:r>
              <w:rPr>
                <w:rFonts w:hint="eastAsia" w:ascii="宋体" w:cs="宋体"/>
                <w:color w:val="auto"/>
                <w:sz w:val="24"/>
                <w:highlight w:val="none"/>
                <w:lang w:bidi="ar-SA"/>
              </w:rPr>
              <w:t xml:space="preserve">种方式确定：</w:t>
            </w:r>
            <w:r/>
          </w:p>
          <w:p>
            <w:pPr>
              <w:jc w:val="left"/>
              <w:spacing w:line="440" w:lineRule="exact"/>
              <w:rPr>
                <w:rFonts w:hint="default" w:ascii="宋体" w:eastAsia="宋体" w:cs="宋体"/>
                <w:strike w:val="0"/>
                <w:color w:val="auto"/>
                <w:sz w:val="24"/>
                <w:highlight w:val="none"/>
                <w:lang w:val="en-US" w:eastAsia="zh-CN" w:bidi="ar-SA"/>
              </w:rPr>
            </w:pPr>
            <w:r>
              <w:rPr>
                <w:rFonts w:hint="eastAsia" w:ascii="宋体" w:cs="宋体"/>
                <w:color w:val="auto"/>
                <w:sz w:val="24"/>
                <w:highlight w:val="none"/>
                <w:lang w:bidi="ar-SA"/>
              </w:rPr>
              <w:t xml:space="preserve">1.允许分包，允许大中型企业向一家或者多家小微企业分包，分包具体内容、金额或比例：</w:t>
            </w:r>
            <w:r>
              <w:rPr>
                <w:rFonts w:hint="eastAsia" w:ascii="宋体" w:cs="宋体"/>
                <w:strike w:val="0"/>
                <w:color w:val="auto"/>
                <w:sz w:val="24"/>
                <w:highlight w:val="none"/>
                <w:u w:val="single"/>
                <w:lang w:val="en-US" w:eastAsia="zh-CN" w:bidi="ar-SA"/>
              </w:rPr>
              <w:t xml:space="preserve">/。</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2.不允许分包。</w:t>
            </w:r>
            <w:r/>
          </w:p>
        </w:tc>
      </w:tr>
      <w:tr>
        <w:trPr>
          <w:trHeight w:val="102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9</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eastAsia="宋体" w:cs="宋体"/>
                <w:color w:val="auto"/>
                <w:sz w:val="24"/>
                <w:highlight w:val="none"/>
                <w:lang w:bidi="ar-SA"/>
              </w:rPr>
              <w:t xml:space="preserve">专家评审劳务报酬支付标准、方式及周期</w:t>
            </w:r>
            <w:r/>
          </w:p>
        </w:tc>
        <w:tc>
          <w:tcPr>
            <w:tcW w:w="6579" w:type="dxa"/>
            <w:vAlign w:val="center"/>
            <w:textDirection w:val="lrTb"/>
            <w:noWrap/>
          </w:tcPr>
          <w:p>
            <w:pPr>
              <w:spacing w:line="440" w:lineRule="exact"/>
              <w:rPr>
                <w:rFonts w:hint="eastAsia" w:ascii="宋体" w:cs="宋体"/>
                <w:color w:val="auto"/>
                <w:sz w:val="24"/>
                <w:highlight w:val="none"/>
                <w:lang w:bidi="ar-SA"/>
              </w:rPr>
            </w:pPr>
            <w:r/>
            <w:bookmarkStart w:id="68" w:name="EBfe735bb6fc4d4e5e9e350f940db98c5f"/>
            <w:r/>
            <w:bookmarkEnd w:id="68"/>
            <w:r>
              <w:rPr>
                <w:rFonts w:hint="eastAsia" w:ascii="宋体" w:eastAsia="宋体" w:cs="宋体"/>
                <w:color w:val="auto"/>
                <w:sz w:val="24"/>
                <w:highlight w:val="none"/>
                <w:lang w:eastAsia="zh-CN" w:bidi="ar-SA"/>
              </w:rPr>
              <w:t xml:space="preserve">参照《宿迁市政府采购专家评审费发放标准》宿财购</w:t>
            </w:r>
            <w:r>
              <w:rPr>
                <w:rFonts w:hint="eastAsia" w:ascii="宋体" w:cs="宋体"/>
                <w:color w:val="auto"/>
                <w:sz w:val="24"/>
                <w:highlight w:val="none"/>
                <w:lang w:eastAsia="zh-CN" w:bidi="ar-SA"/>
              </w:rPr>
              <w:t xml:space="preserve">〔2018〕32号</w:t>
            </w:r>
            <w:r>
              <w:rPr>
                <w:rFonts w:hint="eastAsia" w:ascii="宋体" w:eastAsia="宋体" w:cs="宋体"/>
                <w:color w:val="auto"/>
                <w:sz w:val="24"/>
                <w:highlight w:val="none"/>
                <w:lang w:eastAsia="zh-CN" w:bidi="ar-SA"/>
              </w:rPr>
              <w:t xml:space="preserve">支付，(2小时以内200元/人；超过2小时不足8小时的，按100元/人</w:t>
            </w:r>
            <w:r>
              <w:rPr>
                <w:rFonts w:hint="eastAsia" w:ascii="宋体" w:eastAsia="宋体" w:cs="宋体"/>
                <w:color w:val="auto"/>
                <w:sz w:val="24"/>
                <w:highlight w:val="none"/>
                <w:lang w:val="en-US" w:eastAsia="zh-CN" w:bidi="ar-SA"/>
              </w:rPr>
              <w:t xml:space="preserve">/</w:t>
            </w:r>
            <w:r>
              <w:rPr>
                <w:rFonts w:hint="eastAsia" w:ascii="宋体" w:eastAsia="宋体" w:cs="宋体"/>
                <w:color w:val="auto"/>
                <w:sz w:val="24"/>
                <w:highlight w:val="none"/>
                <w:lang w:eastAsia="zh-CN" w:bidi="ar-SA"/>
              </w:rPr>
              <w:t xml:space="preserve">小时计算；连续评审超过8小时，超出部分按200元/人</w:t>
            </w:r>
            <w:r>
              <w:rPr>
                <w:rFonts w:hint="eastAsia" w:ascii="宋体" w:eastAsia="宋体" w:cs="宋体"/>
                <w:color w:val="auto"/>
                <w:sz w:val="24"/>
                <w:highlight w:val="none"/>
                <w:lang w:val="en-US" w:eastAsia="zh-CN" w:bidi="ar-SA"/>
              </w:rPr>
              <w:t xml:space="preserve">/</w:t>
            </w:r>
            <w:r>
              <w:rPr>
                <w:rFonts w:hint="eastAsia" w:ascii="宋体" w:eastAsia="宋体" w:cs="宋体"/>
                <w:color w:val="auto"/>
                <w:sz w:val="24"/>
                <w:highlight w:val="none"/>
                <w:lang w:eastAsia="zh-CN" w:bidi="ar-SA"/>
              </w:rPr>
              <w:t xml:space="preserve">小时计算。)费用由</w:t>
            </w:r>
            <w:r>
              <w:rPr>
                <w:rFonts w:hint="eastAsia" w:ascii="宋体" w:cs="宋体"/>
                <w:color w:val="auto"/>
                <w:sz w:val="24"/>
                <w:highlight w:val="none"/>
                <w:lang w:val="en-US" w:eastAsia="zh-CN" w:bidi="ar-SA"/>
              </w:rPr>
              <w:t xml:space="preserve">采购人</w:t>
            </w:r>
            <w:r>
              <w:rPr>
                <w:rFonts w:hint="eastAsia" w:ascii="宋体" w:eastAsia="宋体" w:cs="宋体"/>
                <w:color w:val="auto"/>
                <w:sz w:val="24"/>
                <w:highlight w:val="none"/>
                <w:lang w:eastAsia="zh-CN" w:bidi="ar-SA"/>
              </w:rPr>
              <w:t xml:space="preserve">通过预算一体化系统支付评审费，支付周期不超过评审结束后</w:t>
            </w:r>
            <w:r>
              <w:rPr>
                <w:rFonts w:hint="eastAsia" w:ascii="宋体" w:cs="宋体"/>
                <w:color w:val="auto"/>
                <w:sz w:val="24"/>
                <w:highlight w:val="none"/>
                <w:lang w:val="en-US" w:eastAsia="zh-CN" w:bidi="ar-SA"/>
              </w:rPr>
              <w:t xml:space="preserve">30</w:t>
            </w:r>
            <w:r>
              <w:rPr>
                <w:rFonts w:hint="eastAsia" w:ascii="宋体" w:eastAsia="宋体" w:cs="宋体"/>
                <w:color w:val="auto"/>
                <w:sz w:val="24"/>
                <w:highlight w:val="none"/>
                <w:lang w:eastAsia="zh-CN" w:bidi="ar-SA"/>
              </w:rPr>
              <w:t xml:space="preserve">个工作日。</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10</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其他</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eastAsia="zh-CN" w:bidi="ar-SA"/>
              </w:rPr>
              <w:t xml:space="preserve">1.</w:t>
            </w:r>
            <w:r>
              <w:rPr>
                <w:rFonts w:hint="eastAsia" w:ascii="宋体" w:cs="宋体"/>
                <w:color w:val="auto"/>
                <w:sz w:val="24"/>
                <w:highlight w:val="none"/>
                <w:lang w:bidi="ar-SA"/>
              </w:rPr>
              <w:t xml:space="preserve">信用信息查询截止时间：资格审查结束前。由采购人在资格审查现场查询信用信息，网页截屏打印，查询结果留存并归档。</w:t>
            </w:r>
            <w:r/>
          </w:p>
        </w:tc>
      </w:tr>
    </w:tbl>
    <w:p>
      <w:pPr>
        <w:pStyle w:val="1025"/>
        <w:ind w:firstLine="321"/>
        <w:spacing w:before="0" w:after="0" w:line="440" w:lineRule="exact"/>
        <w:rPr>
          <w:rFonts w:hint="eastAsia" w:ascii="宋体" w:eastAsia="宋体" w:cs="宋体"/>
          <w:bCs/>
          <w:color w:val="auto"/>
          <w:sz w:val="24"/>
          <w:szCs w:val="24"/>
          <w:highlight w:val="none"/>
          <w:lang w:bidi="ar-SA"/>
        </w:rPr>
      </w:pPr>
      <w:r/>
      <w:bookmarkStart w:id="69" w:name="_Toc81575155"/>
      <w:r/>
      <w:bookmarkStart w:id="70" w:name="_Toc30953"/>
      <w:r>
        <w:rPr>
          <w:rFonts w:hint="eastAsia" w:ascii="宋体" w:eastAsia="宋体" w:cs="宋体"/>
          <w:bCs/>
          <w:color w:val="auto"/>
          <w:sz w:val="24"/>
          <w:szCs w:val="24"/>
          <w:highlight w:val="none"/>
          <w:lang w:bidi="ar-SA"/>
        </w:rPr>
        <w:t xml:space="preserve">一、总 则</w:t>
      </w:r>
      <w:bookmarkEnd w:id="69"/>
      <w:r/>
      <w:bookmarkEnd w:id="70"/>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1、招标方式</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1.1 本次招标采取公开招标方式，本招标文件仅适用于招标公告中所述项目。</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2、合格的投标人</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2.1</w:t>
      </w:r>
      <w:r>
        <w:rPr>
          <w:rFonts w:hint="eastAsia" w:ascii="宋体" w:cs="宋体"/>
          <w:color w:val="auto"/>
          <w:sz w:val="24"/>
          <w:highlight w:val="none"/>
          <w:lang w:eastAsia="zh-CN" w:bidi="ar-SA"/>
        </w:rPr>
        <w:t xml:space="preserve"> 满足</w:t>
      </w:r>
      <w:r>
        <w:rPr>
          <w:rFonts w:hint="eastAsia" w:ascii="宋体" w:cs="宋体"/>
          <w:color w:val="auto"/>
          <w:sz w:val="24"/>
          <w:highlight w:val="none"/>
          <w:lang w:bidi="ar-SA"/>
        </w:rPr>
        <w:t xml:space="preserve">招标公告中供应商的资格要求的规定。</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2.2 满足本文件实质性要求的规定。</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3、适用法律</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3.1 本次招标及由此产生的合同受中华人民共和国有关的法律法规制约和保护。</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3.2 在本项目政府采购活动过程中，如果所执行的标准有更新的，按照最新标准执行。</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4、投标费用</w:t>
      </w:r>
      <w:r/>
    </w:p>
    <w:p>
      <w:pPr>
        <w:ind w:firstLine="482"/>
        <w:spacing w:line="440" w:lineRule="exact"/>
        <w:rPr>
          <w:rFonts w:hint="eastAsia" w:ascii="宋体" w:eastAsia="宋体" w:cs="宋体"/>
          <w:color w:val="auto"/>
          <w:sz w:val="24"/>
          <w:highlight w:val="none"/>
          <w:lang w:val="en-US" w:eastAsia="zh-CN" w:bidi="ar-SA"/>
        </w:rPr>
      </w:pPr>
      <w:r/>
      <w:bookmarkStart w:id="71" w:name="_Toc81575193"/>
      <w:r/>
      <w:bookmarkStart w:id="72" w:name="_Toc15995"/>
      <w:r/>
      <w:bookmarkStart w:id="73" w:name="_Toc29306"/>
      <w:r/>
      <w:bookmarkStart w:id="74" w:name="_Toc81575156"/>
      <w:r>
        <w:rPr>
          <w:rFonts w:hint="eastAsia" w:ascii="宋体" w:eastAsia="宋体" w:cs="宋体"/>
          <w:color w:val="auto"/>
          <w:sz w:val="24"/>
          <w:highlight w:val="none"/>
          <w:lang w:val="en-US" w:eastAsia="zh-CN" w:bidi="ar-SA"/>
        </w:rPr>
        <w:t xml:space="preserve">4.1 投标人应自行承担所有与参加投标有关的费用，无论投标过程中的做法和结果如何，采购代理机构在任何情况下均无义务和责任承担这些费用。</w:t>
      </w:r>
      <w:r/>
    </w:p>
    <w:p>
      <w:pPr>
        <w:ind w:firstLine="482"/>
        <w:spacing w:line="440" w:lineRule="exact"/>
        <w:rPr>
          <w:rFonts w:hint="eastAsia" w:ascii="宋体" w:eastAsia="宋体" w:cs="宋体"/>
          <w:color w:val="auto"/>
          <w:sz w:val="24"/>
          <w:highlight w:val="none"/>
          <w:lang w:eastAsia="zh-CN" w:bidi="ar-SA"/>
        </w:rPr>
      </w:pPr>
      <w:r>
        <w:rPr>
          <w:rFonts w:hint="eastAsia" w:ascii="宋体" w:eastAsia="宋体" w:cs="宋体"/>
          <w:color w:val="auto"/>
          <w:sz w:val="24"/>
          <w:highlight w:val="none"/>
          <w:lang w:val="en-US" w:eastAsia="zh-CN" w:bidi="ar-SA"/>
        </w:rPr>
        <w:t xml:space="preserve">4.2 代理费用收取方式及标准：</w:t>
      </w:r>
      <w:r>
        <w:rPr>
          <w:rFonts w:hint="eastAsia" w:ascii="宋体" w:cs="宋体"/>
          <w:color w:val="auto"/>
          <w:sz w:val="24"/>
          <w:highlight w:val="none"/>
          <w:lang w:val="en-US" w:eastAsia="zh-CN" w:bidi="ar-SA"/>
        </w:rPr>
        <w:t xml:space="preserve">无需支付</w:t>
      </w:r>
      <w:r>
        <w:rPr>
          <w:rFonts w:hint="eastAsia" w:ascii="宋体" w:eastAsia="宋体" w:cs="宋体"/>
          <w:color w:val="auto"/>
          <w:sz w:val="24"/>
          <w:highlight w:val="none"/>
          <w:lang w:val="en-US" w:eastAsia="zh-CN" w:bidi="ar-SA"/>
        </w:rPr>
        <w:t xml:space="preserve">。</w:t>
      </w:r>
      <w:r/>
    </w:p>
    <w:p>
      <w:pPr>
        <w:pStyle w:val="1025"/>
        <w:ind w:firstLine="321"/>
        <w:spacing w:before="0" w:after="0" w:line="440" w:lineRule="exact"/>
        <w:rPr>
          <w:rFonts w:hint="eastAsia" w:ascii="宋体" w:eastAsia="宋体" w:cs="宋体"/>
          <w:bCs/>
          <w:color w:val="auto"/>
          <w:sz w:val="24"/>
          <w:szCs w:val="24"/>
          <w:highlight w:val="none"/>
          <w:lang w:val="en-US" w:eastAsia="en-US" w:bidi="ar-SA"/>
        </w:rPr>
      </w:pPr>
      <w:r>
        <w:rPr>
          <w:rFonts w:hint="eastAsia" w:ascii="宋体" w:eastAsia="宋体" w:cs="宋体"/>
          <w:bCs/>
          <w:color w:val="auto"/>
          <w:sz w:val="24"/>
          <w:szCs w:val="24"/>
          <w:highlight w:val="none"/>
          <w:lang w:val="en-US" w:eastAsia="zh-CN" w:bidi="ar-SA"/>
        </w:rPr>
        <w:t xml:space="preserve">5、招标文件的约束力</w:t>
      </w:r>
      <w:r/>
    </w:p>
    <w:p>
      <w:pPr>
        <w:pStyle w:val="1025"/>
        <w:ind w:firstLine="321"/>
        <w:spacing w:before="0" w:after="0" w:line="440" w:lineRule="exact"/>
        <w:rPr>
          <w:rFonts w:hint="eastAsia" w:ascii="宋体" w:eastAsia="宋体" w:cs="宋体"/>
          <w:b w:val="0"/>
          <w:bCs/>
          <w:color w:val="auto"/>
          <w:sz w:val="24"/>
          <w:szCs w:val="24"/>
          <w:highlight w:val="none"/>
          <w:lang w:bidi="ar-SA"/>
        </w:rPr>
      </w:pPr>
      <w:r>
        <w:rPr>
          <w:rFonts w:hint="eastAsia" w:ascii="宋体" w:eastAsia="宋体" w:cs="宋体"/>
          <w:b w:val="0"/>
          <w:bCs/>
          <w:color w:val="auto"/>
          <w:sz w:val="24"/>
          <w:szCs w:val="24"/>
          <w:highlight w:val="none"/>
          <w:lang w:val="en-US" w:eastAsia="zh-CN" w:bidi="ar-SA"/>
        </w:rPr>
        <w:t xml:space="preserve">5.1 投标人一旦参加本项目采购活动，即被认为接受了本招标文件的规定和约束。</w:t>
      </w:r>
      <w:r/>
    </w:p>
    <w:p>
      <w:pPr>
        <w:pStyle w:val="1025"/>
        <w:ind w:firstLine="321"/>
        <w:spacing w:before="0" w:after="0" w:line="440" w:lineRule="exact"/>
        <w:rPr>
          <w:rFonts w:hint="eastAsia" w:ascii="宋体" w:eastAsia="宋体" w:cs="宋体"/>
          <w:bCs/>
          <w:color w:val="auto"/>
          <w:sz w:val="24"/>
          <w:szCs w:val="24"/>
          <w:highlight w:val="none"/>
          <w:lang w:bidi="ar-SA"/>
        </w:rPr>
      </w:pPr>
      <w:r>
        <w:rPr>
          <w:rFonts w:hint="eastAsia" w:ascii="宋体" w:eastAsia="宋体" w:cs="宋体"/>
          <w:bCs/>
          <w:color w:val="auto"/>
          <w:sz w:val="24"/>
          <w:szCs w:val="24"/>
          <w:highlight w:val="none"/>
          <w:lang w:bidi="ar-SA"/>
        </w:rPr>
        <w:t xml:space="preserve">二、招标文件</w:t>
      </w:r>
      <w:bookmarkEnd w:id="71"/>
      <w:r/>
      <w:bookmarkEnd w:id="72"/>
      <w:r/>
      <w:bookmarkEnd w:id="73"/>
      <w:r/>
      <w:bookmarkEnd w:id="74"/>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6</w:t>
      </w:r>
      <w:r>
        <w:rPr>
          <w:rFonts w:hint="eastAsia" w:ascii="宋体" w:cs="宋体"/>
          <w:b/>
          <w:color w:val="auto"/>
          <w:sz w:val="24"/>
          <w:highlight w:val="none"/>
          <w:lang w:bidi="ar-SA"/>
        </w:rPr>
        <w:t xml:space="preserve">、招标文件构成</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（1）投标邀请</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（2）投标人须知</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（3）合同文本</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（4）采购需求</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（5）评标方法与评标标准</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（6）投标文件格式</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请仔细检查招标文件是否齐全，如有缺漏请立即与代理机构联系解决。</w:t>
      </w:r>
      <w:r/>
    </w:p>
    <w:p>
      <w:pPr>
        <w:ind w:left="0" w:right="0" w:firstLine="480"/>
        <w:pageBreakBefore w:val="0"/>
        <w:spacing w:beforeAutospacing="0" w:afterAutospacing="0" w:line="440" w:lineRule="exact"/>
        <w:widowControl w:val="off"/>
        <w:rPr>
          <w:rFonts w:hint="eastAsia" w:ascii="宋体" w:cs="宋体"/>
          <w:color w:val="auto"/>
          <w:sz w:val="24"/>
          <w:highlight w:val="none"/>
          <w:lang w:bidi="ar-SA"/>
        </w:rPr>
      </w:pPr>
      <w:r>
        <w:rPr>
          <w:rFonts w:hint="eastAsia" w:ascii="宋体" w:cs="宋体"/>
          <w:color w:val="auto"/>
          <w:sz w:val="24"/>
          <w:szCs w:val="24"/>
          <w:highlight w:val="none"/>
          <w:lang w:bidi="ar-SA"/>
        </w:rPr>
        <w:t xml:space="preserve">6</w:t>
      </w:r>
      <w:r>
        <w:rPr>
          <w:rFonts w:hint="eastAsia" w:ascii="宋体" w:eastAsia="宋体" w:cs="宋体"/>
          <w:color w:val="auto"/>
          <w:sz w:val="24"/>
          <w:szCs w:val="24"/>
          <w:highlight w:val="none"/>
          <w:lang w:bidi="ar-SA"/>
        </w:rPr>
        <w:t xml:space="preserve">.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7</w:t>
      </w:r>
      <w:r>
        <w:rPr>
          <w:rFonts w:hint="eastAsia" w:ascii="宋体" w:cs="宋体"/>
          <w:b/>
          <w:color w:val="auto"/>
          <w:sz w:val="24"/>
          <w:highlight w:val="none"/>
          <w:lang w:bidi="ar-SA"/>
        </w:rPr>
        <w:t xml:space="preserve">、政府采购政策功能落实</w:t>
      </w:r>
      <w:r/>
    </w:p>
    <w:p>
      <w:pPr>
        <w:ind w:firstLine="482"/>
        <w:spacing w:line="440" w:lineRule="exact"/>
        <w:rPr>
          <w:rFonts w:hint="default" w:ascii="宋体" w:eastAsia="宋体" w:cs="宋体"/>
          <w:b/>
          <w:bCs/>
          <w:color w:val="auto"/>
          <w:sz w:val="24"/>
          <w:highlight w:val="none"/>
          <w:u w:val="single"/>
          <w:lang w:val="en-US" w:eastAsia="zh-CN" w:bidi="ar-SA"/>
        </w:rPr>
      </w:pPr>
      <w:r>
        <w:rPr>
          <w:rFonts w:hint="eastAsia" w:ascii="宋体" w:cs="宋体"/>
          <w:b/>
          <w:bCs/>
          <w:color w:val="auto"/>
          <w:sz w:val="24"/>
          <w:highlight w:val="none"/>
          <w:lang w:bidi="ar-SA"/>
        </w:rPr>
        <w:t xml:space="preserve">本项目落实的政府采购政策对应序号为</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.1、</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.2 、</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.3、</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.4</w:t>
      </w:r>
      <w:r>
        <w:rPr>
          <w:rFonts w:hint="eastAsia" w:ascii="宋体" w:cs="宋体"/>
          <w:b/>
          <w:bCs/>
          <w:color w:val="auto"/>
          <w:sz w:val="24"/>
          <w:highlight w:val="none"/>
          <w:u w:val="single"/>
          <w:lang w:eastAsia="zh-CN" w:bidi="ar-SA"/>
        </w:rPr>
        <w:t xml:space="preserve">、</w:t>
      </w:r>
      <w:r>
        <w:rPr>
          <w:rFonts w:hint="eastAsia" w:ascii="宋体" w:cs="宋体"/>
          <w:b/>
          <w:bCs/>
          <w:color w:val="auto"/>
          <w:sz w:val="24"/>
          <w:highlight w:val="none"/>
          <w:u w:val="single"/>
          <w:lang w:val="en-US" w:eastAsia="zh-CN" w:bidi="ar-SA"/>
        </w:rPr>
        <w:t xml:space="preserve">7.5</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.1中小企业政策</w:t>
      </w:r>
      <w:r/>
    </w:p>
    <w:p>
      <w:pPr>
        <w:ind w:firstLine="480"/>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本项目</w:t>
      </w:r>
      <w:r>
        <w:rPr>
          <w:rFonts w:hint="eastAsia" w:ascii="宋体" w:cs="宋体"/>
          <w:b/>
          <w:bCs/>
          <w:color w:val="auto"/>
          <w:sz w:val="24"/>
          <w:highlight w:val="none"/>
          <w:lang w:val="en-US" w:eastAsia="zh-CN" w:bidi="ar-SA"/>
        </w:rPr>
        <w:t xml:space="preserve">采购包1</w:t>
      </w:r>
      <w:r>
        <w:rPr>
          <w:rFonts w:hint="eastAsia" w:ascii="宋体" w:cs="宋体"/>
          <w:b/>
          <w:bCs/>
          <w:color w:val="auto"/>
          <w:sz w:val="24"/>
          <w:highlight w:val="none"/>
          <w:lang w:bidi="ar-SA"/>
        </w:rPr>
        <w:t xml:space="preserve">按第</w:t>
      </w:r>
      <w:r>
        <w:rPr>
          <w:rFonts w:hint="eastAsia" w:ascii="宋体" w:cs="宋体"/>
          <w:b/>
          <w:bCs/>
          <w:color w:val="auto"/>
          <w:sz w:val="24"/>
          <w:highlight w:val="none"/>
          <w:u w:val="single"/>
          <w:lang w:bidi="ar-SA"/>
        </w:rPr>
        <w:t xml:space="preserve">（</w:t>
      </w:r>
      <w:r>
        <w:rPr>
          <w:rFonts w:hint="eastAsia" w:ascii="宋体" w:cs="宋体"/>
          <w:b/>
          <w:bCs/>
          <w:color w:val="auto"/>
          <w:sz w:val="24"/>
          <w:highlight w:val="none"/>
          <w:u w:val="single"/>
          <w:lang w:val="en-US" w:eastAsia="zh-CN" w:bidi="ar-SA"/>
        </w:rPr>
        <w:t xml:space="preserve">1</w:t>
      </w:r>
      <w:r>
        <w:rPr>
          <w:rFonts w:hint="eastAsia" w:ascii="宋体" w:cs="宋体"/>
          <w:b/>
          <w:bCs/>
          <w:color w:val="auto"/>
          <w:sz w:val="24"/>
          <w:highlight w:val="none"/>
          <w:u w:val="single"/>
          <w:lang w:bidi="ar-SA"/>
        </w:rPr>
        <w:t xml:space="preserve">）</w:t>
      </w:r>
      <w:r>
        <w:rPr>
          <w:rFonts w:hint="eastAsia" w:ascii="宋体" w:cs="宋体"/>
          <w:b/>
          <w:bCs/>
          <w:color w:val="auto"/>
          <w:sz w:val="24"/>
          <w:highlight w:val="none"/>
          <w:lang w:bidi="ar-SA"/>
        </w:rPr>
        <w:t xml:space="preserve">种政策落实</w:t>
      </w:r>
      <w:r>
        <w:rPr>
          <w:rFonts w:hint="eastAsia" w:ascii="宋体" w:cs="宋体"/>
          <w:b/>
          <w:bCs/>
          <w:color w:val="auto"/>
          <w:sz w:val="24"/>
          <w:highlight w:val="none"/>
          <w:lang w:eastAsia="zh-CN" w:bidi="ar-SA"/>
        </w:rPr>
        <w:t xml:space="preserve">，</w:t>
      </w:r>
      <w:r>
        <w:rPr>
          <w:rFonts w:hint="eastAsia" w:ascii="宋体" w:cs="宋体"/>
          <w:b/>
          <w:bCs/>
          <w:color w:val="auto"/>
          <w:sz w:val="24"/>
          <w:highlight w:val="none"/>
          <w:lang w:val="en-US" w:eastAsia="zh-CN" w:bidi="ar-SA"/>
        </w:rPr>
        <w:t xml:space="preserve">采购包2</w:t>
      </w:r>
      <w:r>
        <w:rPr>
          <w:rFonts w:hint="eastAsia" w:ascii="宋体" w:cs="宋体"/>
          <w:b/>
          <w:bCs/>
          <w:color w:val="auto"/>
          <w:sz w:val="24"/>
          <w:highlight w:val="none"/>
          <w:lang w:bidi="ar-SA"/>
        </w:rPr>
        <w:t xml:space="preserve">按第</w:t>
      </w:r>
      <w:r>
        <w:rPr>
          <w:rFonts w:hint="eastAsia" w:ascii="宋体" w:cs="宋体"/>
          <w:b/>
          <w:bCs/>
          <w:color w:val="auto"/>
          <w:sz w:val="24"/>
          <w:highlight w:val="none"/>
          <w:u w:val="single"/>
          <w:lang w:bidi="ar-SA"/>
        </w:rPr>
        <w:t xml:space="preserve">（</w:t>
      </w:r>
      <w:r>
        <w:rPr>
          <w:rFonts w:hint="eastAsia" w:ascii="宋体" w:cs="宋体"/>
          <w:b/>
          <w:bCs/>
          <w:color w:val="auto"/>
          <w:sz w:val="24"/>
          <w:highlight w:val="none"/>
          <w:u w:val="single"/>
          <w:lang w:val="en-US" w:eastAsia="zh-CN" w:bidi="ar-SA"/>
        </w:rPr>
        <w:t xml:space="preserve">2</w:t>
      </w:r>
      <w:r>
        <w:rPr>
          <w:rFonts w:hint="eastAsia" w:ascii="宋体" w:cs="宋体"/>
          <w:b/>
          <w:bCs/>
          <w:color w:val="auto"/>
          <w:sz w:val="24"/>
          <w:highlight w:val="none"/>
          <w:u w:val="single"/>
          <w:lang w:bidi="ar-SA"/>
        </w:rPr>
        <w:t xml:space="preserve">）</w:t>
      </w:r>
      <w:r>
        <w:rPr>
          <w:rFonts w:hint="eastAsia" w:ascii="宋体" w:cs="宋体"/>
          <w:b/>
          <w:bCs/>
          <w:color w:val="auto"/>
          <w:sz w:val="24"/>
          <w:highlight w:val="none"/>
          <w:lang w:bidi="ar-SA"/>
        </w:rPr>
        <w:t xml:space="preserve">种政策落实：</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（1）本项目专门面向中小企业（含监狱与戒毒企业、残疾人福利企业）采购。</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（2）对符合规定情形的小微企业报价给予</w:t>
      </w:r>
      <w:r>
        <w:rPr>
          <w:rFonts w:hint="eastAsia" w:ascii="宋体" w:cs="宋体"/>
          <w:color w:val="auto"/>
          <w:sz w:val="24"/>
          <w:highlight w:val="none"/>
          <w:u w:val="single"/>
          <w:lang w:val="en-US" w:eastAsia="zh-CN" w:bidi="ar-SA"/>
        </w:rPr>
        <w:t xml:space="preserve">15%</w:t>
      </w:r>
      <w:r>
        <w:rPr>
          <w:rFonts w:hint="eastAsia" w:ascii="宋体" w:cs="宋体"/>
          <w:color w:val="auto"/>
          <w:sz w:val="24"/>
          <w:highlight w:val="none"/>
          <w:lang w:bidi="ar-SA"/>
        </w:rPr>
        <w:t xml:space="preserve">扣除，用扣除后的价格参加评审。</w:t>
      </w:r>
      <w:r/>
    </w:p>
    <w:p>
      <w:pPr>
        <w:ind w:firstLine="480"/>
        <w:spacing w:line="440" w:lineRule="exact"/>
        <w:rPr>
          <w:rFonts w:hint="eastAsia" w:ascii="宋体" w:cs="宋体"/>
          <w:color w:val="auto"/>
          <w:sz w:val="24"/>
          <w:highlight w:val="none"/>
          <w:lang w:bidi="ar-SA"/>
        </w:rPr>
      </w:pPr>
      <w:r>
        <w:rPr>
          <w:rFonts w:hint="eastAsia" w:ascii="Times New Roman" w:hAnsi="Times New Roman" w:cs="仿宋"/>
          <w:color w:val="auto"/>
          <w:sz w:val="24"/>
          <w:highlight w:val="none"/>
          <w:lang w:bidi="ar-SA"/>
        </w:rPr>
        <w:t xml:space="preserve">在货物采购项目中，货物由中小企业制造，即货物由中小企业生产且使用该中小企业商号或者注册商标。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.2节能产品、环境标志产品</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.2.1拟采购的产品属于政府强制采购的节能产品品目清单范围的，投标人须提供国家确定的认证机构出具的、处于有效期之内的节能产品认证证书，否则其投标文件作无效标处理。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.2.2采购人拟采购的产品属于优先采购的节能环保品目清单范围的，按以下条件优先采购：</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采用综合评分法的项目，对提供有效节能环保证书的投标人加分。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采用最低评标价法的项目，同等条件下优先推荐提供有效节能环保证书多的投标人为中标人。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.3政府采购需求标准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.3.1商品包装、快递包装政府采购需求标准（试行）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按照财政部印发的《商品包装政府采购需求标准（试行）》《快递包装政府采购需求标准（试行）》要求执行，本项目商品包装和快递包装的具体需求详见第四章采购需求。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.3.2绿色数据中心政府采购需求标准（试行）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按照财政部 生态环境部 工业和信息化部关于印发《绿色数据中心政府采购需求标准（试行）》的通知）要求执</w:t>
      </w:r>
      <w:r>
        <w:rPr>
          <w:rFonts w:hint="eastAsia" w:ascii="宋体" w:cs="宋体"/>
          <w:color w:val="auto"/>
          <w:sz w:val="24"/>
          <w:highlight w:val="none"/>
          <w:lang w:val="en-US" w:eastAsia="zh-CN" w:bidi="ar-SA"/>
        </w:rPr>
        <w:t xml:space="preserve">行</w:t>
      </w:r>
      <w:r>
        <w:rPr>
          <w:rFonts w:hint="eastAsia" w:ascii="宋体" w:cs="宋体"/>
          <w:color w:val="auto"/>
          <w:sz w:val="24"/>
          <w:highlight w:val="none"/>
          <w:lang w:bidi="ar-SA"/>
        </w:rPr>
        <w:t xml:space="preserve">。</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.3.3绿色建材政府采购需求标准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按照财政部</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住房和城乡建设部</w:t>
      </w:r>
      <w:r>
        <w:rPr>
          <w:rFonts w:hint="eastAsia" w:ascii="宋体" w:cs="宋体"/>
          <w:color w:val="auto"/>
          <w:sz w:val="24"/>
          <w:highlight w:val="none"/>
          <w:lang w:eastAsia="zh-CN" w:bidi="ar-SA"/>
        </w:rPr>
        <w:t xml:space="preserve"> 工业和信息化部</w:t>
      </w:r>
      <w:r>
        <w:rPr>
          <w:rFonts w:hint="eastAsia" w:ascii="宋体" w:cs="宋体"/>
          <w:color w:val="auto"/>
          <w:sz w:val="24"/>
          <w:highlight w:val="none"/>
          <w:lang w:bidi="ar-SA"/>
        </w:rPr>
        <w:t xml:space="preserve">关于印发《关于扩大政府采购支持绿色建材促进建筑品质提升政策实施范围的通知》要求执行。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965"/>
        <w:ind w:left="0" w:right="0" w:firstLine="482"/>
        <w:jc w:val="both"/>
        <w:keepLines w:val="0"/>
        <w:keepNext w:val="0"/>
        <w:spacing w:before="0" w:beforeAutospacing="0" w:after="0" w:afterAutospacing="0" w:line="440" w:lineRule="exact"/>
        <w:widowControl w:val="off"/>
        <w:rPr>
          <w:rFonts w:hint="eastAsia" w:ascii="宋体" w:cs="宋体"/>
          <w:b/>
          <w:bCs/>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b/>
          <w:bCs/>
          <w:color w:val="auto"/>
          <w:sz w:val="24"/>
          <w:szCs w:val="24"/>
          <w:highlight w:val="none"/>
          <w:shd w:val="clear" w:color="auto" w:fill="ffffff"/>
          <w:lang w:val="en-US" w:eastAsia="en-US" w:bidi="ar-SA"/>
        </w:rPr>
        <w:t xml:space="preserve">采购本国产品的支持政策</w:t>
      </w:r>
      <w:r/>
    </w:p>
    <w:p>
      <w:pPr>
        <w:pStyle w:val="96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.1 本项目政府采购活动中既有本国产品又有非本国产品参与竞争的，依法对本国产品给予价格评审优惠，对本国产品的报价给予</w:t>
      </w:r>
      <w:r>
        <w:rPr>
          <w:rFonts w:hint="eastAsia" w:ascii="宋体" w:cs="宋体"/>
          <w:color w:val="auto"/>
          <w:sz w:val="24"/>
          <w:szCs w:val="24"/>
          <w:highlight w:val="none"/>
          <w:u w:val="single"/>
          <w:shd w:val="clear" w:color="auto" w:fill="ffffff"/>
          <w:lang w:val="en-US" w:eastAsia="en-US" w:bidi="ar-SA"/>
        </w:rPr>
        <w:t xml:space="preserve">20%</w:t>
      </w:r>
      <w:r>
        <w:rPr>
          <w:rFonts w:hint="eastAsia" w:ascii="宋体" w:cs="宋体"/>
          <w:color w:val="auto"/>
          <w:sz w:val="24"/>
          <w:szCs w:val="24"/>
          <w:highlight w:val="none"/>
          <w:shd w:val="clear" w:color="auto" w:fill="ffffff"/>
          <w:lang w:val="en-US" w:eastAsia="en-US" w:bidi="ar-SA"/>
        </w:rPr>
        <w:t xml:space="preserve">的价格扣除，用扣除后的价格参与评审。</w:t>
      </w:r>
      <w:r/>
    </w:p>
    <w:p>
      <w:pPr>
        <w:pStyle w:val="96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6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.3 供应商需按照招标文件的要求提供《关于符合本国产品标准的声明函》（以下简称《声明函》），如不提供将不享受本国产品价格评审优惠。</w:t>
      </w:r>
      <w:r/>
    </w:p>
    <w:p>
      <w:pPr>
        <w:pStyle w:val="96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default"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、招标文件的澄清或修改</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.2招标文件的澄清、修改将在原公告媒体上发布更正公告，澄清、修改文件均作为招标文件的组成部分，并对投标人具有约束力。</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.3投标人应及时登录“苏采云”系统获取澄清答疑文件（修改后的招标文件），如投标人未能及时下载澄清答疑文件，造成的相关责任由投标人承担。</w:t>
      </w:r>
      <w:r/>
    </w:p>
    <w:p>
      <w:pPr>
        <w:pStyle w:val="1025"/>
        <w:ind w:firstLine="321"/>
        <w:spacing w:before="0" w:after="0" w:line="440" w:lineRule="exact"/>
        <w:rPr>
          <w:rFonts w:hint="eastAsia" w:ascii="宋体" w:eastAsia="宋体" w:cs="宋体"/>
          <w:bCs/>
          <w:color w:val="auto"/>
          <w:sz w:val="24"/>
          <w:szCs w:val="24"/>
          <w:highlight w:val="none"/>
          <w:lang w:bidi="ar-SA"/>
        </w:rPr>
      </w:pPr>
      <w:r/>
      <w:bookmarkStart w:id="75" w:name="_Toc11461"/>
      <w:r/>
      <w:bookmarkStart w:id="76" w:name="_Toc81575194"/>
      <w:r/>
      <w:bookmarkStart w:id="77" w:name="_Toc81575157"/>
      <w:r/>
      <w:bookmarkStart w:id="78" w:name="_Toc5574"/>
      <w:r>
        <w:rPr>
          <w:rFonts w:hint="eastAsia" w:ascii="宋体" w:eastAsia="宋体" w:cs="宋体"/>
          <w:bCs/>
          <w:color w:val="auto"/>
          <w:sz w:val="24"/>
          <w:szCs w:val="24"/>
          <w:highlight w:val="none"/>
          <w:lang w:bidi="ar-SA"/>
        </w:rPr>
        <w:t xml:space="preserve">三、投标文件的编制</w:t>
      </w:r>
      <w:bookmarkEnd w:id="75"/>
      <w:r/>
      <w:bookmarkEnd w:id="76"/>
      <w:r/>
      <w:bookmarkEnd w:id="77"/>
      <w:r/>
      <w:bookmarkEnd w:id="78"/>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9</w:t>
      </w:r>
      <w:r>
        <w:rPr>
          <w:rFonts w:hint="eastAsia" w:ascii="宋体" w:cs="宋体"/>
          <w:b/>
          <w:color w:val="auto"/>
          <w:sz w:val="24"/>
          <w:highlight w:val="none"/>
          <w:lang w:bidi="ar-SA"/>
        </w:rPr>
        <w:t xml:space="preserve">、投标文件的编制要求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.1投标人应仔细阅读“招标文件”的所有内容，保证所提供的全部资料的真实性、完整性及有效性，以使其投标对“招标文件”作出实质性响应。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10</w:t>
      </w:r>
      <w:r>
        <w:rPr>
          <w:rFonts w:hint="eastAsia" w:ascii="宋体" w:cs="宋体"/>
          <w:b/>
          <w:color w:val="auto"/>
          <w:sz w:val="24"/>
          <w:highlight w:val="none"/>
          <w:lang w:bidi="ar-SA"/>
        </w:rPr>
        <w:t xml:space="preserve">、投标文件构成</w:t>
      </w:r>
      <w:r/>
    </w:p>
    <w:p>
      <w:pPr>
        <w:ind w:firstLine="480"/>
        <w:spacing w:line="440" w:lineRule="exact"/>
        <w:rPr>
          <w:rFonts w:hint="eastAsia" w:ascii="宋体" w:cs="宋体"/>
          <w:bCs/>
          <w:color w:val="auto"/>
          <w:sz w:val="24"/>
          <w:highlight w:val="none"/>
          <w:lang w:bidi="ar-SA"/>
        </w:rPr>
      </w:pPr>
      <w:r>
        <w:rPr>
          <w:rFonts w:hint="eastAsia" w:ascii="宋体" w:cs="宋体"/>
          <w:color w:val="auto"/>
          <w:sz w:val="24"/>
          <w:highlight w:val="none"/>
          <w:lang w:val="en-US" w:eastAsia="zh-CN" w:bidi="ar-SA"/>
        </w:rPr>
        <w:t xml:space="preserve">10</w:t>
      </w:r>
      <w:r>
        <w:rPr>
          <w:rFonts w:hint="eastAsia" w:ascii="宋体" w:cs="宋体"/>
          <w:color w:val="auto"/>
          <w:sz w:val="24"/>
          <w:highlight w:val="none"/>
          <w:lang w:bidi="ar-SA"/>
        </w:rPr>
        <w:t xml:space="preserve">.1投标文件包括资格证明文件、开标一览表、分项报价表、响应及偏离表、投标函、其他证明文件等部分。</w:t>
      </w:r>
      <w:r>
        <w:rPr>
          <w:rFonts w:hint="eastAsia" w:ascii="宋体" w:cs="宋体"/>
          <w:bCs/>
          <w:color w:val="auto"/>
          <w:sz w:val="24"/>
          <w:highlight w:val="none"/>
          <w:lang w:bidi="ar-SA"/>
        </w:rPr>
        <w:t xml:space="preserve">投标文件构成资料为非中文时应提供中文译版。</w:t>
      </w:r>
      <w:bookmarkStart w:id="79" w:name="EBc50e2bb832bb43068403b10c1cce6141"/>
      <w:r/>
      <w:r/>
    </w:p>
    <w:p>
      <w:pPr>
        <w:ind w:firstLine="482"/>
        <w:spacing w:line="440" w:lineRule="exact"/>
        <w:rPr>
          <w:rFonts w:hint="eastAsia" w:ascii="宋体" w:cs="宋体"/>
          <w:bCs/>
          <w:color w:val="auto"/>
          <w:sz w:val="24"/>
          <w:highlight w:val="none"/>
          <w:lang w:bidi="ar-SA"/>
        </w:rPr>
      </w:pPr>
      <w:r>
        <w:rPr>
          <w:rFonts w:hint="eastAsia" w:ascii="宋体" w:cs="宋体"/>
          <w:b/>
          <w:color w:val="auto"/>
          <w:sz w:val="24"/>
          <w:highlight w:val="none"/>
          <w:lang w:val="en-US" w:eastAsia="zh-CN" w:bidi="ar-SA"/>
        </w:rPr>
        <w:t xml:space="preserve">10</w:t>
      </w:r>
      <w:r>
        <w:rPr>
          <w:rFonts w:hint="eastAsia" w:ascii="宋体" w:cs="宋体"/>
          <w:b/>
          <w:color w:val="auto"/>
          <w:sz w:val="24"/>
          <w:highlight w:val="none"/>
          <w:lang w:bidi="ar-SA"/>
        </w:rPr>
        <w:t xml:space="preserve">.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9"/>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11</w:t>
      </w:r>
      <w:r>
        <w:rPr>
          <w:rFonts w:hint="eastAsia" w:ascii="宋体" w:cs="宋体"/>
          <w:b/>
          <w:color w:val="auto"/>
          <w:sz w:val="24"/>
          <w:highlight w:val="none"/>
          <w:lang w:bidi="ar-SA"/>
        </w:rPr>
        <w:t xml:space="preserve">、投标报价</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11</w:t>
      </w:r>
      <w:r>
        <w:rPr>
          <w:rFonts w:hint="eastAsia" w:ascii="宋体" w:cs="宋体"/>
          <w:color w:val="auto"/>
          <w:sz w:val="24"/>
          <w:highlight w:val="none"/>
          <w:lang w:bidi="ar-SA"/>
        </w:rPr>
        <w:t xml:space="preserve">.1报价为一次报价，本项目不接受备选的投标方案或有选择的报价，只允许有一个报价。投标报价内容包括：货物本身、所需设备、材料、安装、调试、维护、培训、运输、施工、垃圾清扫和搬运、成品保护、检测、检验、利润</w:t>
      </w:r>
      <w:r>
        <w:rPr>
          <w:rFonts w:hint="eastAsia" w:ascii="宋体" w:cs="宋体"/>
          <w:color w:val="auto"/>
          <w:sz w:val="24"/>
          <w:highlight w:val="none"/>
          <w:lang w:val="en-US" w:eastAsia="zh-CN" w:bidi="ar-SA"/>
        </w:rPr>
        <w:t xml:space="preserve">、</w:t>
      </w:r>
      <w:r>
        <w:rPr>
          <w:rFonts w:hint="eastAsia" w:ascii="宋体" w:cs="宋体"/>
          <w:color w:val="auto"/>
          <w:sz w:val="24"/>
          <w:highlight w:val="none"/>
          <w:lang w:bidi="ar-SA"/>
        </w:rPr>
        <w:t xml:space="preserve">税金、政策性文件规定及本项目包含的所有风险、责任等各项应有费用。</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11</w:t>
      </w:r>
      <w:r>
        <w:rPr>
          <w:rFonts w:hint="eastAsia" w:ascii="宋体" w:cs="宋体"/>
          <w:color w:val="auto"/>
          <w:sz w:val="24"/>
          <w:highlight w:val="none"/>
          <w:lang w:bidi="ar-SA"/>
        </w:rPr>
        <w:t xml:space="preserve">.2报价注意事项：投标价格一律以人民币计算，以元为单位标注，最多保留至小数点后两位，招标文件有规定的按招标文件执行。</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2</w:t>
      </w:r>
      <w:r>
        <w:rPr>
          <w:rFonts w:hint="eastAsia" w:ascii="宋体" w:cs="宋体"/>
          <w:b/>
          <w:color w:val="auto"/>
          <w:sz w:val="24"/>
          <w:highlight w:val="none"/>
          <w:lang w:bidi="ar-SA"/>
        </w:rPr>
        <w:t xml:space="preserve">、投标保证金</w:t>
      </w:r>
      <w:bookmarkStart w:id="80" w:name="EB183a0bf075204c54a4ff090f1aecaaa7"/>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本项目不收取投标保证金。</w:t>
      </w:r>
      <w:bookmarkEnd w:id="80"/>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3</w:t>
      </w:r>
      <w:r>
        <w:rPr>
          <w:rFonts w:hint="eastAsia" w:ascii="宋体" w:cs="宋体"/>
          <w:b/>
          <w:color w:val="auto"/>
          <w:sz w:val="24"/>
          <w:highlight w:val="none"/>
          <w:lang w:bidi="ar-SA"/>
        </w:rPr>
        <w:t xml:space="preserve">、投标有效期</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3</w:t>
      </w:r>
      <w:r>
        <w:rPr>
          <w:rFonts w:hint="eastAsia" w:ascii="宋体" w:cs="宋体"/>
          <w:color w:val="auto"/>
          <w:sz w:val="24"/>
          <w:highlight w:val="none"/>
          <w:lang w:bidi="ar-SA"/>
        </w:rPr>
        <w:t xml:space="preserve">.1在投标人须知前附表规定的投标有效期内，投标有效期从提交投标文件的截止之日起算。投标有效期比规定短的将被视为未实质性响应招标文件。</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3</w:t>
      </w:r>
      <w:r>
        <w:rPr>
          <w:rFonts w:hint="eastAsia" w:ascii="宋体" w:cs="宋体"/>
          <w:color w:val="auto"/>
          <w:sz w:val="24"/>
          <w:highlight w:val="none"/>
          <w:lang w:bidi="ar-SA"/>
        </w:rPr>
        <w:t xml:space="preserve">.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1025"/>
        <w:ind w:firstLine="321"/>
        <w:spacing w:before="0" w:after="0" w:line="440" w:lineRule="exact"/>
        <w:rPr>
          <w:rFonts w:hint="eastAsia" w:ascii="宋体" w:eastAsia="宋体" w:cs="宋体"/>
          <w:bCs/>
          <w:color w:val="auto"/>
          <w:sz w:val="24"/>
          <w:szCs w:val="24"/>
          <w:highlight w:val="none"/>
          <w:lang w:bidi="ar-SA"/>
        </w:rPr>
      </w:pPr>
      <w:r/>
      <w:bookmarkStart w:id="81" w:name="_Toc81575158"/>
      <w:r/>
      <w:bookmarkStart w:id="82" w:name="_Toc2773"/>
      <w:r/>
      <w:bookmarkStart w:id="83" w:name="_Toc23443"/>
      <w:r/>
      <w:bookmarkStart w:id="84" w:name="_Toc81575195"/>
      <w:r>
        <w:rPr>
          <w:rFonts w:hint="eastAsia" w:ascii="宋体" w:eastAsia="宋体" w:cs="宋体"/>
          <w:bCs/>
          <w:color w:val="auto"/>
          <w:sz w:val="24"/>
          <w:szCs w:val="24"/>
          <w:highlight w:val="none"/>
          <w:lang w:bidi="ar-SA"/>
        </w:rPr>
        <w:t xml:space="preserve">四、投标文件的提交</w:t>
      </w:r>
      <w:bookmarkEnd w:id="81"/>
      <w:r/>
      <w:bookmarkEnd w:id="82"/>
      <w:r/>
      <w:bookmarkEnd w:id="83"/>
      <w:r/>
      <w:bookmarkEnd w:id="84"/>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4</w:t>
      </w:r>
      <w:r>
        <w:rPr>
          <w:rFonts w:hint="eastAsia" w:ascii="宋体" w:cs="宋体"/>
          <w:b/>
          <w:color w:val="auto"/>
          <w:sz w:val="24"/>
          <w:highlight w:val="none"/>
          <w:lang w:bidi="ar-SA"/>
        </w:rPr>
        <w:t xml:space="preserve">、投标文件的提交</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14</w:t>
      </w:r>
      <w:r>
        <w:rPr>
          <w:rFonts w:hint="eastAsia" w:ascii="宋体" w:cs="宋体"/>
          <w:color w:val="auto"/>
          <w:sz w:val="24"/>
          <w:highlight w:val="none"/>
          <w:lang w:bidi="ar-SA"/>
        </w:rPr>
        <w:t xml:space="preserve">.2投标文件的修改和撤回：在投标截止时</w:t>
      </w:r>
      <w:r>
        <w:rPr>
          <w:rFonts w:hint="eastAsia" w:ascii="宋体" w:cs="宋体"/>
          <w:color w:val="auto"/>
          <w:sz w:val="24"/>
          <w:highlight w:val="none"/>
          <w:lang w:eastAsia="zh-CN" w:bidi="ar-SA"/>
        </w:rPr>
        <w:t xml:space="preserve">间之</w:t>
      </w:r>
      <w:r>
        <w:rPr>
          <w:rFonts w:hint="eastAsia" w:ascii="宋体" w:cs="宋体"/>
          <w:color w:val="auto"/>
          <w:sz w:val="24"/>
          <w:highlight w:val="none"/>
          <w:lang w:bidi="ar-SA"/>
        </w:rPr>
        <w:t xml:space="preserve">前，投标人可以撤回或重新提交投标文件。投标文件以最终完成上传的为准。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14</w:t>
      </w:r>
      <w:r>
        <w:rPr>
          <w:rFonts w:hint="eastAsia" w:ascii="宋体" w:cs="宋体"/>
          <w:color w:val="auto"/>
          <w:sz w:val="24"/>
          <w:highlight w:val="none"/>
          <w:lang w:bidi="ar-SA"/>
        </w:rPr>
        <w:t xml:space="preserve">.3采购人、采购代理机构可以通过修改招标文件酌情延长投标文件接收截止日期，在此情况下，投标人的所有权利和义务以及投标人受制约的截止日期均应以延长后新的截止日期为准。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5</w:t>
      </w:r>
      <w:r>
        <w:rPr>
          <w:rFonts w:hint="eastAsia" w:ascii="宋体" w:cs="宋体"/>
          <w:b/>
          <w:color w:val="auto"/>
          <w:sz w:val="24"/>
          <w:highlight w:val="none"/>
          <w:lang w:bidi="ar-SA"/>
        </w:rPr>
        <w:t xml:space="preserve">、投标文件被拒绝接收的情形</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在招标文件规定的投标截止时间后上传的投标文件或对投标报价或其他实质性内容修正的文件。</w:t>
      </w:r>
      <w:r/>
    </w:p>
    <w:p>
      <w:pPr>
        <w:pStyle w:val="1025"/>
        <w:ind w:firstLine="321"/>
        <w:spacing w:before="0" w:after="0" w:line="440" w:lineRule="exact"/>
        <w:rPr>
          <w:rFonts w:hint="eastAsia" w:ascii="宋体" w:eastAsia="宋体" w:cs="宋体"/>
          <w:bCs/>
          <w:color w:val="auto"/>
          <w:sz w:val="24"/>
          <w:szCs w:val="24"/>
          <w:highlight w:val="none"/>
          <w:lang w:bidi="ar-SA"/>
        </w:rPr>
      </w:pPr>
      <w:r/>
      <w:bookmarkStart w:id="85" w:name="_Toc959"/>
      <w:r/>
      <w:bookmarkStart w:id="86" w:name="_Toc20026"/>
      <w:r/>
      <w:bookmarkStart w:id="87" w:name="_Toc81575197"/>
      <w:r/>
      <w:bookmarkStart w:id="88" w:name="_Toc81575160"/>
      <w:r>
        <w:rPr>
          <w:rFonts w:hint="eastAsia" w:ascii="宋体" w:eastAsia="宋体" w:cs="宋体"/>
          <w:bCs/>
          <w:color w:val="auto"/>
          <w:sz w:val="24"/>
          <w:szCs w:val="24"/>
          <w:highlight w:val="none"/>
          <w:lang w:bidi="ar-SA"/>
        </w:rPr>
        <w:t xml:space="preserve">五、开标、评标程序</w:t>
      </w:r>
      <w:bookmarkEnd w:id="85"/>
      <w:r/>
      <w:bookmarkEnd w:id="86"/>
      <w:r/>
      <w:bookmarkEnd w:id="87"/>
      <w:r/>
      <w:bookmarkEnd w:id="88"/>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6</w:t>
      </w:r>
      <w:r>
        <w:rPr>
          <w:rFonts w:hint="eastAsia" w:ascii="宋体" w:cs="宋体"/>
          <w:b/>
          <w:color w:val="auto"/>
          <w:sz w:val="24"/>
          <w:highlight w:val="none"/>
          <w:lang w:bidi="ar-SA"/>
        </w:rPr>
        <w:t xml:space="preserve">、开标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.1采购代理机构将在招标公告中规定的时间和地点组织公开开标。投标人应当按照《操作手册》规定，参加开标活动，在“苏采云”系统规定的时间内对投标文件解密。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.2开标仪式由采购代理机构组织。“苏采云”系统将自动对项目进行开标，并宣布各投标人名称和投标价格。</w:t>
      </w:r>
      <w:r/>
    </w:p>
    <w:p>
      <w:pPr>
        <w:ind w:firstLine="482"/>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1</w:t>
      </w:r>
      <w:r>
        <w:rPr>
          <w:rFonts w:hint="eastAsia" w:ascii="宋体" w:cs="宋体"/>
          <w:b/>
          <w:bCs/>
          <w:color w:val="auto"/>
          <w:sz w:val="24"/>
          <w:highlight w:val="none"/>
          <w:lang w:val="en-US" w:eastAsia="zh-CN" w:bidi="ar-SA"/>
        </w:rPr>
        <w:t xml:space="preserve">6</w:t>
      </w:r>
      <w:r>
        <w:rPr>
          <w:rFonts w:hint="eastAsia" w:ascii="宋体" w:cs="宋体"/>
          <w:b/>
          <w:bCs/>
          <w:color w:val="auto"/>
          <w:sz w:val="24"/>
          <w:highlight w:val="none"/>
          <w:lang w:bidi="ar-SA"/>
        </w:rPr>
        <w:t xml:space="preserve">.3投标人用于解密的CA证书应为该投标文件生成加密、上传的同一把CA证书。投标人应登录“苏采云”系统进入“开标大厅”，在系统约定时间内使用CA证书解密，未成功解密的视为放弃投标。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.4投标人如果对开标过程和开标记录有疑义，应当根据《操作手册》规定提出。如“苏采云”系统中《开标记录表》宣布后5分钟内未提出的，视同认可开标结果。</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.5投标人在开、评标全过程中应保持通讯畅通，及时登录“苏采云”系统查阅、答复相关信息。</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7</w:t>
      </w:r>
      <w:r>
        <w:rPr>
          <w:rFonts w:hint="eastAsia" w:ascii="宋体" w:cs="宋体"/>
          <w:b/>
          <w:color w:val="auto"/>
          <w:sz w:val="24"/>
          <w:highlight w:val="none"/>
          <w:lang w:bidi="ar-SA"/>
        </w:rPr>
        <w:t xml:space="preserve">、评标委员会</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、评标程序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.1资格审查</w:t>
      </w:r>
      <w:bookmarkStart w:id="89" w:name="EBa9c0a2c9e523494487594c65b2a92370"/>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开标结束后，采购人依法根据招标文件的规定对投标人的资格证明文件等进行审查。</w:t>
      </w:r>
      <w:bookmarkEnd w:id="89"/>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.2符合性检查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.2.1依据招标文件的规定，由评标委员会从投标文件的有效性、完整性和对招标文件的响应程度进行审查，以确定是否对招标文件的实质性要求作出响应。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.2.2在详细评标之前，评标委员会将首先审查每份投标文件是否实质性响应了招标文件的要求。实质性响应的投标应是与招标文件要求的全部条款、条件和规格相符，没有重大偏离的投标。</w:t>
      </w:r>
      <w:bookmarkStart w:id="90" w:name="EB1499356fad43416eb16398733accabf7"/>
      <w:r>
        <w:rPr>
          <w:rFonts w:hint="eastAsia" w:ascii="宋体" w:cs="宋体"/>
          <w:color w:val="auto"/>
          <w:sz w:val="24"/>
          <w:highlight w:val="none"/>
          <w:lang w:bidi="ar-SA"/>
        </w:rPr>
        <w:t xml:space="preserve">所谓重大偏离是指投标人投标文件中所述设备质量、技术规格、数量、交货期、服务等明显不能满足招标文件要求。</w:t>
      </w:r>
      <w:bookmarkEnd w:id="90"/>
      <w:r>
        <w:rPr>
          <w:rFonts w:hint="eastAsia" w:ascii="宋体" w:cs="宋体"/>
          <w:color w:val="auto"/>
          <w:sz w:val="24"/>
          <w:highlight w:val="none"/>
          <w:lang w:bidi="ar-SA"/>
        </w:rPr>
        <w:t xml:space="preserve">重大偏离的认定需经过评标委员会以少数服从多数的原则作出结论。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.4评标委员会判断投标文件的响应性，仅基于投标文件本身而不靠外部证据。对非实质性响应的投标文件，投标人不能通过修正或撤销不符之处，而使其成为实质性响应。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.5相同品牌产品投标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.5.3非单一产品采购项目，采购人确定核心产品，并在招标文件中载明。多家投标人提供的核心产品品牌相同的，按前两款规定处理。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.6有关问题的澄清</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.6.2投标文件报价出现前后不一致的，除招标文件另有规定外，按照下列规定修正：</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①投标文件中开标一览表（报价表）内容与投标文件中相应内容不一致的，以开标一览表（报价表）为准；</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②大写金额和小写金额不一致的，以大写金额为准；</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③单价金额小数点或者百分比有明显错位的，以开标一览表的总价为准，并修改单价；</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④总价金额与按单价汇总金额不一致的，以单价金额计算结果为准。</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同时出现两种以上不一致的，按照前款规定的顺序修正。</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18.6.3评标委员会将按上述修正错误的方法调整投标文件中的投标报价，并通过“苏采云”系统告知投标人，调整后的价格应对投标人具有约束力。投标人不接受修正后的价格，其投标将被拒绝。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评标过程中，不得去掉报价中的最高报价和最低报价。</w:t>
      </w:r>
      <w:r/>
    </w:p>
    <w:p>
      <w:pPr>
        <w:ind w:firstLine="480"/>
        <w:spacing w:line="440" w:lineRule="exact"/>
        <w:rPr>
          <w:rFonts w:ascii="Times New Roman" w:hAnsi="Times New Roman" w:cs="仿宋"/>
          <w:b/>
          <w:bCs/>
          <w:color w:val="auto"/>
          <w:sz w:val="24"/>
          <w:highlight w:val="none"/>
          <w:lang w:bidi="ar-SA"/>
        </w:rPr>
      </w:pPr>
      <w:r>
        <w:rPr>
          <w:rFonts w:hint="eastAsia" w:ascii="Times New Roman" w:hAnsi="Times New Roman" w:cs="仿宋"/>
          <w:b/>
          <w:bCs/>
          <w:color w:val="auto"/>
          <w:sz w:val="24"/>
          <w:highlight w:val="none"/>
          <w:lang w:bidi="ar-SA"/>
        </w:rPr>
        <w:t xml:space="preserve">1</w:t>
      </w:r>
      <w:r>
        <w:rPr>
          <w:rFonts w:hint="eastAsia" w:ascii="Times New Roman" w:hAnsi="Times New Roman" w:cs="仿宋"/>
          <w:b/>
          <w:bCs/>
          <w:color w:val="auto"/>
          <w:sz w:val="24"/>
          <w:highlight w:val="none"/>
          <w:lang w:val="en-US" w:eastAsia="zh-CN" w:bidi="ar-SA"/>
        </w:rPr>
        <w:t xml:space="preserve">8</w:t>
      </w:r>
      <w:r>
        <w:rPr>
          <w:rFonts w:hint="eastAsia" w:ascii="Times New Roman" w:hAnsi="Times New Roman" w:cs="仿宋"/>
          <w:b/>
          <w:bCs/>
          <w:color w:val="auto"/>
          <w:sz w:val="24"/>
          <w:highlight w:val="none"/>
          <w:lang w:bidi="ar-SA"/>
        </w:rPr>
        <w:t xml:space="preserve">.7异常低价投标审查</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18.7.1 评标过程中出现下列情形之一的，评审委员会应当启动异常低价投标（响应）审查程序：</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（1）投标(响应)报价低于全部通过符合性审查供应商投标(响应)报价平均值65%的，即投标(响应)报价＜全部通过符合性审查供应商投标(响应)报价平均值×65%;</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（2）投标(响应)报价低于通过符合性审查的次低报价供应商投标(响应)报价65%的，即投标(响应)报价＜通过符合性审查的次低报价供应商投标(响应)报价×65%;</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（3）投标(响应)报价低于采购项目最高限价65%的，即投标(响应)报价＜采购项目最高限价×65%;</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（4）评审委员会基于专业判断，认为供应商报价过低，有可能影响产品质量或者不能诚信履约的其他情形。</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相关法律法规对供应商报价有规定的，从其规定。</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.8比较</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评标委员会将按招标文件中规定的评标方法和标准，对符合性检查合格的投标文件进行商务和技术评比。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.9推荐中标候选人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评标委员会按照招标文件中规定的评标方法和标准推荐中标候选人。</w:t>
      </w:r>
      <w:r/>
    </w:p>
    <w:p>
      <w:pPr>
        <w:pStyle w:val="1025"/>
        <w:ind w:firstLine="321"/>
        <w:spacing w:before="0" w:after="0" w:line="440" w:lineRule="exact"/>
        <w:rPr>
          <w:rFonts w:hint="eastAsia" w:ascii="宋体" w:eastAsia="宋体" w:cs="宋体"/>
          <w:bCs/>
          <w:color w:val="auto"/>
          <w:sz w:val="24"/>
          <w:szCs w:val="24"/>
          <w:highlight w:val="none"/>
          <w:lang w:bidi="ar-SA"/>
        </w:rPr>
      </w:pPr>
      <w:r/>
      <w:bookmarkStart w:id="91" w:name="_Toc81575159"/>
      <w:r/>
      <w:bookmarkStart w:id="92" w:name="_Toc8841"/>
      <w:r/>
      <w:bookmarkStart w:id="93" w:name="_Toc81575196"/>
      <w:r/>
      <w:bookmarkStart w:id="94" w:name="_Toc8712"/>
      <w:r>
        <w:rPr>
          <w:rFonts w:hint="eastAsia" w:ascii="宋体" w:eastAsia="宋体" w:cs="宋体"/>
          <w:bCs/>
          <w:color w:val="auto"/>
          <w:sz w:val="24"/>
          <w:szCs w:val="24"/>
          <w:highlight w:val="none"/>
          <w:lang w:bidi="ar-SA"/>
        </w:rPr>
        <w:t xml:space="preserve">六、无效投标、废标、串通投标</w:t>
      </w:r>
      <w:bookmarkEnd w:id="91"/>
      <w:r/>
      <w:bookmarkEnd w:id="92"/>
      <w:r/>
      <w:bookmarkEnd w:id="93"/>
      <w:r/>
      <w:bookmarkEnd w:id="94"/>
      <w:r>
        <w:rPr>
          <w:rFonts w:hint="eastAsia" w:ascii="宋体" w:eastAsia="宋体" w:cs="宋体"/>
          <w:bCs/>
          <w:color w:val="auto"/>
          <w:sz w:val="24"/>
          <w:szCs w:val="24"/>
          <w:highlight w:val="none"/>
          <w:lang w:bidi="ar-SA"/>
        </w:rPr>
        <w:t xml:space="preserve">及取消中标候选人资格情形</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9</w:t>
      </w:r>
      <w:r>
        <w:rPr>
          <w:rFonts w:hint="eastAsia" w:ascii="宋体" w:cs="宋体"/>
          <w:b/>
          <w:color w:val="auto"/>
          <w:sz w:val="24"/>
          <w:highlight w:val="none"/>
          <w:lang w:bidi="ar-SA"/>
        </w:rPr>
        <w:t xml:space="preserve">、无效投标情形</w:t>
      </w:r>
      <w:r/>
    </w:p>
    <w:p>
      <w:pPr>
        <w:ind w:left="0" w:right="0" w:firstLine="480"/>
        <w:pageBreakBefore w:val="0"/>
        <w:spacing w:beforeAutospacing="0" w:afterAutospacing="0" w:line="440" w:lineRule="exact"/>
        <w:widowControl w:val="off"/>
        <w:rPr>
          <w:rFonts w:hint="eastAsia" w:ascii="宋体" w:eastAsia="宋体" w:cs="宋体"/>
          <w:strike/>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.1投标人同一采购包提交两个（含两个）以上不同的投标报价的。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.2投标人不符合招标文件规定资格要求的或未按规定提交资质证件的。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.3投标人的报价超过了采购预算或最高限价的。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.4投标文件未通过符合性审查的。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.5投标文件出现重大偏离，不符合招标文件中规定的实质性要求的（★部分为实质性要求）。</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.6评标委员会认为投标人的报价明显低于其他通过符合性审查投标人的报价，有可能影响产品质量或者不能诚信履约的，且投标人不能在合理的时间内提供说明，证明其报价合理性的。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val="en-US" w:eastAsia="zh-CN" w:bidi="ar-SA"/>
        </w:rPr>
        <w:t xml:space="preserve">1</w:t>
      </w:r>
      <w:r>
        <w:rPr>
          <w:rFonts w:hint="eastAsia" w:ascii="宋体" w:cs="宋体"/>
          <w:color w:val="auto"/>
          <w:sz w:val="24"/>
          <w:szCs w:val="24"/>
          <w:highlight w:val="none"/>
          <w:lang w:val="en-US" w:eastAsia="en-US" w:bidi="ar-SA"/>
        </w:rPr>
        <w:t xml:space="preserve">9</w:t>
      </w:r>
      <w:r>
        <w:rPr>
          <w:rFonts w:hint="eastAsia" w:ascii="宋体" w:cs="宋体"/>
          <w:color w:val="auto"/>
          <w:sz w:val="24"/>
          <w:szCs w:val="24"/>
          <w:highlight w:val="none"/>
          <w:lang w:val="en-US" w:eastAsia="zh-CN" w:bidi="ar-SA"/>
        </w:rPr>
        <w:t xml:space="preserve">.7如本项目采购产品被财政部、国家发展改革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8</w:t>
      </w:r>
      <w:r>
        <w:rPr>
          <w:rFonts w:hint="eastAsia" w:ascii="宋体" w:eastAsia="宋体" w:cs="宋体"/>
          <w:color w:val="auto"/>
          <w:sz w:val="24"/>
          <w:szCs w:val="24"/>
          <w:highlight w:val="none"/>
          <w:lang w:bidi="ar-SA"/>
        </w:rPr>
        <w:t xml:space="preserve">投标文件未按照招标文件要求加盖CA电子公章的。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9</w:t>
      </w:r>
      <w:r>
        <w:rPr>
          <w:rFonts w:hint="eastAsia" w:ascii="宋体" w:eastAsia="宋体" w:cs="宋体"/>
          <w:color w:val="auto"/>
          <w:sz w:val="24"/>
          <w:szCs w:val="24"/>
          <w:highlight w:val="none"/>
          <w:lang w:bidi="ar-SA"/>
        </w:rPr>
        <w:t xml:space="preserve">投标人有本招标文件规定的恶意串通投标情形的。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10</w:t>
      </w:r>
      <w:r>
        <w:rPr>
          <w:rFonts w:hint="eastAsia" w:ascii="宋体" w:eastAsia="宋体" w:cs="宋体"/>
          <w:color w:val="auto"/>
          <w:sz w:val="24"/>
          <w:szCs w:val="24"/>
          <w:highlight w:val="none"/>
          <w:lang w:bidi="ar-SA"/>
        </w:rPr>
        <w:t xml:space="preserve">投标文件含有采购人不能接受的附加条件的。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19.11投标人所投标产品不符合招标文件中所列国家强制性标准的。</w:t>
      </w:r>
      <w:r/>
    </w:p>
    <w:p>
      <w:pPr>
        <w:ind w:left="0" w:right="0" w:firstLine="480"/>
        <w:pageBreakBefore w:val="0"/>
        <w:spacing w:beforeAutospacing="0" w:afterAutospacing="0" w:line="440" w:lineRule="exact"/>
        <w:widowControl w:val="off"/>
        <w:rPr>
          <w:rFonts w:hint="eastAsia" w:ascii="宋体" w:cs="宋体"/>
          <w:color w:val="auto"/>
          <w:sz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1</w:t>
      </w:r>
      <w:r>
        <w:rPr>
          <w:rFonts w:hint="eastAsia" w:ascii="宋体" w:cs="宋体"/>
          <w:color w:val="auto"/>
          <w:sz w:val="24"/>
          <w:szCs w:val="24"/>
          <w:highlight w:val="none"/>
          <w:lang w:val="en-US" w:eastAsia="en-US" w:bidi="ar-SA"/>
        </w:rPr>
        <w:t xml:space="preserve">2</w:t>
      </w:r>
      <w:r>
        <w:rPr>
          <w:rFonts w:hint="eastAsia" w:ascii="宋体" w:eastAsia="宋体" w:cs="宋体"/>
          <w:color w:val="auto"/>
          <w:sz w:val="24"/>
          <w:szCs w:val="24"/>
          <w:highlight w:val="none"/>
          <w:lang w:bidi="ar-SA"/>
        </w:rPr>
        <w:t xml:space="preserve">其他法律、法规及本招标文件规定的属无效投标的情形。</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20</w:t>
      </w:r>
      <w:r>
        <w:rPr>
          <w:rFonts w:hint="eastAsia" w:ascii="宋体" w:cs="宋体"/>
          <w:b/>
          <w:color w:val="auto"/>
          <w:sz w:val="24"/>
          <w:highlight w:val="none"/>
          <w:lang w:bidi="ar-SA"/>
        </w:rPr>
        <w:t xml:space="preserve">、废标情形</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.1符合专业条件的投标人或者对招标文件作实质响应的投标人不足三家的。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.2出现影响采购公正的违法、违规行为的。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.3因重大变故，采购任务取消的。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.4评标委员会认定招标文件存在歧义、重大缺陷导致评审工作无法进行的。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.5在“苏采云”系统规定时间内成功解密电子投标文件的投标人不足3家的。</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1</w:t>
      </w:r>
      <w:r>
        <w:rPr>
          <w:rFonts w:hint="eastAsia" w:ascii="宋体" w:cs="宋体"/>
          <w:b/>
          <w:color w:val="auto"/>
          <w:sz w:val="24"/>
          <w:highlight w:val="none"/>
          <w:lang w:bidi="ar-SA"/>
        </w:rPr>
        <w:t xml:space="preserve">、投标人不足三家情形处理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投标截止后投标人不足3家或者通过资格审查或符合性审查的投标人不足3家的，除采购任务取消情形外，按财政部令第87号第四十三条条款进行处理。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2</w:t>
      </w:r>
      <w:r>
        <w:rPr>
          <w:rFonts w:hint="eastAsia" w:ascii="宋体" w:cs="宋体"/>
          <w:b/>
          <w:color w:val="auto"/>
          <w:sz w:val="24"/>
          <w:highlight w:val="none"/>
          <w:lang w:bidi="ar-SA"/>
        </w:rPr>
        <w:t xml:space="preserve">、串通投标情形</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有下列情形之一的，属于恶意串通投标：</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.1供应商直接或间接从采购人或采购代理机构处获得其他供应商的投标情况，并修改其投标文件；</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.2评审活动开始前供应商直接或间接从采购人或采购代理机构处获得评标委员会组成人员情况；</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.3供应商接受采购人或采购代理机构授意撤换、修改投标文件；</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.4供应商之间协商投标报价、技术方案等投标文件实质性内容；</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.5属于同一集团、协会、商会等组织成员的供应商按照该组织要求协同投标；</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.6供应商之间事先约定由某一特定供应商中标、成交；</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.7供应商之间商定部分供应商放弃投标或者放弃中标、成交；</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.8供应商与采购人或采购代理机构之间、供应商相互之间为谋求特定供应商中标成交或者排斥其他供应商的其他串通行为；</w:t>
      </w:r>
      <w:r/>
    </w:p>
    <w:p>
      <w:pPr>
        <w:ind w:left="0" w:right="0" w:firstLine="482"/>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有下列情形之一的，视为投标人串通投标，其投标无效：</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.9不同投标人的投标文件由同一单位或者个人编制；</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.10不同投标人委托同一单位或者个人办理投标事宜；</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.11不同投标人的投标文件载明的项目管理成员或者联系人员为同一人；</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.12不同投标人的投标文件异常一致或者投标报价呈规律性差异；</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.13不同投标人的投标文件相互混装；</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.14不同投标人的投标保证金从同一单位或者个人的账户转出。</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3</w:t>
      </w:r>
      <w:r>
        <w:rPr>
          <w:rFonts w:hint="eastAsia" w:ascii="宋体" w:cs="宋体"/>
          <w:b/>
          <w:color w:val="auto"/>
          <w:sz w:val="24"/>
          <w:highlight w:val="none"/>
          <w:lang w:bidi="ar-SA"/>
        </w:rPr>
        <w:t xml:space="preserve">、</w:t>
      </w:r>
      <w:bookmarkStart w:id="95" w:name="OLE_LINK4"/>
      <w:r>
        <w:rPr>
          <w:rFonts w:hint="eastAsia" w:ascii="宋体" w:cs="宋体"/>
          <w:b/>
          <w:color w:val="auto"/>
          <w:sz w:val="24"/>
          <w:highlight w:val="none"/>
          <w:lang w:bidi="ar-SA"/>
        </w:rPr>
        <w:t xml:space="preserve">取消中标候选人资格情形</w:t>
      </w:r>
      <w:bookmarkEnd w:id="95"/>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bookmarkStart w:id="96" w:name="_Toc2391"/>
      <w:r/>
      <w:bookmarkStart w:id="97" w:name="_Toc6494"/>
      <w:r/>
      <w:bookmarkStart w:id="98" w:name="_Toc81575161"/>
      <w:r/>
      <w:bookmarkStart w:id="99" w:name="_Toc81575198"/>
      <w:r>
        <w:rPr>
          <w:rFonts w:hint="eastAsia" w:ascii="宋体" w:eastAsia="宋体" w:cs="宋体"/>
          <w:color w:val="auto"/>
          <w:sz w:val="24"/>
          <w:szCs w:val="24"/>
          <w:highlight w:val="none"/>
          <w:lang w:bidi="ar-SA"/>
        </w:rPr>
        <w:t xml:space="preserve">23.1提供虚假材料谋取中标的；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23.2采取不正当手段诋毁、排挤其他投标人的；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23.3与采购人、其他投标人或者采购代理机构恶意串通的；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23.4向采购人、采购代理机构行贿或者提供其他不正当利益的；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23.5未在规定时间内与采购人签订采购合同的；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23.6法律、法规规定的其他情况。</w:t>
      </w:r>
      <w:r/>
    </w:p>
    <w:p>
      <w:pPr>
        <w:ind w:firstLine="321"/>
        <w:spacing w:line="440" w:lineRule="exact"/>
        <w:rPr>
          <w:rFonts w:hint="eastAsia" w:ascii="宋体" w:cs="宋体"/>
          <w:b/>
          <w:bCs/>
          <w:color w:val="auto"/>
          <w:sz w:val="24"/>
          <w:highlight w:val="none"/>
          <w:lang w:bidi="ar-SA"/>
        </w:rPr>
        <w:outlineLvl w:val="1"/>
      </w:pPr>
      <w:r>
        <w:rPr>
          <w:rFonts w:hint="eastAsia" w:ascii="宋体" w:cs="宋体"/>
          <w:b/>
          <w:bCs/>
          <w:color w:val="auto"/>
          <w:sz w:val="24"/>
          <w:highlight w:val="none"/>
          <w:lang w:bidi="ar-SA"/>
        </w:rPr>
        <w:t xml:space="preserve">七、中标及合同签订</w:t>
      </w:r>
      <w:bookmarkEnd w:id="96"/>
      <w:r/>
      <w:bookmarkEnd w:id="97"/>
      <w:r/>
      <w:bookmarkEnd w:id="98"/>
      <w:r/>
      <w:bookmarkEnd w:id="99"/>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4</w:t>
      </w:r>
      <w:r>
        <w:rPr>
          <w:rFonts w:hint="eastAsia" w:ascii="宋体" w:cs="宋体"/>
          <w:b/>
          <w:color w:val="auto"/>
          <w:sz w:val="24"/>
          <w:highlight w:val="none"/>
          <w:lang w:bidi="ar-SA"/>
        </w:rPr>
        <w:t xml:space="preserve">、确定中标人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.1采购人应当自收到评审报告之日起5个工作日内在评审报告推荐的中标候选人中按顺序确定中标人。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.2中标人确定之日起2个工作日内，采购人、采购代理机构将发布中标结果，中标公告的公告期限为1个工作日。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.3采购人确定正被列为失信被执行人的投标人为中标人的，中标结果无效。</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5</w:t>
      </w:r>
      <w:r>
        <w:rPr>
          <w:rFonts w:hint="eastAsia" w:ascii="宋体" w:cs="宋体"/>
          <w:b/>
          <w:color w:val="auto"/>
          <w:sz w:val="24"/>
          <w:highlight w:val="none"/>
          <w:lang w:bidi="ar-SA"/>
        </w:rPr>
        <w:t xml:space="preserve">、中标通知书</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5</w:t>
      </w:r>
      <w:r>
        <w:rPr>
          <w:rFonts w:hint="eastAsia" w:ascii="宋体" w:cs="宋体"/>
          <w:color w:val="auto"/>
          <w:sz w:val="24"/>
          <w:highlight w:val="none"/>
          <w:lang w:bidi="ar-SA"/>
        </w:rPr>
        <w:t xml:space="preserve">.1在公告中标结果的同时，采购代理机构将向中标人发出中标通知书。中标人使用CA数字证书登录“苏采云”系统及时下载中标通知书。</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5</w:t>
      </w:r>
      <w:r>
        <w:rPr>
          <w:rFonts w:hint="eastAsia" w:ascii="宋体" w:cs="宋体"/>
          <w:color w:val="auto"/>
          <w:sz w:val="24"/>
          <w:highlight w:val="none"/>
          <w:lang w:bidi="ar-SA"/>
        </w:rPr>
        <w:t xml:space="preserve">.2中标通知书发出后，采购人改变中标结果的，或者中标人放弃中标项目的，应当依法承担法律责任。</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5</w:t>
      </w:r>
      <w:r>
        <w:rPr>
          <w:rFonts w:hint="eastAsia" w:ascii="宋体" w:cs="宋体"/>
          <w:color w:val="auto"/>
          <w:sz w:val="24"/>
          <w:highlight w:val="none"/>
          <w:lang w:bidi="ar-SA"/>
        </w:rPr>
        <w:t xml:space="preserve">.3采用综合评分法评审的，未中标人可于中标结果公告期限届满之日起通过“苏采云”系统查看</w:t>
      </w:r>
      <w:bookmarkStart w:id="100" w:name="OLE_LINK5"/>
      <w:r>
        <w:rPr>
          <w:rFonts w:hint="eastAsia" w:ascii="宋体" w:cs="宋体"/>
          <w:color w:val="auto"/>
          <w:sz w:val="24"/>
          <w:highlight w:val="none"/>
          <w:lang w:bidi="ar-SA"/>
        </w:rPr>
        <w:t xml:space="preserve">自己的评审得分及排序情况。</w:t>
      </w:r>
      <w:bookmarkEnd w:id="100"/>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6</w:t>
      </w:r>
      <w:r>
        <w:rPr>
          <w:rFonts w:hint="eastAsia" w:ascii="宋体" w:cs="宋体"/>
          <w:b/>
          <w:color w:val="auto"/>
          <w:sz w:val="24"/>
          <w:highlight w:val="none"/>
          <w:lang w:bidi="ar-SA"/>
        </w:rPr>
        <w:t xml:space="preserve">、授予合同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.1采购人与中标人应当在中标通知书发出之日起15日内签订政府采购合同。招标文件、中标人的投标文件以及评标过程中有关澄清文件均作为合同附件。</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.2采购人在自合同签订之日起2个工作日内，将合同在指定的媒体上公告。</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7</w:t>
      </w:r>
      <w:r>
        <w:rPr>
          <w:rFonts w:hint="eastAsia" w:ascii="宋体" w:cs="宋体"/>
          <w:b/>
          <w:color w:val="auto"/>
          <w:sz w:val="24"/>
          <w:highlight w:val="none"/>
          <w:lang w:bidi="ar-SA"/>
        </w:rPr>
        <w:t xml:space="preserve">、履约保证金</w:t>
      </w:r>
      <w:r/>
    </w:p>
    <w:p>
      <w:pPr>
        <w:ind w:firstLine="480"/>
        <w:spacing w:line="440" w:lineRule="exact"/>
        <w:rPr>
          <w:rFonts w:hint="eastAsia" w:ascii="宋体" w:cs="宋体"/>
          <w:color w:val="auto"/>
          <w:sz w:val="24"/>
          <w:highlight w:val="none"/>
          <w:lang w:val="zh-CN" w:eastAsia="zh-CN" w:bidi="ar-SA"/>
        </w:rPr>
      </w:pPr>
      <w:r>
        <w:rPr>
          <w:rFonts w:hint="eastAsia" w:ascii="宋体" w:cs="宋体"/>
          <w:color w:val="auto"/>
          <w:sz w:val="24"/>
          <w:highlight w:val="none"/>
          <w:lang w:val="zh-CN" w:eastAsia="zh-CN" w:bidi="ar-SA"/>
        </w:rPr>
        <w:t xml:space="preserve">按照以下第</w:t>
      </w:r>
      <w:r>
        <w:rPr>
          <w:rFonts w:hint="eastAsia" w:ascii="宋体" w:cs="宋体"/>
          <w:color w:val="auto"/>
          <w:sz w:val="24"/>
          <w:highlight w:val="none"/>
          <w:u w:val="single"/>
          <w:lang w:bidi="ar-SA"/>
        </w:rPr>
        <w:t xml:space="preserve">（2）</w:t>
      </w:r>
      <w:r>
        <w:rPr>
          <w:rFonts w:hint="eastAsia" w:ascii="宋体" w:cs="宋体"/>
          <w:color w:val="auto"/>
          <w:sz w:val="24"/>
          <w:highlight w:val="none"/>
          <w:lang w:val="zh-CN" w:eastAsia="zh-CN" w:bidi="ar-SA"/>
        </w:rPr>
        <w:t xml:space="preserve">方式确定履约保证</w:t>
      </w:r>
      <w:r>
        <w:rPr>
          <w:rFonts w:hint="eastAsia" w:ascii="宋体" w:cs="宋体"/>
          <w:color w:val="auto"/>
          <w:sz w:val="24"/>
          <w:highlight w:val="none"/>
          <w:lang w:bidi="ar-SA"/>
        </w:rPr>
        <w:t xml:space="preserve">金</w:t>
      </w:r>
      <w:r>
        <w:rPr>
          <w:rFonts w:hint="eastAsia" w:ascii="宋体" w:cs="宋体"/>
          <w:color w:val="auto"/>
          <w:sz w:val="24"/>
          <w:highlight w:val="none"/>
          <w:lang w:val="zh-CN" w:eastAsia="zh-CN" w:bidi="ar-SA"/>
        </w:rPr>
        <w:t xml:space="preserve">收取方式。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（1）本项目不收取履约保证金。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（2）本项目收取履约保证金。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27</w:t>
      </w:r>
      <w:r>
        <w:rPr>
          <w:rFonts w:hint="eastAsia" w:ascii="宋体" w:cs="宋体"/>
          <w:color w:val="auto"/>
          <w:sz w:val="24"/>
          <w:highlight w:val="none"/>
          <w:lang w:bidi="ar-SA"/>
        </w:rPr>
        <w:t xml:space="preserve">.1履约保证金提交形式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履约保证金应</w:t>
      </w:r>
      <w:r>
        <w:rPr>
          <w:rFonts w:hint="eastAsia" w:ascii="宋体" w:cs="宋体"/>
          <w:color w:val="auto"/>
          <w:sz w:val="24"/>
          <w:highlight w:val="none"/>
          <w:lang w:val="zh-CN" w:eastAsia="zh-CN" w:bidi="ar-SA"/>
        </w:rPr>
        <w:t xml:space="preserve">在中标公告发布之日起7日历天内提交。</w:t>
      </w:r>
      <w:r>
        <w:rPr>
          <w:rFonts w:hint="eastAsia" w:ascii="宋体" w:cs="宋体"/>
          <w:color w:val="auto"/>
          <w:sz w:val="24"/>
          <w:highlight w:val="none"/>
          <w:lang w:bidi="ar-SA"/>
        </w:rPr>
        <w:t xml:space="preserve">除银行电汇、网上银行、数字人民币外，投标人还可选用银行保函、担保公司的保证担保或保险公司的保证保险等多种形式向采购人缴纳。</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.2履约保证金提交金额</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按采购合同总价的</w:t>
      </w:r>
      <w:r>
        <w:rPr>
          <w:rFonts w:hint="eastAsia" w:ascii="宋体" w:cs="宋体"/>
          <w:color w:val="auto"/>
          <w:sz w:val="24"/>
          <w:highlight w:val="none"/>
          <w:u w:val="single"/>
          <w:lang w:bidi="ar-SA"/>
        </w:rPr>
        <w:t xml:space="preserve">2</w:t>
      </w:r>
      <w:r>
        <w:rPr>
          <w:rFonts w:hint="eastAsia" w:ascii="宋体" w:cs="宋体"/>
          <w:color w:val="auto"/>
          <w:sz w:val="24"/>
          <w:highlight w:val="none"/>
          <w:lang w:bidi="ar-SA"/>
        </w:rPr>
        <w:t xml:space="preserve">%提交。</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支持和鼓励投标人使用江苏政府采购电子履约保函（保险）代替缴纳履约保证金，投标人如使用江苏政府采购电子履约保函（保险）的，可按采购合同总价的 </w:t>
      </w:r>
      <w:r>
        <w:rPr>
          <w:rFonts w:hint="eastAsia" w:ascii="宋体" w:cs="宋体"/>
          <w:color w:val="auto"/>
          <w:sz w:val="24"/>
          <w:highlight w:val="none"/>
          <w:u w:val="single"/>
          <w:lang w:bidi="ar-SA"/>
        </w:rPr>
        <w:t xml:space="preserve">1.2</w:t>
      </w:r>
      <w:r>
        <w:rPr>
          <w:rFonts w:hint="eastAsia" w:ascii="宋体" w:cs="宋体"/>
          <w:color w:val="auto"/>
          <w:sz w:val="24"/>
          <w:highlight w:val="none"/>
          <w:lang w:bidi="ar-SA"/>
        </w:rPr>
        <w:t xml:space="preserve"> %（履约保证金原提交金额的6折）提交。办理流程、偿付等内容见江苏政府采购网“保险保函”模块。</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.3履约保证金退还方式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.4履约保证金退还条件</w:t>
      </w:r>
      <w:r>
        <w:rPr>
          <w:rFonts w:hint="eastAsia" w:ascii="宋体" w:cs="宋体"/>
          <w:color w:val="auto"/>
          <w:sz w:val="24"/>
          <w:highlight w:val="none"/>
          <w:lang w:eastAsia="zh-CN" w:bidi="ar-SA"/>
        </w:rPr>
        <w:t xml:space="preserve">，</w:t>
      </w:r>
      <w:r>
        <w:rPr>
          <w:rFonts w:hint="eastAsia" w:ascii="宋体" w:cs="宋体"/>
          <w:color w:val="auto"/>
          <w:sz w:val="24"/>
          <w:highlight w:val="none"/>
          <w:lang w:bidi="ar-SA"/>
        </w:rPr>
        <w:t xml:space="preserve">按以下第</w:t>
      </w:r>
      <w:r>
        <w:rPr>
          <w:rFonts w:hint="eastAsia" w:ascii="宋体" w:cs="宋体"/>
          <w:color w:val="auto"/>
          <w:sz w:val="24"/>
          <w:highlight w:val="none"/>
          <w:u w:val="single"/>
          <w:lang w:bidi="ar-SA"/>
        </w:rPr>
        <w:t xml:space="preserve"> a </w:t>
      </w:r>
      <w:r>
        <w:rPr>
          <w:rFonts w:hint="eastAsia" w:ascii="宋体" w:cs="宋体"/>
          <w:color w:val="auto"/>
          <w:sz w:val="24"/>
          <w:highlight w:val="none"/>
          <w:lang w:bidi="ar-SA"/>
        </w:rPr>
        <w:t xml:space="preserve">方式实行：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a、货物类项目，项目验收合格，出具验收报告及履约保证金收据申请退付；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b、服务类项目，项目履约期满评价合格，出具履约评价报告及履约保证金收据申请退付；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c、工程类项目，项目完工验收合格，出具完工证明及履约保证金收据申请退付；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.5履约保证金退还时间</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采购人收到投标人退付申请后5个工作日内退还。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.6履约保证金不予退还情形</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除不可抗力外，中标人不履行与采购人订立的采购合同的，履约保证金不予退还，给采购人造成的损失超过履约保证金数额的，还应对超过部分予以赔偿。</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.7逾期退还履约保证金违约责任</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.8如中标人未在规定时间内缴纳履约保证金，视为虚假承诺，采购人有权报请财政部门进行处理。</w:t>
      </w:r>
      <w:r/>
    </w:p>
    <w:p>
      <w:pPr>
        <w:ind w:firstLine="482"/>
        <w:spacing w:line="440" w:lineRule="exact"/>
        <w:rPr>
          <w:rFonts w:hint="eastAsia" w:ascii="宋体" w:cs="宋体"/>
          <w:b/>
          <w:bCs/>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w:t>
      </w:r>
      <w:r>
        <w:rPr>
          <w:rFonts w:hint="eastAsia" w:ascii="宋体" w:eastAsia="宋体" w:cs="宋体"/>
          <w:b/>
          <w:color w:val="auto"/>
          <w:sz w:val="24"/>
          <w:szCs w:val="24"/>
          <w:highlight w:val="none"/>
          <w:lang w:bidi="ar-SA"/>
        </w:rPr>
        <w:t xml:space="preserve">政府采购履约资金扶持政策</w:t>
      </w:r>
      <w:r/>
    </w:p>
    <w:p>
      <w:pPr>
        <w:ind w:firstLine="480"/>
        <w:spacing w:line="440" w:lineRule="exact"/>
        <w:rPr>
          <w:rFonts w:hint="eastAsia" w:ascii="宋体" w:eastAsia="宋体" w:cs="宋体"/>
          <w:bCs/>
          <w:color w:val="auto"/>
          <w:sz w:val="24"/>
          <w:szCs w:val="24"/>
          <w:highlight w:val="none"/>
          <w:lang w:bidi="ar-SA"/>
        </w:rPr>
      </w:pPr>
      <w:r>
        <w:rPr>
          <w:rFonts w:hint="eastAsia" w:ascii="宋体" w:eastAsia="宋体" w:cs="宋体"/>
          <w:bCs/>
          <w:color w:val="auto"/>
          <w:sz w:val="24"/>
          <w:szCs w:val="24"/>
          <w:highlight w:val="none"/>
          <w:lang w:bidi="ar-SA"/>
        </w:rPr>
        <w:t xml:space="preserve">中标供应商可凭政府采购合同办理融资贷款，详情请见江苏政府采购网“政采贷”专栏。</w:t>
      </w:r>
      <w:r/>
    </w:p>
    <w:p>
      <w:pPr>
        <w:ind w:firstLine="482"/>
        <w:spacing w:line="440" w:lineRule="exact"/>
        <w:rPr>
          <w:rFonts w:hint="eastAsia" w:ascii="宋体" w:cs="宋体"/>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9</w:t>
      </w:r>
      <w:r>
        <w:rPr>
          <w:rFonts w:hint="eastAsia" w:ascii="宋体" w:cs="宋体"/>
          <w:b/>
          <w:color w:val="auto"/>
          <w:sz w:val="24"/>
          <w:highlight w:val="none"/>
          <w:lang w:bidi="ar-SA"/>
        </w:rPr>
        <w:t xml:space="preserve">、合同履行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.1政府采购合同订立后，合同各方不得擅自变更、中止或者终止合同。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.2政府采购合同履行中，采购人需追加与合同标的相同的货物、工程或者服务的，在不改变合同其他条款的前提下，可以与中标人签订补充合同，但所补充合同的采购金额不得超过原采购金额的10%。</w:t>
      </w:r>
      <w:r/>
    </w:p>
    <w:p>
      <w:pPr>
        <w:pStyle w:val="1025"/>
        <w:spacing w:before="0" w:after="0" w:line="440" w:lineRule="exact"/>
        <w:rPr>
          <w:rFonts w:hint="eastAsia" w:ascii="宋体" w:eastAsia="宋体" w:cs="宋体"/>
          <w:bCs/>
          <w:color w:val="auto"/>
          <w:sz w:val="24"/>
          <w:szCs w:val="24"/>
          <w:highlight w:val="none"/>
          <w:lang w:bidi="ar-SA"/>
        </w:rPr>
      </w:pPr>
      <w:r/>
      <w:bookmarkStart w:id="101" w:name="_Toc81575199"/>
      <w:r/>
      <w:bookmarkStart w:id="102" w:name="_Toc22084"/>
      <w:r/>
      <w:bookmarkStart w:id="103" w:name="_Toc81575162"/>
      <w:r/>
      <w:bookmarkStart w:id="104" w:name="_Toc7550"/>
      <w:r>
        <w:rPr>
          <w:rFonts w:hint="eastAsia" w:ascii="宋体" w:eastAsia="宋体" w:cs="宋体"/>
          <w:bCs/>
          <w:color w:val="auto"/>
          <w:sz w:val="24"/>
          <w:szCs w:val="24"/>
          <w:highlight w:val="none"/>
          <w:lang w:bidi="ar-SA"/>
        </w:rPr>
        <w:t xml:space="preserve">八、</w:t>
      </w:r>
      <w:bookmarkEnd w:id="101"/>
      <w:r/>
      <w:bookmarkEnd w:id="102"/>
      <w:r/>
      <w:bookmarkEnd w:id="103"/>
      <w:r/>
      <w:bookmarkEnd w:id="104"/>
      <w:r/>
      <w:bookmarkStart w:id="105" w:name="_Toc81575200"/>
      <w:r/>
      <w:bookmarkStart w:id="106" w:name="_Toc31888"/>
      <w:r/>
      <w:bookmarkStart w:id="107" w:name="_Toc81575163"/>
      <w:r/>
      <w:bookmarkStart w:id="108" w:name="_Toc12263"/>
      <w:r>
        <w:rPr>
          <w:rFonts w:hint="eastAsia" w:ascii="宋体" w:eastAsia="宋体" w:cs="宋体"/>
          <w:bCs/>
          <w:color w:val="auto"/>
          <w:sz w:val="24"/>
          <w:szCs w:val="24"/>
          <w:highlight w:val="none"/>
          <w:lang w:bidi="ar-SA"/>
        </w:rPr>
        <w:t xml:space="preserve">质疑与投诉</w:t>
      </w:r>
      <w:bookmarkEnd w:id="105"/>
      <w:r/>
      <w:bookmarkEnd w:id="106"/>
      <w:r/>
      <w:bookmarkEnd w:id="107"/>
      <w:r/>
      <w:bookmarkEnd w:id="108"/>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30</w:t>
      </w:r>
      <w:r>
        <w:rPr>
          <w:rFonts w:hint="eastAsia" w:ascii="宋体" w:cs="宋体"/>
          <w:b/>
          <w:color w:val="auto"/>
          <w:sz w:val="24"/>
          <w:highlight w:val="none"/>
          <w:lang w:bidi="ar-SA"/>
        </w:rPr>
        <w:t xml:space="preserve">、质疑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.1供应商认为采购文件、采购过程和中标结果使自己的权益受到损害的，可以在知道或者应知其权益受到损害之日起七个工作日内，（具体起算时间见</w:t>
      </w: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.2），以书面形式向采购人或者其委托的采购代理机构提出质疑。质疑超出采购机构代理范围的，投标人应当向采购人提出。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本项目接收质疑函的方式：现场接收或邮寄接收。</w:t>
      </w:r>
      <w:r/>
    </w:p>
    <w:p>
      <w:pPr>
        <w:ind w:firstLine="480"/>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联系部门：</w:t>
      </w:r>
      <w:r>
        <w:rPr>
          <w:rFonts w:hint="eastAsia" w:ascii="宋体" w:cs="宋体"/>
          <w:color w:val="auto"/>
          <w:sz w:val="24"/>
          <w:highlight w:val="none"/>
          <w:lang w:eastAsia="zh-CN" w:bidi="ar-SA"/>
        </w:rPr>
        <w:t xml:space="preserve">泗洪姜堰高级中学</w:t>
      </w:r>
      <w:r>
        <w:rPr>
          <w:rFonts w:hint="eastAsia" w:ascii="宋体" w:cs="宋体"/>
          <w:color w:val="auto"/>
          <w:sz w:val="24"/>
          <w:highlight w:val="none"/>
          <w:lang w:bidi="ar-SA"/>
        </w:rPr>
        <w:t xml:space="preserve">、</w:t>
      </w:r>
      <w:r>
        <w:rPr>
          <w:rFonts w:hint="eastAsia" w:ascii="宋体" w:cs="宋体"/>
          <w:color w:val="auto"/>
          <w:sz w:val="24"/>
          <w:highlight w:val="none"/>
          <w:lang w:eastAsia="zh-CN" w:bidi="ar-SA"/>
        </w:rPr>
        <w:t xml:space="preserve">泗洪县公共资源交易中心</w:t>
      </w:r>
      <w:r/>
    </w:p>
    <w:p>
      <w:pPr>
        <w:ind w:firstLine="480"/>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联系电话：</w:t>
      </w:r>
      <w:r>
        <w:rPr>
          <w:rFonts w:hint="eastAsia" w:ascii="宋体" w:cs="宋体"/>
          <w:color w:val="auto"/>
          <w:sz w:val="24"/>
          <w:highlight w:val="none"/>
          <w:lang w:eastAsia="zh-CN" w:bidi="ar-SA"/>
        </w:rPr>
        <w:t xml:space="preserve">18851397608</w:t>
      </w:r>
      <w:r>
        <w:rPr>
          <w:rFonts w:hint="eastAsia" w:ascii="宋体" w:cs="宋体"/>
          <w:color w:val="auto"/>
          <w:sz w:val="24"/>
          <w:highlight w:val="none"/>
          <w:lang w:bidi="ar-SA"/>
        </w:rPr>
        <w:t xml:space="preserve">、</w:t>
      </w:r>
      <w:r>
        <w:rPr>
          <w:rFonts w:hint="eastAsia" w:ascii="宋体" w:cs="宋体"/>
          <w:color w:val="auto"/>
          <w:sz w:val="24"/>
          <w:highlight w:val="none"/>
          <w:lang w:eastAsia="zh-CN" w:bidi="ar-SA"/>
        </w:rPr>
        <w:t xml:space="preserve">0527-89889055</w:t>
      </w:r>
      <w:r/>
    </w:p>
    <w:p>
      <w:pPr>
        <w:ind w:firstLine="480"/>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通讯地址：</w:t>
      </w:r>
      <w:r>
        <w:rPr>
          <w:rFonts w:hint="eastAsia" w:ascii="宋体" w:cs="宋体"/>
          <w:color w:val="auto"/>
          <w:sz w:val="24"/>
          <w:highlight w:val="none"/>
          <w:lang w:eastAsia="zh-CN" w:bidi="ar-SA"/>
        </w:rPr>
        <w:t xml:space="preserve">泗洪县少昊路北侧</w:t>
      </w:r>
      <w:r>
        <w:rPr>
          <w:rFonts w:hint="eastAsia" w:ascii="宋体" w:cs="宋体"/>
          <w:color w:val="auto"/>
          <w:sz w:val="24"/>
          <w:highlight w:val="none"/>
          <w:lang w:bidi="ar-SA"/>
        </w:rPr>
        <w:t xml:space="preserve">、</w:t>
      </w:r>
      <w:r>
        <w:rPr>
          <w:rFonts w:hint="eastAsia" w:ascii="宋体" w:cs="宋体"/>
          <w:color w:val="auto"/>
          <w:sz w:val="24"/>
          <w:highlight w:val="none"/>
          <w:lang w:eastAsia="zh-CN" w:bidi="ar-SA"/>
        </w:rPr>
        <w:t xml:space="preserve">泗洪县仁和路5号西辅楼三楼</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.2供应商应知其权益受到损害之日，是指：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（1）对本项目采购文件提出质疑的，为获取采购文件之日或者采购文件公告期限届满之日；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（2）对本项目采购过程提出质疑的，为各采购程序环节结束之日；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（3）对本项目中标结果提出质疑的，为中标结果公告期限届满之日。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.4供应商提出质疑应当提交质疑函和必要的证明材料。质疑函的必备内容：</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（1）供应商的姓名或者名称、地址、邮编、联系人及联系电话；</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（2）质疑项目的名称、编号；</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（3）获取采购文件的时间；</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（4）具体、明确的质疑事项和质疑事项相关的请求；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（5）事实依据；</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（6）必要的法律依据；</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（7）提出质疑的日期；</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（8）供应商为自然人的，由本人签字；供应商为法人或者其他组织的，应当由法定代表人、主要负责人，或者其授权代表签字或者盖章，并加盖公章；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.5采购人在收到质疑函后7个工作日内作出答复，并以书面形式通知质疑供应商和其他有关供应商，但质疑答复的内容不涉及商业秘密。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31</w:t>
      </w:r>
      <w:r>
        <w:rPr>
          <w:rFonts w:hint="eastAsia" w:ascii="宋体" w:cs="宋体"/>
          <w:b/>
          <w:color w:val="auto"/>
          <w:sz w:val="24"/>
          <w:highlight w:val="none"/>
          <w:lang w:bidi="ar-SA"/>
        </w:rPr>
        <w:t xml:space="preserve">、投诉</w:t>
      </w:r>
      <w:r/>
    </w:p>
    <w:p>
      <w:pPr>
        <w:ind w:firstLine="480"/>
        <w:spacing w:line="440" w:lineRule="exact"/>
        <w:rPr>
          <w:rFonts w:hint="eastAsia" w:ascii="宋体" w:cs="宋体"/>
          <w:color w:val="auto"/>
          <w:highlight w:val="none"/>
          <w:shd w:val="clear" w:color="auto" w:fill="ffffff"/>
          <w:lang w:bidi="ar-SA"/>
        </w:rPr>
      </w:pPr>
      <w:r>
        <w:rPr>
          <w:rFonts w:hint="eastAsia" w:ascii="宋体" w:cs="宋体"/>
          <w:color w:val="auto"/>
          <w:sz w:val="24"/>
          <w:highlight w:val="none"/>
          <w:lang w:bidi="ar-SA"/>
        </w:rPr>
        <w:t xml:space="preserve">质疑供应商对答复不满意或采购人未在规定时间内作出答复的，可在答复期满后15个工作日内向同级财政部门提起投诉。</w:t>
      </w:r>
      <w:r>
        <w:rPr>
          <w:rFonts w:hint="eastAsia" w:ascii="宋体" w:cs="宋体"/>
          <w:color w:val="auto"/>
          <w:highlight w:val="none"/>
          <w:shd w:val="clear" w:color="auto" w:fill="ffffff"/>
          <w:lang w:bidi="ar-SA"/>
        </w:rPr>
        <w:br w:type="page" w:clear="all"/>
      </w:r>
      <w:bookmarkStart w:id="109" w:name="_Toc81575164"/>
      <w:r/>
      <w:bookmarkStart w:id="110" w:name="_Toc81575201"/>
      <w:r/>
      <w:bookmarkStart w:id="111" w:name="_Toc6455"/>
      <w:r/>
      <w:bookmarkStart w:id="112" w:name="_Toc18981"/>
      <w:r/>
      <w:r/>
    </w:p>
    <w:p>
      <w:pPr>
        <w:ind w:firstLine="480"/>
        <w:jc w:val="center"/>
        <w:spacing w:line="440" w:lineRule="exact"/>
        <w:rPr>
          <w:rFonts w:hint="eastAsia" w:ascii="方正仿宋_GBK" w:eastAsia="方正仿宋_GBK" w:cs="方正仿宋_GBK"/>
          <w:b/>
          <w:bCs/>
          <w:color w:val="auto"/>
          <w:sz w:val="30"/>
          <w:szCs w:val="30"/>
          <w:highlight w:val="none"/>
          <w:lang w:bidi="ar-SA"/>
        </w:rPr>
        <w:outlineLvl w:val="0"/>
      </w:pPr>
      <w:r>
        <w:rPr>
          <w:rFonts w:hint="eastAsia" w:ascii="方正仿宋_GBK" w:eastAsia="方正仿宋_GBK" w:cs="方正仿宋_GBK"/>
          <w:b/>
          <w:bCs/>
          <w:color w:val="auto"/>
          <w:sz w:val="30"/>
          <w:szCs w:val="30"/>
          <w:highlight w:val="none"/>
          <w:lang w:bidi="ar-SA"/>
        </w:rPr>
        <w:t xml:space="preserve">第三部分  资格审查及评标办法</w:t>
      </w:r>
      <w:bookmarkEnd w:id="109"/>
      <w:r/>
      <w:bookmarkEnd w:id="110"/>
      <w:r/>
      <w:bookmarkEnd w:id="111"/>
      <w:r/>
      <w:bookmarkEnd w:id="112"/>
      <w:r/>
      <w:r/>
    </w:p>
    <w:p>
      <w:pPr>
        <w:pStyle w:val="965"/>
        <w:ind w:firstLine="643"/>
        <w:jc w:val="both"/>
        <w:spacing w:before="0" w:beforeAutospacing="0" w:after="0" w:afterAutospacing="0" w:line="440" w:lineRule="exact"/>
        <w:rPr>
          <w:rFonts w:hint="eastAsia" w:ascii="宋体" w:cs="宋体"/>
          <w:color w:val="auto"/>
          <w:highlight w:val="none"/>
          <w:lang w:bidi="ar-SA"/>
        </w:rPr>
        <w:outlineLvl w:val="1"/>
      </w:pPr>
      <w:r>
        <w:rPr>
          <w:rFonts w:hint="eastAsia" w:ascii="宋体" w:cs="宋体"/>
          <w:b/>
          <w:bCs/>
          <w:color w:val="auto"/>
          <w:highlight w:val="none"/>
          <w:shd w:val="clear" w:color="auto" w:fill="ffffff"/>
          <w:lang w:bidi="ar-SA"/>
        </w:rPr>
        <w:t xml:space="preserve">一、资格审查</w:t>
      </w:r>
      <w:r/>
    </w:p>
    <w:p>
      <w:pPr>
        <w:pStyle w:val="965"/>
        <w:ind w:firstLine="42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资格审查人员按照下列指标对各投标人的资格进行审查，未通过审查的为无效标，不参与评标。</w:t>
      </w:r>
      <w:r/>
    </w:p>
    <w:tbl>
      <w:tblPr>
        <w:tblStyle w:val="733"/>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W w:w="4422" w:type="dxa"/>
            <w:vAlign w:val="center"/>
            <w:textDirection w:val="lrTb"/>
            <w:noWrap/>
          </w:tcPr>
          <w:p>
            <w:pPr>
              <w:jc w:val="center"/>
              <w:spacing w:line="440" w:lineRule="exact"/>
              <w:rPr>
                <w:rFonts w:hint="eastAsia" w:ascii="宋体" w:cs="宋体"/>
                <w:b/>
                <w:bCs/>
                <w:color w:val="auto"/>
                <w:sz w:val="24"/>
                <w:highlight w:val="none"/>
                <w:lang w:bidi="ar-SA"/>
              </w:rPr>
            </w:pPr>
            <w:r/>
            <w:bookmarkStart w:id="113" w:name="EB9af8278fd1df4f8591f0fad951f64ddb"/>
            <w:r>
              <w:rPr>
                <w:rFonts w:hint="eastAsia" w:ascii="宋体" w:cs="宋体"/>
                <w:b/>
                <w:bCs/>
                <w:color w:val="auto"/>
                <w:sz w:val="24"/>
                <w:highlight w:val="none"/>
                <w:lang w:bidi="ar-SA"/>
              </w:rPr>
              <w:t xml:space="preserve">资格审查因素</w:t>
            </w:r>
            <w:r/>
          </w:p>
        </w:tc>
        <w:tc>
          <w:tcPr>
            <w:tcW w:w="4791" w:type="dxa"/>
            <w:vAlign w:val="center"/>
            <w:textDirection w:val="lrTb"/>
            <w:noWrap/>
          </w:tcPr>
          <w:p>
            <w:pPr>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审查标准</w:t>
            </w:r>
            <w:r/>
          </w:p>
        </w:tc>
      </w:tr>
      <w:tr>
        <w:trPr>
          <w:trHeight w:val="355"/>
        </w:trPr>
        <w:tc>
          <w:tcPr>
            <w:tcW w:w="4422"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投标声明及承诺函</w:t>
            </w:r>
            <w:r/>
          </w:p>
        </w:tc>
        <w:tc>
          <w:tcPr>
            <w:tcW w:w="4791"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422" w:type="dxa"/>
            <w:vAlign w:val="center"/>
            <w:textDirection w:val="lrTb"/>
            <w:noWrap/>
          </w:tcPr>
          <w:p>
            <w:pPr>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t xml:space="preserve">信用信息</w:t>
            </w:r>
            <w:r/>
          </w:p>
        </w:tc>
        <w:tc>
          <w:tcPr>
            <w:tcW w:w="4791" w:type="dxa"/>
            <w:vAlign w:val="center"/>
            <w:textDirection w:val="lrTb"/>
            <w:noWrap/>
          </w:tcPr>
          <w:p>
            <w:pPr>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t xml:space="preserve">符合招标文件要求</w:t>
            </w:r>
            <w:r/>
          </w:p>
        </w:tc>
      </w:tr>
      <w:tr>
        <w:trPr/>
        <w:tc>
          <w:tcPr>
            <w:tcW w:w="4422" w:type="dxa"/>
            <w:vAlign w:val="center"/>
            <w:textDirection w:val="lrTb"/>
            <w:noWrap/>
          </w:tcPr>
          <w:p>
            <w:pPr>
              <w:pStyle w:val="756"/>
              <w:jc w:val="both"/>
              <w:keepLines w:val="0"/>
              <w:keepNext w:val="0"/>
              <w:spacing w:before="0" w:beforeAutospacing="0" w:after="0" w:afterAutospacing="0"/>
              <w:widowControl w:val="off"/>
              <w:rPr>
                <w:rFonts w:hint="eastAsia" w:ascii="宋体" w:hAnsi="Calibri"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Calibri" w:eastAsia="宋体" w:cs="宋体"/>
                <w:color w:val="auto"/>
                <w:sz w:val="24"/>
                <w:szCs w:val="24"/>
                <w:highlight w:val="none"/>
                <w:lang w:val="en-US" w:eastAsia="zh-CN" w:bidi="ar-SA"/>
              </w:rPr>
              <w:t xml:space="preserve">投标代理人(授权委托人)资格要求</w:t>
            </w:r>
            <w:r/>
          </w:p>
        </w:tc>
        <w:tc>
          <w:tcPr>
            <w:tcW w:w="4791" w:type="dxa"/>
            <w:vAlign w:val="center"/>
            <w:textDirection w:val="lrTb"/>
            <w:noWrap/>
          </w:tcPr>
          <w:p>
            <w:pPr>
              <w:pStyle w:val="756"/>
              <w:jc w:val="both"/>
              <w:keepLines w:val="0"/>
              <w:keepNext w:val="0"/>
              <w:spacing w:before="0" w:beforeAutospacing="0" w:after="0" w:afterAutospacing="0"/>
              <w:widowControl w:val="off"/>
              <w:rPr>
                <w:rFonts w:hint="eastAsia" w:ascii="宋体" w:hAnsi="Calibri"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Calibri" w:eastAsia="宋体" w:cs="宋体"/>
                <w:color w:val="auto"/>
                <w:sz w:val="24"/>
                <w:szCs w:val="24"/>
                <w:highlight w:val="none"/>
                <w:lang w:val="en-US" w:eastAsia="zh-CN" w:bidi="ar-SA"/>
              </w:rPr>
              <w:t xml:space="preserve">符合招标文件要求</w:t>
            </w:r>
            <w:bookmarkEnd w:id="113"/>
            <w:r/>
          </w:p>
        </w:tc>
      </w:tr>
      <w:tr>
        <w:trPr/>
        <w:tc>
          <w:tcPr>
            <w:tcW w:w="4422" w:type="dxa"/>
            <w:vAlign w:val="center"/>
            <w:textDirection w:val="lrTb"/>
            <w:noWrap/>
          </w:tcPr>
          <w:p>
            <w:pPr>
              <w:spacing w:line="440" w:lineRule="exact"/>
              <w:rPr>
                <w:rFonts w:hint="eastAsia" w:ascii="宋体" w:hAnsi="Calibri" w:eastAsia="宋体" w:cs="宋体"/>
                <w:color w:val="auto"/>
                <w:sz w:val="24"/>
                <w:szCs w:val="24"/>
                <w:highlight w:val="none"/>
                <w:lang w:val="en-US" w:eastAsia="zh-CN" w:bidi="ar-SA"/>
              </w:rPr>
            </w:pPr>
            <w:r>
              <w:rPr>
                <w:rFonts w:hint="eastAsia" w:ascii="宋体" w:hAnsi="Calibri" w:eastAsia="宋体" w:cs="宋体"/>
                <w:color w:val="auto"/>
                <w:sz w:val="24"/>
                <w:szCs w:val="24"/>
                <w:highlight w:val="none"/>
                <w:lang w:val="en-US" w:eastAsia="zh-CN" w:bidi="ar-SA"/>
              </w:rPr>
              <w:t xml:space="preserve">落实政府采购政策需满足的资格要求</w:t>
            </w:r>
            <w:r/>
          </w:p>
        </w:tc>
        <w:tc>
          <w:tcPr>
            <w:tcW w:w="4791" w:type="dxa"/>
            <w:vAlign w:val="center"/>
            <w:textDirection w:val="lrTb"/>
            <w:noWrap/>
          </w:tcPr>
          <w:p>
            <w:pPr>
              <w:spacing w:line="440" w:lineRule="exact"/>
              <w:rPr>
                <w:rFonts w:hint="eastAsia" w:ascii="宋体" w:hAnsi="Calibri" w:eastAsia="宋体" w:cs="宋体"/>
                <w:color w:val="auto"/>
                <w:sz w:val="24"/>
                <w:szCs w:val="24"/>
                <w:highlight w:val="none"/>
                <w:lang w:val="en-US" w:eastAsia="zh-CN" w:bidi="ar-SA"/>
              </w:rPr>
            </w:pPr>
            <w:r>
              <w:rPr>
                <w:rFonts w:hint="eastAsia" w:ascii="宋体" w:hAnsi="Calibri" w:eastAsia="宋体" w:cs="宋体"/>
                <w:color w:val="auto"/>
                <w:sz w:val="24"/>
                <w:szCs w:val="24"/>
                <w:highlight w:val="none"/>
                <w:lang w:val="en-US" w:eastAsia="zh-CN" w:bidi="ar-SA"/>
              </w:rPr>
              <w:t xml:space="preserve">符合招标文件要求</w:t>
            </w:r>
            <w:r/>
          </w:p>
        </w:tc>
      </w:tr>
      <w:tr>
        <w:trPr/>
        <w:tc>
          <w:tcPr>
            <w:tcW w:w="4422" w:type="dxa"/>
            <w:vAlign w:val="center"/>
            <w:textDirection w:val="lrTb"/>
            <w:noWrap/>
          </w:tcPr>
          <w:p>
            <w:pPr>
              <w:spacing w:line="440" w:lineRule="exact"/>
              <w:rPr>
                <w:rFonts w:hint="default" w:ascii="宋体" w:hAnsi="Calibri" w:eastAsia="宋体" w:cs="宋体"/>
                <w:color w:val="auto"/>
                <w:sz w:val="24"/>
                <w:szCs w:val="24"/>
                <w:highlight w:val="none"/>
                <w:lang w:val="en-US" w:eastAsia="zh-CN" w:bidi="ar-SA"/>
              </w:rPr>
            </w:pPr>
            <w:r>
              <w:rPr>
                <w:rFonts w:hint="eastAsia" w:ascii="宋体" w:cs="宋体"/>
                <w:color w:val="auto"/>
                <w:sz w:val="24"/>
                <w:szCs w:val="24"/>
                <w:highlight w:val="none"/>
                <w:lang w:val="en-US" w:eastAsia="zh-CN" w:bidi="ar-SA"/>
              </w:rPr>
              <w:t xml:space="preserve">特定资格条件</w:t>
            </w:r>
            <w:r/>
          </w:p>
        </w:tc>
        <w:tc>
          <w:tcPr>
            <w:tcW w:w="4791" w:type="dxa"/>
            <w:vAlign w:val="center"/>
            <w:textDirection w:val="lrTb"/>
            <w:noWrap/>
          </w:tcPr>
          <w:p>
            <w:pPr>
              <w:spacing w:line="440" w:lineRule="exact"/>
              <w:rPr>
                <w:rFonts w:hint="eastAsia" w:ascii="宋体" w:hAnsi="Calibri" w:eastAsia="宋体" w:cs="宋体"/>
                <w:color w:val="auto"/>
                <w:sz w:val="24"/>
                <w:szCs w:val="24"/>
                <w:highlight w:val="none"/>
                <w:lang w:val="en-US" w:eastAsia="zh-CN" w:bidi="ar-SA"/>
              </w:rPr>
            </w:pPr>
            <w:r>
              <w:rPr>
                <w:rFonts w:hint="eastAsia" w:ascii="宋体" w:hAnsi="Calibri" w:eastAsia="宋体" w:cs="宋体"/>
                <w:color w:val="auto"/>
                <w:sz w:val="24"/>
                <w:szCs w:val="24"/>
                <w:highlight w:val="none"/>
                <w:lang w:val="en-US" w:eastAsia="zh-CN" w:bidi="ar-SA"/>
              </w:rPr>
              <w:t xml:space="preserve">符合招标文件要求</w:t>
            </w:r>
            <w:r/>
          </w:p>
        </w:tc>
      </w:tr>
      <w:tr>
        <w:trPr/>
        <w:tc>
          <w:tcPr>
            <w:tcW w:w="4422" w:type="dxa"/>
            <w:vAlign w:val="center"/>
            <w:textDirection w:val="lrTb"/>
            <w:noWrap/>
          </w:tcPr>
          <w:p>
            <w:pPr>
              <w:spacing w:line="440" w:lineRule="exact"/>
              <w:rPr>
                <w:rFonts w:hint="eastAsia" w:ascii="宋体" w:hAnsi="Calibri" w:eastAsia="宋体" w:cs="宋体"/>
                <w:color w:val="auto"/>
                <w:sz w:val="24"/>
                <w:szCs w:val="24"/>
                <w:highlight w:val="none"/>
                <w:lang w:val="en-US" w:eastAsia="zh-CN" w:bidi="ar-SA"/>
              </w:rPr>
            </w:pPr>
            <w:r>
              <w:rPr>
                <w:rFonts w:hint="eastAsia" w:ascii="宋体" w:hAnsi="Calibri" w:eastAsia="宋体" w:cs="宋体"/>
                <w:color w:val="auto"/>
                <w:sz w:val="24"/>
                <w:szCs w:val="24"/>
                <w:highlight w:val="none"/>
                <w:lang w:val="en-US" w:eastAsia="zh-CN" w:bidi="ar-SA"/>
              </w:rPr>
              <w:t xml:space="preserve">联合体投标</w:t>
            </w:r>
            <w:r/>
          </w:p>
        </w:tc>
        <w:tc>
          <w:tcPr>
            <w:tcW w:w="4791" w:type="dxa"/>
            <w:vAlign w:val="center"/>
            <w:textDirection w:val="lrTb"/>
            <w:noWrap/>
          </w:tcPr>
          <w:p>
            <w:pPr>
              <w:spacing w:line="440" w:lineRule="exact"/>
              <w:rPr>
                <w:rFonts w:hint="eastAsia" w:ascii="宋体" w:hAnsi="Calibri" w:eastAsia="宋体" w:cs="宋体"/>
                <w:color w:val="auto"/>
                <w:sz w:val="24"/>
                <w:szCs w:val="24"/>
                <w:highlight w:val="none"/>
                <w:lang w:val="en-US" w:eastAsia="zh-CN" w:bidi="ar-SA"/>
              </w:rPr>
            </w:pPr>
            <w:r>
              <w:rPr>
                <w:rFonts w:hint="eastAsia" w:ascii="宋体" w:hAnsi="Calibri" w:eastAsia="宋体" w:cs="宋体"/>
                <w:color w:val="auto"/>
                <w:sz w:val="24"/>
                <w:szCs w:val="24"/>
                <w:highlight w:val="none"/>
                <w:lang w:val="en-US" w:eastAsia="zh-CN" w:bidi="ar-SA"/>
              </w:rPr>
              <w:t xml:space="preserve">本项目不接受联合体</w:t>
            </w:r>
            <w:r/>
          </w:p>
        </w:tc>
      </w:tr>
      <w:tr>
        <w:trPr/>
        <w:tc>
          <w:tcPr>
            <w:tcW w:w="4422" w:type="dxa"/>
            <w:vAlign w:val="center"/>
            <w:textDirection w:val="lrTb"/>
            <w:noWrap/>
          </w:tcPr>
          <w:p>
            <w:pPr>
              <w:pStyle w:val="756"/>
              <w:jc w:val="both"/>
              <w:keepLines w:val="0"/>
              <w:keepNext w:val="0"/>
              <w:spacing w:before="0" w:beforeAutospacing="0" w:after="0" w:afterAutospacing="0"/>
              <w:widowControl w:val="off"/>
              <w:rPr>
                <w:rFonts w:hint="eastAsia" w:ascii="宋体" w:hAnsi="Calibri"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Calibri" w:eastAsia="宋体" w:cs="宋体"/>
                <w:color w:val="auto"/>
                <w:sz w:val="24"/>
                <w:szCs w:val="24"/>
                <w:highlight w:val="none"/>
                <w:lang w:val="en-US" w:eastAsia="zh-CN" w:bidi="ar-SA"/>
              </w:rPr>
              <w:t xml:space="preserve">其他</w:t>
            </w:r>
            <w:r/>
          </w:p>
        </w:tc>
        <w:tc>
          <w:tcPr>
            <w:tcW w:w="4791" w:type="dxa"/>
            <w:vAlign w:val="center"/>
            <w:textDirection w:val="lrTb"/>
            <w:noWrap/>
          </w:tcPr>
          <w:p>
            <w:pPr>
              <w:pStyle w:val="756"/>
              <w:jc w:val="both"/>
              <w:keepLines w:val="0"/>
              <w:keepNext w:val="0"/>
              <w:spacing w:before="0" w:beforeAutospacing="0" w:after="0" w:afterAutospacing="0"/>
              <w:widowControl w:val="off"/>
              <w:rPr>
                <w:rFonts w:hint="eastAsia" w:ascii="宋体" w:hAnsi="Calibri"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Calibri" w:eastAsia="宋体" w:cs="宋体"/>
                <w:color w:val="auto"/>
                <w:sz w:val="24"/>
                <w:szCs w:val="24"/>
                <w:highlight w:val="none"/>
                <w:lang w:val="en-US" w:eastAsia="zh-CN" w:bidi="ar-SA"/>
              </w:rPr>
              <w:t xml:space="preserve">符合招标文件要求</w:t>
            </w:r>
            <w:r/>
          </w:p>
        </w:tc>
      </w:tr>
    </w:tbl>
    <w:p>
      <w:pPr>
        <w:pStyle w:val="965"/>
        <w:ind w:firstLine="643"/>
        <w:jc w:val="both"/>
        <w:spacing w:before="0" w:beforeAutospacing="0" w:after="0" w:afterAutospacing="0" w:line="440" w:lineRule="exact"/>
        <w:rPr>
          <w:rFonts w:hint="eastAsia" w:ascii="宋体" w:cs="宋体"/>
          <w:color w:val="auto"/>
          <w:highlight w:val="none"/>
          <w:lang w:bidi="ar-SA"/>
        </w:rPr>
        <w:outlineLvl w:val="1"/>
      </w:pPr>
      <w:r>
        <w:rPr>
          <w:rFonts w:hint="eastAsia" w:ascii="宋体" w:cs="宋体"/>
          <w:b/>
          <w:bCs/>
          <w:color w:val="auto"/>
          <w:highlight w:val="none"/>
          <w:shd w:val="clear" w:color="auto" w:fill="ffffff"/>
          <w:lang w:bidi="ar-SA"/>
        </w:rPr>
        <w:t xml:space="preserve">二、评分办法—综合评分法</w:t>
      </w:r>
      <w:r/>
    </w:p>
    <w:p>
      <w:pPr>
        <w:pStyle w:val="965"/>
        <w:ind w:firstLine="482"/>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shd w:val="clear" w:color="auto" w:fill="ffffff"/>
          <w:lang w:bidi="ar-SA"/>
        </w:rPr>
        <w:t xml:space="preserve">1、评标办法：</w:t>
      </w:r>
      <w:r>
        <w:rPr>
          <w:rFonts w:hint="eastAsia" w:ascii="宋体" w:cs="宋体"/>
          <w:color w:val="auto"/>
          <w:highlight w:val="none"/>
          <w:shd w:val="clear" w:color="auto" w:fill="ffffff"/>
          <w:lang w:bidi="ar-SA"/>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965"/>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评标委员会根据评审后投标人排序推荐中标候选人。投标文件满足招标文件全部实质性要求，且评审后排序第一的投标人为第一中标候选人，依次类推。</w:t>
      </w:r>
      <w:r/>
    </w:p>
    <w:p>
      <w:pPr>
        <w:pStyle w:val="965"/>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综合评分保留至小数点后两位。 </w:t>
      </w:r>
      <w:r/>
    </w:p>
    <w:p>
      <w:pPr>
        <w:pStyle w:val="965"/>
        <w:ind w:firstLine="482"/>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shd w:val="clear" w:color="auto" w:fill="ffffff"/>
          <w:lang w:bidi="ar-SA"/>
        </w:rPr>
        <w:t xml:space="preserve">2、符合性审查。</w:t>
      </w:r>
      <w:r>
        <w:rPr>
          <w:rFonts w:hint="eastAsia" w:ascii="宋体" w:cs="宋体"/>
          <w:color w:val="auto"/>
          <w:highlight w:val="none"/>
          <w:shd w:val="clear" w:color="auto" w:fill="ffffff"/>
          <w:lang w:bidi="ar-SA"/>
        </w:rPr>
        <w:t xml:space="preserve">评标委员会首先按照下列指标对各投标人的投标文件进行符合性审查，未通过审查的为无效标，不再参与评审。</w:t>
      </w:r>
      <w:r/>
    </w:p>
    <w:tbl>
      <w:tblPr>
        <w:tblStyle w:val="733"/>
        <w:tblW w:w="9213" w:type="dxa"/>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W w:w="4364" w:type="dxa"/>
            <w:vAlign w:val="center"/>
            <w:textDirection w:val="lrTb"/>
            <w:noWrap/>
          </w:tcPr>
          <w:p>
            <w:pPr>
              <w:ind w:firstLine="480"/>
              <w:jc w:val="center"/>
              <w:spacing w:line="440" w:lineRule="exact"/>
              <w:rPr>
                <w:rFonts w:hint="eastAsia" w:ascii="宋体" w:cs="宋体"/>
                <w:b/>
                <w:bCs/>
                <w:color w:val="auto"/>
                <w:sz w:val="24"/>
                <w:highlight w:val="none"/>
                <w:lang w:bidi="ar-SA"/>
              </w:rPr>
            </w:pPr>
            <w:r/>
            <w:bookmarkStart w:id="114" w:name="EB75d0996a6f1d4348a21f8c3293010436"/>
            <w:r>
              <w:rPr>
                <w:rFonts w:hint="eastAsia" w:ascii="宋体" w:cs="宋体"/>
                <w:b/>
                <w:bCs/>
                <w:color w:val="auto"/>
                <w:sz w:val="24"/>
                <w:highlight w:val="none"/>
                <w:lang w:bidi="ar-SA"/>
              </w:rPr>
              <w:t xml:space="preserve">符合性审查因素</w:t>
            </w:r>
            <w:r/>
          </w:p>
        </w:tc>
        <w:tc>
          <w:tcPr>
            <w:tcW w:w="4849" w:type="dxa"/>
            <w:vAlign w:val="center"/>
            <w:textDirection w:val="lrTb"/>
            <w:noWrap/>
          </w:tcPr>
          <w:p>
            <w:pPr>
              <w:ind w:firstLine="480"/>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审查标准</w:t>
            </w:r>
            <w:r/>
          </w:p>
        </w:tc>
      </w:tr>
      <w:tr>
        <w:trPr/>
        <w:tc>
          <w:tcPr>
            <w:tcW w:w="4364" w:type="dxa"/>
            <w:vAlign w:val="center"/>
            <w:textDirection w:val="lrTb"/>
            <w:noWrap/>
          </w:tcPr>
          <w:p>
            <w:pPr>
              <w:jc w:val="left"/>
              <w:spacing w:line="440" w:lineRule="exact"/>
              <w:rPr>
                <w:rFonts w:hint="default" w:ascii="宋体" w:eastAsia="宋体" w:cs="宋体"/>
                <w:color w:val="auto"/>
                <w:sz w:val="24"/>
                <w:highlight w:val="none"/>
                <w:lang w:val="en-US" w:eastAsia="zh-CN" w:bidi="ar-SA"/>
              </w:rPr>
            </w:pPr>
            <w:r>
              <w:rPr>
                <w:rFonts w:hint="eastAsia" w:ascii="宋体" w:cs="宋体"/>
                <w:color w:val="auto"/>
                <w:sz w:val="24"/>
                <w:szCs w:val="24"/>
                <w:highlight w:val="none"/>
                <w:lang w:bidi="ar-SA"/>
              </w:rPr>
              <w:t xml:space="preserve">报价符合性审查</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法定代表人身份证明或授权委托书</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技术标准和要求</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其他</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bookmarkEnd w:id="114"/>
            <w:r/>
            <w:r/>
          </w:p>
        </w:tc>
      </w:tr>
    </w:tbl>
    <w:p>
      <w:pPr>
        <w:pStyle w:val="965"/>
        <w:numPr>
          <w:ilvl w:val="0"/>
          <w:numId w:val="0"/>
        </w:numPr>
        <w:ind w:firstLine="482"/>
        <w:spacing w:before="0" w:beforeAutospacing="0" w:after="0" w:afterAutospacing="0" w:line="440" w:lineRule="exact"/>
        <w:rPr>
          <w:rFonts w:hint="eastAsia" w:ascii="宋体" w:cs="宋体"/>
          <w:color w:val="auto"/>
          <w:highlight w:val="none"/>
          <w:shd w:val="clear" w:color="auto" w:fill="ffffff"/>
          <w:lang w:bidi="ar-SA"/>
        </w:rPr>
      </w:pPr>
      <w:r>
        <w:rPr>
          <w:rFonts w:hint="eastAsia" w:ascii="宋体" w:hAnsi="Calibri" w:eastAsia="宋体" w:cs="宋体"/>
          <w:color w:val="auto"/>
          <w:sz w:val="24"/>
          <w:szCs w:val="24"/>
          <w:highlight w:val="none"/>
          <w:shd w:val="clear" w:color="auto" w:fill="ffffff"/>
          <w:lang w:val="en-US" w:eastAsia="zh-CN" w:bidi="ar-SA"/>
        </w:rPr>
        <w:t xml:space="preserve">3、</w:t>
      </w:r>
      <w:r>
        <w:rPr>
          <w:rFonts w:hint="eastAsia" w:ascii="宋体" w:cs="宋体"/>
          <w:b/>
          <w:bCs/>
          <w:color w:val="auto"/>
          <w:highlight w:val="none"/>
          <w:shd w:val="clear" w:color="auto" w:fill="ffffff"/>
          <w:lang w:bidi="ar-SA"/>
        </w:rPr>
        <w:t xml:space="preserve">详细评审。</w:t>
      </w:r>
      <w:r>
        <w:rPr>
          <w:rFonts w:hint="eastAsia" w:ascii="宋体" w:cs="宋体"/>
          <w:color w:val="auto"/>
          <w:highlight w:val="none"/>
          <w:shd w:val="clear" w:color="auto" w:fill="ffffff"/>
          <w:lang w:bidi="ar-SA"/>
        </w:rPr>
        <w:t xml:space="preserve">评标委员会按照招标文件规定的评分标准，对各投标文件进行详细评审打分。评标委员会组长对各评审专家的打分情况进行复核无误后汇总，形成评审报告。</w:t>
      </w:r>
      <w:r/>
    </w:p>
    <w:p>
      <w:pPr>
        <w:pStyle w:val="965"/>
        <w:numPr>
          <w:ilvl w:val="0"/>
          <w:numId w:val="0"/>
        </w:numPr>
        <w:spacing w:before="0" w:beforeAutospacing="0" w:after="0" w:afterAutospacing="0" w:line="440" w:lineRule="exact"/>
        <w:rPr>
          <w:rFonts w:hint="default" w:ascii="宋体" w:eastAsia="宋体" w:cs="宋体"/>
          <w:b/>
          <w:bCs/>
          <w:color w:val="auto"/>
          <w:highlight w:val="none"/>
          <w:shd w:val="clear" w:color="auto" w:fill="ffffff"/>
          <w:lang w:val="en-US" w:eastAsia="zh-CN" w:bidi="ar-SA"/>
        </w:rPr>
        <w:outlineLvl w:val="1"/>
      </w:pPr>
      <w:r>
        <w:rPr>
          <w:rFonts w:hint="eastAsia" w:ascii="宋体" w:cs="宋体"/>
          <w:b/>
          <w:bCs/>
          <w:color w:val="auto"/>
          <w:highlight w:val="none"/>
          <w:shd w:val="clear" w:color="auto" w:fill="ffffff"/>
          <w:lang w:val="en-US" w:eastAsia="zh-CN" w:bidi="ar-SA"/>
        </w:rPr>
        <w:t xml:space="preserve">采购包1</w:t>
      </w:r>
      <w:r/>
    </w:p>
    <w:tbl>
      <w:tblPr>
        <w:tblStyle w:val="733"/>
        <w:tblpPr w:horzAnchor="page" w:tblpX="1404" w:vertAnchor="text" w:tblpY="431" w:leftFromText="180" w:topFromText="0" w:rightFromText="180" w:bottomFromText="0"/>
        <w:tblW w:w="96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0"/>
        <w:gridCol w:w="713"/>
        <w:gridCol w:w="700"/>
        <w:gridCol w:w="7632"/>
      </w:tblGrid>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分数</w:t>
            </w:r>
            <w:r/>
          </w:p>
        </w:tc>
        <w:tc>
          <w:tcPr>
            <w:shd w:val="clear" w:color="auto" w:fill="auto"/>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评审标准</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报价分</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采用低价优先法计算，即满足招标文件要求且投标价格最低的投标报价为评标基准价，其价格分为满分。其他投标人投标报价得分＝（评标基准价/投标报价）×30。最终计算结果四舍五入保留至小数点后两位。</w:t>
            </w:r>
            <w:r/>
          </w:p>
        </w:tc>
      </w:tr>
      <w:tr>
        <w:trPr>
          <w:trHeight w:val="340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技术参数要求响应</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针对招标文件“第四部分、采购需求”中的“采购清单及技术参数要求”所列内容进行评分，所投产品技术要求满足或优于招标文件</w:t>
            </w:r>
            <w:r>
              <w:rPr>
                <w:rFonts w:hint="eastAsia" w:ascii="宋体" w:hAnsi="宋体" w:cs="宋体"/>
                <w:i w:val="0"/>
                <w:iCs w:val="0"/>
                <w:color w:val="auto"/>
                <w:sz w:val="24"/>
                <w:szCs w:val="24"/>
                <w:highlight w:val="none"/>
                <w:u w:val="none"/>
                <w:lang w:val="en-US" w:eastAsia="zh-CN" w:bidi="ar"/>
              </w:rPr>
              <w:t xml:space="preserve">所列</w:t>
            </w:r>
            <w:r>
              <w:rPr>
                <w:rFonts w:hint="eastAsia" w:ascii="宋体" w:hAnsi="宋体" w:eastAsia="宋体" w:cs="宋体"/>
                <w:i w:val="0"/>
                <w:iCs w:val="0"/>
                <w:color w:val="auto"/>
                <w:sz w:val="24"/>
                <w:szCs w:val="24"/>
                <w:highlight w:val="none"/>
                <w:u w:val="none"/>
                <w:lang w:val="en-US" w:eastAsia="zh-CN" w:bidi="ar"/>
              </w:rPr>
              <w:t xml:space="preserve">技术要求的得35.5分。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1、标★为实质性参数（共2条），不接受负偏离，按要求提供证明材料，否则按无效标处理。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标注“▲”项（共26条，计13分）为重点参数要求，每有一项不满足的扣0.5分，扣完为止；标注“▲”项按照要求在投标文件《技术响应偏离表》中逐条列出响应及偏离情况并按要求提供证明材料，否则视为负偏离扣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3、标注“＃”项其他参数（共4</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0条，计22.5分）为一般参数要求，每有一项不满足的扣0.05分，扣完为止，其他参数以《技术响应偏离表》中列出响应及偏离情况为准。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注：（1）投标人需详尽真实的提供投标产品的《技术要求响应及偏离表》，且均需在技术要求响应及偏离表内详尽真实的逐条提供偏差情况，否则将视为无响应或无效响应。（2）有指定证明材料要求的未按指定要求提供相关证明材料的将视为无效响应。（3）无指定证明材料要求的以加盖投标人公章的《技术要求响应及偏离表》为准。</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视频演示</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采购清单中技术要求前标有“☆☆”的技术参数（共3条，每条1.5分，合计4.5分），投标人需提供功能演示视频，评标委员会根据投标人提供的功能演示视频进行评分：每项演示功能完全覆盖并符合采购需求要求，业务逻辑准确、系统结构清晰、业务流程顺畅，无任何逻辑错误或系统结构展示缺失的，得1</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每项演示功能基本符合采购需求要求，在非核心流程上存在瑕疵但未导致流程中断，能够完成演示的，得0.5分；每项演示功能不符合采购需求要求，业务逻辑错误或系统结构缺失导致流程中断无法演示的，不得分。</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环境标志、节能产品</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1、投标产品在财政部、生态环境部公布的“环境标志产品政府采购品目清单”内，且投标文件中提供</w:t>
            </w:r>
            <w:r>
              <w:rPr>
                <w:rFonts w:hint="eastAsia" w:ascii="宋体" w:hAnsi="宋体" w:cs="宋体"/>
                <w:i w:val="0"/>
                <w:iCs w:val="0"/>
                <w:color w:val="auto"/>
                <w:sz w:val="24"/>
                <w:szCs w:val="24"/>
                <w:highlight w:val="none"/>
                <w:u w:val="none"/>
                <w:lang w:val="en-US" w:eastAsia="zh-CN" w:bidi="ar"/>
              </w:rPr>
              <w:t xml:space="preserve">国家市场监督管理总局</w:t>
            </w:r>
            <w:r>
              <w:rPr>
                <w:rFonts w:hint="eastAsia" w:ascii="宋体" w:hAnsi="宋体" w:eastAsia="宋体" w:cs="宋体"/>
                <w:i w:val="0"/>
                <w:iCs w:val="0"/>
                <w:color w:val="auto"/>
                <w:sz w:val="24"/>
                <w:szCs w:val="24"/>
                <w:highlight w:val="none"/>
                <w:u w:val="none"/>
                <w:lang w:val="en-US" w:eastAsia="zh-CN" w:bidi="ar"/>
              </w:rPr>
              <w:t xml:space="preserve">确定的列入“参与实施政府采购环境标志产品认证机构名录 ”内的认证机构出具的、有效期内的该产品环境标志产品认证证书电子件的得0.5分。未提供的不得分。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2、投标产品在财政部、发展改革委公布的“节能产品政府采购品目清单”内（属于政府强制采购产品除外），且投标文件中提供</w:t>
            </w:r>
            <w:r>
              <w:rPr>
                <w:rFonts w:hint="eastAsia" w:ascii="宋体" w:hAnsi="宋体" w:cs="宋体"/>
                <w:i w:val="0"/>
                <w:iCs w:val="0"/>
                <w:color w:val="auto"/>
                <w:sz w:val="24"/>
                <w:szCs w:val="24"/>
                <w:highlight w:val="none"/>
                <w:u w:val="none"/>
                <w:lang w:val="en-US" w:eastAsia="zh-CN" w:bidi="ar"/>
              </w:rPr>
              <w:t xml:space="preserve">国家市场监督管理总局</w:t>
            </w:r>
            <w:r>
              <w:rPr>
                <w:rFonts w:hint="eastAsia" w:ascii="宋体" w:hAnsi="宋体" w:eastAsia="宋体" w:cs="宋体"/>
                <w:i w:val="0"/>
                <w:iCs w:val="0"/>
                <w:color w:val="auto"/>
                <w:sz w:val="24"/>
                <w:szCs w:val="24"/>
                <w:highlight w:val="none"/>
                <w:u w:val="none"/>
                <w:lang w:val="en-US" w:eastAsia="zh-CN" w:bidi="ar"/>
              </w:rPr>
              <w:t xml:space="preserve">确定的列入“参与实施政府采购节能产品认证机构名录”内的认证机构出具的、有效期内的该产品的节能产品认证证书电子件的得0.5分。未提供的不得分。</w:t>
            </w:r>
            <w:r/>
          </w:p>
        </w:tc>
      </w:tr>
      <w:tr>
        <w:trPr>
          <w:trHeight w:val="4264"/>
        </w:trPr>
        <w:tc>
          <w:tcPr>
            <w:shd w:val="clear" w:color="auto" w:fill="auto"/>
            <w:tcBorders>
              <w:top w:val="single" w:color="000000" w:sz="4" w:space="0"/>
              <w:left w:val="single" w:color="000000" w:sz="4" w:space="0"/>
              <w:bottom w:val="non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项目实施</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评标委员会根据投标人依据“第四部分采购需求-六、项目实施要求”提供的方案进行评审：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1、供货进度安排方案（5分）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投标人根据招标文件“第四部分 、采购需求—项目实施要求”中“供货进度安排”制定，评委根据以下标准综合打分：①方案进度安排合理且优于采购需求的得</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分；②方案内容详细，能够满足采购需求的得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分；③方案不完整承诺后期优化能满足采购基本要求的得1</w:t>
            </w:r>
            <w:r>
              <w:rPr>
                <w:rFonts w:hint="eastAsia" w:ascii="宋体" w:hAnsi="宋体" w:eastAsia="宋体" w:cs="宋体"/>
                <w:i w:val="0"/>
                <w:iCs w:val="0"/>
                <w:color w:val="auto"/>
                <w:sz w:val="24"/>
                <w:szCs w:val="24"/>
                <w:highlight w:val="none"/>
                <w:u w:val="none"/>
                <w:lang w:val="en-US" w:eastAsia="zh-CN" w:bidi="ar"/>
              </w:rPr>
              <w:t xml:space="preserve">分</w:t>
            </w:r>
            <w:r>
              <w:rPr>
                <w:rFonts w:hint="eastAsia" w:ascii="宋体" w:hAnsi="宋体" w:cs="宋体"/>
                <w:i w:val="0"/>
                <w:iCs w:val="0"/>
                <w:color w:val="auto"/>
                <w:sz w:val="24"/>
                <w:szCs w:val="24"/>
                <w:highlight w:val="none"/>
                <w:u w:val="none"/>
                <w:lang w:val="en-US" w:eastAsia="zh-CN" w:bidi="ar"/>
              </w:rPr>
              <w:t xml:space="preserve">；④</w:t>
            </w:r>
            <w:r>
              <w:rPr>
                <w:rFonts w:hint="eastAsia" w:ascii="宋体" w:hAnsi="宋体" w:eastAsia="宋体" w:cs="宋体"/>
                <w:i w:val="0"/>
                <w:iCs w:val="0"/>
                <w:color w:val="auto"/>
                <w:sz w:val="24"/>
                <w:szCs w:val="24"/>
                <w:highlight w:val="none"/>
                <w:u w:val="none"/>
                <w:lang w:val="en-US" w:eastAsia="zh-CN" w:bidi="ar"/>
              </w:rPr>
              <w:t xml:space="preserve">未提供或不符合现场实际及采购需求的，不得分</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2、质量保障要求方案（5分）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投标人根据招标文件“第四部分 采购需求—项目实施要求”中“质量保障要求”制定，评委根据以下标准综合打分：①方案符合现场实际</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rPr>
              <w:t xml:space="preserve">针对采购需求内容要求而细化制定</w:t>
            </w:r>
            <w:r>
              <w:rPr>
                <w:rFonts w:hint="eastAsia" w:ascii="宋体" w:hAnsi="宋体" w:eastAsia="宋体" w:cs="宋体"/>
                <w:i w:val="0"/>
                <w:iCs w:val="0"/>
                <w:color w:val="auto"/>
                <w:sz w:val="24"/>
                <w:szCs w:val="24"/>
                <w:highlight w:val="none"/>
                <w:u w:val="none"/>
                <w:lang w:val="en-US" w:eastAsia="zh-CN" w:bidi="ar"/>
              </w:rPr>
              <w:t xml:space="preserve">、组织严谨、关键节点把控</w:t>
            </w:r>
            <w:r>
              <w:rPr>
                <w:rFonts w:hint="eastAsia" w:ascii="宋体" w:hAnsi="宋体" w:cs="宋体"/>
                <w:i w:val="0"/>
                <w:iCs w:val="0"/>
                <w:color w:val="auto"/>
                <w:sz w:val="24"/>
                <w:szCs w:val="24"/>
                <w:highlight w:val="none"/>
                <w:u w:val="none"/>
                <w:lang w:val="en-US" w:eastAsia="zh-CN" w:bidi="ar"/>
              </w:rPr>
              <w:t xml:space="preserve">清晰</w:t>
            </w:r>
            <w:r>
              <w:rPr>
                <w:rFonts w:hint="eastAsia" w:ascii="宋体" w:hAnsi="宋体" w:eastAsia="宋体" w:cs="宋体"/>
                <w:i w:val="0"/>
                <w:iCs w:val="0"/>
                <w:color w:val="auto"/>
                <w:sz w:val="24"/>
                <w:szCs w:val="24"/>
                <w:highlight w:val="none"/>
                <w:u w:val="none"/>
                <w:lang w:val="en-US" w:eastAsia="zh-CN" w:bidi="ar"/>
              </w:rPr>
              <w:t xml:space="preserve">，优于采购需求的，得5分；②方案基本符合现场实际，</w:t>
            </w:r>
            <w:r>
              <w:rPr>
                <w:rFonts w:hint="eastAsia" w:ascii="宋体" w:hAnsi="宋体" w:cs="宋体"/>
                <w:i w:val="0"/>
                <w:iCs w:val="0"/>
                <w:color w:val="auto"/>
                <w:sz w:val="24"/>
                <w:szCs w:val="24"/>
                <w:highlight w:val="none"/>
                <w:u w:val="none"/>
                <w:lang w:val="en-US" w:eastAsia="zh-CN" w:bidi="ar"/>
              </w:rPr>
              <w:t xml:space="preserve">内容完整</w:t>
            </w:r>
            <w:r>
              <w:rPr>
                <w:rFonts w:hint="eastAsia" w:ascii="宋体" w:hAnsi="宋体" w:eastAsia="宋体" w:cs="宋体"/>
                <w:i w:val="0"/>
                <w:iCs w:val="0"/>
                <w:color w:val="auto"/>
                <w:sz w:val="24"/>
                <w:szCs w:val="24"/>
                <w:highlight w:val="none"/>
                <w:u w:val="none"/>
                <w:lang w:val="en-US" w:eastAsia="zh-CN" w:bidi="ar"/>
              </w:rPr>
              <w:t xml:space="preserve">、具备可行性，满足采购需求的得3分；③措施简单、针对性一般的，承诺后期优化能满足采购需求的得1分；④未提供或不符合现场实际及采购需求的，不得分。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3、安装现场管理、安装及调试方案（5分）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投标人根据招标文件“第四部分 采购需求—项目实施要求”中“安装现场管理、安装及调试要求”制定，评委根据以下标准综合打分：</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①内容完整，</w:t>
            </w:r>
            <w:r>
              <w:rPr>
                <w:rFonts w:hint="eastAsia" w:ascii="宋体" w:hAnsi="宋体" w:eastAsia="宋体" w:cs="宋体"/>
                <w:i w:val="0"/>
                <w:iCs w:val="0"/>
                <w:color w:val="auto"/>
                <w:sz w:val="24"/>
                <w:szCs w:val="24"/>
                <w:highlight w:val="none"/>
                <w:u w:val="none"/>
                <w:lang w:val="en-US" w:eastAsia="zh-CN" w:bidi="ar"/>
              </w:rPr>
              <w:t xml:space="preserve">方案契合实际</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rPr>
              <w:t xml:space="preserve">能够针对采购需求内容要求而细化制定且优于采购需求的，得5分；②方案内容完整，针对采购需求内容要求而制定较齐全，内容表述有一定的偏差，但不影响实质性意思表达，能够满足采购需求的，得3分；</w:t>
            </w:r>
            <w:r>
              <w:rPr>
                <w:rFonts w:hint="eastAsia" w:ascii="宋体" w:hAnsi="宋体" w:eastAsia="宋体" w:cs="宋体"/>
                <w:i w:val="0"/>
                <w:iCs w:val="0"/>
                <w:color w:val="auto"/>
                <w:sz w:val="24"/>
                <w:szCs w:val="24"/>
                <w:highlight w:val="none"/>
                <w:u w:val="none"/>
                <w:lang w:val="en-US" w:eastAsia="zh-CN" w:bidi="ar"/>
              </w:rPr>
              <w:t xml:space="preserve"> ③措施简单、针对性一般的，承诺后期优化能满足采购需求的得1分； ④未提供或不符合现场实际及采购需求的，不得分。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4、培训方案（5分）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投标人根据招标文件“第四部分 采购需求—项目实施要求”中“培训要求”制定，评委根据以下标准综合打分：</w:t>
            </w:r>
            <w:r>
              <w:rPr>
                <w:rFonts w:hint="eastAsia" w:ascii="宋体" w:hAnsi="宋体" w:eastAsia="宋体" w:cs="宋体"/>
                <w:i w:val="0"/>
                <w:iCs w:val="0"/>
                <w:color w:val="auto"/>
                <w:sz w:val="24"/>
                <w:szCs w:val="24"/>
                <w:highlight w:val="none"/>
                <w:u w:val="none"/>
                <w:lang w:val="en-US" w:eastAsia="zh-CN"/>
              </w:rPr>
              <w:t xml:space="preserve">①</w:t>
            </w:r>
            <w:r>
              <w:rPr>
                <w:rFonts w:hint="eastAsia" w:ascii="宋体" w:hAnsi="宋体" w:eastAsia="宋体" w:cs="宋体"/>
                <w:i w:val="0"/>
                <w:iCs w:val="0"/>
                <w:color w:val="auto"/>
                <w:sz w:val="24"/>
                <w:szCs w:val="24"/>
                <w:highlight w:val="none"/>
                <w:u w:val="none"/>
                <w:lang w:val="en-US" w:eastAsia="zh-CN" w:bidi="ar"/>
              </w:rPr>
              <w:t xml:space="preserve">方案内容详细全面，能够针对采购需求内容要求而细化制定且优于采购需求</w:t>
            </w:r>
            <w:r>
              <w:rPr>
                <w:rFonts w:hint="eastAsia" w:ascii="宋体" w:hAnsi="宋体" w:cs="宋体"/>
                <w:i w:val="0"/>
                <w:iCs w:val="0"/>
                <w:color w:val="auto"/>
                <w:sz w:val="24"/>
                <w:szCs w:val="24"/>
                <w:highlight w:val="none"/>
                <w:u w:val="none"/>
                <w:lang w:val="en-US" w:eastAsia="zh-CN" w:bidi="ar"/>
              </w:rPr>
              <w:t xml:space="preserve">的得</w:t>
            </w:r>
            <w:r>
              <w:rPr>
                <w:rFonts w:hint="eastAsia" w:ascii="宋体" w:hAnsi="宋体" w:eastAsia="宋体" w:cs="宋体"/>
                <w:i w:val="0"/>
                <w:iCs w:val="0"/>
                <w:color w:val="auto"/>
                <w:sz w:val="24"/>
                <w:szCs w:val="24"/>
                <w:highlight w:val="none"/>
                <w:u w:val="none"/>
                <w:lang w:val="en-US" w:eastAsia="zh-CN" w:bidi="ar"/>
              </w:rPr>
              <w:t xml:space="preserve">5分；</w:t>
            </w:r>
            <w:r>
              <w:rPr>
                <w:rFonts w:hint="eastAsia" w:ascii="宋体" w:hAnsi="宋体" w:eastAsia="宋体" w:cs="宋体"/>
                <w:i w:val="0"/>
                <w:iCs w:val="0"/>
                <w:color w:val="auto"/>
                <w:sz w:val="24"/>
                <w:szCs w:val="24"/>
                <w:highlight w:val="none"/>
                <w:u w:val="none"/>
                <w:lang w:val="en-US" w:eastAsia="zh-CN"/>
              </w:rPr>
              <w:t xml:space="preserve">②</w:t>
            </w:r>
            <w:r>
              <w:rPr>
                <w:rFonts w:hint="eastAsia" w:ascii="宋体" w:hAnsi="宋体" w:eastAsia="宋体" w:cs="宋体"/>
                <w:i w:val="0"/>
                <w:iCs w:val="0"/>
                <w:color w:val="auto"/>
                <w:sz w:val="24"/>
                <w:szCs w:val="24"/>
                <w:highlight w:val="none"/>
                <w:u w:val="none"/>
                <w:lang w:val="en-US" w:eastAsia="zh-CN" w:bidi="ar"/>
              </w:rPr>
              <w:t xml:space="preserve">方案内容详细完整，满足采购需求得3分；③方案内容不完整但承诺后期优化能够满足采购需求的得1分。④未提供或不符合采购需求的不得分。</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投标人根据招标文件“第四部分采购需求—售后服务要求”制定售后服务方案；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方案内容详细全面，能够针对采购需求内容要求而细化制定且优于采购需求</w:t>
            </w:r>
            <w:r>
              <w:rPr>
                <w:rFonts w:hint="eastAsia" w:ascii="宋体" w:hAnsi="宋体" w:cs="宋体"/>
                <w:i w:val="0"/>
                <w:iCs w:val="0"/>
                <w:color w:val="auto"/>
                <w:sz w:val="24"/>
                <w:szCs w:val="24"/>
                <w:highlight w:val="none"/>
                <w:u w:val="none"/>
                <w:lang w:val="en-US" w:eastAsia="zh-CN" w:bidi="ar"/>
              </w:rPr>
              <w:t xml:space="preserve">的得</w:t>
            </w:r>
            <w:r>
              <w:rPr>
                <w:rFonts w:hint="eastAsia" w:ascii="宋体" w:hAnsi="宋体" w:eastAsia="宋体" w:cs="宋体"/>
                <w:i w:val="0"/>
                <w:iCs w:val="0"/>
                <w:color w:val="auto"/>
                <w:sz w:val="24"/>
                <w:szCs w:val="24"/>
                <w:highlight w:val="none"/>
                <w:u w:val="none"/>
                <w:lang w:val="en-US" w:eastAsia="zh-CN" w:bidi="ar"/>
              </w:rPr>
              <w:t xml:space="preserve">3分；方案内容详细完整，满足采购需求得2分；方案内容不完整但承诺后期优化能够满足采购需求的得1分。未提供或不符合采购需求的不得分。</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企业经营业绩、能力</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企业业绩</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投标人自2023年1月1日以来（以合同签订时间为准）承担过类似项目业绩的，每有一个得1</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分，最高得3分。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（1）投标人需提供业绩证明材料至投标文件，证明材料原件扫描件需包含中标（或成交）通知书、合同（或者合同协议书）、合同采购方履约评价（或者验收合格报告或者验收合格证明</w:t>
            </w:r>
            <w:r>
              <w:rPr>
                <w:rFonts w:hint="eastAsia" w:ascii="宋体" w:hAnsi="宋体" w:cs="宋体"/>
                <w:i w:val="0"/>
                <w:iCs w:val="0"/>
                <w:color w:val="auto"/>
                <w:sz w:val="24"/>
                <w:szCs w:val="24"/>
                <w:highlight w:val="none"/>
                <w:u w:val="none"/>
                <w:lang w:val="en-US" w:eastAsia="zh-CN" w:bidi="ar"/>
              </w:rPr>
              <w:t xml:space="preserve">或</w:t>
            </w:r>
            <w:r>
              <w:rPr>
                <w:rFonts w:hint="eastAsia" w:ascii="宋体" w:hAnsi="宋体" w:eastAsia="宋体" w:cs="宋体"/>
                <w:i w:val="0"/>
                <w:iCs w:val="0"/>
                <w:color w:val="auto"/>
                <w:sz w:val="24"/>
                <w:szCs w:val="24"/>
                <w:highlight w:val="none"/>
                <w:u w:val="none"/>
                <w:lang w:val="en-US" w:eastAsia="zh-CN" w:bidi="ar"/>
              </w:rPr>
              <w:t xml:space="preserve">同等意思表达的</w:t>
            </w:r>
            <w:r>
              <w:rPr>
                <w:rFonts w:hint="eastAsia" w:ascii="宋体" w:hAnsi="宋体" w:cs="宋体"/>
                <w:i w:val="0"/>
                <w:iCs w:val="0"/>
                <w:color w:val="auto"/>
                <w:sz w:val="24"/>
                <w:szCs w:val="24"/>
                <w:highlight w:val="none"/>
                <w:u w:val="none"/>
                <w:lang w:val="en-US" w:eastAsia="zh-CN" w:bidi="ar"/>
              </w:rPr>
              <w:t xml:space="preserve">证明</w:t>
            </w:r>
            <w:r>
              <w:rPr>
                <w:rFonts w:hint="eastAsia" w:ascii="宋体" w:hAnsi="宋体" w:eastAsia="宋体" w:cs="宋体"/>
                <w:i w:val="0"/>
                <w:iCs w:val="0"/>
                <w:color w:val="auto"/>
                <w:sz w:val="24"/>
                <w:szCs w:val="24"/>
                <w:highlight w:val="none"/>
                <w:u w:val="none"/>
                <w:lang w:val="en-US" w:eastAsia="zh-CN" w:bidi="ar"/>
              </w:rPr>
              <w:t xml:space="preserve">），三者缺一不可，未提供或提供不全或模糊不清无法辨认均不予计分。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（2）合同采购方履约评价（或者验收合格报告或者验收合格证明</w:t>
            </w:r>
            <w:r>
              <w:rPr>
                <w:rFonts w:hint="eastAsia" w:ascii="宋体" w:hAnsi="宋体" w:cs="宋体"/>
                <w:i w:val="0"/>
                <w:iCs w:val="0"/>
                <w:color w:val="auto"/>
                <w:sz w:val="24"/>
                <w:szCs w:val="24"/>
                <w:highlight w:val="none"/>
                <w:u w:val="none"/>
                <w:lang w:val="en-US" w:eastAsia="zh-CN" w:bidi="ar"/>
              </w:rPr>
              <w:t xml:space="preserve">或</w:t>
            </w:r>
            <w:r>
              <w:rPr>
                <w:rFonts w:hint="eastAsia" w:ascii="宋体" w:hAnsi="宋体" w:eastAsia="宋体" w:cs="宋体"/>
                <w:i w:val="0"/>
                <w:iCs w:val="0"/>
                <w:color w:val="auto"/>
                <w:sz w:val="24"/>
                <w:szCs w:val="24"/>
                <w:highlight w:val="none"/>
                <w:u w:val="none"/>
                <w:lang w:val="en-US" w:eastAsia="zh-CN" w:bidi="ar"/>
              </w:rPr>
              <w:t xml:space="preserve">同等意思表达的</w:t>
            </w:r>
            <w:r>
              <w:rPr>
                <w:rFonts w:hint="eastAsia" w:ascii="宋体" w:hAnsi="宋体" w:cs="宋体"/>
                <w:i w:val="0"/>
                <w:iCs w:val="0"/>
                <w:color w:val="auto"/>
                <w:sz w:val="24"/>
                <w:szCs w:val="24"/>
                <w:highlight w:val="none"/>
                <w:u w:val="none"/>
                <w:lang w:val="en-US" w:eastAsia="zh-CN" w:bidi="ar"/>
              </w:rPr>
              <w:t xml:space="preserve">证明</w:t>
            </w:r>
            <w:r>
              <w:rPr>
                <w:rFonts w:hint="eastAsia" w:ascii="宋体" w:hAnsi="宋体" w:eastAsia="宋体" w:cs="宋体"/>
                <w:i w:val="0"/>
                <w:iCs w:val="0"/>
                <w:color w:val="auto"/>
                <w:sz w:val="24"/>
                <w:szCs w:val="24"/>
                <w:highlight w:val="none"/>
                <w:u w:val="none"/>
                <w:lang w:val="en-US" w:eastAsia="zh-CN" w:bidi="ar"/>
              </w:rPr>
              <w:t xml:space="preserve">）中出现“不满意”或“差”或“不合格”或同等意思表达的，该业绩不得分。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val="en-US" w:eastAsia="zh-CN" w:bidi="ar"/>
              </w:rPr>
              <w:t xml:space="preserve">（3）类似业绩指：包含录播系统（或音视频互动系统），或包含实验器材（或教学仪器），或包含主题教育性质场所建设（或环境布置）的采购项目等与本次采购项目在类型、性质、技术水平等方面相近似的业绩。</w:t>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项目组人员</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1、投标人针对本项目拟派的项目负责人具有行业行政主管部门或人社部门颁发的信息系统项目管理师证书的得1分；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2、投标人拟投入其他人员（不含项目负责人）具有行业行政主管部门或人社部门颁发的系统集成项目管理工程师、网络工程师证书的每有一个得1分，最高得2分。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注：（1）上述项目组成员必须为本单位员工，需提供投标人为其缴纳的2026年1月以来任意1个月的社保证明材料原件扫描件，否则不得分；（2）同一人员（项目负责人除外）具备上述多种证书的，不重复计分；同一证书多人具备的，不重复计分；（3）以上项目组成员的证书均须提供原件扫描件，未提供的本项不得分；（4）提供上述项目组成员相关证书原件备查，服务过程中，人员不得更改。</w:t>
            </w:r>
            <w:r/>
          </w:p>
        </w:tc>
      </w:tr>
    </w:tbl>
    <w:p>
      <w:pPr>
        <w:pStyle w:val="965"/>
        <w:numPr>
          <w:ilvl w:val="0"/>
          <w:numId w:val="0"/>
        </w:numPr>
        <w:spacing w:before="0" w:beforeAutospacing="0" w:after="0" w:afterAutospacing="0" w:line="440" w:lineRule="exact"/>
        <w:rPr>
          <w:rFonts w:hint="default" w:ascii="宋体" w:eastAsia="宋体" w:cs="宋体"/>
          <w:b/>
          <w:bCs/>
          <w:color w:val="auto"/>
          <w:highlight w:val="none"/>
          <w:shd w:val="clear" w:color="auto" w:fill="ffffff"/>
          <w:lang w:val="en-US" w:eastAsia="zh-CN" w:bidi="ar-SA"/>
        </w:rPr>
        <w:outlineLvl w:val="1"/>
      </w:pPr>
      <w:r>
        <w:rPr>
          <w:rFonts w:hint="eastAsia" w:ascii="宋体" w:cs="宋体"/>
          <w:b/>
          <w:bCs/>
          <w:color w:val="auto"/>
          <w:highlight w:val="none"/>
          <w:shd w:val="clear" w:color="auto" w:fill="ffffff"/>
          <w:lang w:val="en-US" w:eastAsia="zh-CN" w:bidi="ar-SA"/>
        </w:rPr>
        <w:t xml:space="preserve">采购包2</w:t>
      </w:r>
      <w:r/>
    </w:p>
    <w:tbl>
      <w:tblPr>
        <w:tblStyle w:val="733"/>
        <w:tblW w:w="9664" w:type="dxa"/>
        <w:tblInd w:w="-47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6"/>
        <w:gridCol w:w="696"/>
        <w:gridCol w:w="702"/>
        <w:gridCol w:w="7570"/>
      </w:tblGrid>
      <w:tr>
        <w:trPr>
          <w:trHeight w:val="312"/>
        </w:trPr>
        <w:tc>
          <w:tcPr>
            <w:gridSpan w:val="2"/>
            <w:tcBorders>
              <w:top w:val="single" w:color="000000" w:sz="8" w:space="0"/>
              <w:left w:val="single" w:color="000000" w:sz="8"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评审因素</w:t>
            </w:r>
            <w:r/>
          </w:p>
        </w:tc>
        <w:tc>
          <w:tcPr>
            <w:tcBorders>
              <w:top w:val="single" w:color="000000" w:sz="8"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分数</w:t>
            </w:r>
            <w:r/>
          </w:p>
        </w:tc>
        <w:tc>
          <w:tcPr>
            <w:tcBorders>
              <w:top w:val="single" w:color="000000" w:sz="8" w:space="0"/>
              <w:left w:val="single" w:color="000000" w:sz="4" w:space="0"/>
              <w:bottom w:val="single" w:color="000000" w:sz="4" w:space="0"/>
              <w:right w:val="single" w:color="000000" w:sz="8" w:space="0"/>
            </w:tcBorders>
            <w:tcW w:w="75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评审标准</w:t>
            </w:r>
            <w:r/>
          </w:p>
        </w:tc>
      </w:tr>
      <w:tr>
        <w:trPr>
          <w:trHeight w:val="624"/>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报价分</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采用低价优先法计算，即满足招标文件要求且投标价格最低的投标报价为评标基准价，其价格分为满分。其他投标人投标报价得分＝（评标基准价/投标报价）×30。最终计算结果四舍五入保留至小数点后两位。</w:t>
            </w:r>
            <w:r/>
          </w:p>
        </w:tc>
      </w:tr>
      <w:tr>
        <w:trPr>
          <w:trHeight w:val="1063"/>
        </w:trPr>
        <w:tc>
          <w:tcPr>
            <w:tcBorders>
              <w:top w:val="single" w:color="000000" w:sz="4" w:space="0"/>
              <w:left w:val="single" w:color="000000" w:sz="8" w:space="0"/>
              <w:bottom w:val="single" w:color="000000" w:sz="4" w:space="0"/>
              <w:right w:val="single" w:color="000000" w:sz="4" w:space="0"/>
            </w:tcBorders>
            <w:tcW w:w="69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技术参数要求响应</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针对招标文件“第四部分、采购需求”中的“采购清单及技术参数要求”所列内容进行评分，</w:t>
            </w:r>
            <w:r>
              <w:rPr>
                <w:rFonts w:hint="eastAsia" w:ascii="宋体" w:hAnsi="宋体" w:eastAsia="宋体" w:cs="宋体"/>
                <w:i w:val="0"/>
                <w:iCs w:val="0"/>
                <w:color w:val="auto"/>
                <w:sz w:val="24"/>
                <w:szCs w:val="24"/>
                <w:highlight w:val="none"/>
                <w:u w:val="none"/>
                <w:lang w:val="en-US" w:eastAsia="zh-CN" w:bidi="ar"/>
              </w:rPr>
              <w:t xml:space="preserve">所投产品技术要求满足或优于招标文件</w:t>
            </w:r>
            <w:r>
              <w:rPr>
                <w:rFonts w:hint="eastAsia" w:ascii="宋体" w:hAnsi="宋体" w:cs="宋体"/>
                <w:i w:val="0"/>
                <w:iCs w:val="0"/>
                <w:color w:val="auto"/>
                <w:sz w:val="24"/>
                <w:szCs w:val="24"/>
                <w:highlight w:val="none"/>
                <w:u w:val="none"/>
                <w:lang w:val="en-US" w:eastAsia="zh-CN" w:bidi="ar"/>
              </w:rPr>
              <w:t xml:space="preserve">所列</w:t>
            </w:r>
            <w:r>
              <w:rPr>
                <w:rFonts w:hint="eastAsia" w:ascii="宋体" w:hAnsi="宋体" w:eastAsia="宋体" w:cs="宋体"/>
                <w:i w:val="0"/>
                <w:iCs w:val="0"/>
                <w:color w:val="auto"/>
                <w:sz w:val="24"/>
                <w:szCs w:val="24"/>
                <w:highlight w:val="none"/>
                <w:u w:val="none"/>
                <w:lang w:val="en-US" w:eastAsia="zh-CN" w:bidi="ar"/>
              </w:rPr>
              <w:t xml:space="preserve">技术要求的得</w:t>
            </w:r>
            <w:r>
              <w:rPr>
                <w:rFonts w:hint="eastAsia" w:ascii="宋体" w:hAnsi="宋体" w:eastAsia="宋体" w:cs="宋体"/>
                <w:i w:val="0"/>
                <w:iCs w:val="0"/>
                <w:color w:val="auto"/>
                <w:sz w:val="24"/>
                <w:szCs w:val="24"/>
                <w:highlight w:val="none"/>
                <w:u w:val="none"/>
                <w:lang w:val="en-US" w:eastAsia="zh-CN" w:bidi="ar"/>
              </w:rPr>
              <w:t xml:space="preserve">34分。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1、标★为实质性参数（共2条），不接受负偏离，按要求提供证明材料，否则按无效标处理。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标注“▲”项（共14条，计7分）为重点参数要求，每有一项不满足的扣0.5分，扣完为止；标注“▲”项按照要求在投标文件《技术响应偏离表》中逐条列出响应及偏离情况并按要求提供证明材料，否则视为负偏离扣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3、标注“＃”项其他参数（共540条，计27分）为一般参数要求，每有一项不满足的扣0.05分，扣完为止，其他参数以《技术响应偏离表》中列出响应及偏离情况为准。</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1）投标人需详尽真实的提供投标产品的《技术要求响应及偏离表》，且均需在技术要求响应及偏离表内详尽真实的逐条提供偏差情况，否则将视为无响应或无效响应。（2）有指定证明材料要求的未按指定要求提供相关证明材料的将视为无效响应。（3）无指定证明材料要求的以加盖投标人公章的《技术要求响应及偏离表》为准。</w:t>
            </w:r>
            <w:r/>
          </w:p>
        </w:tc>
      </w:tr>
      <w:tr>
        <w:trPr>
          <w:trHeight w:val="936"/>
        </w:trPr>
        <w:tc>
          <w:tcPr>
            <w:tcBorders>
              <w:top w:val="single" w:color="000000" w:sz="4" w:space="0"/>
              <w:left w:val="single" w:color="000000" w:sz="8"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视频演示</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1、采购清单中技术要求前标有“☆☆”的技术参数（共7条，每条2分，合计14分），</w:t>
            </w:r>
            <w:r>
              <w:rPr>
                <w:rFonts w:hint="eastAsia" w:ascii="宋体" w:hAnsi="宋体" w:eastAsia="宋体" w:cs="宋体"/>
                <w:color w:val="auto"/>
                <w:sz w:val="24"/>
                <w:szCs w:val="24"/>
                <w:highlight w:val="none"/>
              </w:rPr>
              <w:t xml:space="preserve">投标人需提供功能演示视频，评标委员会根据投标人提供的功能演示视频进行评分：每项演示功能完全覆盖并符合采购需求要求，业务逻辑准确、系统结构清晰、业务流程顺畅，无任何逻辑错误或系统结构展示缺失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分；每项演示功能基本符合采购需求要求，在非核心流程上存在瑕疵但未导致流程中断，能够完成演示的，得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分；每项演示功能不符合采购需求要求，业务逻辑错误或系统结构</w:t>
            </w:r>
            <w:r>
              <w:rPr>
                <w:rFonts w:hint="eastAsia" w:ascii="宋体" w:hAnsi="宋体" w:cs="宋体"/>
                <w:color w:val="auto"/>
                <w:sz w:val="24"/>
                <w:szCs w:val="24"/>
                <w:highlight w:val="none"/>
                <w:lang w:eastAsia="zh-CN"/>
              </w:rPr>
              <w:t xml:space="preserve">缺失</w:t>
            </w:r>
            <w:r>
              <w:rPr>
                <w:rFonts w:hint="eastAsia" w:ascii="宋体" w:hAnsi="宋体" w:eastAsia="宋体" w:cs="宋体"/>
                <w:color w:val="auto"/>
                <w:sz w:val="24"/>
                <w:szCs w:val="24"/>
                <w:highlight w:val="none"/>
              </w:rPr>
              <w:t xml:space="preserve">导致流程中断无法演示的，不得分。</w:t>
            </w:r>
            <w:r/>
          </w:p>
        </w:tc>
      </w:tr>
      <w:tr>
        <w:trPr>
          <w:trHeight w:val="3358"/>
        </w:trPr>
        <w:tc>
          <w:tcPr>
            <w:tcBorders>
              <w:top w:val="single" w:color="000000" w:sz="4" w:space="0"/>
              <w:left w:val="single" w:color="000000" w:sz="8"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环境标志、节能产品</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1、投标产品在财政部、生态环境部公布的“环境标志产品政府采购品目清单”内，且投标文件中提供</w:t>
            </w:r>
            <w:r>
              <w:rPr>
                <w:rFonts w:hint="eastAsia" w:ascii="宋体" w:hAnsi="宋体" w:cs="宋体"/>
                <w:i w:val="0"/>
                <w:iCs w:val="0"/>
                <w:color w:val="auto"/>
                <w:sz w:val="24"/>
                <w:szCs w:val="24"/>
                <w:highlight w:val="none"/>
                <w:u w:val="none"/>
                <w:lang w:val="en-US" w:eastAsia="zh-CN" w:bidi="ar"/>
              </w:rPr>
              <w:t xml:space="preserve">国家市场监督管理总局</w:t>
            </w:r>
            <w:r>
              <w:rPr>
                <w:rFonts w:hint="eastAsia" w:ascii="宋体" w:hAnsi="宋体" w:eastAsia="宋体" w:cs="宋体"/>
                <w:i w:val="0"/>
                <w:iCs w:val="0"/>
                <w:color w:val="auto"/>
                <w:sz w:val="24"/>
                <w:szCs w:val="24"/>
                <w:highlight w:val="none"/>
                <w:u w:val="none"/>
                <w:lang w:val="en-US" w:eastAsia="zh-CN" w:bidi="ar"/>
              </w:rPr>
              <w:t xml:space="preserve">确定的列入“参与实施政府采购环境标志产品认证机构名录 ”内的认证机构出具的、有效期内的该产品环境标志产品认证证书电子件的得0.5分。未提供的不得分。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2、投标产品在财政部、发展改革委公布的“节能产品政府采购品目清单”内（属于政府强制采购产品除外），且投标文件中提供</w:t>
            </w:r>
            <w:r>
              <w:rPr>
                <w:rFonts w:hint="eastAsia" w:ascii="宋体" w:hAnsi="宋体" w:cs="宋体"/>
                <w:i w:val="0"/>
                <w:iCs w:val="0"/>
                <w:color w:val="auto"/>
                <w:sz w:val="24"/>
                <w:szCs w:val="24"/>
                <w:highlight w:val="none"/>
                <w:u w:val="none"/>
                <w:lang w:val="en-US" w:eastAsia="zh-CN" w:bidi="ar"/>
              </w:rPr>
              <w:t xml:space="preserve">国家市场监督管理总局</w:t>
            </w:r>
            <w:r>
              <w:rPr>
                <w:rFonts w:hint="eastAsia" w:ascii="宋体" w:hAnsi="宋体" w:eastAsia="宋体" w:cs="宋体"/>
                <w:i w:val="0"/>
                <w:iCs w:val="0"/>
                <w:color w:val="auto"/>
                <w:sz w:val="24"/>
                <w:szCs w:val="24"/>
                <w:highlight w:val="none"/>
                <w:u w:val="none"/>
                <w:lang w:val="en-US" w:eastAsia="zh-CN" w:bidi="ar"/>
              </w:rPr>
              <w:t xml:space="preserve">确定的列入“参与实施政府采购节能产品认证机构名录”内的认证机构出具的、有效期内的该产品的节能产品认证证书电子件的得0.5分。未提供的不得分。</w:t>
            </w:r>
            <w:r/>
          </w:p>
        </w:tc>
      </w:tr>
      <w:tr>
        <w:trPr>
          <w:trHeight w:val="90"/>
        </w:trPr>
        <w:tc>
          <w:tcPr>
            <w:tcBorders>
              <w:top w:val="single" w:color="000000" w:sz="4" w:space="0"/>
              <w:left w:val="single" w:color="000000" w:sz="8" w:space="0"/>
              <w:right w:val="single" w:color="000000" w:sz="4" w:space="0"/>
            </w:tcBorders>
            <w:tcW w:w="696"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技术方案</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项目实施方案</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12</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评标委员会根据投标人依据“第四部分采购需求-六、项目实施要求”提供的方案进行评审：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1、（一）供货进度安排（3分）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投标人根据招标文件“第四部分 、采购需求—项目实施要求”中“供货进度安排”制定，评委根据以下标准综合打分：①方案进度安排合理且优于采购需求的得3分；②方案内容详细，能够满足采购需求的得2分；③方案不完整承诺后期优化能满足采购基本要求的得1分</w:t>
            </w:r>
            <w:r>
              <w:rPr>
                <w:rFonts w:hint="eastAsia" w:ascii="宋体" w:hAnsi="宋体" w:cs="宋体"/>
                <w:i w:val="0"/>
                <w:iCs w:val="0"/>
                <w:color w:val="auto"/>
                <w:sz w:val="24"/>
                <w:szCs w:val="24"/>
                <w:highlight w:val="none"/>
                <w:u w:val="none"/>
                <w:lang w:val="en-US" w:eastAsia="zh-CN" w:bidi="ar"/>
              </w:rPr>
              <w:t xml:space="preserve">；④</w:t>
            </w:r>
            <w:r>
              <w:rPr>
                <w:rFonts w:hint="eastAsia" w:ascii="宋体" w:hAnsi="宋体" w:eastAsia="宋体" w:cs="宋体"/>
                <w:i w:val="0"/>
                <w:iCs w:val="0"/>
                <w:color w:val="auto"/>
                <w:sz w:val="24"/>
                <w:szCs w:val="24"/>
                <w:highlight w:val="none"/>
                <w:u w:val="none"/>
                <w:lang w:val="en-US" w:eastAsia="zh-CN" w:bidi="ar"/>
              </w:rPr>
              <w:t xml:space="preserve">未提供或不符合现场实际及采购需求的，不得分。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2、质量保障要求方案（3分）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投标人根据招标文件“第四部分 采购需求—项目实施要求”中“质量保障要求方案”制定，评委根据以下标准综合打分：①</w:t>
            </w:r>
            <w:r>
              <w:rPr>
                <w:rFonts w:hint="eastAsia" w:ascii="宋体" w:hAnsi="宋体" w:eastAsia="宋体" w:cs="宋体"/>
                <w:i w:val="0"/>
                <w:iCs w:val="0"/>
                <w:color w:val="auto"/>
                <w:sz w:val="24"/>
                <w:szCs w:val="24"/>
                <w:highlight w:val="none"/>
                <w:u w:val="none"/>
                <w:lang w:val="en-US" w:eastAsia="zh-CN" w:bidi="ar"/>
              </w:rPr>
              <w:t xml:space="preserve">方案符合现场实际</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rPr>
              <w:t xml:space="preserve">针对采购需求内容要求而细化制定</w:t>
            </w:r>
            <w:r>
              <w:rPr>
                <w:rFonts w:hint="eastAsia" w:ascii="宋体" w:hAnsi="宋体" w:eastAsia="宋体" w:cs="宋体"/>
                <w:i w:val="0"/>
                <w:iCs w:val="0"/>
                <w:color w:val="auto"/>
                <w:sz w:val="24"/>
                <w:szCs w:val="24"/>
                <w:highlight w:val="none"/>
                <w:u w:val="none"/>
                <w:lang w:val="en-US" w:eastAsia="zh-CN" w:bidi="ar"/>
              </w:rPr>
              <w:t xml:space="preserve">、组织严谨、关键节点把控</w:t>
            </w:r>
            <w:r>
              <w:rPr>
                <w:rFonts w:hint="eastAsia" w:ascii="宋体" w:hAnsi="宋体" w:cs="宋体"/>
                <w:i w:val="0"/>
                <w:iCs w:val="0"/>
                <w:color w:val="auto"/>
                <w:sz w:val="24"/>
                <w:szCs w:val="24"/>
                <w:highlight w:val="none"/>
                <w:u w:val="none"/>
                <w:lang w:val="en-US" w:eastAsia="zh-CN" w:bidi="ar"/>
              </w:rPr>
              <w:t xml:space="preserve">清晰</w:t>
            </w:r>
            <w:r>
              <w:rPr>
                <w:rFonts w:hint="eastAsia" w:ascii="宋体" w:hAnsi="宋体" w:eastAsia="宋体" w:cs="宋体"/>
                <w:i w:val="0"/>
                <w:iCs w:val="0"/>
                <w:color w:val="auto"/>
                <w:sz w:val="24"/>
                <w:szCs w:val="24"/>
                <w:highlight w:val="none"/>
                <w:u w:val="none"/>
                <w:lang w:val="en-US" w:eastAsia="zh-CN" w:bidi="ar"/>
              </w:rPr>
              <w:t xml:space="preserve">，优于采购需求的</w:t>
            </w:r>
            <w:r>
              <w:rPr>
                <w:rFonts w:hint="eastAsia" w:ascii="宋体" w:hAnsi="宋体" w:eastAsia="宋体" w:cs="宋体"/>
                <w:i w:val="0"/>
                <w:iCs w:val="0"/>
                <w:color w:val="auto"/>
                <w:sz w:val="24"/>
                <w:szCs w:val="24"/>
                <w:highlight w:val="none"/>
                <w:u w:val="none"/>
                <w:lang w:val="en-US" w:eastAsia="zh-CN" w:bidi="ar"/>
              </w:rPr>
              <w:t xml:space="preserve">，得3分；②方案基本符合现场实际，</w:t>
            </w:r>
            <w:r>
              <w:rPr>
                <w:rFonts w:hint="eastAsia" w:ascii="宋体" w:hAnsi="宋体" w:cs="宋体"/>
                <w:i w:val="0"/>
                <w:iCs w:val="0"/>
                <w:color w:val="auto"/>
                <w:sz w:val="24"/>
                <w:szCs w:val="24"/>
                <w:highlight w:val="none"/>
                <w:u w:val="none"/>
                <w:lang w:val="en-US" w:eastAsia="zh-CN" w:bidi="ar"/>
              </w:rPr>
              <w:t xml:space="preserve">内容</w:t>
            </w:r>
            <w:r>
              <w:rPr>
                <w:rFonts w:hint="eastAsia" w:ascii="宋体" w:hAnsi="宋体" w:eastAsia="宋体" w:cs="宋体"/>
                <w:i w:val="0"/>
                <w:iCs w:val="0"/>
                <w:color w:val="auto"/>
                <w:sz w:val="24"/>
                <w:szCs w:val="24"/>
                <w:highlight w:val="none"/>
                <w:u w:val="none"/>
                <w:lang w:val="en-US" w:eastAsia="zh-CN" w:bidi="ar"/>
              </w:rPr>
              <w:t xml:space="preserve">合理、具备可行性的，满足采购需求的得2分；③措施简单、针对性一般的，承诺后期优化能满足采购需求的得1分；④未提供或不符合现场实际及采购需求的，不得分。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3、安装现场管理、安装及调试方案（3分）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投标人根据招标文件“第四部分 采购需求—项目实施要求”中“安装现场管理、安装及调试方案”制定，评委根据以下标准综合打分：</w:t>
            </w:r>
            <w:r>
              <w:rPr>
                <w:rFonts w:hint="eastAsia" w:ascii="宋体" w:hAnsi="宋体" w:eastAsia="宋体" w:cs="宋体"/>
                <w:i w:val="0"/>
                <w:iCs w:val="0"/>
                <w:color w:val="auto"/>
                <w:sz w:val="24"/>
                <w:szCs w:val="24"/>
                <w:highlight w:val="none"/>
                <w:u w:val="none"/>
                <w:lang w:val="en-US" w:eastAsia="zh-CN"/>
              </w:rPr>
              <w:t xml:space="preserve">①内容完整，</w:t>
            </w:r>
            <w:r>
              <w:rPr>
                <w:rFonts w:hint="eastAsia" w:ascii="宋体" w:hAnsi="宋体" w:eastAsia="宋体" w:cs="宋体"/>
                <w:i w:val="0"/>
                <w:iCs w:val="0"/>
                <w:color w:val="auto"/>
                <w:sz w:val="24"/>
                <w:szCs w:val="24"/>
                <w:highlight w:val="none"/>
                <w:u w:val="none"/>
                <w:lang w:val="en-US" w:eastAsia="zh-CN" w:bidi="ar"/>
              </w:rPr>
              <w:t xml:space="preserve">方案契合实际</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rPr>
              <w:t xml:space="preserve">能够针对采购需求内容要求而细化制定且优于采购需求的，得</w:t>
            </w:r>
            <w:r>
              <w:rPr>
                <w:rFonts w:hint="eastAsia" w:ascii="宋体" w:hAnsi="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lang w:val="en-US" w:eastAsia="zh-CN"/>
              </w:rPr>
              <w:t xml:space="preserve">分；②方案内容完整，针对采购需求内容要求而制定较齐全，内容表述有一定的偏差，但不影响实质性意思表达，能够满足采购需求的，得</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w:t>
            </w:r>
            <w:r>
              <w:rPr>
                <w:rFonts w:hint="eastAsia" w:ascii="宋体" w:hAnsi="宋体" w:eastAsia="宋体" w:cs="宋体"/>
                <w:i w:val="0"/>
                <w:iCs w:val="0"/>
                <w:color w:val="auto"/>
                <w:sz w:val="24"/>
                <w:szCs w:val="24"/>
                <w:highlight w:val="none"/>
                <w:u w:val="none"/>
                <w:lang w:val="en-US" w:eastAsia="zh-CN" w:bidi="ar"/>
              </w:rPr>
              <w:t xml:space="preserve">③措施简单、针对性一般的，承诺后期优化能满足采购需求的得1分；④未提供或不符合现场实际及采购需求的，不得分。</w:t>
            </w:r>
            <w:r/>
          </w:p>
          <w:p>
            <w:pPr>
              <w:numPr>
                <w:ilvl w:val="0"/>
                <w:numId w:val="0"/>
              </w:num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lang w:val="en-US" w:eastAsia="zh-CN" w:bidi="ar-SA"/>
              </w:rPr>
              <w:t xml:space="preserve">4、</w:t>
            </w:r>
            <w:r>
              <w:rPr>
                <w:rFonts w:hint="eastAsia" w:ascii="宋体" w:hAnsi="宋体" w:eastAsia="宋体" w:cs="宋体"/>
                <w:i w:val="0"/>
                <w:iCs w:val="0"/>
                <w:color w:val="auto"/>
                <w:sz w:val="24"/>
                <w:szCs w:val="24"/>
                <w:highlight w:val="none"/>
                <w:u w:val="none"/>
                <w:lang w:val="en-US" w:eastAsia="zh-CN"/>
              </w:rPr>
              <w:t xml:space="preserve">培训服务方案（3分）</w:t>
            </w:r>
            <w:r/>
          </w:p>
          <w:p>
            <w:pPr>
              <w:numPr>
                <w:ilvl w:val="0"/>
                <w:numId w:val="0"/>
              </w:numPr>
              <w:ind w:left="0"/>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投标人根据招标文件“第四部分 采购需求—项目实施要求”中</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lang w:bidi="ar-SA"/>
              </w:rPr>
              <w:t xml:space="preserve">培训及技术支持要求</w:t>
            </w:r>
            <w:r>
              <w:rPr>
                <w:rFonts w:hint="eastAsia" w:ascii="宋体" w:hAnsi="宋体" w:cs="宋体"/>
                <w:i w:val="0"/>
                <w:iCs w:val="0"/>
                <w:color w:val="auto"/>
                <w:sz w:val="24"/>
                <w:szCs w:val="24"/>
                <w:highlight w:val="none"/>
                <w:u w:val="none"/>
                <w:lang w:val="en-US" w:eastAsia="zh-CN" w:bidi="ar"/>
              </w:rPr>
              <w:t xml:space="preserve">”制定，方案内容</w:t>
            </w:r>
            <w:r>
              <w:rPr>
                <w:rFonts w:hint="eastAsia" w:ascii="宋体" w:hAnsi="宋体" w:eastAsia="宋体" w:cs="宋体"/>
                <w:i w:val="0"/>
                <w:iCs w:val="0"/>
                <w:color w:val="auto"/>
                <w:sz w:val="24"/>
                <w:szCs w:val="24"/>
                <w:highlight w:val="none"/>
                <w:u w:val="none"/>
                <w:lang w:val="en-US" w:eastAsia="zh-CN"/>
              </w:rPr>
              <w:t xml:space="preserve">完整翔实，能够针对采购需求内容要求而细化制定，优于采购需求得3分；方案内容详细完整，满足采购需求得2分；方案内容不完整但承诺后期优化能够满足采购需求的得1分。未提供或不符合采购需求的不得分。</w:t>
            </w:r>
            <w:r/>
          </w:p>
        </w:tc>
      </w:tr>
      <w:tr>
        <w:trPr>
          <w:trHeight w:val="500"/>
        </w:trPr>
        <w:tc>
          <w:tcPr>
            <w:tcBorders>
              <w:left w:val="single" w:color="000000" w:sz="8" w:space="0"/>
              <w:bottom w:val="single" w:color="000000" w:sz="4" w:space="0"/>
              <w:right w:val="single" w:color="000000" w:sz="4" w:space="0"/>
            </w:tcBorders>
            <w:tcW w:w="69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投标人根据招标文件“第四部分</w:t>
            </w:r>
            <w:r>
              <w:rPr>
                <w:rFonts w:hint="eastAsia" w:ascii="宋体" w:hAnsi="宋体" w:cs="宋体"/>
                <w:i w:val="0"/>
                <w:iCs w:val="0"/>
                <w:color w:val="auto"/>
                <w:sz w:val="24"/>
                <w:szCs w:val="24"/>
                <w:highlight w:val="none"/>
                <w:u w:val="none"/>
                <w:lang w:val="en-US" w:eastAsia="zh-CN"/>
              </w:rPr>
              <w:t xml:space="preserve"> 采购</w:t>
            </w:r>
            <w:r>
              <w:rPr>
                <w:rFonts w:hint="eastAsia" w:ascii="宋体" w:hAnsi="宋体" w:eastAsia="宋体" w:cs="宋体"/>
                <w:i w:val="0"/>
                <w:iCs w:val="0"/>
                <w:color w:val="auto"/>
                <w:sz w:val="24"/>
                <w:szCs w:val="24"/>
                <w:highlight w:val="none"/>
                <w:u w:val="none"/>
                <w:lang w:val="en-US" w:eastAsia="zh-CN"/>
              </w:rPr>
              <w:t xml:space="preserve">需求—售后服务要求”制定售后服务方案</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lang w:val="en-US" w:eastAsia="zh-CN"/>
              </w:rPr>
              <w:t xml:space="preserve">（1）售后服务（3分）方案内容详细全面，能够针对采购需求内容要求而细化制定且优于采购需求得3分；方案内容详细完整，满足采购需求得2分；方案内容不完整但承诺后期优化能够满足采购需求的得1分。未提供或不符合采购需求的不得分。</w:t>
            </w:r>
            <w:r/>
          </w:p>
        </w:tc>
      </w:tr>
      <w:tr>
        <w:trPr>
          <w:trHeight w:val="1560"/>
        </w:trPr>
        <w:tc>
          <w:tcPr>
            <w:tcBorders>
              <w:top w:val="single" w:color="000000" w:sz="4" w:space="0"/>
              <w:left w:val="single" w:color="000000" w:sz="8" w:space="0"/>
              <w:right w:val="single" w:color="000000" w:sz="4" w:space="0"/>
            </w:tcBorders>
            <w:tcW w:w="696"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企业经营业绩、能力</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企业业绩</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投标人自2023年1月1日以来（以合同签订时间为准）承担过类似项目业绩的，每有一个得</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分，最高得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（1）投标人需提供业绩证明材料至投标文件，证明材料原件扫描件需包含中标（或成交）通知书、合同（或者合同协议书）、合同采购方履约评价</w:t>
            </w:r>
            <w:r>
              <w:rPr>
                <w:rFonts w:hint="eastAsia" w:ascii="宋体" w:hAnsi="宋体" w:eastAsia="宋体" w:cs="宋体"/>
                <w:i w:val="0"/>
                <w:iCs w:val="0"/>
                <w:color w:val="auto"/>
                <w:sz w:val="24"/>
                <w:szCs w:val="24"/>
                <w:highlight w:val="none"/>
                <w:u w:val="none"/>
                <w:lang w:val="en-US" w:eastAsia="zh-CN" w:bidi="ar"/>
              </w:rPr>
              <w:t xml:space="preserve">（或者验收合格报告或者验收合格证明或</w:t>
            </w:r>
            <w:r>
              <w:rPr>
                <w:rFonts w:hint="eastAsia" w:ascii="宋体" w:hAnsi="宋体" w:eastAsia="宋体" w:cs="宋体"/>
                <w:i w:val="0"/>
                <w:iCs w:val="0"/>
                <w:color w:val="auto"/>
                <w:sz w:val="24"/>
                <w:szCs w:val="24"/>
                <w:highlight w:val="none"/>
                <w:u w:val="none"/>
                <w:lang w:val="en-US" w:eastAsia="zh-CN" w:bidi="ar"/>
              </w:rPr>
              <w:t xml:space="preserve">同等意思表达的证明</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，三者缺一不可，未提供或提供不全或模糊不清无法辨认均不予计分。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（2）合同采购方履约评价</w:t>
            </w:r>
            <w:r>
              <w:rPr>
                <w:rFonts w:hint="eastAsia" w:ascii="宋体" w:hAnsi="宋体" w:eastAsia="宋体" w:cs="宋体"/>
                <w:i w:val="0"/>
                <w:iCs w:val="0"/>
                <w:color w:val="auto"/>
                <w:sz w:val="24"/>
                <w:szCs w:val="24"/>
                <w:highlight w:val="none"/>
                <w:u w:val="none"/>
                <w:lang w:val="en-US" w:eastAsia="zh-CN" w:bidi="ar"/>
              </w:rPr>
              <w:t xml:space="preserve">（或者验收合格报告或者验收合格证明或</w:t>
            </w:r>
            <w:r>
              <w:rPr>
                <w:rFonts w:hint="eastAsia" w:ascii="宋体" w:hAnsi="宋体" w:eastAsia="宋体" w:cs="宋体"/>
                <w:i w:val="0"/>
                <w:iCs w:val="0"/>
                <w:color w:val="auto"/>
                <w:sz w:val="24"/>
                <w:szCs w:val="24"/>
                <w:highlight w:val="none"/>
                <w:u w:val="none"/>
                <w:lang w:val="en-US" w:eastAsia="zh-CN" w:bidi="ar"/>
              </w:rPr>
              <w:t xml:space="preserve">同等意思表达的证明</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中出现“不满意”或“差”或“不合格”或同等意思表达的，该业绩不得分。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val="en-US" w:eastAsia="zh-CN" w:bidi="ar"/>
              </w:rPr>
              <w:t xml:space="preserve">（3）类似业绩指：包含软件平台和多媒体设备集成采购等与本次采购项目在类型、性质、技术水平等方面相近似的业绩。</w:t>
            </w:r>
            <w:r/>
          </w:p>
        </w:tc>
      </w:tr>
      <w:tr>
        <w:trPr>
          <w:trHeight w:val="1560"/>
        </w:trPr>
        <w:tc>
          <w:tcPr>
            <w:tcBorders>
              <w:left w:val="single" w:color="000000" w:sz="8" w:space="0"/>
              <w:bottom w:val="single" w:color="000000" w:sz="4" w:space="0"/>
              <w:right w:val="single" w:color="000000" w:sz="4" w:space="0"/>
            </w:tcBorders>
            <w:tcW w:w="696"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项目组人员</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1、投标人针对本项目拟派的项目负责人具有行业行政主管部门或人社部门颁发的信息系统项目管理师证书的得1分；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2、投标人拟投入其他人员（不含项目负责人）具有行业行政主管部门或人社部门颁发的软件评测师的得1分。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注：（1）上述项目组成员必须为本单位员工，需提供投标人为其缴纳的2026年1月以来任意1个月的社保证明材料原件扫描件，否则不得分；（2）同一人员（项目负责人除外）具备上述多种证书的，不重复计分；同一证书多人具备的，不重复计分；（3）以上项目组成员的证书均须提供原件扫描件，未提供的本项不得分；（4）提供上述项目组成员相关证书原件备查，服务过程中，人员不得更改。</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pStyle w:val="965"/>
        <w:ind w:left="0" w:right="0" w:firstLine="482"/>
        <w:jc w:val="both"/>
        <w:keepLines w:val="0"/>
        <w:keepNext w:val="0"/>
        <w:spacing w:before="0" w:beforeAutospacing="0" w:after="0" w:afterAutospacing="0" w:line="440" w:lineRule="exact"/>
        <w:widowControl w:val="off"/>
        <w:rPr>
          <w:rFonts w:hint="eastAsia" w:ascii="宋体" w:cs="宋体"/>
          <w:b/>
          <w:bCs/>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b/>
          <w:bCs/>
          <w:color w:val="auto"/>
          <w:sz w:val="24"/>
          <w:szCs w:val="24"/>
          <w:highlight w:val="none"/>
          <w:shd w:val="clear" w:color="auto" w:fill="ffffff"/>
          <w:lang w:val="en-US" w:eastAsia="zh-CN" w:bidi="ar-SA"/>
        </w:rPr>
        <w:t xml:space="preserve">4、</w:t>
      </w:r>
      <w:r>
        <w:rPr>
          <w:rFonts w:hint="eastAsia" w:ascii="宋体" w:cs="宋体"/>
          <w:b/>
          <w:bCs/>
          <w:color w:val="auto"/>
          <w:sz w:val="24"/>
          <w:szCs w:val="24"/>
          <w:highlight w:val="none"/>
          <w:shd w:val="clear" w:color="auto" w:fill="ffffff"/>
          <w:lang w:val="en-US" w:eastAsia="en-US" w:bidi="ar-SA"/>
        </w:rPr>
        <w:t xml:space="preserve">采购本国产品的支持政策</w:t>
      </w:r>
      <w:r/>
    </w:p>
    <w:p>
      <w:pPr>
        <w:pStyle w:val="96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1.1 本项目政府采购活动中既有本国产品又有非本国产品参与竞争的，依法对本国产品给予价格评审优惠，对本国产品的报价给予</w:t>
      </w:r>
      <w:r>
        <w:rPr>
          <w:rFonts w:hint="eastAsia" w:ascii="宋体" w:cs="宋体"/>
          <w:color w:val="auto"/>
          <w:sz w:val="24"/>
          <w:szCs w:val="24"/>
          <w:highlight w:val="none"/>
          <w:u w:val="single"/>
          <w:shd w:val="clear" w:color="auto" w:fill="ffffff"/>
          <w:lang w:val="en-US" w:eastAsia="en-US" w:bidi="ar-SA"/>
        </w:rPr>
        <w:t xml:space="preserve">20%</w:t>
      </w:r>
      <w:r>
        <w:rPr>
          <w:rFonts w:hint="eastAsia" w:ascii="宋体" w:cs="宋体"/>
          <w:color w:val="auto"/>
          <w:sz w:val="24"/>
          <w:szCs w:val="24"/>
          <w:highlight w:val="none"/>
          <w:shd w:val="clear" w:color="auto" w:fill="ffffff"/>
          <w:lang w:val="en-US" w:eastAsia="en-US" w:bidi="ar-SA"/>
        </w:rPr>
        <w:t xml:space="preserve">的价格扣除，用扣除后的价格参与评审。</w:t>
      </w:r>
      <w:r/>
    </w:p>
    <w:p>
      <w:pPr>
        <w:pStyle w:val="96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6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1.3 供应商需按照招标文件的要求提供《关于符合本国产品标准的声明函》（以下简称《声明函》），如不提供将不享受本国产品价格评审优惠。</w:t>
      </w:r>
      <w:r/>
    </w:p>
    <w:p>
      <w:pPr>
        <w:pStyle w:val="96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65"/>
        <w:ind w:firstLine="482"/>
        <w:jc w:val="both"/>
        <w:spacing w:before="0" w:beforeAutospacing="0" w:after="0" w:afterAutospacing="0" w:line="440" w:lineRule="exact"/>
        <w:rPr>
          <w:rFonts w:hint="eastAsia" w:ascii="宋体" w:cs="宋体"/>
          <w:b/>
          <w:bCs/>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color w:val="auto"/>
          <w:sz w:val="24"/>
          <w:szCs w:val="24"/>
          <w:highlight w:val="none"/>
          <w:shd w:val="clear" w:color="auto" w:fill="ffffff"/>
          <w:lang w:val="en-US" w:eastAsia="en-US" w:bidi="ar-SA"/>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5"/>
        <w:ind w:left="0" w:firstLine="482"/>
        <w:jc w:val="both"/>
        <w:spacing w:before="0" w:beforeAutospacing="0" w:after="0" w:afterAutospacing="0" w:line="440" w:lineRule="exact"/>
        <w:rPr>
          <w:rFonts w:hint="eastAsia" w:ascii="宋体" w:cs="宋体"/>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eastAsia="宋体" w:cs="宋体"/>
          <w:b/>
          <w:bCs/>
          <w:color w:val="auto"/>
          <w:sz w:val="24"/>
          <w:szCs w:val="24"/>
          <w:highlight w:val="none"/>
          <w:shd w:val="clear" w:color="auto" w:fill="ffffff"/>
          <w:lang w:val="en-US" w:eastAsia="zh-CN" w:bidi="ar-SA"/>
        </w:rPr>
        <w:t xml:space="preserve">（三）</w:t>
      </w:r>
      <w:r>
        <w:rPr>
          <w:rFonts w:hint="eastAsia" w:ascii="宋体" w:cs="宋体"/>
          <w:b/>
          <w:bCs/>
          <w:color w:val="auto"/>
          <w:highlight w:val="none"/>
          <w:shd w:val="clear" w:color="auto" w:fill="ffffff"/>
          <w:lang w:bidi="ar-SA"/>
        </w:rPr>
        <w:t xml:space="preserve">评标结果。</w:t>
      </w:r>
      <w:r>
        <w:rPr>
          <w:rFonts w:hint="eastAsia" w:ascii="宋体" w:cs="宋体"/>
          <w:color w:val="auto"/>
          <w:highlight w:val="none"/>
          <w:shd w:val="clear" w:color="auto" w:fill="ffffff"/>
          <w:lang w:bidi="ar-SA"/>
        </w:rPr>
        <w:t xml:space="preserve">评标委员会按照本办法规定推荐中标候选人，并形成评标报告。</w:t>
      </w:r>
      <w:r/>
    </w:p>
    <w:p>
      <w:pPr>
        <w:ind w:firstLine="480"/>
        <w:spacing w:line="460" w:lineRule="exact"/>
        <w:rPr>
          <w:color w:val="auto"/>
          <w:highlight w:val="none"/>
        </w:rPr>
      </w:pPr>
      <w:r>
        <w:rPr>
          <w:color w:val="auto"/>
          <w:highlight w:val="none"/>
        </w:rPr>
      </w:r>
      <w:r/>
    </w:p>
    <w:p>
      <w:pPr>
        <w:pStyle w:val="965"/>
        <w:ind w:left="482"/>
        <w:jc w:val="both"/>
        <w:spacing w:before="0" w:beforeAutospacing="0" w:after="0" w:afterAutospacing="0" w:line="440" w:lineRule="exact"/>
        <w:rPr>
          <w:rFonts w:hint="eastAsia" w:ascii="宋体" w:cs="宋体"/>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color w:val="auto"/>
          <w:highlight w:val="none"/>
          <w:shd w:val="clear" w:color="auto" w:fill="ffffff"/>
          <w:lang w:bidi="ar-SA"/>
        </w:rPr>
      </w:r>
      <w:r/>
    </w:p>
    <w:p>
      <w:pPr>
        <w:pStyle w:val="965"/>
        <w:ind w:firstLine="420"/>
        <w:jc w:val="center"/>
        <w:spacing w:before="0" w:beforeAutospacing="0" w:after="0" w:afterAutospacing="0" w:line="440" w:lineRule="exact"/>
        <w:rPr>
          <w:rFonts w:hint="eastAsia" w:ascii="宋体" w:cs="宋体"/>
          <w:b/>
          <w:bCs/>
          <w:color w:val="auto"/>
          <w:highlight w:val="none"/>
          <w:shd w:val="clear" w:color="auto" w:fill="ffffff"/>
          <w:lang w:bidi="ar-SA"/>
        </w:rPr>
      </w:pPr>
      <w:r/>
      <w:bookmarkStart w:id="115" w:name="EB7816f6fdbc96408ea7b735c177a21493"/>
      <w:r/>
      <w:bookmarkStart w:id="116" w:name="_Toc9629"/>
      <w:r/>
      <w:r/>
    </w:p>
    <w:p>
      <w:pPr>
        <w:pStyle w:val="965"/>
        <w:jc w:val="both"/>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shd w:val="clear" w:color="auto" w:fill="ffffff"/>
          <w:lang w:bidi="ar-SA"/>
        </w:rPr>
      </w:r>
      <w:r/>
    </w:p>
    <w:p>
      <w:pPr>
        <w:pStyle w:val="965"/>
        <w:ind w:firstLine="420"/>
        <w:jc w:val="center"/>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shd w:val="clear" w:color="auto" w:fill="ffffff"/>
          <w:lang w:bidi="ar-SA"/>
        </w:rPr>
      </w:r>
      <w:r/>
    </w:p>
    <w:p>
      <w:pPr>
        <w:pStyle w:val="965"/>
        <w:ind w:firstLine="420"/>
        <w:jc w:val="center"/>
        <w:spacing w:before="0" w:beforeAutospacing="0" w:after="0" w:afterAutospacing="0" w:line="440" w:lineRule="exact"/>
        <w:rPr>
          <w:rFonts w:hint="eastAsia" w:ascii="宋体" w:cs="宋体"/>
          <w:b/>
          <w:bCs/>
          <w:color w:val="auto"/>
          <w:highlight w:val="none"/>
          <w:shd w:val="clear" w:color="auto" w:fill="ffffff"/>
          <w:lang w:bidi="ar-SA"/>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auto"/>
          <w:highlight w:val="none"/>
          <w:shd w:val="clear" w:color="auto" w:fill="ffffff"/>
          <w:lang w:bidi="ar-SA"/>
        </w:rPr>
      </w:r>
      <w:r/>
    </w:p>
    <w:p>
      <w:pPr>
        <w:pStyle w:val="965"/>
        <w:jc w:val="center"/>
        <w:spacing w:before="0" w:beforeAutospacing="0" w:after="0" w:afterAutospacing="0"/>
        <w:rPr>
          <w:rFonts w:hint="eastAsia" w:ascii="宋体" w:cs="宋体"/>
          <w:b/>
          <w:bCs/>
          <w:color w:val="auto"/>
          <w:sz w:val="44"/>
          <w:szCs w:val="44"/>
          <w:highlight w:val="none"/>
          <w:shd w:val="clear" w:color="auto" w:fill="ffffff"/>
          <w:lang w:bidi="ar-SA"/>
        </w:rPr>
        <w:outlineLvl w:val="0"/>
      </w:pPr>
      <w:r>
        <w:rPr>
          <w:rFonts w:hint="eastAsia" w:ascii="宋体" w:cs="宋体"/>
          <w:b/>
          <w:bCs/>
          <w:color w:val="auto"/>
          <w:sz w:val="44"/>
          <w:szCs w:val="44"/>
          <w:highlight w:val="none"/>
          <w:shd w:val="clear" w:color="auto" w:fill="ffffff"/>
          <w:lang w:bidi="ar-SA"/>
        </w:rPr>
        <w:t xml:space="preserve">第四部分  采购需求</w:t>
      </w:r>
      <w:bookmarkEnd w:id="115"/>
      <w:r/>
      <w:bookmarkEnd w:id="116"/>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outlineLvl w:val="1"/>
      </w:pPr>
      <w:r/>
      <w:bookmarkStart w:id="117" w:name="_Toc22014"/>
      <w:r/>
      <w:bookmarkStart w:id="118" w:name="_Toc23115"/>
      <w:r/>
      <w:bookmarkStart w:id="119" w:name="_Toc30573"/>
      <w:r/>
      <w:bookmarkStart w:id="120" w:name="_Toc176774461"/>
      <w:r/>
      <w:bookmarkStart w:id="121" w:name="_Toc81575169"/>
      <w:r/>
      <w:bookmarkStart w:id="122" w:name="_Toc81575206"/>
      <w:r/>
      <w:bookmarkStart w:id="123" w:name="_Toc7021"/>
      <w:r>
        <w:rPr>
          <w:rFonts w:hint="eastAsia" w:ascii="宋体" w:hAnsi="宋体" w:eastAsia="宋体" w:cs="宋体"/>
          <w:color w:val="auto"/>
          <w:sz w:val="24"/>
          <w:szCs w:val="24"/>
          <w:highlight w:val="none"/>
          <w:lang w:val="en-US" w:eastAsia="zh-CN"/>
        </w:rPr>
        <w:t xml:space="preserve">项目属性：</w:t>
      </w:r>
      <w:r>
        <w:rPr>
          <w:rFonts w:hint="eastAsia" w:ascii="宋体" w:hAnsi="宋体" w:eastAsia="宋体" w:cs="宋体"/>
          <w:color w:val="auto"/>
          <w:sz w:val="24"/>
          <w:szCs w:val="24"/>
          <w:highlight w:val="none"/>
          <w:u w:val="single"/>
          <w:lang w:val="en-US" w:eastAsia="zh-CN"/>
        </w:rPr>
        <w:t xml:space="preserve">货物类</w:t>
      </w:r>
      <w:r>
        <w:rPr>
          <w:rFonts w:hint="eastAsia" w:ascii="宋体" w:hAnsi="宋体" w:eastAsia="宋体" w:cs="宋体"/>
          <w:color w:val="auto"/>
          <w:sz w:val="24"/>
          <w:szCs w:val="24"/>
          <w:highlight w:val="none"/>
          <w:lang w:val="en-US" w:eastAsia="zh-CN"/>
        </w:rPr>
        <w:t xml:space="preserve">项目</w:t>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本项目采购标的对应的中小企业划分标准所属行业：</w:t>
      </w:r>
      <w:r>
        <w:rPr>
          <w:rFonts w:hint="eastAsia" w:cs="Calibri"/>
          <w:color w:val="auto"/>
          <w:sz w:val="24"/>
          <w:szCs w:val="24"/>
          <w:highlight w:val="none"/>
          <w:u w:val="single"/>
          <w:lang w:val="en-US" w:eastAsia="zh-CN" w:bidi="ar-SA"/>
        </w:rPr>
        <w:t xml:space="preserve">工业</w:t>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进口产品。</w:t>
      </w:r>
      <w:r/>
    </w:p>
    <w:p>
      <w:pPr>
        <w:ind w:left="0" w:right="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一、项目概况</w:t>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1、项目名称：泗洪姜堰高级中学扩建生物实验室、英语实训室采购项目</w:t>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2、主要内容为：泗洪姜堰高级中学扩建生物实验室、英语实训室采购项目，</w:t>
      </w:r>
      <w:r>
        <w:rPr>
          <w:rFonts w:hint="eastAsia" w:cs="仿宋" w:asciiTheme="minorEastAsia" w:hAnsiTheme="minorEastAsia" w:eastAsiaTheme="minorEastAsia"/>
          <w:color w:val="auto"/>
          <w:sz w:val="24"/>
          <w:szCs w:val="24"/>
          <w:highlight w:val="none"/>
        </w:rPr>
        <w:t xml:space="preserve">本项目共分</w:t>
      </w:r>
      <w:r>
        <w:rPr>
          <w:rFonts w:hint="eastAsia" w:cs="仿宋" w:asciiTheme="minorEastAsia" w:hAnsiTheme="minorEastAsia" w:eastAsiaTheme="minorEastAsia"/>
          <w:color w:val="auto"/>
          <w:sz w:val="24"/>
          <w:szCs w:val="24"/>
          <w:highlight w:val="none"/>
          <w:lang w:val="en-US" w:eastAsia="zh-CN"/>
        </w:rPr>
        <w:t xml:space="preserve">2</w:t>
      </w:r>
      <w:r>
        <w:rPr>
          <w:rFonts w:hint="eastAsia" w:cs="仿宋" w:asciiTheme="minorEastAsia" w:hAnsiTheme="minorEastAsia" w:eastAsiaTheme="minorEastAsia"/>
          <w:color w:val="auto"/>
          <w:sz w:val="24"/>
          <w:szCs w:val="24"/>
          <w:highlight w:val="none"/>
        </w:rPr>
        <w:t xml:space="preserve">个包</w:t>
      </w:r>
      <w:r>
        <w:rPr>
          <w:rFonts w:hint="eastAsia" w:ascii="宋体" w:hAnsi="宋体" w:eastAsia="宋体" w:cs="宋体"/>
          <w:color w:val="auto"/>
          <w:sz w:val="24"/>
          <w:szCs w:val="24"/>
          <w:highlight w:val="none"/>
          <w:lang w:val="en-US" w:eastAsia="zh-CN"/>
        </w:rPr>
        <w:t xml:space="preserve">。</w:t>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采购包1生物实验室：主要包括智慧教室设施设备、实验教室及实验器材、展览室及走廊布置等；</w:t>
      </w:r>
      <w:r/>
    </w:p>
    <w:p>
      <w:pPr>
        <w:pStyle w:val="994"/>
        <w:ind w:firstLine="480"/>
        <w:jc w:val="left"/>
        <w:spacing w:line="48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采购包2英语实训室：主要包括英语课程平台、英语图书系统、</w:t>
      </w:r>
      <w:r>
        <w:rPr>
          <w:rFonts w:hint="eastAsia" w:ascii="宋体" w:hAnsi="宋体" w:cs="宋体"/>
          <w:color w:val="auto"/>
          <w:sz w:val="24"/>
          <w:szCs w:val="24"/>
          <w:highlight w:val="none"/>
          <w:lang w:val="en-US" w:eastAsia="zh-CN"/>
        </w:rPr>
        <w:t xml:space="preserve">智慧课堂</w:t>
      </w:r>
      <w:r>
        <w:rPr>
          <w:rFonts w:hint="eastAsia" w:ascii="宋体" w:hAnsi="宋体" w:eastAsia="宋体" w:cs="宋体"/>
          <w:color w:val="auto"/>
          <w:sz w:val="24"/>
          <w:szCs w:val="24"/>
          <w:highlight w:val="none"/>
          <w:lang w:val="en-US" w:eastAsia="zh-CN"/>
        </w:rPr>
        <w:t xml:space="preserve">系统、视听说实训室设备、智能测评平台、仿真实验教学设备</w:t>
      </w:r>
      <w:r>
        <w:rPr>
          <w:rFonts w:hint="eastAsia" w:ascii="宋体" w:hAnsi="宋体" w:cs="宋体"/>
          <w:color w:val="auto"/>
          <w:sz w:val="24"/>
          <w:szCs w:val="24"/>
          <w:highlight w:val="none"/>
          <w:lang w:val="en-US" w:eastAsia="zh-CN"/>
        </w:rPr>
        <w:t xml:space="preserve">、软件内容制作</w:t>
      </w:r>
      <w:r>
        <w:rPr>
          <w:rFonts w:hint="eastAsia" w:ascii="宋体" w:hAnsi="宋体" w:eastAsia="宋体" w:cs="宋体"/>
          <w:color w:val="auto"/>
          <w:sz w:val="24"/>
          <w:szCs w:val="24"/>
          <w:highlight w:val="none"/>
          <w:lang w:val="en-US" w:eastAsia="zh-CN"/>
        </w:rPr>
        <w:t xml:space="preserve">及环境建设等；</w:t>
      </w:r>
      <w:r>
        <w:rPr>
          <w:rFonts w:hint="eastAsia" w:ascii="宋体" w:hAnsi="宋体" w:cs="宋体"/>
          <w:color w:val="auto"/>
          <w:sz w:val="24"/>
          <w:szCs w:val="24"/>
          <w:highlight w:val="none"/>
          <w:lang w:val="en-US" w:eastAsia="zh-CN"/>
        </w:rPr>
        <w:t xml:space="preserve">具体详见采购清单。</w:t>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3、预算金额：</w:t>
      </w:r>
      <w:r>
        <w:rPr>
          <w:rFonts w:hint="eastAsia" w:ascii="宋体" w:hAnsi="宋体" w:eastAsia="宋体" w:cs="宋体"/>
          <w:color w:val="auto"/>
          <w:sz w:val="24"/>
          <w:szCs w:val="24"/>
          <w:highlight w:val="none"/>
          <w:lang w:val="en-US" w:eastAsia="zh-CN"/>
        </w:rPr>
        <w:t xml:space="preserve">403.715</w:t>
      </w:r>
      <w:r>
        <w:rPr>
          <w:rFonts w:hint="eastAsia" w:ascii="宋体" w:hAnsi="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lang w:val="en-US" w:eastAsia="zh-CN"/>
        </w:rPr>
        <w:t xml:space="preserve">（其中采购包1：192.967万元；采购包2：210.748万元）</w:t>
      </w:r>
      <w:r/>
    </w:p>
    <w:p>
      <w:pPr>
        <w:pStyle w:val="994"/>
        <w:ind w:firstLine="480"/>
        <w:jc w:val="left"/>
        <w:spacing w:line="48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、供货地点：采购人指定地点。</w:t>
      </w:r>
      <w:r>
        <w:rPr>
          <w:rFonts w:hint="eastAsia" w:ascii="宋体" w:hAnsi="宋体" w:cs="宋体"/>
          <w:color w:val="auto"/>
          <w:sz w:val="24"/>
          <w:szCs w:val="24"/>
          <w:highlight w:val="none"/>
          <w:lang w:val="en-US" w:eastAsia="zh-CN"/>
        </w:rPr>
        <w:t xml:space="preserve"> </w:t>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、供货期：采购合同签订后</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日历天内全部供货安装完毕并交付使用。</w:t>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、售后服务期：</w:t>
      </w:r>
      <w:r>
        <w:rPr>
          <w:rFonts w:hint="eastAsia" w:ascii="宋体" w:hAnsi="宋体" w:cs="宋体"/>
          <w:color w:val="auto"/>
          <w:sz w:val="24"/>
          <w:szCs w:val="24"/>
          <w:highlight w:val="none"/>
          <w:lang w:val="en-US" w:eastAsia="zh-CN"/>
        </w:rPr>
        <w:t xml:space="preserve">不少于3</w:t>
      </w:r>
      <w:r>
        <w:rPr>
          <w:rFonts w:hint="eastAsia" w:ascii="宋体" w:hAnsi="宋体" w:eastAsia="宋体" w:cs="宋体"/>
          <w:color w:val="auto"/>
          <w:sz w:val="24"/>
          <w:szCs w:val="24"/>
          <w:highlight w:val="none"/>
          <w:lang w:val="en-US" w:eastAsia="zh-CN"/>
        </w:rPr>
        <w:t xml:space="preserve">年（如产品清单中有特殊要求的按清单执行）。</w:t>
      </w:r>
      <w:r/>
    </w:p>
    <w:p>
      <w:pPr>
        <w:pStyle w:val="994"/>
        <w:ind w:firstLine="480"/>
        <w:jc w:val="left"/>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、质量：合格，符合国家、行业质量要求。有最新标准的参照最新标准执行。</w:t>
      </w:r>
      <w:r/>
    </w:p>
    <w:p>
      <w:pPr>
        <w:pStyle w:val="738"/>
        <w:ind w:left="0" w:right="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二、付款方式</w:t>
      </w:r>
      <w:r/>
    </w:p>
    <w:p>
      <w:pPr>
        <w:pStyle w:val="994"/>
        <w:ind w:firstLine="480"/>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采购合同签订后预付合同价款的30%；</w:t>
      </w:r>
      <w:r/>
    </w:p>
    <w:p>
      <w:pPr>
        <w:pStyle w:val="994"/>
        <w:ind w:firstLine="480"/>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进度款：全部货物供货、安装</w:t>
      </w:r>
      <w:r>
        <w:rPr>
          <w:rFonts w:hint="eastAsia" w:ascii="宋体" w:hAnsi="宋体" w:eastAsia="宋体" w:cs="宋体"/>
          <w:color w:val="auto"/>
          <w:sz w:val="24"/>
          <w:szCs w:val="24"/>
          <w:highlight w:val="none"/>
        </w:rPr>
        <w:t xml:space="preserve">完成且</w:t>
      </w:r>
      <w:r>
        <w:rPr>
          <w:rFonts w:hint="eastAsia" w:ascii="宋体" w:hAnsi="宋体" w:eastAsia="宋体" w:cs="宋体"/>
          <w:color w:val="auto"/>
          <w:sz w:val="24"/>
          <w:szCs w:val="24"/>
          <w:highlight w:val="none"/>
          <w:lang w:val="en-US" w:eastAsia="zh-CN"/>
        </w:rPr>
        <w:t xml:space="preserve">验收合格后</w:t>
      </w:r>
      <w:r>
        <w:rPr>
          <w:rFonts w:hint="eastAsia" w:ascii="宋体" w:hAnsi="宋体" w:eastAsia="宋体" w:cs="宋体"/>
          <w:color w:val="auto"/>
          <w:sz w:val="24"/>
          <w:szCs w:val="24"/>
          <w:highlight w:val="none"/>
        </w:rPr>
        <w:t xml:space="preserve">采购人将货款支付到合同价款的100%；</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bidi="ar-SA"/>
        </w:rPr>
        <w:t xml:space="preserve">资金支付的时间：收到供应商发票10个工作日内</w:t>
      </w:r>
      <w:r>
        <w:rPr>
          <w:rFonts w:hint="eastAsia" w:ascii="宋体" w:hAnsi="宋体" w:eastAsia="宋体" w:cs="宋体"/>
          <w:color w:val="auto"/>
          <w:sz w:val="24"/>
          <w:szCs w:val="24"/>
          <w:highlight w:val="none"/>
          <w:shd w:val="clear" w:color="auto" w:fill="auto"/>
          <w:lang w:val="en-US" w:eastAsia="zh-CN"/>
        </w:rPr>
        <w:t xml:space="preserve">；</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资金支付的条件：满足相应阶段的要求且收到供应商发票；可采用数字人民币支付。</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注：在签订合同时，中标人明确表示无需预付款或者主动要求降低预付款比例的金额，采购人可不适用预付款规定。</w:t>
      </w:r>
      <w:r/>
    </w:p>
    <w:p>
      <w:pPr>
        <w:pStyle w:val="738"/>
        <w:ind w:left="0" w:right="0"/>
        <w:spacing w:beforeAutospacing="0" w:afterAutospacing="0" w:line="440" w:lineRule="exact"/>
        <w:rPr>
          <w:rFonts w:hint="eastAsia" w:ascii="宋体" w:hAnsi="宋体" w:eastAsia="宋体" w:cs="宋体"/>
          <w:b/>
          <w:bCs/>
          <w:color w:val="auto"/>
          <w:sz w:val="24"/>
          <w:szCs w:val="24"/>
          <w:highlight w:val="none"/>
          <w:lang w:val="en-US" w:eastAsia="zh"/>
        </w:rPr>
        <w:outlineLvl w:val="1"/>
      </w:pPr>
      <w:r>
        <w:rPr>
          <w:rFonts w:hint="eastAsia" w:ascii="宋体" w:hAnsi="宋体" w:eastAsia="宋体" w:cs="宋体"/>
          <w:b/>
          <w:bCs/>
          <w:color w:val="auto"/>
          <w:sz w:val="24"/>
          <w:szCs w:val="24"/>
          <w:highlight w:val="none"/>
          <w:lang w:val="en-US" w:eastAsia="zh"/>
        </w:rPr>
        <w:t xml:space="preserve">三、政府采购中实施本国产品标准及相关政策</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1.本项目对采购本国产品给予政策支持，具体内容见招标文件“第三章 资格审查及评标办法”。</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38"/>
        <w:ind w:left="0" w:right="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
        </w:rPr>
        <w:t xml:space="preserve">四</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采购清单及技术参数要求</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
        </w:rPr>
        <w:t xml:space="preserve">采购清单及技术参数要求</w:t>
      </w:r>
      <w:r/>
    </w:p>
    <w:p>
      <w:pPr>
        <w:ind w:firstLine="480"/>
        <w:jc w:val="left"/>
        <w:keepLines w:val="0"/>
        <w:keepNext w:val="0"/>
        <w:pageBreakBefore w:val="0"/>
        <w:spacing w:line="540" w:lineRule="exact"/>
        <w:widowControl w:val="off"/>
        <w:rPr>
          <w:rFonts w:hint="default" w:ascii="宋体" w:hAnsi="宋体" w:eastAsia="宋体" w:cs="宋体"/>
          <w:color w:val="auto"/>
          <w:sz w:val="28"/>
          <w:szCs w:val="28"/>
          <w:highlight w:val="none"/>
          <w:lang w:val="en-US" w:eastAsia="zh-CN"/>
        </w:rPr>
        <w:outlineLvl w:val="2"/>
      </w:pPr>
      <w:r>
        <w:rPr>
          <w:rFonts w:hint="eastAsia" w:ascii="宋体" w:hAnsi="宋体" w:cs="宋体"/>
          <w:b/>
          <w:bCs/>
          <w:color w:val="auto"/>
          <w:sz w:val="28"/>
          <w:szCs w:val="28"/>
          <w:highlight w:val="none"/>
          <w:lang w:val="en-US" w:eastAsia="zh-CN"/>
        </w:rPr>
        <w:t xml:space="preserve">采购包1</w:t>
      </w:r>
      <w:r>
        <w:rPr>
          <w:rFonts w:hint="eastAsia" w:ascii="宋体" w:hAnsi="宋体" w:eastAsia="宋体" w:cs="宋体"/>
          <w:color w:val="auto"/>
          <w:sz w:val="28"/>
          <w:szCs w:val="28"/>
          <w:highlight w:val="none"/>
          <w:lang w:val="en-US" w:eastAsia="zh-CN"/>
        </w:rPr>
        <w:t xml:space="preserve">生物实验室</w:t>
      </w:r>
      <w:r>
        <w:rPr>
          <w:rFonts w:hint="eastAsia" w:ascii="宋体" w:hAnsi="宋体" w:cs="宋体"/>
          <w:color w:val="auto"/>
          <w:sz w:val="28"/>
          <w:szCs w:val="28"/>
          <w:highlight w:val="none"/>
          <w:lang w:val="en-US" w:eastAsia="zh-CN"/>
        </w:rPr>
        <w:t xml:space="preserve">采购清单及技术参数要求</w:t>
      </w:r>
      <w:r/>
    </w:p>
    <w:tbl>
      <w:tblPr>
        <w:tblStyle w:val="733"/>
        <w:tblpPr w:horzAnchor="page" w:tblpX="1767" w:vertAnchor="text" w:tblpY="528"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38"/>
        <w:gridCol w:w="856"/>
        <w:gridCol w:w="6041"/>
        <w:gridCol w:w="543"/>
        <w:gridCol w:w="450"/>
      </w:tblGrid>
      <w:tr>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b/>
                <w:bCs/>
                <w:color w:val="auto"/>
                <w:szCs w:val="21"/>
                <w:highlight w:val="none"/>
                <w:lang w:bidi="ar"/>
              </w:rPr>
            </w:pPr>
            <w:r>
              <w:rPr>
                <w:rFonts w:hint="eastAsia" w:ascii="仿宋_GB2312" w:hAnsi="仿宋_GB2312" w:eastAsia="仿宋_GB2312" w:cs="仿宋_GB2312"/>
                <w:b/>
                <w:bCs/>
                <w:color w:val="auto"/>
                <w:szCs w:val="21"/>
                <w:highlight w:val="none"/>
              </w:rPr>
              <w:t xml:space="preserve">采购包1</w:t>
            </w:r>
            <w:r>
              <w:rPr>
                <w:rFonts w:hint="eastAsia" w:ascii="仿宋_GB2312" w:hAnsi="仿宋_GB2312" w:eastAsia="仿宋_GB2312" w:cs="仿宋_GB2312"/>
                <w:color w:val="auto"/>
                <w:szCs w:val="21"/>
                <w:highlight w:val="none"/>
              </w:rPr>
              <w:t xml:space="preserve">生物实验室采购清单及技术参数要求</w:t>
            </w:r>
            <w:r/>
          </w:p>
        </w:tc>
      </w:tr>
      <w:tr>
        <w:trPr>
          <w:trHeight w:val="90"/>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 xml:space="preserve">单位</w:t>
            </w:r>
            <w:r/>
          </w:p>
        </w:tc>
      </w:tr>
      <w:tr>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b/>
                <w:bCs/>
                <w:color w:val="auto"/>
                <w:szCs w:val="21"/>
                <w:highlight w:val="none"/>
                <w:lang w:bidi="ar"/>
              </w:rPr>
            </w:pPr>
            <w:r>
              <w:rPr>
                <w:rFonts w:hint="eastAsia" w:ascii="仿宋_GB2312" w:hAnsi="仿宋_GB2312" w:eastAsia="仿宋_GB2312" w:cs="仿宋_GB2312"/>
                <w:b/>
                <w:bCs/>
                <w:color w:val="auto"/>
                <w:szCs w:val="21"/>
                <w:highlight w:val="none"/>
                <w:lang w:bidi="ar"/>
              </w:rPr>
              <w:t xml:space="preserve">A、研讨型智慧录播教室配置清单</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智慧课堂云平台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一、录播管理</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#1.录播计划：支持列表模式和课表模式的录播计划创建与展示；支持列表模式下编辑、删除等操作；</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录播设置：支持查看每个录播计划的扫码签到、课堂报告、操作日志等功能；支持根据需求定制课程录制策略，支持是否开启录制、录制画面选择（教师画面、学生画面、屏幕画面、全景画面），支持课程加密；</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#3.课程检索：支持按照学科、学期进行录播课程分类；支持按照时间、主讲教师、课程标题进行录播课程资源查看； </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#4.录播管理：支持教师视频、学生视频、屏幕视频、全景视频链接管理，支持按教室名称查询，支持批量录播管理；</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二、直播管理</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支持直播课程检索（精准查询直播课程，可以按照时间、标题、全部课程查找直播课程进行观看）、直播课程排序（按照多种维度进行直播课程排序与筛选，如：正在直播、即将开始、直播回放、最热直播课、最新直播课等）； </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#2.直播观看：支持多路视频观看模式，可自由切换四分屏、三分屏、两分屏、单画面模式，可自定义调整布局；</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三、资源管理</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支持资源排序（按照时间、点击量、文件大小、时长等维度进行排序）、资源分类（按照教学资源的不同属性进行精细化分类，包括但不限于名师讲座、安全教育、公共课程、精品课程等）、状态修改（对资源状态进行修改，如公开、不公开等）、资源检索（按照标题、学期、组织机构、教室、课程、主讲、时间等维度进行查询）；</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#2.视频资源编辑：支持对视频资源进行处理，可进行在线编辑制作，支持剪切、删除、合成、添加片头片尾等功能；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文档上传：支持上传txt、doc、docx、xls、xlsx、ppt、zip、rar、wav、jpg、jpeg、png、gif、bmp、mp4、pdf、xml、mp3等格式教学文档，并支持关联对应的视频资源；支持上传本地视频、上传第三方视频的地址，支持自动提取视频地址中的资源；</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四、平台管理</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#1.支持用户管理：支持学校管理员创建本校的角色，并为角色进行权限设定；包含功能操作权限和数据范围权限；支持方便查询角色下的用户列表；支持修改用户角色，不同的用户支持不同的权限；</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#2.支持教师管理（对教师信息的管理和维护，通过Excel导入）、学生管理（对学生信息的管理和维护，通过Excel导入）、课程管理（课程的信息管理维护）；</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五、数据统计</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#1.直播点播统计：支持查看每个直播、点播观看详情、观看名单、状态时长、观看量等，并支持导出全部统计数据；</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#2.教室运行状态：支持显示所有教室的运行状态，支持查看每个教室的直录播时长；支持实时检测教师画面、学生画面、屏幕画面、全景画面的录制状态；</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六、数字化数据统计</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#1.考勤统计：支持按照课时、课程不同维度以视图表的方式显示每节课师、生考勤分析内容；</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#2.学情统计：支持以视图表的方式显示每节课学情分析内容或占比，并且可以导出报表；</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#3.行为分析结果显示：支持统计并呈现学生的行为数据，包括但不限于举手、站立、趴桌子、向后看、玩手机等；支持统计并呈现教师的行为数据，包括但不限于</w:t>
            </w:r>
            <w:r>
              <w:rPr>
                <w:rFonts w:hint="eastAsia" w:ascii="仿宋_GB2312" w:hAnsi="仿宋_GB2312" w:eastAsia="仿宋_GB2312" w:cs="仿宋_GB2312"/>
                <w:color w:val="auto"/>
                <w:szCs w:val="21"/>
                <w:highlight w:val="none"/>
                <w:lang w:eastAsia="zh-CN" w:bidi="ar"/>
              </w:rPr>
              <w:t xml:space="preserve">就座</w:t>
            </w:r>
            <w:r>
              <w:rPr>
                <w:rFonts w:hint="eastAsia" w:ascii="仿宋_GB2312" w:hAnsi="仿宋_GB2312" w:eastAsia="仿宋_GB2312" w:cs="仿宋_GB2312"/>
                <w:color w:val="auto"/>
                <w:szCs w:val="21"/>
                <w:highlight w:val="none"/>
                <w:lang w:bidi="ar"/>
              </w:rPr>
              <w:t xml:space="preserve">、站立、走动、板书、巡视、互动、信息化操作等；所有课程均支持课程回放。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4K录播主机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#1.支持1U标准，内置操作系统，非PC架构。支持 7×24 小时工作；支持录制、直播、视频会议、导播管理、存储、中控管理、语音转写、语音翻译、虚拟抠像、语音控制、视音频编码等功能，内置≥1T硬盘；</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#2.视频接口：支持≥4路HDMI输入接口；支持≥2路HDMI输出接口，分辨率支持4KP60，且向下兼容；</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#3.音频接口：支持≥4路MIC-IN输入，支持48V幻象供电和≥2路3.5mm LINE-IN线性输入，支持≥1路D-MIC输入接口；</w:t>
            </w:r>
            <w:r>
              <w:rPr>
                <w:rFonts w:hint="eastAsia" w:ascii="仿宋_GB2312" w:hAnsi="仿宋_GB2312" w:eastAsia="仿宋_GB2312" w:cs="仿宋_GB2312"/>
                <w:color w:val="auto"/>
                <w:szCs w:val="21"/>
                <w:highlight w:val="none"/>
                <w:lang w:bidi="ar"/>
              </w:rPr>
              <w:t xml:space="preserve">支持≥2路LINE-OUT输出，可根据系统功能模式自由混音输出；</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▲4.通讯接口：支持≥3路USB接口，支持≥2路Type-C外接USB设备，支持≥6路RJ45网口，其中≥4路网口支持POE功能；（提供第三方机构出具的检测报告扫描件）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#5.控制接口：支持外接控制面板、云台摄像机、电子时钟等设备，支持≥4路本地RS232接口；</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#6.支持导播通道管理，支持6、8、10、12路通道显示；</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#7.支持控制录播开始、暂停、停止，支持显示录制时间；支持转场特效≥8种，包括右滑、上滑、下滑、左上滑、右上滑、左下滑、右下滑等。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4K录播管理系统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#1.支持课程预约功能，支持根据课表自动开始/结束互动课堂，支持互动权限设置，禁止发言、允许发言等</w:t>
            </w:r>
            <w:r>
              <w:rPr>
                <w:rFonts w:hint="eastAsia" w:ascii="仿宋_GB2312" w:hAnsi="仿宋_GB2312" w:eastAsia="仿宋_GB2312" w:cs="仿宋_GB2312"/>
                <w:color w:val="auto"/>
                <w:szCs w:val="21"/>
                <w:highlight w:val="none"/>
                <w:lang w:eastAsia="zh-CN" w:bidi="ar"/>
              </w:rPr>
              <w:t xml:space="preserve">。</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#2.支持对视频通道进行配置，对串口进行配置，修改通道名称，通道子码流配置；</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#3.支持对摄像机云台控制，包括推拉焦、上下左右转动，控制速度可以进行设置快、中、慢</w:t>
            </w:r>
            <w:r>
              <w:rPr>
                <w:rFonts w:hint="eastAsia" w:ascii="仿宋_GB2312" w:hAnsi="仿宋_GB2312" w:eastAsia="仿宋_GB2312" w:cs="仿宋_GB2312"/>
                <w:color w:val="auto"/>
                <w:szCs w:val="21"/>
                <w:highlight w:val="none"/>
                <w:lang w:eastAsia="zh-CN" w:bidi="ar"/>
              </w:rPr>
              <w:t xml:space="preserve">。</w:t>
            </w:r>
            <w:r>
              <w:rPr>
                <w:rFonts w:hint="eastAsia" w:ascii="仿宋_GB2312" w:hAnsi="仿宋_GB2312" w:eastAsia="仿宋_GB2312" w:cs="仿宋_GB2312"/>
                <w:color w:val="auto"/>
                <w:szCs w:val="21"/>
                <w:highlight w:val="none"/>
                <w:lang w:bidi="ar"/>
              </w:rPr>
              <w:br/>
            </w:r>
            <w:r>
              <w:rPr>
                <w:rFonts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t xml:space="preserve">4.支持智能中控设置，支持添加智能设备，编辑按钮名称、事件类型、发送命令、跳转页面、字体大小、等待时间、接口选择；（</w:t>
            </w:r>
            <w:r>
              <w:rPr>
                <w:rFonts w:ascii="仿宋_GB2312" w:hAnsi="仿宋_GB2312" w:eastAsia="仿宋_GB2312" w:cs="仿宋_GB2312"/>
                <w:color w:val="auto"/>
                <w:szCs w:val="21"/>
                <w:highlight w:val="none"/>
                <w:lang w:bidi="ar"/>
              </w:rPr>
              <w:t xml:space="preserve">根据要求提供视频演示</w:t>
            </w:r>
            <w:r>
              <w:rPr>
                <w:rFonts w:hint="eastAsia"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#5.支持视频</w:t>
            </w:r>
            <w:r>
              <w:rPr>
                <w:rFonts w:hint="eastAsia" w:ascii="仿宋_GB2312" w:hAnsi="仿宋_GB2312" w:eastAsia="仿宋_GB2312" w:cs="仿宋_GB2312"/>
                <w:color w:val="auto"/>
                <w:szCs w:val="21"/>
                <w:highlight w:val="none"/>
                <w:lang w:eastAsia="zh-CN" w:bidi="ar"/>
              </w:rPr>
              <w:t xml:space="preserve">模板</w:t>
            </w:r>
            <w:r>
              <w:rPr>
                <w:rFonts w:hint="eastAsia" w:ascii="仿宋_GB2312" w:hAnsi="仿宋_GB2312" w:eastAsia="仿宋_GB2312" w:cs="仿宋_GB2312"/>
                <w:color w:val="auto"/>
                <w:szCs w:val="21"/>
                <w:highlight w:val="none"/>
                <w:lang w:bidi="ar"/>
              </w:rPr>
              <w:t xml:space="preserve">配置，包括画中画、师生对话(二分屏)、三分屏、四分屏、画旁画，每路视频均可选择配置某一路通道的画面，其中画中画可以配置画面位置及画面大小；</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#6.支持远程互动，支持创建远程互动课堂，编辑课堂名称、课堂时间、视频模式切换，在多方互动时可进行互动画面轮巡播放；</w:t>
            </w:r>
            <w:r>
              <w:rPr>
                <w:rFonts w:hint="eastAsia" w:ascii="仿宋_GB2312" w:hAnsi="仿宋_GB2312" w:eastAsia="仿宋_GB2312" w:cs="仿宋_GB2312"/>
                <w:color w:val="auto"/>
                <w:szCs w:val="21"/>
                <w:highlight w:val="none"/>
                <w:lang w:bidi="ar"/>
              </w:rPr>
              <w:br/>
            </w:r>
            <w:r>
              <w:rPr>
                <w:rFonts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t xml:space="preserve">7.</w:t>
            </w:r>
            <w:r>
              <w:rPr>
                <w:rFonts w:hint="eastAsia" w:ascii="仿宋_GB2312" w:hAnsi="仿宋_GB2312" w:eastAsia="仿宋_GB2312" w:cs="仿宋_GB2312"/>
                <w:color w:val="auto"/>
                <w:szCs w:val="21"/>
                <w:highlight w:val="none"/>
                <w:lang w:eastAsia="zh-CN" w:bidi="ar"/>
              </w:rPr>
              <w:t xml:space="preserve">支持</w:t>
            </w:r>
            <w:r>
              <w:rPr>
                <w:rFonts w:hint="eastAsia" w:ascii="仿宋_GB2312" w:hAnsi="仿宋_GB2312" w:eastAsia="仿宋_GB2312" w:cs="仿宋_GB2312"/>
                <w:color w:val="auto"/>
                <w:szCs w:val="21"/>
                <w:highlight w:val="none"/>
                <w:lang w:bidi="ar"/>
              </w:rPr>
              <w:t xml:space="preserve">蓝、绿背景抠图功能，支持普通2D抠图和3D抠图，内置≥16个虚拟场景，实现多维度虚拟场景叠加；支持抠图区域大小和抠图人物位置的自定义设置；（提供第三方机构出具的检测报告扫描件）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#8.支持双声道录制，主声卡声音录制到左声道，其他声卡声音录制到右声道，并将此声音推送到直播和巡课流；</w:t>
            </w:r>
            <w:r>
              <w:rPr>
                <w:rFonts w:hint="eastAsia" w:ascii="仿宋_GB2312" w:hAnsi="仿宋_GB2312" w:eastAsia="仿宋_GB2312" w:cs="仿宋_GB2312"/>
                <w:color w:val="auto"/>
                <w:szCs w:val="21"/>
                <w:highlight w:val="none"/>
                <w:lang w:bidi="ar"/>
              </w:rPr>
              <w:br/>
            </w:r>
            <w:r>
              <w:rPr>
                <w:rFonts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t xml:space="preserve">9.支持≥11路导播通道显示，显示画面包括教师全景、学生全景、教师特写、学生特写、教学电脑画面、远程互动画面等其他素材；（</w:t>
            </w:r>
            <w:r>
              <w:rPr>
                <w:rFonts w:ascii="仿宋_GB2312" w:hAnsi="仿宋_GB2312" w:eastAsia="仿宋_GB2312" w:cs="仿宋_GB2312"/>
                <w:color w:val="auto"/>
                <w:szCs w:val="21"/>
                <w:highlight w:val="none"/>
                <w:lang w:bidi="ar"/>
              </w:rPr>
              <w:t xml:space="preserve">根据要求提供视频演示</w:t>
            </w:r>
            <w:r>
              <w:rPr>
                <w:rFonts w:hint="eastAsia"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#10.支持查看主机录制文件，点击文件即可播放课程视频，支持对文件手动上传、下载、重命名、删除等操作；支持对录制文件进行搜索查看文件上传状态；</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#11.支持自动删除策略，当硬盘空间不足时，自动删除百分比文件；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#12.支持GPS推送，将教师全景、学生全景、教师特写、学生特写及电脑屏幕画面的视频流进行推送，支持设置编码尺寸及编码质量；</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#13.支持 RTMP直播设置，支持自动开启直播</w:t>
            </w:r>
            <w:r>
              <w:rPr>
                <w:rFonts w:hint="eastAsia" w:ascii="仿宋_GB2312" w:hAnsi="仿宋_GB2312" w:eastAsia="仿宋_GB2312" w:cs="仿宋_GB2312"/>
                <w:color w:val="auto"/>
                <w:szCs w:val="21"/>
                <w:highlight w:val="none"/>
                <w:lang w:eastAsia="zh-CN" w:bidi="ar"/>
              </w:rPr>
              <w:t xml:space="preserve">，支持</w:t>
            </w:r>
            <w:r>
              <w:rPr>
                <w:rFonts w:hint="eastAsia" w:ascii="仿宋_GB2312" w:hAnsi="仿宋_GB2312" w:eastAsia="仿宋_GB2312" w:cs="仿宋_GB2312"/>
                <w:color w:val="auto"/>
                <w:szCs w:val="21"/>
                <w:highlight w:val="none"/>
                <w:lang w:bidi="ar"/>
              </w:rPr>
              <w:t xml:space="preserve">配置推送服务器地址、支持四路RTMP同步推流直播，直播信号可选择主码流或者子码流信号源</w:t>
            </w:r>
            <w:r>
              <w:rPr>
                <w:rFonts w:hint="eastAsia" w:ascii="仿宋_GB2312" w:hAnsi="仿宋_GB2312" w:eastAsia="仿宋_GB2312" w:cs="仿宋_GB2312"/>
                <w:color w:val="auto"/>
                <w:szCs w:val="21"/>
                <w:highlight w:val="none"/>
                <w:lang w:eastAsia="zh-CN" w:bidi="ar"/>
              </w:rPr>
              <w:t xml:space="preserve">。</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#14.支持UVC和UAC协议，通过主机</w:t>
            </w:r>
            <w:r>
              <w:rPr>
                <w:rFonts w:hint="eastAsia" w:ascii="仿宋_GB2312" w:hAnsi="仿宋_GB2312" w:eastAsia="仿宋_GB2312" w:cs="仿宋_GB2312"/>
                <w:color w:val="auto"/>
                <w:szCs w:val="21"/>
                <w:highlight w:val="none"/>
                <w:lang w:eastAsia="zh-CN" w:bidi="ar"/>
              </w:rPr>
              <w:t xml:space="preserve">Type-C</w:t>
            </w:r>
            <w:r>
              <w:rPr>
                <w:rFonts w:hint="eastAsia" w:ascii="仿宋_GB2312" w:hAnsi="仿宋_GB2312" w:eastAsia="仿宋_GB2312" w:cs="仿宋_GB2312"/>
                <w:color w:val="auto"/>
                <w:szCs w:val="21"/>
                <w:highlight w:val="none"/>
                <w:lang w:bidi="ar"/>
              </w:rPr>
              <w:t xml:space="preserve">接口可以实现图像和声音同步输出，输出音频可通过主机控制软件实现混音，兼容主流视频会议软件；</w:t>
            </w:r>
            <w:r>
              <w:rPr>
                <w:rFonts w:hint="eastAsia" w:ascii="仿宋_GB2312" w:hAnsi="仿宋_GB2312" w:eastAsia="仿宋_GB2312" w:cs="仿宋_GB2312"/>
                <w:color w:val="auto"/>
                <w:szCs w:val="21"/>
                <w:highlight w:val="none"/>
                <w:lang w:bidi="ar"/>
              </w:rPr>
              <w:br/>
            </w:r>
            <w:r>
              <w:rPr>
                <w:rFonts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t xml:space="preserve">15.支持敏感词功能，支持手动编写</w:t>
            </w:r>
            <w:r>
              <w:rPr>
                <w:rFonts w:hint="eastAsia" w:ascii="仿宋_GB2312" w:hAnsi="仿宋_GB2312" w:eastAsia="仿宋_GB2312" w:cs="仿宋_GB2312"/>
                <w:color w:val="auto"/>
                <w:szCs w:val="21"/>
                <w:highlight w:val="none"/>
                <w:lang w:eastAsia="zh-CN" w:bidi="ar"/>
              </w:rPr>
              <w:t xml:space="preserve">并</w:t>
            </w:r>
            <w:r>
              <w:rPr>
                <w:rFonts w:hint="eastAsia" w:ascii="仿宋_GB2312" w:hAnsi="仿宋_GB2312" w:eastAsia="仿宋_GB2312" w:cs="仿宋_GB2312"/>
                <w:color w:val="auto"/>
                <w:szCs w:val="21"/>
                <w:highlight w:val="none"/>
                <w:lang w:bidi="ar"/>
              </w:rPr>
              <w:t xml:space="preserve">自动导入敏感词，自动检测并替换敏感词汇为符号；（</w:t>
            </w:r>
            <w:r>
              <w:rPr>
                <w:rFonts w:ascii="仿宋_GB2312" w:hAnsi="仿宋_GB2312" w:eastAsia="仿宋_GB2312" w:cs="仿宋_GB2312"/>
                <w:color w:val="auto"/>
                <w:szCs w:val="21"/>
                <w:highlight w:val="none"/>
                <w:lang w:bidi="ar"/>
              </w:rPr>
              <w:t xml:space="preserve">根据要求提供视频演示</w:t>
            </w:r>
            <w:r>
              <w:rPr>
                <w:rFonts w:hint="eastAsia"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#16.支持OCR文字识别、语音识别功能，中英文识别正确率不低于95%；</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#17.支持语音识别课堂音频文字转换，实现课堂教学过程语音全记录，支持输出整节课的文字字幕；实现字幕与视频进度关联，通过点击字幕同步播放对应进度的视频；</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#18.支持将音频内容实时或离线转写为文字，录制完的课件，在回放的时候，可以在视频下方显示字幕；支持多语言和高准确率字幕生成，包括但不限于中文、英语。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图像定位系统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#1.标准</w:t>
            </w:r>
            <w:r>
              <w:rPr>
                <w:rFonts w:hint="eastAsia" w:ascii="仿宋_GB2312" w:hAnsi="仿宋_GB2312" w:eastAsia="仿宋_GB2312" w:cs="仿宋_GB2312"/>
                <w:color w:val="auto"/>
                <w:szCs w:val="21"/>
                <w:highlight w:val="none"/>
                <w:lang w:val="en-US" w:eastAsia="zh-CN" w:bidi="ar"/>
              </w:rPr>
              <w:t xml:space="preserve">机架式</w:t>
            </w:r>
            <w:r>
              <w:rPr>
                <w:rFonts w:hint="eastAsia" w:ascii="仿宋_GB2312" w:hAnsi="仿宋_GB2312" w:eastAsia="仿宋_GB2312" w:cs="仿宋_GB2312"/>
                <w:color w:val="auto"/>
                <w:szCs w:val="21"/>
                <w:highlight w:val="none"/>
                <w:lang w:bidi="ar"/>
              </w:rPr>
              <w:t xml:space="preserve">设计，内置操作系统；支持 7×24 小时工作；配备千兆RJ45网络接口，支持Web页面管理，可通过网络远程管理设备；</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#2.支持通过标准RTSP协议从网络摄像机获取视频信号，用于教师跟踪、学生定位算法分析；</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#3.支持教师区、学生区、板书区多应用场景模块化智能分析，联动多机位云台摄像机实现自动化拟人摄像；</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#4.支持教师人脸识别开启SOT伴随式跟踪模式，锁定教师目标后伴随移动跟踪，保持目标画面最佳比例，适配讲台内/走下讲台场景；具备抗干扰能力，多目标环境下不丢失已锁定目标；</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#5.支持学生AI跟踪定位，可根据站立学生数量自动调整跟踪策略；</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#6.支持对课堂上学生举手、站立、趴桌子、向后看等行为识别；支持对课堂中出现的异常行为进行实时统计，支持在Web端呈现异常行为统计详情；</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#7.支持课堂学情分析功能，维度包括前排就座率、抬头率、空座率；支持多种展示方式，包括曲线图形式显示，曲线高低节点实现抬头率数据对比，形成教室数据分析与学生数据分析；</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#8.支持视频预监，可预览教师、学生景别；支持景别切换功能；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#9.配合导播规则，实现教学过程全自动4—5机位画面切换，教师全景1路、教师特写1路、学生全景1路、学生特写1路、板书画面1路；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智能摄像机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#1.支持物理双镜头，有效像素≥800万；单路图像传感器：≥1/2.8英寸CMOS传感器；全景镜头：焦距：≥3mm，水平视场角：≥80°；特写镜头：焦距：≥5mm，水平视场角：≥60°；</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#2.支持≥1路3.5mm音频输入接口、≥1路3.5mm音频输出接口；</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支持≥1路RJ45网络接口，支持根据教室网络环境支持10M/100M/1000M自适应，支持POE功能；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#3.网络协议：RTSP、TCP、HTTP等协议；</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#4.支持分布式前端采算一体化复用功能，可实现直录播数据的采集和学情、考勤及行为数据的前端计算统计；</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40名学生同时行为统计分析，行为动作包括：举手、站立、回头、趴桌；支持课堂行为异常统计功能，可以将课堂内学生的实时听课状态，如：回头、趴桌等异常行为记录，将异常行为数据推送到平台进行分析，并最终以课堂报告的形式呈现；</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#6.支持课堂学情统计分析，包括：前排就座率、抬头率、空座率；支持自定义考勤统计规则或学情分析统计的时间间隔；</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#7.支持人脸识别考勤功能；支持学生的AI人脸识别考勤功能，并在WEB网页呈现考勤统计分析结果。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学情分析系统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#1.支持抬头率曲线查询功能，支持分析截图查询功能，支持人数统计功能；支持课堂活跃度线性显示，支持课堂抬头率课堂数据的采集； </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#2.可查看学情分析课程所属院系、教师名称、课程、日期、课堂抓拍等信息；支持可视化管理；支持以列表视图形式显示每节课学情分析内容；</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#3.支持快速实现对前端教室轮巡检索，保证对每一间教室学情，实现动态采集；</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#4.支持通过平台远程控制多间教室图像系统，多预置位配置功能；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#5.支持网络端通过远程登录管理，实现对课堂学情分析历史数据的查看，支持对学生上课数据统计分析；</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#6.学情分析结果以曲线图形式显示，曲线高低节点实现抬头率</w:t>
            </w:r>
            <w:r>
              <w:rPr>
                <w:rFonts w:hint="eastAsia" w:ascii="仿宋_GB2312" w:hAnsi="仿宋_GB2312" w:eastAsia="仿宋_GB2312" w:cs="仿宋_GB2312"/>
                <w:color w:val="auto"/>
                <w:szCs w:val="21"/>
                <w:highlight w:val="none"/>
                <w:lang w:bidi="ar"/>
              </w:rPr>
              <w:t xml:space="preserve">数据对比，形成教室数据分析与学生数据分析； </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▲7.提供学情分析每个时间节点中实到人数和听课人数统计，根据教学反馈，生成分析图表。（提供软件功能截图）</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▲8.所投产品具备有效计算机软件著作权登记证书；（提供证书原件扫描件）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#9.支持学情分析数据统计，包括当前数据统计、历史数据统计、最近7天和最近30天数据统计、自定义时间数据统计以及数据统计间隔时间控制。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屏幕采集系统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▲1.屏幕采集系统要能够实现对教师授课电脑的单屏幕采集，双屏幕采集和双屏分开同时采集功能；（提供软件功能截图）</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#2.支持软件采集方式采集教师电脑PPT画面，不管教师是操作电脑或者播放动态视频，都能如实获得带有运行轨迹的教学画面；</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#3.支持软件采集老师计算机屏幕内容，采集方式支持1920x1080分辨率及以上，最大支持3840x1200分辨率，采集帧率≥30帧每秒；</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#4.支持设置观看采集的子码流的分辨率、码流和帧率。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智慧课堂教学软件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#1.教师端教学系统支持笔记本电脑、台式机电脑、教学触摸一体机安装应用，支持直接进行文档视频播放；</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#2.支持画笔功能，可以自由选择批注的笔迹粗细；支持≥8种颜色画笔实现课堂教学重点内容标注； 支持批注，擦除，撤销，恢复操作功能，支持区域擦除及一键清除等操作；</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#3.支持软黑板功能，模拟黑板真实笔记教学，支持教师通过鼠标或者触摸书写板书进行教学；支持撤销恢复功能防止误操作影响重点内容教学，支持添加下一页功能满足板书内容扩展讲</w:t>
            </w:r>
            <w:r>
              <w:rPr>
                <w:rFonts w:hint="eastAsia" w:ascii="仿宋_GB2312" w:hAnsi="仿宋_GB2312" w:eastAsia="仿宋_GB2312" w:cs="仿宋_GB2312"/>
                <w:color w:val="auto"/>
                <w:szCs w:val="21"/>
                <w:highlight w:val="none"/>
                <w:lang w:bidi="ar"/>
              </w:rPr>
              <w:t xml:space="preserve">解功能；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▲4.支持软黑板排列功能，保留上一页板书功能，支持板书实时调取，供师生参考学习；（提供软件功能截图）</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#5.支持一键云直播功能，支持直播开启，显示直播时间、教师头像采集开启、音频采集开启、高拍仪实现课堂教学直播；</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 支持课堂互动功能：（1）支持学生名单显示功能；（2）支持线上签到功能，应到人数、签到次数、出勤率统计；（3）支持测验功能，支持选择题、判断题、简答题、支持测验统计；（4）支持教学内容采集功能，支持视频、PPT、文档等教学内容采集；（5）学生端无需下载软件客户端，通过网页端直接观看；（6）学生端观看直播支持教师图像与教学内容切换显示；</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#7.支持课堂报告的查看；课后老师可以通过查看课堂报告反馈课堂情况，如课堂数据、课堂得分、课堂互动、班级人数、观看人数、评论数。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互动系统模块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#1.支持固定互动课堂，支持动态互动课堂，支持互动课堂临时搭建，支持多间教室互动；</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#2.支持互动课堂管理功能，具有多种用户权限的设置，包括建立互动课堂，自定义设置添加课堂、开始、停止互动过程等；</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w:t>
            </w:r>
            <w:r>
              <w:rPr>
                <w:rFonts w:hint="eastAsia" w:ascii="仿宋_GB2312" w:hAnsi="仿宋_GB2312" w:eastAsia="仿宋_GB2312" w:cs="仿宋_GB2312"/>
                <w:color w:val="auto"/>
                <w:szCs w:val="21"/>
                <w:highlight w:val="none"/>
                <w:lang w:eastAsia="zh-CN" w:bidi="ar"/>
              </w:rPr>
              <w:t xml:space="preserve">支持</w:t>
            </w:r>
            <w:r>
              <w:rPr>
                <w:rFonts w:hint="eastAsia" w:ascii="仿宋_GB2312" w:hAnsi="仿宋_GB2312" w:eastAsia="仿宋_GB2312" w:cs="仿宋_GB2312"/>
                <w:color w:val="auto"/>
                <w:szCs w:val="21"/>
                <w:highlight w:val="none"/>
                <w:lang w:bidi="ar"/>
              </w:rPr>
              <w:t xml:space="preserve">互动中，支持直录播功能；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#4.支持查看远程互动课堂状态、控制多教室之间互动发言等；</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#5.当多间教室同时线上互动时，支持在主讲教室中轮询浏览所有听课教室。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在线课件编辑系统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#1.支持录制微课视频进行在线编辑制作，支持对视频进行放大、缩小、分割、删除、撤销、片头片尾等功能；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#2.支持在线修改视频资源的片头片尾，内置片头片尾图片模板，支持自定义修改片头片尾图片；</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w:t>
            </w:r>
            <w:r>
              <w:rPr>
                <w:rFonts w:hint="eastAsia" w:ascii="仿宋_GB2312" w:hAnsi="仿宋_GB2312" w:eastAsia="仿宋_GB2312" w:cs="仿宋_GB2312"/>
                <w:color w:val="auto"/>
                <w:szCs w:val="21"/>
                <w:highlight w:val="none"/>
                <w:lang w:eastAsia="zh-CN" w:bidi="ar"/>
              </w:rPr>
              <w:t xml:space="preserve">对视频</w:t>
            </w:r>
            <w:r>
              <w:rPr>
                <w:rFonts w:hint="eastAsia" w:ascii="仿宋_GB2312" w:hAnsi="仿宋_GB2312" w:eastAsia="仿宋_GB2312" w:cs="仿宋_GB2312"/>
                <w:color w:val="auto"/>
                <w:szCs w:val="21"/>
                <w:highlight w:val="none"/>
                <w:lang w:bidi="ar"/>
              </w:rPr>
              <w:t xml:space="preserve">和索引</w:t>
            </w:r>
            <w:r>
              <w:rPr>
                <w:rFonts w:hint="eastAsia" w:ascii="仿宋_GB2312" w:hAnsi="仿宋_GB2312" w:eastAsia="仿宋_GB2312" w:cs="仿宋_GB2312"/>
                <w:color w:val="auto"/>
                <w:szCs w:val="21"/>
                <w:highlight w:val="none"/>
                <w:lang w:eastAsia="zh-CN" w:bidi="ar"/>
              </w:rPr>
              <w:t xml:space="preserve">进行轨道操作</w:t>
            </w:r>
            <w:r>
              <w:rPr>
                <w:rFonts w:hint="eastAsia" w:ascii="仿宋_GB2312" w:hAnsi="仿宋_GB2312" w:eastAsia="仿宋_GB2312" w:cs="仿宋_GB2312"/>
                <w:color w:val="auto"/>
                <w:szCs w:val="21"/>
                <w:highlight w:val="none"/>
                <w:lang w:bidi="ar"/>
              </w:rPr>
              <w:t xml:space="preserve">，并提供时间线放大缩小功能；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#4.支持编辑课件信息，如主讲人、主题、时间、地点等。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课堂直播系统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#1.支持手动直播控制功能，在线人数控制、观看密码控制、观看权限控制；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#2.支持自动直播控制功能，通过设置课表</w:t>
            </w:r>
            <w:r>
              <w:rPr>
                <w:rFonts w:hint="eastAsia" w:ascii="仿宋_GB2312" w:hAnsi="仿宋_GB2312" w:eastAsia="仿宋_GB2312" w:cs="仿宋_GB2312"/>
                <w:color w:val="auto"/>
                <w:szCs w:val="21"/>
                <w:highlight w:val="none"/>
                <w:lang w:eastAsia="zh-CN" w:bidi="ar"/>
              </w:rPr>
              <w:t xml:space="preserve">，使</w:t>
            </w:r>
            <w:r>
              <w:rPr>
                <w:rFonts w:hint="eastAsia" w:ascii="仿宋_GB2312" w:hAnsi="仿宋_GB2312" w:eastAsia="仿宋_GB2312" w:cs="仿宋_GB2312"/>
                <w:color w:val="auto"/>
                <w:szCs w:val="21"/>
                <w:highlight w:val="none"/>
                <w:lang w:bidi="ar"/>
              </w:rPr>
              <w:t xml:space="preserve">某一个教室</w:t>
            </w:r>
            <w:r>
              <w:rPr>
                <w:rFonts w:hint="eastAsia" w:ascii="仿宋_GB2312" w:hAnsi="仿宋_GB2312" w:eastAsia="仿宋_GB2312" w:cs="仿宋_GB2312"/>
                <w:color w:val="auto"/>
                <w:szCs w:val="21"/>
                <w:highlight w:val="none"/>
                <w:lang w:eastAsia="zh-CN" w:bidi="ar"/>
              </w:rPr>
              <w:t xml:space="preserve">在到</w:t>
            </w:r>
            <w:r>
              <w:rPr>
                <w:rFonts w:hint="eastAsia" w:ascii="仿宋_GB2312" w:hAnsi="仿宋_GB2312" w:eastAsia="仿宋_GB2312" w:cs="仿宋_GB2312"/>
                <w:color w:val="auto"/>
                <w:szCs w:val="21"/>
                <w:highlight w:val="none"/>
                <w:lang w:bidi="ar"/>
              </w:rPr>
              <w:t xml:space="preserve">时间</w:t>
            </w:r>
            <w:r>
              <w:rPr>
                <w:rFonts w:hint="eastAsia" w:ascii="仿宋_GB2312" w:hAnsi="仿宋_GB2312" w:eastAsia="仿宋_GB2312" w:cs="仿宋_GB2312"/>
                <w:color w:val="auto"/>
                <w:szCs w:val="21"/>
                <w:highlight w:val="none"/>
                <w:lang w:eastAsia="zh-CN" w:bidi="ar"/>
              </w:rPr>
              <w:t xml:space="preserve">时自动</w:t>
            </w:r>
            <w:r>
              <w:rPr>
                <w:rFonts w:hint="eastAsia" w:ascii="仿宋_GB2312" w:hAnsi="仿宋_GB2312" w:eastAsia="仿宋_GB2312" w:cs="仿宋_GB2312"/>
                <w:color w:val="auto"/>
                <w:szCs w:val="21"/>
                <w:highlight w:val="none"/>
                <w:lang w:bidi="ar"/>
              </w:rPr>
              <w:t xml:space="preserve">开始直播；</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#3.支持单画面电影模式和多画面模式的直播；多画面直播时，视频和屏幕窗口可互换，且每个窗口都能全屏观看，还可调整窗口的大小和位置；</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#4.支持网络故障排除后自动重连；</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#5.支持视频监控功能，通过网络同步监听与监看所有教室内教师授课声音、图像及电脑屏幕画面，根据不同教室，显示多路音视频和屏幕画面；</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#6.支持远程云台控制，通过浏览器访问云平台，对教室的摄像机云台进行调节，调节摄像机的转动和焦距变化。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宋体" w:hAnsi="宋体" w:eastAsia="宋体" w:cs="宋体"/>
                <w:color w:val="auto"/>
                <w:sz w:val="24"/>
                <w:szCs w:val="24"/>
                <w:highlight w:val="none"/>
                <w:lang w:val="en-US" w:eastAsia="zh"/>
              </w:rPr>
              <w:t xml:space="preserve">●</w:t>
            </w:r>
            <w:r>
              <w:rPr>
                <w:rFonts w:hint="eastAsia" w:ascii="仿宋_GB2312" w:hAnsi="仿宋_GB2312" w:eastAsia="仿宋_GB2312" w:cs="仿宋_GB2312"/>
                <w:color w:val="auto"/>
                <w:szCs w:val="21"/>
                <w:highlight w:val="none"/>
                <w:lang w:bidi="ar"/>
              </w:rPr>
              <w:t xml:space="preserve">广播级4K专业摄像机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#1.成像元器件不低于1/2.3英寸CMOS传感器；</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#2.总像素不低于1240万像素，不低于12倍光学变焦，支持光学防抖功能；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#3.配合视频采集控制系统，实现远程控制摄像机镜头的变焦、聚焦、</w:t>
            </w:r>
            <w:r>
              <w:rPr>
                <w:rFonts w:hint="eastAsia" w:ascii="仿宋_GB2312" w:hAnsi="仿宋_GB2312" w:eastAsia="仿宋_GB2312" w:cs="仿宋_GB2312"/>
                <w:color w:val="auto"/>
                <w:szCs w:val="21"/>
                <w:highlight w:val="none"/>
                <w:lang w:eastAsia="zh-CN" w:bidi="ar"/>
              </w:rPr>
              <w:t xml:space="preserve">光圈</w:t>
            </w:r>
            <w:r>
              <w:rPr>
                <w:rFonts w:hint="eastAsia" w:ascii="仿宋_GB2312" w:hAnsi="仿宋_GB2312" w:eastAsia="仿宋_GB2312" w:cs="仿宋_GB2312"/>
                <w:color w:val="auto"/>
                <w:szCs w:val="21"/>
                <w:highlight w:val="none"/>
                <w:lang w:bidi="ar"/>
              </w:rPr>
              <w:t xml:space="preserve">、白平衡、菜单调节、镜头预置位</w:t>
            </w:r>
            <w:r>
              <w:rPr>
                <w:rFonts w:hint="eastAsia" w:ascii="仿宋_GB2312" w:hAnsi="仿宋_GB2312" w:eastAsia="仿宋_GB2312" w:cs="仿宋_GB2312"/>
                <w:color w:val="auto"/>
                <w:szCs w:val="21"/>
                <w:highlight w:val="none"/>
                <w:lang w:eastAsia="zh-CN" w:bidi="ar"/>
              </w:rPr>
              <w:t xml:space="preserve">等</w:t>
            </w:r>
            <w:r>
              <w:rPr>
                <w:rFonts w:hint="eastAsia" w:ascii="仿宋_GB2312" w:hAnsi="仿宋_GB2312" w:eastAsia="仿宋_GB2312" w:cs="仿宋_GB2312"/>
                <w:color w:val="auto"/>
                <w:szCs w:val="21"/>
                <w:highlight w:val="none"/>
                <w:lang w:bidi="ar"/>
              </w:rPr>
              <w:t xml:space="preserve">功能，可以远程调用和操作摄像机</w:t>
            </w:r>
            <w:r>
              <w:rPr>
                <w:rFonts w:hint="eastAsia" w:ascii="仿宋_GB2312" w:hAnsi="仿宋_GB2312" w:eastAsia="仿宋_GB2312" w:cs="仿宋_GB2312"/>
                <w:color w:val="auto"/>
                <w:szCs w:val="21"/>
                <w:highlight w:val="none"/>
                <w:lang w:eastAsia="zh-CN" w:bidi="ar"/>
              </w:rPr>
              <w:t xml:space="preserve">菜单</w:t>
            </w:r>
            <w:r>
              <w:rPr>
                <w:rFonts w:hint="eastAsia"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#4.镜头：35mm相当于：29.6mm至</w:t>
            </w:r>
            <w:r>
              <w:rPr>
                <w:rFonts w:hint="eastAsia" w:ascii="仿宋_GB2312" w:hAnsi="仿宋_GB2312" w:eastAsia="仿宋_GB2312" w:cs="仿宋_GB2312"/>
                <w:color w:val="auto"/>
                <w:szCs w:val="21"/>
                <w:highlight w:val="none"/>
                <w:lang w:eastAsia="zh-CN" w:bidi="ar"/>
              </w:rPr>
              <w:t xml:space="preserve">355mm，</w:t>
            </w:r>
            <w:r>
              <w:rPr>
                <w:rFonts w:hint="eastAsia" w:ascii="仿宋_GB2312" w:hAnsi="仿宋_GB2312" w:eastAsia="仿宋_GB2312" w:cs="仿宋_GB2312"/>
                <w:color w:val="auto"/>
                <w:szCs w:val="21"/>
                <w:highlight w:val="none"/>
                <w:lang w:bidi="ar"/>
              </w:rPr>
              <w:t xml:space="preserve">滤镜直径</w:t>
            </w:r>
            <w:r>
              <w:rPr>
                <w:rFonts w:hint="eastAsia" w:ascii="仿宋_GB2312" w:hAnsi="仿宋_GB2312" w:eastAsia="仿宋_GB2312" w:cs="仿宋_GB2312"/>
                <w:color w:val="auto"/>
                <w:szCs w:val="21"/>
                <w:highlight w:val="none"/>
                <w:lang w:eastAsia="zh-CN" w:bidi="ar"/>
              </w:rPr>
              <w:t xml:space="preserve">62mm</w:t>
            </w:r>
            <w:r>
              <w:rPr>
                <w:rFonts w:hint="eastAsia"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#5.增益：0、3、6、9、12、15、18、21、24 dB，</w:t>
            </w:r>
            <w:r>
              <w:rPr>
                <w:rFonts w:hint="eastAsia" w:ascii="仿宋_GB2312" w:hAnsi="仿宋_GB2312" w:eastAsia="仿宋_GB2312" w:cs="仿宋_GB2312"/>
                <w:color w:val="auto"/>
                <w:szCs w:val="21"/>
                <w:highlight w:val="none"/>
                <w:lang w:eastAsia="zh-CN" w:bidi="ar"/>
              </w:rPr>
              <w:t xml:space="preserve">具备低</w:t>
            </w:r>
            <w:r>
              <w:rPr>
                <w:rFonts w:hint="eastAsia" w:ascii="仿宋_GB2312" w:hAnsi="仿宋_GB2312" w:eastAsia="仿宋_GB2312" w:cs="仿宋_GB2312"/>
                <w:color w:val="auto"/>
                <w:szCs w:val="21"/>
                <w:highlight w:val="none"/>
                <w:lang w:bidi="ar"/>
              </w:rPr>
              <w:t xml:space="preserve">照度（30、</w:t>
            </w:r>
            <w:r>
              <w:rPr>
                <w:rFonts w:hint="eastAsia" w:ascii="仿宋_GB2312" w:hAnsi="仿宋_GB2312" w:eastAsia="仿宋_GB2312" w:cs="仿宋_GB2312"/>
                <w:color w:val="auto"/>
                <w:szCs w:val="21"/>
                <w:highlight w:val="none"/>
                <w:lang w:eastAsia="zh-CN" w:bidi="ar"/>
              </w:rPr>
              <w:t xml:space="preserve">36dB</w:t>
            </w:r>
            <w:r>
              <w:rPr>
                <w:rFonts w:hint="eastAsia" w:ascii="仿宋_GB2312" w:hAnsi="仿宋_GB2312" w:eastAsia="仿宋_GB2312" w:cs="仿宋_GB2312"/>
                <w:color w:val="auto"/>
                <w:szCs w:val="21"/>
                <w:highlight w:val="none"/>
                <w:lang w:bidi="ar"/>
              </w:rPr>
              <w:t xml:space="preserve">）、AGC自动增益控制；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#6.≥3.5英寸液晶屏，支持智能辅助聚焦功能；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#7.录制格式：H.264 4K 150Mbps，H.264 HD 50M/35Mbps ，H.264 SD 8M，AVCHD 28/24/17/9/5Mbps  Proxy 1.2Mbps；支持双编码同时录制：HD+HD，HD+WEB；</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#8.内置立体声麦克风；</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#9.视频输出：HDMI、AV，通过HDMI接口实时输出4K UHD。</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广播级遥控云台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#1.支持摄像机远程开关机、远程录像开启及关闭，支持</w:t>
            </w:r>
            <w:r>
              <w:rPr>
                <w:rFonts w:hint="eastAsia" w:ascii="仿宋_GB2312" w:hAnsi="仿宋_GB2312" w:eastAsia="仿宋_GB2312" w:cs="仿宋_GB2312"/>
                <w:color w:val="auto"/>
                <w:szCs w:val="21"/>
                <w:highlight w:val="none"/>
                <w:lang w:val="en-US" w:eastAsia="zh-CN" w:bidi="ar"/>
              </w:rPr>
              <w:t xml:space="preserve">控制</w:t>
            </w:r>
            <w:r>
              <w:rPr>
                <w:rFonts w:hint="eastAsia" w:ascii="仿宋_GB2312" w:hAnsi="仿宋_GB2312" w:eastAsia="仿宋_GB2312" w:cs="仿宋_GB2312"/>
                <w:color w:val="auto"/>
                <w:szCs w:val="21"/>
                <w:highlight w:val="none"/>
                <w:lang w:bidi="ar"/>
              </w:rPr>
              <w:t xml:space="preserve">镜头变焦、聚焦和光圈、增益、白平衡和镜头预置位等功能；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#2.支持≥254个预置位，支持CPSPO；</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▲3.云台、镜头全变速控制。旋转速度：水平：0.5～40°/S，俯仰：0.5～30°/S；大角度拍摄：水平：≥290°；俯仰：+45°～-45°（提供第三方机构出具的检测报告扫描件）；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#4.支持智能软启动和停止；</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#5.云台内部支持HDMI转SDI视频无损耗，可通过云台直接输出HD-SDI视频信号；</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#6.云台支持VISCA、PELCOP、PELCOD等多种协议，支持协议定制；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#7.云台自带液晶屏显示通信信息，配置云台摄像机镜头型号状态</w:t>
            </w:r>
            <w:r>
              <w:rPr>
                <w:rFonts w:hint="eastAsia" w:ascii="仿宋_GB2312" w:hAnsi="仿宋_GB2312" w:eastAsia="仿宋_GB2312" w:cs="仿宋_GB2312"/>
                <w:color w:val="auto"/>
                <w:szCs w:val="21"/>
                <w:highlight w:val="none"/>
                <w:lang w:bidi="ar"/>
              </w:rPr>
              <w:t xml:space="preserve">及摄像机供电电压，云台运动方向，运动和设置限位，支持通过液晶屏配置云台地址；</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#8.设备具有主动故障预警系统；</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▲9.转动状态时的噪声源平均声压级不大于21分贝。(提供第三方机构出具的检测报告扫描件)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云台适配器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#1、室内云台交流适配器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壁装支架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#1、支持云台正装和吊装两种方式，通过调节螺丝可进行水平角度微调，尺寸（长×宽×高）≥410mm×130mm×178mm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吊麦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#1.频率响应：100Hz～18KHz；</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#2.灵敏度：-40dB±3 dB （re 0dB=1V/Pa@1kHz）；</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#3.指向特性：超心型 ≤135°；</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#4.输出阻抗：200Ω±30%；输出幅度：Max 300mV；</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#5.最大承受声压：110dB SPL（A计权@1KHz，THD≤1%）；动态范围</w:t>
            </w:r>
            <w:r>
              <w:rPr>
                <w:rFonts w:hint="eastAsia" w:ascii="仿宋_GB2312" w:hAnsi="仿宋_GB2312" w:eastAsia="仿宋_GB2312" w:cs="仿宋_GB2312"/>
                <w:color w:val="auto"/>
                <w:szCs w:val="21"/>
                <w:highlight w:val="none"/>
                <w:lang w:eastAsia="zh-CN" w:bidi="ar"/>
              </w:rPr>
              <w:t xml:space="preserve">：</w:t>
            </w:r>
            <w:r>
              <w:rPr>
                <w:rFonts w:hint="eastAsia" w:ascii="仿宋_GB2312" w:hAnsi="仿宋_GB2312" w:eastAsia="仿宋_GB2312" w:cs="仿宋_GB2312"/>
                <w:color w:val="auto"/>
                <w:szCs w:val="21"/>
                <w:highlight w:val="none"/>
                <w:lang w:bidi="ar"/>
              </w:rPr>
              <w:t xml:space="preserve">76dB（A）；信噪比：60dB（A)（re 94dBSPL=1Pa@1KHz)；</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#6.幻象供电：直流48V；</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#7.输出连接器：外置式3针卡侬公头XLR-3-12C。</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支</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多功能控制屏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#1.屏幕≥8英寸液晶触控屏，支持≥10点触摸，支持多点触摸功能；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#2.支持≥2路USB接口、支持≥1路网络接口（需支持POE供电和网络通讯），支持有线、无线网络连接；</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#3.控制终端支持对录播主机画面预览，具备≥3英寸图像显示界面，支持导播图像实时同步显示功能；支持对直录制进行开始录制、停止录制、暂停录制、通道切换等</w:t>
            </w:r>
            <w:r>
              <w:rPr>
                <w:rFonts w:hint="eastAsia" w:ascii="仿宋_GB2312" w:hAnsi="仿宋_GB2312" w:eastAsia="仿宋_GB2312" w:cs="仿宋_GB2312"/>
                <w:color w:val="auto"/>
                <w:szCs w:val="21"/>
                <w:highlight w:val="none"/>
                <w:lang w:eastAsia="zh-CN" w:bidi="ar"/>
              </w:rPr>
              <w:t xml:space="preserve">操作</w:t>
            </w:r>
            <w:r>
              <w:rPr>
                <w:rFonts w:hint="eastAsia" w:ascii="仿宋_GB2312" w:hAnsi="仿宋_GB2312" w:eastAsia="仿宋_GB2312" w:cs="仿宋_GB2312"/>
                <w:color w:val="auto"/>
                <w:szCs w:val="21"/>
                <w:highlight w:val="none"/>
                <w:lang w:bidi="ar"/>
              </w:rPr>
              <w:t xml:space="preserve">；</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#4.支持教师画面、学生画面、教学内容等导播通道画面的快速切换；</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#5.支持视频会议、远程互动的发起、管控及关闭功能，控制终端可一键发起会议及进行互动管理；</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w:t>
            </w:r>
            <w:r>
              <w:rPr>
                <w:rFonts w:ascii="仿宋_GB2312" w:hAnsi="仿宋_GB2312" w:eastAsia="仿宋_GB2312" w:cs="仿宋_GB2312"/>
                <w:color w:val="auto"/>
                <w:sz w:val="21"/>
                <w:szCs w:val="21"/>
                <w:highlight w:val="none"/>
                <w:lang w:bidi="ar"/>
              </w:rPr>
              <w:t xml:space="preserve">支持以一间教室作为主讲教室，与多间远程听课教室互动，首次连接成功后无需重新设置教室信息；创建互动课堂时，支持自定义课堂名称、多教室轮询时间、模式切换、互动类型等信息；</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w:t>
            </w:r>
            <w:r>
              <w:rPr>
                <w:rFonts w:ascii="仿宋_GB2312" w:hAnsi="仿宋_GB2312" w:eastAsia="仿宋_GB2312" w:cs="仿宋_GB2312"/>
                <w:color w:val="auto"/>
                <w:sz w:val="21"/>
                <w:szCs w:val="21"/>
                <w:highlight w:val="none"/>
                <w:lang w:bidi="ar"/>
              </w:rPr>
              <w:t xml:space="preserve">7.互动过程中可对听讲教室进行发言控制，支持允许对讲、允许发言两种功能：开启允许对讲时，其他听讲教室自动切换至发言教室画面；开启允许发言时，其他听讲教室仅能听到发言声音；此外互动过程支持临时加入、删除互动教室，也可延长互动时长。</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#8.支持教学多媒体设备接入，配合录播主机可控制教室内投影、幕布、窗帘、灯光、电视等物联设备，可控制投影机、高拍仪等设备的开启与关闭；</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#9.升级功能：支持本地升级、在线升级以及远程升级；</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#10.协议支持：发送命令协议支持RS232串口协议、TCP协议、UDP协议。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音频处理器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#1.≥8路差分输入，支持软硬件48V幻象供电开启关闭；≥4路单声道Line-IN输入；≥4路平衡输出；≥8路平衡输入可做≥16段EQ处理（其他输入、输出不作EQ处理）；</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#2.支持智能混音功能：≥8路平衡输入可任意组合；</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#3.支持手拉手麦克风输入，每路可带≥8个从设备；</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#4.支持NOMA功能：根据开启的MIC 数量自动调整系统的输出电平；</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#5.支持自动噪音抑制技术，支持语音抗混响功能，支持回声消除功能，支持AGC功能，支持声场检测功能；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#6.支持网口、RS485接口进行软件升级和参数配置输入/输出增益、EQ、AGC、降噪等级等参数；</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#7.支持远程回声消除；回声抑制比：≥60dB；采样率：≥32K；采样位数：≥16位；动态范围：≥90</w:t>
            </w:r>
            <w:r>
              <w:rPr>
                <w:rFonts w:hint="eastAsia" w:ascii="仿宋_GB2312" w:hAnsi="仿宋_GB2312" w:eastAsia="仿宋_GB2312" w:cs="仿宋_GB2312"/>
                <w:color w:val="auto"/>
                <w:szCs w:val="21"/>
                <w:highlight w:val="none"/>
                <w:lang w:eastAsia="zh-CN" w:bidi="ar"/>
              </w:rPr>
              <w:t xml:space="preserve">dB</w:t>
            </w:r>
            <w:r>
              <w:rPr>
                <w:rFonts w:hint="eastAsia" w:ascii="仿宋_GB2312" w:hAnsi="仿宋_GB2312" w:eastAsia="仿宋_GB2312" w:cs="仿宋_GB2312"/>
                <w:color w:val="auto"/>
                <w:szCs w:val="21"/>
                <w:highlight w:val="none"/>
                <w:lang w:bidi="ar"/>
              </w:rPr>
              <w:t xml:space="preserve">；环境噪声消除：稳态噪声消除比≥30dB；频率响应：20Hz-16KHz ；最大增益：59dB ；电源电压：DC 12V/2A。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A-19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电源时序控制器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#1.支持≥2英寸彩色液晶显示屏，支持实时显示当前电压、日期时间，通道开关状态；</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#2.支持定时开关机功能，支持内置时钟芯片，可根据日期时间设定；</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#3.支持≥6路通道输出，每路可一键单独开启或关闭；支持每路延时开启和关闭时间自由设置；</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#4.支持≥9组以上设备开关场景数据保存/调用；</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#5.支持多台设备级联控制，级联状态可自动检测及设置。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A-20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辅材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eastAsia="仿宋_GB2312"/>
                <w:color w:val="auto"/>
                <w:highlight w:val="none"/>
              </w:rPr>
            </w:pPr>
            <w:r>
              <w:rPr>
                <w:rFonts w:hint="eastAsia" w:ascii="仿宋_GB2312" w:hAnsi="仿宋_GB2312" w:eastAsia="仿宋_GB2312" w:cs="仿宋_GB2312"/>
                <w:color w:val="auto"/>
                <w:szCs w:val="21"/>
                <w:highlight w:val="none"/>
                <w:lang w:bidi="ar"/>
              </w:rPr>
              <w:t xml:space="preserve">#1、未列入本清单安装时必须使用的电源线、控制线。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项</w:t>
            </w:r>
            <w:r/>
          </w:p>
        </w:tc>
      </w:tr>
      <w:tr>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b/>
                <w:bCs/>
                <w:color w:val="auto"/>
                <w:szCs w:val="21"/>
                <w:highlight w:val="none"/>
                <w:lang w:bidi="ar"/>
              </w:rPr>
              <w:t xml:space="preserve">B、智慧课堂配置清单</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触控一体机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#1.显示尺寸≥86英寸，分辨率≥3840×2160，采用LED液晶显示屏，支持多点红外触控技术；</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#2.内存≥4GB，存储空间≥32GB；</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#3.支持针孔阵列发声，最大功率≥</w:t>
            </w:r>
            <w:r>
              <w:rPr>
                <w:rFonts w:hint="eastAsia" w:ascii="仿宋_GB2312" w:hAnsi="仿宋_GB2312" w:eastAsia="仿宋_GB2312" w:cs="仿宋_GB2312"/>
                <w:color w:val="auto"/>
                <w:szCs w:val="21"/>
                <w:highlight w:val="none"/>
                <w:lang w:val="en-US" w:eastAsia="zh-CN"/>
              </w:rPr>
              <w:t xml:space="preserve">4</w:t>
            </w:r>
            <w:r>
              <w:rPr>
                <w:rFonts w:hint="eastAsia" w:ascii="仿宋_GB2312" w:hAnsi="仿宋_GB2312" w:eastAsia="仿宋_GB2312" w:cs="仿宋_GB2312"/>
                <w:color w:val="auto"/>
                <w:szCs w:val="21"/>
                <w:highlight w:val="none"/>
              </w:rPr>
              <w:t xml:space="preserve">0W；</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#4.内置阵列麦克风，拾音角度≥180°；</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#5.内置</w:t>
            </w:r>
            <w:r>
              <w:rPr>
                <w:rFonts w:hint="eastAsia" w:ascii="仿宋_GB2312" w:hAnsi="仿宋_GB2312" w:eastAsia="仿宋_GB2312" w:cs="仿宋_GB2312"/>
                <w:color w:val="auto"/>
                <w:szCs w:val="21"/>
                <w:highlight w:val="none"/>
                <w:lang w:val="en-US" w:eastAsia="zh-CN"/>
              </w:rPr>
              <w:t xml:space="preserve">4</w:t>
            </w:r>
            <w:r>
              <w:rPr>
                <w:rFonts w:hint="eastAsia" w:ascii="仿宋_GB2312" w:hAnsi="仿宋_GB2312" w:eastAsia="仿宋_GB2312" w:cs="仿宋_GB2312"/>
                <w:color w:val="auto"/>
                <w:szCs w:val="21"/>
                <w:highlight w:val="none"/>
              </w:rPr>
              <w:t xml:space="preserve">K摄像头；</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#6.支持蓝牙</w:t>
            </w:r>
            <w:r>
              <w:rPr>
                <w:rFonts w:hint="eastAsia" w:ascii="仿宋_GB2312" w:hAnsi="仿宋_GB2312" w:eastAsia="仿宋_GB2312" w:cs="仿宋_GB2312"/>
                <w:color w:val="auto"/>
                <w:szCs w:val="21"/>
                <w:highlight w:val="none"/>
                <w:lang w:eastAsia="zh-CN"/>
              </w:rPr>
              <w:t xml:space="preserve">、</w:t>
            </w:r>
            <w:r>
              <w:rPr>
                <w:rFonts w:hint="eastAsia" w:ascii="仿宋_GB2312" w:hAnsi="仿宋_GB2312" w:eastAsia="仿宋_GB2312" w:cs="仿宋_GB2312"/>
                <w:color w:val="auto"/>
                <w:szCs w:val="21"/>
                <w:highlight w:val="none"/>
              </w:rPr>
              <w:t xml:space="preserve">Wi-Fi支持2.4GHz/5GHz双频段；</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#7.满足《GB 40070-2021儿童青少年学习用品近视防控卫生要求》；</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#8.具备电脑还原按键；</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#9.设备自带快捷键，支持自定义设置</w:t>
            </w:r>
            <w:r>
              <w:rPr>
                <w:rFonts w:hint="eastAsia" w:ascii="仿宋_GB2312" w:hAnsi="仿宋_GB2312" w:eastAsia="仿宋_GB2312" w:cs="仿宋_GB2312"/>
                <w:color w:val="auto"/>
                <w:szCs w:val="21"/>
                <w:highlight w:val="none"/>
                <w:lang w:eastAsia="zh-CN"/>
              </w:rPr>
              <w:t xml:space="preserve">，</w:t>
            </w:r>
            <w:r>
              <w:rPr>
                <w:rFonts w:hint="eastAsia" w:ascii="仿宋_GB2312" w:hAnsi="仿宋_GB2312" w:eastAsia="仿宋_GB2312" w:cs="仿宋_GB2312"/>
                <w:color w:val="auto"/>
                <w:szCs w:val="21"/>
                <w:highlight w:val="none"/>
              </w:rPr>
              <w:t xml:space="preserve">至少具有关闭窗口、展台、桌面、多屏互动等教学常用按键；</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#10.支持地震预警软件，支持在预警页面中获取并手动校准位置，用户可自定义提醒阈值，并可随时开启或关闭地震预警服务。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rHeight w:val="90"/>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双屏控制软件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#1.学生展示：支持将学生端的画面同步显示到教室主屏，支持50以上学生同时点击投屏至教室主屏，教师可选择多个学生屏幕进行对比展示； </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#2.小组展示：支持将正在显示内容的小组屏画面共享给教室主屏，支持多个屏幕进行对比展示，也可以把某小组屏幕转播到教室主屏及所有小组屏；</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#3.屏幕共享：支持教师通过屏幕共享将教室主屏或教室副屏上所播放的内容推送至小组屏，学生可通过小组屏清晰完整的看到习题或其他资源的具体讲解；</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随堂测验：支持单选、多选、判断等题型和选项个数的设置，发起后学生端自动进入答题界面，学生提交时教学大屏中实时显示学生的提交进度，教师能够调出查看已提交的名单和未提交的人员名单，最终结果支持按扇形图统计和树状图统计二种方式呈现；</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#5.分组研讨：可以实现各小组屏快速对教师下发的讨论主题进行讨论，讨论方法支持小组投屏、动态批注、摄像头调取、屏幕录制、思维导图总结等；</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#6.成果展示：教师可通过教师大屏或教师移动终端调取小组的展示成果到教师大屏上进行展示和讲评，并可将该小组的成果广播至其他小组屏上进行同步显示；</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#7.远程控制：教师可通过移动设备远程控制教室大屏，实现鼠标移动、单击、双击、左右键等功能；也可打开文件并远端直接编辑文件；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#8.动态批注：可以动态的在教学大屏端和小组端上对讨论内容（包含图片、视频、APP等）进行批注，并可以将批注的书写过程同步到所有学生屏幕；</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#9.教学大屏端和小组端的软件在打开PPT时，需提供PPT的跳转入口，执行后在当前放映幻灯片中可浮现所有幻灯片的预览图，上下滑动可以预览所有幻灯片，单击某一张幻灯片的预览图则跳转到对应幻灯片中播放；</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#10.播放PPT时，支持双屏同步显示，也可以支持一屏播放PPT动画，另一屏显示PPT上一页的内容，且保持PPT原有的版式、内容、动画效果一致，当PPT播放到下一页/切换到上一页后，另一屏屏幕内容会自动跟随切换。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视频展台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#1.采用USB方式供电，支持壁挂和桌面两种安装方式；</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#2.采用ABS材质；摄像头镜头≥1600W像素，中心线≥1800 线，四周线≥1400 线，分辨率（解析度）≥4624×3468；</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#3.变焦：12倍数字变焦；图像色彩：24位及以上；摄像头支持JPG图片拍摄及MP4视频录制；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#4.内置高灵敏麦克风；具备LED补光灯按键和拍照按键；拍摄幅面：A4及以上；</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#5.展台托板具有磁吸结构，在合上托板后，吸附在上盖内侧；展台托板可承重≥3kg。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val="0"/>
                <w:bCs w:val="0"/>
                <w:color w:val="auto"/>
                <w:szCs w:val="21"/>
                <w:highlight w:val="none"/>
                <w:lang w:bidi="ar"/>
              </w:rPr>
              <w:t xml:space="preserve">教师PAD</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#1.屏幕≥11英寸，分辨率≥1920×1200；</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#2.CPU处理器≥8核；</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#3.硬盘容量≥8GB+256GB；</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#4.前后双摄像头≥800万后置+500万前置；</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#5.网络类型：支持</w:t>
            </w:r>
            <w:r>
              <w:rPr>
                <w:rFonts w:hint="eastAsia" w:ascii="仿宋_GB2312" w:hAnsi="仿宋_GB2312" w:eastAsia="仿宋_GB2312" w:cs="仿宋_GB2312"/>
                <w:color w:val="auto"/>
                <w:szCs w:val="21"/>
                <w:highlight w:val="none"/>
                <w:lang w:eastAsia="zh-CN" w:bidi="ar"/>
              </w:rPr>
              <w:t xml:space="preserve">Wi-Fi</w:t>
            </w:r>
            <w:r>
              <w:rPr>
                <w:rFonts w:hint="eastAsia" w:ascii="仿宋_GB2312" w:hAnsi="仿宋_GB2312" w:eastAsia="仿宋_GB2312" w:cs="仿宋_GB2312"/>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智慧课堂教师端软件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#1.教师支持一键将课堂教学内容录制成标准的视频文件，包括黑板板书、大屏图像、课堂实况、教师语音等；</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#2.具备基本辅助工具，包括荧光笔、聚光灯、放大镜等，荧光笔颜色、聚光灯大小及放大镜通过移动设备端轻松可调；教师支持在移动设备上直接批注大屏内容，需支持视频动态批注；</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#3.教师支持将移动设备上PPT的文件直接在大屏上打开，无需拷贝文件至大屏电脑，并全屏播放，也可在移动设备端关闭全屏播放及关闭PPT文件；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#4.教师支持通过手势左右滑动控制PPT上下翻页，也可以通过按键控制PPT上下翻页；且有当前PPT全部页面的缩略图显示，大屏上不显示，教师可以通过选择缩略图页面快速将大屏PPT翻页至指定页面；</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#5.支持通过移动设备摄像头随时分享直播学生做题过程及实验情景；</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#6.支持将移动设备的界面无线投屏至大屏，移动设备所有操作都可在大屏上显示；</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#7.支持将移动设备端的文件无线上传电脑端指定文件夹内，也可将电脑端文件下载至移动设备端指定文件夹。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rHeight w:val="90"/>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val="0"/>
                <w:bCs w:val="0"/>
                <w:color w:val="auto"/>
                <w:szCs w:val="21"/>
                <w:highlight w:val="none"/>
                <w:lang w:bidi="ar"/>
              </w:rPr>
              <w:t xml:space="preserve">学生PAD</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#1.屏幕≥11英寸，分辨率≥1920×1200；</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#2.CPU处理器≥8核；</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#3.硬盘容量≥8GB+128GB；</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#4.前后双摄像头≥800万后置+500万前置；</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#5.网络类型：支持</w:t>
            </w:r>
            <w:r>
              <w:rPr>
                <w:rFonts w:hint="eastAsia" w:ascii="仿宋_GB2312" w:hAnsi="仿宋_GB2312" w:eastAsia="仿宋_GB2312" w:cs="仿宋_GB2312"/>
                <w:color w:val="auto"/>
                <w:szCs w:val="21"/>
                <w:highlight w:val="none"/>
                <w:lang w:eastAsia="zh-CN" w:bidi="ar"/>
              </w:rPr>
              <w:t xml:space="preserve">Wi-Fi</w:t>
            </w:r>
            <w:r>
              <w:rPr>
                <w:rFonts w:hint="eastAsia" w:ascii="仿宋_GB2312" w:hAnsi="仿宋_GB2312" w:eastAsia="仿宋_GB2312" w:cs="仿宋_GB2312"/>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智慧课堂学生端软件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#1.支持弹幕功能；支持参与抢答，抽答；</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#2.支持接受教师发起的各种屏幕广播；</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#3.支持学生飞屏到教师屏，小组屏，以展示自己的学习成果；支持教师屏，小组屏，班级成员，小组成员之间共享文件。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小组教学一体机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#1.显示尺寸≥65英寸，分辨率≥3840×2160，采用LED液晶显示屏，支持多点红外触控技术；</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#2.内存≥2GB，存储空间≥8GB；</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#3.支持针孔阵列发声，总功率≥40W；</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#4.内置≥4阵列麦克风，拾音角度≥180°；</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#5.支持5K摄像头，单颗摄像头有效像素≥1900W，可输出分辨率5104×3864的图片与视频；</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#6.支持蓝牙5.4及以上标准；Wi-Fi制式支持IEEE 802.11 a/b/g/n/ac/ax，支持2.4GHz/5GHz双频段；</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#7.满足《GB 40070-2021儿童青少年学习用品近视防控卫生要求》；</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#8.具备电脑还原按键；</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#9.设备自带快捷键，支持自定义设置：时间，显示模式，支持单侧显示、双侧同时显示，至少具有关闭窗口、展台、桌面、多屏互动等教学常用按键；</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#10.支持地震预警软件，支持在预警页面中获取并手动校准位置，用户可自定义提醒阈值，并可随时开启或关闭地震预警服务。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智慧课堂小组端软件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#1.支持画笔功能，可在屏幕或课件上批注交流；支持截屏、屏幕录制功能；支持小组成员之间共享文件；</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#2.支持多文档同时打开；文档类型：支持word、ppt、pdf、视频等文件格式；</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#3.支持≥4个学生同时向小组讨论屏飞屏，可对学生投屏内容进行批注；支持学生作业拍照上传到小组屏上讨论。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无线AP</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#1.配备≥1个10/100/1000M自适应以太网端口；</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#2.工作频段支持2.4G和5G；</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#3.支持复位及恢复出厂配置功能。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路由器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#1.配备≥3个10/100/1000M自适应LAN口，≥1个10/100/1000M自适应WAN口；</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#2.工作频段支持2.4G和5G，2.4GHz频段无线速率不低于300Mbps，5GHz频段无线速率不低于450Mbps；</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#3.支持</w:t>
            </w:r>
            <w:r>
              <w:rPr>
                <w:rFonts w:ascii="仿宋_GB2312" w:hAnsi="仿宋_GB2312" w:eastAsia="仿宋_GB2312" w:cs="仿宋_GB2312"/>
                <w:color w:val="auto"/>
                <w:szCs w:val="21"/>
                <w:highlight w:val="none"/>
                <w:lang w:bidi="ar"/>
              </w:rPr>
              <w:t xml:space="preserve">IPv6</w:t>
            </w:r>
            <w:r>
              <w:rPr>
                <w:rFonts w:hint="eastAsia" w:ascii="仿宋_GB2312" w:hAnsi="仿宋_GB2312" w:eastAsia="仿宋_GB2312" w:cs="仿宋_GB2312"/>
                <w:color w:val="auto"/>
                <w:szCs w:val="21"/>
                <w:highlight w:val="none"/>
                <w:lang w:bidi="ar"/>
              </w:rPr>
              <w:t xml:space="preserve">、WPA3协议；</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#4.支持复位及恢复出厂配置功能。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充电柜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#1.支持不少于60台平板电脑同时充电，具备时序供电功能；</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#2.配备充电电源指示灯及电源状态指示灯；</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#3.具备完善的电气安全保护机制，包括过载保护、短路保护及漏电保护功能。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录播讲台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#1.尺寸≥1100mm×780mm×1000mm，采用≥1.2mm 冷轧钢板；</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#2.上箱体：采用储物柜设计，设有锁具；前端防滑凸起面板由三块面板组成；下箱体：采用橱柜式设计，面朝学生面为木纹彩印，设有门锁；</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#3.所有布线孔均采用</w:t>
            </w:r>
            <w:r>
              <w:rPr>
                <w:rFonts w:hint="eastAsia" w:ascii="仿宋_GB2312" w:hAnsi="仿宋_GB2312" w:eastAsia="仿宋_GB2312" w:cs="仿宋_GB2312"/>
                <w:color w:val="auto"/>
                <w:szCs w:val="21"/>
                <w:highlight w:val="none"/>
                <w:lang w:eastAsia="zh-CN" w:bidi="ar"/>
              </w:rPr>
              <w:t xml:space="preserve">绝缘</w:t>
            </w:r>
            <w:r>
              <w:rPr>
                <w:rFonts w:hint="eastAsia" w:ascii="仿宋_GB2312" w:hAnsi="仿宋_GB2312" w:eastAsia="仿宋_GB2312" w:cs="仿宋_GB2312"/>
                <w:color w:val="auto"/>
                <w:szCs w:val="21"/>
                <w:highlight w:val="none"/>
                <w:lang w:bidi="ar"/>
              </w:rPr>
              <w:t xml:space="preserve">装置隔离电源线。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张</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无线领夹麦克风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#1.发射机与接收机工作频率范围均为730～830MHz，采用锁相环（PLL）频率合成振荡方式；</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#2.可调信道数均不少于138+138，频率稳定性均达到±10ppm；</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#3.接收机提供（XLR）卡侬座独立平衡输出和Ф6.35插座混合不平衡输出；</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#4.发射机采用2节1.5V AA规格电池供电，单次续用时间可达6</w:t>
            </w:r>
            <w:r>
              <w:rPr>
                <w:rFonts w:hint="eastAsia" w:ascii="仿宋_GB2312" w:hAnsi="仿宋_GB2312" w:eastAsia="仿宋_GB2312" w:cs="仿宋_GB2312"/>
                <w:color w:val="auto"/>
                <w:szCs w:val="21"/>
                <w:highlight w:val="none"/>
                <w:lang w:eastAsia="zh-CN" w:bidi="ar"/>
              </w:rPr>
              <w:t xml:space="preserve">～</w:t>
            </w:r>
            <w:r>
              <w:rPr>
                <w:rFonts w:hint="eastAsia" w:ascii="仿宋_GB2312" w:hAnsi="仿宋_GB2312" w:eastAsia="仿宋_GB2312" w:cs="仿宋_GB2312"/>
                <w:color w:val="auto"/>
                <w:szCs w:val="21"/>
                <w:highlight w:val="none"/>
                <w:lang w:bidi="ar"/>
              </w:rPr>
              <w:t xml:space="preserve">10小时。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导播控制键盘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支持≥1路RS232控制接口、≥8路主播通道功能、≥8路备播通道功能、≥1个四维控制摇杆、≥2英寸OLED屏幕显示，按键支持自动背光、≥8种转场特效无缝切换、≥5种视频模板叠加切换功能、≥9个摄像机预置位设置和调用； </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#2.支持控制摄像机放大、缩小功能，并且可调节控制摄像机档位速度；</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#3.支持电影和资源模式两种录制模式切换；支持自动和手动两种导播策略切换；支持录播控制操作；</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#4.支持配合图像定位功能使用，具备开关老师跟踪和学生定位的功能；</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#5.支持一键锁定导播界面功能。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#1.端口：≥24个10/100/1000M自适应以太网端口；</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#2.交换容量：≥48Gbps；转发能力：≥35.7Mpps；包缓存：≥4Mb；</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#3.交换模式：存储转发模式；</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#4.MAC地址表：支持地址自动学习、自动老化，支持MAC地址：≥8K。</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机柜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#1.机柜整体尺寸为600mm（宽）×800mm（深）×2000mm（高），标准42U高度。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B-18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教学音箱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#1.额定功率：≥30W；</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#2.灵敏度：≥88dB；频率响应：≥100Hz-20KHZ；阻抗： 4Ω；</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#3.高音单元：≥1×1寸高音；低音单元：≥1×4.5寸低音；</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#4.材质：木箱，类型：无源；</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#5.尺寸W×H×D：≥220mm×330mm×130mm；</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#6.产品净重（kg）：≤3kg。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对</w:t>
            </w:r>
            <w:r/>
          </w:p>
        </w:tc>
      </w:tr>
      <w:tr>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b/>
                <w:bCs/>
                <w:color w:val="auto"/>
                <w:szCs w:val="21"/>
                <w:highlight w:val="none"/>
                <w:lang w:bidi="ar"/>
              </w:rPr>
              <w:t xml:space="preserve">C、生态功能室、环境检测室配置清单</w:t>
            </w:r>
            <w:r/>
          </w:p>
        </w:tc>
      </w:tr>
      <w:tr>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b/>
                <w:bCs/>
                <w:color w:val="auto"/>
                <w:szCs w:val="21"/>
                <w:highlight w:val="none"/>
                <w:lang w:bidi="ar"/>
              </w:rPr>
              <w:t xml:space="preserve">1-文化布置</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吸音棉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#1.龙骨处理，木工板打底，吸音棉充填。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墙面木饰面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#1.实木板贴面。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墙面造型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#1.差异化木饰面造型和颜色，镂空灯饰。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组</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吊顶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#1.石膏板造型吊顶，轻钢龙骨、木工板。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油漆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#1.乳胶漆，三底两面。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机柜隐藏式隔断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#1.在教室内把机柜进行隐藏式隔断，与装修风格协调一致。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项</w:t>
            </w:r>
            <w:r/>
          </w:p>
        </w:tc>
      </w:tr>
      <w:tr>
        <w:trPr>
          <w:trHeight w:val="90"/>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整室电源线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#1.线材规格：ZR-BV铜芯阻燃线，照明回路≥2.5mm</w:t>
            </w:r>
            <w:r>
              <w:rPr>
                <w:rFonts w:eastAsia="仿宋_GB2312" w:cs="Calibri"/>
                <w:color w:val="auto"/>
                <w:szCs w:val="21"/>
                <w:highlight w:val="none"/>
                <w:lang w:bidi="ar"/>
              </w:rPr>
              <w:t xml:space="preserve">²</w:t>
            </w:r>
            <w:r>
              <w:rPr>
                <w:rFonts w:hint="eastAsia" w:ascii="仿宋_GB2312" w:hAnsi="仿宋_GB2312" w:eastAsia="仿宋_GB2312" w:cs="仿宋_GB2312"/>
                <w:color w:val="auto"/>
                <w:szCs w:val="21"/>
                <w:highlight w:val="none"/>
                <w:lang w:bidi="ar"/>
              </w:rPr>
              <w:t xml:space="preserve">，大功率设备回路≥4mm</w:t>
            </w:r>
            <w:r>
              <w:rPr>
                <w:rFonts w:eastAsia="仿宋_GB2312" w:cs="Calibri"/>
                <w:color w:val="auto"/>
                <w:szCs w:val="21"/>
                <w:highlight w:val="none"/>
                <w:lang w:bidi="ar"/>
              </w:rPr>
              <w:t xml:space="preserve">²</w:t>
            </w:r>
            <w:r>
              <w:rPr>
                <w:rFonts w:hint="eastAsia" w:ascii="仿宋_GB2312" w:hAnsi="仿宋_GB2312" w:eastAsia="仿宋_GB2312" w:cs="仿宋_GB2312"/>
                <w:color w:val="auto"/>
                <w:szCs w:val="21"/>
                <w:highlight w:val="none"/>
                <w:lang w:bidi="ar"/>
              </w:rPr>
              <w:t xml:space="preserve">（线管系统：采用国标阻燃PVC管（Φ20，壁厚≥1.6mm），弯管曲率半径≥6D）。</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讲台地台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#1.木质讲台，长度≥4.8M，高度≥12CM。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地面PVC</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#1.厚度≥3.2mm 凹凸面哑光，含自流平。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C-10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踢脚线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#1.与地胶匹配，木质或金属拉丝材质。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米</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C-11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LED护眼灯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#1.尺寸：长600mm±10mm，宽600mm±10mm；</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#2.额定功率：36W±5W；</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#3.色温：3300-5300K，显色指数Ra≥90；</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#4.无频闪危害或无显著影响；</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#5.蓝光危害等级为RG0（或0类危险）；</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★6. LED灯通过国家强制性CCC认证。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盏</w:t>
            </w:r>
            <w:r/>
          </w:p>
        </w:tc>
      </w:tr>
      <w:tr>
        <w:trPr>
          <w:trHeight w:val="55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C-12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LED灯带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#1.灯珠:2835 SMD,≥120 珠/米；</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#2.电压DC24V，功率≥12W/m;；</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#3.光效901m/W,CRI≥90,4000K中性光；</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#4. ≥IP65防水柔性硅胶灯带，5cm可裁切；</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#5.恒压驱动无频闪，寿命≥50000h。</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米</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C-13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筒灯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 3.5寸9w开孔8-9cmled正白筒灯。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项</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C-14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宋体" w:hAnsi="宋体" w:eastAsia="宋体" w:cs="宋体"/>
                <w:b/>
                <w:bCs/>
                <w:color w:val="auto"/>
                <w:sz w:val="24"/>
                <w:szCs w:val="24"/>
                <w:highlight w:val="none"/>
                <w:lang w:val="en-US" w:eastAsia="zh"/>
              </w:rPr>
              <w:t xml:space="preserve">☆</w:t>
            </w:r>
            <w:r>
              <w:rPr>
                <w:rFonts w:hint="eastAsia" w:ascii="仿宋_GB2312" w:hAnsi="仿宋_GB2312" w:eastAsia="仿宋_GB2312" w:cs="仿宋_GB2312"/>
                <w:b/>
                <w:bCs/>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#1.铜质陶瓷芯阀；</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#2.表面经环氧树脂喷涂处理，耐腐蚀，高压三联铜芯包塑水嘴，瓷芯水阀。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宋体" w:eastAsia="仿宋_GB2312" w:cs="仿宋_GB2312"/>
                <w:color w:val="auto"/>
                <w:szCs w:val="21"/>
                <w:highlight w:val="none"/>
                <w:lang w:bidi="ar"/>
              </w:rPr>
            </w:pPr>
            <w:r>
              <w:rPr>
                <w:rFonts w:hint="eastAsia" w:ascii="仿宋_GB2312" w:hAnsi="宋体" w:eastAsia="仿宋_GB2312" w:cs="仿宋_GB2312"/>
                <w:color w:val="auto"/>
                <w:szCs w:val="21"/>
                <w:highlight w:val="none"/>
                <w:lang w:bidi="ar"/>
              </w:rPr>
              <w:t xml:space="preserve">C-15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水槽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#1.≥430×330×210mm实验室专用≥5mm厚PP水槽含下水软管。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个</w:t>
            </w:r>
            <w:r/>
          </w:p>
        </w:tc>
      </w:tr>
      <w:tr>
        <w:trPr>
          <w:gridAfter w:val="1"/>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 xml:space="preserve">2-生态功能室</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C-16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细胞CO</w:t>
            </w:r>
            <w:r>
              <w:rPr>
                <w:rFonts w:hint="eastAsia" w:ascii="仿宋_GB2312" w:hAnsi="仿宋_GB2312" w:eastAsia="仿宋_GB2312" w:cs="仿宋_GB2312"/>
                <w:color w:val="auto"/>
                <w:szCs w:val="21"/>
                <w:highlight w:val="none"/>
                <w:vertAlign w:val="subscript"/>
                <w:lang w:bidi="ar"/>
              </w:rPr>
              <w:t xml:space="preserve">2</w:t>
            </w:r>
            <w:r>
              <w:rPr>
                <w:rFonts w:hint="eastAsia" w:ascii="仿宋_GB2312" w:hAnsi="仿宋_GB2312" w:eastAsia="仿宋_GB2312" w:cs="仿宋_GB2312"/>
                <w:color w:val="auto"/>
                <w:szCs w:val="21"/>
                <w:highlight w:val="none"/>
                <w:lang w:bidi="ar"/>
              </w:rPr>
              <w:t xml:space="preserve">培养箱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#1.外壳采用冷轧钢板表面静电喷塑；</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#2.二氧化碳浓度感应检测方式∶红外线传感功能或手动配比功能；</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#3.显示方式为双屏高亮度LCD显示，触摸式按键设定调节参数温度控制具有超温声光报警功能，具备两套控制系统，当主控系统失效时，副控系统起监控作用；</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#4.容积∶≥80L（气套）；温度范围∶RT+5~65℃；温度波动度∶≤±0.5℃；内胆尺寸（mm）∶≥400×400×500；C02控制范围∶0-20%配气式。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C-17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紫外光分光光度计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#1.光学系统：1200线/毫米全息光栅；</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#2.超宽幅的输入电压和频率：90～250V/AC,50～60Hz；</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#3.波长范围：190～1100nm；光谱带宽：4nm；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#4.波长准确度：±1nm；波长重复性：≤0.5nm；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#5.透射比准确度：±0.5%T；透射比重复性：≤0.2%T；</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#6.显示方式：≥80*52mm背光液晶显示屏； </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#7.杂散光：≤0.2%T@220nm&amp;360nm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#8.支持自动波长设置、支持自动调零；</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#9.光度范围：-0.301 to 3A，0-200%T，-9999 to 9999C；</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#10.光源：氘灯、钨灯；</w:t>
            </w:r>
            <w:r/>
          </w:p>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#11.支持U盘导出数据。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C-18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移液枪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768"/>
              <w:ind w:left="0" w:firstLine="0"/>
              <w:jc w:val="left"/>
              <w:keepLines w:val="0"/>
              <w:keepNext w:val="0"/>
              <w:pageBreakBefore w:val="0"/>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#1.支持人体学的手柄挂钩，管嘴弹出按钮，PP退管装置；支持显示读数窗口，量程连续可调；</w:t>
            </w:r>
            <w:r/>
          </w:p>
          <w:p>
            <w:pPr>
              <w:pStyle w:val="768"/>
              <w:ind w:left="0" w:firstLine="0"/>
              <w:jc w:val="left"/>
              <w:keepLines w:val="0"/>
              <w:keepNext w:val="0"/>
              <w:pageBreakBefore w:val="0"/>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#2.管嘴化学材料耐化学腐蚀性；</w:t>
            </w:r>
            <w:r/>
          </w:p>
          <w:p>
            <w:pPr>
              <w:pStyle w:val="768"/>
              <w:ind w:left="0" w:firstLine="0"/>
              <w:jc w:val="left"/>
              <w:keepLines w:val="0"/>
              <w:keepNext w:val="0"/>
              <w:pageBreakBefore w:val="0"/>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▲3.支持量程范围：0.5-5000μL，不低于5种规格。（提供第三方检验检测机构出具的</w:t>
            </w:r>
            <w:r>
              <w:rPr>
                <w:rFonts w:hint="eastAsia" w:ascii="仿宋_GB2312" w:hAnsi="Cambria" w:eastAsia="仿宋_GB2312" w:cs="宋体"/>
                <w:color w:val="auto"/>
                <w:highlight w:val="none"/>
                <w:lang w:bidi="ar"/>
              </w:rPr>
              <w:t xml:space="preserve">校准</w:t>
            </w:r>
            <w:r>
              <w:rPr>
                <w:rFonts w:hint="eastAsia" w:ascii="仿宋_GB2312" w:hAnsi="Times New Roman" w:eastAsia="仿宋_GB2312" w:cs="宋体"/>
                <w:color w:val="auto"/>
                <w:highlight w:val="none"/>
                <w:lang w:bidi="ar"/>
              </w:rPr>
              <w:t xml:space="preserve">证</w:t>
            </w:r>
            <w:r>
              <w:rPr>
                <w:rFonts w:hint="eastAsia" w:ascii="仿宋_GB2312" w:hAnsi="宋体" w:eastAsia="仿宋_GB2312" w:cs="宋体"/>
                <w:color w:val="auto"/>
                <w:highlight w:val="none"/>
                <w:lang w:bidi="ar"/>
              </w:rPr>
              <w:t xml:space="preserve">书</w:t>
            </w:r>
            <w:r>
              <w:rPr>
                <w:rFonts w:hint="eastAsia" w:ascii="仿宋_GB2312" w:hAnsi="Times New Roman" w:eastAsia="仿宋_GB2312" w:cs="宋体"/>
                <w:color w:val="auto"/>
                <w:highlight w:val="none"/>
                <w:lang w:bidi="ar"/>
              </w:rPr>
              <w:t xml:space="preserve">扫描件）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C-19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小型单人超净工作台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768"/>
              <w:ind w:left="0" w:firstLine="0"/>
              <w:jc w:val="left"/>
              <w:keepLines w:val="0"/>
              <w:keepNext w:val="0"/>
              <w:pageBreakBefore w:val="0"/>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#1.主体采用冷轧钢板静电喷涂，支持垂直层流送风；工作台面采用304不锈钢材质；</w:t>
            </w:r>
            <w:r/>
          </w:p>
          <w:p>
            <w:pPr>
              <w:pStyle w:val="768"/>
              <w:ind w:left="0" w:firstLine="0"/>
              <w:jc w:val="left"/>
              <w:keepLines w:val="0"/>
              <w:keepNext w:val="0"/>
              <w:pageBreakBefore w:val="0"/>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#2.外形尺寸（长×宽×高）：850mm×600mm×1600mm（±20mm）；工作区尺寸（长×宽×高）：700mm×550mm×520mm（±20mm）；</w:t>
            </w:r>
            <w:r/>
          </w:p>
          <w:p>
            <w:pPr>
              <w:pStyle w:val="768"/>
              <w:ind w:left="0" w:firstLine="0"/>
              <w:jc w:val="left"/>
              <w:keepLines w:val="0"/>
              <w:keepNext w:val="0"/>
              <w:pageBreakBefore w:val="0"/>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#3.洁净等级：100级，0.5μm；菌落数：0.5个/皿·时(Φ90mm 培养平皿)；光照度：300LX；</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#4.支持紫外杀菌接种器接入电源，振动半峰值 ≤0.5μm(X.Y.Z方向)；</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#5.过滤器采用抽出方式构造，规格715mm×460mm×46mm（±20mm），数量</w:t>
            </w:r>
            <w:r>
              <w:rPr>
                <w:rFonts w:hint="eastAsia" w:ascii="仿宋_GB2312" w:hAnsi="Times New Roman" w:eastAsia="仿宋_GB2312" w:cs="仿宋_GB2312"/>
                <w:color w:val="auto"/>
                <w:szCs w:val="21"/>
                <w:highlight w:val="none"/>
                <w:lang w:bidi="ar"/>
              </w:rPr>
              <w:t xml:space="preserve">≥1</w:t>
            </w:r>
            <w:r>
              <w:rPr>
                <w:rFonts w:hint="eastAsia" w:ascii="仿宋_GB2312" w:hAnsi="Times New Roman" w:eastAsia="仿宋_GB2312" w:cs="宋体"/>
                <w:color w:val="auto"/>
                <w:highlight w:val="none"/>
                <w:lang w:bidi="ar"/>
              </w:rPr>
              <w:t xml:space="preserve">个；</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#6.荧光灯</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15W，数量</w:t>
            </w:r>
            <w:r>
              <w:rPr>
                <w:rFonts w:hint="eastAsia" w:ascii="仿宋_GB2312" w:hAnsi="Times New Roman" w:eastAsia="仿宋_GB2312" w:cs="仿宋_GB2312"/>
                <w:color w:val="auto"/>
                <w:szCs w:val="21"/>
                <w:highlight w:val="none"/>
                <w:lang w:bidi="ar"/>
              </w:rPr>
              <w:t xml:space="preserve">≥1</w:t>
            </w:r>
            <w:r>
              <w:rPr>
                <w:rFonts w:hint="eastAsia" w:ascii="仿宋_GB2312" w:hAnsi="Times New Roman" w:eastAsia="仿宋_GB2312" w:cs="宋体"/>
                <w:color w:val="auto"/>
                <w:highlight w:val="none"/>
                <w:lang w:bidi="ar"/>
              </w:rPr>
              <w:t xml:space="preserve">个，紫外灯15W，数量</w:t>
            </w:r>
            <w:r>
              <w:rPr>
                <w:rFonts w:hint="eastAsia" w:ascii="仿宋_GB2312" w:hAnsi="Times New Roman" w:eastAsia="仿宋_GB2312" w:cs="仿宋_GB2312"/>
                <w:color w:val="auto"/>
                <w:szCs w:val="21"/>
                <w:highlight w:val="none"/>
                <w:lang w:bidi="ar"/>
              </w:rPr>
              <w:t xml:space="preserve">≥1</w:t>
            </w:r>
            <w:r>
              <w:rPr>
                <w:rFonts w:hint="eastAsia" w:ascii="仿宋_GB2312" w:hAnsi="Times New Roman" w:eastAsia="仿宋_GB2312" w:cs="宋体"/>
                <w:color w:val="auto"/>
                <w:highlight w:val="none"/>
                <w:lang w:bidi="ar"/>
              </w:rPr>
              <w:t xml:space="preserve">个；</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#7.风速：0.25-0.45m/s(支持</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3</w:t>
            </w:r>
            <w:r>
              <w:rPr>
                <w:rFonts w:hint="eastAsia" w:ascii="仿宋_GB2312" w:hAnsi="Times New Roman" w:eastAsia="仿宋_GB2312" w:cs="宋体"/>
                <w:color w:val="auto"/>
                <w:highlight w:val="none"/>
                <w:lang w:eastAsia="zh-CN" w:bidi="ar"/>
              </w:rPr>
              <w:t xml:space="preserve">档</w:t>
            </w:r>
            <w:r>
              <w:rPr>
                <w:rFonts w:hint="eastAsia" w:ascii="仿宋_GB2312" w:hAnsi="Times New Roman" w:eastAsia="仿宋_GB2312" w:cs="宋体"/>
                <w:color w:val="auto"/>
                <w:highlight w:val="none"/>
                <w:lang w:bidi="ar"/>
              </w:rPr>
              <w:t xml:space="preserve">调节)；噪声：≤62dB；</w:t>
            </w:r>
            <w:r/>
          </w:p>
          <w:p>
            <w:pPr>
              <w:pStyle w:val="768"/>
              <w:ind w:left="0" w:firstLine="0"/>
              <w:jc w:val="left"/>
              <w:keepLines w:val="0"/>
              <w:keepNext w:val="0"/>
              <w:pageBreakBefore w:val="0"/>
              <w:widowControl/>
              <w:rPr>
                <w:rFonts w:ascii="仿宋_GB2312" w:hAnsi="Times New Roman" w:eastAsia="仿宋_GB2312" w:cs="宋体"/>
                <w:color w:val="auto"/>
                <w:szCs w:val="20"/>
                <w:highlight w:val="none"/>
                <w:lang w:bidi="ar"/>
              </w:rPr>
            </w:pPr>
            <w:r>
              <w:rPr>
                <w:rFonts w:hint="eastAsia" w:ascii="仿宋_GB2312" w:hAnsi="Times New Roman" w:eastAsia="仿宋_GB2312" w:cs="宋体"/>
                <w:color w:val="auto"/>
                <w:highlight w:val="none"/>
                <w:lang w:bidi="ar"/>
              </w:rPr>
              <w:t xml:space="preserve">▲8.支持触摸屏控制</w:t>
            </w:r>
            <w:r>
              <w:rPr>
                <w:rFonts w:hint="eastAsia" w:ascii="仿宋_GB2312" w:hAnsi="Times New Roman" w:eastAsia="仿宋_GB2312" w:cs="宋体"/>
                <w:color w:val="auto"/>
                <w:highlight w:val="none"/>
                <w:lang w:eastAsia="zh-CN" w:bidi="ar"/>
              </w:rPr>
              <w:t xml:space="preserve">，</w:t>
            </w:r>
            <w:r>
              <w:rPr>
                <w:rFonts w:hint="eastAsia" w:ascii="仿宋_GB2312" w:hAnsi="Times New Roman" w:eastAsia="仿宋_GB2312" w:cs="宋体"/>
                <w:color w:val="auto"/>
                <w:highlight w:val="none"/>
                <w:lang w:bidi="ar"/>
              </w:rPr>
              <w:t xml:space="preserve">可显示温度、湿度、光照度，具有温度补偿功能，开启温度补偿键，进行温度补偿；（提供功能截图）</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▲9.显示开机时间和持续运行时间；（提供功能截图）</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▲10.支持预约杀菌时间，具有杀菌定时功能；（提供功能截图）</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▲11.内置臭氧浓度监测功能，臭氧浓度超过危险值后启动报警功能；（提供功能截图）</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▲12.支持设置固定到期提醒，也可以根据实验需要自行设定使用寿命，到期提醒。（提供功能截图）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高端高压蒸汽灭菌锅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#1.容积</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50L；最高工作温度：134℃；最高工作压力：0.22Mpa；时间可选范围：0-9999min；温度可选范围：50℃-134℃；</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#2.灭菌室尺寸</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Φ318mm×530mm；功率：AC220V/50Hz/</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2.5kW；采用S30408不锈钢材质；升温，排空，灭菌，排汽等过程微电脑控制，全自动运行；LED数码显示灭菌温度和时间；</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#3.手轮式快开门结构；双重连锁安全装置:门未关好机器无法工作，灭菌桶内有压力，机器无法开门；支持超压自泄，过温、过流、缺水保护；</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#4.玻璃钢罩防止烫伤；灭菌结束，声光报警。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智能光照培养箱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#1.箱体外部采用冷轧钢板焊接成型，静电喷塑防锈处理，内部采用不锈钢制作；箱体保温采用聚氨酯材料发泡工艺；采用</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4.3寸彩色触摸屏，温度、光照强度、运行状态等多组数据显示；</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控制器安全管理含多级密码保护；控制器具有手机远程物联操作系统端口，连接手机使用微信APP小程序远程操作培养箱，运行数据云端存储；控制器具有PC端无线连接，可查看、编辑、设置培养箱运行参数，运行数据实时记录可下载打印；</w:t>
            </w:r>
            <w:r/>
          </w:p>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#3.控制器具有CO</w:t>
            </w:r>
            <w:r>
              <w:rPr>
                <w:rStyle w:val="1045"/>
                <w:rFonts w:ascii="Cambria Math" w:hAnsi="Cambria Math" w:eastAsia="仿宋_GB2312" w:cs="Cambria Math"/>
                <w:color w:val="auto"/>
                <w:sz w:val="21"/>
                <w:szCs w:val="24"/>
                <w:highlight w:val="none"/>
                <w:lang w:bidi="ar"/>
              </w:rPr>
              <w:t xml:space="preserve">₂</w:t>
            </w:r>
            <w:r>
              <w:rPr>
                <w:rStyle w:val="1020"/>
                <w:rFonts w:hint="default" w:ascii="仿宋_GB2312" w:hAnsi="Times New Roman" w:eastAsia="仿宋_GB2312"/>
                <w:color w:val="auto"/>
                <w:sz w:val="21"/>
                <w:szCs w:val="24"/>
                <w:highlight w:val="none"/>
                <w:lang w:bidi="ar"/>
              </w:rPr>
              <w:t xml:space="preserve">连接端口，可连接CO</w:t>
            </w:r>
            <w:r>
              <w:rPr>
                <w:rStyle w:val="1045"/>
                <w:rFonts w:ascii="Cambria Math" w:hAnsi="Cambria Math" w:eastAsia="仿宋_GB2312" w:cs="Cambria Math"/>
                <w:color w:val="auto"/>
                <w:sz w:val="21"/>
                <w:szCs w:val="24"/>
                <w:highlight w:val="none"/>
                <w:lang w:bidi="ar"/>
              </w:rPr>
              <w:t xml:space="preserve">₂</w:t>
            </w:r>
            <w:r>
              <w:rPr>
                <w:rStyle w:val="1020"/>
                <w:rFonts w:hint="default" w:ascii="仿宋_GB2312" w:hAnsi="Times New Roman" w:eastAsia="仿宋_GB2312"/>
                <w:color w:val="auto"/>
                <w:sz w:val="21"/>
                <w:szCs w:val="24"/>
                <w:highlight w:val="none"/>
                <w:lang w:bidi="ar"/>
              </w:rPr>
              <w:t xml:space="preserve">传感器，实时控制培养箱内CO</w:t>
            </w:r>
            <w:r>
              <w:rPr>
                <w:rStyle w:val="1045"/>
                <w:rFonts w:ascii="Cambria Math" w:hAnsi="Cambria Math" w:eastAsia="仿宋_GB2312" w:cs="Cambria Math"/>
                <w:color w:val="auto"/>
                <w:sz w:val="21"/>
                <w:szCs w:val="24"/>
                <w:highlight w:val="none"/>
                <w:lang w:bidi="ar"/>
              </w:rPr>
              <w:t xml:space="preserve">₂</w:t>
            </w:r>
            <w:r>
              <w:rPr>
                <w:rStyle w:val="1020"/>
                <w:rFonts w:hint="default" w:ascii="仿宋_GB2312" w:hAnsi="Times New Roman" w:eastAsia="仿宋_GB2312"/>
                <w:color w:val="auto"/>
                <w:sz w:val="21"/>
                <w:szCs w:val="24"/>
                <w:highlight w:val="none"/>
                <w:lang w:bidi="ar"/>
              </w:rPr>
              <w:t xml:space="preserve">浓度；培养箱光源采用特制350-800nm全光谱LED冷光源植物生长灯，且峰值波长</w:t>
            </w:r>
            <w:r>
              <w:rPr>
                <w:rFonts w:hint="eastAsia" w:ascii="仿宋_GB2312" w:hAnsi="Times New Roman" w:eastAsia="仿宋_GB2312" w:cs="仿宋_GB2312"/>
                <w:color w:val="auto"/>
                <w:szCs w:val="21"/>
                <w:highlight w:val="none"/>
                <w:lang w:bidi="ar"/>
              </w:rPr>
              <w:t xml:space="preserve">≥</w:t>
            </w:r>
            <w:r>
              <w:rPr>
                <w:rStyle w:val="1020"/>
                <w:rFonts w:hint="default" w:ascii="仿宋_GB2312" w:hAnsi="Times New Roman" w:eastAsia="仿宋_GB2312"/>
                <w:color w:val="auto"/>
                <w:sz w:val="21"/>
                <w:szCs w:val="24"/>
                <w:highlight w:val="none"/>
                <w:lang w:bidi="ar"/>
              </w:rPr>
              <w:t xml:space="preserve">660nm 的红光光强：峰值波长</w:t>
            </w:r>
            <w:r>
              <w:rPr>
                <w:rFonts w:hint="eastAsia" w:ascii="仿宋_GB2312" w:hAnsi="Times New Roman" w:eastAsia="仿宋_GB2312" w:cs="仿宋_GB2312"/>
                <w:color w:val="auto"/>
                <w:szCs w:val="21"/>
                <w:highlight w:val="none"/>
                <w:lang w:bidi="ar"/>
              </w:rPr>
              <w:t xml:space="preserve">≥</w:t>
            </w:r>
            <w:r>
              <w:rPr>
                <w:rStyle w:val="1020"/>
                <w:rFonts w:hint="default" w:ascii="仿宋_GB2312" w:hAnsi="Times New Roman" w:eastAsia="仿宋_GB2312"/>
                <w:color w:val="auto"/>
                <w:sz w:val="21"/>
                <w:szCs w:val="24"/>
                <w:highlight w:val="none"/>
                <w:lang w:bidi="ar"/>
              </w:rPr>
              <w:t xml:space="preserve">525nm 的绿光光强：峰值波长</w:t>
            </w:r>
            <w:r>
              <w:rPr>
                <w:rFonts w:hint="eastAsia" w:ascii="仿宋_GB2312" w:hAnsi="Times New Roman" w:eastAsia="仿宋_GB2312" w:cs="仿宋_GB2312"/>
                <w:color w:val="auto"/>
                <w:szCs w:val="21"/>
                <w:highlight w:val="none"/>
                <w:lang w:bidi="ar"/>
              </w:rPr>
              <w:t xml:space="preserve">≥</w:t>
            </w:r>
            <w:r>
              <w:rPr>
                <w:rStyle w:val="1020"/>
                <w:rFonts w:hint="default" w:ascii="仿宋_GB2312" w:hAnsi="Times New Roman" w:eastAsia="仿宋_GB2312"/>
                <w:color w:val="auto"/>
                <w:sz w:val="21"/>
                <w:szCs w:val="24"/>
                <w:highlight w:val="none"/>
                <w:lang w:bidi="ar"/>
              </w:rPr>
              <w:t xml:space="preserve">450nm的蓝光光强合理配比；</w:t>
            </w:r>
            <w:r>
              <w:rPr>
                <w:rStyle w:val="1020"/>
                <w:rFonts w:hint="default" w:ascii="仿宋_GB2312" w:hAnsi="Times New Roman" w:eastAsia="仿宋_GB2312"/>
                <w:color w:val="auto"/>
                <w:sz w:val="21"/>
                <w:szCs w:val="24"/>
                <w:highlight w:val="none"/>
                <w:lang w:bidi="ar"/>
              </w:rPr>
              <w:br/>
            </w:r>
            <w:r>
              <w:rPr>
                <w:rFonts w:hint="eastAsia" w:ascii="仿宋_GB2312" w:hAnsi="Times New Roman" w:eastAsia="仿宋_GB2312" w:cs="宋体"/>
                <w:color w:val="auto"/>
                <w:highlight w:val="none"/>
                <w:lang w:bidi="ar"/>
              </w:rPr>
              <w:t xml:space="preserve">#</w:t>
            </w:r>
            <w:r>
              <w:rPr>
                <w:rStyle w:val="1020"/>
                <w:rFonts w:hint="default" w:ascii="仿宋_GB2312" w:hAnsi="Times New Roman" w:eastAsia="仿宋_GB2312"/>
                <w:color w:val="auto"/>
                <w:sz w:val="21"/>
                <w:szCs w:val="24"/>
                <w:highlight w:val="none"/>
                <w:lang w:bidi="ar"/>
              </w:rPr>
              <w:t xml:space="preserve">4.光源灯组采用全铝合金支架，每组灯均采用全透明防护罩，并使用直流低电压供电方式；</w:t>
            </w:r>
            <w:r>
              <w:rPr>
                <w:rStyle w:val="1020"/>
                <w:rFonts w:hint="default" w:ascii="仿宋_GB2312" w:hAnsi="Times New Roman" w:eastAsia="仿宋_GB2312"/>
                <w:color w:val="auto"/>
                <w:sz w:val="21"/>
                <w:szCs w:val="24"/>
                <w:highlight w:val="none"/>
                <w:lang w:bidi="ar"/>
              </w:rPr>
              <w:br/>
            </w:r>
            <w:r>
              <w:rPr>
                <w:rFonts w:hint="eastAsia" w:ascii="仿宋_GB2312" w:hAnsi="Times New Roman" w:eastAsia="仿宋_GB2312" w:cs="宋体"/>
                <w:color w:val="auto"/>
                <w:highlight w:val="none"/>
                <w:lang w:bidi="ar"/>
              </w:rPr>
              <w:t xml:space="preserve">#</w:t>
            </w:r>
            <w:r>
              <w:rPr>
                <w:rStyle w:val="1020"/>
                <w:rFonts w:hint="default" w:ascii="仿宋_GB2312" w:hAnsi="Times New Roman" w:eastAsia="仿宋_GB2312"/>
                <w:color w:val="auto"/>
                <w:sz w:val="21"/>
                <w:szCs w:val="24"/>
                <w:highlight w:val="none"/>
                <w:lang w:bidi="ar"/>
              </w:rPr>
              <w:t xml:space="preserve">5.光源灯组采用卡扣式及防水对接电源线连接，安装在箱体内侧面水平照射；控光方式采用无极等量调光方式，可以根据不同作物的光照需求，直接输入所需要的光照强度（LUX）；</w:t>
            </w:r>
            <w:r>
              <w:rPr>
                <w:rStyle w:val="1020"/>
                <w:rFonts w:hint="default" w:ascii="仿宋_GB2312" w:hAnsi="Times New Roman" w:eastAsia="仿宋_GB2312"/>
                <w:color w:val="auto"/>
                <w:sz w:val="21"/>
                <w:szCs w:val="24"/>
                <w:highlight w:val="none"/>
                <w:lang w:bidi="ar"/>
              </w:rPr>
              <w:br/>
            </w:r>
            <w:r>
              <w:rPr>
                <w:rFonts w:hint="eastAsia" w:ascii="仿宋_GB2312" w:hAnsi="Times New Roman" w:eastAsia="仿宋_GB2312" w:cs="宋体"/>
                <w:color w:val="auto"/>
                <w:highlight w:val="none"/>
                <w:lang w:bidi="ar"/>
              </w:rPr>
              <w:t xml:space="preserve">#</w:t>
            </w:r>
            <w:r>
              <w:rPr>
                <w:rStyle w:val="1020"/>
                <w:rFonts w:hint="default" w:ascii="仿宋_GB2312" w:hAnsi="Times New Roman" w:eastAsia="仿宋_GB2312"/>
                <w:color w:val="auto"/>
                <w:sz w:val="21"/>
                <w:szCs w:val="24"/>
                <w:highlight w:val="none"/>
                <w:lang w:bidi="ar"/>
              </w:rPr>
              <w:t xml:space="preserve">6.照明补光30时段循环控制，每段可独立设置光照强度(lux)、生长温度和运行时间，最大循环数9999；培养箱制冷采用压缩机组和环保型制冷剂，冷热交换器均采用全铜制作；培养箱加热采用高温PID加热技术，翅片式不锈钢加热器；</w:t>
            </w:r>
            <w:r>
              <w:rPr>
                <w:rStyle w:val="1020"/>
                <w:rFonts w:hint="default" w:ascii="仿宋_GB2312" w:hAnsi="Times New Roman" w:eastAsia="仿宋_GB2312"/>
                <w:color w:val="auto"/>
                <w:sz w:val="21"/>
                <w:szCs w:val="24"/>
                <w:highlight w:val="none"/>
                <w:lang w:bidi="ar"/>
              </w:rPr>
              <w:br/>
            </w:r>
            <w:r>
              <w:rPr>
                <w:rFonts w:hint="eastAsia" w:ascii="仿宋_GB2312" w:hAnsi="Times New Roman" w:eastAsia="仿宋_GB2312" w:cs="宋体"/>
                <w:color w:val="auto"/>
                <w:highlight w:val="none"/>
                <w:lang w:bidi="ar"/>
              </w:rPr>
              <w:t xml:space="preserve">#</w:t>
            </w:r>
            <w:r>
              <w:rPr>
                <w:rStyle w:val="1020"/>
                <w:rFonts w:hint="default" w:ascii="仿宋_GB2312" w:hAnsi="Times New Roman" w:eastAsia="仿宋_GB2312"/>
                <w:color w:val="auto"/>
                <w:sz w:val="21"/>
                <w:szCs w:val="24"/>
                <w:highlight w:val="none"/>
                <w:lang w:bidi="ar"/>
              </w:rPr>
              <w:t xml:space="preserve">7.箱内空气循环系统采用低噪音轴流风扇配合特制循环风道设计，风力柔和，箱内温度均匀；容积:280L±10%；光照度(lux):0～13000LUX(无极调光）；控温范围:无光照:0～50℃ ，有光照:5～50℃；控温精度:±0.1℃；</w:t>
            </w:r>
            <w:r>
              <w:rPr>
                <w:rStyle w:val="1020"/>
                <w:rFonts w:hint="default" w:ascii="仿宋_GB2312" w:hAnsi="Times New Roman" w:eastAsia="仿宋_GB2312"/>
                <w:color w:val="auto"/>
                <w:sz w:val="21"/>
                <w:szCs w:val="24"/>
                <w:highlight w:val="none"/>
                <w:lang w:bidi="ar"/>
              </w:rPr>
              <w:br/>
            </w:r>
            <w:r>
              <w:rPr>
                <w:rFonts w:hint="eastAsia" w:ascii="仿宋_GB2312" w:hAnsi="Times New Roman" w:eastAsia="仿宋_GB2312" w:cs="宋体"/>
                <w:color w:val="auto"/>
                <w:highlight w:val="none"/>
                <w:lang w:bidi="ar"/>
              </w:rPr>
              <w:t xml:space="preserve">#</w:t>
            </w:r>
            <w:r>
              <w:rPr>
                <w:rStyle w:val="1020"/>
                <w:rFonts w:hint="default" w:ascii="仿宋_GB2312" w:hAnsi="Times New Roman" w:eastAsia="仿宋_GB2312"/>
                <w:color w:val="auto"/>
                <w:sz w:val="21"/>
                <w:szCs w:val="24"/>
                <w:highlight w:val="none"/>
                <w:lang w:bidi="ar"/>
              </w:rPr>
              <w:t xml:space="preserve">8.控温波动度/温度均匀度:±1℃（实验条件为空载，环境温度20℃、湿度50%RH)；电源:AC220V±10%，50Hz±10%；时间设定:定时运行/连续运行； </w:t>
            </w:r>
            <w:r>
              <w:rPr>
                <w:rStyle w:val="1020"/>
                <w:rFonts w:hint="default" w:ascii="仿宋_GB2312" w:hAnsi="Times New Roman" w:eastAsia="仿宋_GB2312"/>
                <w:color w:val="auto"/>
                <w:sz w:val="21"/>
                <w:szCs w:val="24"/>
                <w:highlight w:val="none"/>
                <w:lang w:bidi="ar"/>
              </w:rPr>
              <w:br/>
            </w:r>
            <w:r>
              <w:rPr>
                <w:rFonts w:hint="eastAsia" w:ascii="仿宋_GB2312" w:hAnsi="Times New Roman" w:eastAsia="仿宋_GB2312" w:cs="宋体"/>
                <w:color w:val="auto"/>
                <w:highlight w:val="none"/>
                <w:lang w:bidi="ar"/>
              </w:rPr>
              <w:t xml:space="preserve">#</w:t>
            </w:r>
            <w:r>
              <w:rPr>
                <w:rStyle w:val="1020"/>
                <w:rFonts w:hint="default" w:ascii="仿宋_GB2312" w:hAnsi="Times New Roman" w:eastAsia="仿宋_GB2312"/>
                <w:color w:val="auto"/>
                <w:sz w:val="21"/>
                <w:szCs w:val="24"/>
                <w:highlight w:val="none"/>
                <w:lang w:bidi="ar"/>
              </w:rPr>
              <w:t xml:space="preserve">9.工作室尺寸：500mm×520mm×1080mm （±20mm）；外形尺寸:600mm×640mm×1800m（±20mm）。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组</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PCR仪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#1.6个温度循环器Peltier模块，组成3组回路可独立控制3个温区；模块类型：0.2ml×96孔；</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#2.适用管型：0.2ml，8联排管，12联排管，96孔微孔板，兼容无裙边、半裙边96孔PCR反应板；</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▲3.温度范围：在0-105℃范围可调；（</w:t>
            </w:r>
            <w:r>
              <w:rPr>
                <w:rFonts w:hint="eastAsia" w:ascii="仿宋_GB2312" w:hAnsi="仿宋_GB2312" w:eastAsia="仿宋_GB2312" w:cs="仿宋_GB2312"/>
                <w:color w:val="auto"/>
                <w:szCs w:val="21"/>
                <w:highlight w:val="none"/>
                <w:lang w:bidi="ar"/>
              </w:rPr>
              <w:t xml:space="preserve">提供第三方机构出具的检测报告扫描件</w:t>
            </w:r>
            <w:r>
              <w:rPr>
                <w:rFonts w:hint="eastAsia"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▲4.变温速率：在0-5℃/秒可调；（</w:t>
            </w:r>
            <w:r>
              <w:rPr>
                <w:rFonts w:hint="eastAsia" w:ascii="仿宋_GB2312" w:hAnsi="仿宋_GB2312" w:eastAsia="仿宋_GB2312" w:cs="仿宋_GB2312"/>
                <w:color w:val="auto"/>
                <w:szCs w:val="21"/>
                <w:highlight w:val="none"/>
                <w:lang w:bidi="ar"/>
              </w:rPr>
              <w:t xml:space="preserve">提供第三方机构出具的检测报告扫描件</w:t>
            </w:r>
            <w:r>
              <w:rPr>
                <w:rFonts w:hint="eastAsia"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#5.温度均匀性：≤±0.2℃，温度准确度：≤±0.1℃；</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▲6.梯度宽度：1-42℃；（</w:t>
            </w:r>
            <w:r>
              <w:rPr>
                <w:rFonts w:hint="eastAsia" w:ascii="仿宋_GB2312" w:hAnsi="仿宋_GB2312" w:eastAsia="仿宋_GB2312" w:cs="仿宋_GB2312"/>
                <w:color w:val="auto"/>
                <w:szCs w:val="21"/>
                <w:highlight w:val="none"/>
                <w:lang w:bidi="ar"/>
              </w:rPr>
              <w:t xml:space="preserve">提供第三方机构出具的检测报告扫描件</w:t>
            </w:r>
            <w:r>
              <w:rPr>
                <w:rFonts w:hint="eastAsia"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#7.控温方式：模拟管+模块；</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#8.变温速度可调：是；</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#9.液晶显示：</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7英寸液晶屏+电容式触摸屏；</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#10.可存储程序数：机内</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20000+U盘储存无限制；</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#11.最大循环数：200；</w:t>
            </w:r>
            <w:r/>
          </w:p>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#12.有断电保护；宽电压范围：100-240VAC, 50/60Hz；热盖温度：30℃-115℃可调；</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▲13.热盖结构：自适应压杆式热盖，能完成合盖紧盖功能；（</w:t>
            </w:r>
            <w:r>
              <w:rPr>
                <w:rFonts w:hint="eastAsia" w:ascii="仿宋_GB2312" w:hAnsi="仿宋_GB2312" w:eastAsia="仿宋_GB2312" w:cs="仿宋_GB2312"/>
                <w:color w:val="auto"/>
                <w:szCs w:val="21"/>
                <w:highlight w:val="none"/>
                <w:lang w:bidi="ar"/>
              </w:rPr>
              <w:t xml:space="preserve">提供第三方机构出具的检测报告扫描件</w:t>
            </w:r>
            <w:r>
              <w:rPr>
                <w:rFonts w:hint="eastAsia"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▲14.风道结构：前进后出式风道；（</w:t>
            </w:r>
            <w:r>
              <w:rPr>
                <w:rFonts w:hint="eastAsia" w:ascii="仿宋_GB2312" w:hAnsi="仿宋_GB2312" w:eastAsia="仿宋_GB2312" w:cs="仿宋_GB2312"/>
                <w:color w:val="auto"/>
                <w:szCs w:val="21"/>
                <w:highlight w:val="none"/>
                <w:lang w:bidi="ar"/>
              </w:rPr>
              <w:t xml:space="preserve">提供第三方机构出具的检测报告扫描件</w:t>
            </w:r>
            <w:r>
              <w:rPr>
                <w:rFonts w:hint="eastAsia"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#15.支持触摸屏和鼠标操作；支持实时显示程序进展及剩余时间，支持PCR仪运行中间编程；</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#16.支持快速孵育功能，满足变性、酶切/酶连、ELISA等实验需要；</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#17.支持多个标准程序文件模板；支持实验程序结束发送邮件提醒功能；</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#18.内置Wi-Fi模块，用电脑或手机通过网络连接可实现一机同时控制多台PCR仪；</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▲19.具备</w:t>
            </w:r>
            <w:r>
              <w:rPr>
                <w:rFonts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t xml:space="preserve">5种温控模式：快速模式、中等模式、标准模式、安全模式，教学模式（教学模式下可实现动画演示），适用于不同类型的样品模板。（提供功能截图）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凝胶分析系统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#1.有效像素：</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2592×1944（500万像素），像素点大小4.4μm×4.4μm，像素整合1×1，2×2,3×3,4×4；</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#2.镜头采用自动变焦镜头F=1：1.2,12.5～75mm，根据要求随意缩放凝胶尺寸；数据位数</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16bit(0-65536灰阶)，像素点大小4.4μm×4.4μm，像素整合，1×1，2×2，3×3，4×4；</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#3.对焦方式：全自动光学数码对焦（可全自动亮度、焦距）；动态范围：</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4.0个数量级；支持快门控制，电子快门、滤色镜片；</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#4.滤光片位置，</w:t>
            </w:r>
            <w:r>
              <w:rPr>
                <w:rFonts w:hint="eastAsia" w:ascii="仿宋_GB2312" w:hAnsi="Times New Roman" w:eastAsia="仿宋_GB2312" w:cs="仿宋_GB2312"/>
                <w:color w:val="auto"/>
                <w:szCs w:val="21"/>
                <w:highlight w:val="none"/>
                <w:lang w:bidi="ar"/>
              </w:rPr>
              <w:t xml:space="preserve">≥</w:t>
            </w:r>
            <w:r>
              <w:rPr>
                <w:rFonts w:hint="eastAsia" w:ascii="仿宋_GB2312" w:hAnsi="Times New Roman" w:eastAsia="仿宋_GB2312" w:cs="宋体"/>
                <w:color w:val="auto"/>
                <w:highlight w:val="none"/>
                <w:lang w:bidi="ar"/>
              </w:rPr>
              <w:t xml:space="preserve">1位滤光片轮（可选6位电脑控制自动滤光片轮）；曝光时间：1ms至120分钟长时间曝光，可连续采集和存储全部图片，并具有图像校正功能；</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#5.传输接口：支持USB口，支持控制传输与图像采集；</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#6.支持通过机箱面板进行变焦、焦距、光圈、透射紫外灯及反射灯的全自动控制；高度程序化(电脑控制暗箱/电源/紫外及白光灯的开关/光圈/变焦/焦距)；</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#7.支持定时关机，可自行设置定时关机功能（1—60分钟），有效延长紫外灯管和紫外玻璃的使用寿命；紫外波长：支持302nm(254nm/365nm可选)；</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#8.载样板尺寸（紫外\白光），紫外透射20cm×25cm，白光透射20cm×25cm；仪器的开门方式，侧开门和抽屉式载样台；</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9.支持应用范围：DNA/RNA凝胶、蛋白质凝胶、印迹杂交膜放射自显影胶牌、酶标板、薄层层析板、培养皿的成像及分析；反射白光，矩阵排列LED冷光，无光晕，亮度均匀（亮度可调）；白光板，LED冷光板，12V（亮度可调） 割胶装置，专用观察和割胶装置。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电泳仪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#1.支持微电脑处理器控制，输出单元支持开关电源；</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▲2.支持彩色触摸屏显示，可同时显示电压、电流、功率、定时、工作状态等功能；（提供功能截图）</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▲3.支持预约时间设定功能，可按实验时间进行提前设定，到点自动运行；（提供功能截图）</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#4.支持定时报警功能，支持储存记忆工作参数的功能。</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#5.支持工作于恒定电压、恒定电流、恒定功率状态；</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#6.支持≥4组并联的输出端子，可进行多槽并用；</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#7.支持蛋白功能：浓缩胶后电源自动切换跑分离胶；</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#8.支持自动生成功能：选定恒定值后，其余两项指标自动生成；</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#9.安全性能：支持短路检测、断电自动恢复、暂停/恢复功能；</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▲10.启动界面后具有两种模式可选，具有定时和历史数据查询功能；（提供功能截图）</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▲11.输出范围：电压:1-400V；电流：1-400mA；功率：1-80w；（</w:t>
            </w:r>
            <w:r>
              <w:rPr>
                <w:rFonts w:hint="eastAsia" w:ascii="仿宋_GB2312" w:hAnsi="仿宋_GB2312" w:eastAsia="仿宋_GB2312" w:cs="仿宋_GB2312"/>
                <w:color w:val="auto"/>
                <w:szCs w:val="21"/>
                <w:highlight w:val="none"/>
                <w:lang w:bidi="ar"/>
              </w:rPr>
              <w:t xml:space="preserve">提供第三方机构出具的检测报告扫描件</w:t>
            </w:r>
            <w:r>
              <w:rPr>
                <w:rFonts w:hint="eastAsia"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▲12.分辨率：电压1V、电流1mA、功率1w；（</w:t>
            </w:r>
            <w:r>
              <w:rPr>
                <w:rFonts w:hint="eastAsia" w:ascii="仿宋_GB2312" w:hAnsi="仿宋_GB2312" w:eastAsia="仿宋_GB2312" w:cs="仿宋_GB2312"/>
                <w:color w:val="auto"/>
                <w:szCs w:val="21"/>
                <w:highlight w:val="none"/>
                <w:lang w:bidi="ar"/>
              </w:rPr>
              <w:t xml:space="preserve">提供第三方机构出具的检测报告扫描件</w:t>
            </w:r>
            <w:r>
              <w:rPr>
                <w:rFonts w:hint="eastAsia"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▲13.定时范围：1s</w:t>
            </w:r>
            <w:r>
              <w:rPr>
                <w:rFonts w:ascii="Courier New" w:hAnsi="Courier New" w:eastAsia="仿宋_GB2312" w:cs="Courier New"/>
                <w:color w:val="auto"/>
                <w:highlight w:val="none"/>
                <w:lang w:bidi="ar"/>
              </w:rPr>
              <w:t xml:space="preserve">–</w:t>
            </w:r>
            <w:r>
              <w:rPr>
                <w:rFonts w:hint="eastAsia" w:ascii="仿宋_GB2312" w:hAnsi="Times New Roman" w:eastAsia="仿宋_GB2312" w:cs="宋体"/>
                <w:color w:val="auto"/>
                <w:highlight w:val="none"/>
                <w:lang w:bidi="ar"/>
              </w:rPr>
              <w:t xml:space="preserve">99h59min59s。（</w:t>
            </w:r>
            <w:r>
              <w:rPr>
                <w:rFonts w:hint="eastAsia" w:ascii="仿宋_GB2312" w:hAnsi="仿宋_GB2312" w:eastAsia="仿宋_GB2312" w:cs="仿宋_GB2312"/>
                <w:color w:val="auto"/>
                <w:szCs w:val="21"/>
                <w:highlight w:val="none"/>
                <w:lang w:bidi="ar"/>
              </w:rPr>
              <w:t xml:space="preserve">提供第三方机构出具的检测报告扫描件</w:t>
            </w:r>
            <w:r>
              <w:rPr>
                <w:rFonts w:hint="eastAsia" w:ascii="仿宋_GB2312" w:hAnsi="Times New Roman" w:eastAsia="仿宋_GB2312" w:cs="宋体"/>
                <w:color w:val="auto"/>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双垂直电泳槽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#1.材料：聚碳酸酯注塑成型；支持更换电极条及电磁头；</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#2.纯度≥99.95%的铂金电极丝；凝胶板规格(L×W)：≥100×83mm；试样格支持10、15齿，0.75mm厚/1.0mm厚/1.5mm厚。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水平电泳槽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#1.PCR电泳：梳子1mm25齿×4排，可一次跑≥100个样品（含Maker）；多种规格凝胶托盘任意组合（W×L）：≥120×120mm；≥120×60mm；≥60×60mm；13、18、25齿梳子均支持≥8道和≥12道排枪加样；</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#2.耐高温凝胶托盘，100℃高温不变形；</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凝胶面积（W×L）：≥120×120mm，≥120×60mm，≥60×60mm；厚度1.0mm双刃式梳子，一面11齿、另一面25齿；厚度1.5mm双刃式梳子，分别配置：一面6齿另一面13齿、一面8齿另一面18齿、一面11齿另一面25齿；梳子数量：双刃式≥9把；</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#4.缓冲液体积：最大可达1000ml；铂金电极：≥φ0.25mm；外形尺寸：≥300×170×80mm(L×W×H)；重量：≥2kg。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高速冷冻离心机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#1.最高转速16000r/min，最大离心力18430xg，最大容量4×100ml；支持12×1.5/2.0ml高速角转子，具有PCR试管角转子，水平转子及不同容量角转子可选；支持无氟制冷系统，制冷迅速，温度范围为－20℃～＋40℃；</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#2.支持无碳刷感应电机直接驱动；支持静音机电，一体化电机门锁；</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支持瞬时离心功能；TFT真彩大屏幕触控液晶显示，支持触摸/按键两种操作模式同时控制；液晶显示屏，可显示设置参数及实时参数:转速（或离心力）、运行时间、离心腔温度(冷冻型)，另外还可显示故障信息；</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#4.支持运行参数自动记录，可RCF直接启动；支持电子式不平衡探测系统；</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#5.具有转子自动识别功能；≥10档加速/减速速率控制；待机冷却功能，在待机状态下也可持续制冷，门盖采用防爆结构；</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#6.离心机没有完全停止时无法打开门盖，门盖打开时无法运转；可提供≥20种工作模式选择，可自由编程、调用。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数码可视水浴锅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#1.一列二孔，工作室尺寸：300mm×160mm×90mm（±20mm）；功率：≥600W；控温范围：室温+5℃～99.9℃，温度均匀性：±0.5℃，水温波动±0.5℃；</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#2外壳：静电喷塑，不锈钢内胆拉伸成型；控温系统：微机PID智能控制。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C-29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中央操作台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#1.规格尺寸（长×宽×高）：4500mm×1500mm×800mm（±20mm）；台面：≥12.7mm实芯理化板，周边成型厚度≥25.4mm，耐酸碱、耐腐蚀、耐高温、抗菌等；</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#2.柜体：≥1.0mm冷轧钢板，表面经耐酸碱EPOXY粉末烤漆处理（烤漆膜厚度平均值≥70μm）；导轨：三节式，静音；拉手：C字一次折弯拉手。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张</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教师台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#1.规格尺寸（长×宽×高）：2400mm×750mm×800mm（±20mm）；台面：≥12.7mm实芯理化板，周边成型厚度≥25.4mm，耐酸碱、耐腐蚀、耐高温、抗菌等。</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#2.柜体：≥1.0mm冷轧钢板，表面经耐酸碱EPOXY粉末烤漆处理（烤漆膜厚度平均值≥70μm）。导轨：三节式，静音；拉手：C字一次折弯拉手。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张</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边台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#1.规格尺寸（长×宽×高）：4000mm×650mm×800mm（±20mm）；台面：≥12.7mm实芯理化板，周边成型厚度为≥25.4mm，耐酸碱、耐腐蚀、耐高温、抗菌等。</w:t>
            </w:r>
            <w:r/>
          </w:p>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#2.柜体：≥1.0mm冷轧钢板，表面经耐酸碱EPOXY粉末烤漆处理（烤漆膜厚度平均值≥70μm）。导轨：三节式，静音；拉手：C字一次折弯拉手。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项</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宋体" w:hAnsi="宋体" w:eastAsia="宋体" w:cs="宋体"/>
                <w:b/>
                <w:bCs/>
                <w:color w:val="auto"/>
                <w:sz w:val="24"/>
                <w:szCs w:val="24"/>
                <w:highlight w:val="none"/>
                <w:lang w:val="en-US" w:eastAsia="zh"/>
              </w:rPr>
              <w:t xml:space="preserve">☆</w:t>
            </w:r>
            <w:r>
              <w:rPr>
                <w:rFonts w:hint="eastAsia" w:ascii="仿宋_GB2312" w:hAnsi="仿宋_GB2312" w:eastAsia="仿宋_GB2312" w:cs="仿宋_GB2312"/>
                <w:b/>
                <w:bCs/>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参数同“</w:t>
            </w:r>
            <w:r>
              <w:rPr>
                <w:rFonts w:ascii="仿宋_GB2312" w:hAnsi="Times New Roman" w:eastAsia="仿宋_GB2312" w:cs="宋体"/>
                <w:color w:val="auto"/>
                <w:highlight w:val="none"/>
                <w:lang w:bidi="ar"/>
              </w:rPr>
              <w:t xml:space="preserve">C-14</w:t>
            </w:r>
            <w:r>
              <w:rPr>
                <w:rFonts w:hint="eastAsia" w:ascii="仿宋_GB2312" w:hAnsi="Times New Roman" w:eastAsia="仿宋_GB2312" w:cs="宋体"/>
                <w:color w:val="auto"/>
                <w:highlight w:val="none"/>
                <w:lang w:bidi="ar"/>
              </w:rPr>
              <w:t xml:space="preserve"> </w:t>
            </w:r>
            <w:r>
              <w:rPr>
                <w:rFonts w:ascii="仿宋_GB2312" w:hAnsi="Times New Roman" w:eastAsia="仿宋_GB2312" w:cs="宋体"/>
                <w:color w:val="auto"/>
                <w:highlight w:val="none"/>
                <w:lang w:bidi="ar"/>
              </w:rPr>
              <w:t xml:space="preserve">三联水嘴</w:t>
            </w:r>
            <w:r>
              <w:rPr>
                <w:rFonts w:hint="eastAsia" w:ascii="仿宋_GB2312" w:hAnsi="Times New Roman" w:eastAsia="仿宋_GB2312" w:cs="宋体"/>
                <w:color w:val="auto"/>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宋体" w:eastAsia="仿宋_GB2312" w:cs="仿宋_GB2312"/>
                <w:color w:val="auto"/>
                <w:szCs w:val="21"/>
                <w:highlight w:val="none"/>
                <w:lang w:bidi="ar"/>
              </w:rPr>
            </w:pPr>
            <w:r>
              <w:rPr>
                <w:rFonts w:hint="eastAsia" w:ascii="仿宋_GB2312" w:hAnsi="宋体" w:eastAsia="仿宋_GB2312" w:cs="仿宋_GB2312"/>
                <w:color w:val="auto"/>
                <w:szCs w:val="21"/>
                <w:highlight w:val="none"/>
                <w:lang w:bidi="ar"/>
              </w:rPr>
              <w:t xml:space="preserve">C-33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水槽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lang w:bidi="ar"/>
              </w:rPr>
            </w:pPr>
            <w:r>
              <w:rPr>
                <w:rFonts w:hint="eastAsia" w:ascii="仿宋_GB2312" w:hAnsi="Times New Roman" w:eastAsia="仿宋_GB2312" w:cs="宋体"/>
                <w:color w:val="auto"/>
                <w:highlight w:val="none"/>
                <w:lang w:bidi="ar"/>
              </w:rPr>
              <w:t xml:space="preserve">参数同“C-15</w:t>
            </w:r>
            <w:r>
              <w:rPr>
                <w:rFonts w:hint="eastAsia" w:ascii="仿宋_GB2312" w:hAnsi="仿宋_GB2312" w:eastAsia="仿宋_GB2312" w:cs="仿宋_GB2312"/>
                <w:color w:val="auto"/>
                <w:szCs w:val="21"/>
                <w:highlight w:val="none"/>
                <w:lang w:bidi="ar"/>
              </w:rPr>
              <w:t xml:space="preserve">水槽”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个</w:t>
            </w:r>
            <w:r/>
          </w:p>
        </w:tc>
      </w:tr>
      <w:tr>
        <w:trPr>
          <w:gridAfter w:val="1"/>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仿宋_GB2312" w:hAnsi="Times New Roman" w:eastAsia="仿宋_GB2312" w:cs="仿宋_GB2312"/>
                <w:b/>
                <w:bCs/>
                <w:color w:val="auto"/>
                <w:szCs w:val="21"/>
                <w:highlight w:val="none"/>
              </w:rPr>
            </w:pPr>
            <w:r>
              <w:rPr>
                <w:rFonts w:hint="eastAsia" w:ascii="仿宋_GB2312" w:hAnsi="Times New Roman" w:eastAsia="仿宋_GB2312" w:cs="仿宋_GB2312"/>
                <w:b/>
                <w:bCs/>
                <w:color w:val="auto"/>
                <w:szCs w:val="21"/>
                <w:highlight w:val="none"/>
                <w:lang w:bidi="ar"/>
              </w:rPr>
              <w:t xml:space="preserve">2-环境检测室</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移液枪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olor w:val="auto"/>
                <w:highlight w:val="none"/>
              </w:rPr>
            </w:pPr>
            <w:r>
              <w:rPr>
                <w:rFonts w:hint="eastAsia" w:ascii="仿宋_GB2312" w:hAnsi="Times New Roman" w:eastAsia="仿宋_GB2312"/>
                <w:color w:val="auto"/>
                <w:highlight w:val="none"/>
              </w:rPr>
              <w:t xml:space="preserve">参数同“</w:t>
            </w:r>
            <w:r>
              <w:rPr>
                <w:rFonts w:ascii="仿宋_GB2312" w:hAnsi="Times New Roman" w:eastAsia="仿宋_GB2312"/>
                <w:color w:val="auto"/>
                <w:highlight w:val="none"/>
              </w:rPr>
              <w:t xml:space="preserve">C-18</w:t>
            </w:r>
            <w:r>
              <w:rPr>
                <w:rFonts w:hint="eastAsia" w:ascii="仿宋_GB2312" w:hAnsi="Times New Roman" w:eastAsia="仿宋_GB2312"/>
                <w:color w:val="auto"/>
                <w:highlight w:val="none"/>
              </w:rPr>
              <w:t xml:space="preserve"> </w:t>
            </w:r>
            <w:r>
              <w:rPr>
                <w:rFonts w:ascii="仿宋_GB2312" w:hAnsi="Times New Roman" w:eastAsia="仿宋_GB2312"/>
                <w:color w:val="auto"/>
                <w:highlight w:val="none"/>
              </w:rPr>
              <w:t xml:space="preserve">移液枪</w:t>
            </w:r>
            <w:r>
              <w:rPr>
                <w:rFonts w:hint="eastAsia" w:ascii="仿宋_GB2312" w:hAnsi="Times New Roman" w:eastAsia="仿宋_GB2312"/>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紫外分析仪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olor w:val="auto"/>
                <w:highlight w:val="none"/>
              </w:rPr>
            </w:pPr>
            <w:r>
              <w:rPr>
                <w:rFonts w:hint="eastAsia" w:ascii="仿宋_GB2312" w:hAnsi="Times New Roman" w:eastAsia="仿宋_GB2312" w:cs="宋体"/>
                <w:color w:val="auto"/>
                <w:highlight w:val="none"/>
                <w:lang w:bidi="ar"/>
              </w:rPr>
              <w:t xml:space="preserve">#1.紫外波长：254、365nm；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#2.滤光片尺寸：约150mm×50mm；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#3.灯管管压：50V±10V。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紫外光分光光度计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olor w:val="auto"/>
                <w:highlight w:val="none"/>
              </w:rPr>
            </w:pPr>
            <w:r>
              <w:rPr>
                <w:rFonts w:hint="eastAsia" w:ascii="仿宋_GB2312" w:hAnsi="Times New Roman" w:eastAsia="仿宋_GB2312" w:cs="宋体"/>
                <w:color w:val="auto"/>
                <w:highlight w:val="none"/>
                <w:lang w:bidi="ar"/>
              </w:rPr>
              <w:t xml:space="preserve">参数同“</w:t>
            </w:r>
            <w:r>
              <w:rPr>
                <w:rFonts w:ascii="仿宋_GB2312" w:hAnsi="Times New Roman" w:eastAsia="仿宋_GB2312" w:cs="宋体"/>
                <w:color w:val="auto"/>
                <w:highlight w:val="none"/>
                <w:lang w:bidi="ar"/>
              </w:rPr>
              <w:t xml:space="preserve">C-17</w:t>
            </w:r>
            <w:r>
              <w:rPr>
                <w:rFonts w:hint="eastAsia" w:ascii="仿宋_GB2312" w:hAnsi="Times New Roman" w:eastAsia="仿宋_GB2312" w:cs="宋体"/>
                <w:color w:val="auto"/>
                <w:highlight w:val="none"/>
                <w:lang w:bidi="ar"/>
              </w:rPr>
              <w:t xml:space="preserve"> </w:t>
            </w:r>
            <w:r>
              <w:rPr>
                <w:rFonts w:ascii="仿宋_GB2312" w:hAnsi="Times New Roman" w:eastAsia="仿宋_GB2312" w:cs="宋体"/>
                <w:color w:val="auto"/>
                <w:highlight w:val="none"/>
                <w:lang w:bidi="ar"/>
              </w:rPr>
              <w:t xml:space="preserve">紫外光分光光度计</w:t>
            </w:r>
            <w:r>
              <w:rPr>
                <w:rFonts w:hint="eastAsia" w:ascii="仿宋_GB2312" w:hAnsi="Times New Roman" w:eastAsia="仿宋_GB2312" w:cs="宋体"/>
                <w:color w:val="auto"/>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lang w:bidi="ar"/>
              </w:rPr>
              <w:t xml:space="preserve">双路大气采样仪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#1.流量范围：支持0-1.0L/min、0-1.5L/min、0-3.0L/min；抽气负压：&gt;23500Pa；</w:t>
            </w:r>
            <w:r/>
          </w:p>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#2.流量准确度：±5%；定时精度：≤±0.1％；工作</w:t>
            </w:r>
            <w:r>
              <w:rPr>
                <w:rFonts w:hint="eastAsia" w:ascii="仿宋_GB2312" w:hAnsi="Times New Roman" w:eastAsia="仿宋_GB2312" w:cs="宋体"/>
                <w:color w:val="auto"/>
                <w:highlight w:val="none"/>
                <w:lang w:eastAsia="zh-CN" w:bidi="ar"/>
              </w:rPr>
              <w:t xml:space="preserve">噪声</w:t>
            </w:r>
            <w:r>
              <w:rPr>
                <w:rFonts w:hint="eastAsia" w:ascii="仿宋_GB2312" w:hAnsi="Times New Roman" w:eastAsia="仿宋_GB2312" w:cs="宋体"/>
                <w:color w:val="auto"/>
                <w:highlight w:val="none"/>
                <w:lang w:bidi="ar"/>
              </w:rPr>
              <w:t xml:space="preserve">：&lt;55dB。</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lang w:bidi="ar"/>
              </w:rPr>
              <w:t xml:space="preserve">风速计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#1.风速量程：</w:t>
            </w:r>
            <w:r>
              <w:rPr>
                <w:rFonts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t xml:space="preserve">0.4-20 m/s；</w:t>
            </w:r>
            <w:r/>
          </w:p>
          <w:p>
            <w:pPr>
              <w:jc w:val="left"/>
              <w:widowControl/>
              <w:rPr>
                <w:rFonts w:hint="eastAsia"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#2.分辨率：≤0.1 m/s；精度： ±(0.2 m/s+2 %测量值）。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C-39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旋转蒸发仪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#1.采用聚四氟乙烯和橡胶复合密封；采用高效冷凝器；</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#2.旋转瓶用螺母连接；收集瓶下口装有活塞；可连续进料；</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#3.真空系统装真空表，对低沸点物料可选择最佳工作真空度；水浴锅数字恒温控制，并可上下升降；</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#4.旋转瓶容量≥2L；收集瓶容量≥1L；</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#5.旋转速度:0-90转/分（交流无级调速）；电动功率≥40W；水浴锅功率≥2kW；水浴锅升降≥120mm。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数码可视水浴锅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#1.一列二孔，工作室尺寸：300mm×160mm×90mm（±20mm）；功率：≥600W；控温范围：室温+5℃～99.9℃，温度均匀性：±0.5℃，水温波动±0.5℃；</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#2.外壳：静电喷塑不锈钢内胆拉伸成型；控温系统：微机PID智能控制。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数码显微镜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#1.目镜：宽视野WF10X目镜；视野直径18mm，工作距离24.95mm，带钢丝指针；目镜放大率准确度不超过±4.67%；物镜：DIN消色差物镜系统；</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#2.成像清晰圆直径：4X:≥13.7；10X:≥14；40X:≥13.6；100X:≥11.0；齐焦允差：10X</w:t>
            </w:r>
            <w:r>
              <w:rPr>
                <w:rFonts w:ascii="Segoe UI Symbol" w:hAnsi="Segoe UI Symbol" w:eastAsia="仿宋_GB2312" w:cs="Segoe UI Symbol"/>
                <w:color w:val="auto"/>
                <w:highlight w:val="none"/>
                <w:lang w:bidi="ar"/>
              </w:rPr>
              <w:t xml:space="preserve">➝</w:t>
            </w:r>
            <w:r>
              <w:rPr>
                <w:rFonts w:hint="eastAsia" w:ascii="仿宋_GB2312" w:hAnsi="Times New Roman" w:eastAsia="仿宋_GB2312" w:cs="宋体"/>
                <w:color w:val="auto"/>
                <w:highlight w:val="none"/>
                <w:lang w:bidi="ar"/>
              </w:rPr>
              <w:t xml:space="preserve">4X:≤±0.027；10X</w:t>
            </w:r>
            <w:r>
              <w:rPr>
                <w:rFonts w:ascii="Segoe UI Symbol" w:hAnsi="Segoe UI Symbol" w:eastAsia="仿宋_GB2312" w:cs="Segoe UI Symbol"/>
                <w:color w:val="auto"/>
                <w:highlight w:val="none"/>
                <w:lang w:bidi="ar"/>
              </w:rPr>
              <w:t xml:space="preserve">➝</w:t>
            </w:r>
            <w:r>
              <w:rPr>
                <w:rFonts w:hint="eastAsia" w:ascii="仿宋_GB2312" w:hAnsi="Times New Roman" w:eastAsia="仿宋_GB2312" w:cs="宋体"/>
                <w:color w:val="auto"/>
                <w:highlight w:val="none"/>
                <w:lang w:bidi="ar"/>
              </w:rPr>
              <w:t xml:space="preserve"> 40X:≤±0.018；40X</w:t>
            </w:r>
            <w:r>
              <w:rPr>
                <w:rFonts w:ascii="Segoe UI Symbol" w:hAnsi="Segoe UI Symbol" w:eastAsia="仿宋_GB2312" w:cs="Segoe UI Symbol"/>
                <w:color w:val="auto"/>
                <w:highlight w:val="none"/>
                <w:lang w:bidi="ar"/>
              </w:rPr>
              <w:t xml:space="preserve">➝</w:t>
            </w:r>
            <w:r>
              <w:rPr>
                <w:rFonts w:hint="eastAsia" w:ascii="仿宋_GB2312" w:hAnsi="Times New Roman" w:eastAsia="仿宋_GB2312" w:cs="宋体"/>
                <w:color w:val="auto"/>
                <w:highlight w:val="none"/>
                <w:lang w:bidi="ar"/>
              </w:rPr>
              <w:t xml:space="preserve">100X:≤±0.013；10X物镜景深内偏摆：≤0.05mm。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#3.显微镜物镜放大准确度：≤±2.7%；物镜共轭距离≥195mm。观察头：铰链式三目头，30°倾斜，可以360°自由转动；双筒的调节范围为55mm-75mm；倾斜式目镜筒作360°旋转时目镜焦平面上像中心的位移≤0.42mm；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转换器：滚动轴承结构，稳定性：≤0.020mm。载物台：双层机械式载物台，面积≥125×125mm;X,Y方向移动范围≥640×60mm;移动精度0.1mm；用机械使标本在5mm×5mm范围内移动时的离焦量≤0.010mm；载物台侧向受5N水平方向作用力最大位移≤0.005mm；不重复性≤0.003m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#5.聚光镜：阿贝聚光镜(N.A:1.25)；聚光镜上升到最高位置，顶端低于载物台表面的距离≤0.28mm；调焦系统：采用粗、微同轴的齿轮齿条调焦机构，微调机构空回≤0.006mm；光源系统：3.5V/1W LED光源，可通过调光拨盘调节照明亮度。</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#6.左右两系统放大率差≤1.33%；双目系统左右两像面光谱色一致，明暗差≤12.8%。双目系统左右视场中心偏差：上下≤0.12mm;左右外侧≤0.18mm；左右内侧≤0.20mm。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#7.双目系统左右光轴平行度：水平发散≤35′；水平汇聚≤16′；垂直交叉≤20′。零视度时，左右系统的目镜端面位置差≤0.20mm；</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#8.≥1/2.8 英寸逐行扫描传感器，≥2592×1944 像素 CMOS 感光芯片；</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#9.≥10.1寸液晶显示屏，UVC、USB、HDMI接口输出。USB座可以正常连接电脑，实现电脑与显微镜之间的数据传输；支持UVC和显示屏同时输出；HDMI导出全高清数字信号；支持嵌入式系统；</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#10.学生端直接通过图像传感器经CPU处理后直接驱动LCD屏幕显示。</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#11.支持Wi-Fi6，支持AP模式和STA模式，支持将数码显微镜图像，经过高速传输处理器汇聚处理后上传图像互动系统。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中央操作台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#1.规格尺寸（长×宽×高）：4500mm×1500mm×800mm（±20mm）；台面：≥12.7mm实芯理化板，周边成型厚度≥25.4mm，耐酸碱、耐腐蚀、耐高温、抗菌等；</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#2.柜体：≥1.0mm冷轧钢板，表面经耐酸碱EPOXY粉末烤漆处理（烤漆膜厚度平均值≥70μm）；导轨：三节式，静音；拉手：C字一次折弯拉手。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张</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教师台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#1.规格尺寸（长×宽×高）：2400mm×750mm×800mm（±20mm）；台面：≥12.7mm实芯理化板，周边成型厚度≥25.4mm，耐酸碱、耐腐蚀、耐高温、抗菌等。</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#2.柜体：≥1.0mm冷轧钢板，表面经耐酸碱EPOXY粉末烤漆处理（烤漆膜厚度平均值≥70μm）。导轨：三节式，静音；拉手：C字一次折弯拉手。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张</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边台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#1.规格尺寸（长×宽×高）：4000mm×650mm×800mm（±20mm）；台面：≥12.7mm实芯理化板，周边成型厚度为≥25.4mm，耐酸碱、耐腐蚀、耐高温、抗菌等。</w:t>
            </w:r>
            <w:r/>
          </w:p>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#2.柜体：≥1.0mm冷轧钢板，表面经耐酸碱EPOXY粉末烤漆处理（烤漆膜厚度平均值≥70μm）。导轨：三节式，静音；拉手：C字一次折弯拉手。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项</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宋体" w:hAnsi="宋体" w:eastAsia="宋体" w:cs="宋体"/>
                <w:b/>
                <w:bCs/>
                <w:color w:val="auto"/>
                <w:sz w:val="24"/>
                <w:szCs w:val="24"/>
                <w:highlight w:val="none"/>
                <w:lang w:val="en-US" w:eastAsia="zh"/>
              </w:rPr>
              <w:t xml:space="preserve">☆</w:t>
            </w:r>
            <w:r>
              <w:rPr>
                <w:rFonts w:hint="eastAsia" w:ascii="仿宋_GB2312" w:hAnsi="仿宋_GB2312" w:eastAsia="仿宋_GB2312" w:cs="仿宋_GB2312"/>
                <w:b/>
                <w:bCs/>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参数同“</w:t>
            </w:r>
            <w:r>
              <w:rPr>
                <w:rFonts w:ascii="仿宋_GB2312" w:hAnsi="Times New Roman" w:eastAsia="仿宋_GB2312" w:cs="宋体"/>
                <w:color w:val="auto"/>
                <w:highlight w:val="none"/>
                <w:lang w:bidi="ar"/>
              </w:rPr>
              <w:t xml:space="preserve">C-14</w:t>
            </w:r>
            <w:r>
              <w:rPr>
                <w:rFonts w:hint="eastAsia" w:ascii="仿宋_GB2312" w:hAnsi="Times New Roman" w:eastAsia="仿宋_GB2312" w:cs="宋体"/>
                <w:color w:val="auto"/>
                <w:highlight w:val="none"/>
                <w:lang w:bidi="ar"/>
              </w:rPr>
              <w:t xml:space="preserve"> </w:t>
            </w:r>
            <w:r>
              <w:rPr>
                <w:rFonts w:ascii="仿宋_GB2312" w:hAnsi="Times New Roman" w:eastAsia="仿宋_GB2312" w:cs="宋体"/>
                <w:color w:val="auto"/>
                <w:highlight w:val="none"/>
                <w:lang w:bidi="ar"/>
              </w:rPr>
              <w:t xml:space="preserve">三联水嘴</w:t>
            </w:r>
            <w:r>
              <w:rPr>
                <w:rFonts w:hint="eastAsia" w:ascii="仿宋_GB2312" w:hAnsi="Times New Roman" w:eastAsia="仿宋_GB2312" w:cs="宋体"/>
                <w:color w:val="auto"/>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宋体" w:eastAsia="仿宋_GB2312" w:cs="仿宋_GB2312"/>
                <w:color w:val="auto"/>
                <w:szCs w:val="21"/>
                <w:highlight w:val="none"/>
                <w:lang w:bidi="ar"/>
              </w:rPr>
            </w:pPr>
            <w:r>
              <w:rPr>
                <w:rFonts w:hint="eastAsia" w:ascii="仿宋_GB2312" w:hAnsi="宋体" w:eastAsia="仿宋_GB2312" w:cs="仿宋_GB2312"/>
                <w:color w:val="auto"/>
                <w:szCs w:val="21"/>
                <w:highlight w:val="none"/>
                <w:lang w:bidi="ar"/>
              </w:rPr>
              <w:t xml:space="preserve">C-46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水槽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szCs w:val="16"/>
                <w:highlight w:val="none"/>
                <w:lang w:bidi="ar"/>
              </w:rPr>
            </w:pPr>
            <w:r>
              <w:rPr>
                <w:rFonts w:hint="eastAsia" w:ascii="仿宋_GB2312" w:hAnsi="Times New Roman" w:eastAsia="仿宋_GB2312" w:cs="宋体"/>
                <w:color w:val="auto"/>
                <w:highlight w:val="none"/>
                <w:lang w:bidi="ar"/>
              </w:rPr>
              <w:t xml:space="preserve">参数同“C-15</w:t>
            </w:r>
            <w:r>
              <w:rPr>
                <w:rFonts w:hint="eastAsia" w:ascii="仿宋_GB2312" w:hAnsi="仿宋_GB2312" w:eastAsia="仿宋_GB2312" w:cs="仿宋_GB2312"/>
                <w:color w:val="auto"/>
                <w:szCs w:val="21"/>
                <w:highlight w:val="none"/>
                <w:lang w:bidi="ar"/>
              </w:rPr>
              <w:t xml:space="preserve">水槽”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多参数水质分析仪（系统）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水质检测：支持检测COD、氨氮、总磷、总氮、悬浮物、硝酸盐氮、游离氯、硫酸盐、硫化物、色度、硝基苯、甲醛、阴离子表面活性剂、二氧化氯、铅、锌、浊度、高锰酸盐指数、亚硝酸盐氮、磷酸盐、氟化物、氰化物、总铬、六价铬、苯胺、挥发酚等；</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#2.光度计模块具有：基本模式、定量测量、全波长扫描、动力学和多波长测量等功能；检测项目：依据国家行业标准：COD-《HJ/T 399-2007》、氨氮-《HJ 535-2009》、总磷-《GB11893-89》、总氮-《HJ 636-2012》 ；测量量程：总氮0.5-150mg/L，氨氮：0.015-50mg/L，总磷：0.6-100mg/L, COD：0.7-15000mg/L；</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#3.检定规程：符合《JJG-178紫外、可见、近红外分光光度计检定规程》的2级要求；比色升级：管皿一体双模式：插座式钨灯，换灯免光学调试；</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#4.屏幕≥7英寸彩色触摸屏，支持中文显示界面，中文、英文自动切换；光学系统：单光束，1200条/毫米全息光栅；</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#5.光谱带宽（nm）：2；波长范围(nm)：320-1100；波长准确度(nm)：±0.5；波长分辨率(nm)：0.1；波长重复性(nm)：≤0.2；杂散光（%T）：≤0.05；透射比准确度(%T)：±0.3；透射比重复性（%T）：≤0.1；</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#6.基线平直度(Abs)：±0.002；噪声(%T)：0%线≤0.2；0%线≤0.3；漂移(Abs)：≤0.002；光度范围：0-200%T，-0.301-3A；样品架：16mm试管比色皿一体架。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水样取样器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#1.采水瓶体：304型不锈钢（可抵抗海水腐蚀）；部件连接：全部螺扣连接，周身无焊接出水口：方形直角出水嘴，带螺纹旋帽；容量：支持1000mL，2000mL。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C-49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lang w:bidi="ar"/>
              </w:rPr>
              <w:t xml:space="preserve">加热板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宋体"/>
                <w:color w:val="auto"/>
                <w:highlight w:val="none"/>
                <w:lang w:bidi="ar"/>
              </w:rPr>
            </w:pPr>
            <w:r>
              <w:rPr>
                <w:rFonts w:hint="eastAsia" w:ascii="仿宋_GB2312" w:hAnsi="Times New Roman" w:eastAsia="仿宋_GB2312" w:cs="宋体"/>
                <w:color w:val="auto"/>
                <w:highlight w:val="none"/>
                <w:lang w:bidi="ar"/>
              </w:rPr>
              <w:t xml:space="preserve">#1.尺寸：400</w:t>
            </w:r>
            <w:r>
              <w:rPr>
                <w:rFonts w:ascii="仿宋_GB2312" w:hAnsi="Times New Roman" w:eastAsia="仿宋_GB2312" w:cs="宋体"/>
                <w:color w:val="auto"/>
                <w:highlight w:val="none"/>
                <w:lang w:bidi="ar"/>
              </w:rPr>
              <w:t xml:space="preserve">×</w:t>
            </w:r>
            <w:r>
              <w:rPr>
                <w:rFonts w:hint="eastAsia" w:ascii="仿宋_GB2312" w:hAnsi="Times New Roman" w:eastAsia="仿宋_GB2312" w:cs="宋体"/>
                <w:color w:val="auto"/>
                <w:highlight w:val="none"/>
                <w:lang w:bidi="ar"/>
              </w:rPr>
              <w:t xml:space="preserve">300mm</w:t>
            </w:r>
            <w:r>
              <w:rPr>
                <w:rFonts w:ascii="仿宋_GB2312" w:hAnsi="Times New Roman" w:eastAsia="仿宋_GB2312" w:cs="宋体"/>
                <w:color w:val="auto"/>
                <w:highlight w:val="none"/>
                <w:lang w:bidi="ar"/>
              </w:rPr>
              <w:t xml:space="preserve">（±20mm）</w:t>
            </w:r>
            <w:r>
              <w:rPr>
                <w:rFonts w:hint="eastAsia" w:ascii="仿宋_GB2312" w:hAnsi="Times New Roman" w:eastAsia="仿宋_GB2312" w:cs="宋体"/>
                <w:color w:val="auto"/>
                <w:highlight w:val="none"/>
                <w:lang w:bidi="ar"/>
              </w:rPr>
              <w:t xml:space="preserve">；材质：2mm不锈钢板材；</w:t>
            </w:r>
            <w:r/>
          </w:p>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#2.控温范围：室温-300℃；控温方式：数显(室温到300℃之内可任意设定成恒温)；定时范围：0-999min。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C-50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溶解氧测定仪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仿宋_GB2312" w:hAnsi="Times New Roman" w:eastAsia="仿宋_GB2312" w:cs="仿宋_GB2312"/>
                <w:color w:val="auto"/>
                <w:szCs w:val="21"/>
                <w:highlight w:val="none"/>
              </w:rPr>
            </w:pPr>
            <w:r>
              <w:rPr>
                <w:rFonts w:hint="eastAsia" w:ascii="仿宋_GB2312" w:hAnsi="Times New Roman" w:eastAsia="仿宋_GB2312" w:cs="宋体"/>
                <w:color w:val="auto"/>
                <w:highlight w:val="none"/>
                <w:lang w:bidi="ar"/>
              </w:rPr>
              <w:t xml:space="preserve">#1.支持溶氧仪浓度、饱和度、电极电流、温度测量；</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#2.支持微处理器技术，宽屏幕液晶显示。具有操作提示功能；具有自动温度补偿功能；</w:t>
            </w:r>
            <w:r>
              <w:rPr>
                <w:rFonts w:hint="eastAsia" w:ascii="仿宋_GB2312" w:hAnsi="Times New Roman" w:eastAsia="仿宋_GB2312" w:cs="宋体"/>
                <w:color w:val="auto"/>
                <w:highlight w:val="none"/>
                <w:lang w:bidi="ar"/>
              </w:rPr>
              <w:br/>
            </w:r>
            <w:r>
              <w:rPr>
                <w:rFonts w:hint="eastAsia" w:ascii="仿宋_GB2312" w:hAnsi="Times New Roman" w:eastAsia="仿宋_GB2312" w:cs="宋体"/>
                <w:color w:val="auto"/>
                <w:highlight w:val="none"/>
                <w:lang w:bidi="ar"/>
              </w:rPr>
              <w:t xml:space="preserve">#3.具有断电保护等功量程范围：0.0～199.9%（0.00～19.99PPm；温度：0～50℃；分辨率：0.1% of 0.01ppm 0.1℃/0.1</w:t>
            </w:r>
            <w:r>
              <w:rPr>
                <w:rFonts w:ascii="Cambria Math" w:hAnsi="Cambria Math" w:eastAsia="仿宋_GB2312" w:cs="Cambria Math"/>
                <w:color w:val="auto"/>
                <w:highlight w:val="none"/>
                <w:lang w:bidi="ar"/>
              </w:rPr>
              <w:t xml:space="preserve">℉</w:t>
            </w:r>
            <w:r>
              <w:rPr>
                <w:rFonts w:hint="eastAsia" w:ascii="仿宋_GB2312" w:hAnsi="仿宋_GB2312" w:eastAsia="仿宋_GB2312" w:cs="仿宋_GB2312"/>
                <w:color w:val="auto"/>
                <w:highlight w:val="none"/>
                <w:lang w:bidi="ar"/>
              </w:rPr>
              <w:t xml:space="preserve">；准确度：±</w:t>
            </w:r>
            <w:r>
              <w:rPr>
                <w:rFonts w:hint="eastAsia" w:ascii="仿宋_GB2312" w:hAnsi="Times New Roman" w:eastAsia="仿宋_GB2312" w:cs="宋体"/>
                <w:color w:val="auto"/>
                <w:highlight w:val="none"/>
                <w:lang w:bidi="ar"/>
              </w:rPr>
              <w:t xml:space="preserve">1.5% of F.S；温度0.3℃；含盐量：0.0-50.0 ppt；解析度 0.1ppt；储存数据：≥99笔资料；显示：4位数，同时显示%或ppm和温度值；操作环境：0-80%RH,0～50℃；尺寸：175mm×70mm×33mm（±20mm）。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b/>
                <w:bCs/>
                <w:color w:val="auto"/>
                <w:szCs w:val="21"/>
                <w:highlight w:val="none"/>
                <w:lang w:bidi="ar"/>
              </w:rPr>
              <w:t xml:space="preserve">D、展览室及走廊配置清单</w:t>
            </w:r>
            <w:r/>
          </w:p>
        </w:tc>
      </w:tr>
      <w:tr>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b/>
                <w:bCs/>
                <w:color w:val="auto"/>
                <w:szCs w:val="21"/>
                <w:highlight w:val="none"/>
                <w:lang w:bidi="ar"/>
              </w:rPr>
              <w:t xml:space="preserve">1-走廊文化空间</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触控一体机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#1.显示尺寸≥65英寸，物理分辨率≥3840×2160，采用LED液晶显示屏，支持多点红外触控技术；</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#2.内存≥2GB，存储空间≥8GB；</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#3.支持针孔阵列发声，总功率≥40W；</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#4.内置阵列麦克风，拾音角度≥180°；</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#5.支持</w:t>
            </w:r>
            <w:r>
              <w:rPr>
                <w:rFonts w:hint="eastAsia" w:ascii="仿宋_GB2312" w:hAnsi="仿宋_GB2312" w:eastAsia="仿宋_GB2312" w:cs="仿宋_GB2312"/>
                <w:color w:val="auto"/>
                <w:szCs w:val="21"/>
                <w:highlight w:val="none"/>
                <w:lang w:val="en-US" w:eastAsia="zh-CN" w:bidi="ar"/>
              </w:rPr>
              <w:t xml:space="preserve">4</w:t>
            </w:r>
            <w:r>
              <w:rPr>
                <w:rFonts w:hint="eastAsia" w:ascii="仿宋_GB2312" w:hAnsi="仿宋_GB2312" w:eastAsia="仿宋_GB2312" w:cs="仿宋_GB2312"/>
                <w:color w:val="auto"/>
                <w:szCs w:val="21"/>
                <w:highlight w:val="none"/>
                <w:lang w:bidi="ar"/>
              </w:rPr>
              <w:t xml:space="preserve">K摄像头；</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#6.支持蓝牙</w:t>
            </w:r>
            <w:r>
              <w:rPr>
                <w:rFonts w:hint="eastAsia" w:ascii="仿宋_GB2312" w:hAnsi="仿宋_GB2312" w:eastAsia="仿宋_GB2312" w:cs="仿宋_GB2312"/>
                <w:color w:val="auto"/>
                <w:szCs w:val="21"/>
                <w:highlight w:val="none"/>
                <w:lang w:eastAsia="zh-CN" w:bidi="ar"/>
              </w:rPr>
              <w:t xml:space="preserve">，</w:t>
            </w:r>
            <w:r>
              <w:rPr>
                <w:rFonts w:hint="eastAsia" w:ascii="仿宋_GB2312" w:hAnsi="仿宋_GB2312" w:eastAsia="仿宋_GB2312" w:cs="仿宋_GB2312"/>
                <w:color w:val="auto"/>
                <w:szCs w:val="21"/>
                <w:highlight w:val="none"/>
                <w:lang w:bidi="ar"/>
              </w:rPr>
              <w:t xml:space="preserve">Wi-Fi支持2.4GHz/5GHz双频段；</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#7.满足《GB 40070-2021儿童青少年学习用品近视防控卫生要求》；</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#8.具备电脑还原按键；</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#9.设备自带快捷键，支持自定义设置</w:t>
            </w:r>
            <w:r>
              <w:rPr>
                <w:rFonts w:hint="eastAsia" w:ascii="仿宋_GB2312" w:hAnsi="仿宋_GB2312" w:eastAsia="仿宋_GB2312" w:cs="仿宋_GB2312"/>
                <w:color w:val="auto"/>
                <w:szCs w:val="21"/>
                <w:highlight w:val="none"/>
                <w:lang w:eastAsia="zh-CN" w:bidi="ar"/>
              </w:rPr>
              <w:t xml:space="preserve">，</w:t>
            </w:r>
            <w:r>
              <w:rPr>
                <w:rFonts w:hint="eastAsia" w:ascii="仿宋_GB2312" w:hAnsi="仿宋_GB2312" w:eastAsia="仿宋_GB2312" w:cs="仿宋_GB2312"/>
                <w:color w:val="auto"/>
                <w:szCs w:val="21"/>
                <w:highlight w:val="none"/>
                <w:lang w:bidi="ar"/>
              </w:rPr>
              <w:t xml:space="preserve">至少具有关闭窗口、展台、桌面、多屏互动等教学常用按键；</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#10.支持地震预警软件，支持在预警页面中获取并手动校准位置，用户可自定义提醒阈值，并可随时开启或关闭地震预警服务。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金属落地标识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#1.不锈钢造型立体斜拉字，≥1500×450×350mm。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组</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墙面主题文化标识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#1.包含课程基地主题发光文字，立体雕刻图案，工艺：≥20mm厚雪弗板雕刻，面层亚克力，≥4450×7760mm。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项</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背景墙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#1.≥40×60mm镀锌方管焊接骨架，≥17mm厚阻燃板基层，5mm厚饰面板面层，墙面尺寸：≥7000×3000mm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金属背景格栅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#1.≥30×60mm镀锌方管焊接，面层转印木纹格栅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文化墙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#1.≥20×40mm镀锌龙骨，≥1.2mm厚不锈钢折边焊接打磨，面层金属烤漆UV图案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文化布展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#1.≥20mm厚PVC雕刻面层UV图案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木质造型地柜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#1.尺寸：≥600×850mm，≥18mm厚实木多层板柜体，内置鹅卵石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米</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实物展示柜1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#1.尺寸：≥1200×600mm,≥18mm厚实木多层板柜体制作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实物展示柜2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#1.尺寸：≥600×600mm,≥18mm厚实木多层板柜体制作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置物架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#1.尺寸：≥1000×300mm,≥25mm厚实木多层板，角码安装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学生作品展示柜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#1.≥18mm厚实木多层板柜体制作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金属穿孔板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#1.≥20×40mm镀锌龙骨，≥3mm厚铝单板穿孔工艺，人工安装。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辅材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#1.强电：国标≥2.5平方铜芯线；</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#2.弱电：HDMI高清线缆、网络六类线缆等。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项</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磁吸轨道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#1.定制磁吸轨道，吊杆安装。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m</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射灯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#1.磁吸射灯。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盏</w:t>
            </w:r>
            <w:r/>
          </w:p>
        </w:tc>
      </w:tr>
      <w:tr>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b/>
                <w:bCs/>
                <w:color w:val="auto"/>
                <w:szCs w:val="21"/>
                <w:highlight w:val="none"/>
                <w:lang w:bidi="ar"/>
              </w:rPr>
              <w:t xml:space="preserve">2-生物课程展览室</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吊顶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#1.石膏板造型边框吊顶，中间≥40×80mm铝方通吊顶。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涂料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#1.基层处理，结合环境喷涂，两底一面。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D-19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触控一体机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#1.显示尺寸≥86英寸，分辨率≥3840×2160，采用LED液晶显示屏，支持多点红外触控技术；</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#2.内存≥2GB，存储空间≥8GB；</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#3.支持针孔阵列发声，最大功率≥</w:t>
            </w:r>
            <w:r>
              <w:rPr>
                <w:rFonts w:hint="eastAsia" w:ascii="仿宋_GB2312" w:hAnsi="仿宋_GB2312" w:eastAsia="仿宋_GB2312" w:cs="仿宋_GB2312"/>
                <w:color w:val="auto"/>
                <w:szCs w:val="21"/>
                <w:highlight w:val="none"/>
                <w:lang w:val="en-US" w:eastAsia="zh-CN" w:bidi="ar"/>
              </w:rPr>
              <w:t xml:space="preserve">4</w:t>
            </w:r>
            <w:r>
              <w:rPr>
                <w:rFonts w:hint="eastAsia" w:ascii="仿宋_GB2312" w:hAnsi="仿宋_GB2312" w:eastAsia="仿宋_GB2312" w:cs="仿宋_GB2312"/>
                <w:color w:val="auto"/>
                <w:szCs w:val="21"/>
                <w:highlight w:val="none"/>
                <w:lang w:bidi="ar"/>
              </w:rPr>
              <w:t xml:space="preserve">0W；</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#4.内置≥8阵列麦克风，拾音角度≥180°；</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#5.内置</w:t>
            </w:r>
            <w:r>
              <w:rPr>
                <w:rFonts w:hint="eastAsia" w:ascii="仿宋_GB2312" w:hAnsi="仿宋_GB2312" w:eastAsia="仿宋_GB2312" w:cs="仿宋_GB2312"/>
                <w:color w:val="auto"/>
                <w:szCs w:val="21"/>
                <w:highlight w:val="none"/>
                <w:lang w:val="en-US" w:eastAsia="zh-CN" w:bidi="ar"/>
              </w:rPr>
              <w:t xml:space="preserve">4</w:t>
            </w:r>
            <w:r>
              <w:rPr>
                <w:rFonts w:hint="eastAsia" w:ascii="仿宋_GB2312" w:hAnsi="仿宋_GB2312" w:eastAsia="仿宋_GB2312" w:cs="仿宋_GB2312"/>
                <w:color w:val="auto"/>
                <w:szCs w:val="21"/>
                <w:highlight w:val="none"/>
                <w:lang w:bidi="ar"/>
              </w:rPr>
              <w:t xml:space="preserve">K摄像头；</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#6.支持蓝牙</w:t>
            </w:r>
            <w:r>
              <w:rPr>
                <w:rFonts w:hint="eastAsia" w:ascii="仿宋_GB2312" w:hAnsi="仿宋_GB2312" w:eastAsia="仿宋_GB2312" w:cs="仿宋_GB2312"/>
                <w:color w:val="auto"/>
                <w:szCs w:val="21"/>
                <w:highlight w:val="none"/>
                <w:lang w:eastAsia="zh-CN" w:bidi="ar"/>
              </w:rPr>
              <w:t xml:space="preserve">，</w:t>
            </w:r>
            <w:r>
              <w:rPr>
                <w:rFonts w:hint="eastAsia" w:ascii="仿宋_GB2312" w:hAnsi="仿宋_GB2312" w:eastAsia="仿宋_GB2312" w:cs="仿宋_GB2312"/>
                <w:color w:val="auto"/>
                <w:szCs w:val="21"/>
                <w:highlight w:val="none"/>
                <w:lang w:bidi="ar"/>
              </w:rPr>
              <w:t xml:space="preserve">Wi-Fi支持2.4GHz/5GHz双频段；</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#7.满足《GB 40070-2021儿童青少年学习用品近视防控卫生要求》；</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#8.具备电脑还原按键；</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#9.设备自带快捷键，支持自定义设置</w:t>
            </w:r>
            <w:r>
              <w:rPr>
                <w:rFonts w:hint="eastAsia" w:ascii="仿宋_GB2312" w:hAnsi="仿宋_GB2312" w:eastAsia="仿宋_GB2312" w:cs="仿宋_GB2312"/>
                <w:color w:val="auto"/>
                <w:szCs w:val="21"/>
                <w:highlight w:val="none"/>
                <w:lang w:eastAsia="zh-CN" w:bidi="ar"/>
              </w:rPr>
              <w:t xml:space="preserve">，</w:t>
            </w:r>
            <w:r>
              <w:rPr>
                <w:rFonts w:hint="eastAsia" w:ascii="仿宋_GB2312" w:hAnsi="仿宋_GB2312" w:eastAsia="仿宋_GB2312" w:cs="仿宋_GB2312"/>
                <w:color w:val="auto"/>
                <w:szCs w:val="21"/>
                <w:highlight w:val="none"/>
                <w:lang w:bidi="ar"/>
              </w:rPr>
              <w:t xml:space="preserve">至少具有关闭窗口、展台、桌面、多屏互动等教学常用按键；</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#10.支持地震预警软件，支持在预警页面中获取并手动校准位置，用户可自定义提醒阈值，并可随时开启或关闭地震预警服务。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荣誉展示柜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#1.≥1500×1800mm，不锈钢烤漆金属柜。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项</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背景墙布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#1.宣绒布铺贴，图案内容要求内容进行定制设计。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背景文化墙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#.材质为≥2mm厚铝板烤漆造型定制，内置金属龙骨安装，弧形造型，内置LED发光灯片。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文化字牌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#1.包含发光字，主题文化标识图文，根据采购人需求定制。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项</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#1.高清环保油墨印刷，高遮光，涤纶材质，立体面料，双面防水涂层，拉珠升降，铝合金上下卷管。图案内容根据成品模板内容进行定制。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塑胶地板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#1.耐磨层厚度≥0.4mm；</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#2.厚度≥2mm；</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#3.含地面自流平及铺装损耗；</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#4.室内地面找平。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LED护眼灯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#1.尺寸：长1200mm±10mm，宽300mm±10mm；</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#2.额定功率：36W±5W；</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#3.色温：4300-5300K，显色指数Ra≥90；</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#4.无频闪危害或无显著影响；</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#5.蓝光危害等级为RG0（或0类危险）；</w:t>
            </w:r>
            <w:r/>
          </w:p>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★6. LED灯通过国家强制性CCC认证。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盏</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整室电源线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#1.线材规格：ZR-BV铜芯阻燃线，照明回路≥2.5mm</w:t>
            </w:r>
            <w:r>
              <w:rPr>
                <w:rFonts w:eastAsia="仿宋_GB2312" w:cs="Calibri"/>
                <w:color w:val="auto"/>
                <w:szCs w:val="21"/>
                <w:highlight w:val="none"/>
                <w:lang w:bidi="ar"/>
              </w:rPr>
              <w:t xml:space="preserve">²</w:t>
            </w:r>
            <w:r>
              <w:rPr>
                <w:rFonts w:hint="eastAsia" w:ascii="仿宋_GB2312" w:hAnsi="仿宋_GB2312" w:eastAsia="仿宋_GB2312" w:cs="仿宋_GB2312"/>
                <w:color w:val="auto"/>
                <w:szCs w:val="21"/>
                <w:highlight w:val="none"/>
                <w:lang w:bidi="ar"/>
              </w:rPr>
              <w:t xml:space="preserve">，大功率设备回路≥4mm</w:t>
            </w:r>
            <w:r>
              <w:rPr>
                <w:rFonts w:eastAsia="仿宋_GB2312" w:cs="Calibri"/>
                <w:color w:val="auto"/>
                <w:szCs w:val="21"/>
                <w:highlight w:val="none"/>
                <w:lang w:bidi="ar"/>
              </w:rPr>
              <w:t xml:space="preserve">²</w:t>
            </w:r>
            <w:r>
              <w:rPr>
                <w:rFonts w:hint="eastAsia" w:ascii="仿宋_GB2312" w:hAnsi="仿宋_GB2312" w:eastAsia="仿宋_GB2312" w:cs="仿宋_GB2312"/>
                <w:color w:val="auto"/>
                <w:szCs w:val="21"/>
                <w:highlight w:val="none"/>
                <w:lang w:bidi="ar"/>
              </w:rPr>
              <w:t xml:space="preserve">（线管系统：采用国标阻燃PVC管（Φ20，壁厚≥1.6mm），弯管曲率半径≥6D）。</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水波纹造型展示台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#1.≥1500×1000×1000mm实木造型定制，烤漆，水波纹造型。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个</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D-29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玻璃展示柜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#1.≥1800×900×350mm定制金属边框造型橱柜，钢化玻璃门。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组</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展示台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#1.尺寸：≥100×900×350mm，≥18mm厚实木多层板柜体，≥10mm后钢化玻璃立体玻璃罩。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组</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湿地生态场景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#1.制模，修整，特种水泥，龙骨、钢丝网加固，调整，着色调整。pvc等模制湿地花草，仿真芦苇。艺术展台。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生态背景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#1.设计、高清晰写真，上墙，木质墙面。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微软雅黑" w:hAnsi="微软雅黑" w:eastAsia="微软雅黑" w:cs="微软雅黑"/>
                <w:color w:val="auto"/>
                <w:szCs w:val="21"/>
                <w:highlight w:val="none"/>
                <w:lang w:bidi="ar"/>
              </w:rPr>
              <w:t xml:space="preserve">㎡</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特制水面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#1.高分子ABS组成。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项</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科普图文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#1.设计、高清写真展板。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D-35</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木栅栏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#1.定制，木质工艺。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D-36</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东方白鹳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#1.湿地动物成体自然大（精仿），约≥40×70cm。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件</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D-37</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丹顶鹤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#1.湿地动物成体自然大（精仿），约≥40×70cm。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件</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D-38</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黑鹳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#1.湿地动物成体自然大（精仿），约≥40×70cm。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件</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D-39</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白鹭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#1.湿地动物成体自然大，约≥20×30cm。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件</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D-40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绿头鸭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#1.湿地动物成体自然大，约≥25×30cm。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件</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D-41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鸳鸯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#1.湿地动物成体自然大，约≥25×25cm。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件</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D-42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黑水鸡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#1.湿地动物成体自然大，约≥20×20cm。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件</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D-43</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触摸查询一体机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#1.屏幕≥32英寸LCD液晶屏，显示比例为≥16:9，最佳分辨率默认≥1920×1080P。</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#2.屏幕亮度≥300cd/</w:t>
            </w:r>
            <w:r>
              <w:rPr>
                <w:rFonts w:hint="eastAsia" w:ascii="微软雅黑" w:hAnsi="微软雅黑" w:eastAsia="微软雅黑" w:cs="微软雅黑"/>
                <w:color w:val="auto"/>
                <w:szCs w:val="21"/>
                <w:highlight w:val="none"/>
                <w:lang w:bidi="ar"/>
              </w:rPr>
              <w:t xml:space="preserve">㎡</w:t>
            </w:r>
            <w:r>
              <w:rPr>
                <w:rFonts w:hint="eastAsia" w:ascii="仿宋_GB2312" w:hAnsi="仿宋_GB2312" w:eastAsia="仿宋_GB2312" w:cs="仿宋_GB2312"/>
                <w:color w:val="auto"/>
                <w:szCs w:val="21"/>
                <w:highlight w:val="none"/>
                <w:lang w:bidi="ar"/>
              </w:rPr>
              <w:t xml:space="preserve">，对比度≥1200:1，响应时间≤6ms，刷新频率≥60Hz。</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#3.采用红外感应触摸技术，触摸有效识别精度优于1.5mm。</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#4.主机CPU≥四核，运行内存≥8GB，存储≥128GB固态硬盘。</w:t>
            </w:r>
            <w:r>
              <w:rPr>
                <w:rFonts w:hint="eastAsia" w:ascii="仿宋_GB2312" w:hAnsi="仿宋_GB2312" w:eastAsia="仿宋_GB2312" w:cs="仿宋_GB2312"/>
                <w:color w:val="auto"/>
                <w:szCs w:val="21"/>
                <w:highlight w:val="none"/>
                <w:lang w:bidi="ar"/>
              </w:rPr>
              <w:br/>
            </w:r>
            <w:r>
              <w:rPr>
                <w:rFonts w:hint="eastAsia" w:ascii="仿宋_GB2312" w:hAnsi="仿宋_GB2312" w:eastAsia="仿宋_GB2312" w:cs="仿宋_GB2312"/>
                <w:color w:val="auto"/>
                <w:szCs w:val="21"/>
                <w:highlight w:val="none"/>
                <w:lang w:bidi="ar"/>
              </w:rPr>
              <w:t xml:space="preserve">#5.板载千兆网卡，集成多声道音频芯片。</w:t>
            </w:r>
            <w:r/>
          </w:p>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#6.通信方式支持全速USB 2.0及USB 3.0接口。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仿宋_GB2312" w:hAnsi="仿宋_GB2312" w:eastAsia="仿宋_GB2312" w:cs="仿宋_GB2312"/>
                <w:color w:val="auto"/>
                <w:szCs w:val="21"/>
                <w:highlight w:val="none"/>
              </w:rPr>
            </w:pPr>
            <w:r>
              <w:rPr>
                <w:rFonts w:hint="eastAsia" w:ascii="仿宋_GB2312" w:hAnsi="宋体" w:eastAsia="仿宋_GB2312" w:cs="仿宋_GB2312"/>
                <w:color w:val="auto"/>
                <w:szCs w:val="21"/>
                <w:highlight w:val="none"/>
                <w:lang w:bidi="ar"/>
              </w:rPr>
              <w:t xml:space="preserve">D-44</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left"/>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湿地生态查询软件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 xml:space="preserve">#1.软件介绍湿地生态概念、重大作用、中国的主要湿地、湿地保护等。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 xml:space="preserve">套</w:t>
            </w:r>
            <w:r/>
          </w:p>
        </w:tc>
      </w:tr>
    </w:tbl>
    <w:p>
      <w:pPr>
        <w:ind w:firstLine="480"/>
        <w:jc w:val="left"/>
        <w:keepLines w:val="0"/>
        <w:keepNext w:val="0"/>
        <w:pageBreakBefore w:val="0"/>
        <w:spacing w:line="540" w:lineRule="exact"/>
        <w:widowControl w:val="off"/>
        <w:rPr>
          <w:rFonts w:hint="default" w:ascii="宋体" w:hAnsi="宋体" w:eastAsia="宋体" w:cs="宋体"/>
          <w:color w:val="auto"/>
          <w:sz w:val="28"/>
          <w:szCs w:val="28"/>
          <w:highlight w:val="none"/>
          <w:lang w:val="en-US" w:eastAsia="zh-CN"/>
        </w:rPr>
        <w:outlineLvl w:val="2"/>
      </w:pPr>
      <w:r>
        <w:rPr>
          <w:rFonts w:hint="eastAsia" w:ascii="宋体" w:hAnsi="宋体" w:cs="宋体"/>
          <w:b/>
          <w:bCs/>
          <w:color w:val="auto"/>
          <w:sz w:val="28"/>
          <w:szCs w:val="28"/>
          <w:highlight w:val="none"/>
          <w:lang w:val="en-US" w:eastAsia="zh-CN"/>
        </w:rPr>
        <w:t xml:space="preserve">采购包2</w:t>
      </w:r>
      <w:r>
        <w:rPr>
          <w:rFonts w:hint="eastAsia" w:ascii="宋体" w:hAnsi="宋体" w:eastAsia="宋体" w:cs="宋体"/>
          <w:b/>
          <w:bCs/>
          <w:color w:val="auto"/>
          <w:sz w:val="28"/>
          <w:szCs w:val="28"/>
          <w:highlight w:val="none"/>
          <w:lang w:val="en-US" w:eastAsia="zh-CN"/>
        </w:rPr>
        <w:t xml:space="preserve">英语实训室</w:t>
      </w:r>
      <w:r>
        <w:rPr>
          <w:rFonts w:hint="eastAsia" w:ascii="宋体" w:hAnsi="宋体" w:cs="宋体"/>
          <w:color w:val="auto"/>
          <w:sz w:val="28"/>
          <w:szCs w:val="28"/>
          <w:highlight w:val="none"/>
          <w:lang w:val="en-US" w:eastAsia="zh-CN"/>
        </w:rPr>
        <w:t xml:space="preserve">采购清单及技术参数要求</w:t>
      </w:r>
      <w:r/>
    </w:p>
    <w:tbl>
      <w:tblPr>
        <w:tblStyle w:val="733"/>
        <w:tblW w:w="50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869"/>
        <w:gridCol w:w="5729"/>
        <w:gridCol w:w="437"/>
        <w:gridCol w:w="892"/>
      </w:tblGrid>
      <w:tr>
        <w:trPr>
          <w:jc w:val="center"/>
          <w:trHeight w:val="500"/>
        </w:trPr>
        <w:tc>
          <w:tcPr>
            <w:gridSpan w:val="5"/>
            <w:shd w:val="clear" w:color="auto" w:fill="auto"/>
            <w:tcW w:w="5000" w:type="pct"/>
            <w:vAlign w:val="center"/>
            <w:textDirection w:val="lrTb"/>
            <w:noWrap w:val="false"/>
          </w:tcPr>
          <w:p>
            <w:pPr>
              <w:jc w:val="center"/>
              <w:rPr>
                <w:rFonts w:hint="eastAsia" w:ascii="宋体" w:hAnsi="宋体" w:cs="宋体"/>
                <w:b w:val="0"/>
                <w:bCs w:val="0"/>
                <w:color w:val="auto"/>
                <w:highlight w:val="none"/>
              </w:rPr>
            </w:pPr>
            <w:r>
              <w:rPr>
                <w:rFonts w:hint="eastAsia" w:ascii="宋体" w:hAnsi="宋体" w:cs="宋体"/>
                <w:b w:val="0"/>
                <w:bCs w:val="0"/>
                <w:color w:val="auto"/>
                <w:sz w:val="28"/>
                <w:szCs w:val="28"/>
                <w:highlight w:val="none"/>
                <w:lang w:val="en-US" w:eastAsia="zh-CN"/>
              </w:rPr>
              <w:t xml:space="preserve">采购包2</w:t>
            </w:r>
            <w:r>
              <w:rPr>
                <w:rFonts w:hint="eastAsia" w:ascii="宋体" w:hAnsi="宋体" w:eastAsia="宋体" w:cs="宋体"/>
                <w:b w:val="0"/>
                <w:bCs w:val="0"/>
                <w:color w:val="auto"/>
                <w:sz w:val="28"/>
                <w:szCs w:val="28"/>
                <w:highlight w:val="none"/>
                <w:lang w:val="en-US" w:eastAsia="zh-CN"/>
              </w:rPr>
              <w:t xml:space="preserve">英语实训室采购</w:t>
            </w:r>
            <w:r>
              <w:rPr>
                <w:rFonts w:hint="eastAsia" w:ascii="宋体" w:hAnsi="宋体" w:cs="宋体"/>
                <w:b w:val="0"/>
                <w:bCs w:val="0"/>
                <w:color w:val="auto"/>
                <w:sz w:val="28"/>
                <w:szCs w:val="28"/>
                <w:highlight w:val="none"/>
                <w:lang w:val="en-US" w:eastAsia="zh-CN"/>
              </w:rPr>
              <w:t xml:space="preserve">清单及技术参数</w:t>
            </w:r>
            <w:r/>
          </w:p>
        </w:tc>
      </w:tr>
      <w:tr>
        <w:trPr>
          <w:jc w:val="center"/>
          <w:trHeight w:val="500"/>
        </w:trPr>
        <w:tc>
          <w:tcPr>
            <w:shd w:val="clear" w:color="auto" w:fill="auto"/>
            <w:tcW w:w="391" w:type="pct"/>
            <w:vAlign w:val="center"/>
            <w:textDirection w:val="lrTb"/>
            <w:noWrap w:val="false"/>
          </w:tcPr>
          <w:p>
            <w:pPr>
              <w:jc w:val="center"/>
              <w:rPr>
                <w:rFonts w:hint="eastAsia" w:ascii="宋体" w:hAnsi="宋体" w:cs="宋体"/>
                <w:b w:val="0"/>
                <w:bCs w:val="0"/>
                <w:color w:val="auto"/>
                <w:highlight w:val="none"/>
              </w:rPr>
            </w:pPr>
            <w:r>
              <w:rPr>
                <w:rFonts w:hint="eastAsia" w:ascii="宋体" w:hAnsi="宋体" w:cs="宋体"/>
                <w:b w:val="0"/>
                <w:bCs w:val="0"/>
                <w:color w:val="auto"/>
                <w:highlight w:val="none"/>
              </w:rPr>
              <w:t xml:space="preserve">序号</w:t>
            </w:r>
            <w:r/>
          </w:p>
        </w:tc>
        <w:tc>
          <w:tcPr>
            <w:shd w:val="clear" w:color="auto" w:fill="auto"/>
            <w:tcW w:w="505" w:type="pct"/>
            <w:vAlign w:val="center"/>
            <w:textDirection w:val="lrTb"/>
            <w:noWrap w:val="false"/>
          </w:tcPr>
          <w:p>
            <w:pPr>
              <w:jc w:val="center"/>
              <w:rPr>
                <w:rFonts w:hint="eastAsia" w:ascii="宋体" w:hAnsi="宋体" w:cs="宋体"/>
                <w:b w:val="0"/>
                <w:bCs w:val="0"/>
                <w:color w:val="auto"/>
                <w:highlight w:val="none"/>
              </w:rPr>
            </w:pPr>
            <w:r>
              <w:rPr>
                <w:rFonts w:hint="eastAsia" w:ascii="宋体" w:hAnsi="宋体" w:cs="宋体"/>
                <w:b w:val="0"/>
                <w:bCs w:val="0"/>
                <w:color w:val="auto"/>
                <w:highlight w:val="none"/>
              </w:rPr>
              <w:t xml:space="preserve">设备名称</w:t>
            </w:r>
            <w:r/>
          </w:p>
        </w:tc>
        <w:tc>
          <w:tcPr>
            <w:shd w:val="clear" w:color="auto" w:fill="auto"/>
            <w:tcW w:w="3330" w:type="pct"/>
            <w:vAlign w:val="center"/>
            <w:textDirection w:val="lrTb"/>
            <w:noWrap w:val="false"/>
          </w:tcPr>
          <w:p>
            <w:pPr>
              <w:jc w:val="center"/>
              <w:rPr>
                <w:rFonts w:hint="eastAsia" w:ascii="宋体" w:hAnsi="宋体" w:cs="宋体"/>
                <w:b w:val="0"/>
                <w:bCs w:val="0"/>
                <w:color w:val="auto"/>
                <w:highlight w:val="none"/>
              </w:rPr>
            </w:pPr>
            <w:r>
              <w:rPr>
                <w:rFonts w:hint="eastAsia" w:ascii="宋体" w:hAnsi="宋体" w:cs="宋体"/>
                <w:b w:val="0"/>
                <w:bCs w:val="0"/>
                <w:color w:val="auto"/>
                <w:highlight w:val="none"/>
              </w:rPr>
              <w:t xml:space="preserve">技术参数</w:t>
            </w:r>
            <w:r/>
          </w:p>
        </w:tc>
        <w:tc>
          <w:tcPr>
            <w:shd w:val="clear" w:color="auto" w:fill="auto"/>
            <w:tcW w:w="254" w:type="pct"/>
            <w:vAlign w:val="center"/>
            <w:textDirection w:val="lrTb"/>
            <w:noWrap w:val="false"/>
          </w:tcPr>
          <w:p>
            <w:pPr>
              <w:jc w:val="center"/>
              <w:rPr>
                <w:rFonts w:hint="eastAsia" w:ascii="宋体" w:hAnsi="宋体" w:cs="宋体"/>
                <w:b w:val="0"/>
                <w:bCs w:val="0"/>
                <w:color w:val="auto"/>
                <w:highlight w:val="none"/>
              </w:rPr>
            </w:pPr>
            <w:r>
              <w:rPr>
                <w:rFonts w:hint="eastAsia" w:ascii="宋体" w:hAnsi="宋体" w:cs="宋体"/>
                <w:b w:val="0"/>
                <w:bCs w:val="0"/>
                <w:color w:val="auto"/>
                <w:highlight w:val="none"/>
              </w:rPr>
              <w:t xml:space="preserve">单位</w:t>
            </w:r>
            <w:r/>
          </w:p>
        </w:tc>
        <w:tc>
          <w:tcPr>
            <w:shd w:val="clear" w:color="auto" w:fill="auto"/>
            <w:tcW w:w="518" w:type="pct"/>
            <w:vAlign w:val="center"/>
            <w:textDirection w:val="lrTb"/>
            <w:noWrap w:val="false"/>
          </w:tcPr>
          <w:p>
            <w:pPr>
              <w:jc w:val="center"/>
              <w:rPr>
                <w:rFonts w:hint="eastAsia" w:ascii="宋体" w:hAnsi="宋体" w:cs="宋体"/>
                <w:b w:val="0"/>
                <w:bCs w:val="0"/>
                <w:color w:val="auto"/>
                <w:highlight w:val="none"/>
              </w:rPr>
            </w:pPr>
            <w:r>
              <w:rPr>
                <w:rFonts w:hint="eastAsia" w:ascii="宋体" w:hAnsi="宋体" w:cs="宋体"/>
                <w:b w:val="0"/>
                <w:bCs w:val="0"/>
                <w:color w:val="auto"/>
                <w:highlight w:val="none"/>
              </w:rPr>
              <w:t xml:space="preserve">数量</w:t>
            </w:r>
            <w:r/>
          </w:p>
        </w:tc>
      </w:tr>
      <w:tr>
        <w:trPr>
          <w:jc w:val="center"/>
          <w:trHeight w:val="500"/>
        </w:trPr>
        <w:tc>
          <w:tcPr>
            <w:gridSpan w:val="5"/>
            <w:shd w:val="clear" w:color="auto" w:fill="auto"/>
            <w:tcW w:w="5000"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A-英语视听说实训中心</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中控主机</w:t>
            </w:r>
            <w:r/>
          </w:p>
        </w:tc>
        <w:tc>
          <w:tcPr>
            <w:shd w:val="clear" w:color="auto" w:fill="auto"/>
            <w:tcW w:w="3330" w:type="pct"/>
            <w:vAlign w:val="center"/>
            <w:textDirection w:val="lrTb"/>
            <w:noWrap w:val="false"/>
          </w:tcPr>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#1、处理器CPU≥800MHz主频 </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#2、内存≥ 256M DDR-RAM，≥64M FLASH </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#3、以太网接口 ≥1路 </w:t>
            </w:r>
            <w:r/>
          </w:p>
          <w:p>
            <w:pPr>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RS-232通讯串口 ≥8路(≥4个DB9接口、≥4个5P端子接口) </w:t>
            </w:r>
            <w:r/>
          </w:p>
          <w:p>
            <w:pPr>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RS-422/485通讯串口 ≥8路</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控制面板</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#1、电容液晶屏</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rPr>
              <w:t xml:space="preserve">分辨率：≥ 1024</w:t>
            </w:r>
            <w:r>
              <w:rPr>
                <w:rFonts w:hint="eastAsia" w:ascii="宋体" w:hAnsi="宋体" w:cs="宋体"/>
                <w:b w:val="0"/>
                <w:bCs w:val="0"/>
                <w:color w:val="auto"/>
                <w:highlight w:val="none"/>
                <w:lang w:val="en-US" w:eastAsia="zh-CN"/>
              </w:rPr>
              <w:t xml:space="preserve">*</w:t>
            </w:r>
            <w:r>
              <w:rPr>
                <w:rFonts w:hint="eastAsia" w:ascii="宋体" w:hAnsi="宋体" w:cs="宋体"/>
                <w:b w:val="0"/>
                <w:bCs w:val="0"/>
                <w:color w:val="auto"/>
                <w:highlight w:val="none"/>
              </w:rPr>
              <w:t xml:space="preserve">600</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#2、核心处理器：400M SOC 处理器</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3</w:t>
            </w:r>
            <w:r>
              <w:rPr>
                <w:rFonts w:hint="eastAsia" w:ascii="宋体" w:hAnsi="宋体" w:cs="宋体"/>
                <w:b w:val="0"/>
                <w:bCs w:val="0"/>
                <w:color w:val="auto"/>
                <w:highlight w:val="none"/>
              </w:rPr>
              <w:t xml:space="preserve">、通讯方式： RS232/TTL(出厂默认 232 电平)或 RS485</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、AV 输入： 支持 720</w:t>
            </w:r>
            <w:r>
              <w:rPr>
                <w:rFonts w:hint="eastAsia" w:ascii="宋体" w:hAnsi="宋体" w:cs="宋体"/>
                <w:b w:val="0"/>
                <w:bCs w:val="0"/>
                <w:color w:val="auto"/>
                <w:highlight w:val="none"/>
                <w:lang w:val="en-US" w:eastAsia="zh-CN"/>
              </w:rPr>
              <w:t xml:space="preserve">*</w:t>
            </w:r>
            <w:r>
              <w:rPr>
                <w:rFonts w:hint="eastAsia" w:ascii="宋体" w:hAnsi="宋体" w:cs="宋体"/>
                <w:b w:val="0"/>
                <w:bCs w:val="0"/>
                <w:color w:val="auto"/>
                <w:highlight w:val="none"/>
              </w:rPr>
              <w:t xml:space="preserve">576 以下分辨率的 P 或者 N 制 CVBS 摄像头信号输入，可任何窗口大小显示，并可以叠加控件显示。</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A-3</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时序控制器</w:t>
            </w:r>
            <w:r/>
          </w:p>
        </w:tc>
        <w:tc>
          <w:tcPr>
            <w:shd w:val="clear" w:color="auto" w:fill="auto"/>
            <w:tcW w:w="3330" w:type="pct"/>
            <w:vAlign w:val="center"/>
            <w:textDirection w:val="lrTb"/>
            <w:noWrap w:val="false"/>
          </w:tcPr>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#1、</w:t>
            </w:r>
            <w:r>
              <w:rPr>
                <w:rFonts w:hint="eastAsia"/>
                <w:b w:val="0"/>
                <w:bCs w:val="0"/>
                <w:color w:val="auto"/>
                <w:highlight w:val="none"/>
              </w:rPr>
              <w:t xml:space="preserve">标准机架式设备</w:t>
            </w:r>
            <w:r>
              <w:rPr>
                <w:rFonts w:hint="eastAsia"/>
                <w:b w:val="0"/>
                <w:bCs w:val="0"/>
                <w:color w:val="auto"/>
                <w:highlight w:val="none"/>
                <w:lang w:eastAsia="zh-CN"/>
              </w:rPr>
              <w:t xml:space="preserve">，</w:t>
            </w:r>
            <w:r>
              <w:rPr>
                <w:rFonts w:hint="eastAsia" w:ascii="宋体" w:hAnsi="宋体" w:cs="宋体"/>
                <w:b w:val="0"/>
                <w:bCs w:val="0"/>
                <w:color w:val="auto"/>
                <w:highlight w:val="none"/>
              </w:rPr>
              <w:t xml:space="preserve">电源输出：≥ 8路，单路30A，RS232/RS485控制</w:t>
            </w:r>
            <w:r>
              <w:rPr>
                <w:rFonts w:hint="eastAsia" w:ascii="宋体" w:hAnsi="宋体" w:cs="宋体"/>
                <w:b w:val="0"/>
                <w:bCs w:val="0"/>
                <w:color w:val="auto"/>
                <w:highlight w:val="none"/>
                <w:lang w:eastAsia="zh-CN"/>
              </w:rPr>
              <w:t xml:space="preserve">。</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A-4</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数字音频处理器</w:t>
            </w:r>
            <w:r/>
          </w:p>
        </w:tc>
        <w:tc>
          <w:tcPr>
            <w:shd w:val="clear" w:color="auto" w:fill="auto"/>
            <w:tcW w:w="3330" w:type="pct"/>
            <w:vAlign w:val="center"/>
            <w:textDirection w:val="lrTb"/>
            <w:noWrap w:val="false"/>
          </w:tcPr>
          <w:p>
            <w:pPr>
              <w:rPr>
                <w:b w:val="0"/>
                <w:bCs w:val="0"/>
                <w:color w:val="auto"/>
                <w:sz w:val="18"/>
                <w:szCs w:val="18"/>
                <w:highlight w:val="none"/>
              </w:rPr>
            </w:pPr>
            <w:r>
              <w:rPr>
                <w:rFonts w:hint="eastAsia" w:ascii="宋体" w:hAnsi="宋体" w:cs="宋体"/>
                <w:b w:val="0"/>
                <w:bCs w:val="0"/>
                <w:color w:val="auto"/>
                <w:sz w:val="18"/>
                <w:szCs w:val="18"/>
                <w:highlight w:val="none"/>
              </w:rPr>
              <w:t xml:space="preserve">#</w:t>
            </w:r>
            <w:r>
              <w:rPr>
                <w:rFonts w:hint="eastAsia"/>
                <w:b w:val="0"/>
                <w:bCs w:val="0"/>
                <w:color w:val="auto"/>
                <w:sz w:val="18"/>
                <w:szCs w:val="18"/>
                <w:highlight w:val="none"/>
              </w:rPr>
              <w:t xml:space="preserve">1、标准机架式设备，音频处理部分和功率放大器集成到一个机箱内；</w:t>
            </w:r>
            <w:r/>
          </w:p>
          <w:p>
            <w:pPr>
              <w:rPr>
                <w:b w:val="0"/>
                <w:bCs w:val="0"/>
                <w:color w:val="auto"/>
                <w:sz w:val="18"/>
                <w:szCs w:val="18"/>
                <w:highlight w:val="none"/>
              </w:rPr>
            </w:pPr>
            <w:r>
              <w:rPr>
                <w:rFonts w:hint="eastAsia" w:ascii="宋体" w:hAnsi="宋体" w:cs="宋体"/>
                <w:b w:val="0"/>
                <w:bCs w:val="0"/>
                <w:color w:val="auto"/>
                <w:sz w:val="18"/>
                <w:szCs w:val="18"/>
                <w:highlight w:val="none"/>
              </w:rPr>
              <w:t xml:space="preserve">#</w:t>
            </w:r>
            <w:r>
              <w:rPr>
                <w:rFonts w:hint="eastAsia"/>
                <w:b w:val="0"/>
                <w:bCs w:val="0"/>
                <w:color w:val="auto"/>
                <w:sz w:val="18"/>
                <w:szCs w:val="18"/>
                <w:highlight w:val="none"/>
              </w:rPr>
              <w:t xml:space="preserve">2、具有至少4路48V幻象供电麦克风输入，采用凤凰端子；</w:t>
            </w:r>
            <w:r/>
          </w:p>
          <w:p>
            <w:pPr>
              <w:rPr>
                <w:b w:val="0"/>
                <w:bCs w:val="0"/>
                <w:color w:val="auto"/>
                <w:sz w:val="18"/>
                <w:szCs w:val="18"/>
                <w:highlight w:val="none"/>
              </w:rPr>
            </w:pPr>
            <w:r>
              <w:rPr>
                <w:rFonts w:hint="eastAsia" w:ascii="宋体" w:hAnsi="宋体" w:cs="宋体"/>
                <w:b w:val="0"/>
                <w:bCs w:val="0"/>
                <w:color w:val="auto"/>
                <w:sz w:val="18"/>
                <w:szCs w:val="18"/>
                <w:highlight w:val="none"/>
              </w:rPr>
              <w:t xml:space="preserve">#</w:t>
            </w:r>
            <w:r>
              <w:rPr>
                <w:rFonts w:hint="eastAsia"/>
                <w:b w:val="0"/>
                <w:bCs w:val="0"/>
                <w:color w:val="auto"/>
                <w:sz w:val="18"/>
                <w:szCs w:val="18"/>
                <w:highlight w:val="none"/>
                <w:lang w:val="en-US" w:eastAsia="zh-CN"/>
              </w:rPr>
              <w:t xml:space="preserve">3</w:t>
            </w:r>
            <w:r>
              <w:rPr>
                <w:rFonts w:hint="eastAsia"/>
                <w:b w:val="0"/>
                <w:bCs w:val="0"/>
                <w:color w:val="auto"/>
                <w:sz w:val="18"/>
                <w:szCs w:val="18"/>
                <w:highlight w:val="none"/>
              </w:rPr>
              <w:t xml:space="preserve">、主机内置调试软件，支持4级抗混响功能，支持无线麦优先功能，支持麦克风信道调换；</w:t>
            </w:r>
            <w:r/>
          </w:p>
          <w:p>
            <w:pPr>
              <w:rPr>
                <w:b w:val="0"/>
                <w:bCs w:val="0"/>
                <w:color w:val="auto"/>
                <w:highlight w:val="none"/>
              </w:rPr>
            </w:pPr>
            <w:r>
              <w:rPr>
                <w:rFonts w:hint="eastAsia" w:ascii="宋体" w:hAnsi="宋体" w:cs="宋体"/>
                <w:b w:val="0"/>
                <w:bCs w:val="0"/>
                <w:color w:val="auto"/>
                <w:sz w:val="18"/>
                <w:szCs w:val="18"/>
                <w:highlight w:val="none"/>
              </w:rPr>
              <w:t xml:space="preserve">#</w:t>
            </w:r>
            <w:r>
              <w:rPr>
                <w:rFonts w:hint="eastAsia"/>
                <w:b w:val="0"/>
                <w:bCs w:val="0"/>
                <w:color w:val="auto"/>
                <w:sz w:val="18"/>
                <w:szCs w:val="18"/>
                <w:highlight w:val="none"/>
                <w:lang w:val="en-US" w:eastAsia="zh-CN"/>
              </w:rPr>
              <w:t xml:space="preserve">4</w:t>
            </w:r>
            <w:r>
              <w:rPr>
                <w:rFonts w:hint="eastAsia"/>
                <w:b w:val="0"/>
                <w:bCs w:val="0"/>
                <w:color w:val="auto"/>
                <w:sz w:val="18"/>
                <w:szCs w:val="18"/>
                <w:highlight w:val="none"/>
              </w:rPr>
              <w:t xml:space="preserve">、音频输入输出</w:t>
            </w:r>
            <w:r>
              <w:rPr>
                <w:rFonts w:hint="eastAsia"/>
                <w:b w:val="0"/>
                <w:bCs w:val="0"/>
                <w:color w:val="auto"/>
                <w:highlight w:val="none"/>
              </w:rPr>
              <w:t xml:space="preserve">接口要求：具有≥2路RCA音频输入接口，具有≥3路RCA音频输出接口；</w:t>
            </w:r>
            <w:r/>
          </w:p>
          <w:p>
            <w:pPr>
              <w:rPr>
                <w:b w:val="0"/>
                <w:bCs w:val="0"/>
                <w:color w:val="auto"/>
                <w:highlight w:val="none"/>
              </w:rPr>
            </w:pP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5</w:t>
            </w:r>
            <w:r>
              <w:rPr>
                <w:rFonts w:hint="eastAsia"/>
                <w:b w:val="0"/>
                <w:bCs w:val="0"/>
                <w:color w:val="auto"/>
                <w:highlight w:val="none"/>
              </w:rPr>
              <w:t xml:space="preserve">、集成UHF数字调制无线麦克风接收功能，具有≥1路J45无线麦克风音频输入接口。具有≥1路无线麦翻页笔输出接口；</w:t>
            </w:r>
            <w:r>
              <w:rPr>
                <w:rFonts w:hint="eastAsia"/>
                <w:b w:val="0"/>
                <w:bCs w:val="0"/>
                <w:color w:val="auto"/>
                <w:highlight w:val="none"/>
              </w:rPr>
              <w:br/>
            </w: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6</w:t>
            </w:r>
            <w:r>
              <w:rPr>
                <w:rFonts w:hint="eastAsia"/>
                <w:b w:val="0"/>
                <w:bCs w:val="0"/>
                <w:color w:val="auto"/>
                <w:highlight w:val="none"/>
              </w:rPr>
              <w:t xml:space="preserve">、具有≥1路控制面板接口，可外接控制面板实现音量控制、麦克风静音等功能；具有≥1路网络接口；</w:t>
            </w:r>
            <w:r/>
          </w:p>
          <w:p>
            <w:pPr>
              <w:rPr>
                <w:b w:val="0"/>
                <w:bCs w:val="0"/>
                <w:color w:val="auto"/>
                <w:highlight w:val="none"/>
              </w:rPr>
            </w:pP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7</w:t>
            </w:r>
            <w:r>
              <w:rPr>
                <w:rFonts w:hint="eastAsia"/>
                <w:b w:val="0"/>
                <w:bCs w:val="0"/>
                <w:color w:val="auto"/>
                <w:highlight w:val="none"/>
              </w:rPr>
              <w:t xml:space="preserve">、内置自适应音频处理算法，在不同场地均能实现自动校准，不需要复杂的声场设计，通过软件进行音频的调试；</w:t>
            </w:r>
            <w:r/>
          </w:p>
          <w:p>
            <w:pPr>
              <w:rPr>
                <w:b w:val="0"/>
                <w:bCs w:val="0"/>
                <w:color w:val="auto"/>
                <w:highlight w:val="none"/>
              </w:rPr>
            </w:pP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8</w:t>
            </w:r>
            <w:r>
              <w:rPr>
                <w:rFonts w:hint="eastAsia"/>
                <w:b w:val="0"/>
                <w:bCs w:val="0"/>
                <w:color w:val="auto"/>
                <w:highlight w:val="none"/>
              </w:rPr>
              <w:t xml:space="preserve">、需采用数字功放，功率放大器的最大输出功率：≥2×120W。</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9</w:t>
            </w:r>
            <w:r>
              <w:rPr>
                <w:rFonts w:hint="eastAsia"/>
                <w:b w:val="0"/>
                <w:bCs w:val="0"/>
                <w:color w:val="auto"/>
                <w:highlight w:val="none"/>
              </w:rPr>
              <w:t xml:space="preserve">、</w:t>
            </w:r>
            <w:r>
              <w:rPr>
                <w:rFonts w:hint="eastAsia"/>
                <w:b w:val="0"/>
                <w:bCs w:val="0"/>
                <w:color w:val="auto"/>
                <w:highlight w:val="none"/>
                <w:lang w:eastAsia="zh-CN"/>
              </w:rPr>
              <w:t xml:space="preserve">通过一只吊装麦克风实现本地扩音和远程互动，两项功能可同时进行、互不干扰；本地扩音需声音清晰响亮、无啸叫，混响时间小于1秒；远程互动需声音清晰、无噪声回声，双端同时讲话无卡音、丢字、声音变小及失真现象。</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A-5</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无线话筒（含充电底座）</w:t>
            </w:r>
            <w:r/>
          </w:p>
        </w:tc>
        <w:tc>
          <w:tcPr>
            <w:shd w:val="clear" w:color="auto" w:fill="auto"/>
            <w:tcW w:w="3330" w:type="pct"/>
            <w:vAlign w:val="center"/>
            <w:textDirection w:val="lrTb"/>
            <w:noWrap w:val="false"/>
          </w:tcPr>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#1、发射频率：470MHz - 510MHz；</w:t>
            </w:r>
            <w:r/>
          </w:p>
          <w:p>
            <w:pPr>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#2、</w:t>
            </w:r>
            <w:r>
              <w:rPr>
                <w:rFonts w:hint="eastAsia" w:ascii="宋体" w:hAnsi="宋体" w:cs="宋体"/>
                <w:b w:val="0"/>
                <w:bCs w:val="0"/>
                <w:color w:val="auto"/>
                <w:highlight w:val="none"/>
              </w:rPr>
              <w:t xml:space="preserve">频道数目：200；</w:t>
            </w:r>
            <w:r/>
          </w:p>
          <w:p>
            <w:pPr>
              <w:rPr>
                <w:rFonts w:ascii="宋体" w:hAnsi="宋体" w:cs="宋体"/>
                <w:b w:val="0"/>
                <w:bCs w:val="0"/>
                <w:color w:val="auto"/>
                <w:highlight w:val="none"/>
              </w:rPr>
            </w:pPr>
            <w:r>
              <w:rPr>
                <w:rFonts w:hint="eastAsia" w:ascii="宋体" w:hAnsi="宋体" w:cs="宋体"/>
                <w:b w:val="0"/>
                <w:bCs w:val="0"/>
                <w:color w:val="auto"/>
                <w:highlight w:val="none"/>
                <w:lang w:val="en-US" w:eastAsia="zh-CN"/>
              </w:rPr>
              <w:t xml:space="preserve">#3、</w:t>
            </w:r>
            <w:r>
              <w:rPr>
                <w:rFonts w:hint="eastAsia" w:ascii="宋体" w:hAnsi="宋体" w:cs="宋体"/>
                <w:b w:val="0"/>
                <w:bCs w:val="0"/>
                <w:color w:val="auto"/>
                <w:highlight w:val="none"/>
              </w:rPr>
              <w:t xml:space="preserve">音频采样率：48KHz；</w:t>
            </w:r>
            <w:r/>
          </w:p>
          <w:p>
            <w:pPr>
              <w:rPr>
                <w:rFonts w:ascii="宋体" w:hAnsi="宋体" w:cs="宋体"/>
                <w:b w:val="0"/>
                <w:bCs w:val="0"/>
                <w:color w:val="auto"/>
                <w:highlight w:val="none"/>
              </w:rPr>
            </w:pP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动态范围：98dB；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、使用时间：满电状态下 8h；</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6</w:t>
            </w:r>
            <w:r>
              <w:rPr>
                <w:rFonts w:hint="eastAsia" w:ascii="宋体" w:hAnsi="宋体" w:cs="宋体"/>
                <w:b w:val="0"/>
                <w:bCs w:val="0"/>
                <w:color w:val="auto"/>
                <w:highlight w:val="none"/>
              </w:rPr>
              <w:t xml:space="preserve">、使用距离：无障碍空间最大传输距离为100米；</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highlight w:val="none"/>
              </w:rPr>
              <w:t xml:space="preserve">、对频方式：有线对频。</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充电底座：</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8</w:t>
            </w:r>
            <w:r>
              <w:rPr>
                <w:rFonts w:hint="eastAsia" w:ascii="宋体" w:hAnsi="宋体" w:cs="宋体"/>
                <w:b w:val="0"/>
                <w:bCs w:val="0"/>
                <w:color w:val="auto"/>
                <w:highlight w:val="none"/>
              </w:rPr>
              <w:t xml:space="preserve">、充电时间：无电约1.5h；</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9</w:t>
            </w:r>
            <w:r>
              <w:rPr>
                <w:rFonts w:hint="eastAsia" w:ascii="宋体" w:hAnsi="宋体" w:cs="宋体"/>
                <w:b w:val="0"/>
                <w:bCs w:val="0"/>
                <w:color w:val="auto"/>
                <w:highlight w:val="none"/>
              </w:rPr>
              <w:t xml:space="preserve">、状态指示：支持无信号、正常工作、报警指示；</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10</w:t>
            </w:r>
            <w:r>
              <w:rPr>
                <w:rFonts w:hint="eastAsia" w:ascii="宋体" w:hAnsi="宋体" w:cs="宋体"/>
                <w:b w:val="0"/>
                <w:bCs w:val="0"/>
                <w:color w:val="auto"/>
                <w:highlight w:val="none"/>
              </w:rPr>
              <w:t xml:space="preserve">、接收通道：≥2通道；</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11</w:t>
            </w:r>
            <w:r>
              <w:rPr>
                <w:rFonts w:hint="eastAsia" w:ascii="宋体" w:hAnsi="宋体" w:cs="宋体"/>
                <w:b w:val="0"/>
                <w:bCs w:val="0"/>
                <w:color w:val="auto"/>
                <w:highlight w:val="none"/>
              </w:rPr>
              <w:t xml:space="preserve">、配套麦克风：含配套≥1个领夹麦，可增配1只无线麦，2只麦可同时使用</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个</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A-6</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多媒体无源音箱</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#1、频率响应：80Hz-18KHz（±3dB）；灵敏度：85-90dB；匹配功率：30W-80W；</w:t>
            </w:r>
            <w:r/>
          </w:p>
          <w:p>
            <w:pPr>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2</w:t>
            </w:r>
            <w:r>
              <w:rPr>
                <w:rFonts w:hint="eastAsia" w:ascii="宋体" w:hAnsi="宋体" w:cs="宋体"/>
                <w:b w:val="0"/>
                <w:bCs w:val="0"/>
                <w:color w:val="auto"/>
                <w:highlight w:val="none"/>
              </w:rPr>
              <w:t xml:space="preserve">、高音单元：≥1×1吋“丝膜高音”，低频单元：≥1×4.5</w:t>
            </w:r>
            <w:r>
              <w:rPr>
                <w:rFonts w:hint="eastAsia" w:ascii="宋体" w:hAnsi="宋体" w:cs="宋体"/>
                <w:b w:val="0"/>
                <w:bCs w:val="0"/>
                <w:color w:val="auto"/>
                <w:highlight w:val="none"/>
                <w:lang w:eastAsia="zh-CN"/>
              </w:rPr>
              <w:t xml:space="preserve">英寸</w:t>
            </w:r>
            <w:r>
              <w:rPr>
                <w:rFonts w:hint="eastAsia" w:ascii="宋体" w:hAnsi="宋体" w:cs="宋体"/>
                <w:b w:val="0"/>
                <w:bCs w:val="0"/>
                <w:color w:val="auto"/>
                <w:highlight w:val="none"/>
              </w:rPr>
              <w:t xml:space="preserve">。</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A-7</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教师智慧云主机</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#1、计算单元≥8核心，最大主频 ≥ 2.6GHz；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#2、内存：LPDDR4</w:t>
            </w: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 ≥8G</w:t>
            </w:r>
            <w:r>
              <w:rPr>
                <w:rFonts w:hint="eastAsia" w:ascii="宋体" w:hAnsi="宋体" w:cs="宋体"/>
                <w:b w:val="0"/>
                <w:bCs w:val="0"/>
                <w:color w:val="auto"/>
                <w:highlight w:val="none"/>
                <w:lang w:eastAsia="zh-CN"/>
              </w:rPr>
              <w:t xml:space="preserve">，支持</w:t>
            </w:r>
            <w:r>
              <w:rPr>
                <w:rFonts w:hint="eastAsia" w:ascii="宋体" w:hAnsi="宋体" w:cs="宋体"/>
                <w:b w:val="0"/>
                <w:bCs w:val="0"/>
                <w:color w:val="auto"/>
                <w:highlight w:val="none"/>
              </w:rPr>
              <w:t xml:space="preserve">双通道；</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#3、存储：≥ 1个 eMMC 32G，≥ 1个 M.2 2280 插槽（支持 NVMe SSD）；</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#4、有线网络：≥ 2路 RJ45 千兆网口（10/100/1000Mbps）；</w:t>
            </w:r>
            <w:r/>
          </w:p>
          <w:p>
            <w:pPr>
              <w:rPr>
                <w:rFonts w:ascii="宋体" w:hAnsi="宋体" w:cs="宋体"/>
                <w:b w:val="0"/>
                <w:bCs w:val="0"/>
                <w:color w:val="auto"/>
                <w:highlight w:val="none"/>
              </w:rPr>
            </w:pP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无线网络： Wi-Fi + 蓝牙（2.4G单频 / 2.4G&amp;5G双频可选）；</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6</w:t>
            </w:r>
            <w:r>
              <w:rPr>
                <w:rFonts w:hint="eastAsia" w:ascii="宋体" w:hAnsi="宋体" w:cs="宋体"/>
                <w:b w:val="0"/>
                <w:bCs w:val="0"/>
                <w:color w:val="auto"/>
                <w:highlight w:val="none"/>
              </w:rPr>
              <w:t xml:space="preserve">、显示接口：≥ 1路 HDMI Type-A，≥ 1路 DP；</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highlight w:val="none"/>
              </w:rPr>
              <w:t xml:space="preserve">、USB接口：≥ 1路 USB 3.0 Type-A，≥ 3路 USB 2.0 Type-A；</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8</w:t>
            </w:r>
            <w:r>
              <w:rPr>
                <w:rFonts w:hint="eastAsia" w:ascii="宋体" w:hAnsi="宋体" w:cs="宋体"/>
                <w:b w:val="0"/>
                <w:bCs w:val="0"/>
                <w:color w:val="auto"/>
                <w:highlight w:val="none"/>
              </w:rPr>
              <w:t xml:space="preserve">、COM接口：≥ 1路 10pin 凤凰端子（1路RS232 + 1路RS485），≥ 1路 DB9 </w:t>
            </w:r>
            <w:r>
              <w:rPr>
                <w:rFonts w:hint="eastAsia" w:ascii="宋体" w:hAnsi="宋体" w:cs="宋体"/>
                <w:b w:val="0"/>
                <w:bCs w:val="0"/>
                <w:color w:val="auto"/>
                <w:highlight w:val="none"/>
                <w:lang w:eastAsia="zh-CN"/>
              </w:rPr>
              <w:t xml:space="preserve">端子</w:t>
            </w:r>
            <w:r>
              <w:rPr>
                <w:rFonts w:hint="eastAsia" w:ascii="宋体" w:hAnsi="宋体" w:cs="宋体"/>
                <w:b w:val="0"/>
                <w:bCs w:val="0"/>
                <w:color w:val="auto"/>
                <w:highlight w:val="none"/>
              </w:rPr>
              <w:t xml:space="preserve">（RS232/485可选）；</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A-8</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智慧云盒系统</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#1、具备教学应用自动感应、自动转换功能，教师进入教室后自动同步师生及班级数据，无需手动扫码即可开展教学活动；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#2、支持互动教学应用功能，配合教师大屏动态展示互动效果；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#3、支持智能签到功能，教师移动端发起后，大屏自动感应并实时分类展示签到与未签到学生信息，签到数据支持自动上传并与教学平台互联；</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▲4、支持提问互动功能，教师移动端发起随机提问，系统自动联动大屏展示动态页面、抽取学生并记录评分数据；(提供功能界面截图)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▲5、支持投票互动功能，教师移动端可创建单选、多选等形式的投票，支持细化到班课和教程发布，并统计分析投票结果；(提供功能界面截图)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#6、支持教学数据联动，自动合并教程学习数据与课堂表现数据，根据成绩模板自动计算学生综合成绩；(提供功能界面截图)</w:t>
            </w:r>
            <w:r/>
          </w:p>
          <w:p>
            <w:pPr>
              <w:rPr>
                <w:rFonts w:ascii="宋体" w:hAnsi="宋体" w:cs="宋体"/>
                <w:b w:val="0"/>
                <w:bCs w:val="0"/>
                <w:color w:val="auto"/>
                <w:highlight w:val="none"/>
              </w:rPr>
            </w:pPr>
            <w:r>
              <w:rPr>
                <w:rFonts w:ascii="微软雅黑" w:hAnsi="微软雅黑" w:eastAsia="微软雅黑" w:cs="微软雅黑"/>
                <w:b w:val="0"/>
                <w:bCs w:val="0"/>
                <w:color w:val="auto"/>
                <w:sz w:val="24"/>
                <w:highlight w:val="none"/>
                <w:shd w:val="clear" w:color="auto" w:fill="ffffff"/>
              </w:rPr>
              <w:t xml:space="preserve">★</w:t>
            </w:r>
            <w:r>
              <w:rPr>
                <w:rFonts w:hint="eastAsia" w:ascii="宋体" w:hAnsi="宋体" w:cs="宋体"/>
                <w:b w:val="0"/>
                <w:bCs w:val="0"/>
                <w:color w:val="auto"/>
                <w:highlight w:val="none"/>
              </w:rPr>
              <w:t xml:space="preserve">7、支持试题批阅分析，内置教材配套题库，支持教师进行作业布置，支持将班级作业作答情况（正确率、作答分布、试题详情、参考答案等）同步显示至大屏；(提供功能界面截图)</w:t>
            </w:r>
            <w:r/>
          </w:p>
          <w:p>
            <w:pPr>
              <w:rPr>
                <w:rFonts w:ascii="宋体" w:hAnsi="宋体" w:cs="宋体"/>
                <w:b w:val="0"/>
                <w:bCs w:val="0"/>
                <w:color w:val="auto"/>
                <w:highlight w:val="none"/>
              </w:rPr>
            </w:pPr>
            <w:r>
              <w:rPr>
                <w:rFonts w:ascii="微软雅黑" w:hAnsi="微软雅黑" w:eastAsia="微软雅黑" w:cs="微软雅黑"/>
                <w:b w:val="0"/>
                <w:bCs w:val="0"/>
                <w:color w:val="auto"/>
                <w:sz w:val="24"/>
                <w:highlight w:val="none"/>
                <w:shd w:val="clear" w:color="auto" w:fill="ffffff"/>
              </w:rPr>
              <w:t xml:space="preserve">☆☆</w:t>
            </w:r>
            <w:r>
              <w:rPr>
                <w:rFonts w:hint="eastAsia" w:ascii="宋体" w:hAnsi="宋体" w:cs="宋体"/>
                <w:b w:val="0"/>
                <w:bCs w:val="0"/>
                <w:color w:val="auto"/>
                <w:highlight w:val="none"/>
              </w:rPr>
              <w:t xml:space="preserve">8、支持实时语音转写功能，支持英语、普通话等多种语言，学</w:t>
            </w:r>
            <w:r>
              <w:rPr>
                <w:rFonts w:hint="eastAsia" w:ascii="宋体" w:hAnsi="宋体" w:cs="宋体"/>
                <w:b w:val="0"/>
                <w:bCs w:val="0"/>
                <w:color w:val="auto"/>
                <w:highlight w:val="none"/>
                <w:lang w:eastAsia="zh-CN"/>
              </w:rPr>
              <w:t xml:space="preserve">生在</w:t>
            </w:r>
            <w:r>
              <w:rPr>
                <w:rFonts w:hint="eastAsia" w:ascii="宋体" w:hAnsi="宋体" w:cs="宋体"/>
                <w:b w:val="0"/>
                <w:bCs w:val="0"/>
                <w:color w:val="auto"/>
                <w:highlight w:val="none"/>
              </w:rPr>
              <w:t xml:space="preserve">移动端陈述时实时转写文字并连同录音、学生信息展示在教师大屏；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#9、内置外语教学资源，包含英语教学可交互数字教材及匹配的标准课件，支持章节检索、课件预览、展示、标注及保存；</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#10、支持多端无线投屏与反控，支持同时4个设备投屏到大屏并选择任一画面放大显示；连接教学PC/OPS后支持大屏反向控制及多源画面任意切换；</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#11、所投产品需提供有效的计算机软件著作权登记证书。</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A-9</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多屏互动主机软件</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#1、支持实时监控小组在线状态；</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#2、支持发起课堂测验，题型包含单选题、多选题、判断题等，答题情况实时反馈至主讲大屏；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#3、支持实时查看学生答题时间与提交进度，并以条形图形式直观呈现选择题、判断题的答题统计结果；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#4、支持发起课堂投票功能，统计投票结果并以条形图形式直观呈现各选项的投票比例；</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#5、支持发起签到、随机选人等课堂管理功能；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#6、支持分组功能，系统支持不少于10个分组；</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#7、支持互动记录功能，记录课中每次互动的发起时间、参与人数、互动内容和统计结果等；</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#8、支持多端无线投屏与反控，连接教学PC/OPS后支持大屏反向控制，教学PC/OPS桌面、其他设备投屏内容、系统自带互动内容可在大屏上任意切换；</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#9、支持将小组投屏内容切换至教学大屏展示。</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A-10</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学生智慧云主机</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#1、计算单元≥8核心，最大主频 ≥ 2.6GHz；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#2、内存：LPDDR4</w:t>
            </w: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 ≥8G</w:t>
            </w:r>
            <w:r>
              <w:rPr>
                <w:rFonts w:hint="eastAsia" w:ascii="宋体" w:hAnsi="宋体" w:cs="宋体"/>
                <w:b w:val="0"/>
                <w:bCs w:val="0"/>
                <w:color w:val="auto"/>
                <w:highlight w:val="none"/>
                <w:lang w:eastAsia="zh-CN"/>
              </w:rPr>
              <w:t xml:space="preserve">，支持</w:t>
            </w:r>
            <w:r>
              <w:rPr>
                <w:rFonts w:hint="eastAsia" w:ascii="宋体" w:hAnsi="宋体" w:cs="宋体"/>
                <w:b w:val="0"/>
                <w:bCs w:val="0"/>
                <w:color w:val="auto"/>
                <w:highlight w:val="none"/>
              </w:rPr>
              <w:t xml:space="preserve">双通道；</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#3、存储：≥ 1个 eMMC 32G，≥ 1个 M.2 2280 插槽（支持 NVMe SSD）；</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#4、有线网络：≥ 2路 RJ45 千兆网口（10/100/1000Mbps）；</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#5、无线网络： Wi-Fi + 蓝牙（2.4G单频 / 2.4G&amp;5G双频可选）；</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#6、显示接口：≥ 1路 HDMI Type-A，≥ 1路 DP；</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#7、USB接口：≥ 1路 USB 3.0 Type-A，≥ 3路 USB 2.0 Type-A；</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#8、COM接口：≥ 1路 10pin 凤凰端子（1路RS232 + 1路RS485），≥ 1路 DB9 </w:t>
            </w:r>
            <w:r>
              <w:rPr>
                <w:rFonts w:hint="eastAsia" w:ascii="宋体" w:hAnsi="宋体" w:cs="宋体"/>
                <w:b w:val="0"/>
                <w:bCs w:val="0"/>
                <w:color w:val="auto"/>
                <w:highlight w:val="none"/>
                <w:lang w:eastAsia="zh-CN"/>
              </w:rPr>
              <w:t xml:space="preserve">端子</w:t>
            </w:r>
            <w:r>
              <w:rPr>
                <w:rFonts w:hint="eastAsia" w:ascii="宋体" w:hAnsi="宋体" w:cs="宋体"/>
                <w:b w:val="0"/>
                <w:bCs w:val="0"/>
                <w:color w:val="auto"/>
                <w:highlight w:val="none"/>
              </w:rPr>
              <w:t xml:space="preserve">（RS232/485可选）；</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8</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A-11</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多屏互动分组软件</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#1、支持小组探究式学习，学生可将移动终端的学习资料或内容分享至分组屏幕进行展示和讲解；</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#2、支持将任一小组屏幕上的内容分发到其他小组屏幕上；</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#3、支持不少于10个终端设备接入，可同时展示2个屏幕画面，支持小窗口选择终端内容并可将任一画面切换至主窗口放大显示；</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#4、支持标注跟随功能，在任何投屏内容上标注时，其他大屏端自动同步标注内容，支持多屏同时标注，投屏内容切换后再次切回时，之前的标注依然保留。</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8</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A-12</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小组互动一体化终端</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#1、显示性能：≥65英寸，图像分辨率不低于 3840×2160；</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#2、触控技术：采用红外触控技术，支持40点触控与20点书写；</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#3、模块化方案：采用插拔内置式OPS标准接口（80pin）；</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#4、前置接口：双通道 USB 接口 ≥2路（包含1路 USB 3.0），≥1路 HDMI 接口（非转接），同时支持</w:t>
            </w:r>
            <w:r>
              <w:rPr>
                <w:rFonts w:hint="eastAsia" w:ascii="宋体" w:hAnsi="宋体" w:cs="宋体"/>
                <w:b w:val="0"/>
                <w:bCs w:val="0"/>
                <w:color w:val="auto"/>
                <w:highlight w:val="none"/>
                <w:lang w:val="en-US" w:eastAsia="zh-CN"/>
              </w:rPr>
              <w:t xml:space="preserve">双系统</w:t>
            </w:r>
            <w:r>
              <w:rPr>
                <w:rFonts w:hint="eastAsia" w:ascii="宋体" w:hAnsi="宋体" w:cs="宋体"/>
                <w:b w:val="0"/>
                <w:bCs w:val="0"/>
                <w:color w:val="auto"/>
                <w:highlight w:val="none"/>
              </w:rPr>
              <w:t xml:space="preserve">识别；≥1路全通道接口（一根数据线同时实现音视频与触控传输）；</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#5、后置接口：RJ45 ≥1路，音频输入 ≥1路，RS232 ≥1路，VGA输入 ≥1路，HDMI IN ≥2路；</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#6、系统配置：采用不低于12核驱动芯片，内存 ≥2GB，存储 ≥8GB；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#7、内置摄像头：一体化超高清5K摄像头，单颗有效像素 ≥1900W，可输出最大分辨率 5104×3864 的图片与视频，支持搭配AI软件实现自动点名点数功能；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#8、抗干扰性能：整机具备抗强光干扰性能，在 400K LUX 照度的光照下保证书写功能正常；</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#9、维护与接口设计：具备系统还原物理按键；接口面板和按键面板支持前拆式结构；前置U盘接口具有翻转式防护防撞盖板；</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#10、音频系统：下边框具有4个发声单元，总功率 &gt;40W；具有独立扩声系统与接口，支持不开机扩音功能；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#11、智能交互：可通过四指向下滑动、点击两侧快捷键等不少于3种方式实现整个屏幕下移（下移后仍可触控及书写），并支持不少于2种方法返回全屏模式。</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8</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A-13</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大屏支架</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#1、钢制，黑色喷漆；</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#2、四轮可移动，带锁止装置；高度可调节。</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#3、承重≥100</w:t>
            </w:r>
            <w:r>
              <w:rPr>
                <w:rFonts w:hint="eastAsia" w:ascii="宋体" w:hAnsi="宋体" w:cs="宋体"/>
                <w:b w:val="0"/>
                <w:bCs w:val="0"/>
                <w:color w:val="auto"/>
                <w:highlight w:val="none"/>
                <w:lang w:eastAsia="zh-CN"/>
              </w:rPr>
              <w:t xml:space="preserve">kg</w:t>
            </w:r>
            <w:r>
              <w:rPr>
                <w:rFonts w:hint="eastAsia" w:ascii="宋体" w:hAnsi="宋体" w:cs="宋体"/>
                <w:b w:val="0"/>
                <w:bCs w:val="0"/>
                <w:color w:val="auto"/>
                <w:highlight w:val="none"/>
              </w:rPr>
              <w:t xml:space="preserve">。</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#4、支持 55-86英寸大屏</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8</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A-14</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无线路由器</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#1、固定端口：≥5个千兆电口（默认1个WAN口，4个LAN口，其中3个LAN口可切换为WAN口），≥1个 USB 3.0 接口；</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#2、内存与存储：内存 ≥512MB，FLASH ≥128MB；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#3、天线配置：≥2根 5dBi 2.4G 刀锋杆状天线，≥2根 5dBi 5G 刀锋杆状天线，≥1根 DFS 天线；</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#4、带机数量：整机最</w:t>
            </w:r>
            <w:r>
              <w:rPr>
                <w:rFonts w:hint="eastAsia" w:ascii="宋体" w:hAnsi="宋体" w:cs="宋体"/>
                <w:b w:val="0"/>
                <w:bCs w:val="0"/>
                <w:color w:val="auto"/>
                <w:highlight w:val="none"/>
                <w:lang w:val="en-US" w:eastAsia="zh-CN"/>
              </w:rPr>
              <w:t xml:space="preserve">大</w:t>
            </w:r>
            <w:r>
              <w:rPr>
                <w:rFonts w:hint="eastAsia" w:ascii="宋体" w:hAnsi="宋体" w:cs="宋体"/>
                <w:b w:val="0"/>
                <w:bCs w:val="0"/>
                <w:color w:val="auto"/>
                <w:highlight w:val="none"/>
              </w:rPr>
              <w:t xml:space="preserve">支持150台终端同时在线；</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#5、供电方式：支持本地 220V AC 供电。</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A-15</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48口交换机</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#1、端口规格：≥48个10/100/1000M 自适应RJ45端口；</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#2、转发性能：所有端口均具备线速转发能力，支持MDI/MDIX自动翻转及双工/速率自协商。</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2</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A-16</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外语资源终端</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软件参数：</w:t>
            </w:r>
            <w:r/>
          </w:p>
          <w:p>
            <w:pPr>
              <w:rPr>
                <w:rFonts w:ascii="宋体" w:hAnsi="宋体" w:cs="宋体"/>
                <w:b w:val="0"/>
                <w:bCs w:val="0"/>
                <w:color w:val="auto"/>
                <w:highlight w:val="none"/>
              </w:rPr>
            </w:pPr>
            <w:r>
              <w:rPr>
                <w:rFonts w:ascii="微软雅黑" w:hAnsi="微软雅黑" w:eastAsia="微软雅黑" w:cs="微软雅黑"/>
                <w:b w:val="0"/>
                <w:bCs w:val="0"/>
                <w:color w:val="auto"/>
                <w:sz w:val="24"/>
                <w:highlight w:val="none"/>
                <w:shd w:val="clear" w:color="auto" w:fill="ffffff"/>
              </w:rPr>
              <w:t xml:space="preserve">☆☆</w:t>
            </w:r>
            <w:r>
              <w:rPr>
                <w:rFonts w:hint="eastAsia" w:ascii="宋体" w:hAnsi="宋体" w:cs="宋体"/>
                <w:b w:val="0"/>
                <w:bCs w:val="0"/>
                <w:color w:val="auto"/>
                <w:highlight w:val="none"/>
              </w:rPr>
              <w:t xml:space="preserve">1、富媒体学习资源库：包含电子书不少于4000个、视频类资源不少于70</w:t>
            </w:r>
            <w:r>
              <w:rPr>
                <w:rFonts w:hint="eastAsia" w:ascii="宋体" w:hAnsi="宋体" w:cs="宋体"/>
                <w:b w:val="0"/>
                <w:bCs w:val="0"/>
                <w:color w:val="auto"/>
                <w:highlight w:val="none"/>
                <w:lang w:val="en-US" w:eastAsia="zh-CN"/>
              </w:rPr>
              <w:t xml:space="preserve">0</w:t>
            </w:r>
            <w:r>
              <w:rPr>
                <w:rFonts w:hint="eastAsia" w:ascii="宋体" w:hAnsi="宋体" w:cs="宋体"/>
                <w:b w:val="0"/>
                <w:bCs w:val="0"/>
                <w:color w:val="auto"/>
                <w:highlight w:val="none"/>
              </w:rPr>
              <w:t xml:space="preserve">0个、课程类资源不少于5</w:t>
            </w:r>
            <w:r>
              <w:rPr>
                <w:rFonts w:hint="eastAsia" w:ascii="宋体" w:hAnsi="宋体" w:cs="宋体"/>
                <w:b w:val="0"/>
                <w:bCs w:val="0"/>
                <w:color w:val="auto"/>
                <w:highlight w:val="none"/>
                <w:lang w:val="en-US" w:eastAsia="zh-CN"/>
              </w:rPr>
              <w:t xml:space="preserve">0</w:t>
            </w:r>
            <w:r>
              <w:rPr>
                <w:rFonts w:hint="eastAsia" w:ascii="宋体" w:hAnsi="宋体" w:cs="宋体"/>
                <w:b w:val="0"/>
                <w:bCs w:val="0"/>
                <w:color w:val="auto"/>
                <w:highlight w:val="none"/>
              </w:rPr>
              <w:t xml:space="preserve">0个、测试题库不少于1</w:t>
            </w: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0套；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#2、教师与语言学习课程：包含教师发展类课程和语言学习类课程不少于500个资源；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▲3、演讲赛事实录资源：包含国内外外语演讲类赛事视频资源（需提供产品软件功能截图或产品彩页）；</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#4、国外优质拓展资源：引进国外版权语言学习拓展类视频资源，包含自然、历史人文、世界文化、科技、学术等至少5大类主题；</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▲5、多语种学习资源：包含多语种数字课程不少于50课时（需提供产品软件功能截图或产品彩页）；</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#6、水平定位测试与自适应推荐：提供英语水平定位考试（抽取不少于50道题），根据测试结果生成诊断报告并定级推送符合等级的学习资源。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硬件参数：</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eastAsia="zh-CN"/>
              </w:rPr>
              <w:t xml:space="preserve">多核处理器，</w:t>
            </w:r>
            <w:r>
              <w:rPr>
                <w:rFonts w:hint="eastAsia" w:ascii="宋体" w:hAnsi="宋体" w:cs="宋体"/>
                <w:b w:val="0"/>
                <w:bCs w:val="0"/>
                <w:color w:val="auto"/>
                <w:highlight w:val="none"/>
              </w:rPr>
              <w:t xml:space="preserve">内存规格：≥8GB；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8</w:t>
            </w:r>
            <w:r>
              <w:rPr>
                <w:rFonts w:hint="eastAsia" w:ascii="宋体" w:hAnsi="宋体" w:cs="宋体"/>
                <w:b w:val="0"/>
                <w:bCs w:val="0"/>
                <w:color w:val="auto"/>
                <w:highlight w:val="none"/>
              </w:rPr>
              <w:t xml:space="preserve">、硬盘规格：SSD ≥1TB。</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A-17</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数字语音系统软件</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一、核心教学与互动功能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#1、支持国产操作系统</w:t>
            </w:r>
            <w:r>
              <w:rPr>
                <w:rFonts w:hint="eastAsia" w:ascii="宋体" w:hAnsi="宋体" w:cs="宋体"/>
                <w:b w:val="0"/>
                <w:bCs w:val="0"/>
                <w:color w:val="auto"/>
                <w:highlight w:val="none"/>
                <w:lang w:eastAsia="zh-CN"/>
              </w:rPr>
              <w:t xml:space="preserve">及主流操作系统</w:t>
            </w:r>
            <w:r>
              <w:rPr>
                <w:rFonts w:hint="eastAsia" w:ascii="宋体" w:hAnsi="宋体" w:cs="宋体"/>
                <w:b w:val="0"/>
                <w:bCs w:val="0"/>
                <w:color w:val="auto"/>
                <w:highlight w:val="none"/>
              </w:rPr>
              <w:t xml:space="preserve">混合使用，具备听写、口语训练及口语考试功能；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▲2、软件界面支持多语种切换，无需关闭软件即可实时切换；（需提供软件功能截图）；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▲3、屏幕广播与可视授课：支持屏幕广播及画笔标识，支持学生屏幕转播及录制；可视授课清</w:t>
            </w:r>
            <w:r>
              <w:rPr>
                <w:rFonts w:hint="eastAsia" w:ascii="宋体" w:hAnsi="宋体" w:cs="宋体"/>
                <w:b w:val="0"/>
                <w:bCs w:val="0"/>
                <w:color w:val="auto"/>
                <w:highlight w:val="none"/>
                <w:lang w:eastAsia="zh-CN"/>
              </w:rPr>
              <w:t xml:space="preserve">晰地</w:t>
            </w:r>
            <w:r>
              <w:rPr>
                <w:rFonts w:hint="eastAsia" w:ascii="宋体" w:hAnsi="宋体" w:cs="宋体"/>
                <w:b w:val="0"/>
                <w:bCs w:val="0"/>
                <w:color w:val="auto"/>
                <w:highlight w:val="none"/>
              </w:rPr>
              <w:t xml:space="preserve">展示教师板书、面部表情及口型</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rPr>
              <w:t xml:space="preserve">（需提供软件功能截图）；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#4、双声道独立广播：支持同时广播教师课件声音与麦克风声音，学生端可独立调节左右声道音量（课件与教师语音分离）；支持笔记本电脑作为主控机实现该功能；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#5、监听监视与点评：支持监听学生发音并实时标记提醒（声音过小、过快、过慢等），支持通过摄像头监视发音口型；录音回放进度条支持同步显示上述标记；</w:t>
            </w:r>
            <w:r/>
          </w:p>
          <w:p>
            <w:pPr>
              <w:rPr>
                <w:rFonts w:ascii="宋体" w:hAnsi="宋体" w:cs="宋体"/>
                <w:b w:val="0"/>
                <w:bCs w:val="0"/>
                <w:color w:val="auto"/>
                <w:highlight w:val="none"/>
              </w:rPr>
            </w:pPr>
            <w:r>
              <w:rPr>
                <w:rFonts w:ascii="宋体" w:hAnsi="宋体" w:cs="宋体"/>
                <w:b w:val="0"/>
                <w:bCs w:val="0"/>
                <w:color w:val="auto"/>
                <w:highlight w:val="none"/>
              </w:rPr>
              <w:t xml:space="preserve">★</w:t>
            </w:r>
            <w:r>
              <w:rPr>
                <w:rFonts w:hint="eastAsia" w:ascii="宋体" w:hAnsi="宋体" w:cs="宋体"/>
                <w:b w:val="0"/>
                <w:bCs w:val="0"/>
                <w:color w:val="auto"/>
                <w:highlight w:val="none"/>
              </w:rPr>
              <w:t xml:space="preserve">6、网络影音广播：支持同时发布8路音视频节目（支持本地文件及外接设备），支持4K视频广播及0.5-2倍变速不变调播放（需提供软件功能截图）；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#7、统一录像与音箱控制：支持一键录制所有终端摄像头画面并同步保存至教师端，支持录像广播及全体回放；支持一键开启/停止教室音箱声音；</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互动评测功能：支持将授课内容自动下发为学生答题（支持选择、判断、主观、抢答、写作、语音、视频多道选择及填空等题型）；支持弹幕、随机选人讲解、学生投票（最多9人）；语音题支持录音及回放讲解；视频多道选择/填空题支持一次截取多达20道题目，大屏播放视频同时学生作答；</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#9、快速口语考试：支持试音、流程控制、录音查看导出及监听；支持按人数生成准考证号，支持同时录制原音和学生发音，支持设置多达10路考试音频源。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二、专业语言实训功能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#10、双轨录音：支持一键开始/暂停/停止全程双轨录音，将对话声或原语/译语录制在同一文件的不同轨道上（采样率≥48KHz、延时≤3ms），生成MP3格式并在同一界面列出历史录音；</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#11、影子与复读训练：支持音视频智能分句，全自动逐句影子/复读训练；支持0.5-2倍变速播放，支持设置多达14种干扰音及调节强度；支持一键双轨录音及全体回放；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#12、听写训练：支持逐句、自动、乱序听写模式；自动听写拼写时间可设为播放时间的1-20倍；支持0.5-2倍变速及14种干扰音设置；支持自动评分及错词红色标识；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#13、配音训练：支持原音播放（变速不变调）；配音支持字幕显示开关及倒计时进度条；配音回放支持原音、配音、混合播放、左原右配四种模式。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三、自主学习功能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#14、学生端自主学习：支持自主进行听写、口语、复读训练（支持原音同步录制、先播后录等模式及原音/复读音对比）；支持课件点播，利用教师端资源库开展自主复读、测验及口语训练。</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A-18</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云桌面管理主机</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#1、整机形态：机架式服务器，标配标准导轨；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#2、处理器：≥ 八核心十六线程，基础频率 ≥ 2.8GHz；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#3、内存：≥ 32GB ；</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#4、硬盘：≥ 1块 480G 2.5寸企业级 SSD，≥ 1块</w:t>
            </w:r>
            <w:r>
              <w:rPr>
                <w:rFonts w:hint="eastAsia" w:ascii="宋体" w:hAnsi="宋体" w:cs="宋体"/>
                <w:b w:val="0"/>
                <w:bCs w:val="0"/>
                <w:color w:val="auto"/>
                <w:highlight w:val="none"/>
                <w:lang w:val="en-US" w:eastAsia="zh-CN"/>
              </w:rPr>
              <w:t xml:space="preserve">1</w:t>
            </w:r>
            <w:r>
              <w:rPr>
                <w:rFonts w:hint="eastAsia" w:ascii="宋体" w:hAnsi="宋体" w:cs="宋体"/>
                <w:b w:val="0"/>
                <w:bCs w:val="0"/>
                <w:color w:val="auto"/>
                <w:highlight w:val="none"/>
              </w:rPr>
              <w:t xml:space="preserve">T 2.5寸企业级 SSD；</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#5、网卡：板载集成双千兆网口（2个 1000M NIC）；</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#6、管理功能：集成 BMC 芯片，支持 IPMI 2.0、SOL、KVM Over IP、虚拟媒介等高级管理功能，提供独立 1Gbps RJ45 管理口，支持 NCSI 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#7、电源：≥ 400W 专用电源。</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A-19</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云桌面管理软件</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#1、采用B/S架构，支持多镜像多节点缓存架构，每个镜像下支持最少15个快照更新节点，支持</w:t>
            </w:r>
            <w:r>
              <w:rPr>
                <w:rFonts w:hint="eastAsia" w:ascii="宋体" w:hAnsi="宋体" w:cs="宋体"/>
                <w:b w:val="0"/>
                <w:bCs w:val="0"/>
                <w:color w:val="auto"/>
                <w:highlight w:val="none"/>
                <w:lang w:val="en-US" w:eastAsia="zh-CN"/>
              </w:rPr>
              <w:t xml:space="preserve">上下级</w:t>
            </w:r>
            <w:r>
              <w:rPr>
                <w:rFonts w:hint="eastAsia" w:ascii="宋体" w:hAnsi="宋体" w:cs="宋体"/>
                <w:b w:val="0"/>
                <w:bCs w:val="0"/>
                <w:color w:val="auto"/>
                <w:highlight w:val="none"/>
              </w:rPr>
              <w:t xml:space="preserve">节点或</w:t>
            </w:r>
            <w:r>
              <w:rPr>
                <w:rFonts w:hint="eastAsia" w:ascii="宋体" w:hAnsi="宋体" w:cs="宋体"/>
                <w:b w:val="0"/>
                <w:bCs w:val="0"/>
                <w:color w:val="auto"/>
                <w:highlight w:val="none"/>
                <w:lang w:val="en-US" w:eastAsia="zh-CN"/>
              </w:rPr>
              <w:t xml:space="preserve">并联</w:t>
            </w:r>
            <w:r>
              <w:rPr>
                <w:rFonts w:hint="eastAsia" w:ascii="宋体" w:hAnsi="宋体" w:cs="宋体"/>
                <w:b w:val="0"/>
                <w:bCs w:val="0"/>
                <w:color w:val="auto"/>
                <w:highlight w:val="none"/>
              </w:rPr>
              <w:t xml:space="preserve">节点</w:t>
            </w:r>
            <w:r>
              <w:rPr>
                <w:rFonts w:hint="eastAsia" w:ascii="宋体" w:hAnsi="宋体" w:cs="宋体"/>
                <w:b w:val="0"/>
                <w:bCs w:val="0"/>
                <w:color w:val="auto"/>
                <w:highlight w:val="none"/>
              </w:rPr>
              <w:t xml:space="preserve">模式，并通过树状目录结构展示节点关系；</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#2、管理端与客户端操作系统</w:t>
            </w:r>
            <w:r>
              <w:rPr>
                <w:rFonts w:hint="eastAsia" w:ascii="宋体" w:hAnsi="宋体" w:cs="宋体"/>
                <w:b w:val="0"/>
                <w:bCs w:val="0"/>
                <w:color w:val="auto"/>
                <w:highlight w:val="none"/>
                <w:lang w:eastAsia="zh-CN"/>
              </w:rPr>
              <w:t xml:space="preserve">适配</w:t>
            </w:r>
            <w:r>
              <w:rPr>
                <w:rFonts w:hint="eastAsia" w:ascii="宋体" w:hAnsi="宋体" w:cs="宋体"/>
                <w:b w:val="0"/>
                <w:bCs w:val="0"/>
                <w:color w:val="auto"/>
                <w:highlight w:val="none"/>
              </w:rPr>
              <w:t xml:space="preserve">国产操作系统</w:t>
            </w:r>
            <w:r>
              <w:rPr>
                <w:rFonts w:hint="eastAsia" w:ascii="宋体" w:hAnsi="宋体" w:cs="宋体"/>
                <w:b w:val="0"/>
                <w:bCs w:val="0"/>
                <w:color w:val="auto"/>
                <w:highlight w:val="none"/>
                <w:lang w:eastAsia="zh-CN"/>
              </w:rPr>
              <w:t xml:space="preserve">并兼容国产硬件</w:t>
            </w:r>
            <w:r>
              <w:rPr>
                <w:rFonts w:hint="eastAsia" w:ascii="宋体" w:hAnsi="宋体" w:cs="宋体"/>
                <w:b w:val="0"/>
                <w:bCs w:val="0"/>
                <w:color w:val="auto"/>
                <w:highlight w:val="none"/>
              </w:rPr>
              <w:t xml:space="preserve">；</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#3、具备概况总览、终端管理、用户管理、镜像管理、网络拓扑管理和系统设置模块，支持在主界面展示终端使用的各类CPU类型及主板类型的种类及百分比；</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#4、镜像格式采用加密文件格式（非通用VHD和IMG格式），防止在微软系统下通过磁盘工具挂载浏览和修改；</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#5、支持在服务器端和客户端制作快照，客户端快照功能需由管理员在服务器端开启；</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#6、支持终端公共桌面、私有桌面、混合桌面模式，混合桌面支持用户选择登录方式；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#7、禁止使用主板PXE引导启动，采用独立编写的preboot启动插件，支持自定义IP、管理端DHCP、外部环境DHCP、本地离线启动延续四种获取IP地址的方式；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#8、新接入客户端无需在管理端手动添加IP、MAC等参数，支持开机自动加入列表，并支持集中修改机器名、IP地址、子网掩码和DNS；</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#9、支持设置禁用无关终端登录，支持锁定已误登入的客户端使其下次无法登入；</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#10、具备网络拓扑模块，支持将终端分配到不同交换机下，提升离线速度并降低交换机压力；</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#11、具备终端系统Home目录重定向功能，支持重定向到指定磁盘及分区；</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#12、支持终端群组管理功能，支持远程开关机和重启操作；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#13、具备手动配置资产盘点表功能，支持添加终端类型、品牌、质保期限及图片数据，支持按终端类型自定义分类展示，支持列表和图标两种展示方式。</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65</w:t>
            </w:r>
            <w:r/>
          </w:p>
        </w:tc>
      </w:tr>
      <w:tr>
        <w:trPr>
          <w:jc w:val="center"/>
          <w:trHeight w:val="1749"/>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A-20</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学生耳麦</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#1、耳机类型：有线 USB 接口；</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#2、喇叭尺寸：≥50mm；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#3、灵敏度：≥108+3dB；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#4、频响范围：≥20~20KHz；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#5、耳机重量：≤316g。</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个</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65</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A-21</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机柜</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#1、规格尺寸：≥22U专用服务器机柜，宽度600mm，深度 ≥800mm；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#2、承重能力：≥500kg；</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#3、钢板厚度：立柱厚度 ≥2mm，其余部分钢板厚度 ≥1mm。</w:t>
            </w:r>
            <w:r/>
          </w:p>
          <w:p>
            <w:pPr>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#4、配备主动散热及PDU。</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A-22</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教师升降桌</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#1、桌面规格：长 × 宽 ≥1300 × 700mm；挡板规格：长1300mm × 宽420mm；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#2、升降功能：一键升降，行程 700-1200mm，升降速度 40mm/s；</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#3、高度记忆：支持3档高度记忆；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#4、承重能力：安全承重 ≥120kg；</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#5、桌面材质：采用三聚氰胺板或抗倍特板，板材厚度 ≥18mm；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#6、显示器支架：可前后拉伸调节视距，支持上下升降及倾仰角调节。</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张</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A-23</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教师椅</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#1、椅脚与椅轮：∮320尼龙脚，配50mm尼龙轮；</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#2、底盘与气杆：采用加厚中班蝴蝶底盘，配备防爆气杆；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#3、背框与扶手：采用PP玻纤背框和扶手，带固定腰垫；</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#4、坐垫材质：采用42密度中软高弹力切割海绵；</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#5、饰面材质：采用耐磨亲肤弹力座布，靠背采用加密加厚H网饰面。</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把</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A-24</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学生桌</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#1、产品规格：对角线 1800mm，边长 860mm，高度 750mm（参考尺寸，实物根据教室大小调节尺寸）；</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#2、桌面材质：采用 E1 级别环保板，台面预留走线孔；</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#3、柜体材质：采用钢制结构，主机箱为冷轧板冲压而成；桌腿采用 25×25mm 方管，壁厚 1.0mm，钢制部分经酸洗磷化静电喷塑处理；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#4、桌面功能：可放置 17-22寸显示器，每位带有挂钩（可挂耳机）。</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位</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64</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A-25</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学生转椅</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#1、规格尺寸：长 ≥550mm，宽 ≥60mm，高 ≥820mm，无脚轮设计；</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#2、椅架材质：采用优质钢架，毛坯足厚 1.5mm（喷涂前），横梁采用加粗 22圆管；</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#3、靠背材质：采用全新PP加玻纤塑料背框，覆面选用优质网布；</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#4、坐垫材质：采用实木多层板，甲醛释放量 ≤0.05mg/m³；坐垫填充物：定型棉经阻燃处理，回弹率 ≥65%，密度 65kg/m³，拉伸强度 ≥192Kpa，撕裂强度 2.8N/cm，带PP加玻纤工程塑料底壳；</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#5、环保要求：不含重金属，汞、镉、铅、六价铬等重金属检测项目 ≥4项且合格；</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把</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64</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A-26</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智能测评云平台</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一、基础管理与架构</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#1、公网与局域网双模架构：平台需为公网产品，支持电脑与手机多终端登录；</w:t>
            </w:r>
            <w:r>
              <w:rPr>
                <w:rFonts w:hint="eastAsia" w:ascii="宋体" w:hAnsi="宋体" w:cs="宋体"/>
                <w:b w:val="0"/>
                <w:bCs w:val="0"/>
                <w:color w:val="auto"/>
                <w:highlight w:val="none"/>
                <w:lang w:eastAsia="zh-CN"/>
              </w:rPr>
              <w:t xml:space="preserve">须具备</w:t>
            </w:r>
            <w:r>
              <w:rPr>
                <w:rFonts w:hint="eastAsia" w:ascii="宋体" w:hAnsi="宋体" w:cs="宋体"/>
                <w:b w:val="0"/>
                <w:bCs w:val="0"/>
                <w:color w:val="auto"/>
                <w:highlight w:val="none"/>
              </w:rPr>
              <w:t xml:space="preserve">独立校内端，支持公网+局域网考试，局域网考试阶段可断开公网，考后数据支持同步至公网统一管理；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#2、全流程考务管理：支持在线出题、组卷、审卷、考试、监考、阅卷及成绩归档，题目需涵盖听、说、读、写、译全题型；</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#3、考务与数据管理：支持按班级/考场排考及调整；支持查看全校管理员、教师及学生的使用数据与操作日志；支持恢复已删除的题库与考试。</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二、考试与训练模块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#4、考试策略与权限：支持设置单套试卷、多套横向打乱或多套随机AB卷；支持修改考试起止时间、设置考试管理权限；支持限制学生多终端同时考试，答题数据按分钟实时存储，保障断电断网数据安全；</w:t>
            </w:r>
            <w:r/>
          </w:p>
          <w:p>
            <w:pPr>
              <w:rPr>
                <w:rFonts w:ascii="宋体" w:hAnsi="宋体" w:cs="宋体"/>
                <w:b w:val="0"/>
                <w:bCs w:val="0"/>
                <w:color w:val="auto"/>
                <w:highlight w:val="none"/>
              </w:rPr>
            </w:pPr>
            <w:r>
              <w:rPr>
                <w:rFonts w:ascii="微软雅黑" w:hAnsi="微软雅黑" w:eastAsia="微软雅黑" w:cs="微软雅黑"/>
                <w:b w:val="0"/>
                <w:bCs w:val="0"/>
                <w:color w:val="auto"/>
                <w:sz w:val="24"/>
                <w:highlight w:val="none"/>
                <w:shd w:val="clear" w:color="auto" w:fill="ffffff"/>
              </w:rPr>
              <w:t xml:space="preserve">☆☆</w:t>
            </w:r>
            <w:r>
              <w:rPr>
                <w:rFonts w:hint="eastAsia" w:ascii="宋体" w:hAnsi="宋体" w:cs="宋体"/>
                <w:b w:val="0"/>
                <w:bCs w:val="0"/>
                <w:color w:val="auto"/>
                <w:highlight w:val="none"/>
              </w:rPr>
              <w:t xml:space="preserve">5、口语考试支持：支持常见口语题型（句子跟读、短文朗读、口语问答等），支持口语与非口语题型（听、读、写、译）同卷发布；支持口语简短问答（一题多问连续作答）与双人互动题型；</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#6、预约报名管理：支持设置预约报名时段、进入考试时间、取消报名策略、报名人数限制及学生范围限制；</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#7、考务应急操作：支持考前与考中一键加人（自动推送考试）；支持随时下载已交卷考生的成绩和答题详情；</w:t>
            </w:r>
            <w:r/>
          </w:p>
          <w:p>
            <w:pPr>
              <w:rPr>
                <w:rFonts w:ascii="宋体" w:hAnsi="宋体" w:cs="宋体"/>
                <w:b w:val="0"/>
                <w:bCs w:val="0"/>
                <w:color w:val="auto"/>
                <w:highlight w:val="none"/>
              </w:rPr>
            </w:pPr>
            <w:r>
              <w:rPr>
                <w:rFonts w:ascii="微软雅黑" w:hAnsi="微软雅黑" w:eastAsia="微软雅黑" w:cs="微软雅黑"/>
                <w:b w:val="0"/>
                <w:bCs w:val="0"/>
                <w:color w:val="auto"/>
                <w:sz w:val="24"/>
                <w:highlight w:val="none"/>
                <w:shd w:val="clear" w:color="auto" w:fill="ffffff"/>
              </w:rPr>
              <w:t xml:space="preserve">☆☆</w:t>
            </w:r>
            <w:r>
              <w:rPr>
                <w:rFonts w:hint="eastAsia" w:ascii="宋体" w:hAnsi="宋体" w:cs="宋体"/>
                <w:b w:val="0"/>
                <w:bCs w:val="0"/>
                <w:color w:val="auto"/>
                <w:highlight w:val="none"/>
              </w:rPr>
              <w:t xml:space="preserve">8、班级训练模式：支持听、说、读、写、译全题型训练；支持挑战模式（可设达标分数）与练习模式（可查看解析）；支持按技能、题型筛选抽题，支持发布给全班或部分学生；</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#9、训练资源与学情：提供至少10000道训练题目，支持模考与自主训练，具备错题本功能；支持查看各项训练数据（数量、平均分、最高/最低分等）并导出明细。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三、题库与组卷模块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#10、题库管理与权限：支持自建题库（填空、选择、写作、改错、完形、阅读、翻译、口语等），支持对题库、试卷、试题设置查看权限及批量操作（发布、取消、变更、修改共享状态）；</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#11、智能组卷：支持系统自动组卷与手工选题组卷，支持跨题库组卷；自动组卷支持按整卷、题型、试题设置抽题条件，支持抽取一定期限内未作答的试题；</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#12、试题导入与编辑：支持Word智能识别导入试卷和试题，导入后按试卷、试题双维度自动保存；创建试卷时支持随时切换题库选题或手工录题。</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四、监考与阅卷模块</w:t>
            </w:r>
            <w:r/>
          </w:p>
          <w:p>
            <w:pPr>
              <w:rPr>
                <w:rFonts w:ascii="宋体" w:hAnsi="宋体" w:cs="宋体"/>
                <w:b w:val="0"/>
                <w:bCs w:val="0"/>
                <w:color w:val="auto"/>
                <w:highlight w:val="none"/>
              </w:rPr>
            </w:pPr>
            <w:r>
              <w:rPr>
                <w:rFonts w:ascii="微软雅黑" w:hAnsi="微软雅黑" w:eastAsia="微软雅黑" w:cs="微软雅黑"/>
                <w:b w:val="0"/>
                <w:bCs w:val="0"/>
                <w:color w:val="auto"/>
                <w:sz w:val="24"/>
                <w:highlight w:val="none"/>
                <w:shd w:val="clear" w:color="auto" w:fill="ffffff"/>
              </w:rPr>
              <w:t xml:space="preserve">☆☆</w:t>
            </w:r>
            <w:r>
              <w:rPr>
                <w:rFonts w:hint="eastAsia" w:ascii="宋体" w:hAnsi="宋体" w:cs="宋体"/>
                <w:b w:val="0"/>
                <w:bCs w:val="0"/>
                <w:color w:val="auto"/>
                <w:highlight w:val="none"/>
              </w:rPr>
              <w:t xml:space="preserve">13、在线监考与防作弊：支持重置考试状态、重置听力/口语、临时允许进入、延时等；记录登录IP与终端，管理切屏行为，超限自动交卷；支持调用摄像头抓拍，支持异常状态标记与一键筛选；</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#14、考试码与答案更新：支持自动生成或手动设置考试码，凭码进入考试；试题答案修改后，支持自动更新并重新评阅；</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#15、智能阅卷与质控：支持分项分评阅（可自定义维度与占比）；支持阅卷护眼模式（背景色、字体调节）；</w:t>
            </w:r>
            <w:r/>
          </w:p>
          <w:p>
            <w:pPr>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#16、</w:t>
            </w:r>
            <w:r>
              <w:rPr>
                <w:rFonts w:hint="eastAsia" w:ascii="宋体" w:hAnsi="宋体" w:cs="宋体"/>
                <w:b w:val="0"/>
                <w:bCs w:val="0"/>
                <w:color w:val="auto"/>
                <w:highlight w:val="none"/>
              </w:rPr>
              <w:t xml:space="preserve">支持一卷多阅及分差自动仲裁；支持设置评分标准、未评阅内容重新分配；支持通过平均分、给分分布、标准差监控阅卷质量；</w:t>
            </w:r>
            <w:r/>
          </w:p>
          <w:p>
            <w:pPr>
              <w:rPr>
                <w:rFonts w:ascii="宋体" w:hAnsi="宋体" w:cs="宋体"/>
                <w:b w:val="0"/>
                <w:bCs w:val="0"/>
                <w:color w:val="auto"/>
                <w:highlight w:val="none"/>
              </w:rPr>
            </w:pPr>
            <w:r>
              <w:rPr>
                <w:rFonts w:hint="eastAsia" w:ascii="宋体" w:hAnsi="宋体" w:cs="宋体"/>
                <w:b w:val="0"/>
                <w:bCs w:val="0"/>
                <w:color w:val="auto"/>
                <w:highlight w:val="none"/>
                <w:lang w:val="en-US" w:eastAsia="zh-CN"/>
              </w:rPr>
              <w:t xml:space="preserve">#17、</w:t>
            </w:r>
            <w:r>
              <w:rPr>
                <w:rFonts w:hint="eastAsia" w:ascii="宋体" w:hAnsi="宋体" w:cs="宋体"/>
                <w:b w:val="0"/>
                <w:bCs w:val="0"/>
                <w:color w:val="auto"/>
                <w:highlight w:val="none"/>
              </w:rPr>
              <w:t xml:space="preserve">支持根据机评分数抽取部分试卷进行人工评阅。</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五、成绩分析模块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8</w:t>
            </w:r>
            <w:r>
              <w:rPr>
                <w:rFonts w:hint="eastAsia" w:ascii="宋体" w:hAnsi="宋体" w:cs="宋体"/>
                <w:b w:val="0"/>
                <w:bCs w:val="0"/>
                <w:color w:val="auto"/>
                <w:highlight w:val="none"/>
              </w:rPr>
              <w:t xml:space="preserve">、多维数据统计：支持查看成绩分布、难度与干扰项分析，支持一键导出；学生可查看答题详情与解析；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9</w:t>
            </w:r>
            <w:r>
              <w:rPr>
                <w:rFonts w:hint="eastAsia" w:ascii="宋体" w:hAnsi="宋体" w:cs="宋体"/>
                <w:b w:val="0"/>
                <w:bCs w:val="0"/>
                <w:color w:val="auto"/>
                <w:highlight w:val="none"/>
              </w:rPr>
              <w:t xml:space="preserve">、数据归档与导出：支持导出并归档试卷包、答卷明细（含各题答案与得分）；支持合并导出多场考试成绩，包含原始分与百分制两个维度。</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六、题库资源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20</w:t>
            </w:r>
            <w:r>
              <w:rPr>
                <w:rFonts w:hint="eastAsia" w:ascii="宋体" w:hAnsi="宋体" w:cs="宋体"/>
                <w:b w:val="0"/>
                <w:bCs w:val="0"/>
                <w:color w:val="auto"/>
                <w:highlight w:val="none"/>
              </w:rPr>
              <w:t xml:space="preserve">、配备国内外常见考试试卷模板；</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A-27</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英语听力训练题库</w:t>
            </w:r>
            <w:r/>
          </w:p>
        </w:tc>
        <w:tc>
          <w:tcPr>
            <w:shd w:val="clear" w:color="auto" w:fill="auto"/>
            <w:tcW w:w="3330" w:type="pct"/>
            <w:vAlign w:val="center"/>
            <w:textDirection w:val="lrTb"/>
            <w:noWrap w:val="false"/>
          </w:tcPr>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#1、60套试卷，对应《中国英语能力等级量表》(CSE)中的相应级别4级适用</w:t>
            </w:r>
            <w:r>
              <w:rPr>
                <w:rFonts w:hint="eastAsia" w:ascii="宋体" w:hAnsi="宋体" w:cs="宋体"/>
                <w:b w:val="0"/>
                <w:bCs w:val="0"/>
                <w:color w:val="auto"/>
                <w:highlight w:val="none"/>
                <w:lang w:eastAsia="zh-CN"/>
              </w:rPr>
              <w:t xml:space="preserve">。</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#2、含10000道语言基础训练题库</w:t>
            </w:r>
            <w:r>
              <w:rPr>
                <w:rFonts w:hint="eastAsia" w:ascii="宋体" w:hAnsi="宋体" w:cs="宋体"/>
                <w:b w:val="0"/>
                <w:bCs w:val="0"/>
                <w:color w:val="auto"/>
                <w:highlight w:val="none"/>
                <w:lang w:eastAsia="zh-CN"/>
              </w:rPr>
              <w:t xml:space="preserve">。</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ascii="宋体" w:hAnsi="宋体" w:cs="宋体"/>
                <w:b w:val="0"/>
                <w:bCs w:val="0"/>
                <w:color w:val="auto"/>
                <w:highlight w:val="none"/>
              </w:rPr>
              <w:t xml:space="preserve">3、</w:t>
            </w:r>
            <w:r>
              <w:rPr>
                <w:rFonts w:hint="eastAsia" w:ascii="宋体" w:hAnsi="宋体" w:cs="宋体"/>
                <w:b w:val="0"/>
                <w:bCs w:val="0"/>
                <w:color w:val="auto"/>
                <w:highlight w:val="none"/>
              </w:rPr>
              <w:t xml:space="preserve">包含各类听力题型，可支持自主出题，包括但不限于听力排序、听力匹配、讲座/讲话、短文简答、新闻报道、短文理解、长对话、短对话。</w:t>
            </w:r>
            <w:r/>
          </w:p>
          <w:p>
            <w:pPr>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w:t>
            </w:r>
            <w:r>
              <w:rPr>
                <w:rFonts w:ascii="宋体" w:hAnsi="宋体" w:cs="宋体"/>
                <w:b w:val="0"/>
                <w:bCs w:val="0"/>
                <w:color w:val="auto"/>
                <w:szCs w:val="21"/>
                <w:highlight w:val="none"/>
              </w:rPr>
              <w:t xml:space="preserve">4、</w:t>
            </w:r>
            <w:r>
              <w:rPr>
                <w:rFonts w:ascii="Times New Roman" w:hAnsi="Times New Roman"/>
                <w:b w:val="0"/>
                <w:bCs w:val="0"/>
                <w:color w:val="auto"/>
                <w:szCs w:val="21"/>
                <w:highlight w:val="none"/>
              </w:rPr>
              <w:t xml:space="preserve">需支持在模板与试题中使用文本合成听力音频功能，可将英文、中文的文本合成为音频</w:t>
            </w:r>
            <w:r>
              <w:rPr>
                <w:rFonts w:hint="eastAsia" w:ascii="Times New Roman" w:hAnsi="Times New Roman"/>
                <w:b w:val="0"/>
                <w:bCs w:val="0"/>
                <w:color w:val="auto"/>
                <w:szCs w:val="21"/>
                <w:highlight w:val="none"/>
                <w:lang w:eastAsia="zh-CN"/>
              </w:rPr>
              <w:t xml:space="preserve">。</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w:t>
            </w:r>
            <w:r>
              <w:rPr>
                <w:rFonts w:ascii="宋体" w:hAnsi="宋体" w:cs="宋体"/>
                <w:b w:val="0"/>
                <w:bCs w:val="0"/>
                <w:color w:val="auto"/>
                <w:highlight w:val="none"/>
              </w:rPr>
              <w:t xml:space="preserve">5、</w:t>
            </w:r>
            <w:r>
              <w:rPr>
                <w:rFonts w:hint="eastAsia" w:ascii="宋体" w:hAnsi="宋体" w:cs="宋体"/>
                <w:b w:val="0"/>
                <w:bCs w:val="0"/>
                <w:color w:val="auto"/>
                <w:highlight w:val="none"/>
              </w:rPr>
              <w:t xml:space="preserve">合成音频时，包括支持语速调节、音色调节、一键去除段首标记等功能。</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A-28</w:t>
            </w:r>
            <w:r/>
          </w:p>
        </w:tc>
        <w:tc>
          <w:tcPr>
            <w:shd w:val="clear" w:color="auto" w:fill="auto"/>
            <w:tcW w:w="505" w:type="pct"/>
            <w:vAlign w:val="center"/>
            <w:textDirection w:val="lrTb"/>
            <w:noWrap w:val="false"/>
          </w:tcPr>
          <w:p>
            <w:pPr>
              <w:jc w:val="center"/>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安装调试辅材</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#1、包含系统安装、调试、布线、串口分配器等</w:t>
            </w:r>
            <w:r>
              <w:rPr>
                <w:rFonts w:hint="eastAsia" w:ascii="宋体" w:hAnsi="宋体" w:cs="宋体"/>
                <w:b w:val="0"/>
                <w:bCs w:val="0"/>
                <w:color w:val="auto"/>
                <w:highlight w:val="none"/>
                <w:lang w:eastAsia="zh-CN"/>
              </w:rPr>
              <w:t xml:space="preserve">使用的辅材</w:t>
            </w:r>
            <w:r>
              <w:rPr>
                <w:rFonts w:hint="eastAsia" w:ascii="宋体" w:hAnsi="宋体" w:cs="宋体"/>
                <w:b w:val="0"/>
                <w:bCs w:val="0"/>
                <w:color w:val="auto"/>
                <w:highlight w:val="none"/>
              </w:rPr>
              <w:t xml:space="preserve">费用。</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A-29</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教学空间设计改造</w:t>
            </w:r>
            <w:r/>
          </w:p>
        </w:tc>
        <w:tc>
          <w:tcPr>
            <w:shd w:val="clear" w:color="auto" w:fill="auto"/>
            <w:tcW w:w="3330" w:type="pct"/>
            <w:vAlign w:val="center"/>
            <w:textDirection w:val="lrTb"/>
            <w:noWrap w:val="false"/>
          </w:tcPr>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#1、根据具体空间面积和实际情况进行用电，</w:t>
            </w:r>
            <w:r>
              <w:rPr>
                <w:rFonts w:hint="eastAsia" w:ascii="宋体" w:hAnsi="宋体" w:cs="宋体"/>
                <w:b w:val="0"/>
                <w:bCs w:val="0"/>
                <w:color w:val="auto"/>
                <w:highlight w:val="none"/>
                <w:lang w:val="en-US" w:eastAsia="zh-CN"/>
              </w:rPr>
              <w:t xml:space="preserve">吸音</w:t>
            </w:r>
            <w:r>
              <w:rPr>
                <w:rFonts w:hint="eastAsia" w:ascii="宋体" w:hAnsi="宋体" w:cs="宋体"/>
                <w:b w:val="0"/>
                <w:bCs w:val="0"/>
                <w:color w:val="auto"/>
                <w:highlight w:val="none"/>
              </w:rPr>
              <w:t xml:space="preserve">墙面，</w:t>
            </w:r>
            <w:r>
              <w:rPr>
                <w:rFonts w:hint="eastAsia" w:ascii="宋体" w:hAnsi="宋体" w:cs="宋体"/>
                <w:b w:val="0"/>
                <w:bCs w:val="0"/>
                <w:color w:val="auto"/>
                <w:highlight w:val="none"/>
                <w:lang w:val="en-US" w:eastAsia="zh-CN"/>
              </w:rPr>
              <w:t xml:space="preserve">吸音顶</w:t>
            </w:r>
            <w:r>
              <w:rPr>
                <w:rFonts w:hint="eastAsia" w:ascii="宋体" w:hAnsi="宋体" w:cs="宋体"/>
                <w:b w:val="0"/>
                <w:bCs w:val="0"/>
                <w:color w:val="auto"/>
                <w:highlight w:val="none"/>
              </w:rPr>
              <w:t xml:space="preserve">面，</w:t>
            </w:r>
            <w:r>
              <w:rPr>
                <w:rFonts w:hint="eastAsia" w:ascii="宋体" w:hAnsi="宋体" w:cs="宋体"/>
                <w:b w:val="0"/>
                <w:bCs w:val="0"/>
                <w:color w:val="auto"/>
                <w:highlight w:val="none"/>
                <w:lang w:val="en-US" w:eastAsia="zh-CN"/>
              </w:rPr>
              <w:t xml:space="preserve">地面，</w:t>
            </w:r>
            <w:r>
              <w:rPr>
                <w:rFonts w:hint="eastAsia" w:ascii="宋体" w:hAnsi="宋体" w:cs="宋体"/>
                <w:b w:val="0"/>
                <w:bCs w:val="0"/>
                <w:color w:val="auto"/>
                <w:highlight w:val="none"/>
              </w:rPr>
              <w:t xml:space="preserve">设备线路等的搭建。</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gridSpan w:val="5"/>
            <w:shd w:val="clear" w:color="auto" w:fill="auto"/>
            <w:tcW w:w="5000"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B-虚拟仿真实验教学中心</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序号</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设备名称</w:t>
            </w:r>
            <w:r/>
          </w:p>
        </w:tc>
        <w:tc>
          <w:tcPr>
            <w:shd w:val="clear" w:color="auto" w:fill="auto"/>
            <w:tcW w:w="3330"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技术参数</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单位</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数量</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中控主机</w:t>
            </w:r>
            <w:r/>
          </w:p>
        </w:tc>
        <w:tc>
          <w:tcPr>
            <w:shd w:val="clear" w:color="auto" w:fill="auto"/>
            <w:tcW w:w="3330" w:type="pct"/>
            <w:vAlign w:val="center"/>
            <w:textDirection w:val="lrTb"/>
            <w:noWrap w:val="false"/>
          </w:tcPr>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#1、处理器CPU≥800MHz主频 </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#2、内存≥ 256M DDR-RAM，≥64M FLASH </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#3、以太网接口 ≥1路 </w:t>
            </w:r>
            <w:r/>
          </w:p>
          <w:p>
            <w:pPr>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RS-232通讯串口 ≥8路(≥4个DB9接口、≥4个5P端子接口) </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RS-422/485通讯串口 ≥8路</w:t>
            </w:r>
            <w:r>
              <w:rPr>
                <w:rFonts w:hint="eastAsia" w:ascii="宋体" w:hAnsi="宋体" w:cs="宋体"/>
                <w:b w:val="0"/>
                <w:bCs w:val="0"/>
                <w:color w:val="auto"/>
                <w:highlight w:val="none"/>
                <w:lang w:eastAsia="zh-CN"/>
              </w:rPr>
              <w:t xml:space="preserve">。</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控制面板</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#1、电容液晶屏</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rPr>
              <w:t xml:space="preserve">分辨率：≥ 1024</w:t>
            </w:r>
            <w:r>
              <w:rPr>
                <w:rFonts w:hint="eastAsia" w:ascii="宋体" w:hAnsi="宋体" w:cs="宋体"/>
                <w:b w:val="0"/>
                <w:bCs w:val="0"/>
                <w:color w:val="auto"/>
                <w:highlight w:val="none"/>
                <w:lang w:val="en-US" w:eastAsia="zh-CN"/>
              </w:rPr>
              <w:t xml:space="preserve">*</w:t>
            </w:r>
            <w:r>
              <w:rPr>
                <w:rFonts w:hint="eastAsia" w:ascii="宋体" w:hAnsi="宋体" w:cs="宋体"/>
                <w:b w:val="0"/>
                <w:bCs w:val="0"/>
                <w:color w:val="auto"/>
                <w:highlight w:val="none"/>
              </w:rPr>
              <w:t xml:space="preserve">600</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#2、核心处理器：400M SOC 处理器</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3</w:t>
            </w:r>
            <w:r>
              <w:rPr>
                <w:rFonts w:hint="eastAsia" w:ascii="宋体" w:hAnsi="宋体" w:cs="宋体"/>
                <w:b w:val="0"/>
                <w:bCs w:val="0"/>
                <w:color w:val="auto"/>
                <w:highlight w:val="none"/>
              </w:rPr>
              <w:t xml:space="preserve">、通讯方式： RS232/TTL(出厂默认 232 电平)或 RS485</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、AV 输入： 支持 720</w:t>
            </w:r>
            <w:r>
              <w:rPr>
                <w:rFonts w:hint="eastAsia" w:ascii="宋体" w:hAnsi="宋体" w:cs="宋体"/>
                <w:b w:val="0"/>
                <w:bCs w:val="0"/>
                <w:color w:val="auto"/>
                <w:highlight w:val="none"/>
                <w:lang w:val="en-US" w:eastAsia="zh-CN"/>
              </w:rPr>
              <w:t xml:space="preserve">*</w:t>
            </w:r>
            <w:r>
              <w:rPr>
                <w:rFonts w:hint="eastAsia" w:ascii="宋体" w:hAnsi="宋体" w:cs="宋体"/>
                <w:b w:val="0"/>
                <w:bCs w:val="0"/>
                <w:color w:val="auto"/>
                <w:highlight w:val="none"/>
              </w:rPr>
              <w:t xml:space="preserve">576 以下分辨率的 P 或者 N 制 CVBS 摄像头信号输入，可任何窗口大小显示，并可以叠加控件显示。</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B-3</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时序控制器</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w:t>
            </w:r>
            <w:r>
              <w:rPr>
                <w:rFonts w:hint="eastAsia"/>
                <w:b w:val="0"/>
                <w:bCs w:val="0"/>
                <w:color w:val="auto"/>
                <w:highlight w:val="none"/>
              </w:rPr>
              <w:t xml:space="preserve">标准机架式设备</w:t>
            </w:r>
            <w:r>
              <w:rPr>
                <w:rFonts w:hint="eastAsia"/>
                <w:b w:val="0"/>
                <w:bCs w:val="0"/>
                <w:color w:val="auto"/>
                <w:highlight w:val="none"/>
                <w:lang w:eastAsia="zh-CN"/>
              </w:rPr>
              <w:t xml:space="preserve">，</w:t>
            </w:r>
            <w:r>
              <w:rPr>
                <w:rFonts w:hint="eastAsia" w:ascii="宋体" w:hAnsi="宋体" w:cs="宋体"/>
                <w:b w:val="0"/>
                <w:bCs w:val="0"/>
                <w:color w:val="auto"/>
                <w:highlight w:val="none"/>
              </w:rPr>
              <w:t xml:space="preserve">电源输出：≥ 8路，单路30A，RS232/RS485控制</w:t>
            </w:r>
            <w:r>
              <w:rPr>
                <w:rFonts w:hint="eastAsia" w:ascii="宋体" w:hAnsi="宋体" w:cs="宋体"/>
                <w:b w:val="0"/>
                <w:bCs w:val="0"/>
                <w:color w:val="auto"/>
                <w:highlight w:val="none"/>
                <w:lang w:eastAsia="zh-CN"/>
              </w:rPr>
              <w:t xml:space="preserve">。</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B-4</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数字音频处理器</w:t>
            </w:r>
            <w:r/>
          </w:p>
        </w:tc>
        <w:tc>
          <w:tcPr>
            <w:shd w:val="clear" w:color="auto" w:fill="auto"/>
            <w:tcW w:w="3330" w:type="pct"/>
            <w:vAlign w:val="center"/>
            <w:textDirection w:val="lrTb"/>
            <w:noWrap w:val="false"/>
          </w:tcPr>
          <w:p>
            <w:pPr>
              <w:rPr>
                <w:b w:val="0"/>
                <w:bCs w:val="0"/>
                <w:color w:val="auto"/>
                <w:sz w:val="18"/>
                <w:szCs w:val="18"/>
                <w:highlight w:val="none"/>
              </w:rPr>
            </w:pPr>
            <w:r>
              <w:rPr>
                <w:rFonts w:hint="eastAsia" w:ascii="宋体" w:hAnsi="宋体" w:cs="宋体"/>
                <w:b w:val="0"/>
                <w:bCs w:val="0"/>
                <w:color w:val="auto"/>
                <w:sz w:val="18"/>
                <w:szCs w:val="18"/>
                <w:highlight w:val="none"/>
              </w:rPr>
              <w:t xml:space="preserve">#</w:t>
            </w:r>
            <w:r>
              <w:rPr>
                <w:rFonts w:hint="eastAsia"/>
                <w:b w:val="0"/>
                <w:bCs w:val="0"/>
                <w:color w:val="auto"/>
                <w:sz w:val="18"/>
                <w:szCs w:val="18"/>
                <w:highlight w:val="none"/>
              </w:rPr>
              <w:t xml:space="preserve">1、标准机架式设备，音频处理部分和功率放大器集成到一个机箱内；</w:t>
            </w:r>
            <w:r/>
          </w:p>
          <w:p>
            <w:pPr>
              <w:rPr>
                <w:b w:val="0"/>
                <w:bCs w:val="0"/>
                <w:color w:val="auto"/>
                <w:sz w:val="18"/>
                <w:szCs w:val="18"/>
                <w:highlight w:val="none"/>
              </w:rPr>
            </w:pPr>
            <w:r>
              <w:rPr>
                <w:rFonts w:hint="eastAsia" w:ascii="宋体" w:hAnsi="宋体" w:cs="宋体"/>
                <w:b w:val="0"/>
                <w:bCs w:val="0"/>
                <w:color w:val="auto"/>
                <w:sz w:val="18"/>
                <w:szCs w:val="18"/>
                <w:highlight w:val="none"/>
              </w:rPr>
              <w:t xml:space="preserve">#</w:t>
            </w:r>
            <w:r>
              <w:rPr>
                <w:rFonts w:hint="eastAsia"/>
                <w:b w:val="0"/>
                <w:bCs w:val="0"/>
                <w:color w:val="auto"/>
                <w:sz w:val="18"/>
                <w:szCs w:val="18"/>
                <w:highlight w:val="none"/>
              </w:rPr>
              <w:t xml:space="preserve">2、具有至少4路48V幻象供电麦克风输入，采用凤凰端子；</w:t>
            </w:r>
            <w:r/>
          </w:p>
          <w:p>
            <w:pPr>
              <w:rPr>
                <w:b w:val="0"/>
                <w:bCs w:val="0"/>
                <w:color w:val="auto"/>
                <w:sz w:val="18"/>
                <w:szCs w:val="18"/>
                <w:highlight w:val="none"/>
              </w:rPr>
            </w:pPr>
            <w:r>
              <w:rPr>
                <w:rFonts w:hint="eastAsia" w:ascii="宋体" w:hAnsi="宋体" w:cs="宋体"/>
                <w:b w:val="0"/>
                <w:bCs w:val="0"/>
                <w:color w:val="auto"/>
                <w:sz w:val="18"/>
                <w:szCs w:val="18"/>
                <w:highlight w:val="none"/>
              </w:rPr>
              <w:t xml:space="preserve">#</w:t>
            </w:r>
            <w:r>
              <w:rPr>
                <w:rFonts w:hint="eastAsia"/>
                <w:b w:val="0"/>
                <w:bCs w:val="0"/>
                <w:color w:val="auto"/>
                <w:sz w:val="18"/>
                <w:szCs w:val="18"/>
                <w:highlight w:val="none"/>
                <w:lang w:val="en-US" w:eastAsia="zh-CN"/>
              </w:rPr>
              <w:t xml:space="preserve">3</w:t>
            </w:r>
            <w:r>
              <w:rPr>
                <w:rFonts w:hint="eastAsia"/>
                <w:b w:val="0"/>
                <w:bCs w:val="0"/>
                <w:color w:val="auto"/>
                <w:sz w:val="18"/>
                <w:szCs w:val="18"/>
                <w:highlight w:val="none"/>
              </w:rPr>
              <w:t xml:space="preserve">、主机内置调试软件，支持4级抗混响功能，支持无线麦优先功能，支持麦克风信道调换；</w:t>
            </w:r>
            <w:r/>
          </w:p>
          <w:p>
            <w:pPr>
              <w:rPr>
                <w:b w:val="0"/>
                <w:bCs w:val="0"/>
                <w:color w:val="auto"/>
                <w:highlight w:val="none"/>
              </w:rPr>
            </w:pPr>
            <w:r>
              <w:rPr>
                <w:rFonts w:hint="eastAsia" w:ascii="宋体" w:hAnsi="宋体" w:cs="宋体"/>
                <w:b w:val="0"/>
                <w:bCs w:val="0"/>
                <w:color w:val="auto"/>
                <w:sz w:val="18"/>
                <w:szCs w:val="18"/>
                <w:highlight w:val="none"/>
              </w:rPr>
              <w:t xml:space="preserve">#</w:t>
            </w:r>
            <w:r>
              <w:rPr>
                <w:rFonts w:hint="eastAsia"/>
                <w:b w:val="0"/>
                <w:bCs w:val="0"/>
                <w:color w:val="auto"/>
                <w:sz w:val="18"/>
                <w:szCs w:val="18"/>
                <w:highlight w:val="none"/>
                <w:lang w:val="en-US" w:eastAsia="zh-CN"/>
              </w:rPr>
              <w:t xml:space="preserve">4</w:t>
            </w:r>
            <w:r>
              <w:rPr>
                <w:rFonts w:hint="eastAsia"/>
                <w:b w:val="0"/>
                <w:bCs w:val="0"/>
                <w:color w:val="auto"/>
                <w:sz w:val="18"/>
                <w:szCs w:val="18"/>
                <w:highlight w:val="none"/>
              </w:rPr>
              <w:t xml:space="preserve">、音频输入输出</w:t>
            </w:r>
            <w:r>
              <w:rPr>
                <w:rFonts w:hint="eastAsia"/>
                <w:b w:val="0"/>
                <w:bCs w:val="0"/>
                <w:color w:val="auto"/>
                <w:highlight w:val="none"/>
              </w:rPr>
              <w:t xml:space="preserve">接口要求：具有≥2路RCA音频输入接口，具有≥3路RCA音频输出接口；</w:t>
            </w:r>
            <w:r/>
          </w:p>
          <w:p>
            <w:pPr>
              <w:rPr>
                <w:b w:val="0"/>
                <w:bCs w:val="0"/>
                <w:color w:val="auto"/>
                <w:highlight w:val="none"/>
              </w:rPr>
            </w:pP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5</w:t>
            </w:r>
            <w:r>
              <w:rPr>
                <w:rFonts w:hint="eastAsia"/>
                <w:b w:val="0"/>
                <w:bCs w:val="0"/>
                <w:color w:val="auto"/>
                <w:highlight w:val="none"/>
              </w:rPr>
              <w:t xml:space="preserve">、集成UHF数字调制无线麦克风接收功能，具有≥1路J45无线麦克风音频输入接口。具有≥1路无线麦翻页笔输出接口；</w:t>
            </w:r>
            <w:r>
              <w:rPr>
                <w:rFonts w:hint="eastAsia"/>
                <w:b w:val="0"/>
                <w:bCs w:val="0"/>
                <w:color w:val="auto"/>
                <w:highlight w:val="none"/>
              </w:rPr>
              <w:br/>
            </w: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6</w:t>
            </w:r>
            <w:r>
              <w:rPr>
                <w:rFonts w:hint="eastAsia"/>
                <w:b w:val="0"/>
                <w:bCs w:val="0"/>
                <w:color w:val="auto"/>
                <w:highlight w:val="none"/>
              </w:rPr>
              <w:t xml:space="preserve">、具有≥1路控制面板接口，可外接控制面板实现音量控制、麦克风静音等功能；具有≥1路网络接口；</w:t>
            </w:r>
            <w:r/>
          </w:p>
          <w:p>
            <w:pPr>
              <w:rPr>
                <w:b w:val="0"/>
                <w:bCs w:val="0"/>
                <w:color w:val="auto"/>
                <w:highlight w:val="none"/>
              </w:rPr>
            </w:pP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7</w:t>
            </w:r>
            <w:r>
              <w:rPr>
                <w:rFonts w:hint="eastAsia"/>
                <w:b w:val="0"/>
                <w:bCs w:val="0"/>
                <w:color w:val="auto"/>
                <w:highlight w:val="none"/>
              </w:rPr>
              <w:t xml:space="preserve">、内置自适应音频处理算法，在不同场地均能实现自动校准，不需要复杂的声场设计，通过软件进行音频的调试；</w:t>
            </w:r>
            <w:r/>
          </w:p>
          <w:p>
            <w:pPr>
              <w:rPr>
                <w:b w:val="0"/>
                <w:bCs w:val="0"/>
                <w:color w:val="auto"/>
                <w:highlight w:val="none"/>
              </w:rPr>
            </w:pP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8</w:t>
            </w:r>
            <w:r>
              <w:rPr>
                <w:rFonts w:hint="eastAsia"/>
                <w:b w:val="0"/>
                <w:bCs w:val="0"/>
                <w:color w:val="auto"/>
                <w:highlight w:val="none"/>
              </w:rPr>
              <w:t xml:space="preserve">、需采用数字功放，功率放大器的最大输出功率：≥2×120W。</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w:t>
            </w:r>
            <w:r>
              <w:rPr>
                <w:rFonts w:hint="eastAsia"/>
                <w:b w:val="0"/>
                <w:bCs w:val="0"/>
                <w:color w:val="auto"/>
                <w:highlight w:val="none"/>
                <w:lang w:val="en-US" w:eastAsia="zh-CN"/>
              </w:rPr>
              <w:t xml:space="preserve">9</w:t>
            </w:r>
            <w:r>
              <w:rPr>
                <w:rFonts w:hint="eastAsia"/>
                <w:b w:val="0"/>
                <w:bCs w:val="0"/>
                <w:color w:val="auto"/>
                <w:highlight w:val="none"/>
              </w:rPr>
              <w:t xml:space="preserve">、</w:t>
            </w:r>
            <w:r>
              <w:rPr>
                <w:rFonts w:hint="eastAsia"/>
                <w:b w:val="0"/>
                <w:bCs w:val="0"/>
                <w:color w:val="auto"/>
                <w:highlight w:val="none"/>
                <w:lang w:eastAsia="zh-CN"/>
              </w:rPr>
              <w:t xml:space="preserve">通过一只吊装麦克风实现本地扩音和远程互动，两项功能可同时进行、互不干扰；本地扩音需声音清晰响亮、无啸叫，混响时间小于1秒；远程互动需声音清晰、无噪声回声，双端同时讲话无卡音、丢字、声音变小及失真现象。</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B-5</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吊装拾音话筒</w:t>
            </w:r>
            <w:r/>
          </w:p>
        </w:tc>
        <w:tc>
          <w:tcPr>
            <w:shd w:val="clear" w:color="auto" w:fill="auto"/>
            <w:tcW w:w="3330" w:type="pct"/>
            <w:vAlign w:val="center"/>
            <w:textDirection w:val="lrTb"/>
            <w:noWrap w:val="false"/>
          </w:tcPr>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#1、频率范围：20Hz-20KHz；</w:t>
            </w:r>
            <w:r/>
          </w:p>
          <w:p>
            <w:pPr>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#2、</w:t>
            </w:r>
            <w:r>
              <w:rPr>
                <w:rFonts w:hint="eastAsia" w:ascii="宋体" w:hAnsi="宋体" w:cs="宋体"/>
                <w:b w:val="0"/>
                <w:bCs w:val="0"/>
                <w:color w:val="auto"/>
                <w:highlight w:val="none"/>
              </w:rPr>
              <w:t xml:space="preserve">灵敏度：≥-35dB（18mV/Pa）；</w:t>
            </w:r>
            <w:r/>
          </w:p>
          <w:p>
            <w:pPr>
              <w:rPr>
                <w:rFonts w:ascii="宋体" w:hAnsi="宋体" w:cs="宋体"/>
                <w:b w:val="0"/>
                <w:bCs w:val="0"/>
                <w:color w:val="auto"/>
                <w:highlight w:val="none"/>
              </w:rPr>
            </w:pPr>
            <w:r>
              <w:rPr>
                <w:rFonts w:hint="eastAsia" w:ascii="宋体" w:hAnsi="宋体" w:cs="宋体"/>
                <w:b w:val="0"/>
                <w:bCs w:val="0"/>
                <w:color w:val="auto"/>
                <w:highlight w:val="none"/>
                <w:lang w:val="en-US" w:eastAsia="zh-CN"/>
              </w:rPr>
              <w:t xml:space="preserve">#3、</w:t>
            </w:r>
            <w:r>
              <w:rPr>
                <w:rFonts w:hint="eastAsia" w:ascii="宋体" w:hAnsi="宋体" w:cs="宋体"/>
                <w:b w:val="0"/>
                <w:bCs w:val="0"/>
                <w:color w:val="auto"/>
                <w:highlight w:val="none"/>
              </w:rPr>
              <w:t xml:space="preserve">指向性：超心型；</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、最大声压级：≥135dB；信噪比：≥75dB；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、抗干扰性能：具备抗手机、电磁、高频干扰能力；</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6</w:t>
            </w:r>
            <w:r>
              <w:rPr>
                <w:rFonts w:hint="eastAsia" w:ascii="宋体" w:hAnsi="宋体" w:cs="宋体"/>
                <w:b w:val="0"/>
                <w:bCs w:val="0"/>
                <w:color w:val="auto"/>
                <w:highlight w:val="none"/>
              </w:rPr>
              <w:t xml:space="preserve">、内置软件：内部嵌入数字麦克风软件；</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B-6</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多媒体无源音箱</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#1、频率响应：80Hz-18KHz（±3dB）；灵敏度：85-90dB；匹配功率：30W-80W；</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2</w:t>
            </w:r>
            <w:r>
              <w:rPr>
                <w:rFonts w:hint="eastAsia" w:ascii="宋体" w:hAnsi="宋体" w:cs="宋体"/>
                <w:b w:val="0"/>
                <w:bCs w:val="0"/>
                <w:color w:val="auto"/>
                <w:highlight w:val="none"/>
              </w:rPr>
              <w:t xml:space="preserve">、高音单元：≥1×1吋“丝膜高音”，低频单元：≥1×4.5吋。</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B-7</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书写一体化设备</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一、整机结构与显示参数</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#1、整机结构：采用三段式平面一体化设计，中间为液晶显示部分，两侧为书写黑板，支持全屏粉笔、水性笔书写；整机长度 ≥4300mm；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#2、显示面板：液晶显示尺寸 ≥86英寸，分辨率 ≥3840×2160，亮度 ≥400cd/㎡；采用全贴合设计；</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#3、触控技术：采用电容触控技术，支持 ≥50点同时触控及书写；触摸响应时间 ≤4ms，定位精度 ≤0.1mm，最小识别直径 ≤2mm；视线距离屏体10cm处表面无可见金属条纹；</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#4、抗干扰与散热：具备抗强光干扰性能，在400K LUX照度下保证书写功能正常；配备特殊面板散热涂层，确保屏幕工作温度安全可靠；</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#5、护眼功能：采用物理防蓝光技术（有害蓝光波长415～455nm ＜30%）；具备多重智能护眼模式（护眼、柔光、亮度、书写、光控等），用户可自行开关；</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二、系统配置与接口</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#6、系统配置：采用不低于12核驱动芯片，内存 ≥4GB，存储 ≥32GB；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#7、模块化架构：采用插拔式模块架构，针脚数为80Pin，屏体与插拔式电脑无单独连接线；</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#8、前置接口：≥2路 USB 3.0（双系统识别），≥1路 HDMI（非转接），≥1路 Type-C 全通道接口；接口具备中文丝印标识；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#9、后置接口：USB 2.0 ≥1路，USB 2.0 双通道接口 ≥1路，RS232 ≥1路，RJ45 ≥1路，HDMI 输入 ≥2路，HDMI 输出 ≥1路（支持安卓及其他通道信号输出），触控 USB 2.0 ≥1路，音频输出 ≥1路；</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#10、无线模块：具备独立无线模块（含Wi-Fi和蓝牙），支持单独拆卸；</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三、音频与交互功能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#11、音频系统：具备2.2声道（2个前置15W中高音音箱，1个30W低音音箱，峰值功率最高90W），支持高低音及平衡音独立调节；具备独立扩声系统与接口，支持通电不开机状态下扩音；</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#12、智能交互：支持不少于3种方式（如四指向下滑动、快捷键等）实现屏幕下移（下移后仍可触控及书写），并支持不少于2种方法返回全屏；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#13、悬浮菜单：在任意信号源通道下均可调用触摸悬浮菜单，支持自定义分组，可添加互动教学工具、白板、系统设置、AI互动软件、便签等不少于35个应用；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#14、硬件自检：支持一键硬件系统自动检测（涵盖系统信息、内存、存储、屏体温度、触控、光感、内置电脑信息等），支持扫码报修、故障提示及固件/序列号查询；</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四、维护与外观工艺</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#15、易维护性：具备前置系统还原物理按键（中文丝印标识）；前置接口面板与按键面板支持单独前拆，无需拆卸显示屏即可维护；</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#16、按键与笔槽：前置按键采用钢琴式向上倾斜设计；具备通屏笔槽结构，具有漏灰孔设计；</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#17、侧板工艺：双侧侧板采用耐磨无光泽材料（粗糙度1.6-2.0μm，光泽度不高于8），符合国标GBE28231-2011标准；板面硬度 ≥9H，采用金属材质纳米镀膜，支持磁性教具吸附，且双侧黑板板面无任何按键；</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五、OPS操作模块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#18、OPS计算单元：≥六核心十二线程，基础频率 ≥2.5GHz，内存 ≥8G，固态硬盘 ≥256G；</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#19、OPS接口：具备独立非外扩展 ≥3路 USB 3.0、≥3路 USB 2.0、≥1路 Audio In、≥1路 Audio Out、≥1路 HDMI、≥1路 RJ45；</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B-8</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教师智慧云主机</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#1、计算单元≥8核心，最大主频 ≥ 2.6GHz；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#2、内存：LPDDR4</w:t>
            </w: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 ≥8G</w:t>
            </w:r>
            <w:r>
              <w:rPr>
                <w:rFonts w:hint="eastAsia" w:ascii="宋体" w:hAnsi="宋体" w:cs="宋体"/>
                <w:b w:val="0"/>
                <w:bCs w:val="0"/>
                <w:color w:val="auto"/>
                <w:highlight w:val="none"/>
                <w:lang w:eastAsia="zh-CN"/>
              </w:rPr>
              <w:t xml:space="preserve">，支持</w:t>
            </w:r>
            <w:r>
              <w:rPr>
                <w:rFonts w:hint="eastAsia" w:ascii="宋体" w:hAnsi="宋体" w:cs="宋体"/>
                <w:b w:val="0"/>
                <w:bCs w:val="0"/>
                <w:color w:val="auto"/>
                <w:highlight w:val="none"/>
              </w:rPr>
              <w:t xml:space="preserve">双通道；</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#3、存储：≥ 1个 eMMC 32G，≥ 1个 M.2 2280 插槽（支持 NVMe SSD）；</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#4、有线网络：≥ 2路 RJ45 千兆网口（10/100/1000Mbps）；</w:t>
            </w:r>
            <w:r/>
          </w:p>
          <w:p>
            <w:pPr>
              <w:rPr>
                <w:rFonts w:ascii="宋体" w:hAnsi="宋体" w:cs="宋体"/>
                <w:b w:val="0"/>
                <w:bCs w:val="0"/>
                <w:color w:val="auto"/>
                <w:highlight w:val="none"/>
              </w:rPr>
            </w:pP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无线网络： Wi-Fi + 蓝牙（2.4G单频 / 2.4G&amp;5G双频可选）；</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6</w:t>
            </w:r>
            <w:r>
              <w:rPr>
                <w:rFonts w:hint="eastAsia" w:ascii="宋体" w:hAnsi="宋体" w:cs="宋体"/>
                <w:b w:val="0"/>
                <w:bCs w:val="0"/>
                <w:color w:val="auto"/>
                <w:highlight w:val="none"/>
              </w:rPr>
              <w:t xml:space="preserve">、显示接口：≥ 1路 HDMI Type-A，≥ 1路 DP；</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highlight w:val="none"/>
              </w:rPr>
              <w:t xml:space="preserve">、USB接口：≥ 1路 USB 3.0 Type-A，≥ 3路 USB 2.0 Type-A；</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8</w:t>
            </w:r>
            <w:r>
              <w:rPr>
                <w:rFonts w:hint="eastAsia" w:ascii="宋体" w:hAnsi="宋体" w:cs="宋体"/>
                <w:b w:val="0"/>
                <w:bCs w:val="0"/>
                <w:color w:val="auto"/>
                <w:highlight w:val="none"/>
              </w:rPr>
              <w:t xml:space="preserve">、COM接口：≥ 1路 10pin 凤凰端子（1路RS232 + 1路RS485），≥ 1路 DB9 </w:t>
            </w:r>
            <w:r>
              <w:rPr>
                <w:rFonts w:hint="eastAsia" w:ascii="宋体" w:hAnsi="宋体" w:cs="宋体"/>
                <w:b w:val="0"/>
                <w:bCs w:val="0"/>
                <w:color w:val="auto"/>
                <w:highlight w:val="none"/>
                <w:lang w:eastAsia="zh-CN"/>
              </w:rPr>
              <w:t xml:space="preserve">端子</w:t>
            </w:r>
            <w:r>
              <w:rPr>
                <w:rFonts w:hint="eastAsia" w:ascii="宋体" w:hAnsi="宋体" w:cs="宋体"/>
                <w:b w:val="0"/>
                <w:bCs w:val="0"/>
                <w:color w:val="auto"/>
                <w:highlight w:val="none"/>
              </w:rPr>
              <w:t xml:space="preserve">（RS232/485可选）；</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B-9</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智慧云盒系统</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#1、具备教学应用自动感应、自动转换功能，教师进入教室后自动同步师生及班级数据，无需手动扫码即可开展教学活动；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#2、支持互动教学应用功能，配合教师大屏动态展示互动效果；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#3、支持智能签到功能，教师移动端发起后，大屏自动感应并实时分类展示签到与未签到学生信息，签到数据支持自动上传并与教学平台互联；</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#4、支持提问互动功能，教</w:t>
            </w:r>
            <w:r>
              <w:rPr>
                <w:rFonts w:hint="eastAsia" w:ascii="宋体" w:hAnsi="宋体" w:cs="宋体"/>
                <w:b w:val="0"/>
                <w:bCs w:val="0"/>
                <w:color w:val="auto"/>
                <w:highlight w:val="none"/>
                <w:lang w:eastAsia="zh-CN"/>
              </w:rPr>
              <w:t xml:space="preserve">师在</w:t>
            </w:r>
            <w:r>
              <w:rPr>
                <w:rFonts w:hint="eastAsia" w:ascii="宋体" w:hAnsi="宋体" w:cs="宋体"/>
                <w:b w:val="0"/>
                <w:bCs w:val="0"/>
                <w:color w:val="auto"/>
                <w:highlight w:val="none"/>
              </w:rPr>
              <w:t xml:space="preserve">移动端发起随机提问，系统自动联动大屏展示动态页面、抽取学生并记录评分数据；(提供功能界面截图)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#5、支持投票互动功能，教师移动端可创建单选、多选等形式的投票，支持细化到班课和教程发布，并统计分析投票结果；(提供功能界面截图)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#6、支持教学数据联动，自动合并教程学习数据与课堂表现数据，根据成绩模板自动计算学生综合成绩；(提供功能界面截图)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#7、支持试题批阅分析，内置教材配套题库，支持教师进行作业布置，支持将班级作业作答情况（正确率、作答分布、试题详情、参考答案等）同步显示至大屏；(提供功能界面截图)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#8、支持实时语音转写功能，支持英语、普通话等多种语言，学</w:t>
            </w:r>
            <w:r>
              <w:rPr>
                <w:rFonts w:hint="eastAsia" w:ascii="宋体" w:hAnsi="宋体" w:cs="宋体"/>
                <w:b w:val="0"/>
                <w:bCs w:val="0"/>
                <w:color w:val="auto"/>
                <w:highlight w:val="none"/>
                <w:lang w:eastAsia="zh-CN"/>
              </w:rPr>
              <w:t xml:space="preserve">生在</w:t>
            </w:r>
            <w:r>
              <w:rPr>
                <w:rFonts w:hint="eastAsia" w:ascii="宋体" w:hAnsi="宋体" w:cs="宋体"/>
                <w:b w:val="0"/>
                <w:bCs w:val="0"/>
                <w:color w:val="auto"/>
                <w:highlight w:val="none"/>
              </w:rPr>
              <w:t xml:space="preserve">移动端陈述时实时转写文字并连同录音、学生信息展示在教师大屏；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#9、内置外语教学资源，包含英语教学可交互数字教材及匹配的标准课件，支持章节检索、课件预览、展示、标注及保存；</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#10、支持多端无线投屏与反控，支持同时4个设备投屏到大屏并选择任一画面放大显示；连接教学PC/OPS后支持大屏反向控制及多源画面任意切换；</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#11、所投产品需提供有效的计算机软件著作权登记证书。</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B-10</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外语资源终端</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软件参数：</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#1、富媒体学习资源库：包含电子书不少于4000个、视频类资源不少于70</w:t>
            </w:r>
            <w:r>
              <w:rPr>
                <w:rFonts w:hint="eastAsia" w:ascii="宋体" w:hAnsi="宋体" w:cs="宋体"/>
                <w:b w:val="0"/>
                <w:bCs w:val="0"/>
                <w:color w:val="auto"/>
                <w:highlight w:val="none"/>
                <w:lang w:val="en-US" w:eastAsia="zh-CN"/>
              </w:rPr>
              <w:t xml:space="preserve">0</w:t>
            </w:r>
            <w:r>
              <w:rPr>
                <w:rFonts w:hint="eastAsia" w:ascii="宋体" w:hAnsi="宋体" w:cs="宋体"/>
                <w:b w:val="0"/>
                <w:bCs w:val="0"/>
                <w:color w:val="auto"/>
                <w:highlight w:val="none"/>
              </w:rPr>
              <w:t xml:space="preserve">0个、课程类资源不少于5</w:t>
            </w:r>
            <w:r>
              <w:rPr>
                <w:rFonts w:hint="eastAsia" w:ascii="宋体" w:hAnsi="宋体" w:cs="宋体"/>
                <w:b w:val="0"/>
                <w:bCs w:val="0"/>
                <w:color w:val="auto"/>
                <w:highlight w:val="none"/>
                <w:lang w:val="en-US" w:eastAsia="zh-CN"/>
              </w:rPr>
              <w:t xml:space="preserve">0</w:t>
            </w:r>
            <w:r>
              <w:rPr>
                <w:rFonts w:hint="eastAsia" w:ascii="宋体" w:hAnsi="宋体" w:cs="宋体"/>
                <w:b w:val="0"/>
                <w:bCs w:val="0"/>
                <w:color w:val="auto"/>
                <w:highlight w:val="none"/>
              </w:rPr>
              <w:t xml:space="preserve">0个、测试题库不少于1</w:t>
            </w: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0套；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#2、教师与语言学习课程：包含教师发展类课程和语言学习类课程不少于500个资源；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#3、演讲赛事实录资源：包含国内外外语演讲类赛事视频资源；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#4、国外优质拓展资源：引进国外版权语言学习拓展类视频资源，包含自然、历史人文、世界文化、科技、学术等至少5大类主题；</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#5、多语种学习资源：包含多语种数字课程不少于50课时；</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#6、水平定位测试与自适应推荐：提供英语水平定位考试（抽取不少于50道题），根据测试结果生成诊断报告并定级推送符合等级的学习资源。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硬件参数：</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eastAsia="zh-CN"/>
              </w:rPr>
              <w:t xml:space="preserve">多核处理器，</w:t>
            </w:r>
            <w:r>
              <w:rPr>
                <w:rFonts w:hint="eastAsia" w:ascii="宋体" w:hAnsi="宋体" w:cs="宋体"/>
                <w:b w:val="0"/>
                <w:bCs w:val="0"/>
                <w:color w:val="auto"/>
                <w:highlight w:val="none"/>
              </w:rPr>
              <w:t xml:space="preserve">内存规格：≥8GB；</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8</w:t>
            </w:r>
            <w:r>
              <w:rPr>
                <w:rFonts w:hint="eastAsia" w:ascii="宋体" w:hAnsi="宋体" w:cs="宋体"/>
                <w:b w:val="0"/>
                <w:bCs w:val="0"/>
                <w:color w:val="auto"/>
                <w:highlight w:val="none"/>
              </w:rPr>
              <w:t xml:space="preserve">、硬盘规格：SSD ≥1TB。</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B-11</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无线路由器</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#1、固定端口：≥5个千兆电口（默认1个WAN口，4个LAN口，其中3个LAN口可切换为WAN口），≥1个 USB 3.0 接口；</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#2、内存与存储：内存 ≥512MB，FLASH ≥128MB；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#3、天线配置：2.4G天线</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rPr>
              <w:t xml:space="preserve">5G 天线，DFS 天线；</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#4、带机数量：整机最多支持150台终端同时在线；</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#5、供电方式：支持本地 220V AC 供电。</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B-12</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48口交换机</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#1、端口规格：≥48个10/100/1000M自适应RJ45端口；</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#2、转发性能：所有端口均具备线速转发能力，支持MDI/MDIX自动翻转及双工/速率自协商。</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B-13</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VR一体机</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#1、屏幕规格：双目总分辨率≥4K（或单眼分辨率≥ 2160×2160）</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rPr>
              <w:t xml:space="preserve">PPI ≥ 700，支持菲涅尔透镜或Pancake短焦光学方案；</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#2、刷新率：支持 72Hz / 90Hz；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#3、处理器（CPU）：≥8核 64位，最高主频 ≥2.84GHz，7nm制程工艺；</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#4、图形处理器（GPU）：支持主流 VR 渲染标准，主频 ≥ 587MHz（或等效图形处理能力）；</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#5、内存与存储：内存≥6GB LPDDR4X，存储≥256GB UFS 3.0；</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#6、摄像头与定位：配备≥4颗 环境追踪摄像头（支持 SLAM 空间定位），支持头部 6DoF（六自由度）Inside-out追踪定位；</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#7、人体工程学设计：采用前后平衡配重设计（如后置电池或弹性头带），有效分散面部压力，支持瞳距调节</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含</w:t>
            </w:r>
            <w:r>
              <w:rPr>
                <w:rFonts w:hint="eastAsia" w:ascii="宋体" w:hAnsi="宋体" w:cs="宋体"/>
                <w:b w:val="0"/>
                <w:bCs w:val="0"/>
                <w:color w:val="auto"/>
                <w:highlight w:val="none"/>
                <w:lang w:eastAsia="zh-CN"/>
              </w:rPr>
              <w:t xml:space="preserve">手柄设备</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13</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B-14</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头显集中管理箱</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#1、基础规格：≥2</w:t>
            </w:r>
            <w:r>
              <w:rPr>
                <w:rFonts w:hint="eastAsia" w:ascii="宋体" w:hAnsi="宋体" w:cs="宋体"/>
                <w:b w:val="0"/>
                <w:bCs w:val="0"/>
                <w:color w:val="auto"/>
                <w:highlight w:val="none"/>
                <w:lang w:val="en-US" w:eastAsia="zh-CN"/>
              </w:rPr>
              <w:t xml:space="preserve">0</w:t>
            </w:r>
            <w:r>
              <w:rPr>
                <w:rFonts w:hint="eastAsia" w:ascii="宋体" w:hAnsi="宋体" w:cs="宋体"/>
                <w:b w:val="0"/>
                <w:bCs w:val="0"/>
                <w:color w:val="auto"/>
                <w:highlight w:val="none"/>
              </w:rPr>
              <w:t xml:space="preserve">位VR一体机充电，采用全封闭式防盗结构；</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#2、安全隔离设计：</w:t>
            </w:r>
            <w:r>
              <w:rPr>
                <w:rFonts w:ascii="Segoe UI" w:hAnsi="Segoe UI" w:eastAsia="Segoe UI" w:cs="Segoe UI"/>
                <w:i w:val="0"/>
                <w:iCs w:val="0"/>
                <w:caps w:val="0"/>
                <w:color w:val="auto"/>
                <w:spacing w:val="0"/>
                <w:sz w:val="21"/>
                <w:szCs w:val="21"/>
                <w:highlight w:val="none"/>
                <w:shd w:val="clear" w:color="auto" w:fill="ffffff"/>
              </w:rPr>
              <w:t xml:space="preserve">内部采用强弱电分离设计，设备放置区与电源控制区有效隔离，确保学生接触区域无强电裸露，保障使用安全</w:t>
            </w:r>
            <w:r>
              <w:rPr>
                <w:rFonts w:hint="eastAsia" w:ascii="宋体" w:hAnsi="宋体" w:cs="宋体"/>
                <w:b w:val="0"/>
                <w:bCs w:val="0"/>
                <w:color w:val="auto"/>
                <w:highlight w:val="none"/>
              </w:rPr>
              <w:t xml:space="preserve">；</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#3、消毒功能：</w:t>
            </w:r>
            <w:r>
              <w:rPr>
                <w:rFonts w:ascii="Segoe UI" w:hAnsi="Segoe UI" w:eastAsia="Segoe UI" w:cs="Segoe UI"/>
                <w:i w:val="0"/>
                <w:iCs w:val="0"/>
                <w:caps w:val="0"/>
                <w:color w:val="auto"/>
                <w:spacing w:val="0"/>
                <w:sz w:val="21"/>
                <w:szCs w:val="21"/>
                <w:highlight w:val="none"/>
                <w:shd w:val="clear" w:color="auto" w:fill="ffffff"/>
              </w:rPr>
              <w:t xml:space="preserve">内置紫外线消毒灯（总功率≥15W或等效消毒能力），支持定时关闭功能，有效覆盖柜内空间，保障设备卫生。</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#4、电源管理系统：</w:t>
            </w:r>
            <w:r>
              <w:rPr>
                <w:rFonts w:ascii="Segoe UI" w:hAnsi="Segoe UI" w:eastAsia="Segoe UI" w:cs="Segoe UI"/>
                <w:i w:val="0"/>
                <w:iCs w:val="0"/>
                <w:caps w:val="0"/>
                <w:color w:val="auto"/>
                <w:spacing w:val="0"/>
                <w:sz w:val="21"/>
                <w:szCs w:val="21"/>
                <w:highlight w:val="none"/>
                <w:shd w:val="clear" w:color="auto" w:fill="ffffff"/>
              </w:rPr>
              <w:t xml:space="preserve">具备智能时序上电功能，支持分组依次启动（间隔时间可调），防止瞬间电流过大；支持集中供电、分组循环供电等多种模式，可设置供电时长，满时自动切换。</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#5、安全防护：</w:t>
            </w:r>
            <w:r>
              <w:rPr>
                <w:rFonts w:ascii="Segoe UI" w:hAnsi="Segoe UI" w:eastAsia="Segoe UI" w:cs="Segoe UI"/>
                <w:i w:val="0"/>
                <w:iCs w:val="0"/>
                <w:caps w:val="0"/>
                <w:color w:val="auto"/>
                <w:spacing w:val="0"/>
                <w:sz w:val="21"/>
                <w:szCs w:val="21"/>
                <w:highlight w:val="none"/>
                <w:shd w:val="clear" w:color="auto" w:fill="ffffff"/>
              </w:rPr>
              <w:t xml:space="preserve">具备过载保护、短路保护、漏电保护功能；当检测到功率过大、电流不稳定或漏电时，能自动切断电源，保障设备及人员安全。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#6、控制与显示：</w:t>
            </w:r>
            <w:r>
              <w:rPr>
                <w:rFonts w:ascii="Segoe UI" w:hAnsi="Segoe UI" w:eastAsia="Segoe UI" w:cs="Segoe UI"/>
                <w:i w:val="0"/>
                <w:iCs w:val="0"/>
                <w:caps w:val="0"/>
                <w:color w:val="auto"/>
                <w:spacing w:val="0"/>
                <w:sz w:val="21"/>
                <w:szCs w:val="21"/>
                <w:highlight w:val="none"/>
                <w:shd w:val="clear" w:color="auto" w:fill="ffffff"/>
              </w:rPr>
              <w:t xml:space="preserve">配备电源状态指示灯或数码显示屏，可直观查看充电状态、定时时长等信息</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ascii="Segoe UI" w:hAnsi="Segoe UI" w:eastAsia="Segoe UI" w:cs="Segoe UI"/>
                <w:i w:val="0"/>
                <w:iCs w:val="0"/>
                <w:caps w:val="0"/>
                <w:color w:val="auto"/>
                <w:spacing w:val="0"/>
                <w:sz w:val="21"/>
                <w:szCs w:val="21"/>
                <w:highlight w:val="none"/>
                <w:shd w:val="clear" w:color="auto" w:fill="ffffff"/>
              </w:rPr>
              <w:t xml:space="preserve">带有总电源控制开关及急停按钮</w:t>
            </w:r>
            <w:r>
              <w:rPr>
                <w:rFonts w:hint="eastAsia" w:ascii="宋体" w:hAnsi="宋体" w:cs="宋体"/>
                <w:b w:val="0"/>
                <w:bCs w:val="0"/>
                <w:color w:val="auto"/>
                <w:highlight w:val="none"/>
              </w:rPr>
              <w:t xml:space="preserve">；</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#7、接口配置：</w:t>
            </w:r>
            <w:r>
              <w:rPr>
                <w:rFonts w:ascii="Segoe UI" w:hAnsi="Segoe UI" w:eastAsia="Segoe UI" w:cs="Segoe UI"/>
                <w:i w:val="0"/>
                <w:iCs w:val="0"/>
                <w:caps w:val="0"/>
                <w:color w:val="auto"/>
                <w:spacing w:val="0"/>
                <w:sz w:val="21"/>
                <w:szCs w:val="21"/>
                <w:highlight w:val="none"/>
                <w:shd w:val="clear" w:color="auto" w:fill="ffffff"/>
              </w:rPr>
              <w:t xml:space="preserve">提供</w:t>
            </w:r>
            <w:r>
              <w:rPr>
                <w:rFonts w:hint="eastAsia" w:ascii="宋体" w:hAnsi="宋体" w:cs="宋体"/>
                <w:b w:val="0"/>
                <w:bCs w:val="0"/>
                <w:color w:val="auto"/>
                <w:highlight w:val="none"/>
              </w:rPr>
              <w:t xml:space="preserve">≥</w:t>
            </w:r>
            <w:r>
              <w:rPr>
                <w:rFonts w:ascii="Segoe UI" w:hAnsi="Segoe UI" w:eastAsia="Segoe UI" w:cs="Segoe UI"/>
                <w:i w:val="0"/>
                <w:iCs w:val="0"/>
                <w:caps w:val="0"/>
                <w:color w:val="auto"/>
                <w:spacing w:val="0"/>
                <w:sz w:val="21"/>
                <w:szCs w:val="21"/>
                <w:highlight w:val="none"/>
                <w:shd w:val="clear" w:color="auto" w:fill="ffffff"/>
              </w:rPr>
              <w:t xml:space="preserve">2</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0</w:t>
            </w:r>
            <w:r>
              <w:rPr>
                <w:rFonts w:ascii="Segoe UI" w:hAnsi="Segoe UI" w:eastAsia="Segoe UI" w:cs="Segoe UI"/>
                <w:i w:val="0"/>
                <w:iCs w:val="0"/>
                <w:caps w:val="0"/>
                <w:color w:val="auto"/>
                <w:spacing w:val="0"/>
                <w:sz w:val="21"/>
                <w:szCs w:val="21"/>
                <w:highlight w:val="none"/>
                <w:shd w:val="clear" w:color="auto" w:fill="ffffff"/>
              </w:rPr>
              <w:t xml:space="preserve">个设备充电接口（Type-C/USB/AC 220V 混合或纯Type-C）；具备电源管理模块接口，支持外部集中控制或状态监测。</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#8、移动与收纳：配备静音减震万向轮（带刹车功能）及人体工学把手；</w:t>
            </w:r>
            <w:r>
              <w:rPr>
                <w:rFonts w:ascii="Segoe UI" w:hAnsi="Segoe UI" w:eastAsia="Segoe UI" w:cs="Segoe UI"/>
                <w:i w:val="0"/>
                <w:iCs w:val="0"/>
                <w:caps w:val="0"/>
                <w:color w:val="auto"/>
                <w:spacing w:val="0"/>
                <w:sz w:val="21"/>
                <w:szCs w:val="21"/>
                <w:highlight w:val="none"/>
                <w:shd w:val="clear" w:color="auto" w:fill="ffffff"/>
              </w:rPr>
              <w:t xml:space="preserve">柜体内部或侧面具备理线槽/绕线卡设计，便于线缆收纳，保持柜内整洁</w:t>
            </w:r>
            <w:r>
              <w:rPr>
                <w:rFonts w:hint="eastAsia" w:ascii="宋体" w:hAnsi="宋体" w:cs="宋体"/>
                <w:b w:val="0"/>
                <w:bCs w:val="0"/>
                <w:color w:val="auto"/>
                <w:highlight w:val="none"/>
              </w:rPr>
              <w:t xml:space="preserve">。</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B-15</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VR云播控教学系统</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一、基础系统与管控功能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#1、核心功能：提供本地空间AR教学管控、内容播控等适用于教室日常教学的核心功能，具备AI和多人互动模块；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#2、热更系统：具备线上状态下用户无感知的增量更新与问题修复功能；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#3、多场景切换：支持在系统内快速切换多个主界面，不同界面基于相同程序架构服务于不同使用场景；</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#4、资源同步：资源同步部署到教师端，并分类展示课程；</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#5、设备管控：支持本地播控自动控制本网段内所有学生端，查看设备在线及电量状态，支持一键关机、重启等统一管理操作；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#6、成员与权限管理：支持语音发言、自由移动、使用素材库等权限管理；支持一键开启蓝光护眼模式；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#7、内容播控：支持教师端控制网段内所有学生端统一打开或关闭指定课件内容；控制模式下学生端不可随意切换，教师切换时学生端强制同步进入。</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二、多人空间与互动教学</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多人空间管理：支持创建多人空间（可设置名称、密码、时间等），支持通过空间号或链接分享邀请，支持查看成员列表、连接数、电量及权限，支持一键全体静音、一键全体自由移动、一键护眼模式，支持设置成员设为管理员协助管理（提供功能界面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#9、空间互动功能：支持空间内打开本地内容、调用素材库；支持即时显示成员加入/离开消息提醒；</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#10、课件与素材调用：支持多人空间内打开和切换课件资源、调用云端素材库并进行编辑；</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#11、AI数字人互动：支持自定义AI数字人讲解播报和智能问答，同空间用户可见并可通过文字/语音进行交互；</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#12、虚拟教具：支持虚拟激光笔；支持虚拟画板/画笔（可修改粗细、颜色，支持橡皮擦）；</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#13、视角与集合：支持视角跟随功能（学生端强制跟随教师端第一视角实时同步）；支持召唤集合功能，一键召集所有学生至指定区域；</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#14、实时通讯：支持类似语音通话的实时交流，学生发起请求时教师端有清晰提示。</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三、教师元宇宙内容创作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#15、场景与素材：提供多种预置场景（红色展厅、教室、会议室、科技、艺术展厅等）及上千种素材（三维模型、PPT、视频、图片等），支持拖拽创建与布局；</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#16、素材编辑与吸附：支持平面类素材拖出到3D场景时自动吸附到墙面；支持对素材进行缩放、旋转、移动、复制、删除等编辑操作；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#17、热点互动与上传：支持为素材添加热点互动，实现多种素材链接；支持用户自有素材上传；</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▲18、AI生成3D模型：支持以输入文字或图片的方式AI生成3D模型，生成的模型可直接在内容/多人空间中编辑，并自动上传保存到素材库（提供功能截图）；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#19、内容保存与共享：支持创作内容保存，并在元宇宙多人空间中打开用于教学和展示。</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四、AI数字人设定</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#20、数字人自定义：支持在内容或场景中自定义添加和设定数字人，支持更换发型或着装部件，支持移动、旋转、缩放、复制等编辑操作；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#21、播报触发设定：支持通过录音、上传音频文件或文字转语音方式设定播报内容，可设定触发方式或循环播放；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#22、数字人热点拓展：支持为数字人添加热点互动，链接模型展示、知识点介绍、图片、视频等素材。</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B-16</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VR一体机内置教学软件系统</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一、系统基础与内容管理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#1、热更系统：具备线上状态下用户无感知的增量更新与问题修复功能；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#2、多场景切换：支持在系统内快速切换多个主界面，不同界面基于相同程序架构服务于不同使用场景；</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#3、内容资源库：资源库部署至学生端并分类展示课程，支持查看课程详情；</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#4、学习模式：支持受控学习与自由学习两种模式。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二、多人空间与互动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#5、多人空间管理：支持展示全部空间及关键信息（名称、创建者、时间、成员数、场景缩略图等），支持通过空间名称或空间号精准搜索，支持通过空间号或链接分享邀请加入；</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#6、虚拟数字人形象：每个参与者具备3D虚拟数字人形象，提供多种形象可供选择，支持更换发型或着装部件；</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#7、角色控制与视角：支持通过虚拟摇杆控制数字人移动（行走、跑步、跳跃），支持第一/第三人称视角切换；</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#8、互动与通讯：支持招手、微笑、鼓掌、点赞等表情互动；支持空间内即时文字、语音、表情沟通，具备敏感词智能屏蔽功能。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三、AI数字人功能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#9、AI大模型接入：具备AI对话能力，接入不少于5种国内主流大语言模型，支持语音或文字双向对话交互；</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▲10、自定义AI智能体：支持切换数字人调用的AI大模型及预置智能体（人设），支持通过编辑提示词和上传本地文件作为知识库创建AI智能体（提供界面截图）；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#11、语音交互控制：支持语音唤醒（说出唤醒词唤起数字人并对话），支持连续多轮对话，支持随时打断当前回答并针对新问题进行回应；</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#12、语音抗干扰：AI数字人具备过滤环境音和无效语音输入的能力，仅针对当前对话相关内容进行回应。</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四、个性化设置</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#13、语言与护眼：提供简体中文、英文语言选择，支持用户按需设置绿色护眼模式。</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13</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B-17</w:t>
            </w:r>
            <w:r/>
          </w:p>
        </w:tc>
        <w:tc>
          <w:tcPr>
            <w:shd w:val="clear" w:color="auto" w:fill="auto"/>
            <w:tcW w:w="505" w:type="pct"/>
            <w:vAlign w:val="center"/>
            <w:textDirection w:val="lrTb"/>
            <w:noWrap w:val="false"/>
          </w:tcPr>
          <w:p>
            <w:pPr>
              <w:jc w:val="center"/>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rPr>
              <w:t xml:space="preserve">红色研学</w:t>
            </w:r>
            <w:r>
              <w:rPr>
                <w:rFonts w:hint="eastAsia" w:ascii="宋体" w:hAnsi="宋体" w:cs="宋体"/>
                <w:b w:val="0"/>
                <w:bCs w:val="0"/>
                <w:color w:val="auto"/>
                <w:highlight w:val="none"/>
                <w:lang w:val="en-US" w:eastAsia="zh-CN"/>
              </w:rPr>
              <w:t xml:space="preserve">及</w:t>
            </w:r>
            <w:r>
              <w:rPr>
                <w:rFonts w:hint="eastAsia" w:ascii="宋体" w:hAnsi="宋体" w:cs="宋体"/>
                <w:b w:val="0"/>
                <w:bCs w:val="0"/>
                <w:color w:val="auto"/>
                <w:highlight w:val="none"/>
              </w:rPr>
              <w:t xml:space="preserve">安全</w:t>
            </w:r>
            <w:r>
              <w:rPr>
                <w:rFonts w:hint="eastAsia" w:ascii="宋体" w:hAnsi="宋体" w:cs="宋体"/>
                <w:b w:val="0"/>
                <w:bCs w:val="0"/>
                <w:color w:val="auto"/>
                <w:highlight w:val="none"/>
                <w:lang w:val="en-US" w:eastAsia="zh-CN"/>
              </w:rPr>
              <w:t xml:space="preserve">教育</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一、红色研学通用功能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▲1、资源库：提供涵盖交互式</w:t>
            </w:r>
            <w:r>
              <w:rPr>
                <w:rFonts w:hint="eastAsia" w:ascii="宋体" w:hAnsi="宋体" w:cs="宋体"/>
                <w:b w:val="0"/>
                <w:bCs w:val="0"/>
                <w:color w:val="auto"/>
                <w:highlight w:val="none"/>
                <w:lang w:val="en-US" w:eastAsia="zh-CN"/>
              </w:rPr>
              <w:t xml:space="preserve">红色</w:t>
            </w:r>
            <w:r>
              <w:rPr>
                <w:rFonts w:hint="eastAsia" w:ascii="宋体" w:hAnsi="宋体" w:cs="宋体"/>
                <w:b w:val="0"/>
                <w:bCs w:val="0"/>
                <w:color w:val="auto"/>
                <w:highlight w:val="none"/>
              </w:rPr>
              <w:t xml:space="preserve">精神、红色教育基地、革命历史教育基地、</w:t>
            </w:r>
            <w:r>
              <w:rPr>
                <w:rFonts w:hint="eastAsia" w:ascii="宋体" w:hAnsi="宋体" w:cs="宋体"/>
                <w:b w:val="0"/>
                <w:bCs w:val="0"/>
                <w:color w:val="auto"/>
                <w:highlight w:val="none"/>
                <w:lang w:eastAsia="zh-CN"/>
              </w:rPr>
              <w:t xml:space="preserve">“四史”教育</w:t>
            </w:r>
            <w:r>
              <w:rPr>
                <w:rFonts w:hint="eastAsia" w:ascii="宋体" w:hAnsi="宋体" w:cs="宋体"/>
                <w:b w:val="0"/>
                <w:bCs w:val="0"/>
                <w:color w:val="auto"/>
                <w:highlight w:val="none"/>
              </w:rPr>
              <w:t xml:space="preserve">等红色研学学习内容；（提供内容资源清单）</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#2、课件类型与交互：支持全景视频、全景图+交互、虚拟展厅、三维互动等类型；支持进度调节、快进/快退、音量调节、场景跳转等基础交互；</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#3、教学与素材：支持在课件中创建空间开启多人互动教学；支持调用云端素材（模型/图片/视频/PPT等）及用户自行上传素材；支持自定义3D数字人进行个性化讲解和AI问答。</w:t>
            </w:r>
            <w:r/>
          </w:p>
          <w:p>
            <w:pPr>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rPr>
              <w:t xml:space="preserve">二、重点红色研学资源</w:t>
            </w:r>
            <w:r>
              <w:rPr>
                <w:rFonts w:hint="eastAsia" w:ascii="宋体" w:hAnsi="宋体" w:cs="宋体"/>
                <w:b w:val="0"/>
                <w:bCs w:val="0"/>
                <w:color w:val="auto"/>
                <w:highlight w:val="none"/>
                <w:lang w:val="en-US" w:eastAsia="zh-CN"/>
              </w:rPr>
              <w:t xml:space="preserve">开发</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、二十大精神云展厅</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或其它场景</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rPr>
              <w:t xml:space="preserve">与互动问答：构建三层三维虚拟展厅，支持多端漫游、地图定位与云端素材自动匹配；内置不少于90道</w:t>
            </w:r>
            <w:r>
              <w:rPr>
                <w:rFonts w:hint="eastAsia" w:ascii="宋体" w:hAnsi="宋体" w:cs="宋体"/>
                <w:b w:val="0"/>
                <w:bCs w:val="0"/>
                <w:color w:val="auto"/>
                <w:highlight w:val="none"/>
                <w:lang w:val="en-US" w:eastAsia="zh-CN"/>
              </w:rPr>
              <w:t xml:space="preserve">测试题目</w:t>
            </w:r>
            <w:r>
              <w:rPr>
                <w:rFonts w:hint="eastAsia" w:ascii="宋体" w:hAnsi="宋体" w:cs="宋体"/>
                <w:b w:val="0"/>
                <w:bCs w:val="0"/>
                <w:color w:val="auto"/>
                <w:highlight w:val="none"/>
              </w:rPr>
              <w:t xml:space="preserve">，支持多平台异地同步互动答题、考核模式及数字人解说。</w:t>
            </w:r>
            <w:r/>
          </w:p>
          <w:p>
            <w:pPr>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红色历史沉浸式体验：包含14K高清全景红船精神展厅（涵盖</w:t>
            </w:r>
            <w:r>
              <w:rPr>
                <w:rFonts w:hint="eastAsia" w:ascii="宋体" w:hAnsi="宋体" w:cs="宋体"/>
                <w:b w:val="0"/>
                <w:bCs w:val="0"/>
                <w:color w:val="auto"/>
                <w:highlight w:val="none"/>
                <w:lang w:val="en-US" w:eastAsia="zh-CN"/>
              </w:rPr>
              <w:t xml:space="preserve">多种</w:t>
            </w:r>
            <w:r>
              <w:rPr>
                <w:rFonts w:hint="eastAsia" w:ascii="宋体" w:hAnsi="宋体" w:cs="宋体"/>
                <w:b w:val="0"/>
                <w:bCs w:val="0"/>
                <w:color w:val="auto"/>
                <w:highlight w:val="none"/>
              </w:rPr>
              <w:t xml:space="preserve">板块、3D史料交互与真人解说）及第一人称视角“飞夺泸定桥”</w:t>
            </w:r>
            <w:r>
              <w:rPr>
                <w:rFonts w:hint="eastAsia" w:ascii="宋体" w:hAnsi="宋体" w:cs="宋体"/>
                <w:b w:val="0"/>
                <w:bCs w:val="0"/>
                <w:color w:val="auto"/>
                <w:highlight w:val="none"/>
                <w:lang w:val="en-US" w:eastAsia="zh-CN"/>
              </w:rPr>
              <w:t xml:space="preserve">虚拟仿真</w:t>
            </w:r>
            <w:r>
              <w:rPr>
                <w:rFonts w:hint="eastAsia" w:ascii="宋体" w:hAnsi="宋体" w:cs="宋体"/>
                <w:b w:val="0"/>
                <w:bCs w:val="0"/>
                <w:color w:val="auto"/>
                <w:highlight w:val="none"/>
              </w:rPr>
              <w:t xml:space="preserve">体验</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或其它场景的红色历史沉浸式体验</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rPr>
              <w:t xml:space="preserve">，支持任务进度追踪、射线交互与操作提示。</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三、安全急救资源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6</w:t>
            </w:r>
            <w:r>
              <w:rPr>
                <w:rFonts w:hint="eastAsia" w:ascii="宋体" w:hAnsi="宋体" w:cs="宋体"/>
                <w:b w:val="0"/>
                <w:bCs w:val="0"/>
                <w:color w:val="auto"/>
                <w:highlight w:val="none"/>
              </w:rPr>
              <w:t xml:space="preserve">、安全急救课件：涵盖地震、火灾、泥石流、洪水、溺水、滑坡、校园防恐</w:t>
            </w:r>
            <w:r>
              <w:rPr>
                <w:rFonts w:hint="eastAsia" w:ascii="宋体" w:hAnsi="宋体" w:cs="宋体"/>
                <w:b w:val="0"/>
                <w:bCs w:val="0"/>
                <w:color w:val="auto"/>
                <w:highlight w:val="none"/>
                <w:lang w:val="en-US" w:eastAsia="zh-CN"/>
              </w:rPr>
              <w:t xml:space="preserve">等</w:t>
            </w:r>
            <w:r>
              <w:rPr>
                <w:rFonts w:hint="eastAsia" w:ascii="宋体" w:hAnsi="宋体" w:cs="宋体"/>
                <w:b w:val="0"/>
                <w:bCs w:val="0"/>
                <w:color w:val="auto"/>
                <w:highlight w:val="none"/>
              </w:rPr>
              <w:t xml:space="preserve">7个资源；所有内容场景均为三维建模，支持用户在场景中漫游。</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四、旅游观光资源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highlight w:val="none"/>
              </w:rPr>
              <w:t xml:space="preserve">、风景观光课程：以全景视频形式呈现国内外知名景点自然风光，不少于10个场景。</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13</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B-18</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高中理化生实验汇总</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一、通用功能要求</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#1、适用范围与标准：资源适用于高中段，涵盖物理、化学、生物3个学科，符合国家课程标准教学大纲和考试大纲要求，无知识性错误；</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#2、交互与视角：所有资源均以第一人称视角进行实验观察和交互式操作；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#3、内容完整性：资源需包含实验名称、实验目标、实验器材、实验步骤、实验原理等内容；</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#4、特写与导航：包含实验关键点高清特写视频课件；支持自由选择、跳转、暂停、快进、后退、倍速播放等实验步骤操作。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二、高中物理实验资源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#5、资源规模与范围：总数量不少于80节（提供资源目录），涵盖匀变速直线运动、牛顿定律、机械能守恒、静电场、电路、电磁感应、光电效应等核心单元或章节；</w:t>
            </w:r>
            <w:r/>
          </w:p>
          <w:p>
            <w:pPr>
              <w:rPr>
                <w:rFonts w:ascii="宋体" w:hAnsi="宋体" w:cs="宋体"/>
                <w:b w:val="0"/>
                <w:bCs w:val="0"/>
                <w:color w:val="auto"/>
                <w:highlight w:val="none"/>
                <w:shd w:val="clear" w:color="auto" w:fill="ffffff" w:themeFill="background1"/>
              </w:rPr>
            </w:pPr>
            <w:r>
              <w:rPr>
                <w:rFonts w:hint="eastAsia" w:ascii="宋体" w:hAnsi="宋体" w:cs="宋体"/>
                <w:b w:val="0"/>
                <w:bCs w:val="0"/>
                <w:color w:val="auto"/>
                <w:highlight w:val="none"/>
              </w:rPr>
              <w:t xml:space="preserve">#6、必含实验清单</w:t>
            </w:r>
            <w:r>
              <w:rPr>
                <w:rFonts w:hint="eastAsia" w:ascii="宋体" w:hAnsi="宋体" w:cs="宋体"/>
                <w:b w:val="0"/>
                <w:bCs w:val="0"/>
                <w:color w:val="auto"/>
                <w:highlight w:val="none"/>
                <w:shd w:val="clear" w:color="auto" w:fill="ffffff" w:themeFill="background1"/>
              </w:rPr>
              <w:t xml:space="preserve">：包括但不限于</w:t>
            </w:r>
            <w:r>
              <w:rPr>
                <w:rFonts w:hint="eastAsia" w:ascii="宋体" w:hAnsi="宋体" w:cs="宋体"/>
                <w:b w:val="0"/>
                <w:bCs w:val="0"/>
                <w:color w:val="auto"/>
                <w:highlight w:val="none"/>
                <w:shd w:val="clear" w:color="auto" w:fill="ffffff" w:themeFill="background1"/>
                <w:lang w:val="en-US" w:eastAsia="zh-CN"/>
              </w:rPr>
              <w:t xml:space="preserve">力学、电学、光学等不少于20种实验内容</w:t>
            </w:r>
            <w:r>
              <w:rPr>
                <w:rFonts w:hint="eastAsia" w:ascii="宋体" w:hAnsi="宋体" w:cs="宋体"/>
                <w:b w:val="0"/>
                <w:bCs w:val="0"/>
                <w:color w:val="auto"/>
                <w:highlight w:val="none"/>
                <w:shd w:val="clear" w:color="auto" w:fill="ffffff" w:themeFill="background1"/>
              </w:rPr>
              <w:t xml:space="preserve">。</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三、高中化学实验资源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#7、资源规模与范围：总数量不少于16节，涉及离子反应、钠及其化合物、氯及其化合物、化学反应与能量变化、乙醇与乙酸、电离平衡、原电池、电解池、烃的衍生物等单元或章节；</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#8、含实验</w:t>
            </w:r>
            <w:r>
              <w:rPr>
                <w:rFonts w:hint="eastAsia" w:ascii="宋体" w:hAnsi="宋体" w:cs="宋体"/>
                <w:b w:val="0"/>
                <w:bCs w:val="0"/>
                <w:color w:val="auto"/>
                <w:highlight w:val="none"/>
                <w:lang w:val="en-US" w:eastAsia="zh-CN"/>
              </w:rPr>
              <w:t xml:space="preserve">类别不少于10种。</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四、高中生物实验资源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#9、资源规模与必含清单：总数量不少于11节</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13</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B-19</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心理冥想体验内容</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不少于8个场景内容。</w:t>
            </w:r>
            <w:r>
              <w:rPr>
                <w:rFonts w:hint="eastAsia" w:ascii="宋体" w:hAnsi="宋体" w:cs="宋体"/>
                <w:b w:val="0"/>
                <w:bCs w:val="0"/>
                <w:color w:val="auto"/>
                <w:highlight w:val="none"/>
              </w:rPr>
              <w:br/>
            </w:r>
            <w:r>
              <w:rPr>
                <w:rFonts w:hint="eastAsia" w:ascii="宋体" w:hAnsi="宋体" w:cs="宋体"/>
                <w:b w:val="0"/>
                <w:bCs w:val="0"/>
                <w:color w:val="auto"/>
                <w:highlight w:val="none"/>
              </w:rPr>
              <w:t xml:space="preserve">#2.支持课件中创建空间开启多人互动体验。</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13</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B-20</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知识拓展类英语资源56个</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#1、课程资源规模：提供不少于50节外教讲解且具备交互性的课程资源；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#2、课件内容展示：课件支持虚拟场景、外教语音讲解，以及单词、释义、图片及读音学习；</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离线语音识别与评测：每个课件支持离线状态下的语音识别和语音评测，根据综合分、流利度、完整度、准确度、韵律度五个维度评定，细化到每个单词的评测，识别后根据发音情况以不同颜色显示（提供界面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#4、语音评测反馈：具备语音评测后的反馈功能，根据评测分数提供外教语音反馈，进行优劣评定；</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云端素材库调用：支持从云端素材库自由拖取多种类型素材（模型、PPT、全景视频、全景图片、普通图片、普通视频）到元宇宙空间中，支持移动/旋转/缩放/复制等基础编辑，并支持用户自行上传上述类型素材；</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#6、虚拟多人空间与授课：支持在课件中直接创建虚拟多人空间进行集中授课或演示；教师或房主可控制其他终端统一进入特定内容，具备针对性授权与权限管理功能；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#7、多人互动功能：支持聊天互动、虚拟激光笔互动（指向和示意）、虚拟画板互动（支持三维板书和图画）。</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13</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B-21</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机柜</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#1、规格尺寸：22U专用服务器机柜，宽度 600mm，深度 ≥800mm；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#2、承重能力：≥500kg；</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#3、钢板厚度：立柱厚度 ≥2mm，其余部分钢板厚度 ≥1mm。</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B-22</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教师升降桌</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#1、桌面规格：长 × 宽 ≥1300 × 700mm；挡板规格：长1300mm × 宽420mm；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#2、升降功能：一键升降，行程 700-1200mm，升降速度 40mm/s；</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#3、高度记忆：支持3档高度记忆；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#4、承重能力：安全承重 ≥120kg；</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#5、桌面材质：采用三聚氰胺板或抗倍特板，板材厚度 ≥18mm；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#6、显示器支架：可前后拉伸调节视距，支持上下升降及倾仰角调节。</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张</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B-23</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教师椅</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#1、椅脚与椅轮：∮320尼龙脚；配50mm尼龙轮；</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#2、底盘与气杆：采用加厚中班蝴蝶底盘（具备原位锁定和逍遥功能），配备防爆气杆；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#3、背框与扶手：采用PP玻纤背框和扶手，带固定腰垫；</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#4、坐垫材质：采用42密度中软高弹力切割海绵；</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#5、饰面材质：采用耐磨亲肤弹力座布，靠背采用加密加厚H网饰面。</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把</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B-24</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学生拼接桌（圆形）</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#1、整体规格：边长 ≥650mm，斜边长 ≥450mm，高 ≥750mm，支持拼接成6人一组或8人一组；</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#2、桌面材质：采用 E1 级别环保板，板材厚度 ≥23mm，重金属含量符合国家要求；</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#3、桌面物理性能：板边握螺钉力 ≥580N，板面握螺钉力 ≥880N，含水率（105℃，12h）≤9%，吸水厚度膨胀率 ≤3%，板内密度偏差 ≤3%；</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#4、连接配件与横梁：采用优质碳素钢材料，表面经防腐氧化处理和纯环氧树脂塑粉高温固化处理；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#5、桌腿与脚轮：桌腿采用壁厚 ≥1.2mm 的冷轧钢管，网管采用壁厚 0.8mm 的冷轧圆管；接杆采用壁厚 1.2mm 的冷轧圆管；脚轮采用 ABS 工程塑料</w:t>
            </w:r>
            <w:r>
              <w:rPr>
                <w:rFonts w:hint="eastAsia" w:ascii="宋体" w:hAnsi="宋体" w:cs="宋体"/>
                <w:b w:val="0"/>
                <w:bCs w:val="0"/>
                <w:color w:val="auto"/>
                <w:highlight w:val="none"/>
                <w:lang w:eastAsia="zh-CN"/>
              </w:rPr>
              <w:t xml:space="preserve">连接件</w:t>
            </w:r>
            <w:r>
              <w:rPr>
                <w:rFonts w:hint="eastAsia" w:ascii="宋体" w:hAnsi="宋体" w:cs="宋体"/>
                <w:b w:val="0"/>
                <w:bCs w:val="0"/>
                <w:color w:val="auto"/>
                <w:highlight w:val="none"/>
              </w:rPr>
              <w:t xml:space="preserve">。</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#6、产品桌架应选用冷轧钢板、表面经酸洗、磷化、防腐防锈处理后静电喷塑</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座</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24</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B-25</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学生转椅</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#1、规格尺寸：长 ≥550mm，宽 ≥60mm，高 ≥820mm，无脚轮设计；</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#2、椅架材质：采用优质钢架，毛坯足厚 1.5mm（喷涂前），横梁采用加粗 22圆管；</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#3、靠背材质：采用全新PP加玻纤塑料背框，覆面选用优质网布；</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#4、坐垫材质：采用实木多层板，甲醛释放量 ≤0.05mg/m³；坐垫填充物：定型棉经阻燃处理，回弹率 ≥65%，密度 65kg/m³，拉伸强度 ≥192Kpa，撕裂强度 2.8N/cm，带PP加玻纤工程塑料底壳；</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#5、环保要求：不含重金属，汞、镉、铅、六价铬等重金属检测项目 ≥4项且合格；</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把</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24</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B-26</w:t>
            </w:r>
            <w:r/>
          </w:p>
        </w:tc>
        <w:tc>
          <w:tcPr>
            <w:shd w:val="clear" w:color="auto" w:fill="auto"/>
            <w:tcW w:w="505" w:type="pct"/>
            <w:vAlign w:val="center"/>
            <w:textDirection w:val="lrTb"/>
            <w:noWrap w:val="false"/>
          </w:tcPr>
          <w:p>
            <w:pPr>
              <w:jc w:val="cente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安装、调试</w:t>
            </w:r>
            <w:r>
              <w:rPr>
                <w:rFonts w:hint="eastAsia" w:ascii="宋体" w:hAnsi="宋体" w:cs="宋体"/>
                <w:b w:val="0"/>
                <w:bCs w:val="0"/>
                <w:color w:val="auto"/>
                <w:highlight w:val="none"/>
                <w:lang w:eastAsia="zh-CN"/>
              </w:rPr>
              <w:t xml:space="preserve">辅材费用</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#1、包含安装、调试、布线</w:t>
            </w:r>
            <w:r>
              <w:rPr>
                <w:rFonts w:hint="eastAsia" w:ascii="宋体" w:hAnsi="宋体" w:cs="宋体"/>
                <w:b w:val="0"/>
                <w:bCs w:val="0"/>
                <w:color w:val="auto"/>
                <w:highlight w:val="none"/>
                <w:lang w:eastAsia="zh-CN"/>
              </w:rPr>
              <w:t xml:space="preserve">所需的</w:t>
            </w:r>
            <w:r>
              <w:rPr>
                <w:rFonts w:hint="eastAsia" w:ascii="宋体" w:hAnsi="宋体" w:cs="宋体"/>
                <w:b w:val="0"/>
                <w:bCs w:val="0"/>
                <w:color w:val="auto"/>
                <w:highlight w:val="none"/>
              </w:rPr>
              <w:t xml:space="preserve">等费用。</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B-27</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教学空间设计改造</w:t>
            </w:r>
            <w:r/>
          </w:p>
        </w:tc>
        <w:tc>
          <w:tcPr>
            <w:shd w:val="clear" w:color="auto" w:fill="auto"/>
            <w:tcW w:w="3330" w:type="pct"/>
            <w:vAlign w:val="center"/>
            <w:textDirection w:val="lrTb"/>
            <w:noWrap w:val="false"/>
          </w:tcPr>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#1、根据具体空间面积和实际情况进行</w:t>
            </w:r>
            <w:r>
              <w:rPr>
                <w:rFonts w:hint="eastAsia" w:ascii="宋体" w:hAnsi="宋体" w:cs="宋体"/>
                <w:b w:val="0"/>
                <w:bCs w:val="0"/>
                <w:color w:val="auto"/>
                <w:highlight w:val="none"/>
                <w:lang w:val="en-US" w:eastAsia="zh-CN"/>
              </w:rPr>
              <w:t xml:space="preserve">设备</w:t>
            </w:r>
            <w:r>
              <w:rPr>
                <w:rFonts w:hint="eastAsia" w:ascii="宋体" w:hAnsi="宋体" w:cs="宋体"/>
                <w:b w:val="0"/>
                <w:bCs w:val="0"/>
                <w:color w:val="auto"/>
                <w:highlight w:val="none"/>
              </w:rPr>
              <w:t xml:space="preserve">用电，墙面，</w:t>
            </w:r>
            <w:r>
              <w:rPr>
                <w:rFonts w:hint="eastAsia" w:ascii="宋体" w:hAnsi="宋体" w:cs="宋体"/>
                <w:b w:val="0"/>
                <w:bCs w:val="0"/>
                <w:color w:val="auto"/>
                <w:highlight w:val="none"/>
                <w:lang w:val="en-US" w:eastAsia="zh-CN"/>
              </w:rPr>
              <w:t xml:space="preserve">顶面，</w:t>
            </w:r>
            <w:r>
              <w:rPr>
                <w:rFonts w:hint="eastAsia" w:ascii="宋体" w:hAnsi="宋体" w:cs="宋体"/>
                <w:b w:val="0"/>
                <w:bCs w:val="0"/>
                <w:color w:val="auto"/>
                <w:highlight w:val="none"/>
              </w:rPr>
              <w:t xml:space="preserve">地面，设备线路等的搭建。</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B-28</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英语演讲虚拟仿真教学系统</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一、系统架构与基础要求</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#1、思政融合要求：本系统内容具备课程思政类主题元素，可与文化思政类教材配套使用；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#2、系统架构与平台：基于B/S架构开发，基于U校园平台运行，支持教师、学生登录及多级教学管理权限（支持创建班级、查看学生数据等）；</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#3、开发引擎与性能：采用</w:t>
            </w:r>
            <w:r>
              <w:rPr>
                <w:rFonts w:hint="eastAsia" w:ascii="宋体" w:hAnsi="宋体" w:cs="宋体"/>
                <w:b w:val="0"/>
                <w:bCs w:val="0"/>
                <w:color w:val="auto"/>
                <w:highlight w:val="none"/>
                <w:lang w:eastAsia="zh-CN"/>
              </w:rPr>
              <w:t xml:space="preserve">主流成熟</w:t>
            </w:r>
            <w:r>
              <w:rPr>
                <w:rFonts w:hint="eastAsia" w:ascii="宋体" w:hAnsi="宋体" w:cs="宋体"/>
                <w:b w:val="0"/>
                <w:bCs w:val="0"/>
                <w:color w:val="auto"/>
                <w:highlight w:val="none"/>
              </w:rPr>
              <w:t xml:space="preserve">3D引擎开发，支持实时渲染；系统运行流畅稳定，实时运行帧数高于50帧/秒；</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#4、多端支持与交互：支持网页界面、VR一体机头显设备、VR PC端操作；支持场景漫游、拖拽放置/旋转、镜头路径记录与推拉摇移等三维交互，支持任意视角观察学习；</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#5、视觉与素材标准：UI风格与内容调性相符，人/物模型精致无变形、穿模、闪面等bug；对话、文字等素材提供专业级别外教录制水准及编校服务。</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二、核心实训模块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#6、模块设置：系统包含中国式现代化、全过程人民民主、乡村振兴</w:t>
            </w:r>
            <w:r>
              <w:rPr>
                <w:rFonts w:hint="eastAsia" w:ascii="宋体" w:hAnsi="宋体" w:cs="宋体"/>
                <w:b w:val="0"/>
                <w:bCs w:val="0"/>
                <w:color w:val="auto"/>
                <w:highlight w:val="none"/>
                <w:lang w:val="en-US" w:eastAsia="zh-CN"/>
              </w:rPr>
              <w:t xml:space="preserve">等</w:t>
            </w:r>
            <w:r>
              <w:rPr>
                <w:rFonts w:hint="eastAsia" w:ascii="宋体" w:hAnsi="宋体" w:cs="宋体"/>
                <w:b w:val="0"/>
                <w:bCs w:val="0"/>
                <w:color w:val="auto"/>
                <w:highlight w:val="none"/>
              </w:rPr>
              <w:t xml:space="preserve">主题，提供不同层次类型的演讲场合与任务；</w:t>
            </w:r>
            <w:r/>
          </w:p>
          <w:p>
            <w:pPr>
              <w:rPr>
                <w:rFonts w:ascii="宋体" w:hAnsi="宋体" w:cs="宋体"/>
                <w:b w:val="0"/>
                <w:bCs w:val="0"/>
                <w:color w:val="auto"/>
                <w:highlight w:val="none"/>
              </w:rPr>
            </w:pPr>
            <w:r>
              <w:rPr>
                <w:rFonts w:ascii="微软雅黑" w:hAnsi="微软雅黑" w:eastAsia="微软雅黑" w:cs="微软雅黑"/>
                <w:b w:val="0"/>
                <w:bCs w:val="0"/>
                <w:color w:val="auto"/>
                <w:sz w:val="24"/>
                <w:highlight w:val="none"/>
                <w:shd w:val="clear" w:color="auto" w:fill="ffffff"/>
              </w:rPr>
              <w:t xml:space="preserve">☆☆</w:t>
            </w:r>
            <w:r>
              <w:rPr>
                <w:rFonts w:hint="eastAsia" w:ascii="宋体" w:hAnsi="宋体" w:cs="宋体"/>
                <w:b w:val="0"/>
                <w:bCs w:val="0"/>
                <w:color w:val="auto"/>
                <w:highlight w:val="none"/>
              </w:rPr>
              <w:t xml:space="preserve">7、包含技能准备、着装选择、场地适应等训练模块；全真模拟外语能力大赛演讲赛场、赛题及评委</w:t>
            </w:r>
            <w:r>
              <w:rPr>
                <w:rFonts w:hint="eastAsia" w:ascii="宋体" w:hAnsi="宋体" w:cs="宋体"/>
                <w:b w:val="0"/>
                <w:bCs w:val="0"/>
                <w:color w:val="auto"/>
                <w:highlight w:val="none"/>
                <w:lang w:val="en-US" w:eastAsia="zh-CN"/>
              </w:rPr>
              <w:t xml:space="preserve">问答</w:t>
            </w:r>
            <w:r>
              <w:rPr>
                <w:rFonts w:hint="eastAsia" w:ascii="宋体" w:hAnsi="宋体" w:cs="宋体"/>
                <w:b w:val="0"/>
                <w:bCs w:val="0"/>
                <w:color w:val="auto"/>
                <w:highlight w:val="none"/>
              </w:rPr>
              <w:t xml:space="preserve">流程，支持线上比赛、阶梯教室</w:t>
            </w:r>
            <w:r>
              <w:rPr>
                <w:rFonts w:hint="eastAsia" w:ascii="宋体" w:hAnsi="宋体" w:cs="宋体"/>
                <w:b w:val="0"/>
                <w:bCs w:val="0"/>
                <w:color w:val="auto"/>
                <w:highlight w:val="none"/>
                <w:lang w:val="en-US" w:eastAsia="zh-CN"/>
              </w:rPr>
              <w:t xml:space="preserve">/</w:t>
            </w:r>
            <w:r>
              <w:rPr>
                <w:rFonts w:hint="eastAsia" w:ascii="宋体" w:hAnsi="宋体" w:cs="宋体"/>
                <w:b w:val="0"/>
                <w:bCs w:val="0"/>
                <w:color w:val="auto"/>
                <w:highlight w:val="none"/>
              </w:rPr>
              <w:t xml:space="preserve">礼堂舞台等场景（提供视频演示）；</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#8、包含接受媒体访谈、国际观察团交流等训练内容；</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#9、包含在不少于三种论坛场景分享</w:t>
            </w:r>
            <w:r>
              <w:rPr>
                <w:rFonts w:hint="eastAsia" w:ascii="宋体" w:hAnsi="宋体" w:cs="宋体"/>
                <w:b w:val="0"/>
                <w:bCs w:val="0"/>
                <w:color w:val="auto"/>
                <w:highlight w:val="none"/>
                <w:lang w:val="en-US" w:eastAsia="zh-CN"/>
              </w:rPr>
              <w:t xml:space="preserve">社会</w:t>
            </w:r>
            <w:r>
              <w:rPr>
                <w:rFonts w:hint="eastAsia" w:ascii="宋体" w:hAnsi="宋体" w:cs="宋体"/>
                <w:b w:val="0"/>
                <w:bCs w:val="0"/>
                <w:color w:val="auto"/>
                <w:highlight w:val="none"/>
              </w:rPr>
              <w:t xml:space="preserve">发展经验；支持学生上传PPT并在虚拟会场配合演讲展示播放；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#10、教学课时支撑：系统支持不低于4个课时的教学应用。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三、智能评测与反馈</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#11、智能评价：基于智能评测引擎与语言大模型，对学生演讲任务实现语音+内容侧评价，对语速、语音、语调等演讲重要因素给予评价；</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#12、视线追踪反馈：通过技术捕捉学生在场地适应训练中演讲的视线分布，并给予反馈；</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#13、表现回看：支持学生回看演讲中的肢体语言表现，进行反思成长。</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B-29</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中国传统文化沉浸式虚拟仿真教学系统</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一、系统架构与基础要求</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#1、系统架构与引擎：基于B/S架构开发，支持网页界面操作；采用</w:t>
            </w:r>
            <w:r>
              <w:rPr>
                <w:rFonts w:hint="eastAsia" w:ascii="宋体" w:hAnsi="宋体" w:cs="宋体"/>
                <w:b w:val="0"/>
                <w:bCs w:val="0"/>
                <w:color w:val="auto"/>
                <w:highlight w:val="none"/>
                <w:lang w:eastAsia="zh-CN"/>
              </w:rPr>
              <w:t xml:space="preserve">主流成熟</w:t>
            </w:r>
            <w:r>
              <w:rPr>
                <w:rFonts w:hint="eastAsia" w:ascii="宋体" w:hAnsi="宋体" w:cs="宋体"/>
                <w:b w:val="0"/>
                <w:bCs w:val="0"/>
                <w:color w:val="auto"/>
                <w:highlight w:val="none"/>
              </w:rPr>
              <w:t xml:space="preserve">3D引擎开发；</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#2、多语种支持：系统三种语种呈现；</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#3、教学课时支撑：系统支持不低于4个课时的教学应用；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#4、多端交互形式：支持用户在场景内从任意视角观察学习，交互形式包括场景漫游、拖拽放置、拖拽旋转、镜头路径记录与推拉摇移等；</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#5、视觉与渲染标准：UI风格与内容调性相符，三维场景充分烘焙支持实时渲染，人/物模型精致无变形、穿模、闪面等bug；系统实时运行帧数高于50帧/秒；</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#6、动态天气系统：系统内嵌动态天气系统，在项目视频内容及课程内容中均有体现；</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#7、高清视频资源：利用虚幻引擎和高精度模型，提供文旅级的故宫相关视频。</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二、学习模块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#8、模块设置：包含</w:t>
            </w:r>
            <w:r>
              <w:rPr>
                <w:rFonts w:hint="eastAsia" w:ascii="宋体" w:hAnsi="宋体" w:cs="宋体"/>
                <w:b w:val="0"/>
                <w:bCs w:val="0"/>
                <w:color w:val="auto"/>
                <w:highlight w:val="none"/>
                <w:lang w:val="en-US" w:eastAsia="zh-CN"/>
              </w:rPr>
              <w:t xml:space="preserve">故宫不少于五个</w:t>
            </w:r>
            <w:r>
              <w:rPr>
                <w:rFonts w:hint="eastAsia" w:ascii="宋体" w:hAnsi="宋体" w:cs="宋体"/>
                <w:b w:val="0"/>
                <w:bCs w:val="0"/>
                <w:color w:val="auto"/>
                <w:highlight w:val="none"/>
              </w:rPr>
              <w:t xml:space="preserve">区域</w:t>
            </w:r>
            <w:r>
              <w:rPr>
                <w:rFonts w:hint="eastAsia" w:ascii="宋体" w:hAnsi="宋体" w:cs="宋体"/>
                <w:b w:val="0"/>
                <w:bCs w:val="0"/>
                <w:color w:val="auto"/>
                <w:highlight w:val="none"/>
                <w:lang w:val="en-US" w:eastAsia="zh-CN"/>
              </w:rPr>
              <w:t xml:space="preserve">的</w:t>
            </w:r>
            <w:r>
              <w:rPr>
                <w:rFonts w:hint="eastAsia" w:ascii="宋体" w:hAnsi="宋体" w:cs="宋体"/>
                <w:b w:val="0"/>
                <w:bCs w:val="0"/>
                <w:color w:val="auto"/>
                <w:highlight w:val="none"/>
              </w:rPr>
              <w:t xml:space="preserve">学习模块；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▲9、人机对话训练：在</w:t>
            </w:r>
            <w:r>
              <w:rPr>
                <w:rFonts w:hint="eastAsia" w:ascii="宋体" w:hAnsi="宋体" w:cs="宋体"/>
                <w:b w:val="0"/>
                <w:bCs w:val="0"/>
                <w:color w:val="auto"/>
                <w:highlight w:val="none"/>
                <w:lang w:val="en-US" w:eastAsia="zh-CN"/>
              </w:rPr>
              <w:t xml:space="preserve">故宫内</w:t>
            </w:r>
            <w:r>
              <w:rPr>
                <w:rFonts w:hint="eastAsia" w:ascii="宋体" w:hAnsi="宋体" w:cs="宋体"/>
                <w:b w:val="0"/>
                <w:bCs w:val="0"/>
                <w:color w:val="auto"/>
                <w:highlight w:val="none"/>
              </w:rPr>
              <w:t xml:space="preserve">设置基于皇帝、大臣和外国使臣之间的人机对话训练环节（第一人称视角与外国使臣交谈，大臣翻译）（提供产品功能截图）；</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#10、十二兽首认知：支持360度旋转浏览十二兽首3D模型，查阅相关介绍，了解十二生肖排列顺序及中国农历纪年方法；</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#11、脊兽文化排序：支持360度旋转浏览脊兽模型，依照脊兽外形轮廓对比认识，自主完成脊兽排序；</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#12、日晷调时实验：学习中国古代十二时辰与现代计时的对应关系，了解</w:t>
            </w:r>
            <w:r>
              <w:rPr>
                <w:rFonts w:hint="eastAsia" w:ascii="宋体" w:hAnsi="宋体" w:cs="宋体"/>
                <w:b w:val="0"/>
                <w:bCs w:val="0"/>
                <w:color w:val="auto"/>
                <w:highlight w:val="none"/>
                <w:lang w:eastAsia="zh-CN"/>
              </w:rPr>
              <w:t xml:space="preserve">日晷</w:t>
            </w:r>
            <w:r>
              <w:rPr>
                <w:rFonts w:hint="eastAsia" w:ascii="宋体" w:hAnsi="宋体" w:cs="宋体"/>
                <w:b w:val="0"/>
                <w:bCs w:val="0"/>
                <w:color w:val="auto"/>
                <w:highlight w:val="none"/>
              </w:rPr>
              <w:t xml:space="preserve">晷面、晷针放置和晷针影子之间的物理关系，通过调节太阳高度将日晷指针阴影调节到正确反馈时辰的位置。</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lang w:eastAsia="zh-CN"/>
              </w:rPr>
              <w:t xml:space="preserve">功能性描述，场景要求的内容</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三、智能评测</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#13、AI智能评价：基于AI智能评测引擎对学生演讲任务实现语音+内容侧评价，对语速、语音、语调等演讲重要因素给予评价。</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gridSpan w:val="5"/>
            <w:shd w:val="clear" w:color="auto" w:fill="auto"/>
            <w:tcW w:w="5000"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C-英语阅读空间</w:t>
            </w:r>
            <w:r/>
          </w:p>
        </w:tc>
      </w:tr>
      <w:tr>
        <w:trPr>
          <w:jc w:val="center"/>
          <w:trHeight w:val="500"/>
        </w:trPr>
        <w:tc>
          <w:tcPr>
            <w:shd w:val="clear" w:color="auto" w:fill="auto"/>
            <w:tcW w:w="391"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序号</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设备名称</w:t>
            </w:r>
            <w:r/>
          </w:p>
        </w:tc>
        <w:tc>
          <w:tcPr>
            <w:shd w:val="clear" w:color="auto" w:fill="auto"/>
            <w:tcW w:w="3330"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技术参数</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单位</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数量</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C-1</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英语课程一体化平台</w:t>
            </w:r>
            <w:r/>
          </w:p>
        </w:tc>
        <w:tc>
          <w:tcPr>
            <w:shd w:val="clear" w:color="auto" w:fill="auto"/>
            <w:tcW w:w="3330" w:type="pct"/>
            <w:vAlign w:val="center"/>
            <w:textDirection w:val="lrTb"/>
            <w:noWrap w:val="false"/>
          </w:tcPr>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一、英语课程知识图谱建设及资源建设</w:t>
            </w:r>
            <w:r/>
          </w:p>
          <w:p>
            <w:pPr>
              <w:jc w:val="both"/>
              <w:widowControl w:val="off"/>
              <w:rPr>
                <w:rFonts w:hint="eastAsia" w:ascii="宋体" w:hAnsi="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ascii="宋体" w:hAnsi="宋体" w:eastAsia="宋体" w:cs="宋体"/>
                <w:b w:val="0"/>
                <w:bCs w:val="0"/>
                <w:color w:val="auto"/>
                <w:sz w:val="21"/>
                <w:szCs w:val="24"/>
                <w:highlight w:val="none"/>
                <w:lang w:bidi="ar-SA"/>
              </w:rPr>
              <w:t xml:space="preserve">1、课程知识图谱框架设计：设置课程全部知识点及其属性、知识点间关联，覆盖整门课程理论知识体系，以知识点掌握率考察目标达成度，通过多种视图形式呈现知识图谱。</w:t>
            </w:r>
            <w:r/>
          </w:p>
          <w:p>
            <w:pPr>
              <w:jc w:val="both"/>
              <w:widowControl w:val="off"/>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#2、</w:t>
            </w:r>
            <w:r>
              <w:rPr>
                <w:rFonts w:ascii="宋体" w:hAnsi="宋体" w:eastAsia="宋体" w:cs="宋体"/>
                <w:b w:val="0"/>
                <w:bCs w:val="0"/>
                <w:color w:val="auto"/>
                <w:sz w:val="21"/>
                <w:szCs w:val="24"/>
                <w:highlight w:val="none"/>
                <w:lang w:bidi="ar-SA"/>
              </w:rPr>
              <w:t xml:space="preserve">知识图谱框架管理：支持搭建以学校教务课程-知识点为核心的知识体系，完成后台管理；支持按学校不同专业关联对应课程，生成课程群知识图谱。</w:t>
            </w:r>
            <w:r>
              <w:rPr>
                <w:rFonts w:hint="eastAsia" w:ascii="宋体" w:hAnsi="宋体" w:eastAsia="宋体" w:cs="宋体"/>
                <w:b w:val="0"/>
                <w:bCs w:val="0"/>
                <w:color w:val="auto"/>
                <w:highlight w:val="none"/>
                <w:lang w:eastAsia="zh-CN"/>
              </w:rPr>
              <w:t xml:space="preserve">；</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3、</w:t>
            </w:r>
            <w:r>
              <w:rPr>
                <w:rFonts w:hint="eastAsia" w:ascii="宋体" w:hAnsi="宋体" w:eastAsia="宋体" w:cs="宋体"/>
                <w:b w:val="0"/>
                <w:bCs w:val="0"/>
                <w:color w:val="auto"/>
                <w:highlight w:val="none"/>
                <w:lang w:eastAsia="zh-CN"/>
              </w:rPr>
              <w:t xml:space="preserve">支持按照实际需要创建知识图谱、问题图谱、目标图谱；</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4</w:t>
            </w:r>
            <w:r>
              <w:rPr>
                <w:rFonts w:hint="eastAsia" w:ascii="宋体" w:hAnsi="宋体" w:eastAsia="宋体" w:cs="宋体"/>
                <w:b w:val="0"/>
                <w:bCs w:val="0"/>
                <w:color w:val="auto"/>
                <w:highlight w:val="none"/>
                <w:lang w:eastAsia="zh-CN"/>
              </w:rPr>
              <w:t xml:space="preserve">、支持智能导入教学大纲、电子教材等，系统智能识别构建生成知识图谱；</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5</w:t>
            </w:r>
            <w:r>
              <w:rPr>
                <w:rFonts w:hint="eastAsia" w:ascii="宋体" w:hAnsi="宋体" w:eastAsia="宋体" w:cs="宋体"/>
                <w:b w:val="0"/>
                <w:bCs w:val="0"/>
                <w:color w:val="auto"/>
                <w:highlight w:val="none"/>
                <w:lang w:eastAsia="zh-CN"/>
              </w:rPr>
              <w:t xml:space="preserve">、支持本地导入思维导图文件，自动读取文件数据，生成课程知识图谱；</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6</w:t>
            </w:r>
            <w:r>
              <w:rPr>
                <w:rFonts w:hint="eastAsia" w:ascii="宋体" w:hAnsi="宋体" w:eastAsia="宋体" w:cs="宋体"/>
                <w:b w:val="0"/>
                <w:bCs w:val="0"/>
                <w:color w:val="auto"/>
                <w:highlight w:val="none"/>
                <w:lang w:eastAsia="zh-CN"/>
              </w:rPr>
              <w:t xml:space="preserve">、支持自定义创建</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lang w:eastAsia="zh-CN"/>
              </w:rPr>
              <w:t xml:space="preserve">在已有的知识图谱大纲模式下任意位置，手动创建空白知识点；</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7</w:t>
            </w:r>
            <w:r>
              <w:rPr>
                <w:rFonts w:hint="eastAsia" w:ascii="宋体" w:hAnsi="宋体" w:eastAsia="宋体" w:cs="宋体"/>
                <w:b w:val="0"/>
                <w:bCs w:val="0"/>
                <w:color w:val="auto"/>
                <w:highlight w:val="none"/>
                <w:lang w:eastAsia="zh-CN"/>
              </w:rPr>
              <w:t xml:space="preserve">、支持自定义移动重构图谱顺序：支持大纲模式下移动图谱顺序，调整结构；支持图谱模式下，拖拽移动知识点顺序，调整展示结构；</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8</w:t>
            </w:r>
            <w:r>
              <w:rPr>
                <w:rFonts w:hint="eastAsia" w:ascii="宋体" w:hAnsi="宋体" w:eastAsia="宋体" w:cs="宋体"/>
                <w:b w:val="0"/>
                <w:bCs w:val="0"/>
                <w:color w:val="auto"/>
                <w:highlight w:val="none"/>
                <w:lang w:eastAsia="zh-CN"/>
              </w:rPr>
              <w:t xml:space="preserve">、支持课程题库/作业库/试卷库建设：题库支持excel及word格式的</w:t>
            </w:r>
            <w:r>
              <w:rPr>
                <w:rFonts w:hint="eastAsia" w:ascii="宋体" w:hAnsi="宋体" w:cs="宋体"/>
                <w:b w:val="0"/>
                <w:bCs w:val="0"/>
                <w:color w:val="auto"/>
                <w:highlight w:val="none"/>
                <w:lang w:eastAsia="zh-CN"/>
              </w:rPr>
              <w:t xml:space="preserve">模板</w:t>
            </w:r>
            <w:r>
              <w:rPr>
                <w:rFonts w:hint="eastAsia" w:ascii="宋体" w:hAnsi="宋体" w:eastAsia="宋体" w:cs="宋体"/>
                <w:b w:val="0"/>
                <w:bCs w:val="0"/>
                <w:color w:val="auto"/>
                <w:highlight w:val="none"/>
                <w:lang w:eastAsia="zh-CN"/>
              </w:rPr>
              <w:t xml:space="preserve">批量导入或逐个添加，支持对已添加的试题进行修改、删除、查询、排序、浏览等功能，题型包括单选、多选、判断、简答、填空等，题目可进行分值分配、难度系数、适用层级等设置。</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9</w:t>
            </w:r>
            <w:r>
              <w:rPr>
                <w:rFonts w:hint="eastAsia" w:ascii="宋体" w:hAnsi="宋体" w:eastAsia="宋体" w:cs="宋体"/>
                <w:b w:val="0"/>
                <w:bCs w:val="0"/>
                <w:color w:val="auto"/>
                <w:highlight w:val="none"/>
                <w:lang w:eastAsia="zh-CN"/>
              </w:rPr>
              <w:t xml:space="preserve">、支持课程资源标记为知识点：可实现知识图谱的双向互通链接使用。支持从知识图谱中点击各知识点，选择匹配的资源；支持从课程资料、在线课程章节中点击各资源，关联知识点。</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10</w:t>
            </w:r>
            <w:r>
              <w:rPr>
                <w:rFonts w:hint="eastAsia" w:ascii="宋体" w:hAnsi="宋体" w:eastAsia="宋体" w:cs="宋体"/>
                <w:b w:val="0"/>
                <w:bCs w:val="0"/>
                <w:color w:val="auto"/>
                <w:highlight w:val="none"/>
                <w:lang w:eastAsia="zh-CN"/>
              </w:rPr>
              <w:t xml:space="preserve">、支持系统识别视频内容，自动打知识点标签，教师可以编辑修改；视频播放时学生可以定位到时间点观看对应知识点的视频讲解；（提供产品功能截图）</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11</w:t>
            </w:r>
            <w:r>
              <w:rPr>
                <w:rFonts w:hint="eastAsia" w:ascii="宋体" w:hAnsi="宋体" w:eastAsia="宋体" w:cs="宋体"/>
                <w:b w:val="0"/>
                <w:bCs w:val="0"/>
                <w:color w:val="auto"/>
                <w:highlight w:val="none"/>
                <w:lang w:eastAsia="zh-CN"/>
              </w:rPr>
              <w:t xml:space="preserve">、支持基于虚拟教研室协同创建管理知识图谱：可设置团队成员权限，授权团队成员管理、编辑、应用图谱权限；</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12</w:t>
            </w:r>
            <w:r>
              <w:rPr>
                <w:rFonts w:hint="eastAsia" w:ascii="宋体" w:hAnsi="宋体" w:eastAsia="宋体" w:cs="宋体"/>
                <w:b w:val="0"/>
                <w:bCs w:val="0"/>
                <w:color w:val="auto"/>
                <w:highlight w:val="none"/>
                <w:lang w:eastAsia="zh-CN"/>
              </w:rPr>
              <w:t xml:space="preserve">、支持虚拟教研团队管理：对于当前知识图谱管理员可修改、删除团队成员的图谱权限；</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13</w:t>
            </w:r>
            <w:r>
              <w:rPr>
                <w:rFonts w:hint="eastAsia" w:ascii="宋体" w:hAnsi="宋体" w:eastAsia="宋体" w:cs="宋体"/>
                <w:b w:val="0"/>
                <w:bCs w:val="0"/>
                <w:color w:val="auto"/>
                <w:highlight w:val="none"/>
                <w:lang w:eastAsia="zh-CN"/>
              </w:rPr>
              <w:t xml:space="preserve">、支持协同创建知识图谱：支持多人在线协同创建知识图谱；</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14</w:t>
            </w:r>
            <w:r>
              <w:rPr>
                <w:rFonts w:hint="eastAsia" w:ascii="宋体" w:hAnsi="宋体" w:eastAsia="宋体" w:cs="宋体"/>
                <w:b w:val="0"/>
                <w:bCs w:val="0"/>
                <w:color w:val="auto"/>
                <w:highlight w:val="none"/>
                <w:lang w:eastAsia="zh-CN"/>
              </w:rPr>
              <w:t xml:space="preserve">、支持知识图谱历史记录：支持团队成员按时间维度查看团队历史编辑记录，包括主题、知识点、知识关系的增加、修改、删除；</w:t>
            </w:r>
            <w:r/>
          </w:p>
          <w:p>
            <w:pPr>
              <w:jc w:val="both"/>
              <w:widowControl w:val="off"/>
              <w:rPr>
                <w:rFonts w:hint="eastAsia" w:ascii="宋体" w:hAnsi="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15</w:t>
            </w:r>
            <w:r>
              <w:rPr>
                <w:rFonts w:hint="eastAsia" w:ascii="宋体" w:hAnsi="宋体" w:eastAsia="宋体" w:cs="宋体"/>
                <w:b w:val="0"/>
                <w:bCs w:val="0"/>
                <w:color w:val="auto"/>
                <w:highlight w:val="none"/>
                <w:lang w:eastAsia="zh-CN"/>
              </w:rPr>
              <w:t xml:space="preserve">、</w:t>
            </w:r>
            <w:r>
              <w:rPr>
                <w:rFonts w:ascii="宋体" w:hAnsi="宋体" w:eastAsia="宋体" w:cs="宋体"/>
                <w:b w:val="0"/>
                <w:bCs w:val="0"/>
                <w:color w:val="auto"/>
                <w:sz w:val="21"/>
                <w:szCs w:val="24"/>
                <w:highlight w:val="none"/>
                <w:lang w:bidi="ar-SA"/>
              </w:rPr>
              <w:t xml:space="preserve">支持知识图谱全局展示：支持展示学科、专业、课程类知识图谱全局信息，包含知识图谱名称，可显示或隐藏详细简介，还可根据知识单元、知识点层次、掌握率和完成率设置图谱配色方案；</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16</w:t>
            </w:r>
            <w:r>
              <w:rPr>
                <w:rFonts w:hint="eastAsia" w:ascii="宋体" w:hAnsi="宋体" w:eastAsia="宋体" w:cs="宋体"/>
                <w:b w:val="0"/>
                <w:bCs w:val="0"/>
                <w:color w:val="auto"/>
                <w:highlight w:val="none"/>
                <w:lang w:eastAsia="zh-CN"/>
              </w:rPr>
              <w:t xml:space="preserve">、支持知识图谱自适应调节：通过滚动鼠标，自动调整图谱大小和比例，并自适应显示效果；</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17</w:t>
            </w:r>
            <w:r>
              <w:rPr>
                <w:rFonts w:hint="eastAsia" w:ascii="宋体" w:hAnsi="宋体" w:eastAsia="宋体" w:cs="宋体"/>
                <w:b w:val="0"/>
                <w:bCs w:val="0"/>
                <w:color w:val="auto"/>
                <w:highlight w:val="none"/>
                <w:lang w:eastAsia="zh-CN"/>
              </w:rPr>
              <w:t xml:space="preserve">、支持知识图谱基础数据统计：自动统计并显示当前知识图谱累计建设的知识点数量、学习资源数量和试题数量等数据；</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二、英语课程一体化平台</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18</w:t>
            </w:r>
            <w:r>
              <w:rPr>
                <w:rFonts w:hint="eastAsia" w:ascii="宋体" w:hAnsi="宋体" w:eastAsia="宋体" w:cs="宋体"/>
                <w:b w:val="0"/>
                <w:bCs w:val="0"/>
                <w:color w:val="auto"/>
                <w:highlight w:val="none"/>
                <w:lang w:eastAsia="zh-CN"/>
              </w:rPr>
              <w:t xml:space="preserve">、支持制作富媒体课程：选择不同的模板就可以建设慕课或精品课程的个性化课程网站。</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19</w:t>
            </w:r>
            <w:r>
              <w:rPr>
                <w:rFonts w:hint="eastAsia" w:ascii="宋体" w:hAnsi="宋体" w:eastAsia="宋体" w:cs="宋体"/>
                <w:b w:val="0"/>
                <w:bCs w:val="0"/>
                <w:color w:val="auto"/>
                <w:highlight w:val="none"/>
                <w:lang w:eastAsia="zh-CN"/>
              </w:rPr>
              <w:t xml:space="preserve">、支持多套网络课程建课模板：教师可依据个人资料的丰富程度及风格进行个性化的设置，支持教师在建课程自动生成课程网站。</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20</w:t>
            </w:r>
            <w:r>
              <w:rPr>
                <w:rFonts w:hint="eastAsia" w:ascii="宋体" w:hAnsi="宋体" w:eastAsia="宋体" w:cs="宋体"/>
                <w:b w:val="0"/>
                <w:bCs w:val="0"/>
                <w:color w:val="auto"/>
                <w:highlight w:val="none"/>
                <w:lang w:eastAsia="zh-CN"/>
              </w:rPr>
              <w:t xml:space="preserve">、支持课程章节目录自动生成：支持课程创建者按周、课时自动生成课程章节，快速创建课程章节目录，也可以选择模板导入形式创建课程目录。</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21</w:t>
            </w:r>
            <w:r>
              <w:rPr>
                <w:rFonts w:hint="eastAsia" w:ascii="宋体" w:hAnsi="宋体" w:eastAsia="宋体" w:cs="宋体"/>
                <w:b w:val="0"/>
                <w:bCs w:val="0"/>
                <w:color w:val="auto"/>
                <w:highlight w:val="none"/>
                <w:lang w:eastAsia="zh-CN"/>
              </w:rPr>
              <w:t xml:space="preserve">、支持课程共建与助教权限设置：课程负责人可指派他人作为课程建设者共建同一门课程，或指定助教辅助进行课程建设和教学管理。可对助教权限进行设置（如查看成绩、管理作业/考试/论坛、发布通知、管理课程设置等）。</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22</w:t>
            </w:r>
            <w:r>
              <w:rPr>
                <w:rFonts w:hint="eastAsia" w:ascii="宋体" w:hAnsi="宋体" w:eastAsia="宋体" w:cs="宋体"/>
                <w:b w:val="0"/>
                <w:bCs w:val="0"/>
                <w:color w:val="auto"/>
                <w:highlight w:val="none"/>
                <w:lang w:eastAsia="zh-CN"/>
              </w:rPr>
              <w:t xml:space="preserve">、支持课程资源上传：教师可通过平台上传课程所需要的教材、参考书、参考文献、视频等资源。</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23</w:t>
            </w:r>
            <w:r>
              <w:rPr>
                <w:rFonts w:hint="eastAsia" w:ascii="宋体" w:hAnsi="宋体" w:eastAsia="宋体" w:cs="宋体"/>
                <w:b w:val="0"/>
                <w:bCs w:val="0"/>
                <w:color w:val="auto"/>
                <w:highlight w:val="none"/>
                <w:lang w:eastAsia="zh-CN"/>
              </w:rPr>
              <w:t xml:space="preserve">、支持慕课制作和慕课教学模式：实现课程知识单元化，每个知识单元聚合丰富的富媒体教学资源，并在同一个页面中进行显示。</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24</w:t>
            </w:r>
            <w:r>
              <w:rPr>
                <w:rFonts w:hint="eastAsia" w:ascii="宋体" w:hAnsi="宋体" w:eastAsia="宋体" w:cs="宋体"/>
                <w:b w:val="0"/>
                <w:bCs w:val="0"/>
                <w:color w:val="auto"/>
                <w:highlight w:val="none"/>
                <w:lang w:eastAsia="zh-CN"/>
              </w:rPr>
              <w:t xml:space="preserve">、支持课程单元内容建设：可编辑视频、文档、图片、音频、图书、公式、符号、附件、网页、动画等。</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#2</w:t>
            </w:r>
            <w:r>
              <w:rPr>
                <w:rFonts w:hint="eastAsia" w:ascii="宋体" w:hAnsi="宋体" w:cs="宋体"/>
                <w:b w:val="0"/>
                <w:bCs w:val="0"/>
                <w:color w:val="auto"/>
                <w:highlight w:val="none"/>
                <w:lang w:val="en-US" w:eastAsia="zh-CN"/>
              </w:rPr>
              <w:t xml:space="preserve">5</w:t>
            </w:r>
            <w:r>
              <w:rPr>
                <w:rFonts w:hint="eastAsia" w:ascii="宋体" w:hAnsi="宋体" w:eastAsia="宋体" w:cs="宋体"/>
                <w:b w:val="0"/>
                <w:bCs w:val="0"/>
                <w:color w:val="auto"/>
                <w:highlight w:val="none"/>
                <w:lang w:eastAsia="zh-CN"/>
              </w:rPr>
              <w:t xml:space="preserve">、支持随机生成试卷与作业：具有从题库或以前的测验中随机生成新的试卷与作业的功能，教师可以对试卷和作业中的试题进行添加、修改、删除、任意排序、预览等功能，可以对试题设定分值，作业与试卷可多次重复使用。</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#2</w:t>
            </w:r>
            <w:r>
              <w:rPr>
                <w:rFonts w:hint="eastAsia" w:ascii="宋体" w:hAnsi="宋体" w:cs="宋体"/>
                <w:b w:val="0"/>
                <w:bCs w:val="0"/>
                <w:color w:val="auto"/>
                <w:highlight w:val="none"/>
                <w:lang w:val="en-US" w:eastAsia="zh-CN"/>
              </w:rPr>
              <w:t xml:space="preserve">6</w:t>
            </w:r>
            <w:r>
              <w:rPr>
                <w:rFonts w:hint="eastAsia" w:ascii="宋体" w:hAnsi="宋体" w:eastAsia="宋体" w:cs="宋体"/>
                <w:b w:val="0"/>
                <w:bCs w:val="0"/>
                <w:color w:val="auto"/>
                <w:highlight w:val="none"/>
                <w:lang w:eastAsia="zh-CN"/>
              </w:rPr>
              <w:t xml:space="preserve">、支持生生互评功能：设为互评的作业，学生间对作业相互打分；支持设置互评指标、互评时间、学生间互评次数，学生互评批语字数限制。</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#2</w:t>
            </w:r>
            <w:r>
              <w:rPr>
                <w:rFonts w:hint="eastAsia" w:ascii="宋体" w:hAnsi="宋体" w:cs="宋体"/>
                <w:b w:val="0"/>
                <w:bCs w:val="0"/>
                <w:color w:val="auto"/>
                <w:highlight w:val="none"/>
                <w:lang w:val="en-US" w:eastAsia="zh-CN"/>
              </w:rPr>
              <w:t xml:space="preserve">7</w:t>
            </w:r>
            <w:r>
              <w:rPr>
                <w:rFonts w:hint="eastAsia" w:ascii="宋体" w:hAnsi="宋体" w:eastAsia="宋体" w:cs="宋体"/>
                <w:b w:val="0"/>
                <w:bCs w:val="0"/>
                <w:color w:val="auto"/>
                <w:highlight w:val="none"/>
                <w:lang w:eastAsia="zh-CN"/>
              </w:rPr>
              <w:t xml:space="preserve">、支持作业查重：对于简答题、</w:t>
            </w:r>
            <w:r>
              <w:rPr>
                <w:rFonts w:hint="eastAsia" w:ascii="宋体" w:hAnsi="宋体" w:cs="宋体"/>
                <w:b w:val="0"/>
                <w:bCs w:val="0"/>
                <w:color w:val="auto"/>
                <w:highlight w:val="none"/>
                <w:lang w:val="en-US" w:eastAsia="zh-CN"/>
              </w:rPr>
              <w:t xml:space="preserve">作文</w:t>
            </w:r>
            <w:r>
              <w:rPr>
                <w:rFonts w:hint="eastAsia" w:ascii="宋体" w:hAnsi="宋体" w:eastAsia="宋体" w:cs="宋体"/>
                <w:b w:val="0"/>
                <w:bCs w:val="0"/>
                <w:color w:val="auto"/>
                <w:highlight w:val="none"/>
                <w:lang w:eastAsia="zh-CN"/>
              </w:rPr>
              <w:t xml:space="preserve">等主观题，可进行班级内两两学生间比对查重。</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lang w:val="en-US" w:eastAsia="zh-CN"/>
              </w:rPr>
              <w:t xml:space="preserve">#</w:t>
            </w:r>
            <w:r>
              <w:rPr>
                <w:rFonts w:hint="eastAsia" w:ascii="宋体" w:hAnsi="宋体" w:eastAsia="宋体" w:cs="宋体"/>
                <w:b w:val="0"/>
                <w:bCs w:val="0"/>
                <w:color w:val="auto"/>
                <w:highlight w:val="none"/>
                <w:lang w:eastAsia="zh-CN"/>
              </w:rPr>
              <w:t xml:space="preserve">2</w:t>
            </w:r>
            <w:r>
              <w:rPr>
                <w:rFonts w:hint="eastAsia" w:ascii="宋体" w:hAnsi="宋体" w:cs="宋体"/>
                <w:b w:val="0"/>
                <w:bCs w:val="0"/>
                <w:color w:val="auto"/>
                <w:highlight w:val="none"/>
                <w:lang w:val="en-US" w:eastAsia="zh-CN"/>
              </w:rPr>
              <w:t xml:space="preserve">8</w:t>
            </w:r>
            <w:r>
              <w:rPr>
                <w:rFonts w:hint="eastAsia" w:ascii="宋体" w:hAnsi="宋体" w:eastAsia="宋体" w:cs="宋体"/>
                <w:b w:val="0"/>
                <w:bCs w:val="0"/>
                <w:color w:val="auto"/>
                <w:highlight w:val="none"/>
                <w:lang w:eastAsia="zh-CN"/>
              </w:rPr>
              <w:t xml:space="preserve">、支持在线阅卷：阅卷教师可在线打分、写评语、如答案为图片，支持在图片上进行批注；可切换批阅方式，支持按人批阅或按题目批阅。</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29</w:t>
            </w:r>
            <w:r>
              <w:rPr>
                <w:rFonts w:hint="eastAsia" w:ascii="宋体" w:hAnsi="宋体" w:eastAsia="宋体" w:cs="宋体"/>
                <w:b w:val="0"/>
                <w:bCs w:val="0"/>
                <w:color w:val="auto"/>
                <w:highlight w:val="none"/>
                <w:lang w:eastAsia="zh-CN"/>
              </w:rPr>
              <w:t xml:space="preserve">、移动客户端支持：具有移动客户端，支持</w:t>
            </w:r>
            <w:r>
              <w:rPr>
                <w:rFonts w:hint="eastAsia" w:ascii="宋体" w:hAnsi="宋体" w:cs="宋体"/>
                <w:b w:val="0"/>
                <w:bCs w:val="0"/>
                <w:color w:val="auto"/>
                <w:highlight w:val="none"/>
                <w:lang w:val="en-US" w:eastAsia="zh-CN"/>
              </w:rPr>
              <w:t xml:space="preserve">主流</w:t>
            </w:r>
            <w:r>
              <w:rPr>
                <w:rFonts w:hint="eastAsia" w:ascii="宋体" w:hAnsi="宋体" w:eastAsia="宋体" w:cs="宋体"/>
                <w:b w:val="0"/>
                <w:bCs w:val="0"/>
                <w:color w:val="auto"/>
                <w:highlight w:val="none"/>
                <w:lang w:eastAsia="zh-CN"/>
              </w:rPr>
              <w:t xml:space="preserve">操作系统，用于手机、</w:t>
            </w:r>
            <w:r>
              <w:rPr>
                <w:rFonts w:hint="eastAsia" w:ascii="宋体" w:hAnsi="宋体" w:cs="宋体"/>
                <w:b w:val="0"/>
                <w:bCs w:val="0"/>
                <w:color w:val="auto"/>
                <w:highlight w:val="none"/>
                <w:lang w:val="en-US" w:eastAsia="zh-CN"/>
              </w:rPr>
              <w:t xml:space="preserve">平板</w:t>
            </w:r>
            <w:r>
              <w:rPr>
                <w:rFonts w:hint="eastAsia" w:ascii="宋体" w:hAnsi="宋体" w:eastAsia="宋体" w:cs="宋体"/>
                <w:b w:val="0"/>
                <w:bCs w:val="0"/>
                <w:color w:val="auto"/>
                <w:highlight w:val="none"/>
                <w:lang w:eastAsia="zh-CN"/>
              </w:rPr>
              <w:t xml:space="preserve">等智能移动终端实现在线移动学习。</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30</w:t>
            </w:r>
            <w:r>
              <w:rPr>
                <w:rFonts w:hint="eastAsia" w:ascii="宋体" w:hAnsi="宋体" w:eastAsia="宋体" w:cs="宋体"/>
                <w:b w:val="0"/>
                <w:bCs w:val="0"/>
                <w:color w:val="auto"/>
                <w:highlight w:val="none"/>
                <w:lang w:eastAsia="zh-CN"/>
              </w:rPr>
              <w:t xml:space="preserve">、多端进度同步：PC端与移动端的学习进度保持同步，学生在任何终端上，都可以实现学习记录的持续性，系统也可对任何终端的学习行为进行监控。</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#3</w:t>
            </w:r>
            <w:r>
              <w:rPr>
                <w:rFonts w:hint="eastAsia" w:ascii="宋体" w:hAnsi="宋体" w:cs="宋体"/>
                <w:b w:val="0"/>
                <w:bCs w:val="0"/>
                <w:color w:val="auto"/>
                <w:highlight w:val="none"/>
                <w:lang w:val="en-US" w:eastAsia="zh-CN"/>
              </w:rPr>
              <w:t xml:space="preserve">1</w:t>
            </w:r>
            <w:r>
              <w:rPr>
                <w:rFonts w:hint="eastAsia" w:ascii="宋体" w:hAnsi="宋体" w:eastAsia="宋体" w:cs="宋体"/>
                <w:b w:val="0"/>
                <w:bCs w:val="0"/>
                <w:color w:val="auto"/>
                <w:highlight w:val="none"/>
                <w:lang w:eastAsia="zh-CN"/>
              </w:rPr>
              <w:t xml:space="preserve">、移动端备课：教师可以在移动端的活动库中，设置移动教案。按照教学计划，教师可提前在上面组织教学内容，有序安排资料推送、签到、问答、抢答、投票等教学活动。</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#3</w:t>
            </w:r>
            <w:r>
              <w:rPr>
                <w:rFonts w:hint="eastAsia" w:ascii="宋体" w:hAnsi="宋体" w:cs="宋体"/>
                <w:b w:val="0"/>
                <w:bCs w:val="0"/>
                <w:color w:val="auto"/>
                <w:highlight w:val="none"/>
                <w:lang w:val="en-US" w:eastAsia="zh-CN"/>
              </w:rPr>
              <w:t xml:space="preserve">2</w:t>
            </w:r>
            <w:r>
              <w:rPr>
                <w:rFonts w:hint="eastAsia" w:ascii="宋体" w:hAnsi="宋体" w:eastAsia="宋体" w:cs="宋体"/>
                <w:b w:val="0"/>
                <w:bCs w:val="0"/>
                <w:color w:val="auto"/>
                <w:highlight w:val="none"/>
                <w:lang w:eastAsia="zh-CN"/>
              </w:rPr>
              <w:t xml:space="preserve">、扫码加入班级：支持学生通过扫描班级二维码进入班级。</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#3</w:t>
            </w:r>
            <w:r>
              <w:rPr>
                <w:rFonts w:hint="eastAsia" w:ascii="宋体" w:hAnsi="宋体" w:cs="宋体"/>
                <w:b w:val="0"/>
                <w:bCs w:val="0"/>
                <w:color w:val="auto"/>
                <w:highlight w:val="none"/>
                <w:lang w:val="en-US" w:eastAsia="zh-CN"/>
              </w:rPr>
              <w:t xml:space="preserve">3</w:t>
            </w:r>
            <w:r>
              <w:rPr>
                <w:rFonts w:hint="eastAsia" w:ascii="宋体" w:hAnsi="宋体" w:eastAsia="宋体" w:cs="宋体"/>
                <w:b w:val="0"/>
                <w:bCs w:val="0"/>
                <w:color w:val="auto"/>
                <w:highlight w:val="none"/>
                <w:lang w:eastAsia="zh-CN"/>
              </w:rPr>
              <w:t xml:space="preserve">、投屏互动教学：教师通过投屏进行签到、选人、抢答等教学环节，并能直接在投屏上展示结果数据。</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#3</w:t>
            </w:r>
            <w:r>
              <w:rPr>
                <w:rFonts w:hint="eastAsia" w:ascii="宋体" w:hAnsi="宋体" w:cs="宋体"/>
                <w:b w:val="0"/>
                <w:bCs w:val="0"/>
                <w:color w:val="auto"/>
                <w:highlight w:val="none"/>
                <w:lang w:val="en-US" w:eastAsia="zh-CN"/>
              </w:rPr>
              <w:t xml:space="preserve">4</w:t>
            </w:r>
            <w:r>
              <w:rPr>
                <w:rFonts w:hint="eastAsia" w:ascii="宋体" w:hAnsi="宋体" w:eastAsia="宋体" w:cs="宋体"/>
                <w:b w:val="0"/>
                <w:bCs w:val="0"/>
                <w:color w:val="auto"/>
                <w:highlight w:val="none"/>
                <w:lang w:eastAsia="zh-CN"/>
              </w:rPr>
              <w:t xml:space="preserve">、移动端投屏：支持不借助任何第三方投屏软件，</w:t>
            </w:r>
            <w:r>
              <w:rPr>
                <w:rFonts w:hint="eastAsia" w:ascii="宋体" w:hAnsi="宋体" w:cs="宋体"/>
                <w:b w:val="0"/>
                <w:bCs w:val="0"/>
                <w:color w:val="auto"/>
                <w:highlight w:val="none"/>
                <w:lang w:val="en-US" w:eastAsia="zh-CN"/>
              </w:rPr>
              <w:t xml:space="preserve">且不在同一网络下</w:t>
            </w:r>
            <w:r>
              <w:rPr>
                <w:rFonts w:hint="eastAsia" w:ascii="宋体" w:hAnsi="宋体" w:eastAsia="宋体" w:cs="宋体"/>
                <w:b w:val="0"/>
                <w:bCs w:val="0"/>
                <w:color w:val="auto"/>
                <w:highlight w:val="none"/>
                <w:lang w:eastAsia="zh-CN"/>
              </w:rPr>
              <w:t xml:space="preserve">通过移动端投屏功能把移动端图片、文档、课程相关图片、视频资源</w:t>
            </w:r>
            <w:r>
              <w:rPr>
                <w:rFonts w:hint="eastAsia" w:ascii="宋体" w:hAnsi="宋体" w:cs="宋体"/>
                <w:b w:val="0"/>
                <w:bCs w:val="0"/>
                <w:color w:val="auto"/>
                <w:highlight w:val="none"/>
                <w:lang w:eastAsia="zh-CN"/>
              </w:rPr>
              <w:t xml:space="preserve">直接</w:t>
            </w:r>
            <w:r>
              <w:rPr>
                <w:rFonts w:hint="eastAsia" w:ascii="宋体" w:hAnsi="宋体" w:eastAsia="宋体" w:cs="宋体"/>
                <w:b w:val="0"/>
                <w:bCs w:val="0"/>
                <w:color w:val="auto"/>
                <w:highlight w:val="none"/>
                <w:lang w:eastAsia="zh-CN"/>
              </w:rPr>
              <w:t xml:space="preserve">投在电脑屏幕上展示。</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#3</w:t>
            </w:r>
            <w:r>
              <w:rPr>
                <w:rFonts w:hint="eastAsia" w:ascii="宋体" w:hAnsi="宋体" w:cs="宋体"/>
                <w:b w:val="0"/>
                <w:bCs w:val="0"/>
                <w:color w:val="auto"/>
                <w:highlight w:val="none"/>
                <w:lang w:val="en-US" w:eastAsia="zh-CN"/>
              </w:rPr>
              <w:t xml:space="preserve">5</w:t>
            </w:r>
            <w:r>
              <w:rPr>
                <w:rFonts w:hint="eastAsia" w:ascii="宋体" w:hAnsi="宋体" w:eastAsia="宋体" w:cs="宋体"/>
                <w:b w:val="0"/>
                <w:bCs w:val="0"/>
                <w:color w:val="auto"/>
                <w:highlight w:val="none"/>
                <w:lang w:eastAsia="zh-CN"/>
              </w:rPr>
              <w:t xml:space="preserve">、PPT投屏演示：支持PPT演示功能，PPT投屏演示保留动画效果，播放流畅。PPT文件来源多种渠道，可以从云盘中直接调取，可以通过电脑端把文件直接发送至移动端。</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#3</w:t>
            </w:r>
            <w:r>
              <w:rPr>
                <w:rFonts w:hint="eastAsia" w:ascii="宋体" w:hAnsi="宋体" w:cs="宋体"/>
                <w:b w:val="0"/>
                <w:bCs w:val="0"/>
                <w:color w:val="auto"/>
                <w:highlight w:val="none"/>
                <w:lang w:val="en-US" w:eastAsia="zh-CN"/>
              </w:rPr>
              <w:t xml:space="preserve">6</w:t>
            </w:r>
            <w:r>
              <w:rPr>
                <w:rFonts w:hint="eastAsia" w:ascii="宋体" w:hAnsi="宋体" w:eastAsia="宋体" w:cs="宋体"/>
                <w:b w:val="0"/>
                <w:bCs w:val="0"/>
                <w:color w:val="auto"/>
                <w:highlight w:val="none"/>
                <w:lang w:eastAsia="zh-CN"/>
              </w:rPr>
              <w:t xml:space="preserve">、课程直播与回看：需支持电脑端与手机端发起课程直播，学生可通过电脑与手机观看课程直播，并且直播要支持回看。</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#3</w:t>
            </w:r>
            <w:r>
              <w:rPr>
                <w:rFonts w:hint="eastAsia" w:ascii="宋体" w:hAnsi="宋体" w:cs="宋体"/>
                <w:b w:val="0"/>
                <w:bCs w:val="0"/>
                <w:color w:val="auto"/>
                <w:highlight w:val="none"/>
                <w:lang w:val="en-US" w:eastAsia="zh-CN"/>
              </w:rPr>
              <w:t xml:space="preserve">7</w:t>
            </w:r>
            <w:r>
              <w:rPr>
                <w:rFonts w:hint="eastAsia" w:ascii="宋体" w:hAnsi="宋体" w:eastAsia="宋体" w:cs="宋体"/>
                <w:b w:val="0"/>
                <w:bCs w:val="0"/>
                <w:color w:val="auto"/>
                <w:highlight w:val="none"/>
                <w:lang w:eastAsia="zh-CN"/>
              </w:rPr>
              <w:t xml:space="preserve">、云盘PPT调用：支持在个人云盘中调取ppt，直接打开上课。</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三、英语课程AI助教大模型</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38</w:t>
            </w:r>
            <w:r>
              <w:rPr>
                <w:rFonts w:hint="eastAsia" w:ascii="宋体" w:hAnsi="宋体" w:eastAsia="宋体" w:cs="宋体"/>
                <w:b w:val="0"/>
                <w:bCs w:val="0"/>
                <w:color w:val="auto"/>
                <w:highlight w:val="none"/>
                <w:lang w:eastAsia="zh-CN"/>
              </w:rPr>
              <w:t xml:space="preserve">、AI智能英语教学助手：提供基于人工智能技术的智能英语教学助手，为学习者提供专业化的教学资源，创设情境、增加情感体验、辅助教学。</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39</w:t>
            </w:r>
            <w:r>
              <w:rPr>
                <w:rFonts w:hint="eastAsia" w:ascii="宋体" w:hAnsi="宋体" w:eastAsia="宋体" w:cs="宋体"/>
                <w:b w:val="0"/>
                <w:bCs w:val="0"/>
                <w:color w:val="auto"/>
                <w:highlight w:val="none"/>
                <w:lang w:eastAsia="zh-CN"/>
              </w:rPr>
              <w:t xml:space="preserve">、学习进度与知识点推荐：支持帮助学生整理当前课程的知识点概况，学习进度，以及推荐学习的知识点，帮助学生自主学习。</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40</w:t>
            </w:r>
            <w:r>
              <w:rPr>
                <w:rFonts w:hint="eastAsia" w:ascii="宋体" w:hAnsi="宋体" w:eastAsia="宋体" w:cs="宋体"/>
                <w:b w:val="0"/>
                <w:bCs w:val="0"/>
                <w:color w:val="auto"/>
                <w:highlight w:val="none"/>
                <w:lang w:eastAsia="zh-CN"/>
              </w:rPr>
              <w:t xml:space="preserve">、智能答疑分类管理：智能答疑支持自定义添加、编辑、删除业务问答分类，分类数量无限制；</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#4</w:t>
            </w:r>
            <w:r>
              <w:rPr>
                <w:rFonts w:hint="eastAsia" w:ascii="宋体" w:hAnsi="宋体" w:cs="宋体"/>
                <w:b w:val="0"/>
                <w:bCs w:val="0"/>
                <w:color w:val="auto"/>
                <w:highlight w:val="none"/>
                <w:lang w:val="en-US" w:eastAsia="zh-CN"/>
              </w:rPr>
              <w:t xml:space="preserve">1</w:t>
            </w:r>
            <w:r>
              <w:rPr>
                <w:rFonts w:hint="eastAsia" w:ascii="宋体" w:hAnsi="宋体" w:eastAsia="宋体" w:cs="宋体"/>
                <w:b w:val="0"/>
                <w:bCs w:val="0"/>
                <w:color w:val="auto"/>
                <w:highlight w:val="none"/>
                <w:lang w:eastAsia="zh-CN"/>
              </w:rPr>
              <w:t xml:space="preserve">、业务问答规则管理：支持自定义添加、编辑、删除、批量导入、批量导出、批量删除业务问答规则，业务问答规则数量无限制；</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42</w:t>
            </w:r>
            <w:r>
              <w:rPr>
                <w:rFonts w:hint="eastAsia" w:ascii="宋体" w:hAnsi="宋体" w:eastAsia="宋体" w:cs="宋体"/>
                <w:b w:val="0"/>
                <w:bCs w:val="0"/>
                <w:color w:val="auto"/>
                <w:highlight w:val="none"/>
                <w:lang w:eastAsia="zh-CN"/>
              </w:rPr>
              <w:t xml:space="preserve">、规则启停与搜索：支持手工启用、停用业务问答规则，可根据关键词搜索业务内容；</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43</w:t>
            </w:r>
            <w:r>
              <w:rPr>
                <w:rFonts w:hint="eastAsia" w:ascii="宋体" w:hAnsi="宋体" w:eastAsia="宋体" w:cs="宋体"/>
                <w:b w:val="0"/>
                <w:bCs w:val="0"/>
                <w:color w:val="auto"/>
                <w:highlight w:val="none"/>
                <w:lang w:eastAsia="zh-CN"/>
              </w:rPr>
              <w:t xml:space="preserve">、问答答案格式支持：业务问答规则中，答案支持文本、图片、语音、视频、自定义级联菜单、图文混排、链接等多种内容；</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44</w:t>
            </w:r>
            <w:r>
              <w:rPr>
                <w:rFonts w:hint="eastAsia" w:ascii="宋体" w:hAnsi="宋体" w:eastAsia="宋体" w:cs="宋体"/>
                <w:b w:val="0"/>
                <w:bCs w:val="0"/>
                <w:color w:val="auto"/>
                <w:highlight w:val="none"/>
                <w:lang w:eastAsia="zh-CN"/>
              </w:rPr>
              <w:t xml:space="preserve">、问题标签与提示：自定义添加、编辑业务问答中问题标签，并根据标签进行问答提示；</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45</w:t>
            </w:r>
            <w:r>
              <w:rPr>
                <w:rFonts w:hint="eastAsia" w:ascii="宋体" w:hAnsi="宋体" w:eastAsia="宋体" w:cs="宋体"/>
                <w:b w:val="0"/>
                <w:bCs w:val="0"/>
                <w:color w:val="auto"/>
                <w:highlight w:val="none"/>
                <w:lang w:eastAsia="zh-CN"/>
              </w:rPr>
              <w:t xml:space="preserve">、文档解析与问答：支持用户手动上传文档至问答库，上传后系统可上传的文档进行解析，解析后可智能回答文档相关问题；</w:t>
            </w:r>
            <w:r/>
          </w:p>
          <w:p>
            <w:pP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46</w:t>
            </w:r>
            <w:r>
              <w:rPr>
                <w:rFonts w:hint="eastAsia" w:ascii="宋体" w:hAnsi="宋体" w:eastAsia="宋体" w:cs="宋体"/>
                <w:b w:val="0"/>
                <w:bCs w:val="0"/>
                <w:color w:val="auto"/>
                <w:highlight w:val="none"/>
                <w:lang w:eastAsia="zh-CN"/>
              </w:rPr>
              <w:t xml:space="preserve">、校本课程资料解析：支持对校本网络教学平台已建设的网络课程资料的进行智能解析，围绕课程内容进行人</w:t>
            </w:r>
            <w:r>
              <w:rPr>
                <w:rFonts w:hint="eastAsia" w:ascii="宋体" w:hAnsi="宋体" w:eastAsia="宋体" w:cs="宋体"/>
                <w:b w:val="0"/>
                <w:bCs w:val="0"/>
                <w:color w:val="auto"/>
                <w:highlight w:val="none"/>
                <w:lang w:eastAsia="zh-CN"/>
              </w:rPr>
              <w:t xml:space="preserve">机问答；</w:t>
            </w:r>
            <w:r/>
          </w:p>
          <w:p>
            <w:pPr>
              <w:rPr>
                <w:rFonts w:hint="eastAsia" w:ascii="宋体" w:hAnsi="宋体" w:eastAsia="宋体" w:cs="宋体"/>
                <w:b w:val="0"/>
                <w:bCs w:val="0"/>
                <w:strike w:val="0"/>
                <w:color w:val="auto"/>
                <w:highlight w:val="none"/>
                <w:lang w:eastAsia="zh-CN"/>
              </w:rPr>
            </w:pPr>
            <w:r>
              <w:rPr>
                <w:rFonts w:hint="eastAsia" w:ascii="宋体" w:hAnsi="宋体" w:cs="宋体"/>
                <w:b w:val="0"/>
                <w:bCs w:val="0"/>
                <w:strike w:val="0"/>
                <w:color w:val="auto"/>
                <w:highlight w:val="none"/>
              </w:rPr>
              <w:t xml:space="preserve">▲</w:t>
            </w:r>
            <w:r>
              <w:rPr>
                <w:rFonts w:hint="eastAsia" w:ascii="宋体" w:hAnsi="宋体" w:cs="宋体"/>
                <w:b w:val="0"/>
                <w:bCs w:val="0"/>
                <w:strike w:val="0"/>
                <w:color w:val="auto"/>
                <w:highlight w:val="none"/>
                <w:lang w:val="en-US" w:eastAsia="zh-CN"/>
              </w:rPr>
              <w:t xml:space="preserve">47</w:t>
            </w:r>
            <w:r>
              <w:rPr>
                <w:rFonts w:hint="eastAsia" w:ascii="宋体" w:hAnsi="宋体" w:eastAsia="宋体" w:cs="宋体"/>
                <w:b w:val="0"/>
                <w:bCs w:val="0"/>
                <w:strike w:val="0"/>
                <w:color w:val="auto"/>
                <w:highlight w:val="none"/>
                <w:lang w:eastAsia="zh-CN"/>
              </w:rPr>
              <w:t xml:space="preserve">、关联应用推荐：问答时支持智能推荐应用；（提供功能截图）</w:t>
            </w:r>
            <w:r/>
          </w:p>
          <w:p>
            <w:pPr>
              <w:rPr>
                <w:rFonts w:hint="eastAsia" w:ascii="宋体" w:hAnsi="宋体" w:eastAsia="宋体" w:cs="宋体"/>
                <w:b w:val="0"/>
                <w:bCs w:val="0"/>
                <w:strike w:val="0"/>
                <w:color w:val="auto"/>
                <w:highlight w:val="none"/>
                <w:lang w:eastAsia="zh-CN"/>
              </w:rPr>
            </w:pPr>
            <w:r>
              <w:rPr>
                <w:rFonts w:hint="eastAsia" w:ascii="宋体" w:hAnsi="宋体" w:eastAsia="宋体" w:cs="宋体"/>
                <w:b w:val="0"/>
                <w:bCs w:val="0"/>
                <w:strike w:val="0"/>
                <w:color w:val="auto"/>
                <w:highlight w:val="none"/>
                <w:lang w:eastAsia="zh-CN"/>
              </w:rPr>
              <w:t xml:space="preserve">#</w:t>
            </w:r>
            <w:r>
              <w:rPr>
                <w:rFonts w:hint="eastAsia" w:ascii="宋体" w:hAnsi="宋体" w:cs="宋体"/>
                <w:b w:val="0"/>
                <w:bCs w:val="0"/>
                <w:strike w:val="0"/>
                <w:color w:val="auto"/>
                <w:highlight w:val="none"/>
                <w:lang w:val="en-US" w:eastAsia="zh-CN"/>
              </w:rPr>
              <w:t xml:space="preserve">48</w:t>
            </w:r>
            <w:r>
              <w:rPr>
                <w:rFonts w:hint="eastAsia" w:ascii="宋体" w:hAnsi="宋体" w:eastAsia="宋体" w:cs="宋体"/>
                <w:b w:val="0"/>
                <w:bCs w:val="0"/>
                <w:strike w:val="0"/>
                <w:color w:val="auto"/>
                <w:highlight w:val="none"/>
                <w:lang w:eastAsia="zh-CN"/>
              </w:rPr>
              <w:t xml:space="preserve">、机器可自动对没有答案的问题描述进行关键词识别并统计聚类，按照关键词问答频率由高到低排序，同时可以批量导出未知问题；</w:t>
            </w:r>
            <w:r/>
          </w:p>
          <w:p>
            <w:pPr>
              <w:rPr>
                <w:rFonts w:hint="eastAsia" w:ascii="宋体" w:hAnsi="宋体" w:eastAsia="宋体" w:cs="宋体"/>
                <w:b w:val="0"/>
                <w:bCs w:val="0"/>
                <w:strike w:val="0"/>
                <w:color w:val="auto"/>
                <w:highlight w:val="none"/>
                <w:lang w:eastAsia="zh-CN"/>
              </w:rPr>
            </w:pPr>
            <w:r>
              <w:rPr>
                <w:rFonts w:hint="eastAsia" w:ascii="宋体" w:hAnsi="宋体" w:eastAsia="宋体" w:cs="宋体"/>
                <w:b w:val="0"/>
                <w:bCs w:val="0"/>
                <w:strike w:val="0"/>
                <w:color w:val="auto"/>
                <w:highlight w:val="none"/>
                <w:lang w:eastAsia="zh-CN"/>
              </w:rPr>
              <w:t xml:space="preserve">#</w:t>
            </w:r>
            <w:r>
              <w:rPr>
                <w:rFonts w:hint="eastAsia" w:ascii="宋体" w:hAnsi="宋体" w:cs="宋体"/>
                <w:b w:val="0"/>
                <w:bCs w:val="0"/>
                <w:strike w:val="0"/>
                <w:color w:val="auto"/>
                <w:highlight w:val="none"/>
                <w:lang w:val="en-US" w:eastAsia="zh-CN"/>
              </w:rPr>
              <w:t xml:space="preserve">49</w:t>
            </w:r>
            <w:r>
              <w:rPr>
                <w:rFonts w:hint="eastAsia" w:ascii="宋体" w:hAnsi="宋体" w:eastAsia="宋体" w:cs="宋体"/>
                <w:b w:val="0"/>
                <w:bCs w:val="0"/>
                <w:strike w:val="0"/>
                <w:color w:val="auto"/>
                <w:highlight w:val="none"/>
                <w:lang w:eastAsia="zh-CN"/>
              </w:rPr>
              <w:t xml:space="preserve">、支持自定义配置访客端的常见问题及通知公告；</w:t>
            </w:r>
            <w:r/>
          </w:p>
          <w:p>
            <w:pPr>
              <w:rPr>
                <w:rFonts w:hint="eastAsia" w:ascii="宋体" w:hAnsi="宋体" w:eastAsia="宋体" w:cs="宋体"/>
                <w:b w:val="0"/>
                <w:bCs w:val="0"/>
                <w:strike w:val="0"/>
                <w:color w:val="auto"/>
                <w:highlight w:val="none"/>
                <w:lang w:eastAsia="zh-CN"/>
              </w:rPr>
            </w:pPr>
            <w:r>
              <w:rPr>
                <w:rFonts w:hint="eastAsia" w:ascii="宋体" w:hAnsi="宋体" w:eastAsia="宋体" w:cs="宋体"/>
                <w:b w:val="0"/>
                <w:bCs w:val="0"/>
                <w:strike w:val="0"/>
                <w:color w:val="auto"/>
                <w:highlight w:val="none"/>
                <w:lang w:eastAsia="zh-CN"/>
              </w:rPr>
              <w:t xml:space="preserve">#</w:t>
            </w:r>
            <w:r>
              <w:rPr>
                <w:rFonts w:hint="eastAsia" w:ascii="宋体" w:hAnsi="宋体" w:cs="宋体"/>
                <w:b w:val="0"/>
                <w:bCs w:val="0"/>
                <w:strike w:val="0"/>
                <w:color w:val="auto"/>
                <w:highlight w:val="none"/>
                <w:lang w:val="en-US" w:eastAsia="zh-CN"/>
              </w:rPr>
              <w:t xml:space="preserve">50</w:t>
            </w:r>
            <w:r>
              <w:rPr>
                <w:rFonts w:hint="eastAsia" w:ascii="宋体" w:hAnsi="宋体" w:eastAsia="宋体" w:cs="宋体"/>
                <w:b w:val="0"/>
                <w:bCs w:val="0"/>
                <w:strike w:val="0"/>
                <w:color w:val="auto"/>
                <w:highlight w:val="none"/>
                <w:lang w:eastAsia="zh-CN"/>
              </w:rPr>
              <w:t xml:space="preserve">、可根据用户行为自动记录待学习</w:t>
            </w:r>
            <w:r>
              <w:rPr>
                <w:rFonts w:hint="eastAsia" w:ascii="宋体" w:hAnsi="宋体" w:eastAsia="宋体" w:cs="宋体"/>
                <w:b w:val="0"/>
                <w:bCs w:val="0"/>
                <w:strike w:val="0"/>
                <w:color w:val="auto"/>
                <w:highlight w:val="none"/>
                <w:lang w:eastAsia="zh-CN"/>
              </w:rPr>
              <w:t xml:space="preserve">问题，管理员可一键学习或一键通过；</w:t>
            </w:r>
            <w:r/>
          </w:p>
          <w:p>
            <w:pPr>
              <w:rPr>
                <w:rFonts w:hint="eastAsia" w:ascii="宋体" w:hAnsi="宋体" w:eastAsia="宋体" w:cs="宋体"/>
                <w:b w:val="0"/>
                <w:bCs w:val="0"/>
                <w:strike w:val="0"/>
                <w:color w:val="auto"/>
                <w:highlight w:val="none"/>
                <w:lang w:eastAsia="zh-CN"/>
              </w:rPr>
            </w:pPr>
            <w:r>
              <w:rPr>
                <w:rFonts w:ascii="微软雅黑" w:hAnsi="微软雅黑" w:eastAsia="微软雅黑" w:cs="微软雅黑"/>
                <w:b w:val="0"/>
                <w:bCs w:val="0"/>
                <w:strike w:val="0"/>
                <w:color w:val="auto"/>
                <w:sz w:val="24"/>
                <w:highlight w:val="none"/>
                <w:shd w:val="clear" w:color="auto" w:fill="ffffff"/>
              </w:rPr>
              <w:t xml:space="preserve">☆☆</w:t>
            </w:r>
            <w:r>
              <w:rPr>
                <w:rFonts w:hint="eastAsia" w:ascii="宋体" w:hAnsi="宋体" w:eastAsia="宋体" w:cs="宋体"/>
                <w:b w:val="0"/>
                <w:bCs w:val="0"/>
                <w:strike w:val="0"/>
                <w:color w:val="auto"/>
                <w:sz w:val="21"/>
                <w:szCs w:val="21"/>
                <w:highlight w:val="none"/>
                <w:shd w:val="clear" w:color="auto" w:fill="ffffff"/>
                <w:lang w:val="en-US" w:eastAsia="zh-CN"/>
              </w:rPr>
              <w:t xml:space="preserve">51</w:t>
            </w:r>
            <w:r>
              <w:rPr>
                <w:rFonts w:hint="eastAsia" w:ascii="宋体" w:hAnsi="宋体" w:eastAsia="宋体" w:cs="宋体"/>
                <w:b w:val="0"/>
                <w:bCs w:val="0"/>
                <w:strike w:val="0"/>
                <w:color w:val="auto"/>
                <w:sz w:val="21"/>
                <w:szCs w:val="21"/>
                <w:highlight w:val="none"/>
                <w:lang w:eastAsia="zh-CN"/>
              </w:rPr>
              <w:t xml:space="preserve">、</w:t>
            </w:r>
            <w:r>
              <w:rPr>
                <w:rFonts w:hint="eastAsia" w:ascii="宋体" w:hAnsi="宋体" w:eastAsia="宋体" w:cs="宋体"/>
                <w:b w:val="0"/>
                <w:bCs w:val="0"/>
                <w:strike w:val="0"/>
                <w:color w:val="auto"/>
                <w:sz w:val="21"/>
                <w:szCs w:val="21"/>
                <w:highlight w:val="none"/>
                <w:lang w:val="en-US" w:eastAsia="zh-CN"/>
              </w:rPr>
              <w:t xml:space="preserve">具</w:t>
            </w:r>
            <w:r>
              <w:rPr>
                <w:rFonts w:hint="eastAsia" w:ascii="宋体" w:hAnsi="宋体" w:cs="宋体"/>
                <w:b w:val="0"/>
                <w:bCs w:val="0"/>
                <w:strike w:val="0"/>
                <w:color w:val="auto"/>
                <w:highlight w:val="none"/>
                <w:lang w:val="en-US" w:eastAsia="zh-CN"/>
              </w:rPr>
              <w:t xml:space="preserve">备</w:t>
            </w:r>
            <w:r>
              <w:rPr>
                <w:rFonts w:hint="eastAsia" w:ascii="宋体" w:hAnsi="宋体" w:eastAsia="宋体" w:cs="宋体"/>
                <w:b w:val="0"/>
                <w:bCs w:val="0"/>
                <w:strike w:val="0"/>
                <w:color w:val="auto"/>
                <w:highlight w:val="none"/>
                <w:lang w:eastAsia="zh-CN"/>
              </w:rPr>
              <w:t xml:space="preserve">查询与推荐</w:t>
            </w:r>
            <w:r>
              <w:rPr>
                <w:rFonts w:hint="eastAsia" w:ascii="宋体" w:hAnsi="宋体" w:cs="宋体"/>
                <w:b w:val="0"/>
                <w:bCs w:val="0"/>
                <w:strike w:val="0"/>
                <w:color w:val="auto"/>
                <w:highlight w:val="none"/>
                <w:lang w:val="en-US" w:eastAsia="zh-CN"/>
              </w:rPr>
              <w:t xml:space="preserve">功能</w:t>
            </w:r>
            <w:r>
              <w:rPr>
                <w:rFonts w:hint="eastAsia" w:ascii="宋体" w:hAnsi="宋体" w:eastAsia="宋体" w:cs="宋体"/>
                <w:b w:val="0"/>
                <w:bCs w:val="0"/>
                <w:strike w:val="0"/>
                <w:color w:val="auto"/>
                <w:highlight w:val="none"/>
                <w:lang w:eastAsia="zh-CN"/>
              </w:rPr>
              <w:t xml:space="preserve">：支持查询图书、期刊等文献，根据用户输入问题推荐相关文献，图书、期刊等推荐文献可在线查看；</w:t>
            </w:r>
            <w:r/>
          </w:p>
          <w:p>
            <w:pPr>
              <w:rPr>
                <w:rFonts w:ascii="宋体" w:hAnsi="宋体" w:cs="宋体"/>
                <w:b w:val="0"/>
                <w:bCs w:val="0"/>
                <w:color w:val="auto"/>
                <w:highlight w:val="none"/>
              </w:rPr>
            </w:pPr>
            <w:r>
              <w:rPr>
                <w:rFonts w:hint="eastAsia" w:ascii="宋体" w:hAnsi="宋体" w:eastAsia="宋体" w:cs="宋体"/>
                <w:b w:val="0"/>
                <w:bCs w:val="0"/>
                <w:strike w:val="0"/>
                <w:color w:val="auto"/>
                <w:highlight w:val="none"/>
                <w:lang w:eastAsia="zh-CN"/>
              </w:rPr>
              <w:t xml:space="preserve">#</w:t>
            </w:r>
            <w:r>
              <w:rPr>
                <w:rFonts w:hint="eastAsia" w:ascii="宋体" w:hAnsi="宋体" w:cs="宋体"/>
                <w:b w:val="0"/>
                <w:bCs w:val="0"/>
                <w:strike w:val="0"/>
                <w:color w:val="auto"/>
                <w:highlight w:val="none"/>
                <w:lang w:val="en-US" w:eastAsia="zh-CN"/>
              </w:rPr>
              <w:t xml:space="preserve">52</w:t>
            </w:r>
            <w:r>
              <w:rPr>
                <w:rFonts w:hint="eastAsia" w:ascii="宋体" w:hAnsi="宋体" w:eastAsia="宋体" w:cs="宋体"/>
                <w:b w:val="0"/>
                <w:bCs w:val="0"/>
                <w:strike w:val="0"/>
                <w:color w:val="auto"/>
                <w:highlight w:val="none"/>
                <w:lang w:eastAsia="zh-CN"/>
              </w:rPr>
              <w:t xml:space="preserve">、资源推荐：支持针对用户网络课程学习进度和掌握情况，推荐课程资源和拓展性学习资源。</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C-2</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英语书籍</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副本量与报价要求：本次图书副本量8本；投标文件须提供所有的图书报价明细表，格式详见招标文件附件《图书书目》；图书目录报价明细表必须完全响应《图书采购目录》，包含书号、书名、定价、出版社、出版日期、数量等详细信息；</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供货方式与满足率：按照图书采购书目供货，书目满足率要求达92%；中标后应按采购人要求提供更多的可选品种和现采采购条件，负责免费送书到指定地点；未经采购人同意，不得随意搭配其他未选书目；送书清单一式两份（含书名、书号、出版社名称、出版时间、码洋、实洋、册数、总价等）；</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图书正版与基础质量要求：所供图书必须为国家正式出版物、原装正版、健康有益，全部为全新、未经使用过；杜绝色情、淫秽书刊；如发生侵权或二手书充数，投标人承担全部诉讼索赔及法律责任；所有图书质量符合《中华人民共和国产品质量法》和新闻出版署《图书质量管理规定》；</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印刷与装订技术标准：印刷技术标准符合GB9851，评价分级依据CYZ-91标准，开本及幅面尺寸符合GB/T788-1999标准；封面套印准确、印迹清楚、墨色均匀；插图套印准确、网点清晰饱满、色彩鲜艳有光泽；正文压力适度、墨色一致、正反套印准确、文字标点清晰无缺笔断划；装订开本尺寸符合设计、成品裁切方正、书背平整无空背起泡、页码折正、钉脚不翘且坚实牢固不脱页；</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#5、包装与质保：图书包装用纸</w:t>
            </w:r>
            <w:r>
              <w:rPr>
                <w:rFonts w:hint="eastAsia" w:ascii="宋体" w:hAnsi="宋体" w:cs="宋体"/>
                <w:b w:val="0"/>
                <w:bCs w:val="0"/>
                <w:color w:val="auto"/>
                <w:highlight w:val="none"/>
                <w:lang w:eastAsia="zh-CN"/>
              </w:rPr>
              <w:t xml:space="preserve">须</w:t>
            </w:r>
            <w:r>
              <w:rPr>
                <w:rFonts w:hint="eastAsia" w:ascii="宋体" w:hAnsi="宋体" w:cs="宋体"/>
                <w:b w:val="0"/>
                <w:bCs w:val="0"/>
                <w:color w:val="auto"/>
                <w:highlight w:val="none"/>
              </w:rPr>
              <w:t xml:space="preserve">具备足够的厚度和韧性，包装规范以防运输破损；所有图书质保期为验收合格后一年；</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#6、内容导向与禁入标准：图书内容及插图必须健康向上，具有长期保存及使用价值，应为近5年左右出版或重印；</w:t>
            </w:r>
            <w:r>
              <w:rPr>
                <w:rFonts w:hint="eastAsia" w:ascii="宋体" w:hAnsi="宋体" w:cs="宋体"/>
                <w:b w:val="0"/>
                <w:bCs w:val="0"/>
                <w:color w:val="auto"/>
                <w:highlight w:val="none"/>
              </w:rPr>
              <w:t xml:space="preserve">严禁入藏违反宪法、刑法、教育法、著作权法及《出版管理条例》的非法图书；严禁入藏违背党的路线方针政策、污蔑丑化党和国家领导人及英雄人物、戏说党史国史军史的图书；严禁入藏违反宗教政策、宣扬宗教教理教义教规、宣扬狭隘民族主义和种族主义的图书；严禁入藏非正规渠道进口图书、伪书、相关部门明令停止流通的图书；严禁入藏违反社会主义核心价值观、世界观人生观价值观存在偏差、科学概念原理出现明显错误的图书；严禁入藏不适合学生心智发展水平、格调低下、思想不健康、含有恐怖残酷色情内容的图书；严禁入藏内容陈旧过时且无使用价值的图书。</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册</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5024</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C-3</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图书标签</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一、规格与电子性能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#1、物理尺寸：天线尺寸 45mm×45mm，标签尺寸 50mm×50mm；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#2、芯片与协议：符合 ISO 15693 协议；</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#3、内存容量：≥1024bits；</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#4、频率误差：固有频率误差 ≤±300KHz；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#5、读写性能：无源标签，具有不可改写的唯一序列号（UID）；支持非接触式读写，具备抗冲突性（多标签同时可靠识别）；读取速度 ≤0.1s（以512bits为标准）；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#6、安全性：具备较高安全性，防止信息被随意读取或改写；用户可自定义数据格式和内容；采用 EAS 或 AFI 位作为防盗安全标志。</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枚</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5024</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C-4</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图书编目加工上架</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#1、馆藏章：每本图书加盖1枚馆藏章，统一盖在书名页，位置符合省级达标图书馆要求；</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#2、财产条码：每本图书提供至少1张财产条码号，条码长度一致，耐磨不易褪色，粘贴于书名页；</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#3、编目与分类：严格按照《</w:t>
            </w:r>
            <w:r>
              <w:rPr>
                <w:rFonts w:hint="eastAsia" w:ascii="宋体" w:hAnsi="宋体" w:cs="宋体"/>
                <w:b w:val="0"/>
                <w:bCs w:val="0"/>
                <w:color w:val="auto"/>
                <w:highlight w:val="none"/>
                <w:lang w:eastAsia="zh-CN"/>
              </w:rPr>
              <w:t xml:space="preserve">信息与文献资源描述</w:t>
            </w:r>
            <w:r>
              <w:rPr>
                <w:rFonts w:hint="eastAsia" w:ascii="宋体" w:hAnsi="宋体" w:cs="宋体"/>
                <w:b w:val="0"/>
                <w:bCs w:val="0"/>
                <w:color w:val="auto"/>
                <w:highlight w:val="none"/>
              </w:rPr>
              <w:t xml:space="preserve">》和《中国文献著录标准(</w:t>
            </w:r>
            <w:r>
              <w:rPr>
                <w:rFonts w:hint="eastAsia" w:ascii="宋体" w:hAnsi="宋体" w:cs="宋体"/>
                <w:b w:val="0"/>
                <w:bCs w:val="0"/>
                <w:color w:val="auto"/>
                <w:highlight w:val="none"/>
                <w:lang w:eastAsia="zh-CN"/>
              </w:rPr>
              <w:t xml:space="preserve">GB/T 3792-2021</w:t>
            </w:r>
            <w:r>
              <w:rPr>
                <w:rFonts w:hint="eastAsia" w:ascii="宋体" w:hAnsi="宋体" w:cs="宋体"/>
                <w:b w:val="0"/>
                <w:bCs w:val="0"/>
                <w:color w:val="auto"/>
                <w:highlight w:val="none"/>
              </w:rPr>
              <w:t xml:space="preserve">)》进行编目录入，完整录入ISBN、题名、责任者、出版信息、页码、分类号、主题词等字段；分类严格按照《中图法第四版》及学校图书馆使用本执行，教育教学类图书根据需要细分到六级；</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#4、RFID标签：每本图书粘贴RFID电子标签于图书内页，具有隐蔽性；</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#5、索书号标签：每本图书粘贴1枚书标于书籍底部，位置准确、端正；</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#6、书标保护膜：书标表面覆盖透明保护膜，防止脱落和褪色；</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#7、排架规则：按中图法第五版分类号及索书号顺序，根据馆内书架布局以S</w:t>
            </w:r>
            <w:r>
              <w:rPr>
                <w:rFonts w:hint="eastAsia" w:ascii="宋体" w:hAnsi="宋体" w:cs="宋体"/>
                <w:b w:val="0"/>
                <w:bCs w:val="0"/>
                <w:color w:val="auto"/>
                <w:highlight w:val="none"/>
                <w:lang w:eastAsia="zh-CN"/>
              </w:rPr>
              <w:t xml:space="preserve">形</w:t>
            </w:r>
            <w:r>
              <w:rPr>
                <w:rFonts w:hint="eastAsia" w:ascii="宋体" w:hAnsi="宋体" w:cs="宋体"/>
                <w:b w:val="0"/>
                <w:bCs w:val="0"/>
                <w:color w:val="auto"/>
                <w:highlight w:val="none"/>
              </w:rPr>
              <w:t xml:space="preserve">走向进行排架。</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册</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5024</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C-5</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卡座</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#1、产品规格：长 1500mm × 宽 400mm × 高 410mm；材质工艺：采用 E1 装饰板骨架，皮革软包坐垫。颜色可定制</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个</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5</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C-6</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椅子</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#1、产品规格：带扶手人造皮革软包单椅；</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#2、椅架材质：采用优质碳素钢型材，表面经防腐氧化处理和纯环氧树脂塑粉高温固化处理（或烤漆处理）。</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个</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60</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C-7</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阅读桌</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#1、整体规格：边长 ≥650mm，斜边长 ≥450mm，高 ≥750mm；支持拼接成6人一组或8人一组（或定制 1200mm×2400mm 尺寸为一组）；</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#2、桌面材质：采用 E1 级别环保板，板材厚度 ≥23mm，重金属含量符合国家要求；</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#3、连接配件与横梁：采用优质碳素钢材料，表面经防腐氧化处理和纯环氧树脂塑粉高温固化处理（或烤漆处理）；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、桌腿与网管：桌腿采用厚度 ≥1.2mm 的冷轧钢管，网管采用壁厚 0.8mm 的冷轧圆管。</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个</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10</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C-8</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书柜</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#1、材质规格：采用 E1 装饰板，厚度 300mm。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#2、颜色可定制</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m2</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60</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C-9</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水电改造</w:t>
            </w:r>
            <w:r/>
          </w:p>
        </w:tc>
        <w:tc>
          <w:tcPr>
            <w:shd w:val="clear" w:color="auto" w:fill="auto"/>
            <w:tcW w:w="3330" w:type="pct"/>
            <w:vAlign w:val="center"/>
            <w:textDirection w:val="lrTb"/>
            <w:noWrap w:val="false"/>
          </w:tcPr>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#1、布线方式与管材：采用明管布线或墙体剔槽/开浅槽布线（钢筋混凝土墙需开浅槽），采用优质PVC穿线管，管内走线不超过3根</w:t>
            </w:r>
            <w:r>
              <w:rPr>
                <w:rFonts w:hint="eastAsia" w:ascii="宋体" w:hAnsi="宋体" w:cs="宋体"/>
                <w:b w:val="0"/>
                <w:bCs w:val="0"/>
                <w:color w:val="auto"/>
                <w:highlight w:val="none"/>
                <w:lang w:eastAsia="zh-CN"/>
              </w:rPr>
              <w:t xml:space="preserve">。</w:t>
            </w:r>
            <w:r/>
          </w:p>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#2、线材规格：均采用国标塑铜线或护套线。其中，插座、照明主线及分线、挂机空调采用 2.5平方毫米；柜机空调采用4平方毫米</w:t>
            </w:r>
            <w:r>
              <w:rPr>
                <w:rFonts w:hint="eastAsia" w:ascii="宋体" w:hAnsi="宋体" w:cs="宋体"/>
                <w:b w:val="0"/>
                <w:bCs w:val="0"/>
                <w:color w:val="auto"/>
                <w:highlight w:val="none"/>
                <w:lang w:eastAsia="zh-CN"/>
              </w:rPr>
              <w:t xml:space="preserve">。</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#3、线盒安装：配套安装优质PVC明盒或暗盒；接线工艺：所有接线均采用专用压线帽进行保护。</w:t>
            </w:r>
            <w:r/>
          </w:p>
          <w:p>
            <w:pPr>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#4、墙面及地面恢复。</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m2</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206.25</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C-10</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石膏板吊顶</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#1、龙骨与饰面规格：采用50轻钢主副龙骨骨架，9.5mm厚纸面石膏板饰面；执行标准：龙骨符合 GB/T 11981-2001 标准，纸面石膏板符合 GB/T 9775-2008 标准；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2</w:t>
            </w:r>
            <w:r>
              <w:rPr>
                <w:rFonts w:hint="eastAsia" w:ascii="宋体" w:hAnsi="宋体" w:cs="宋体"/>
                <w:b w:val="0"/>
                <w:bCs w:val="0"/>
                <w:color w:val="auto"/>
                <w:highlight w:val="none"/>
              </w:rPr>
              <w:t xml:space="preserve">、计量规则：</w:t>
            </w:r>
            <w:r>
              <w:rPr>
                <w:rFonts w:hint="eastAsia" w:ascii="宋体" w:hAnsi="宋体" w:cs="宋体"/>
                <w:b w:val="0"/>
                <w:bCs w:val="0"/>
                <w:color w:val="auto"/>
                <w:highlight w:val="none"/>
                <w:lang w:eastAsia="zh-CN"/>
              </w:rPr>
              <w:t xml:space="preserve">异型</w:t>
            </w:r>
            <w:r>
              <w:rPr>
                <w:rFonts w:hint="eastAsia" w:ascii="宋体" w:hAnsi="宋体" w:cs="宋体"/>
                <w:b w:val="0"/>
                <w:bCs w:val="0"/>
                <w:color w:val="auto"/>
                <w:highlight w:val="none"/>
              </w:rPr>
              <w:t xml:space="preserve">吊顶按展开面积计算。</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m2</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50.8</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C-11</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造型灯膜</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#1、膜结构艺术造型灯箱</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个</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2</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C-12</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油漆</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#1、基层处理与找平：铲除原墙面腻子及壁纸；涂刷一遍界面剂衬底，批刮粉刷石膏一至两遍进行找平，找平厚度不超过25mm；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#2、腻子施工：批刮高效腻子2遍，并打磨平整；</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#3、面漆施工：采用喷涂或滚涂工艺涂刷乳胶漆；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#4、环保标准：乳胶漆需符合 </w:t>
            </w:r>
            <w:r>
              <w:rPr>
                <w:rFonts w:hint="eastAsia" w:ascii="宋体" w:hAnsi="宋体" w:cs="宋体"/>
                <w:b w:val="0"/>
                <w:bCs w:val="0"/>
                <w:color w:val="auto"/>
                <w:highlight w:val="none"/>
                <w:lang w:eastAsia="zh-CN"/>
              </w:rPr>
              <w:t xml:space="preserve">GB 30981.1-2025</w:t>
            </w: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eastAsia="zh-CN"/>
              </w:rPr>
              <w:t xml:space="preserve">涂料中有害物质限量 第1部分：建筑涂料</w:t>
            </w:r>
            <w:r>
              <w:rPr>
                <w:rFonts w:hint="eastAsia" w:ascii="宋体" w:hAnsi="宋体" w:cs="宋体"/>
                <w:b w:val="0"/>
                <w:bCs w:val="0"/>
                <w:color w:val="auto"/>
                <w:highlight w:val="none"/>
              </w:rPr>
              <w:t xml:space="preserve">》标准。</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m2</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280</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C-13</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方通吊顶</w:t>
            </w:r>
            <w:r/>
          </w:p>
        </w:tc>
        <w:tc>
          <w:tcPr>
            <w:shd w:val="clear" w:color="auto" w:fill="auto"/>
            <w:tcW w:w="3330" w:type="pct"/>
            <w:vAlign w:val="center"/>
            <w:textDirection w:val="lrTb"/>
            <w:noWrap w:val="false"/>
          </w:tcPr>
          <w:p>
            <w:pPr>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rPr>
              <w:t xml:space="preserve">#1、吊顶规格：采用 50×80mm 木饰面铝方通吊顶，配套轻钢龙骨及吊丝安装；执行标准：铝方通执行 </w:t>
            </w:r>
            <w:r>
              <w:rPr>
                <w:rFonts w:hint="eastAsia" w:ascii="宋体" w:hAnsi="宋体" w:cs="宋体"/>
                <w:b w:val="0"/>
                <w:bCs w:val="0"/>
                <w:color w:val="auto"/>
                <w:highlight w:val="none"/>
                <w:lang w:eastAsia="zh-CN"/>
              </w:rPr>
              <w:t xml:space="preserve">GB/T 4437.1-2023</w:t>
            </w:r>
            <w:r>
              <w:rPr>
                <w:rFonts w:hint="eastAsia" w:ascii="宋体" w:hAnsi="宋体" w:cs="宋体"/>
                <w:b w:val="0"/>
                <w:bCs w:val="0"/>
                <w:color w:val="auto"/>
                <w:highlight w:val="none"/>
              </w:rPr>
              <w:t xml:space="preserve">《铝及铝合金热挤压管 第1部分：无缝圆管》标准</w:t>
            </w:r>
            <w:r>
              <w:rPr>
                <w:rFonts w:hint="eastAsia" w:ascii="宋体" w:hAnsi="宋体" w:cs="宋体"/>
                <w:b w:val="0"/>
                <w:bCs w:val="0"/>
                <w:color w:val="auto"/>
                <w:highlight w:val="none"/>
                <w:lang w:eastAsia="zh-CN"/>
              </w:rPr>
              <w:t xml:space="preserve">。</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m2</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150</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C-14</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灯具</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#1、产品规格：</w:t>
            </w:r>
            <w:r>
              <w:rPr>
                <w:rFonts w:hint="eastAsia" w:ascii="宋体" w:hAnsi="宋体" w:cs="宋体"/>
                <w:b w:val="0"/>
                <w:bCs w:val="0"/>
                <w:color w:val="auto"/>
                <w:highlight w:val="none"/>
                <w:lang w:val="en-US" w:eastAsia="zh-CN"/>
              </w:rPr>
              <w:t xml:space="preserve">LED</w:t>
            </w:r>
            <w:r>
              <w:rPr>
                <w:rFonts w:hint="eastAsia" w:ascii="宋体" w:hAnsi="宋体" w:cs="宋体"/>
                <w:b w:val="0"/>
                <w:bCs w:val="0"/>
                <w:color w:val="auto"/>
                <w:highlight w:val="none"/>
              </w:rPr>
              <w:t xml:space="preserve">长条灯，功率 36W。</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个</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54</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C-15</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开关插座</w:t>
            </w:r>
            <w:r/>
          </w:p>
        </w:tc>
        <w:tc>
          <w:tcPr>
            <w:shd w:val="clear" w:color="auto" w:fill="auto"/>
            <w:tcW w:w="3330" w:type="pct"/>
            <w:vAlign w:val="center"/>
            <w:textDirection w:val="lrTb"/>
            <w:noWrap w:val="false"/>
          </w:tcPr>
          <w:p>
            <w:pPr>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rPr>
              <w:t xml:space="preserve">#1、开关、五孔插座</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满足教学设备使用。</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项</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C-16</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地台</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#1、地台规格：地台高度 20cm；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#2、基层骨架：采用 25mm×25mm 镀锌铁方管，采用点焊工艺制作龙骨支架；基层板材：采用多层木板；</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3</w:t>
            </w:r>
            <w:r>
              <w:rPr>
                <w:rFonts w:hint="eastAsia" w:ascii="宋体" w:hAnsi="宋体" w:cs="宋体"/>
                <w:b w:val="0"/>
                <w:bCs w:val="0"/>
                <w:color w:val="auto"/>
                <w:highlight w:val="none"/>
              </w:rPr>
              <w:t xml:space="preserve">、面层材质：采用强化复合地板；</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、执行标准：强化复合地板执行 </w:t>
            </w:r>
            <w:r>
              <w:rPr>
                <w:rFonts w:hint="eastAsia" w:ascii="宋体" w:hAnsi="宋体" w:cs="宋体"/>
                <w:b w:val="0"/>
                <w:bCs w:val="0"/>
                <w:color w:val="auto"/>
                <w:highlight w:val="none"/>
                <w:lang w:eastAsia="zh-CN"/>
              </w:rPr>
              <w:t xml:space="preserve">GB/T 18102-2020</w:t>
            </w:r>
            <w:r>
              <w:rPr>
                <w:rFonts w:hint="eastAsia" w:ascii="宋体" w:hAnsi="宋体" w:cs="宋体"/>
                <w:b w:val="0"/>
                <w:bCs w:val="0"/>
                <w:color w:val="auto"/>
                <w:highlight w:val="none"/>
              </w:rPr>
              <w:t xml:space="preserve">《浸渍纸层压木质地板》标准。</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m2</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18</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strike w:val="0"/>
                <w:color w:val="auto"/>
                <w:highlight w:val="none"/>
              </w:rPr>
            </w:pPr>
            <w:r>
              <w:rPr>
                <w:rFonts w:hint="eastAsia" w:ascii="宋体" w:hAnsi="宋体" w:cs="宋体"/>
                <w:b w:val="0"/>
                <w:bCs w:val="0"/>
                <w:strike w:val="0"/>
                <w:color w:val="auto"/>
                <w:highlight w:val="none"/>
              </w:rPr>
              <w:t xml:space="preserve">C-17</w:t>
            </w:r>
            <w:r/>
          </w:p>
        </w:tc>
        <w:tc>
          <w:tcPr>
            <w:shd w:val="clear" w:color="auto" w:fill="auto"/>
            <w:tcW w:w="505" w:type="pct"/>
            <w:vAlign w:val="center"/>
            <w:textDirection w:val="lrTb"/>
            <w:noWrap w:val="false"/>
          </w:tcPr>
          <w:p>
            <w:pPr>
              <w:jc w:val="center"/>
              <w:rPr>
                <w:rFonts w:ascii="宋体" w:hAnsi="宋体" w:cs="宋体"/>
                <w:b w:val="0"/>
                <w:bCs w:val="0"/>
                <w:strike w:val="0"/>
                <w:color w:val="auto"/>
                <w:highlight w:val="none"/>
              </w:rPr>
            </w:pPr>
            <w:r>
              <w:rPr>
                <w:rFonts w:hint="eastAsia" w:ascii="宋体" w:hAnsi="宋体" w:cs="宋体"/>
                <w:b w:val="0"/>
                <w:bCs w:val="0"/>
                <w:strike w:val="0"/>
                <w:color w:val="auto"/>
                <w:highlight w:val="none"/>
              </w:rPr>
              <w:t xml:space="preserve">保洁</w:t>
            </w:r>
            <w:r/>
          </w:p>
        </w:tc>
        <w:tc>
          <w:tcPr>
            <w:shd w:val="clear" w:color="auto" w:fill="auto"/>
            <w:tcW w:w="3330" w:type="pct"/>
            <w:vAlign w:val="center"/>
            <w:textDirection w:val="lrTb"/>
            <w:noWrap w:val="false"/>
          </w:tcPr>
          <w:p>
            <w:pPr>
              <w:rPr>
                <w:rFonts w:ascii="宋体" w:hAnsi="宋体" w:cs="宋体"/>
                <w:b w:val="0"/>
                <w:bCs w:val="0"/>
                <w:strike w:val="0"/>
                <w:color w:val="auto"/>
                <w:highlight w:val="none"/>
              </w:rPr>
            </w:pPr>
            <w:r>
              <w:rPr>
                <w:rFonts w:hint="eastAsia" w:ascii="宋体" w:hAnsi="宋体" w:cs="宋体"/>
                <w:b w:val="0"/>
                <w:bCs w:val="0"/>
                <w:strike w:val="0"/>
                <w:color w:val="auto"/>
                <w:highlight w:val="none"/>
              </w:rPr>
              <w:t xml:space="preserve">#1、</w:t>
            </w:r>
            <w:r>
              <w:rPr>
                <w:rFonts w:hint="eastAsia" w:ascii="宋体" w:hAnsi="宋体" w:cs="宋体"/>
                <w:b w:val="0"/>
                <w:bCs w:val="0"/>
                <w:strike w:val="0"/>
                <w:color w:val="auto"/>
                <w:highlight w:val="none"/>
                <w:lang w:val="en-US" w:eastAsia="zh-CN"/>
              </w:rPr>
              <w:t xml:space="preserve">项目完成后的现场保洁，要求满足日常教学使用</w:t>
            </w:r>
            <w:r>
              <w:rPr>
                <w:rFonts w:hint="eastAsia" w:ascii="宋体" w:hAnsi="宋体" w:cs="宋体"/>
                <w:b w:val="0"/>
                <w:bCs w:val="0"/>
                <w:strike w:val="0"/>
                <w:color w:val="auto"/>
                <w:highlight w:val="none"/>
              </w:rPr>
              <w:t xml:space="preserve">。</w:t>
            </w:r>
            <w:r/>
          </w:p>
        </w:tc>
        <w:tc>
          <w:tcPr>
            <w:shd w:val="clear" w:color="auto" w:fill="auto"/>
            <w:tcW w:w="254" w:type="pct"/>
            <w:vAlign w:val="center"/>
            <w:textDirection w:val="lrTb"/>
            <w:noWrap/>
          </w:tcPr>
          <w:p>
            <w:pPr>
              <w:jc w:val="center"/>
              <w:rPr>
                <w:rFonts w:ascii="宋体" w:hAnsi="宋体" w:cs="宋体"/>
                <w:b w:val="0"/>
                <w:bCs w:val="0"/>
                <w:strike w:val="0"/>
                <w:color w:val="auto"/>
                <w:highlight w:val="none"/>
              </w:rPr>
            </w:pPr>
            <w:r>
              <w:rPr>
                <w:rFonts w:hint="eastAsia" w:ascii="宋体" w:hAnsi="宋体" w:cs="宋体"/>
                <w:b w:val="0"/>
                <w:bCs w:val="0"/>
                <w:strike w:val="0"/>
                <w:color w:val="auto"/>
                <w:highlight w:val="none"/>
              </w:rPr>
              <w:t xml:space="preserve">项</w:t>
            </w:r>
            <w:r/>
          </w:p>
        </w:tc>
        <w:tc>
          <w:tcPr>
            <w:shd w:val="clear" w:color="auto" w:fill="auto"/>
            <w:tcW w:w="518" w:type="pct"/>
            <w:vAlign w:val="center"/>
            <w:textDirection w:val="lrTb"/>
            <w:noWrap/>
          </w:tcPr>
          <w:p>
            <w:pPr>
              <w:jc w:val="center"/>
              <w:rPr>
                <w:rFonts w:ascii="宋体" w:hAnsi="宋体" w:cs="宋体"/>
                <w:b w:val="0"/>
                <w:bCs w:val="0"/>
                <w:strike w:val="0"/>
                <w:color w:val="auto"/>
                <w:highlight w:val="none"/>
              </w:rPr>
            </w:pPr>
            <w:r>
              <w:rPr>
                <w:rFonts w:hint="eastAsia" w:ascii="宋体" w:hAnsi="宋体" w:cs="宋体"/>
                <w:b w:val="0"/>
                <w:bCs w:val="0"/>
                <w:strike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strike w:val="0"/>
                <w:color w:val="auto"/>
                <w:highlight w:val="none"/>
              </w:rPr>
            </w:pPr>
            <w:r>
              <w:rPr>
                <w:rFonts w:hint="eastAsia" w:ascii="宋体" w:hAnsi="宋体" w:cs="宋体"/>
                <w:b w:val="0"/>
                <w:bCs w:val="0"/>
                <w:strike w:val="0"/>
                <w:color w:val="auto"/>
                <w:highlight w:val="none"/>
              </w:rPr>
              <w:t xml:space="preserve">C-18</w:t>
            </w:r>
            <w:r/>
          </w:p>
        </w:tc>
        <w:tc>
          <w:tcPr>
            <w:shd w:val="clear" w:color="auto" w:fill="auto"/>
            <w:tcW w:w="505" w:type="pct"/>
            <w:vAlign w:val="center"/>
            <w:textDirection w:val="lrTb"/>
            <w:noWrap w:val="false"/>
          </w:tcPr>
          <w:p>
            <w:pPr>
              <w:jc w:val="center"/>
              <w:rPr>
                <w:rFonts w:ascii="宋体" w:hAnsi="宋体" w:cs="宋体"/>
                <w:b w:val="0"/>
                <w:bCs w:val="0"/>
                <w:strike w:val="0"/>
                <w:color w:val="auto"/>
                <w:highlight w:val="none"/>
              </w:rPr>
            </w:pPr>
            <w:r>
              <w:rPr>
                <w:rFonts w:hint="eastAsia" w:ascii="宋体" w:hAnsi="宋体" w:cs="宋体"/>
                <w:b w:val="0"/>
                <w:bCs w:val="0"/>
                <w:strike w:val="0"/>
                <w:color w:val="auto"/>
                <w:highlight w:val="none"/>
              </w:rPr>
              <w:t xml:space="preserve">垃圾清运</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对</w:t>
            </w:r>
            <w:r>
              <w:rPr>
                <w:rFonts w:hint="eastAsia" w:ascii="宋体" w:hAnsi="宋体" w:cs="宋体"/>
                <w:b w:val="0"/>
                <w:bCs w:val="0"/>
                <w:strike w:val="0"/>
                <w:color w:val="auto"/>
                <w:highlight w:val="none"/>
                <w:lang w:val="en-US" w:eastAsia="zh-CN"/>
              </w:rPr>
              <w:t xml:space="preserve">项目实施过程中产生的的所有垃圾</w:t>
            </w:r>
            <w:r>
              <w:rPr>
                <w:rFonts w:hint="eastAsia" w:ascii="宋体" w:hAnsi="宋体" w:cs="宋体"/>
                <w:b w:val="0"/>
                <w:bCs w:val="0"/>
                <w:color w:val="auto"/>
                <w:highlight w:val="none"/>
              </w:rPr>
              <w:t xml:space="preserve">进行清运。</w:t>
            </w:r>
            <w:r/>
          </w:p>
          <w:p>
            <w:pPr>
              <w:rPr>
                <w:rFonts w:hint="default" w:ascii="宋体" w:hAnsi="宋体" w:eastAsia="宋体" w:cs="宋体"/>
                <w:b w:val="0"/>
                <w:bCs w:val="0"/>
                <w:strike/>
                <w:color w:val="auto"/>
                <w:highlight w:val="none"/>
                <w:lang w:val="en-US" w:eastAsia="zh-CN"/>
              </w:rPr>
            </w:pPr>
            <w:r>
              <w:rPr>
                <w:rFonts w:hint="eastAsia" w:ascii="宋体" w:hAnsi="宋体" w:cs="宋体"/>
                <w:b w:val="0"/>
                <w:bCs w:val="0"/>
                <w:color w:val="auto"/>
                <w:highlight w:val="none"/>
              </w:rPr>
              <w:t xml:space="preserve">#</w:t>
            </w:r>
            <w:r>
              <w:rPr>
                <w:rFonts w:ascii="宋体" w:hAnsi="宋体" w:cs="宋体"/>
                <w:b w:val="0"/>
                <w:bCs w:val="0"/>
                <w:color w:val="auto"/>
                <w:highlight w:val="none"/>
              </w:rPr>
              <w:t xml:space="preserve">2、</w:t>
            </w:r>
            <w:r>
              <w:rPr>
                <w:rFonts w:hint="eastAsia" w:ascii="宋体" w:hAnsi="宋体" w:cs="宋体"/>
                <w:b w:val="0"/>
                <w:bCs w:val="0"/>
                <w:color w:val="auto"/>
                <w:highlight w:val="none"/>
              </w:rPr>
              <w:t xml:space="preserve">运至采购人指定地点</w:t>
            </w:r>
            <w:r>
              <w:rPr>
                <w:rFonts w:hint="eastAsia" w:ascii="宋体" w:hAnsi="宋体" w:cs="宋体"/>
                <w:b w:val="0"/>
                <w:bCs w:val="0"/>
                <w:color w:val="auto"/>
                <w:highlight w:val="none"/>
                <w:lang w:val="en-US" w:eastAsia="zh-CN"/>
              </w:rPr>
              <w:t xml:space="preserve">并做环保处理。</w:t>
            </w:r>
            <w:r/>
          </w:p>
        </w:tc>
        <w:tc>
          <w:tcPr>
            <w:shd w:val="clear" w:color="auto" w:fill="auto"/>
            <w:tcW w:w="254" w:type="pct"/>
            <w:vAlign w:val="center"/>
            <w:textDirection w:val="lrTb"/>
            <w:noWrap/>
          </w:tcPr>
          <w:p>
            <w:pPr>
              <w:jc w:val="center"/>
              <w:rPr>
                <w:rFonts w:ascii="宋体" w:hAnsi="宋体" w:cs="宋体"/>
                <w:b w:val="0"/>
                <w:bCs w:val="0"/>
                <w:strike/>
                <w:color w:val="auto"/>
                <w:highlight w:val="none"/>
              </w:rPr>
            </w:pPr>
            <w:r>
              <w:rPr>
                <w:rFonts w:hint="eastAsia" w:ascii="宋体" w:hAnsi="宋体" w:cs="宋体"/>
                <w:b w:val="0"/>
                <w:bCs w:val="0"/>
                <w:color w:val="auto"/>
                <w:highlight w:val="none"/>
              </w:rPr>
              <w:t xml:space="preserve">项</w:t>
            </w:r>
            <w:r/>
          </w:p>
        </w:tc>
        <w:tc>
          <w:tcPr>
            <w:shd w:val="clear" w:color="auto" w:fill="auto"/>
            <w:tcW w:w="518" w:type="pct"/>
            <w:vAlign w:val="center"/>
            <w:textDirection w:val="lrTb"/>
            <w:noWrap/>
          </w:tcPr>
          <w:p>
            <w:pPr>
              <w:jc w:val="center"/>
              <w:rPr>
                <w:rFonts w:ascii="宋体" w:hAnsi="宋体" w:cs="宋体"/>
                <w:b w:val="0"/>
                <w:bCs w:val="0"/>
                <w:strike/>
                <w:color w:val="auto"/>
                <w:highlight w:val="none"/>
              </w:rPr>
            </w:pPr>
            <w:r>
              <w:rPr>
                <w:rFonts w:hint="eastAsia" w:ascii="宋体" w:hAnsi="宋体" w:cs="宋体"/>
                <w:b w:val="0"/>
                <w:bCs w:val="0"/>
                <w:color w:val="auto"/>
                <w:highlight w:val="none"/>
              </w:rPr>
              <w:t xml:space="preserve">1</w:t>
            </w:r>
            <w:r/>
          </w:p>
        </w:tc>
      </w:tr>
      <w:tr>
        <w:trPr>
          <w:jc w:val="center"/>
          <w:trHeight w:val="597"/>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C-19</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音箱</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#1、产品类型：12”无源二分频全频多功能音箱；</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#2、电声参数：额定输出功率（RMS）300W，频率范围（-6dB）55Hz-19KHz，灵敏度（1W/1M）97dB，最大声压级（1M）125dB，阻抗8Ω，分频点1.7KHz（内置分配）；</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#3、单元配置：低音单元为12”单元（2.5”音圈，磁钢尺寸160×20mm），高音单元为钛膜压缩式驱动器（1.35”音圈）；</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#4、指向角度：水平70° × 垂直55°；</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#5、接口与保护：输入接口为2×Neutrik NL-4，具备高音保护功能；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#6、箱体材质与尺寸：箱体材料为15mm MDF，尺寸为385×362×610mm；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#7、安装与便携：具备10×M8吊挂点，支持垂直可调支撑。</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只</w:t>
            </w:r>
            <w:r/>
          </w:p>
        </w:tc>
        <w:tc>
          <w:tcPr>
            <w:shd w:val="clear" w:color="auto" w:fill="auto"/>
            <w:tcW w:w="518"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4</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C-20</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功放</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一、电声性能参数</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#1、输出功率（1kHz, 0.1%削波）：8Ω双通道驱动 330W，4Ω双通道驱动 530W；</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#2、频率响应：20Hz-20kHz (+0, -1dB)；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#3、信噪比（20Hz-20kHz）：≥100dB；总谐波失真（低于额定功率1dB, 1kHz）：8Ω &lt;0.02%，4Ω &lt;0.05%；动态净空（4Ω）：2dB；输入灵敏度：1.2Vrms；</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、电压增益（8Ω）：32.2dB；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、输入阻抗：≥20kΩ（平衡或非平衡）；</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6</w:t>
            </w:r>
            <w:r>
              <w:rPr>
                <w:rFonts w:hint="eastAsia" w:ascii="宋体" w:hAnsi="宋体" w:cs="宋体"/>
                <w:b w:val="0"/>
                <w:bCs w:val="0"/>
                <w:color w:val="auto"/>
                <w:highlight w:val="none"/>
              </w:rPr>
              <w:t xml:space="preserve">、最大输入电平：+6dB；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highlight w:val="none"/>
              </w:rPr>
              <w:t xml:space="preserve">、输出电路：B级。</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二、接口与电源要求</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8</w:t>
            </w:r>
            <w:r>
              <w:rPr>
                <w:rFonts w:hint="eastAsia" w:ascii="宋体" w:hAnsi="宋体" w:cs="宋体"/>
                <w:b w:val="0"/>
                <w:bCs w:val="0"/>
                <w:color w:val="auto"/>
                <w:highlight w:val="none"/>
              </w:rPr>
              <w:t xml:space="preserve">、输入接口：各通道配备3引脚XLR平衡接口（并行），兼容1/4英寸TRS插座；输出接口：各通道配备Speakon Combo接口（支持2柱和4柱插头）及接线柱；</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9</w:t>
            </w:r>
            <w:r>
              <w:rPr>
                <w:rFonts w:hint="eastAsia" w:ascii="宋体" w:hAnsi="宋体" w:cs="宋体"/>
                <w:b w:val="0"/>
                <w:bCs w:val="0"/>
                <w:color w:val="auto"/>
                <w:highlight w:val="none"/>
              </w:rPr>
              <w:t xml:space="preserve">、电源要求（1/8功率，220V AC）：8Ω 6A，4Ω 6.3A，桥接 11.5A。</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三、功能与保护机制</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0</w:t>
            </w:r>
            <w:r>
              <w:rPr>
                <w:rFonts w:hint="eastAsia" w:ascii="宋体" w:hAnsi="宋体" w:cs="宋体"/>
                <w:b w:val="0"/>
                <w:bCs w:val="0"/>
                <w:color w:val="auto"/>
                <w:highlight w:val="none"/>
              </w:rPr>
              <w:t xml:space="preserve">、保护电路：具备短路、断路、热保护、RF射频保护及直流故障负载保护；内置智能化保护器，在温度升高或过压时自动保护放大器和扬声器；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1</w:t>
            </w:r>
            <w:r>
              <w:rPr>
                <w:rFonts w:hint="eastAsia" w:ascii="宋体" w:hAnsi="宋体" w:cs="宋体"/>
                <w:b w:val="0"/>
                <w:bCs w:val="0"/>
                <w:color w:val="auto"/>
                <w:highlight w:val="none"/>
              </w:rPr>
              <w:t xml:space="preserve">、状态指示：前面板具备LED监控（功率、信号、削波）；</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2</w:t>
            </w:r>
            <w:r>
              <w:rPr>
                <w:rFonts w:hint="eastAsia" w:ascii="宋体" w:hAnsi="宋体" w:cs="宋体"/>
                <w:b w:val="0"/>
                <w:bCs w:val="0"/>
                <w:color w:val="auto"/>
                <w:highlight w:val="none"/>
              </w:rPr>
              <w:t xml:space="preserve">、内置分频：内置亚低音扬声器/卫星分频功能。      </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2</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C-21</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调音台</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一、基础通道与接口配置</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#1、通道与输入：10路输入，1～8声道配备XLR麦克风输入插孔和TRS线路输入插孔；</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#2、输出与监听：提供立体声及单声道输出；配备C-R/PHONES插孔，支持通过切换对所有组信号进行监控；</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#3、录音接口：配备TAPE IN插孔和REC OUT插孔，方便连接磁带座进行播放和录音。</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二、音频处理与效果器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#4、内置效果器：内置16级专业混响器及数码音响效应部分，支持建立专业声音混合；</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#5、效果器扩展：提供EFFECT SEND插孔，允许使用外接音响效应器；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#6、辅助发送与返回：提供AUX SEND/RETURN插孔，两路独立AUX总线可用作外接效果器或监控系统的传送装置；</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#7、通道插入：1～8声道配备IN-SERT I/O插孔，允许为单独声道插入音响效应部分。</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三、供电功能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#8、幻象电源：提供48V幻象电源（虚拟电源），为需要外接电源的电容麦克风供电。</w:t>
            </w:r>
            <w:r/>
          </w:p>
        </w:tc>
        <w:tc>
          <w:tcPr>
            <w:shd w:val="clear" w:color="auto" w:fill="auto"/>
            <w:tcW w:w="254"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C-22</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会议无线一拖四话筒</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一、系统性能与功能特点</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#1、接收技术：采用UHF频段、PLL数字频率合成及二次变频接收技术；真分集两通道双天线四接收点设计，有效克服断频死角；</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#2、抗干扰与容量：具备强抗干扰能力，能有效抑制外部</w:t>
            </w:r>
            <w:r>
              <w:rPr>
                <w:rFonts w:hint="eastAsia" w:ascii="宋体" w:hAnsi="宋体" w:cs="宋体"/>
                <w:b w:val="0"/>
                <w:bCs w:val="0"/>
                <w:color w:val="auto"/>
                <w:highlight w:val="none"/>
                <w:lang w:eastAsia="zh-CN"/>
              </w:rPr>
              <w:t xml:space="preserve">噪声</w:t>
            </w:r>
            <w:r>
              <w:rPr>
                <w:rFonts w:hint="eastAsia" w:ascii="宋体" w:hAnsi="宋体" w:cs="宋体"/>
                <w:b w:val="0"/>
                <w:bCs w:val="0"/>
                <w:color w:val="auto"/>
                <w:highlight w:val="none"/>
              </w:rPr>
              <w:t xml:space="preserve">及同频干扰；叠机可同时使用6套；</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#3、对频与显示：支持红外线对频，发射器可互换；接收机LCD液晶屏可同时显示信道号与工作频率、8级射频电平、8级音频电平、频道菜单及静音状态；支持在接收机显示屏上实时显示发射器电池电量；</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#4、接口与扩展：接收机天线端口可向外供电（方便连接外置天线放大器等）；具备独立输出(XLR)和混合输出(6.3mm)；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#5、无线传输：无线使用距离达200米。</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二、接收机参数</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#6、工作频率：640~690MHz，200个频道自由选择；</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#7、电声指标：信噪比(S/N) &gt;102dB，总谐波失真(T.H.D) &lt;0.5%，频率响应 40Hz-18KHz。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三、发射器参数</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#8、工作频率：640~690MHz，频率稳定度 ±0.002；</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#9、射频参数：FM最大调制频率偏 ±45KHz，射频输出功率 高13mW / 低5mW，高次谐波低于主波基准60dB以上；</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#10、拾音头增益调整：-20dB至+35dB；</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#11、供电与续航：使用2节AA电池，可连续使用</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rPr>
              <w:t xml:space="preserve">8小时。</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套</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C-23</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电源时序器</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#1、产品规格：</w:t>
            </w:r>
            <w:r>
              <w:rPr>
                <w:rFonts w:hint="eastAsia" w:ascii="宋体" w:hAnsi="宋体" w:cs="宋体"/>
                <w:b w:val="0"/>
                <w:bCs w:val="0"/>
                <w:color w:val="auto"/>
                <w:highlight w:val="none"/>
                <w:lang w:val="en-US" w:eastAsia="zh-CN"/>
              </w:rPr>
              <w:t xml:space="preserve">机架式设备</w:t>
            </w:r>
            <w:r>
              <w:rPr>
                <w:rFonts w:hint="eastAsia" w:ascii="宋体" w:hAnsi="宋体" w:cs="宋体"/>
                <w:b w:val="0"/>
                <w:bCs w:val="0"/>
                <w:color w:val="auto"/>
                <w:highlight w:val="none"/>
              </w:rPr>
              <w:t xml:space="preserve">，面板颜色为黑色；</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#2、通道配置：8路万用插座继电器受控，2路万用插座直通；</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#3、功率与电流：单路功率 2000W，总功率 6000W，输出电流 30A（277VAC）；</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#4、输出插座规格：采用阻燃ABS材料，标准万用插座，内部为磷铜材质，最大可承受13A电流；</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#5、电路与供电：采用双面纤维板，主电源走线二次加厚加粗处理；内置开关电源，适用电压 AC 90-260V 50-60Hz；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#6、主电缆线规格：3×4平方电缆，总长度1米（配电源输出插头）；</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#7、开关控制：采用船型开关，每路开关间隔时间/定时时间为1秒；</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#8、功能特点：支持顺序开启、逆序关闭，具备PASS键可全通道同时打开；配备精准电压显示（数码管显示电压表）；提供 USB DC 5V 800mA 供电；</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#9、保护机制：具备六重稳定保护（稳压、短路、过热、过流、过压、过放保护）。</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C-24</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会议反馈抑制器</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#1、信号处理精度：采用24BIT高性能A/D及D/A转换；分辨精度1Hz，工作频率范围20Hz-20KHz；</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#2、均衡与滤波：每通道最多可设12个动态陷波器和12个PEQ；陷波器Q值具备两档自动选取功能；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#3、反馈抑制与移频：具备自动扫描啸叫点并抑制功能；每路设有四档移频选择，配合陷波器使用；</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#4、动态与降噪处理：响应时间具备快、中、慢3速可设定；具备噪声门功能（抑制系统微弱噪声干扰）；具备输入压缩功能（消除反馈并扩展人声动态）；</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#5、增益控制：每通道增益调节范围为 -80dB 至 0dB。</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C-25</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机柜</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#1、产品规格：</w:t>
            </w:r>
            <w:r>
              <w:rPr>
                <w:rFonts w:hint="eastAsia" w:ascii="宋体" w:hAnsi="宋体" w:cs="宋体"/>
                <w:b w:val="0"/>
                <w:bCs w:val="0"/>
                <w:color w:val="auto"/>
                <w:highlight w:val="none"/>
                <w:lang w:val="en-US" w:eastAsia="zh-CN"/>
              </w:rPr>
              <w:t xml:space="preserve">22</w:t>
            </w:r>
            <w:r>
              <w:rPr>
                <w:rFonts w:hint="eastAsia" w:ascii="宋体" w:hAnsi="宋体" w:cs="宋体"/>
                <w:b w:val="0"/>
                <w:bCs w:val="0"/>
                <w:color w:val="auto"/>
                <w:highlight w:val="none"/>
              </w:rPr>
              <w:t xml:space="preserve">U机柜；</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#2、板材厚度：采用SPCC优质冷轧钢板制作；立梁、方孔条厚度 2.0mm；框架、顶底盖、前后门、层板厚度 1.2mm；侧板厚度 1.0mm；</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#3、外观与防护：颜色为国际黑色，表面经脱脂、酸洗、磷化、静电喷塑处理；防护等级 IP20；</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#4、门体与散热结构：前门为单钢化玻璃或高密度网孔；后门为单开钣金或高密度网孔；侧门为脱卸式结构；顶部具备网孔且支持主动排风。</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台</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C-26</w:t>
            </w:r>
            <w:r/>
          </w:p>
        </w:tc>
        <w:tc>
          <w:tcPr>
            <w:shd w:val="clear" w:color="auto" w:fill="auto"/>
            <w:tcW w:w="505"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i w:val="0"/>
                <w:iCs w:val="0"/>
                <w:color w:val="auto"/>
                <w:highlight w:val="none"/>
              </w:rPr>
              <w:t xml:space="preserve">拼接液晶大屏</w:t>
            </w:r>
            <w:r/>
          </w:p>
        </w:tc>
        <w:tc>
          <w:tcPr>
            <w:shd w:val="clear" w:color="auto" w:fill="auto"/>
            <w:tcW w:w="3330" w:type="pct"/>
            <w:vAlign w:val="center"/>
            <w:textDirection w:val="lrTb"/>
            <w:noWrap w:val="false"/>
          </w:tcPr>
          <w:p>
            <w:pPr>
              <w:rPr>
                <w:rFonts w:ascii="宋体" w:hAnsi="宋体" w:cs="宋体"/>
                <w:b w:val="0"/>
                <w:bCs w:val="0"/>
                <w:color w:val="auto"/>
                <w:highlight w:val="none"/>
              </w:rPr>
            </w:pPr>
            <w:r>
              <w:rPr>
                <w:rFonts w:hint="eastAsia" w:ascii="宋体" w:hAnsi="宋体" w:cs="宋体"/>
                <w:b w:val="0"/>
                <w:bCs w:val="0"/>
                <w:color w:val="auto"/>
                <w:highlight w:val="none"/>
              </w:rPr>
              <w:t xml:space="preserve">#1、产品类型： 55寸液晶拼接显示单元；</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#2、显示参数：分辨率 1920×1080，画面比率 16:9，亮度 500cd/m²，对比度 5000:1，响应时间 8ms，色彩 16.7M，可视角度 ≥178°；</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#3、拼接与背光：单元物理拼缝 ≤3.5mm，采用LED直下式背光，具备3D图像处理功能；</w:t>
            </w:r>
            <w:r/>
          </w:p>
          <w:p>
            <w:pPr>
              <w:rPr>
                <w:rFonts w:ascii="宋体" w:hAnsi="宋体" w:cs="宋体"/>
                <w:b w:val="0"/>
                <w:bCs w:val="0"/>
                <w:color w:val="auto"/>
                <w:highlight w:val="none"/>
              </w:rPr>
            </w:pPr>
            <w:r>
              <w:rPr>
                <w:rFonts w:hint="eastAsia" w:ascii="宋体" w:hAnsi="宋体" w:cs="宋体"/>
                <w:b w:val="0"/>
                <w:bCs w:val="0"/>
                <w:color w:val="auto"/>
                <w:highlight w:val="none"/>
              </w:rPr>
              <w:t xml:space="preserve">#4、物理尺寸：单屏尺寸 1214.5mm × 685.5mm × 53.3mm；</w:t>
            </w:r>
            <w:r/>
          </w:p>
          <w:p>
            <w:pPr>
              <w:rPr>
                <w:rFonts w:hint="eastAsia" w:ascii="宋体" w:hAnsi="宋体" w:cs="宋体"/>
                <w:b w:val="0"/>
                <w:bCs w:val="0"/>
                <w:color w:val="auto"/>
                <w:highlight w:val="none"/>
              </w:rPr>
            </w:pPr>
            <w:r>
              <w:rPr>
                <w:rFonts w:hint="eastAsia" w:ascii="宋体" w:hAnsi="宋体" w:cs="宋体"/>
                <w:b w:val="0"/>
                <w:bCs w:val="0"/>
                <w:color w:val="auto"/>
                <w:highlight w:val="none"/>
              </w:rPr>
              <w:t xml:space="preserve">#5、功耗：260W。</w:t>
            </w:r>
            <w:r/>
          </w:p>
          <w:p>
            <w:pPr>
              <w:rPr>
                <w:rFonts w:ascii="宋体" w:hAnsi="宋体" w:cs="宋体"/>
                <w:b w:val="0"/>
                <w:bCs w:val="0"/>
                <w:color w:val="auto"/>
                <w:highlight w:val="none"/>
              </w:rPr>
            </w:pPr>
            <w:r>
              <w:rPr>
                <w:rFonts w:hint="eastAsia" w:ascii="宋体" w:hAnsi="宋体" w:cs="宋体"/>
                <w:b w:val="0"/>
                <w:bCs w:val="0"/>
                <w:color w:val="auto"/>
                <w:highlight w:val="none"/>
                <w:lang w:eastAsia="zh-CN"/>
              </w:rPr>
              <w:t xml:space="preserve">带控制机</w:t>
            </w:r>
            <w:r/>
          </w:p>
        </w:tc>
        <w:tc>
          <w:tcPr>
            <w:shd w:val="clear" w:color="auto" w:fill="auto"/>
            <w:tcW w:w="254"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片</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9</w:t>
            </w:r>
            <w:r/>
          </w:p>
        </w:tc>
      </w:tr>
      <w:tr>
        <w:trPr>
          <w:jc w:val="center"/>
          <w:trHeight w:val="500"/>
        </w:trPr>
        <w:tc>
          <w:tcPr>
            <w:shd w:val="clear" w:color="auto" w:fill="auto"/>
            <w:tcW w:w="391" w:type="pct"/>
            <w:vAlign w:val="center"/>
            <w:textDirection w:val="lrTb"/>
            <w:noWrap/>
          </w:tcPr>
          <w:p>
            <w:pPr>
              <w:jc w:val="center"/>
              <w:rPr>
                <w:rFonts w:ascii="宋体" w:hAnsi="宋体" w:cs="宋体"/>
                <w:b w:val="0"/>
                <w:bCs w:val="0"/>
                <w:color w:val="auto"/>
                <w:highlight w:val="none"/>
              </w:rPr>
            </w:pPr>
            <w:r>
              <w:rPr>
                <w:rFonts w:hint="eastAsia" w:ascii="宋体" w:hAnsi="宋体" w:cs="宋体"/>
                <w:b w:val="0"/>
                <w:bCs w:val="0"/>
                <w:color w:val="auto"/>
                <w:highlight w:val="none"/>
              </w:rPr>
              <w:t xml:space="preserve">C-27</w:t>
            </w:r>
            <w:r/>
          </w:p>
        </w:tc>
        <w:tc>
          <w:tcPr>
            <w:shd w:val="clear" w:color="auto" w:fill="auto"/>
            <w:tcW w:w="505" w:type="pct"/>
            <w:vAlign w:val="center"/>
            <w:textDirection w:val="lrTb"/>
            <w:noWrap w:val="false"/>
          </w:tcPr>
          <w:p>
            <w:pPr>
              <w:jc w:val="center"/>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rPr>
              <w:t xml:space="preserve">拼接液晶大屏</w:t>
            </w:r>
            <w:r>
              <w:rPr>
                <w:rFonts w:hint="eastAsia" w:ascii="宋体" w:hAnsi="宋体" w:cs="宋体"/>
                <w:b w:val="0"/>
                <w:bCs w:val="0"/>
                <w:color w:val="auto"/>
                <w:highlight w:val="none"/>
                <w:lang w:val="en-US" w:eastAsia="zh-CN"/>
              </w:rPr>
              <w:t xml:space="preserve">支架</w:t>
            </w:r>
            <w:r/>
          </w:p>
        </w:tc>
        <w:tc>
          <w:tcPr>
            <w:shd w:val="clear" w:color="auto" w:fill="auto"/>
            <w:tcW w:w="3330" w:type="pct"/>
            <w:vAlign w:val="center"/>
            <w:textDirection w:val="lrTb"/>
            <w:noWrap w:val="false"/>
          </w:tcPr>
          <w:p>
            <w:pPr>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金属材质，满足拼接大屏安装及平整度要求。</w:t>
            </w:r>
            <w:r/>
          </w:p>
        </w:tc>
        <w:tc>
          <w:tcPr>
            <w:shd w:val="clear" w:color="auto" w:fill="auto"/>
            <w:tcW w:w="254" w:type="pct"/>
            <w:vAlign w:val="center"/>
            <w:textDirection w:val="lrTb"/>
            <w:noWrap w:val="false"/>
          </w:tcPr>
          <w:p>
            <w:pPr>
              <w:jc w:val="center"/>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项</w:t>
            </w:r>
            <w:r/>
          </w:p>
        </w:tc>
        <w:tc>
          <w:tcPr>
            <w:shd w:val="clear" w:color="auto" w:fill="auto"/>
            <w:tcW w:w="518" w:type="pct"/>
            <w:vAlign w:val="center"/>
            <w:textDirection w:val="lrTb"/>
            <w:noWrap w:val="false"/>
          </w:tcPr>
          <w:p>
            <w:pPr>
              <w:jc w:val="center"/>
              <w:rPr>
                <w:rFonts w:ascii="宋体" w:hAnsi="宋体" w:cs="宋体"/>
                <w:b w:val="0"/>
                <w:bCs w:val="0"/>
                <w:color w:val="auto"/>
                <w:highlight w:val="none"/>
              </w:rPr>
            </w:pPr>
            <w:r>
              <w:rPr>
                <w:rFonts w:hint="eastAsia" w:ascii="宋体" w:hAnsi="宋体" w:cs="宋体"/>
                <w:b w:val="0"/>
                <w:bCs w:val="0"/>
                <w:color w:val="auto"/>
                <w:highlight w:val="none"/>
                <w:lang w:val="en-US" w:eastAsia="zh-CN"/>
              </w:rPr>
              <w:t xml:space="preserve">1</w:t>
            </w:r>
            <w:r/>
          </w:p>
        </w:tc>
      </w:tr>
    </w:tbl>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
        </w:rPr>
        <w:t xml:space="preserve">《采购清单</w:t>
      </w:r>
      <w:r>
        <w:rPr>
          <w:rFonts w:hint="eastAsia" w:ascii="宋体" w:hAnsi="宋体" w:eastAsia="宋体" w:cs="宋体"/>
          <w:color w:val="auto"/>
          <w:sz w:val="24"/>
          <w:szCs w:val="24"/>
          <w:highlight w:val="none"/>
          <w:lang w:val="en-US" w:eastAsia="zh"/>
        </w:rPr>
        <w:t xml:space="preserve">及技术参数要求》技术参数说明如下：</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
        </w:rPr>
        <w:t xml:space="preserve">采购清单中设备名称前标有“●”的为核心产品，不同</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
        </w:rPr>
        <w:t xml:space="preserve">核心产品标的品牌相同按同品牌投标人处理</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5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b/>
          <w:bCs/>
          <w:color w:val="auto"/>
          <w:sz w:val="24"/>
          <w:highlight w:val="none"/>
        </w:rPr>
        <w:t xml:space="preserve">节能、环保产品政策</w:t>
      </w:r>
      <w:bookmarkStart w:id="148" w:name="_GoBack"/>
      <w:r/>
      <w:bookmarkEnd w:id="148"/>
      <w:r/>
      <w:r/>
    </w:p>
    <w:p>
      <w:pPr>
        <w:ind w:firstLine="480"/>
        <w:keepLines w:val="0"/>
        <w:keepNext w:val="0"/>
        <w:pageBreakBefore w:val="0"/>
        <w:spacing w:line="5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rPr>
        <w:t xml:space="preserve">对照财库〔2019〕9 号、财库〔2019〕19 号文件规定，投标人所投产品属于强制采购产品的</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本项目设备名称前以</w:t>
      </w:r>
      <w:r>
        <w:rPr>
          <w:rFonts w:hint="eastAsia" w:ascii="宋体" w:hAnsi="宋体" w:eastAsia="宋体" w:cs="宋体"/>
          <w:b/>
          <w:bCs/>
          <w:color w:val="auto"/>
          <w:sz w:val="24"/>
          <w:szCs w:val="24"/>
          <w:highlight w:val="none"/>
          <w:lang w:val="en-US" w:eastAsia="zh"/>
        </w:rPr>
        <w:t xml:space="preserve">“☆”号标记</w:t>
      </w:r>
      <w:r>
        <w:rPr>
          <w:rFonts w:hint="eastAsia" w:ascii="宋体" w:hAnsi="宋体" w:cs="宋体"/>
          <w:b/>
          <w:bCs/>
          <w:color w:val="auto"/>
          <w:sz w:val="24"/>
          <w:szCs w:val="24"/>
          <w:highlight w:val="none"/>
          <w:lang w:val="en-US" w:eastAsia="zh-CN"/>
        </w:rPr>
        <w:t xml:space="preserve">属于强制采购产品</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，应提供</w:t>
      </w:r>
      <w:r>
        <w:rPr>
          <w:rFonts w:hint="eastAsia" w:ascii="宋体" w:hAnsi="宋体" w:cs="宋体"/>
          <w:b/>
          <w:bCs/>
          <w:color w:val="auto"/>
          <w:sz w:val="24"/>
          <w:szCs w:val="24"/>
          <w:highlight w:val="none"/>
          <w:lang w:eastAsia="zh-CN"/>
        </w:rPr>
        <w:t xml:space="preserve">国家市场监督管理总局</w:t>
      </w:r>
      <w:r>
        <w:rPr>
          <w:rFonts w:hint="eastAsia" w:ascii="宋体" w:hAnsi="宋体" w:cs="宋体"/>
          <w:b/>
          <w:bCs/>
          <w:color w:val="auto"/>
          <w:sz w:val="24"/>
          <w:szCs w:val="24"/>
          <w:highlight w:val="none"/>
        </w:rPr>
        <w:t xml:space="preserve">确定的列入“参与实施政府采购节能产品认证机构名录”内的认证机构出具的、有效期内的该产品的节能产品认证证书电子件，不满足以上要求的按无效标处理。</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
        </w:rPr>
        <w:t xml:space="preserve">标注“★”号标记的技术参数为</w:t>
      </w:r>
      <w:r>
        <w:rPr>
          <w:rFonts w:hint="eastAsia" w:ascii="宋体" w:hAnsi="宋体" w:cs="宋体"/>
          <w:color w:val="auto"/>
          <w:sz w:val="24"/>
          <w:szCs w:val="24"/>
          <w:highlight w:val="none"/>
          <w:lang w:val="en-US" w:eastAsia="zh-CN"/>
        </w:rPr>
        <w:t xml:space="preserve">实质性响应</w:t>
      </w:r>
      <w:r>
        <w:rPr>
          <w:rFonts w:hint="eastAsia" w:ascii="宋体" w:hAnsi="宋体" w:eastAsia="宋体" w:cs="宋体"/>
          <w:color w:val="auto"/>
          <w:sz w:val="24"/>
          <w:szCs w:val="24"/>
          <w:highlight w:val="none"/>
          <w:lang w:val="en-US" w:eastAsia="zh"/>
        </w:rPr>
        <w:t xml:space="preserve">技术参数，须按招标文件指定要求提供证明材料</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无响应或无效响应或不满足，将作无效投标处理</w:t>
      </w:r>
      <w:r>
        <w:rPr>
          <w:rFonts w:hint="eastAsia" w:ascii="宋体" w:hAnsi="宋体" w:eastAsia="宋体" w:cs="宋体"/>
          <w:color w:val="auto"/>
          <w:sz w:val="24"/>
          <w:szCs w:val="24"/>
          <w:highlight w:val="none"/>
          <w:lang w:val="en-US" w:eastAsia="zh"/>
        </w:rPr>
        <w:t xml:space="preserve">。</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
        </w:rPr>
        <w:t xml:space="preserve">标注“▲”</w:t>
      </w:r>
      <w:r>
        <w:rPr>
          <w:rFonts w:hint="eastAsia" w:ascii="宋体" w:hAnsi="宋体" w:cs="宋体"/>
          <w:color w:val="auto"/>
          <w:sz w:val="24"/>
          <w:szCs w:val="24"/>
          <w:highlight w:val="none"/>
          <w:lang w:val="en-US" w:eastAsia="zh-CN"/>
        </w:rPr>
        <w:t xml:space="preserve">号</w:t>
      </w:r>
      <w:r>
        <w:rPr>
          <w:rFonts w:hint="eastAsia" w:ascii="宋体" w:hAnsi="宋体" w:eastAsia="宋体" w:cs="宋体"/>
          <w:color w:val="auto"/>
          <w:sz w:val="24"/>
          <w:szCs w:val="24"/>
          <w:highlight w:val="none"/>
          <w:lang w:val="en-US" w:eastAsia="zh"/>
        </w:rPr>
        <w:t xml:space="preserve">的技术参数为重要技术参数，须按招标文件指定要求提供证明材料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
        </w:rPr>
        <w:t xml:space="preserve">未提供视为</w:t>
      </w:r>
      <w:r>
        <w:rPr>
          <w:rFonts w:hint="eastAsia" w:ascii="宋体" w:hAnsi="宋体" w:eastAsia="宋体" w:cs="宋体"/>
          <w:color w:val="auto"/>
          <w:sz w:val="24"/>
          <w:szCs w:val="24"/>
          <w:highlight w:val="none"/>
          <w:lang w:val="en-US" w:eastAsia="zh-CN"/>
        </w:rPr>
        <w:t xml:space="preserve">负偏离</w:t>
      </w:r>
      <w:r>
        <w:rPr>
          <w:rFonts w:hint="eastAsia" w:ascii="宋体" w:hAnsi="宋体" w:eastAsia="宋体" w:cs="宋体"/>
          <w:color w:val="auto"/>
          <w:sz w:val="24"/>
          <w:szCs w:val="24"/>
          <w:highlight w:val="none"/>
          <w:lang w:val="en-US" w:eastAsia="zh"/>
        </w:rPr>
        <w:t xml:space="preserve">。</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.标注“</w:t>
      </w:r>
      <w:r>
        <w:rPr>
          <w:rFonts w:hint="eastAsia" w:ascii="宋体" w:hAnsi="宋体" w:cs="宋体"/>
          <w:b w:val="0"/>
          <w:bCs w:val="0"/>
          <w:color w:val="auto"/>
          <w:highlight w:val="none"/>
        </w:rPr>
        <w:t xml:space="preserve">#</w:t>
      </w:r>
      <w:r>
        <w:rPr>
          <w:rFonts w:hint="eastAsia" w:ascii="宋体" w:hAnsi="宋体" w:eastAsia="宋体" w:cs="宋体"/>
          <w:color w:val="auto"/>
          <w:sz w:val="24"/>
          <w:szCs w:val="24"/>
          <w:highlight w:val="none"/>
          <w:lang w:val="en-US" w:eastAsia="zh-CN"/>
        </w:rPr>
        <w:t xml:space="preserve">”号标记的技术参数为一般技术参数，投标人须详尽真实地在《技术要求响应及偏离表》内逐条响应，且在《技术要求响应及偏离表》内详尽真实地列明“超出、符合或偏离”情况，否则将视为负偏离。</w:t>
      </w:r>
      <w:r/>
    </w:p>
    <w:p>
      <w:pPr>
        <w:ind w:firstLine="480"/>
        <w:keepLines w:val="0"/>
        <w:keepNext w:val="0"/>
        <w:pageBreakBefore w:val="0"/>
        <w:spacing w:line="540" w:lineRule="exact"/>
        <w:widowControl w:val="off"/>
        <w:rPr>
          <w:rFonts w:hint="eastAsia" w:ascii="仿宋" w:hAnsi="仿宋" w:eastAsia="仿宋" w:cs="Calibri"/>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.标注“☆☆”号标记的技术参数，投标人需提供产品功能演示视频，投标人提交的产品演示视频（含功能演示、参数实测、操作展示等），需与实际所投产品技术参数、功能一致。</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
        </w:rPr>
        <w:t xml:space="preserve">除</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
        </w:rPr>
        <w:t xml:space="preserve">辅助材料（含以施工为主的条目</w:t>
      </w:r>
      <w:r>
        <w:rPr>
          <w:rFonts w:hint="eastAsia" w:ascii="宋体" w:hAnsi="宋体" w:eastAsia="宋体" w:cs="宋体"/>
          <w:color w:val="auto"/>
          <w:sz w:val="24"/>
          <w:szCs w:val="24"/>
          <w:highlight w:val="none"/>
          <w:lang w:val="en-US" w:eastAsia="zh-CN"/>
        </w:rPr>
        <w:t xml:space="preserve">中的辅材）和技术参数</w:t>
      </w:r>
      <w:r>
        <w:rPr>
          <w:rFonts w:hint="eastAsia" w:ascii="宋体" w:hAnsi="宋体" w:eastAsia="宋体" w:cs="宋体"/>
          <w:color w:val="auto"/>
          <w:sz w:val="24"/>
          <w:szCs w:val="24"/>
          <w:highlight w:val="none"/>
          <w:lang w:val="en-US" w:eastAsia="zh"/>
        </w:rPr>
        <w:t xml:space="preserve">标明为定制的货物</w:t>
      </w:r>
      <w:r>
        <w:rPr>
          <w:rFonts w:hint="eastAsia" w:ascii="宋体" w:hAnsi="宋体" w:eastAsia="宋体" w:cs="宋体"/>
          <w:color w:val="auto"/>
          <w:sz w:val="24"/>
          <w:szCs w:val="24"/>
          <w:highlight w:val="none"/>
          <w:lang w:val="en-US" w:eastAsia="zh-CN"/>
        </w:rPr>
        <w:t xml:space="preserve">、仪器和器材</w:t>
      </w:r>
      <w:r>
        <w:rPr>
          <w:rFonts w:hint="eastAsia" w:ascii="宋体" w:hAnsi="宋体" w:eastAsia="宋体" w:cs="宋体"/>
          <w:color w:val="auto"/>
          <w:sz w:val="24"/>
          <w:szCs w:val="24"/>
          <w:highlight w:val="none"/>
          <w:lang w:val="en-US" w:eastAsia="zh"/>
        </w:rPr>
        <w:t xml:space="preserve">之外的其它应该标明品牌和型号的</w:t>
      </w:r>
      <w:r>
        <w:rPr>
          <w:rFonts w:hint="eastAsia" w:ascii="宋体" w:hAnsi="宋体" w:eastAsia="宋体" w:cs="宋体"/>
          <w:color w:val="auto"/>
          <w:sz w:val="24"/>
          <w:szCs w:val="24"/>
          <w:highlight w:val="none"/>
          <w:lang w:val="en-US" w:eastAsia="zh-CN"/>
        </w:rPr>
        <w:t xml:space="preserve">产品、仪器和器材”</w:t>
      </w:r>
      <w:r>
        <w:rPr>
          <w:rFonts w:hint="eastAsia" w:ascii="宋体" w:hAnsi="宋体" w:eastAsia="宋体" w:cs="宋体"/>
          <w:color w:val="auto"/>
          <w:sz w:val="24"/>
          <w:szCs w:val="24"/>
          <w:highlight w:val="none"/>
          <w:lang w:val="en-US" w:eastAsia="zh"/>
        </w:rPr>
        <w:t xml:space="preserve">，</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
        </w:rPr>
        <w:t xml:space="preserve">在投标文件中必须标明</w:t>
      </w:r>
      <w:r>
        <w:rPr>
          <w:rFonts w:hint="eastAsia" w:ascii="宋体" w:hAnsi="宋体" w:eastAsia="宋体" w:cs="宋体"/>
          <w:color w:val="auto"/>
          <w:sz w:val="24"/>
          <w:szCs w:val="24"/>
          <w:highlight w:val="none"/>
          <w:lang w:val="en-US" w:eastAsia="zh-CN"/>
        </w:rPr>
        <w:t xml:space="preserve">产品、仪器和器材</w:t>
      </w:r>
      <w:r>
        <w:rPr>
          <w:rFonts w:hint="eastAsia" w:ascii="宋体" w:hAnsi="宋体" w:eastAsia="宋体" w:cs="宋体"/>
          <w:color w:val="auto"/>
          <w:sz w:val="24"/>
          <w:szCs w:val="24"/>
          <w:highlight w:val="none"/>
          <w:lang w:val="en-US" w:eastAsia="zh"/>
        </w:rPr>
        <w:t xml:space="preserve">的品牌、型号，否则作无效</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
        </w:rPr>
        <w:t xml:space="preserve">处理。</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.投标人应当对《中小企业声明函》真实性负责，投标人出具的《中小企业声明函》应当对本次采购标的逐一列明制造商且应当与明细报价表内容相对应。</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.除特别标注尺寸偏差、大于、大于等于、小于及小于等于之外，其他固定尺寸允许偏差±5%。</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在本文件、技术参数要求或合同协议中所引用的中华人民共和国国家标准（GB、GB/T）、国家标准化管理委员会批准的行业标准或其他规范性文件，引用标准所指代的内容均以国家标准化管理委员会、相关部委或法定发布机构发布的最新现行有效版本为准。若因国家相关部门对标准进行修订、废止或更新，导致本方引用的标准版本发生变化，进而影响产品性能、服务质量或履约内容的，采购人不承担因标准动态调整所引发的违约责任或赔偿责任。</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中标人应在合同签订后规定时间内按要求将货物运输至业主指定的交货地点。零散及易损件须用木箱包装，确保防盗、防震、防潮、防破损、运输方式确定，并且由于运输造成的设备损坏，丢失均由中标人负责处理，未按进度供货的，责任中标人自负。</w:t>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五、项目要求</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（一）供货要求</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中标人应提供合格货物，保证货物为全新、未使用的原厂原装正品，货物上均有合格证，包括品牌的有关标志。</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（二）质量保证</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（1）</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应保证提供的货物经过正确安装、正常使用和保养条件下，在其使用寿命内应具有满意的性能。货物最终验收后，在售后服务期内，</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应对由于设计、工艺或材料的缺陷以及其他由于生产厂家或</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的原因而发生的任何不足或故障负责，费用由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负担。</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（2）根据当地法定检验机构的检验结果或者在售后服务期内，如果货物的质量或规格型号与合同不符，或证明货物是有缺陷的，包括潜在的缺陷或使用不符合要求的材料等，采购人有权向</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发出索赔通知。</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（3）</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在收到通知后，应在合同所附服务承诺约定的时间内维修、更换有缺陷的货物或部件。</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（4）如果</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在收到通知后，在合同所附服务承诺约定的时间内没有弥补缺陷，采购人可采取必要的补救措施，但风险和费用将由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承担。</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（5）如供应商中标，项目组成员不得随意更换。如需更换，必须经采购人同意，且替换人员相关能力不得低于被替换人员。</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（三）货物的包装、发运及运输</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（1）</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应在货物发运前对其进行满足运输距离、防潮、防震、防锈和防破损装卸等要求包装，以保证货物安全运达采购人指定地点。</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对货物的包装应符合《商品包装政府采购需求标准（试行）</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val="en-US" w:eastAsia="zh"/>
        </w:rPr>
        <w:t xml:space="preserve">《快递包装政府采购需求标准（试行）》的规定。</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（2）使用说明书、质量检验证明书、随配附件和工具以及清单一并附于货物内。</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（3）</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在货物发运手续办理完毕后24小时内或货到采购人48小时前通知采购人，以准备接货。</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（4）货物在规定的交付期限内由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送达采购人指定的地点视为交付，</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
        </w:rPr>
        <w:t xml:space="preserve">同时需通知采购人货物已送达。</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
        </w:rPr>
        <w:t xml:space="preserve">）清单相关安装</w:t>
      </w:r>
      <w:r>
        <w:rPr>
          <w:rFonts w:hint="eastAsia" w:ascii="宋体" w:hAnsi="宋体" w:cs="宋体"/>
          <w:color w:val="auto"/>
          <w:sz w:val="24"/>
          <w:szCs w:val="24"/>
          <w:highlight w:val="none"/>
          <w:lang w:val="en-US" w:eastAsia="zh-CN"/>
        </w:rPr>
        <w:t xml:space="preserve">及布置</w:t>
      </w:r>
      <w:r>
        <w:rPr>
          <w:rFonts w:hint="eastAsia" w:ascii="宋体" w:hAnsi="宋体" w:eastAsia="宋体" w:cs="宋体"/>
          <w:color w:val="auto"/>
          <w:sz w:val="24"/>
          <w:szCs w:val="24"/>
          <w:highlight w:val="none"/>
          <w:lang w:val="en-US" w:eastAsia="zh"/>
        </w:rPr>
        <w:t xml:space="preserve">要求</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
        </w:rPr>
        <w:t xml:space="preserve">（1）投标人可提前踏勘现场，结合现场和采购人要求，</w:t>
      </w:r>
      <w:r>
        <w:rPr>
          <w:rFonts w:ascii="Times New Roman" w:hAnsi="Times New Roman" w:eastAsia="宋体" w:cs="Times New Roman"/>
          <w:color w:val="auto"/>
          <w:sz w:val="24"/>
          <w:szCs w:val="24"/>
          <w:highlight w:val="none"/>
        </w:rPr>
        <w:t xml:space="preserve">充分考虑装修、安装涉及的接电接水管材、电源线、桥架、支架、管道、管线、配件辅材、电路控制电气（</w:t>
      </w:r>
      <w:r>
        <w:rPr>
          <w:rFonts w:hint="eastAsia" w:ascii="Times New Roman" w:hAnsi="Times New Roman" w:cs="Times New Roman"/>
          <w:color w:val="auto"/>
          <w:sz w:val="24"/>
          <w:szCs w:val="24"/>
          <w:highlight w:val="none"/>
          <w:lang w:eastAsia="zh-CN"/>
        </w:rPr>
        <w:t xml:space="preserve">如需</w:t>
      </w:r>
      <w:r>
        <w:rPr>
          <w:rFonts w:ascii="Times New Roman" w:hAnsi="Times New Roman" w:eastAsia="宋体" w:cs="Times New Roman"/>
          <w:color w:val="auto"/>
          <w:sz w:val="24"/>
          <w:szCs w:val="24"/>
          <w:highlight w:val="none"/>
        </w:rPr>
        <w:t xml:space="preserve">有，须含电箱）</w:t>
      </w:r>
      <w:r>
        <w:rPr>
          <w:rFonts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设备安装基础及设备吊装、高空作业（如有，须满足）、管道开洞及封补洞、垃圾清运等全部采购安装事务及费用</w:t>
      </w:r>
      <w:r>
        <w:rPr>
          <w:rFonts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其他相关辅材等。</w:t>
      </w:r>
      <w:r>
        <w:rPr>
          <w:rFonts w:hint="eastAsia" w:ascii="宋体" w:hAnsi="宋体" w:eastAsia="宋体" w:cs="宋体"/>
          <w:color w:val="auto"/>
          <w:sz w:val="24"/>
          <w:szCs w:val="24"/>
          <w:highlight w:val="none"/>
          <w:lang w:val="en-US" w:eastAsia="zh"/>
        </w:rPr>
        <w:t xml:space="preserve">若因配件辅材考虑不全造成遗漏，由中标人负责，视同主动让利，不再另计。所有设施设备及外露管线设置须满足采购人布局和项目需求，确保耐久、安全（如有须含）。投标人应处理好安装及供货数量等投标事宜，承担关联责任，确保供货及安装调试满足项目技术、规范标准、采购人及项目功能进度要求。</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（2）投标人需注意安装调试现场安全，做好安全文明施工，一切责任自负，与采购人无关。施工中应做好原有建筑及设施防护，若因中标人原因致其损坏，</w:t>
      </w:r>
      <w:r>
        <w:rPr>
          <w:rFonts w:hint="eastAsia" w:ascii="宋体" w:hAnsi="宋体" w:eastAsia="宋体" w:cs="宋体"/>
          <w:color w:val="auto"/>
          <w:sz w:val="24"/>
          <w:szCs w:val="24"/>
          <w:highlight w:val="none"/>
          <w:lang w:val="en-US" w:eastAsia="zh"/>
        </w:rPr>
        <w:t xml:space="preserve">由中标人负责维修恢复。</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w:t>
      </w:r>
      <w:r>
        <w:rPr>
          <w:rFonts w:hint="eastAsia" w:ascii="宋体" w:hAnsi="宋体" w:cs="宋体"/>
          <w:color w:val="auto"/>
          <w:sz w:val="24"/>
          <w:szCs w:val="24"/>
          <w:highlight w:val="none"/>
          <w:lang w:val="en-US" w:eastAsia="zh-CN"/>
        </w:rPr>
        <w:t xml:space="preserve">根据项目实际需求提供场地空间布置</w:t>
      </w:r>
      <w:r>
        <w:rPr>
          <w:rFonts w:hint="eastAsia" w:ascii="宋体" w:hAnsi="宋体" w:eastAsia="宋体" w:cs="宋体"/>
          <w:color w:val="auto"/>
          <w:sz w:val="24"/>
          <w:szCs w:val="24"/>
          <w:highlight w:val="none"/>
          <w:lang w:val="en-US" w:eastAsia="zh-CN"/>
        </w:rPr>
        <w:t xml:space="preserve">图纸</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val="en-US" w:eastAsia="zh-CN"/>
        </w:rPr>
        <w:t xml:space="preserve">设计方案，要求：包含产品彩图、平面布置图、俯视图及效果图等。</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（五）验收</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（1）验收要求</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验收时间：设备安装调试经采购人试用并达到验收标准后，采购人根据合同约定组织验收。</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验收内容：包括设备品牌、型号、规格、数量是否符合合同规定，外观质量、产品包装是否完好、安装调试是否合格，所提供设备装箱清单、操作说明、维修手册等是否齐全。</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采购人成立验收小组，按照采购合同的约定对中标人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（2）验收标准</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按照招标文件、投标文件及相关标准实施。有国家标准的应符合国家标准，无国家标准的应符合行业标准、地方标准或者其他标准、规范，并满足招标文件要求，同时服从采购人安排要求。</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en-US" w:eastAsia="zh"/>
        </w:rPr>
        <w:t xml:space="preserve">）商品包装、快递包装政府采购需求标准</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
        </w:rPr>
        <w:t xml:space="preserve">（</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eastAsia="zh"/>
        </w:rPr>
        <w:t xml:space="preserve">）采购本国货物、工程和服务</w:t>
      </w:r>
      <w:r/>
    </w:p>
    <w:p>
      <w:pPr>
        <w:ind w:firstLine="480"/>
        <w:keepLines w:val="0"/>
        <w:keepNext w:val="0"/>
        <w:pageBreakBefore w:val="0"/>
        <w:spacing w:line="54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
        </w:rPr>
        <w:t xml:space="preserve">政府采购应当采购本国货物、工程和服务，但有《中华人民共和国政府采购法》第十条规定情形的除外。</w:t>
      </w:r>
      <w:r>
        <w:rPr>
          <w:rFonts w:hint="eastAsia" w:ascii="宋体" w:hAnsi="宋体" w:cs="宋体"/>
          <w:color w:val="auto"/>
          <w:sz w:val="24"/>
          <w:szCs w:val="24"/>
          <w:highlight w:val="none"/>
          <w:lang w:val="en-US" w:eastAsia="zh-CN"/>
        </w:rPr>
        <w:t xml:space="preserve"> </w:t>
      </w:r>
      <w:r/>
    </w:p>
    <w:p>
      <w:pPr>
        <w:ind w:firstLine="480"/>
        <w:keepLines w:val="0"/>
        <w:keepNext w:val="0"/>
        <w:pageBreakBefore w:val="0"/>
        <w:spacing w:line="5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（八）项目人员要求</w:t>
      </w:r>
      <w:r/>
    </w:p>
    <w:p>
      <w:pPr>
        <w:ind w:firstLine="480"/>
        <w:keepLines w:val="0"/>
        <w:keepNext w:val="0"/>
        <w:pageBreakBefore w:val="0"/>
        <w:spacing w:line="540" w:lineRule="exact"/>
        <w:widowControl w:val="off"/>
        <w:rPr>
          <w:rFonts w:ascii="宋体" w:hAnsi="宋体" w:eastAsia="宋体" w:cs="宋体"/>
          <w:color w:val="auto"/>
          <w:sz w:val="24"/>
          <w:szCs w:val="24"/>
          <w:highlight w:val="none"/>
          <w:lang w:bidi="ar-SA"/>
        </w:rPr>
      </w:pPr>
      <w:r>
        <w:rPr>
          <w:rFonts w:ascii="宋体" w:hAnsi="宋体" w:eastAsia="宋体" w:cs="宋体"/>
          <w:color w:val="auto"/>
          <w:sz w:val="24"/>
          <w:szCs w:val="24"/>
          <w:highlight w:val="none"/>
          <w:lang w:bidi="ar-SA"/>
        </w:rPr>
        <w:t xml:space="preserve">投标人参与项目时，需组建人员结构完善、专业适配的项目团队推进实施，应委派1名具备专业技术与管理能力、可合理调配资源组织团队的人员担任项目负责人，全面统筹管理项目各环节，做好规划与监督。</w:t>
      </w:r>
      <w:r/>
    </w:p>
    <w:p>
      <w:pPr>
        <w:ind w:firstLine="480"/>
        <w:jc w:val="both"/>
        <w:keepLines w:val="0"/>
        <w:keepNext w:val="0"/>
        <w:pageBreakBefore w:val="0"/>
        <w:spacing w:line="540" w:lineRule="exact"/>
        <w:widowControl w:val="off"/>
        <w:rPr>
          <w:rFonts w:ascii="宋体" w:hAnsi="宋体" w:eastAsia="宋体" w:cs="宋体"/>
          <w:color w:val="auto"/>
          <w:sz w:val="24"/>
          <w:szCs w:val="24"/>
          <w:highlight w:val="none"/>
          <w:lang w:bidi="ar-SA"/>
        </w:rPr>
      </w:pPr>
      <w:r>
        <w:rPr>
          <w:rFonts w:ascii="宋体" w:hAnsi="宋体" w:eastAsia="宋体" w:cs="宋体"/>
          <w:color w:val="auto"/>
          <w:sz w:val="24"/>
          <w:szCs w:val="24"/>
          <w:highlight w:val="none"/>
          <w:lang w:bidi="ar-SA"/>
        </w:rPr>
        <w:t xml:space="preserve">同时，为在项目开展中获得专业全面高效的技术支持，需合理配置硬件安装、系统调试及售后服务等环节的人员：硬件安装人员需按规范操作完成安装，保障设备后续稳定运行，减少安装故障；系统调试人员需依托专业知识与技能，全面细致调试系统，逐一验证优化各项功能，保障系统功能正常，为项目推进奠定基础；售后人员需在项目交付后秉持客户至上理念，提供优质服务，及时响应解决客户遇到的问题，保障客户使用体验。</w:t>
      </w:r>
      <w:r/>
    </w:p>
    <w:p>
      <w:pPr>
        <w:ind w:firstLine="480"/>
        <w:jc w:val="both"/>
        <w:keepLines w:val="0"/>
        <w:keepNext w:val="0"/>
        <w:pageBreakBefore w:val="0"/>
        <w:spacing w:line="540" w:lineRule="exact"/>
        <w:widowControl w:val="off"/>
        <w:rPr>
          <w:rFonts w:hint="eastAsia" w:ascii="宋体" w:hAnsi="宋体" w:cs="宋体"/>
          <w:color w:val="auto"/>
          <w:sz w:val="24"/>
          <w:szCs w:val="24"/>
          <w:highlight w:val="none"/>
          <w:lang w:val="en-US" w:eastAsia="zh-CN"/>
        </w:rPr>
      </w:pPr>
      <w:r>
        <w:rPr>
          <w:rFonts w:ascii="宋体" w:hAnsi="宋体" w:eastAsia="宋体" w:cs="宋体"/>
          <w:color w:val="auto"/>
          <w:sz w:val="24"/>
          <w:szCs w:val="24"/>
          <w:highlight w:val="none"/>
          <w:lang w:bidi="ar-SA"/>
        </w:rPr>
        <w:t xml:space="preserve">此外，所有人员</w:t>
      </w:r>
      <w:r>
        <w:rPr>
          <w:rFonts w:hint="eastAsia" w:ascii="宋体" w:hAnsi="宋体" w:cs="宋体"/>
          <w:color w:val="auto"/>
          <w:sz w:val="24"/>
          <w:szCs w:val="24"/>
          <w:highlight w:val="none"/>
          <w:lang w:eastAsia="zh-CN" w:bidi="ar-SA"/>
        </w:rPr>
        <w:t xml:space="preserve">须</w:t>
      </w:r>
      <w:r>
        <w:rPr>
          <w:rFonts w:ascii="宋体" w:hAnsi="宋体" w:eastAsia="宋体" w:cs="宋体"/>
          <w:color w:val="auto"/>
          <w:sz w:val="24"/>
          <w:szCs w:val="24"/>
          <w:highlight w:val="none"/>
          <w:lang w:bidi="ar-SA"/>
        </w:rPr>
        <w:t xml:space="preserve">具备完成技术工作的能力，可依托专业知识与经验处理各类技术难题，保障项目质量达标。</w:t>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t xml:space="preserve">六、项目实施要求</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
        </w:rPr>
        <w:t xml:space="preserve">投标人针对本项目提供详细的项目实施方案，内容包括但不限于：进度安排方案、质量保障措施、安装及调试方案等。</w:t>
      </w:r>
      <w:r/>
    </w:p>
    <w:p>
      <w:pPr>
        <w:ind w:firstLine="480"/>
        <w:keepLines w:val="0"/>
        <w:keepNext w:val="0"/>
        <w:pageBreakBefore w:val="0"/>
        <w:spacing w:line="540" w:lineRule="exact"/>
        <w:widowControl w:val="off"/>
        <w:rPr>
          <w:rFonts w:hint="eastAsia" w:ascii="宋体" w:hAnsi="宋体" w:eastAsia="宋体" w:cs="宋体"/>
          <w:b/>
          <w:bCs/>
          <w:color w:val="auto"/>
          <w:sz w:val="24"/>
          <w:szCs w:val="24"/>
          <w:highlight w:val="none"/>
          <w:lang w:val="en-US" w:eastAsia="zh"/>
          <w14:ligatures w14:val="none"/>
        </w:rPr>
      </w:pPr>
      <w:r>
        <w:rPr>
          <w:rFonts w:hint="eastAsia" w:ascii="宋体" w:hAnsi="宋体" w:eastAsia="宋体" w:cs="宋体"/>
          <w:b/>
          <w:bCs/>
          <w:color w:val="auto"/>
          <w:sz w:val="24"/>
          <w:szCs w:val="24"/>
          <w:highlight w:val="none"/>
          <w:lang w:val="en-US" w:eastAsia="zh"/>
        </w:rPr>
        <w:t xml:space="preserve">（一）供货进度安排</w:t>
      </w:r>
      <w:r/>
    </w:p>
    <w:p>
      <w:pPr>
        <w:ind w:firstLine="480"/>
        <w:jc w:val="both"/>
        <w:keepLines w:val="0"/>
        <w:keepNext w:val="0"/>
        <w:pageBreakBefore w:val="0"/>
        <w:spacing w:line="540" w:lineRule="exact"/>
        <w:widowControl w:val="off"/>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投标供应商应制定</w:t>
      </w:r>
      <w:r>
        <w:rPr>
          <w:rFonts w:ascii="宋体" w:hAnsi="宋体" w:eastAsia="宋体" w:cs="宋体"/>
          <w:color w:val="auto"/>
          <w:sz w:val="24"/>
          <w:szCs w:val="24"/>
          <w:highlight w:val="none"/>
          <w:lang w:bidi="ar-SA"/>
        </w:rPr>
        <w:t xml:space="preserve">一份完整详尽的进度保障方案，应当覆盖项目推进全周期的各个管控环节，包含一份逻辑清晰、覆盖全面的详尽项目进度计划。这份进度计划必须基于经过行业长期验证的科学项目管理方法编制，要在计划中明确标注出项目全流程</w:t>
      </w:r>
      <w:r>
        <w:rPr>
          <w:rFonts w:hint="eastAsia" w:ascii="宋体" w:hAnsi="宋体" w:cs="宋体"/>
          <w:color w:val="auto"/>
          <w:sz w:val="24"/>
          <w:szCs w:val="24"/>
          <w:highlight w:val="none"/>
          <w:lang w:eastAsia="zh-CN" w:bidi="ar-SA"/>
        </w:rPr>
        <w:t xml:space="preserve">中</w:t>
      </w:r>
      <w:r>
        <w:rPr>
          <w:rFonts w:ascii="宋体" w:hAnsi="宋体" w:eastAsia="宋体" w:cs="宋体"/>
          <w:color w:val="auto"/>
          <w:sz w:val="24"/>
          <w:szCs w:val="24"/>
          <w:highlight w:val="none"/>
          <w:lang w:bidi="ar-SA"/>
        </w:rPr>
        <w:t xml:space="preserve">所有关键时间节点和拆解到最小执行单元的细致进度安排，具体清晰地展示出项目从启动到交付各阶段的准确起止时间、每个阶段需要完成的关键过程，以及对项目推进有决定性影响的重要里程碑事件。除了基础进度规划之外，方案还需要充分考量项目推进过程中可能遇到的各类外部不确定因素，比如项目所在地的自然环境变化、突发反常天气状况等外部条件，提前针对各类可能影响进度的风险制定出相应可行的风险应对措施，例如在项目施工阶段遇到雨季或者极端高温、寒潮等恶</w:t>
      </w:r>
      <w:r>
        <w:rPr>
          <w:rFonts w:ascii="宋体" w:hAnsi="宋体" w:eastAsia="宋体" w:cs="宋体"/>
          <w:color w:val="auto"/>
          <w:sz w:val="24"/>
          <w:szCs w:val="24"/>
          <w:highlight w:val="none"/>
          <w:lang w:bidi="ar-SA"/>
        </w:rPr>
        <w:t xml:space="preserve">劣天气条件时，可以及时调整原定的施工计划，灵活安排不受天气影响的室内加工作业或者提前调度预留的备用资源入场，以此从最大程度上避免不可抗力因素造成的工期延误问题。同时，为了保障进度管控落到实处，还需要建立完善规范的进度监控和定期报告机制，通过项目组定期会议机制，配套分层分级的进度报告和项目管理系统的实时数据跟踪手段，动态掌握项目各环节的推进状态，确保项目整体始终按照原定计划有序推进，并且一旦发现实际进度和计划出现偏差时，能够第一时间启动预案采取有效的纠正调整措施，最终保障项目整体工期能够按照合同要求顺利完成。</w:t>
      </w:r>
      <w:r/>
    </w:p>
    <w:p>
      <w:pPr>
        <w:ind w:firstLine="480"/>
        <w:keepLines w:val="0"/>
        <w:keepNext w:val="0"/>
        <w:pageBreakBefore w:val="0"/>
        <w:spacing w:line="5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（二）质量保障要求</w:t>
      </w:r>
      <w:r/>
    </w:p>
    <w:p>
      <w:pPr>
        <w:ind w:firstLine="480"/>
        <w:jc w:val="both"/>
        <w:keepLines w:val="0"/>
        <w:keepNext w:val="0"/>
        <w:pageBreakBefore w:val="0"/>
        <w:spacing w:line="540" w:lineRule="exact"/>
        <w:widowControl w:val="off"/>
        <w:rPr>
          <w:rFonts w:hint="eastAsia" w:ascii="宋体" w:hAnsi="宋体" w:cs="宋体"/>
          <w:color w:val="auto"/>
          <w:sz w:val="24"/>
          <w:szCs w:val="24"/>
          <w:highlight w:val="none"/>
          <w:lang w:val="en-US" w:eastAsia="zh-CN" w:bidi="ar-SA"/>
        </w:rPr>
      </w:pPr>
      <w:r>
        <w:rPr>
          <w:rFonts w:ascii="宋体" w:hAnsi="宋体" w:eastAsia="宋体" w:cs="宋体"/>
          <w:color w:val="auto"/>
          <w:sz w:val="24"/>
          <w:szCs w:val="24"/>
          <w:highlight w:val="none"/>
          <w:lang w:bidi="ar-SA"/>
        </w:rPr>
        <w:t xml:space="preserve">参与本项目的投标人需要结合本次项目的具体需求、实施场景以及项目特点，针对性地为项目编制一份详细完整的质量保证方案，方案需要涵盖的内容包括但不限于以下几个方面：符合项目要求且运行成熟的质量保证体系、清晰明确可落地执行的质量方针与可量化考核的质量目标、覆盖项目全生命周期的全面质量管理措施、贯穿项目各个实施环节的严格质量控制措施、能够及时发现质量问题的有效质量监督机制、针对项目运行过程中暴露的问题制定的持续质量改进计划、面向项目参与人员开展的必要质量培训方案、保障质量体系正常运行的相关资源保障等。</w:t>
      </w:r>
      <w:r/>
    </w:p>
    <w:p>
      <w:pPr>
        <w:ind w:firstLine="480"/>
        <w:keepLines w:val="0"/>
        <w:keepNext w:val="0"/>
        <w:pageBreakBefore w:val="0"/>
        <w:spacing w:line="5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（三）安装现场管理、安装及调试方案</w:t>
      </w:r>
      <w:r/>
    </w:p>
    <w:p>
      <w:pPr>
        <w:ind w:firstLine="480"/>
        <w:jc w:val="both"/>
        <w:keepLines w:val="0"/>
        <w:keepNext w:val="0"/>
        <w:pageBreakBefore w:val="0"/>
        <w:spacing w:line="540" w:lineRule="exact"/>
        <w:widowControl w:val="off"/>
        <w:rPr>
          <w:rFonts w:hint="eastAsia" w:ascii="宋体" w:hAnsi="宋体" w:cs="宋体"/>
          <w:b w:val="0"/>
          <w:color w:val="auto"/>
          <w:sz w:val="24"/>
          <w:szCs w:val="24"/>
          <w:highlight w:val="none"/>
          <w:lang w:val="en-US" w:eastAsia="zh-CN" w:bidi="ar-SA"/>
        </w:rPr>
      </w:pPr>
      <w:r>
        <w:rPr>
          <w:rFonts w:ascii="宋体" w:hAnsi="宋体" w:eastAsia="宋体" w:cs="宋体"/>
          <w:color w:val="auto"/>
          <w:sz w:val="24"/>
          <w:szCs w:val="24"/>
          <w:highlight w:val="none"/>
          <w:lang w:bidi="ar-SA"/>
        </w:rPr>
        <w:t xml:space="preserve">我们需要制定全面且详细的现场管理要求，覆盖的范围包括但不仅限于现场整体管理策略、全环节安全生产保障措施、场地环境保护治理措施以及标准化日常现场管理流程等多个方面，以此确保项目施工过程中的人员作业安全、工程交付质量、整体施工进</w:t>
      </w:r>
      <w:r>
        <w:rPr>
          <w:rFonts w:ascii="宋体" w:hAnsi="宋体" w:eastAsia="宋体" w:cs="宋体"/>
          <w:color w:val="auto"/>
          <w:sz w:val="24"/>
          <w:szCs w:val="24"/>
          <w:highlight w:val="none"/>
          <w:lang w:bidi="ar-SA"/>
        </w:rPr>
        <w:t xml:space="preserve">度以及场地环境维护都能符合预期要求，所有管理动作都严格依据项目合作合同以及国家出台的相关行业标准执行。首先要明确项目参与各方的岗位职责与工作权限，提前成立专门的项目现场管理工作组，要求所有进入场地作业的相关人员都必须持有对应岗位的资格证书才能上岗作业；在正式开展施工作业安装前，施工方需要提前提交经过相关负责部门审批通过的完整施工进度计划，根据现场实际情况合理布置现场的各个功能分区以及作业人员通行的安全通道，同时建立项目各方高效顺畅的沟通协调机制，保障信息传递及时准确。其次要严格落实现场安全管理的各项要求，具</w:t>
      </w:r>
      <w:r>
        <w:rPr>
          <w:rFonts w:ascii="宋体" w:hAnsi="宋体" w:eastAsia="宋体" w:cs="宋体"/>
          <w:color w:val="auto"/>
          <w:sz w:val="24"/>
          <w:szCs w:val="24"/>
          <w:highlight w:val="none"/>
          <w:lang w:bidi="ar-SA"/>
        </w:rPr>
        <w:t xml:space="preserve">体内容涵盖全员入场安全培训作业规范讲解、作业区域必要安全防护设施的搭建与日常检查、规范现场临时用电与消防设施管理、各类施工工具的定点存放与维护管理以及已完成施工的成品保护工作。同时要做好场地环境保护工作，采取有效措施控制施工过程中产生的扬尘污染与噪声污染，按照环保要求对施工产生的各类废弃物进行分类存放与合规处理。最后要加强现场日常精细化管理，管理内容覆盖进场施工材料的质量检验与验收、施工前对所有作业人员的技术交底、日常施工进度与工序质量的跟踪检查、隐蔽工程的分步验收以及对应施工资料的同步整理归档等各个环节。</w:t>
      </w:r>
      <w:r/>
    </w:p>
    <w:p>
      <w:pPr>
        <w:ind w:firstLine="480"/>
        <w:jc w:val="both"/>
        <w:keepLines w:val="0"/>
        <w:keepNext w:val="0"/>
        <w:pageBreakBefore w:val="0"/>
        <w:spacing w:line="54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（四）</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项目管理及人员技术要求</w:t>
      </w:r>
      <w:r/>
    </w:p>
    <w:p>
      <w:pPr>
        <w:ind w:firstLine="480"/>
        <w:jc w:val="both"/>
        <w:keepLines w:val="0"/>
        <w:keepNext w:val="0"/>
        <w:pageBreakBefore w:val="0"/>
        <w:spacing w:line="5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w:t>
      </w:r>
      <w:r>
        <w:rPr>
          <w:rFonts w:hint="eastAsia" w:ascii="宋体" w:hAnsi="宋体" w:cs="宋体"/>
          <w:b w:val="0"/>
          <w:bCs w:val="0"/>
          <w:color w:val="auto"/>
          <w:sz w:val="24"/>
          <w:szCs w:val="24"/>
          <w:highlight w:val="none"/>
          <w:lang w:val="en-US" w:eastAsia="zh-CN" w:bidi="ar-SA"/>
        </w:rPr>
        <w:t xml:space="preserve">包含</w:t>
      </w:r>
      <w:r>
        <w:rPr>
          <w:rFonts w:hint="eastAsia" w:ascii="宋体" w:hAnsi="宋体" w:eastAsia="宋体" w:cs="宋体"/>
          <w:b w:val="0"/>
          <w:bCs w:val="0"/>
          <w:color w:val="auto"/>
          <w:sz w:val="24"/>
          <w:szCs w:val="24"/>
          <w:highlight w:val="none"/>
          <w:lang w:val="en-US" w:eastAsia="zh-CN" w:bidi="ar-SA"/>
        </w:rPr>
        <w:t xml:space="preserve">多项信息系统集成的项目，需成立项目管理小组，并组建人数不少于</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人的项目团队，中标方委派项目负责人及成员具备相关信息系统项目管理、网络规划及综合布线、软件、信息设备安装调试等专业技术能力，配备如下：</w:t>
      </w:r>
      <w:r/>
    </w:p>
    <w:p>
      <w:pPr>
        <w:ind w:firstLine="480"/>
        <w:jc w:val="both"/>
        <w:keepLines w:val="0"/>
        <w:keepNext w:val="0"/>
        <w:pageBreakBefore w:val="0"/>
        <w:spacing w:line="5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①项目负责人1名，应具备丰富的系统集成项目管理经验，负责项目的总体实施管理工作，与用户负责人建立沟通联系，承担项目总体进度把控、计划制定、</w:t>
      </w:r>
      <w:r>
        <w:rPr>
          <w:rFonts w:hint="eastAsia" w:ascii="宋体" w:hAnsi="宋体" w:cs="宋体"/>
          <w:b w:val="0"/>
          <w:bCs w:val="0"/>
          <w:color w:val="auto"/>
          <w:sz w:val="24"/>
          <w:szCs w:val="24"/>
          <w:highlight w:val="none"/>
          <w:lang w:val="en-US" w:eastAsia="zh-CN" w:bidi="ar-SA"/>
        </w:rPr>
        <w:t xml:space="preserve">设备</w:t>
      </w:r>
      <w:r>
        <w:rPr>
          <w:rFonts w:hint="eastAsia" w:ascii="宋体" w:hAnsi="宋体" w:eastAsia="宋体" w:cs="宋体"/>
          <w:b w:val="0"/>
          <w:bCs w:val="0"/>
          <w:color w:val="auto"/>
          <w:sz w:val="24"/>
          <w:szCs w:val="24"/>
          <w:highlight w:val="none"/>
          <w:lang w:val="en-US" w:eastAsia="zh-CN" w:bidi="ar-SA"/>
        </w:rPr>
        <w:t xml:space="preserve">联调等各项工作。</w:t>
      </w:r>
      <w:r/>
    </w:p>
    <w:p>
      <w:pPr>
        <w:ind w:firstLine="480"/>
        <w:jc w:val="both"/>
        <w:keepLines w:val="0"/>
        <w:keepNext w:val="0"/>
        <w:pageBreakBefore w:val="0"/>
        <w:spacing w:line="5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②系统规划与管理</w:t>
      </w:r>
      <w:r>
        <w:rPr>
          <w:rFonts w:hint="eastAsia" w:ascii="宋体" w:hAnsi="宋体" w:cs="宋体"/>
          <w:b w:val="0"/>
          <w:bCs w:val="0"/>
          <w:color w:val="auto"/>
          <w:sz w:val="24"/>
          <w:szCs w:val="24"/>
          <w:highlight w:val="none"/>
          <w:lang w:val="en-US" w:eastAsia="zh-CN" w:bidi="ar-SA"/>
        </w:rPr>
        <w:t xml:space="preserve">/软件工程</w:t>
      </w:r>
      <w:r>
        <w:rPr>
          <w:rFonts w:hint="eastAsia" w:ascii="宋体" w:hAnsi="宋体" w:eastAsia="宋体" w:cs="宋体"/>
          <w:b w:val="0"/>
          <w:bCs w:val="0"/>
          <w:color w:val="auto"/>
          <w:sz w:val="24"/>
          <w:szCs w:val="24"/>
          <w:highlight w:val="none"/>
          <w:lang w:val="en-US" w:eastAsia="zh-CN" w:bidi="ar-SA"/>
        </w:rPr>
        <w:t xml:space="preserve">、网络工程等专业技术人员</w:t>
      </w:r>
      <w:r>
        <w:rPr>
          <w:rFonts w:hint="eastAsia" w:ascii="宋体" w:hAnsi="宋体" w:cs="宋体"/>
          <w:b w:val="0"/>
          <w:bCs w:val="0"/>
          <w:color w:val="auto"/>
          <w:sz w:val="24"/>
          <w:szCs w:val="24"/>
          <w:highlight w:val="none"/>
          <w:lang w:val="en-US" w:eastAsia="zh-CN" w:bidi="ar-SA"/>
        </w:rPr>
        <w:t xml:space="preserve">不少于2</w:t>
      </w:r>
      <w:r>
        <w:rPr>
          <w:rFonts w:hint="eastAsia" w:ascii="宋体" w:hAnsi="宋体" w:eastAsia="宋体" w:cs="宋体"/>
          <w:b w:val="0"/>
          <w:bCs w:val="0"/>
          <w:color w:val="auto"/>
          <w:sz w:val="24"/>
          <w:szCs w:val="24"/>
          <w:highlight w:val="none"/>
          <w:lang w:val="en-US" w:eastAsia="zh-CN" w:bidi="ar-SA"/>
        </w:rPr>
        <w:t xml:space="preserve">名，负责</w:t>
      </w:r>
      <w:r>
        <w:rPr>
          <w:rFonts w:hint="eastAsia" w:ascii="宋体" w:hAnsi="宋体" w:cs="宋体"/>
          <w:b w:val="0"/>
          <w:bCs w:val="0"/>
          <w:color w:val="auto"/>
          <w:sz w:val="24"/>
          <w:szCs w:val="24"/>
          <w:highlight w:val="none"/>
          <w:lang w:val="en-US" w:eastAsia="zh-CN" w:bidi="ar-SA"/>
        </w:rPr>
        <w:t xml:space="preserve">系统</w:t>
      </w:r>
      <w:r>
        <w:rPr>
          <w:rFonts w:hint="eastAsia" w:ascii="宋体" w:hAnsi="宋体" w:eastAsia="宋体" w:cs="宋体"/>
          <w:b w:val="0"/>
          <w:bCs w:val="0"/>
          <w:color w:val="auto"/>
          <w:sz w:val="24"/>
          <w:szCs w:val="24"/>
          <w:highlight w:val="none"/>
          <w:lang w:val="en-US" w:eastAsia="zh-CN" w:bidi="ar-SA"/>
        </w:rPr>
        <w:t xml:space="preserve">集成调试、软件的优化调试，网络设备、智能设备的安装调试，</w:t>
      </w:r>
      <w:r>
        <w:rPr>
          <w:rFonts w:hint="eastAsia" w:ascii="宋体" w:hAnsi="宋体" w:cs="宋体"/>
          <w:b w:val="0"/>
          <w:bCs w:val="0"/>
          <w:color w:val="auto"/>
          <w:sz w:val="24"/>
          <w:szCs w:val="24"/>
          <w:highlight w:val="none"/>
          <w:lang w:val="en-US" w:eastAsia="zh-CN" w:bidi="ar-SA"/>
        </w:rPr>
        <w:t xml:space="preserve">环境</w:t>
      </w:r>
      <w:r>
        <w:rPr>
          <w:rFonts w:hint="eastAsia" w:ascii="宋体" w:hAnsi="宋体" w:eastAsia="宋体" w:cs="宋体"/>
          <w:b w:val="0"/>
          <w:bCs w:val="0"/>
          <w:color w:val="auto"/>
          <w:sz w:val="24"/>
          <w:szCs w:val="24"/>
          <w:highlight w:val="none"/>
          <w:lang w:val="en-US" w:eastAsia="zh-CN" w:bidi="ar-SA"/>
        </w:rPr>
        <w:t xml:space="preserve">网络综合架设等技术工作。</w:t>
      </w:r>
      <w:r/>
    </w:p>
    <w:p>
      <w:pPr>
        <w:ind w:firstLine="480"/>
        <w:jc w:val="both"/>
        <w:keepLines w:val="0"/>
        <w:keepNext w:val="0"/>
        <w:pageBreakBefore w:val="0"/>
        <w:spacing w:line="540" w:lineRule="exact"/>
        <w:widowControl w:val="off"/>
        <w:rPr>
          <w:rFonts w:hint="eastAsia" w:ascii="宋体" w:hAnsi="宋体" w:cs="宋体"/>
          <w:b w:val="0"/>
          <w:bCs w:val="0"/>
          <w:color w:val="auto"/>
          <w:sz w:val="24"/>
          <w:szCs w:val="24"/>
          <w:highlight w:val="none"/>
          <w:lang w:eastAsia="zh-CN" w:bidi="ar-SA"/>
        </w:rPr>
      </w:pPr>
      <w:r>
        <w:rPr>
          <w:rFonts w:hint="eastAsia" w:ascii="宋体" w:hAnsi="宋体" w:eastAsia="宋体" w:cs="宋体"/>
          <w:b w:val="0"/>
          <w:bCs w:val="0"/>
          <w:color w:val="auto"/>
          <w:sz w:val="24"/>
          <w:szCs w:val="24"/>
          <w:highlight w:val="none"/>
          <w:lang w:val="en-US" w:eastAsia="zh-CN" w:bidi="ar-SA"/>
        </w:rPr>
        <w:t xml:space="preserve">③中标供应商应对安装施工安全、进度、质量全面负责、保障系统正常运行，并承担设备保护，如因中标供应商原因造成设计规划不合理、安全事故、质量事故、设备损坏等，中标方应承担一切经济法律责任。</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cs="宋体"/>
          <w:color w:val="auto"/>
          <w:sz w:val="24"/>
          <w:szCs w:val="24"/>
          <w:highlight w:val="none"/>
          <w:lang w:eastAsia="zh-CN" w:bidi="ar-SA"/>
        </w:rPr>
        <w:t xml:space="preserve">（</w:t>
      </w:r>
      <w:r>
        <w:rPr>
          <w:rFonts w:hint="eastAsia" w:ascii="宋体" w:hAnsi="宋体" w:cs="宋体"/>
          <w:color w:val="auto"/>
          <w:sz w:val="24"/>
          <w:szCs w:val="24"/>
          <w:highlight w:val="none"/>
          <w:lang w:val="en-US" w:eastAsia="zh-CN" w:bidi="ar-SA"/>
        </w:rPr>
        <w:t xml:space="preserve">五</w:t>
      </w:r>
      <w:r>
        <w:rPr>
          <w:rFonts w:hint="eastAsia" w:ascii="宋体" w:hAnsi="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培训及技术支持要求</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投标人结合用户实际情况，在安装过程中或安装结束后，对采购人培训并提供快捷操作指南。</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同时投标人需制定适合用户详细、操作性强的培训方案，内容包含但不限于培训目的、培训时间、培训内容、培训对象、培训地点、培训方式及课时安排、培训教材、培训师资等。</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（1）培训目的：通过对用户的培训，使其对</w:t>
      </w:r>
      <w:r>
        <w:rPr>
          <w:rFonts w:hint="eastAsia" w:ascii="宋体" w:hAnsi="宋体" w:eastAsia="宋体" w:cs="宋体"/>
          <w:color w:val="auto"/>
          <w:sz w:val="24"/>
          <w:szCs w:val="24"/>
          <w:highlight w:val="none"/>
          <w:lang w:val="en-US" w:eastAsia="zh-CN" w:bidi="ar-SA"/>
        </w:rPr>
        <w:t xml:space="preserve">货物</w:t>
      </w:r>
      <w:r>
        <w:rPr>
          <w:rFonts w:hint="eastAsia" w:ascii="宋体" w:hAnsi="宋体" w:eastAsia="宋体" w:cs="宋体"/>
          <w:color w:val="auto"/>
          <w:sz w:val="24"/>
          <w:szCs w:val="24"/>
          <w:highlight w:val="none"/>
          <w:lang w:bidi="ar-SA"/>
        </w:rPr>
        <w:t xml:space="preserve">的使用、操作、维护进行培训，并提供安装使用维护说明书，以确保使用单位能够对</w:t>
      </w:r>
      <w:r>
        <w:rPr>
          <w:rFonts w:hint="eastAsia" w:ascii="宋体" w:hAnsi="宋体" w:eastAsia="宋体" w:cs="宋体"/>
          <w:color w:val="auto"/>
          <w:sz w:val="24"/>
          <w:szCs w:val="24"/>
          <w:highlight w:val="none"/>
          <w:lang w:val="en-US" w:eastAsia="zh-CN" w:bidi="ar-SA"/>
        </w:rPr>
        <w:t xml:space="preserve">货物</w:t>
      </w:r>
      <w:r>
        <w:rPr>
          <w:rFonts w:hint="eastAsia" w:ascii="宋体" w:hAnsi="宋体" w:eastAsia="宋体" w:cs="宋体"/>
          <w:color w:val="auto"/>
          <w:sz w:val="24"/>
          <w:szCs w:val="24"/>
          <w:highlight w:val="none"/>
          <w:lang w:bidi="ar-SA"/>
        </w:rPr>
        <w:t xml:space="preserve">有足够的了解，能够独立进行日常操作、管理和维护。</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（2）培训时间：投标人完成供货并交付用户使用之日起两周内对用户完成培训。</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（3）培训内容：包括但不限于产品具有的功能学习、操作的培训</w:t>
      </w:r>
      <w:r>
        <w:rPr>
          <w:rFonts w:hint="eastAsia" w:ascii="宋体" w:hAnsi="宋体" w:cs="宋体"/>
          <w:color w:val="auto"/>
          <w:sz w:val="24"/>
          <w:szCs w:val="24"/>
          <w:highlight w:val="none"/>
          <w:lang w:eastAsia="zh-CN" w:bidi="ar-SA"/>
        </w:rPr>
        <w:t xml:space="preserve">（</w:t>
      </w:r>
      <w:r>
        <w:rPr>
          <w:rFonts w:hint="eastAsia" w:ascii="宋体" w:hAnsi="宋体" w:cs="宋体"/>
          <w:color w:val="auto"/>
          <w:sz w:val="24"/>
          <w:szCs w:val="24"/>
          <w:highlight w:val="none"/>
          <w:lang w:val="en-US" w:eastAsia="zh-CN" w:bidi="ar-SA"/>
        </w:rPr>
        <w:t xml:space="preserve">含培训物料</w:t>
      </w:r>
      <w:r>
        <w:rPr>
          <w:rFonts w:hint="eastAsia" w:ascii="宋体" w:hAnsi="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、产品的日常维护学习、产品的故障紧急处理。</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（4）培训对象：本次采购的产品使用者。</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（5）培训地点：同交货地点。</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（6）培训方式及课时安排：现场培训或线上培训、至少2课时，每课时至少30分钟。</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（7）培训教材：免费提供培训教材纸质版或电子版（含使用手册）等。</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（8）培训师资：投标人须委派专业技术人员对用户进行培训。</w:t>
      </w:r>
      <w:r/>
    </w:p>
    <w:p>
      <w:pPr>
        <w:ind w:firstLine="480"/>
        <w:keepLines w:val="0"/>
        <w:keepNext w:val="0"/>
        <w:pageBreakBefore w:val="0"/>
        <w:spacing w:line="5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color w:val="auto"/>
          <w:sz w:val="24"/>
          <w:szCs w:val="24"/>
          <w:highlight w:val="none"/>
          <w:lang w:eastAsia="zh-CN" w:bidi="ar-SA"/>
        </w:rPr>
        <w:t xml:space="preserve">（</w:t>
      </w:r>
      <w:r>
        <w:rPr>
          <w:rFonts w:hint="eastAsia" w:ascii="宋体" w:hAnsi="宋体" w:cs="宋体"/>
          <w:color w:val="auto"/>
          <w:sz w:val="24"/>
          <w:szCs w:val="24"/>
          <w:highlight w:val="none"/>
          <w:lang w:val="en-US" w:eastAsia="zh-CN" w:bidi="ar-SA"/>
        </w:rPr>
        <w:t xml:space="preserve">六</w:t>
      </w:r>
      <w:r>
        <w:rPr>
          <w:rFonts w:hint="eastAsia" w:ascii="宋体" w:hAnsi="宋体" w:cs="宋体"/>
          <w:color w:val="auto"/>
          <w:sz w:val="24"/>
          <w:szCs w:val="24"/>
          <w:highlight w:val="none"/>
          <w:lang w:eastAsia="zh-CN" w:bidi="ar-SA"/>
        </w:rPr>
        <w:t xml:space="preserve">）</w:t>
      </w:r>
      <w:r>
        <w:rPr>
          <w:rFonts w:hint="eastAsia" w:ascii="宋体" w:hAnsi="宋体" w:eastAsia="宋体" w:cs="宋体"/>
          <w:b/>
          <w:bCs/>
          <w:color w:val="auto"/>
          <w:sz w:val="24"/>
          <w:szCs w:val="24"/>
          <w:highlight w:val="none"/>
          <w:lang w:val="en-US" w:eastAsia="zh-CN" w:bidi="ar-SA"/>
        </w:rPr>
        <w:t xml:space="preserve">主题文化</w:t>
      </w:r>
      <w:r>
        <w:rPr>
          <w:rFonts w:hint="eastAsia" w:ascii="宋体" w:hAnsi="宋体" w:cs="宋体"/>
          <w:b/>
          <w:bCs/>
          <w:color w:val="auto"/>
          <w:sz w:val="24"/>
          <w:szCs w:val="24"/>
          <w:highlight w:val="none"/>
          <w:lang w:val="en-US" w:eastAsia="zh-CN" w:bidi="ar-SA"/>
        </w:rPr>
        <w:t xml:space="preserve">及</w:t>
      </w:r>
      <w:r>
        <w:rPr>
          <w:rFonts w:hint="eastAsia" w:ascii="宋体" w:hAnsi="宋体" w:eastAsia="宋体" w:cs="宋体"/>
          <w:b/>
          <w:bCs/>
          <w:color w:val="auto"/>
          <w:sz w:val="24"/>
          <w:szCs w:val="24"/>
          <w:highlight w:val="none"/>
          <w:lang w:val="en-US" w:eastAsia="zh-CN" w:bidi="ar-SA"/>
        </w:rPr>
        <w:t xml:space="preserve">智慧录播建设需求</w:t>
      </w:r>
      <w:r>
        <w:rPr>
          <w:rFonts w:hint="eastAsia" w:ascii="宋体" w:hAnsi="宋体" w:cs="宋体"/>
          <w:b/>
          <w:bCs/>
          <w:color w:val="auto"/>
          <w:sz w:val="24"/>
          <w:szCs w:val="24"/>
          <w:highlight w:val="none"/>
          <w:lang w:val="en-US" w:eastAsia="zh-CN" w:bidi="ar-SA"/>
        </w:rPr>
        <w:t xml:space="preserve">（本项内容为采购包1要求）</w:t>
      </w:r>
      <w:r/>
    </w:p>
    <w:p>
      <w:pPr>
        <w:ind w:firstLine="480"/>
        <w:keepLines w:val="0"/>
        <w:keepNext w:val="0"/>
        <w:pageBreakBefore w:val="0"/>
        <w:spacing w:line="540" w:lineRule="exact"/>
        <w:widowControl w:val="off"/>
        <w:rPr>
          <w:rFonts w:hint="eastAsia" w:ascii="宋体" w:hAnsi="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主题文化</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供应商需</w:t>
      </w:r>
      <w:r>
        <w:rPr>
          <w:rFonts w:hint="eastAsia" w:ascii="宋体" w:hAnsi="宋体" w:cs="宋体"/>
          <w:b w:val="0"/>
          <w:color w:val="auto"/>
          <w:sz w:val="24"/>
          <w:szCs w:val="24"/>
          <w:highlight w:val="none"/>
          <w:lang w:val="en-US" w:eastAsia="zh-CN" w:bidi="ar-SA"/>
        </w:rPr>
        <w:t xml:space="preserve">依据</w:t>
      </w:r>
      <w:r>
        <w:rPr>
          <w:rFonts w:hint="eastAsia" w:ascii="宋体" w:hAnsi="宋体" w:eastAsia="宋体" w:cs="宋体"/>
          <w:b w:val="0"/>
          <w:color w:val="auto"/>
          <w:sz w:val="24"/>
          <w:szCs w:val="24"/>
          <w:highlight w:val="none"/>
          <w:lang w:val="en-US" w:eastAsia="zh-CN" w:bidi="ar-SA"/>
        </w:rPr>
        <w:t xml:space="preserve">原有建筑空间</w:t>
      </w:r>
      <w:r>
        <w:rPr>
          <w:rFonts w:hint="eastAsia" w:ascii="宋体" w:hAnsi="宋体" w:cs="宋体"/>
          <w:b w:val="0"/>
          <w:color w:val="auto"/>
          <w:sz w:val="24"/>
          <w:szCs w:val="24"/>
          <w:highlight w:val="none"/>
          <w:lang w:val="en-US" w:eastAsia="zh-CN" w:bidi="ar-SA"/>
        </w:rPr>
        <w:t xml:space="preserve">和设计方案图纸</w:t>
      </w:r>
      <w:r>
        <w:rPr>
          <w:rFonts w:hint="eastAsia" w:ascii="宋体" w:hAnsi="宋体" w:eastAsia="宋体" w:cs="宋体"/>
          <w:b w:val="0"/>
          <w:color w:val="auto"/>
          <w:sz w:val="24"/>
          <w:szCs w:val="24"/>
          <w:highlight w:val="none"/>
          <w:lang w:val="en-US" w:eastAsia="zh-CN" w:bidi="ar-SA"/>
        </w:rPr>
        <w:t xml:space="preserve">，合理设置动线。展示重点需突出，确保</w:t>
      </w:r>
      <w:r>
        <w:rPr>
          <w:rFonts w:hint="eastAsia" w:ascii="宋体" w:hAnsi="宋体" w:cs="宋体"/>
          <w:b w:val="0"/>
          <w:color w:val="auto"/>
          <w:sz w:val="24"/>
          <w:szCs w:val="24"/>
          <w:highlight w:val="none"/>
          <w:lang w:val="en-US" w:eastAsia="zh-CN" w:bidi="ar-SA"/>
        </w:rPr>
        <w:t xml:space="preserve">实现</w:t>
      </w:r>
      <w:r>
        <w:rPr>
          <w:rFonts w:hint="eastAsia" w:ascii="宋体" w:hAnsi="宋体" w:eastAsia="宋体" w:cs="宋体"/>
          <w:b w:val="0"/>
          <w:color w:val="auto"/>
          <w:sz w:val="24"/>
          <w:szCs w:val="24"/>
          <w:highlight w:val="none"/>
          <w:lang w:val="en-US" w:eastAsia="zh-CN" w:bidi="ar-SA"/>
        </w:rPr>
        <w:t xml:space="preserve">布局</w:t>
      </w:r>
      <w:r>
        <w:rPr>
          <w:rFonts w:hint="eastAsia" w:ascii="宋体" w:hAnsi="宋体" w:cs="宋体"/>
          <w:b w:val="0"/>
          <w:color w:val="auto"/>
          <w:sz w:val="24"/>
          <w:szCs w:val="24"/>
          <w:highlight w:val="none"/>
          <w:lang w:val="en-US" w:eastAsia="zh-CN" w:bidi="ar-SA"/>
        </w:rPr>
        <w:t xml:space="preserve">方案</w:t>
      </w:r>
      <w:r>
        <w:rPr>
          <w:rFonts w:hint="eastAsia" w:ascii="宋体" w:hAnsi="宋体" w:eastAsia="宋体" w:cs="宋体"/>
          <w:b w:val="0"/>
          <w:color w:val="auto"/>
          <w:sz w:val="24"/>
          <w:szCs w:val="24"/>
          <w:highlight w:val="none"/>
          <w:lang w:val="en-US" w:eastAsia="zh-CN" w:bidi="ar-SA"/>
        </w:rPr>
        <w:t xml:space="preserve">、富有创意且布局合理。出具包括但不限于完整的设计图纸、文化展示效果图。</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1.设计图纸要求：结合生物课程展览室</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走廊文化空间，出具对应的</w:t>
      </w:r>
      <w:r>
        <w:rPr>
          <w:rFonts w:hint="eastAsia" w:ascii="宋体" w:hAnsi="宋体" w:cs="宋体"/>
          <w:b w:val="0"/>
          <w:color w:val="auto"/>
          <w:sz w:val="24"/>
          <w:szCs w:val="24"/>
          <w:highlight w:val="none"/>
          <w:lang w:val="en-US" w:eastAsia="zh-CN" w:bidi="ar-SA"/>
        </w:rPr>
        <w:t xml:space="preserve">课程</w:t>
      </w:r>
      <w:r>
        <w:rPr>
          <w:rFonts w:hint="eastAsia" w:ascii="宋体" w:hAnsi="宋体" w:eastAsia="宋体" w:cs="宋体"/>
          <w:b w:val="0"/>
          <w:color w:val="auto"/>
          <w:sz w:val="24"/>
          <w:szCs w:val="24"/>
          <w:highlight w:val="none"/>
          <w:lang w:val="en-US" w:eastAsia="zh-CN" w:bidi="ar-SA"/>
        </w:rPr>
        <w:t xml:space="preserve">主题</w:t>
      </w:r>
      <w:r>
        <w:rPr>
          <w:rFonts w:hint="eastAsia" w:ascii="宋体" w:hAnsi="宋体" w:cs="宋体"/>
          <w:b w:val="0"/>
          <w:color w:val="auto"/>
          <w:sz w:val="24"/>
          <w:szCs w:val="24"/>
          <w:highlight w:val="none"/>
          <w:lang w:val="en-US" w:eastAsia="zh-CN" w:bidi="ar-SA"/>
        </w:rPr>
        <w:t xml:space="preserve">展览的</w:t>
      </w:r>
      <w:r>
        <w:rPr>
          <w:rFonts w:hint="eastAsia" w:ascii="宋体" w:hAnsi="宋体" w:eastAsia="宋体" w:cs="宋体"/>
          <w:b w:val="0"/>
          <w:color w:val="auto"/>
          <w:sz w:val="24"/>
          <w:szCs w:val="24"/>
          <w:highlight w:val="none"/>
          <w:lang w:val="en-US" w:eastAsia="zh-CN" w:bidi="ar-SA"/>
        </w:rPr>
        <w:t xml:space="preserve">设计图纸，包括平面布置图、立面图等。</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1.1图纸整体要求：</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1.1.1图纸格式：方案应包含详细设计图纸，中标后提供.dwg格式原件备案，图纸比例统一；</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1.1.2标注要求：图纸需清</w:t>
      </w:r>
      <w:r>
        <w:rPr>
          <w:rFonts w:hint="eastAsia" w:ascii="宋体" w:hAnsi="宋体" w:cs="宋体"/>
          <w:b w:val="0"/>
          <w:color w:val="auto"/>
          <w:sz w:val="24"/>
          <w:szCs w:val="24"/>
          <w:highlight w:val="none"/>
          <w:lang w:val="en-US" w:eastAsia="zh-CN" w:bidi="ar-SA"/>
        </w:rPr>
        <w:t xml:space="preserve">晰地</w:t>
      </w:r>
      <w:r>
        <w:rPr>
          <w:rFonts w:hint="eastAsia" w:ascii="宋体" w:hAnsi="宋体" w:eastAsia="宋体" w:cs="宋体"/>
          <w:b w:val="0"/>
          <w:color w:val="auto"/>
          <w:sz w:val="24"/>
          <w:szCs w:val="24"/>
          <w:highlight w:val="none"/>
          <w:lang w:val="en-US" w:eastAsia="zh-CN" w:bidi="ar-SA"/>
        </w:rPr>
        <w:t xml:space="preserve">标注尺寸、标高、材质；</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1.1.3合规性：图纸需符合国家建筑装饰工程设计规范，与采购清单中所有材料的技术参数完全匹配。</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1.2各分项图纸要求：</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1.2.1平面布置图：清晰呈现各</w:t>
      </w:r>
      <w:r>
        <w:rPr>
          <w:rFonts w:hint="eastAsia" w:ascii="宋体" w:hAnsi="宋体" w:cs="宋体"/>
          <w:b w:val="0"/>
          <w:color w:val="auto"/>
          <w:sz w:val="24"/>
          <w:szCs w:val="24"/>
          <w:highlight w:val="none"/>
          <w:lang w:val="en-US" w:eastAsia="zh-CN" w:bidi="ar-SA"/>
        </w:rPr>
        <w:t xml:space="preserve">区域</w:t>
      </w:r>
      <w:r>
        <w:rPr>
          <w:rFonts w:hint="eastAsia" w:ascii="宋体" w:hAnsi="宋体" w:eastAsia="宋体" w:cs="宋体"/>
          <w:b w:val="0"/>
          <w:color w:val="auto"/>
          <w:sz w:val="24"/>
          <w:szCs w:val="24"/>
          <w:highlight w:val="none"/>
          <w:lang w:val="en-US" w:eastAsia="zh-CN" w:bidi="ar-SA"/>
        </w:rPr>
        <w:t xml:space="preserve">主题文化展示平面布置；</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1.2.2立面图：呈现展示墙的正面、侧面造型；</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2.文化展示设计效果图要求：呈现各区域文化建设真实空间效果，直观反映档案主题文化内容、造型效果等。</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2.1数量要求：每个区域至少出具2张效果图，清</w:t>
      </w:r>
      <w:r>
        <w:rPr>
          <w:rFonts w:hint="eastAsia" w:ascii="宋体" w:hAnsi="宋体" w:cs="宋体"/>
          <w:b w:val="0"/>
          <w:color w:val="auto"/>
          <w:sz w:val="24"/>
          <w:szCs w:val="24"/>
          <w:highlight w:val="none"/>
          <w:lang w:val="en-US" w:eastAsia="zh-CN" w:bidi="ar-SA"/>
        </w:rPr>
        <w:t xml:space="preserve">晰地</w:t>
      </w:r>
      <w:r>
        <w:rPr>
          <w:rFonts w:hint="eastAsia" w:ascii="宋体" w:hAnsi="宋体" w:eastAsia="宋体" w:cs="宋体"/>
          <w:b w:val="0"/>
          <w:color w:val="auto"/>
          <w:sz w:val="24"/>
          <w:szCs w:val="24"/>
          <w:highlight w:val="none"/>
          <w:lang w:val="en-US" w:eastAsia="zh-CN" w:bidi="ar-SA"/>
        </w:rPr>
        <w:t xml:space="preserve">呈现所有主题文化展示墙的整体布局与效果；</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2.2效果图要求：直观反映各区域档案主题文化展示墙后的真实空间效果，还原档案主题文化展示墙造型、材质质感、灯光效果，色彩还原真实；</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2.3主题贴合：效果图整体风格贴合</w:t>
      </w:r>
      <w:r>
        <w:rPr>
          <w:rFonts w:hint="eastAsia" w:ascii="宋体" w:hAnsi="宋体" w:cs="宋体"/>
          <w:b w:val="0"/>
          <w:color w:val="auto"/>
          <w:sz w:val="24"/>
          <w:szCs w:val="24"/>
          <w:highlight w:val="none"/>
          <w:lang w:val="en-US" w:eastAsia="zh-CN" w:bidi="ar-SA"/>
        </w:rPr>
        <w:t xml:space="preserve">课程</w:t>
      </w:r>
      <w:r>
        <w:rPr>
          <w:rFonts w:hint="eastAsia" w:ascii="宋体" w:hAnsi="宋体" w:eastAsia="宋体" w:cs="宋体"/>
          <w:b w:val="0"/>
          <w:color w:val="auto"/>
          <w:sz w:val="24"/>
          <w:szCs w:val="24"/>
          <w:highlight w:val="none"/>
          <w:lang w:val="en-US" w:eastAsia="zh-CN" w:bidi="ar-SA"/>
        </w:rPr>
        <w:t xml:space="preserve">主题与文化，色彩搭配协调，直观体现。</w:t>
      </w:r>
      <w:r/>
    </w:p>
    <w:p>
      <w:pPr>
        <w:ind w:firstLine="480"/>
        <w:keepLines w:val="0"/>
        <w:keepNext w:val="0"/>
        <w:pageBreakBefore w:val="0"/>
        <w:spacing w:line="5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智慧录播建设</w:t>
      </w:r>
      <w:r/>
    </w:p>
    <w:p>
      <w:pPr>
        <w:ind w:firstLine="480"/>
        <w:jc w:val="both"/>
        <w:keepLines w:val="0"/>
        <w:keepNext w:val="0"/>
        <w:pageBreakBefore w:val="0"/>
        <w:spacing w:line="540" w:lineRule="exact"/>
        <w:widowControl w:val="off"/>
        <w:rPr>
          <w:rFonts w:hint="eastAsia" w:ascii="宋体" w:hAnsi="宋体" w:eastAsia="宋体" w:cs="宋体"/>
          <w:b w:val="0"/>
          <w:color w:val="auto"/>
          <w:sz w:val="24"/>
          <w:szCs w:val="24"/>
          <w:highlight w:val="none"/>
          <w:lang w:bidi="ar-SA"/>
        </w:rPr>
      </w:pPr>
      <w:r>
        <w:rPr>
          <w:rFonts w:hint="eastAsia" w:ascii="宋体" w:hAnsi="宋体" w:eastAsia="宋体" w:cs="宋体"/>
          <w:b w:val="0"/>
          <w:color w:val="auto"/>
          <w:sz w:val="24"/>
          <w:szCs w:val="24"/>
          <w:highlight w:val="none"/>
          <w:lang w:bidi="ar-SA"/>
        </w:rPr>
        <w:t xml:space="preserve">学校现有录播平台系统为PowerCreator（翰博尔）品牌V3.0型号，于2016年8月建设部署，当前承载录播资源约10000条、注册设备约4套</w:t>
      </w:r>
      <w:r>
        <w:rPr>
          <w:rFonts w:hint="eastAsia" w:ascii="宋体" w:hAnsi="宋体" w:cs="宋体"/>
          <w:b w:val="0"/>
          <w:color w:val="auto"/>
          <w:sz w:val="24"/>
          <w:szCs w:val="24"/>
          <w:highlight w:val="none"/>
          <w:lang w:eastAsia="zh-CN" w:bidi="ar-SA"/>
        </w:rPr>
        <w:t xml:space="preserve">，</w:t>
      </w:r>
      <w:r>
        <w:rPr>
          <w:rFonts w:hint="eastAsia" w:ascii="宋体" w:hAnsi="宋体" w:cs="宋体"/>
          <w:b w:val="0"/>
          <w:color w:val="auto"/>
          <w:sz w:val="24"/>
          <w:szCs w:val="24"/>
          <w:highlight w:val="none"/>
          <w:lang w:val="en-US" w:eastAsia="zh-CN" w:bidi="ar-SA"/>
        </w:rPr>
        <w:t xml:space="preserve">因</w:t>
      </w:r>
      <w:r>
        <w:rPr>
          <w:rFonts w:hint="eastAsia" w:ascii="宋体" w:hAnsi="宋体" w:eastAsia="宋体" w:cs="宋体"/>
          <w:b w:val="0"/>
          <w:color w:val="auto"/>
          <w:sz w:val="24"/>
          <w:szCs w:val="24"/>
          <w:highlight w:val="none"/>
          <w:lang w:bidi="ar-SA"/>
        </w:rPr>
        <w:t xml:space="preserve">教学资源延续性及教师使用等因素，</w:t>
      </w:r>
      <w:r>
        <w:rPr>
          <w:rFonts w:hint="eastAsia" w:ascii="宋体" w:hAnsi="宋体" w:cs="宋体"/>
          <w:b w:val="0"/>
          <w:color w:val="auto"/>
          <w:sz w:val="24"/>
          <w:szCs w:val="24"/>
          <w:highlight w:val="none"/>
          <w:lang w:val="en-US" w:eastAsia="zh-CN" w:bidi="ar-SA"/>
        </w:rPr>
        <w:t xml:space="preserve">需</w:t>
      </w:r>
      <w:r>
        <w:rPr>
          <w:rFonts w:hint="eastAsia" w:ascii="宋体" w:hAnsi="宋体" w:eastAsia="宋体" w:cs="宋体"/>
          <w:b w:val="0"/>
          <w:color w:val="auto"/>
          <w:sz w:val="24"/>
          <w:szCs w:val="24"/>
          <w:highlight w:val="none"/>
          <w:lang w:bidi="ar-SA"/>
        </w:rPr>
        <w:t xml:space="preserve">保留现有系统继续运行</w:t>
      </w:r>
      <w:r>
        <w:rPr>
          <w:rFonts w:hint="eastAsia" w:ascii="宋体" w:hAnsi="宋体" w:cs="宋体"/>
          <w:b w:val="0"/>
          <w:color w:val="auto"/>
          <w:sz w:val="24"/>
          <w:szCs w:val="24"/>
          <w:highlight w:val="none"/>
          <w:lang w:val="en-US" w:eastAsia="zh-CN" w:bidi="ar-SA"/>
        </w:rPr>
        <w:t xml:space="preserve">及现有教学</w:t>
      </w:r>
      <w:r>
        <w:rPr>
          <w:rFonts w:hint="eastAsia" w:ascii="宋体" w:hAnsi="宋体" w:eastAsia="宋体" w:cs="宋体"/>
          <w:b w:val="0"/>
          <w:color w:val="auto"/>
          <w:sz w:val="24"/>
          <w:szCs w:val="24"/>
          <w:highlight w:val="none"/>
          <w:lang w:bidi="ar-SA"/>
        </w:rPr>
        <w:t xml:space="preserve">录播</w:t>
      </w:r>
      <w:r>
        <w:rPr>
          <w:rFonts w:hint="eastAsia" w:ascii="宋体" w:hAnsi="宋体" w:cs="宋体"/>
          <w:b w:val="0"/>
          <w:color w:val="auto"/>
          <w:sz w:val="24"/>
          <w:szCs w:val="24"/>
          <w:highlight w:val="none"/>
          <w:lang w:val="en-US" w:eastAsia="zh-CN" w:bidi="ar-SA"/>
        </w:rPr>
        <w:t xml:space="preserve">资源，</w:t>
      </w:r>
      <w:r>
        <w:rPr>
          <w:rFonts w:hint="eastAsia" w:ascii="宋体" w:hAnsi="宋体" w:eastAsia="宋体" w:cs="宋体"/>
          <w:b w:val="0"/>
          <w:color w:val="auto"/>
          <w:sz w:val="24"/>
          <w:szCs w:val="24"/>
          <w:highlight w:val="none"/>
          <w:lang w:bidi="ar-SA"/>
        </w:rPr>
        <w:t xml:space="preserve">但本采购不强制要求新系统必须与现有系统实现技术底层对接，不指定品牌、不指定型号、不指定特定供应商。</w:t>
      </w:r>
      <w:r/>
    </w:p>
    <w:p>
      <w:pPr>
        <w:ind w:firstLine="480"/>
        <w:jc w:val="both"/>
        <w:keepLines w:val="0"/>
        <w:keepNext w:val="0"/>
        <w:pageBreakBefore w:val="0"/>
        <w:spacing w:line="540" w:lineRule="exact"/>
        <w:widowControl w:val="off"/>
        <w:rPr>
          <w:rFonts w:hint="eastAsia" w:ascii="宋体" w:hAnsi="宋体" w:cs="宋体"/>
          <w:b w:val="0"/>
          <w:color w:val="auto"/>
          <w:sz w:val="24"/>
          <w:szCs w:val="24"/>
          <w:highlight w:val="none"/>
          <w:lang w:eastAsia="zh-CN" w:bidi="ar-SA"/>
        </w:rPr>
      </w:pPr>
      <w:r>
        <w:rPr>
          <w:rFonts w:hint="eastAsia" w:ascii="宋体" w:hAnsi="宋体" w:eastAsia="宋体" w:cs="宋体"/>
          <w:b w:val="0"/>
          <w:color w:val="auto"/>
          <w:sz w:val="24"/>
          <w:szCs w:val="24"/>
          <w:highlight w:val="none"/>
          <w:lang w:bidi="ar-SA"/>
        </w:rPr>
        <w:t xml:space="preserve">投标人可根据自身技术路线和产品特点，自主选择技术实现方案</w:t>
      </w:r>
      <w:r>
        <w:rPr>
          <w:rFonts w:hint="eastAsia" w:ascii="宋体" w:hAnsi="宋体" w:cs="宋体"/>
          <w:b w:val="0"/>
          <w:color w:val="auto"/>
          <w:sz w:val="24"/>
          <w:szCs w:val="24"/>
          <w:highlight w:val="none"/>
          <w:lang w:eastAsia="zh-CN" w:bidi="ar-SA"/>
        </w:rPr>
        <w:t xml:space="preserve">，</w:t>
      </w:r>
      <w:r>
        <w:rPr>
          <w:rFonts w:hint="eastAsia" w:ascii="宋体" w:hAnsi="宋体" w:eastAsia="宋体" w:cs="宋体"/>
          <w:b w:val="0"/>
          <w:color w:val="auto"/>
          <w:sz w:val="24"/>
          <w:szCs w:val="24"/>
          <w:highlight w:val="none"/>
          <w:lang w:bidi="ar-SA"/>
        </w:rPr>
        <w:t xml:space="preserve">所有合规方案享有同等地位</w:t>
      </w:r>
      <w:r>
        <w:rPr>
          <w:rFonts w:hint="eastAsia" w:ascii="宋体" w:hAnsi="宋体" w:cs="宋体"/>
          <w:b w:val="0"/>
          <w:color w:val="auto"/>
          <w:sz w:val="24"/>
          <w:szCs w:val="24"/>
          <w:highlight w:val="none"/>
          <w:lang w:eastAsia="zh-CN" w:bidi="ar-SA"/>
        </w:rPr>
        <w:t xml:space="preserve">，</w:t>
      </w:r>
      <w:r>
        <w:rPr>
          <w:rFonts w:hint="eastAsia" w:ascii="宋体" w:hAnsi="宋体" w:eastAsia="宋体" w:cs="宋体"/>
          <w:b w:val="0"/>
          <w:color w:val="auto"/>
          <w:sz w:val="24"/>
          <w:szCs w:val="24"/>
          <w:highlight w:val="none"/>
          <w:lang w:bidi="ar-SA"/>
        </w:rPr>
        <w:t xml:space="preserve">须在投标文件中详细说明技术可行性，并承诺达到与本需求所列功能及指标同等或更优的效果</w:t>
      </w:r>
      <w:r>
        <w:rPr>
          <w:rFonts w:hint="eastAsia" w:ascii="宋体" w:hAnsi="宋体" w:cs="宋体"/>
          <w:b w:val="0"/>
          <w:color w:val="auto"/>
          <w:sz w:val="24"/>
          <w:szCs w:val="24"/>
          <w:highlight w:val="none"/>
          <w:lang w:eastAsia="zh-CN" w:bidi="ar-SA"/>
        </w:rPr>
        <w:t xml:space="preserve">。</w:t>
      </w:r>
      <w:r/>
    </w:p>
    <w:p>
      <w:pPr>
        <w:ind w:firstLine="480"/>
        <w:jc w:val="both"/>
        <w:keepLines w:val="0"/>
        <w:keepNext w:val="0"/>
        <w:pageBreakBefore w:val="0"/>
        <w:spacing w:line="540" w:lineRule="exact"/>
        <w:widowControl w:val="off"/>
        <w:rPr>
          <w:rFonts w:hint="eastAsia" w:ascii="宋体" w:hAnsi="宋体" w:cs="宋体"/>
          <w:b w:val="0"/>
          <w:color w:val="auto"/>
          <w:sz w:val="24"/>
          <w:szCs w:val="24"/>
          <w:highlight w:val="none"/>
          <w:lang w:eastAsia="zh-CN" w:bidi="ar-SA"/>
        </w:rPr>
      </w:pPr>
      <w:r>
        <w:rPr>
          <w:rFonts w:hint="eastAsia" w:ascii="宋体" w:hAnsi="宋体" w:cs="宋体"/>
          <w:b w:val="0"/>
          <w:color w:val="auto"/>
          <w:sz w:val="24"/>
          <w:szCs w:val="24"/>
          <w:highlight w:val="none"/>
          <w:lang w:val="en-US" w:eastAsia="zh-CN" w:bidi="ar-SA"/>
        </w:rPr>
        <w:t xml:space="preserve">本要求以</w:t>
      </w:r>
      <w:r>
        <w:rPr>
          <w:rFonts w:hint="eastAsia" w:ascii="宋体" w:hAnsi="宋体" w:cs="宋体"/>
          <w:b w:val="0"/>
          <w:color w:val="auto"/>
          <w:sz w:val="24"/>
          <w:szCs w:val="24"/>
          <w:highlight w:val="none"/>
          <w:lang w:eastAsia="zh-CN" w:bidi="ar-SA"/>
        </w:rPr>
        <w:t xml:space="preserve">功能实现效果和用户体验为依据，不以是否与现有系统同品牌、是否采用特定技术架构作为</w:t>
      </w:r>
      <w:r>
        <w:rPr>
          <w:rFonts w:hint="eastAsia" w:ascii="宋体" w:hAnsi="宋体" w:cs="宋体"/>
          <w:b w:val="0"/>
          <w:color w:val="auto"/>
          <w:sz w:val="24"/>
          <w:szCs w:val="24"/>
          <w:highlight w:val="none"/>
          <w:lang w:val="en-US" w:eastAsia="zh-CN" w:bidi="ar-SA"/>
        </w:rPr>
        <w:t xml:space="preserve">判定</w:t>
      </w:r>
      <w:r>
        <w:rPr>
          <w:rFonts w:hint="eastAsia" w:ascii="宋体" w:hAnsi="宋体" w:cs="宋体"/>
          <w:b w:val="0"/>
          <w:color w:val="auto"/>
          <w:sz w:val="24"/>
          <w:szCs w:val="24"/>
          <w:highlight w:val="none"/>
          <w:lang w:eastAsia="zh-CN" w:bidi="ar-SA"/>
        </w:rPr>
        <w:t xml:space="preserve">标准。</w:t>
      </w:r>
      <w:r/>
    </w:p>
    <w:p>
      <w:pPr>
        <w:ind w:firstLine="480"/>
        <w:jc w:val="both"/>
        <w:keepLines w:val="0"/>
        <w:keepNext w:val="0"/>
        <w:pageBreakBefore w:val="0"/>
        <w:spacing w:line="540" w:lineRule="exact"/>
        <w:widowControl w:val="off"/>
        <w:rPr>
          <w:rFonts w:hint="eastAsia" w:ascii="宋体" w:hAnsi="宋体" w:cs="宋体"/>
          <w:b w:val="0"/>
          <w:color w:val="auto"/>
          <w:sz w:val="24"/>
          <w:szCs w:val="24"/>
          <w:highlight w:val="none"/>
          <w:lang w:eastAsia="zh-CN" w:bidi="ar-SA"/>
        </w:rPr>
      </w:pPr>
      <w:r>
        <w:rPr>
          <w:rFonts w:hint="eastAsia" w:ascii="宋体" w:hAnsi="宋体" w:cs="宋体"/>
          <w:b w:val="0"/>
          <w:color w:val="auto"/>
          <w:sz w:val="24"/>
          <w:szCs w:val="24"/>
          <w:highlight w:val="none"/>
          <w:lang w:eastAsia="zh-CN" w:bidi="ar-SA"/>
        </w:rPr>
        <w:t xml:space="preserve">无论选择何种方案，中标人须满足以下开放性要求：承诺所提供产品具备标准API接口，提供完整接口文档，支持未来与学校其他信息化系统对接。</w:t>
      </w:r>
      <w:r/>
    </w:p>
    <w:p>
      <w:pPr>
        <w:ind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t xml:space="preserve">七、售后服务要求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投标人针对本项目提供详细的售后服务方案，内容包含但不限于：</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（1）</w:t>
      </w:r>
      <w:r>
        <w:rPr>
          <w:rFonts w:hint="eastAsia" w:ascii="宋体" w:hAnsi="宋体" w:cs="宋体"/>
          <w:color w:val="auto"/>
          <w:sz w:val="24"/>
          <w:szCs w:val="24"/>
          <w:highlight w:val="none"/>
          <w:lang w:val="en-US" w:eastAsia="zh-CN" w:bidi="ar-SA"/>
        </w:rPr>
        <w:t xml:space="preserve">售后服务时间及响应：</w:t>
      </w:r>
      <w:r>
        <w:rPr>
          <w:rFonts w:hint="eastAsia" w:ascii="宋体" w:hAnsi="宋体" w:eastAsia="宋体" w:cs="宋体"/>
          <w:color w:val="auto"/>
          <w:sz w:val="24"/>
          <w:szCs w:val="24"/>
          <w:highlight w:val="none"/>
          <w:lang w:bidi="ar-SA"/>
        </w:rPr>
        <w:t xml:space="preserve">本项目售后服务期</w:t>
      </w:r>
      <w:r>
        <w:rPr>
          <w:rFonts w:hint="eastAsia" w:ascii="宋体" w:hAnsi="宋体" w:cs="宋体"/>
          <w:color w:val="auto"/>
          <w:sz w:val="24"/>
          <w:szCs w:val="24"/>
          <w:highlight w:val="none"/>
          <w:lang w:val="en-US" w:eastAsia="zh-CN" w:bidi="ar-SA"/>
        </w:rPr>
        <w:t xml:space="preserve">不少于3</w:t>
      </w:r>
      <w:r>
        <w:rPr>
          <w:rFonts w:hint="eastAsia" w:ascii="宋体" w:hAnsi="宋体" w:eastAsia="宋体" w:cs="宋体"/>
          <w:color w:val="auto"/>
          <w:sz w:val="24"/>
          <w:szCs w:val="24"/>
          <w:highlight w:val="none"/>
          <w:lang w:bidi="ar-SA"/>
        </w:rPr>
        <w:t xml:space="preserve">年，实行产品质量三包，免费为采购产品提供维修、保养、换件等服务。提供技术支持，处理用户问题和故障，保证工作正常运行。接到故障通知2小时内响应，现场解决时，8小时内到达，特殊情况24小时内到达，免费排除故障、修复或换件。3个工作日不能修复则提供备用机，设备使用周期内保证换原厂配件。</w:t>
      </w:r>
      <w:r/>
    </w:p>
    <w:p>
      <w:pPr>
        <w:ind w:firstLine="480"/>
        <w:jc w:val="left"/>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（2）</w:t>
      </w:r>
      <w:r>
        <w:rPr>
          <w:rFonts w:hint="eastAsia" w:ascii="宋体" w:hAnsi="宋体" w:cs="宋体"/>
          <w:color w:val="auto"/>
          <w:sz w:val="24"/>
          <w:szCs w:val="24"/>
          <w:highlight w:val="none"/>
          <w:lang w:val="en-US" w:eastAsia="zh-CN" w:bidi="ar-SA"/>
        </w:rPr>
        <w:t xml:space="preserve">售后服务要求：</w:t>
      </w:r>
      <w:r>
        <w:rPr>
          <w:rFonts w:hint="eastAsia" w:ascii="宋体" w:hAnsi="宋体" w:cs="宋体"/>
          <w:color w:val="auto"/>
          <w:sz w:val="24"/>
          <w:szCs w:val="24"/>
          <w:highlight w:val="none"/>
        </w:rPr>
        <w:t xml:space="preserve">负责提供技术咨询和软件升级服务，提供不定期的仪器应用技术培训服务。</w:t>
      </w:r>
      <w:r>
        <w:rPr>
          <w:rFonts w:hint="eastAsia" w:ascii="宋体" w:hAnsi="宋体" w:eastAsia="宋体" w:cs="宋体"/>
          <w:color w:val="auto"/>
          <w:sz w:val="24"/>
          <w:szCs w:val="24"/>
          <w:highlight w:val="none"/>
          <w:lang w:bidi="ar-SA"/>
        </w:rPr>
        <w:t xml:space="preserve">保修为上门服务，由投标人派技术人员到现场维修，费用自担。售后人员至少1人，提供人员信息及免费保修电话。</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（3）售后服务期满，投标人仍需提供优惠技术服务，如设备维护、备件等。</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（4）服务期满后，投标人提供保修，收费不高于其他客户。</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（5）若投标人未按时履行售后义务，采购人可委托第三方，费用及损失由投标人承担。</w:t>
      </w:r>
      <w:r/>
    </w:p>
    <w:p>
      <w:pPr>
        <w:ind w:left="0" w:right="0"/>
        <w:keepLines w:val="0"/>
        <w:keepNext w:val="0"/>
        <w:pageBreakBefore w:val="0"/>
        <w:spacing w:beforeAutospacing="0" w:afterAutospacing="0" w:line="440" w:lineRule="exact"/>
        <w:widowControl w:val="off"/>
        <w:rPr>
          <w:rFonts w:hint="eastAsia" w:ascii="仿宋" w:hAnsi="仿宋" w:eastAsia="仿宋" w:cs="仿宋"/>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rPr>
        <w:t xml:space="preserve">八、功能演示</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1、采购清单中技术要求前标有“</w:t>
      </w:r>
      <w:r>
        <w:rPr>
          <w:rFonts w:ascii="微软雅黑" w:hAnsi="微软雅黑" w:eastAsia="微软雅黑" w:cs="微软雅黑"/>
          <w:b w:val="0"/>
          <w:bCs w:val="0"/>
          <w:color w:val="auto"/>
          <w:sz w:val="24"/>
          <w:highlight w:val="none"/>
          <w:shd w:val="clear" w:color="auto" w:fill="ffffff"/>
        </w:rPr>
        <w:t xml:space="preserve">☆☆</w:t>
      </w:r>
      <w:r>
        <w:rPr>
          <w:rFonts w:hint="eastAsia" w:ascii="宋体" w:hAnsi="宋体" w:eastAsia="宋体" w:cs="宋体"/>
          <w:color w:val="auto"/>
          <w:sz w:val="24"/>
          <w:szCs w:val="24"/>
          <w:highlight w:val="none"/>
          <w:lang w:val="en-US" w:eastAsia="zh-CN" w:bidi="ar-SA"/>
        </w:rPr>
        <w:t xml:space="preserve">”的技术参数，投标人需提供产品功能演示视频，投标人提交的产品演示视频（含功能演示、参数实测、操作展示等），需与实际所投产品技术参数、功能一致。</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2、为确保系统功能的真实可靠性，满足采购人实际业务管理要求，投标人须进行流畅预录视频演示（PPT等静态图片方式演示不得分），演示时间原则上不得超过15分钟，视频未上传或无法播放的均不得分。</w:t>
      </w:r>
      <w:r/>
    </w:p>
    <w:p>
      <w:pPr>
        <w:ind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3、采用类似于真实系统录屏演示的，视频文件的格式为*.mp4或*.avi，投标人将视频文件分段压缩为*.zip文件上传在苏采云投标文件组成—“视频演示”中，单个视频不超过50M，所有视频总共不超过300M。</w:t>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outlineLvl w:val="1"/>
      </w:pPr>
      <w:r>
        <w:rPr>
          <w:rFonts w:hint="eastAsia" w:ascii="宋体"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lang w:val="en-US" w:eastAsia="zh-CN"/>
        </w:rPr>
        <w:t xml:space="preserve">报价要求</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1.报价内容包括：货物本身、所需设备、材料、安装、调试、维护、培训、运输、施工、垃圾清扫和搬运、成品保护、检测、检验、利润、税金、政策性文件规定及本项目包含的所有风险、责任等各项应有费用。</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2.供应商报价时应充分考虑所有可能影响到报价的因素，一旦招标结束最终成交，总价将包定，不予调整。如发生漏、缺、少项，都将被认为是成交供应商的报价让利行为，损失自负。</w:t>
      </w:r>
      <w:bookmarkEnd w:id="117"/>
      <w:r/>
      <w:bookmarkEnd w:id="118"/>
      <w:r/>
      <w:bookmarkEnd w:id="119"/>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（3）采购本国货物、工程和服务</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政府采购应当采购本国货物、工程和服务，但有《中华人民共和国政府采购法》第十条规定情形的除外。</w:t>
      </w:r>
      <w:bookmarkStart w:id="124" w:name="_Toc143102494"/>
      <w:r/>
      <w:bookmarkEnd w:id="124"/>
      <w:r/>
      <w:bookmarkStart w:id="125" w:name="_Toc17633"/>
      <w:r/>
      <w:bookmarkEnd w:id="125"/>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cs="宋体"/>
          <w:b/>
          <w:bCs/>
          <w:color w:val="auto"/>
          <w:sz w:val="44"/>
          <w:szCs w:val="44"/>
          <w:highlight w:val="none"/>
          <w:shd w:val="clear" w:color="auto" w:fill="ffffff"/>
          <w:lang w:bidi="ar-SA"/>
        </w:rPr>
      </w:pPr>
      <w:r>
        <w:rPr>
          <w:rFonts w:hint="eastAsia" w:ascii="宋体" w:cs="宋体"/>
          <w:b/>
          <w:bCs/>
          <w:color w:val="auto"/>
          <w:sz w:val="44"/>
          <w:szCs w:val="44"/>
          <w:highlight w:val="none"/>
          <w:shd w:val="clear" w:color="auto" w:fill="ffffff"/>
          <w:lang w:bidi="ar-SA"/>
        </w:rPr>
      </w:r>
      <w:r/>
    </w:p>
    <w:p>
      <w:pPr>
        <w:rPr>
          <w:rFonts w:hint="eastAsia" w:ascii="宋体" w:cs="宋体"/>
          <w:b/>
          <w:bCs/>
          <w:color w:val="auto"/>
          <w:sz w:val="44"/>
          <w:szCs w:val="44"/>
          <w:highlight w:val="none"/>
          <w:shd w:val="clear" w:color="auto" w:fill="ffffff"/>
          <w:lang w:bidi="ar-SA"/>
        </w:rPr>
      </w:pPr>
      <w:r>
        <w:rPr>
          <w:rFonts w:hint="eastAsia" w:ascii="宋体" w:cs="宋体"/>
          <w:b/>
          <w:bCs/>
          <w:color w:val="auto"/>
          <w:sz w:val="44"/>
          <w:szCs w:val="44"/>
          <w:highlight w:val="none"/>
          <w:shd w:val="clear" w:color="auto" w:fill="ffffff"/>
          <w:lang w:bidi="ar-SA"/>
        </w:rPr>
        <w:br w:type="page" w:clear="all"/>
      </w:r>
      <w:r/>
    </w:p>
    <w:p>
      <w:pPr>
        <w:pStyle w:val="965"/>
        <w:jc w:val="center"/>
        <w:spacing w:before="0" w:beforeAutospacing="0" w:after="0" w:afterAutospacing="0" w:line="440" w:lineRule="exact"/>
        <w:rPr>
          <w:rFonts w:hint="eastAsia" w:ascii="宋体" w:cs="宋体"/>
          <w:b/>
          <w:bCs/>
          <w:color w:val="auto"/>
          <w:sz w:val="44"/>
          <w:szCs w:val="44"/>
          <w:highlight w:val="none"/>
          <w:shd w:val="clear" w:color="auto" w:fill="ffffff"/>
          <w:lang w:bidi="ar-SA"/>
        </w:rPr>
        <w:outlineLvl w:val="0"/>
      </w:pPr>
      <w:r>
        <w:rPr>
          <w:rFonts w:hint="eastAsia" w:ascii="宋体" w:cs="宋体"/>
          <w:b/>
          <w:bCs/>
          <w:color w:val="auto"/>
          <w:sz w:val="44"/>
          <w:szCs w:val="44"/>
          <w:highlight w:val="none"/>
          <w:shd w:val="clear" w:color="auto" w:fill="ffffff"/>
          <w:lang w:bidi="ar-SA"/>
        </w:rPr>
        <w:t xml:space="preserve">第五部分  合同格式及条款</w:t>
      </w:r>
      <w:bookmarkEnd w:id="120"/>
      <w:r/>
      <w:bookmarkEnd w:id="121"/>
      <w:r/>
      <w:bookmarkEnd w:id="122"/>
      <w:r/>
      <w:bookmarkEnd w:id="123"/>
      <w:r/>
      <w:r/>
    </w:p>
    <w:p>
      <w:pPr>
        <w:pStyle w:val="912"/>
        <w:jc w:val="center"/>
        <w:spacing w:line="440" w:lineRule="exact"/>
        <w:rPr>
          <w:rFonts w:hint="eastAsia" w:ascii="宋体" w:eastAsia="宋体" w:cs="宋体"/>
          <w:b/>
          <w:bCs/>
          <w:color w:val="auto"/>
          <w:spacing w:val="-20"/>
          <w:sz w:val="24"/>
          <w:szCs w:val="24"/>
          <w:highlight w:val="none"/>
          <w:lang w:bidi="ar-SA"/>
        </w:rPr>
      </w:pPr>
      <w:r/>
      <w:bookmarkStart w:id="126" w:name="_Toc19649"/>
      <w:r/>
      <w:bookmarkEnd w:id="126"/>
      <w:r/>
      <w:bookmarkStart w:id="127" w:name="_Toc81575170"/>
      <w:r/>
      <w:bookmarkEnd w:id="127"/>
      <w:r/>
      <w:bookmarkStart w:id="128" w:name="_Toc81575207"/>
      <w:r/>
      <w:bookmarkEnd w:id="128"/>
      <w:r>
        <w:rPr>
          <w:rFonts w:hint="eastAsia" w:ascii="宋体" w:eastAsia="宋体" w:cs="宋体"/>
          <w:color w:val="auto"/>
          <w:sz w:val="24"/>
          <w:szCs w:val="24"/>
          <w:highlight w:val="none"/>
          <w:lang w:bidi="ar-SA"/>
        </w:rPr>
        <w:t xml:space="preserve"> </w:t>
      </w:r>
      <w:r/>
    </w:p>
    <w:p>
      <w:pPr>
        <w:pStyle w:val="738"/>
        <w:jc w:val="center"/>
        <w:rPr>
          <w:rFonts w:ascii="宋体" w:hAnsi="宋体" w:eastAsia="宋体" w:cs="宋体"/>
          <w:b/>
          <w:bCs/>
          <w:color w:val="auto"/>
          <w:spacing w:val="-20"/>
          <w:sz w:val="32"/>
          <w:szCs w:val="32"/>
          <w:highlight w:val="none"/>
        </w:rPr>
      </w:pPr>
      <w:r/>
      <w:bookmarkStart w:id="129" w:name="_Toc176774462"/>
      <w:r/>
      <w:bookmarkStart w:id="130" w:name="_Toc20257"/>
      <w:r>
        <w:rPr>
          <w:rFonts w:hint="eastAsia" w:ascii="宋体" w:hAnsi="宋体" w:eastAsia="宋体" w:cs="宋体"/>
          <w:b/>
          <w:bCs/>
          <w:color w:val="auto"/>
          <w:spacing w:val="-20"/>
          <w:sz w:val="32"/>
          <w:szCs w:val="32"/>
          <w:highlight w:val="none"/>
        </w:rPr>
        <w:t xml:space="preserve">财政部 政府采购货物买卖合同（试行）</w:t>
      </w:r>
      <w:r/>
    </w:p>
    <w:p>
      <w:pPr>
        <w:pStyle w:val="738"/>
        <w:jc w:val="center"/>
        <w:rPr>
          <w:rFonts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t xml:space="preserve">范    本</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28"/>
          <w:szCs w:val="28"/>
          <w:highlight w:val="none"/>
        </w:rPr>
      </w:pPr>
      <w:r>
        <w:rPr>
          <w:rFonts w:hint="eastAsia" w:ascii="宋体" w:hAnsi="宋体" w:cs="宋体"/>
          <w:color w:val="auto"/>
          <w:sz w:val="28"/>
          <w:szCs w:val="28"/>
          <w:highlight w:val="none"/>
        </w:rPr>
        <w:t xml:space="preserve">项目名称：</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合同编号：</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甲    方：</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乙    方：</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ascii="宋体" w:hAnsi="宋体"/>
          <w:color w:val="auto"/>
          <w:sz w:val="32"/>
          <w:szCs w:val="32"/>
          <w:highlight w:val="none"/>
        </w:rPr>
      </w:pPr>
      <w:r>
        <w:rPr>
          <w:rFonts w:hint="eastAsia" w:ascii="宋体" w:hAnsi="宋体"/>
          <w:color w:val="auto"/>
          <w:sz w:val="32"/>
          <w:szCs w:val="32"/>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560"/>
        <w:rPr>
          <w:rFonts w:ascii="宋体" w:hAnsi="宋体" w:cs="仿宋_GB2312"/>
          <w:color w:val="auto"/>
          <w:sz w:val="28"/>
          <w:szCs w:val="28"/>
          <w:highlight w:val="none"/>
        </w:rPr>
      </w:pPr>
      <w:r>
        <w:rPr>
          <w:rFonts w:hint="eastAsia" w:ascii="宋体" w:hAnsi="宋体" w:cs="仿宋_GB2312"/>
          <w:color w:val="auto"/>
          <w:sz w:val="28"/>
          <w:szCs w:val="28"/>
          <w:highlight w:val="none"/>
        </w:rPr>
        <w:t xml:space="preserve">1.本合同标准文本适用于购买现成货物的采购项目，不包括需要供应商定制开发、创新研发的货物采购项目。</w:t>
      </w:r>
      <w:r/>
    </w:p>
    <w:p>
      <w:pPr>
        <w:rPr>
          <w:rFonts w:ascii="宋体" w:hAnsi="宋体"/>
          <w:color w:val="auto"/>
          <w:sz w:val="28"/>
          <w:szCs w:val="28"/>
          <w:highlight w:val="none"/>
        </w:rPr>
      </w:pPr>
      <w:r>
        <w:rPr>
          <w:rFonts w:hint="eastAsia" w:ascii="宋体" w:hAnsi="宋体"/>
          <w:color w:val="auto"/>
          <w:sz w:val="28"/>
          <w:szCs w:val="28"/>
          <w:highlight w:val="none"/>
        </w:rPr>
        <w:t xml:space="preserve">   </w:t>
      </w:r>
      <w:r>
        <w:rPr>
          <w:rFonts w:ascii="宋体" w:hAnsi="宋体"/>
          <w:color w:val="auto"/>
          <w:sz w:val="28"/>
          <w:szCs w:val="28"/>
          <w:highlight w:val="none"/>
        </w:rPr>
        <w:t xml:space="preserve"> </w:t>
      </w:r>
      <w:r>
        <w:rPr>
          <w:rFonts w:hint="eastAsia" w:ascii="宋体" w:hAnsi="宋体" w:cs="仿宋_GB2312"/>
          <w:color w:val="auto"/>
          <w:sz w:val="28"/>
          <w:szCs w:val="28"/>
          <w:highlight w:val="none"/>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auto"/>
          <w:sz w:val="28"/>
          <w:szCs w:val="28"/>
          <w:highlight w:val="none"/>
        </w:rPr>
      </w:pPr>
      <w:r>
        <w:rPr>
          <w:rFonts w:hint="eastAsia" w:ascii="宋体" w:hAnsi="宋体" w:cs="仿宋_GB2312"/>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eastAsia="黑体"/>
          <w:color w:val="auto"/>
          <w:sz w:val="44"/>
          <w:szCs w:val="44"/>
          <w:highlight w:val="none"/>
        </w:rPr>
      </w:r>
      <w:r/>
    </w:p>
    <w:p>
      <w:pPr>
        <w:pStyle w:val="724"/>
        <w:spacing w:line="400" w:lineRule="exact"/>
        <w:rPr>
          <w:rFonts w:ascii="黑体" w:hAnsi="华文中宋" w:eastAsia="黑体"/>
          <w:b w:val="0"/>
          <w:bCs w:val="0"/>
          <w:color w:val="auto"/>
          <w:sz w:val="28"/>
          <w:szCs w:val="28"/>
          <w:highlight w:val="none"/>
        </w:rPr>
      </w:pPr>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 xml:space="preserve">政府采购合同协议书</w:t>
      </w:r>
      <w:r/>
    </w:p>
    <w:p>
      <w:pPr>
        <w:spacing w:line="400" w:lineRule="exact"/>
        <w:rPr>
          <w:rFonts w:ascii="黑体" w:hAnsi="华文中宋" w:eastAsia="黑体"/>
          <w:b w:val="0"/>
          <w:bCs w:val="0"/>
          <w:color w:val="auto"/>
          <w:sz w:val="28"/>
          <w:szCs w:val="28"/>
          <w:highlight w:val="none"/>
        </w:rPr>
        <w:outlineLvl w:val="9"/>
      </w:pPr>
      <w:r>
        <w:rPr>
          <w:rFonts w:ascii="黑体" w:hAnsi="华文中宋" w:eastAsia="黑体"/>
          <w:b w:val="0"/>
          <w:bCs w:val="0"/>
          <w:color w:val="auto"/>
          <w:sz w:val="28"/>
          <w:szCs w:val="28"/>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color w:val="auto"/>
          <w:highlight w:val="none"/>
        </w:rPr>
      </w:pPr>
      <w:r>
        <w:rPr>
          <w:color w:val="auto"/>
          <w:highlight w:val="none"/>
        </w:rPr>
      </w:r>
      <w:r/>
    </w:p>
    <w:p>
      <w:pPr>
        <w:pStyle w:val="739"/>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2"/>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项目信息</w:t>
      </w:r>
      <w:r/>
    </w:p>
    <w:p>
      <w:pPr>
        <w:pStyle w:val="739"/>
        <w:numPr>
          <w:ilvl w:val="0"/>
          <w:numId w:val="3"/>
        </w:numPr>
        <w:ind w:left="0" w:firstLine="420"/>
        <w:spacing w:after="0" w:line="400" w:lineRule="exact"/>
        <w:rPr>
          <w:rFonts w:ascii="宋体" w:hAnsi="宋体"/>
          <w:color w:val="auto"/>
          <w:szCs w:val="21"/>
          <w:highlight w:val="none"/>
          <w:u w:val="single"/>
        </w:rPr>
      </w:pPr>
      <w:r>
        <w:rPr>
          <w:rFonts w:hint="eastAsia" w:ascii="宋体" w:hAnsi="宋体"/>
          <w:color w:val="auto"/>
          <w:szCs w:val="21"/>
          <w:highlight w:val="none"/>
        </w:rPr>
        <w:t xml:space="preserve">采购项目名称：</w:t>
      </w:r>
      <w:r>
        <w:rPr>
          <w:rFonts w:ascii="宋体" w:hAnsi="宋体"/>
          <w:color w:val="auto"/>
          <w:szCs w:val="21"/>
          <w:highlight w:val="none"/>
          <w:u w:val="single"/>
        </w:rPr>
        <w:t xml:space="preserve">                                          </w:t>
      </w:r>
      <w:r/>
    </w:p>
    <w:p>
      <w:pPr>
        <w:pStyle w:val="739"/>
        <w:ind w:left="0"/>
        <w:spacing w:after="0"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p>
    <w:p>
      <w:pPr>
        <w:pStyle w:val="739"/>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（3）项目内容：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spacing w:line="400" w:lineRule="exact"/>
        <w:rPr>
          <w:rFonts w:ascii="宋体" w:hAnsi="宋体" w:cs="宋体"/>
          <w:color w:val="auto"/>
          <w:szCs w:val="21"/>
          <w:highlight w:val="none"/>
          <w:lang w:val="en"/>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p>
    <w:p>
      <w:pPr>
        <w:ind w:firstLine="94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945"/>
        <w:spacing w:line="400" w:lineRule="exact"/>
        <w:rPr>
          <w:rFonts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99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9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996"/>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96"/>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996"/>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96"/>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否</w:t>
      </w:r>
      <w:r/>
    </w:p>
    <w:p>
      <w:pPr>
        <w:pStyle w:val="996"/>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分散采购</w:t>
      </w:r>
      <w:r/>
    </w:p>
    <w:p>
      <w:pPr>
        <w:pStyle w:val="99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lang w:val="en"/>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996"/>
        <w:ind w:firstLine="420"/>
        <w:rPr>
          <w:rFonts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99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996"/>
        <w:ind w:firstLine="220"/>
        <w:rPr>
          <w:rFonts w:ascii="宋体" w:hAnsi="宋体" w:eastAsia="宋体" w:cs="Times New Roman"/>
          <w:color w:val="auto"/>
          <w:sz w:val="21"/>
          <w:highlight w:val="none"/>
        </w:rPr>
      </w:pPr>
      <w:r>
        <w:rPr>
          <w:rFonts w:hint="eastAsia" w:ascii="宋体" w:hAnsi="宋体"/>
          <w:color w:val="auto"/>
          <w:highlight w:val="none"/>
        </w:rPr>
        <w:t xml:space="preserve"> （</w:t>
      </w:r>
      <w:r>
        <w:rPr>
          <w:rFonts w:ascii="宋体" w:hAnsi="宋体"/>
          <w:color w:val="auto"/>
          <w:highlight w:val="none"/>
          <w:lang w:val="en"/>
        </w:rPr>
        <w:t xml:space="preserve">6</w:t>
      </w:r>
      <w:r>
        <w:rPr>
          <w:rFonts w:hint="eastAsia" w:ascii="宋体" w:hAnsi="宋体"/>
          <w:color w:val="auto"/>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ascii="宋体" w:hAnsi="宋体"/>
          <w:iCs/>
          <w:color w:val="auto"/>
          <w:szCs w:val="21"/>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ascii="宋体" w:hAnsi="宋体"/>
          <w:iCs/>
          <w:color w:val="auto"/>
          <w:szCs w:val="21"/>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  </w:t>
      </w:r>
      <w:r/>
    </w:p>
    <w:p>
      <w:pPr>
        <w:ind w:firstLine="840"/>
        <w:spacing w:line="400" w:lineRule="exact"/>
        <w:rPr>
          <w:rFonts w:eastAsia="华文楷体"/>
          <w:color w:val="auto"/>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spacing w:line="400" w:lineRule="exact"/>
        <w:rPr>
          <w:rFonts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996"/>
        <w:ind w:firstLine="420"/>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84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spacing w:line="400" w:lineRule="exact"/>
        <w:tabs>
          <w:tab w:val="left" w:pos="740" w:leader="none"/>
        </w:tabs>
        <w:rPr>
          <w:rFonts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宋体" w:hAnsi="宋体"/>
          <w:iCs/>
          <w:color w:val="auto"/>
          <w:szCs w:val="21"/>
          <w:highlight w:val="none"/>
        </w:rPr>
        <w:t xml:space="preserve">       </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是否涉及环境标志产品：</w:t>
      </w:r>
      <w:r/>
    </w:p>
    <w:p>
      <w:p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pStyle w:val="996"/>
        <w:ind w:firstLine="0"/>
        <w:rPr>
          <w:rFonts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996"/>
        <w:ind w:firstLine="420"/>
        <w:rPr>
          <w:rFonts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p>
    <w:p>
      <w:p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pStyle w:val="996"/>
        <w:ind w:firstLine="420"/>
        <w:rPr>
          <w:rFonts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不涉及</w:t>
      </w:r>
      <w:r/>
    </w:p>
    <w:p>
      <w:pPr>
        <w:numPr>
          <w:ilvl w:val="0"/>
          <w:numId w:val="2"/>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合同金额</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（注：固定单价合同应填写单价和最高限价）</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ind w:firstLine="420"/>
        <w:spacing w:line="400" w:lineRule="exact"/>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þ</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p>
    <w:p>
      <w:pPr>
        <w:pStyle w:val="997"/>
        <w:ind w:left="0" w:firstLine="420"/>
        <w:spacing w:line="400" w:lineRule="exact"/>
        <w:rPr>
          <w:color w:val="auto"/>
          <w:sz w:val="21"/>
          <w:szCs w:val="21"/>
          <w:highlight w:val="none"/>
          <w:lang w:eastAsia="zh-CN"/>
        </w:rPr>
      </w:pPr>
      <w:r>
        <w:rPr>
          <w:rFonts w:hint="eastAsia" w:ascii="宋体" w:hAnsi="宋体"/>
          <w:color w:val="auto"/>
          <w:sz w:val="21"/>
          <w:szCs w:val="21"/>
          <w:highlight w:val="none"/>
          <w:lang w:eastAsia="zh-CN"/>
        </w:rPr>
        <w:t xml:space="preserve">（3）付款方式（按项目实际勾选填写）：</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（应明确一次性支付合同款项的条件）                    </w:t>
      </w:r>
      <w:r/>
    </w:p>
    <w:p>
      <w:pPr>
        <w:spacing w:before="120" w:after="120"/>
        <w:rPr>
          <w:rFonts w:hint="eastAsia" w:ascii="宋体" w:hAnsi="宋体" w:eastAsia="宋体" w:cs="Courier New"/>
          <w:bCs/>
          <w:color w:val="auto"/>
          <w:sz w:val="24"/>
          <w:szCs w:val="24"/>
          <w:highlight w:val="none"/>
          <w:lang w:eastAsia="zh-CN"/>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 预付款：采购合同签订后预付合同价款的30%；进度款：全部货物供货、安装完成且验收合格后采购人将货款支付到合同价款的100% </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 采购合同签订后预付合同价款的30% </w:t>
      </w:r>
      <w:r>
        <w:rPr>
          <w:rFonts w:hint="eastAsia"/>
          <w:color w:val="auto"/>
          <w:highlight w:val="none"/>
          <w:lang w:eastAsia="zh-CN"/>
        </w:rPr>
        <w:t xml:space="preserve">。</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lang w:val="en-US" w:eastAsia="zh-CN"/>
        </w:rPr>
        <w:t xml:space="preserve">/</w:t>
      </w:r>
      <w:r>
        <w:rPr>
          <w:rFonts w:hint="eastAsia" w:ascii="宋体" w:hAnsi="宋体"/>
          <w:color w:val="auto"/>
          <w:szCs w:val="21"/>
          <w:highlight w:val="none"/>
          <w:u w:val="single"/>
        </w:rPr>
        <w:t xml:space="preserve">   </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w:t>
      </w:r>
      <w:r>
        <w:rPr>
          <w:rFonts w:hint="eastAsia" w:ascii="宋体" w:hAnsi="宋体"/>
          <w:color w:val="auto"/>
          <w:szCs w:val="21"/>
          <w:highlight w:val="none"/>
          <w:u w:val="single"/>
        </w:rPr>
        <w:t xml:space="preserve">   </w:t>
      </w:r>
      <w:r/>
    </w:p>
    <w:p>
      <w:pPr>
        <w:numPr>
          <w:ilvl w:val="0"/>
          <w:numId w:val="2"/>
        </w:numPr>
        <w:ind w:firstLine="422"/>
        <w:spacing w:line="400" w:lineRule="exact"/>
        <w:rPr>
          <w:rFonts w:ascii="宋体" w:hAnsi="宋体"/>
          <w:b/>
          <w:color w:val="auto"/>
          <w:szCs w:val="21"/>
          <w:highlight w:val="none"/>
          <w:u w:val="single"/>
        </w:rPr>
      </w:pPr>
      <w:r>
        <w:rPr>
          <w:rFonts w:hint="eastAsia" w:ascii="宋体" w:hAnsi="宋体"/>
          <w:b/>
          <w:color w:val="auto"/>
          <w:szCs w:val="21"/>
          <w:highlight w:val="none"/>
        </w:rPr>
        <w:t xml:space="preserve">合同履行</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szCs w:val="21"/>
          <w:highlight w:val="none"/>
        </w:rPr>
        <w:t xml:space="preserve">þ</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996"/>
        <w:rPr>
          <w:rFonts w:hint="eastAsia" w:ascii="宋体" w:hAnsi="宋体" w:eastAsia="宋体" w:cs="宋体"/>
          <w:bCs/>
          <w:color w:val="auto"/>
          <w:sz w:val="21"/>
          <w:highlight w:val="none"/>
          <w:u w:val="single"/>
        </w:rPr>
      </w:pPr>
      <w:r>
        <w:rPr>
          <w:rFonts w:hint="eastAsia" w:ascii="宋体" w:hAnsi="宋体" w:cs="宋体"/>
          <w:bCs/>
          <w:color w:val="auto"/>
          <w:highlight w:val="none"/>
        </w:rPr>
        <w:t xml:space="preserve"> </w:t>
      </w:r>
      <w:r>
        <w:rPr>
          <w:rFonts w:hint="eastAsia" w:ascii="宋体" w:hAnsi="宋体" w:eastAsia="宋体" w:cs="宋体"/>
          <w:color w:val="auto"/>
          <w:sz w:val="21"/>
          <w:highlight w:val="none"/>
        </w:rPr>
        <w:t xml:space="preserve">收取履约保证金形式：</w:t>
      </w:r>
      <w:r>
        <w:rPr>
          <w:rFonts w:hint="eastAsia" w:ascii="宋体" w:hAnsi="宋体" w:eastAsia="宋体" w:cs="宋体"/>
          <w:bCs/>
          <w:color w:val="auto"/>
          <w:sz w:val="21"/>
          <w:highlight w:val="none"/>
          <w:u w:val="single"/>
        </w:rPr>
        <w:t xml:space="preserve">履约保证金应在中标公告发布之日起7日历天内提交。除银行电汇、网上银行、数字人民币外，投标人还可选用银行保函、担保公司的保证担保或保险公司的保证保险等多种形式向采购人缴纳。</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支持和鼓励投标人使用江苏政府采购电子履约保函（保险）代替缴纳履约保证金，投标人如使用江苏政府采购电子履约保函（保险）的，可按采购合同总价的 1.2 %（履约保证金原提交金额的6折）提交。办理流程、偿付等内容见江苏政府采购网“保险保函”模块。</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3履约保证金退还方式</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履约保证金退还条件，按以下第 a 方式实行：</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a、货物类项目，项目验收合格，出具验收报告及履约保证金收据申请退付；</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b、服务类项目，项目履约期满评价合格，出具履约评价报告及履约保证金收据申请退付；</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c、工程类项目，项目完工验收合格，出具完工证明及履约保证金收据申请退付；</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履约保证金退还时间</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采购人收到投标人退付申请后5个工作日内退还。</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履约保证金不予退还情形</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除不可抗力外，中标人不履行与采购人订立的采购合同的，履约保证金不予退还，给采购人造成的损失超过履约保证金数额的，还应对超过部分予以赔偿。</w:t>
      </w:r>
      <w:r/>
    </w:p>
    <w:p>
      <w:pPr>
        <w:pStyle w:val="996"/>
        <w:rPr>
          <w:rFonts w:hint="eastAsia" w:ascii="宋体" w:hAnsi="宋体" w:eastAsia="宋体" w:cs="宋体"/>
          <w:bCs/>
          <w:color w:val="auto"/>
          <w:sz w:val="21"/>
          <w:highlight w:val="none"/>
          <w:u w:val="single"/>
        </w:rPr>
      </w:pPr>
      <w:r>
        <w:rPr>
          <w:rFonts w:hint="eastAsia" w:ascii="宋体" w:hAnsi="宋体" w:eastAsia="宋体" w:cs="宋体"/>
          <w:bCs/>
          <w:color w:val="auto"/>
          <w:sz w:val="21"/>
          <w:highlight w:val="none"/>
          <w:u w:val="single"/>
        </w:rPr>
        <w:t xml:space="preserve">逾期退还履约保证金违约责任</w:t>
      </w:r>
      <w:r/>
    </w:p>
    <w:p>
      <w:pPr>
        <w:pStyle w:val="996"/>
        <w:rPr>
          <w:rFonts w:ascii="宋体" w:hAnsi="宋体" w:eastAsia="宋体" w:cs="宋体"/>
          <w:color w:val="auto"/>
          <w:sz w:val="21"/>
          <w:highlight w:val="none"/>
        </w:rPr>
      </w:pPr>
      <w:r>
        <w:rPr>
          <w:rFonts w:hint="eastAsia" w:ascii="宋体" w:hAnsi="宋体" w:eastAsia="宋体" w:cs="宋体"/>
          <w:bCs/>
          <w:color w:val="auto"/>
          <w:sz w:val="21"/>
          <w:highlight w:val="none"/>
          <w:u w:val="single"/>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99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bCs/>
          <w:color w:val="auto"/>
          <w:sz w:val="21"/>
          <w:highlight w:val="none"/>
          <w:u w:val="single"/>
        </w:rPr>
        <w:t xml:space="preserve">按采购合同总价的2%提交</w:t>
      </w:r>
      <w:r>
        <w:rPr>
          <w:rFonts w:hint="eastAsia" w:ascii="宋体" w:hAnsi="宋体" w:eastAsia="宋体" w:cs="宋体"/>
          <w:bCs/>
          <w:color w:val="auto"/>
          <w:sz w:val="21"/>
          <w:highlight w:val="none"/>
          <w:u w:val="single"/>
          <w:lang w:eastAsia="zh-CN"/>
        </w:rPr>
        <w:t xml:space="preserve">，</w:t>
      </w:r>
      <w:r>
        <w:rPr>
          <w:rFonts w:hint="eastAsia" w:ascii="宋体" w:hAnsi="宋体" w:eastAsia="宋体" w:cs="宋体"/>
          <w:bCs/>
          <w:color w:val="auto"/>
          <w:sz w:val="21"/>
          <w:highlight w:val="none"/>
          <w:u w:val="single"/>
        </w:rPr>
        <w:t xml:space="preserve">投标人如使用江苏政府采购电子履约保函（保险）的，可按采购合同总价的 1.2 %（履约保证金原提交金额的6折）提交。</w:t>
      </w:r>
      <w:r/>
    </w:p>
    <w:p>
      <w:pPr>
        <w:ind w:firstLine="420"/>
        <w:spacing w:line="400" w:lineRule="exact"/>
        <w:rPr>
          <w:rFonts w:ascii="宋体" w:hAnsi="宋体" w:cs="宋体"/>
          <w:color w:val="auto"/>
          <w:highlight w:val="none"/>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同合同履约期限，</w:t>
      </w:r>
      <w:r>
        <w:rPr>
          <w:rFonts w:hint="eastAsia" w:ascii="宋体" w:hAnsi="宋体" w:cs="宋体"/>
          <w:bCs/>
          <w:color w:val="auto"/>
          <w:szCs w:val="21"/>
          <w:highlight w:val="none"/>
          <w:u w:val="single"/>
        </w:rPr>
        <w:t xml:space="preserve">货物类项目，项目验收合格，出具验收报告及履约保证金收据申请退付；</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w:t>
      </w:r>
      <w:r>
        <w:rPr>
          <w:rFonts w:hint="eastAsia" w:ascii="宋体" w:hAnsi="宋体" w:cs="宋体"/>
          <w:bCs/>
          <w:color w:val="auto"/>
          <w:szCs w:val="21"/>
          <w:highlight w:val="none"/>
          <w:u w:val="single"/>
        </w:rPr>
        <w:t xml:space="preserve">   </w:t>
      </w:r>
      <w:r/>
    </w:p>
    <w:p>
      <w:pPr>
        <w:ind w:firstLine="420"/>
        <w:spacing w:line="400" w:lineRule="exact"/>
        <w:rPr>
          <w:rFonts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      </w:t>
      </w:r>
      <w:r/>
    </w:p>
    <w:p>
      <w:pPr>
        <w:numPr>
          <w:ilvl w:val="0"/>
          <w:numId w:val="2"/>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合同验收</w:t>
      </w:r>
      <w:r/>
    </w:p>
    <w:p>
      <w:pPr>
        <w:numPr>
          <w:ilvl w:val="0"/>
          <w:numId w:val="4"/>
        </w:num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验收主体：</w:t>
      </w:r>
      <w:r>
        <w:rPr>
          <w:rFonts w:hint="eastAsia" w:ascii="宋体" w:hAnsi="宋体"/>
          <w:bCs/>
          <w:color w:val="auto"/>
          <w:szCs w:val="21"/>
          <w:highlight w:val="none"/>
          <w:u w:val="single"/>
        </w:rPr>
        <w:t xml:space="preserve">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p>
    <w:p>
      <w:pPr>
        <w:ind w:firstLine="525"/>
        <w:spacing w:line="400" w:lineRule="exact"/>
        <w:rPr>
          <w:rFonts w:ascii="宋体" w:hAnsi="宋体"/>
          <w:bCs/>
          <w:color w:val="auto"/>
          <w:szCs w:val="21"/>
          <w:highlight w:val="none"/>
        </w:rPr>
      </w:pP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p>
    <w:p>
      <w:pPr>
        <w:pStyle w:val="996"/>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spacing w:line="40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p>
    <w:p>
      <w:pPr>
        <w:numPr>
          <w:ilvl w:val="0"/>
          <w:numId w:val="2"/>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组成合同的文件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pStyle w:val="99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numPr>
          <w:ilvl w:val="0"/>
          <w:numId w:val="2"/>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合同生效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numPr>
          <w:ilvl w:val="0"/>
          <w:numId w:val="2"/>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rPr>
        <w:t xml:space="preserve">附件：具体标的及其技术要求和商务要求、联合协议、分包意向协议等</w:t>
      </w:r>
      <w:r>
        <w:rPr>
          <w:color w:val="auto"/>
          <w:highlight w:val="none"/>
          <w:lang w:val="en"/>
        </w:rPr>
        <w:t xml:space="preserve">   </w:t>
      </w:r>
      <w:r/>
    </w:p>
    <w:p>
      <w:pPr>
        <w:pStyle w:val="997"/>
        <w:rPr>
          <w:color w:val="auto"/>
          <w:highlight w:val="none"/>
          <w:lang w:eastAsia="zh-CN"/>
        </w:rPr>
      </w:pPr>
      <w:r>
        <w:rPr>
          <w:color w:val="auto"/>
          <w:highlight w:val="none"/>
          <w:lang w:eastAsia="zh-CN"/>
        </w:rPr>
      </w:r>
      <w:r/>
    </w:p>
    <w:tbl>
      <w:tblPr>
        <w:tblStyle w:val="733"/>
        <w:tblW w:w="4927"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highlight w:val="none"/>
              </w:rPr>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ind w:firstLine="100"/>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zCs w:val="21"/>
                <w:highlight w:val="none"/>
              </w:rPr>
            </w:pPr>
            <w:r>
              <w:rPr>
                <w:color w:val="auto"/>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739"/>
              <w:ind w:left="0"/>
              <w:jc w:val="left"/>
              <w:spacing w:before="156" w:after="0" w:line="360" w:lineRule="auto"/>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pPr>
        <w:pStyle w:val="724"/>
        <w:spacing w:before="156"/>
        <w:rPr>
          <w:rFonts w:ascii="黑体" w:hAnsi="黑体" w:eastAsia="黑体"/>
          <w:color w:val="auto"/>
          <w:sz w:val="28"/>
          <w:szCs w:val="28"/>
          <w:highlight w:val="none"/>
        </w:rPr>
      </w:pPr>
      <w:r>
        <w:rPr>
          <w:rFonts w:ascii="宋体" w:hAnsi="宋体"/>
          <w:color w:val="auto"/>
          <w:sz w:val="21"/>
          <w:szCs w:val="21"/>
          <w:highlight w:val="none"/>
          <w:u w:val="single"/>
        </w:rPr>
        <w:br w:type="page" w:clear="all"/>
      </w:r>
      <w:r>
        <w:rPr>
          <w:rFonts w:hint="eastAsia" w:ascii="黑体" w:hAnsi="黑体" w:eastAsia="黑体"/>
          <w:b w:val="0"/>
          <w:bCs w:val="0"/>
          <w:color w:val="auto"/>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5"/>
        </w:numPr>
        <w:jc w:val="left"/>
        <w:spacing w:line="400" w:lineRule="exact"/>
        <w:rPr>
          <w:rFonts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3. 履行合同的时间、地点和方式</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4. 甲方的权利和义务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 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highlight w:val="none"/>
        </w:rPr>
      </w:pPr>
      <w:r>
        <w:rPr>
          <w:rFonts w:ascii="宋体" w:hAnsi="宋体"/>
          <w:color w:val="auto"/>
          <w:szCs w:val="21"/>
          <w:highlight w:val="none"/>
        </w:rPr>
        <w:t xml:space="preserve">4.4 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 </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5. 乙方的权利和义务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5.1 </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3</w:t>
      </w:r>
      <w:r>
        <w:rPr>
          <w:rFonts w:hint="eastAsia" w:ascii="宋体" w:hAnsi="宋体"/>
          <w:color w:val="auto"/>
          <w:szCs w:val="21"/>
          <w:highlight w:val="none"/>
        </w:rPr>
        <w:t xml:space="preserve">乙方有权根据合同约定向甲方收取合同价款。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4</w:t>
      </w:r>
      <w:r>
        <w:rPr>
          <w:rFonts w:hint="eastAsia" w:ascii="宋体" w:hAnsi="宋体"/>
          <w:color w:val="auto"/>
          <w:szCs w:val="21"/>
          <w:highlight w:val="none"/>
        </w:rPr>
        <w:t xml:space="preserve">国家法律法规规定及</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约定应由乙方承担的其他义务和责任。</w:t>
      </w:r>
      <w:r/>
    </w:p>
    <w:p>
      <w:pPr>
        <w:numPr>
          <w:ilvl w:val="0"/>
          <w:numId w:val="6"/>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color w:val="auto"/>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 货物包装、运输、保险和交付要求</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996"/>
        <w:ind w:firstLine="420"/>
        <w:rPr>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8. 质量标准和保证</w:t>
      </w:r>
      <w:r/>
    </w:p>
    <w:p>
      <w:pPr>
        <w:pStyle w:val="743"/>
        <w:ind w:firstLine="420"/>
        <w:jc w:val="left"/>
        <w:spacing w:line="400" w:lineRule="exact"/>
        <w:rPr>
          <w:rFonts w:hAnsi="宋体"/>
          <w:b/>
          <w:color w:val="auto"/>
          <w:highlight w:val="none"/>
        </w:rPr>
      </w:pPr>
      <w:r>
        <w:rPr>
          <w:rFonts w:hint="eastAsia" w:hAnsi="宋体"/>
          <w:color w:val="auto"/>
          <w:highlight w:val="none"/>
        </w:rPr>
        <w:t xml:space="preserve">8.1 质量标准</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3"/>
        <w:ind w:firstLine="420"/>
        <w:jc w:val="left"/>
        <w:spacing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8.2 保证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 权利瑕疵担保</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10. 知识产权保护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auto"/>
          <w:szCs w:val="21"/>
          <w:highlight w:val="none"/>
        </w:rPr>
        <w:t xml:space="preserve">。</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11. 保密义务</w:t>
      </w:r>
      <w:r/>
    </w:p>
    <w:p>
      <w:pPr>
        <w:ind w:firstLine="420"/>
        <w:jc w:val="left"/>
        <w:spacing w:line="400" w:lineRule="exact"/>
        <w:rPr>
          <w:rFonts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12. 合同价款支付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】中约定。</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13. 履约保证金</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996"/>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15. 违约责任</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 迟延交货的违约责任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15.3 迟延支付的违约责任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7"/>
        </w:numPr>
        <w:jc w:val="left"/>
        <w:spacing w:line="400" w:lineRule="exact"/>
        <w:rPr>
          <w:rFonts w:ascii="宋体" w:hAnsi="宋体"/>
          <w:b/>
          <w:color w:val="auto"/>
          <w:sz w:val="24"/>
          <w:highlight w:val="none"/>
        </w:rPr>
      </w:pPr>
      <w:r>
        <w:rPr>
          <w:rFonts w:hint="eastAsia" w:ascii="宋体" w:hAnsi="宋体"/>
          <w:b/>
          <w:color w:val="auto"/>
          <w:sz w:val="24"/>
          <w:highlight w:val="none"/>
        </w:rPr>
        <w:t xml:space="preserve">合同变更、中止与终止</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    16.1合同的变更</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96"/>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996"/>
        <w:rPr>
          <w:rFonts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996"/>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17. 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18. 不可抗力</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19. 解决争议的方法</w:t>
      </w:r>
      <w:r/>
    </w:p>
    <w:p>
      <w:pPr>
        <w:pStyle w:val="99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9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9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highlight w:val="none"/>
        </w:rPr>
      </w:pPr>
      <w:r>
        <w:rPr>
          <w:rFonts w:hint="eastAsia" w:ascii="宋体" w:hAnsi="宋体"/>
          <w:b/>
          <w:color w:val="auto"/>
          <w:sz w:val="24"/>
          <w:highlight w:val="none"/>
        </w:rPr>
        <w:t xml:space="preserve">20. 政府采购政策</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 法律适用</w:t>
      </w:r>
      <w:r/>
    </w:p>
    <w:p>
      <w:pPr>
        <w:pStyle w:val="99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99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22. 通知</w:t>
      </w:r>
      <w:r/>
    </w:p>
    <w:p>
      <w:pPr>
        <w:pStyle w:val="99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96"/>
        <w:ind w:firstLine="0"/>
        <w:jc w:val="both"/>
        <w:rPr>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8"/>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r/>
    </w:p>
    <w:p>
      <w:pPr>
        <w:jc w:val="center"/>
        <w:rPr>
          <w:rFonts w:ascii="黑体" w:hAnsi="华文中宋" w:eastAsia="黑体"/>
          <w:b/>
          <w:bCs/>
          <w:color w:val="auto"/>
          <w:sz w:val="28"/>
          <w:szCs w:val="28"/>
          <w:highlight w:val="none"/>
        </w:rPr>
      </w:pPr>
      <w:r>
        <w:rPr>
          <w:rFonts w:hint="eastAsia" w:ascii="黑体" w:hAnsi="华文中宋" w:eastAsia="黑体"/>
          <w:color w:val="auto"/>
          <w:sz w:val="28"/>
          <w:szCs w:val="28"/>
          <w:highlight w:val="none"/>
        </w:rPr>
        <w:br w:type="page" w:clear="all"/>
      </w:r>
      <w:r>
        <w:rPr>
          <w:rFonts w:hint="eastAsia" w:ascii="黑体" w:hAnsi="华文中宋" w:eastAsia="黑体"/>
          <w:b/>
          <w:bCs/>
          <w:color w:val="auto"/>
          <w:sz w:val="28"/>
          <w:szCs w:val="28"/>
          <w:highlight w:val="none"/>
        </w:rPr>
        <w:t xml:space="preserve">第三节 政府采购合同专用条款</w:t>
      </w:r>
      <w:r/>
    </w:p>
    <w:tbl>
      <w:tblPr>
        <w:tblStyle w:val="733"/>
        <w:tblW w:w="851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联合体具体要求</w:t>
            </w:r>
            <w:r/>
          </w:p>
        </w:tc>
        <w:tc>
          <w:tcPr>
            <w:tcW w:w="5170" w:type="dxa"/>
            <w:vAlign w:val="center"/>
            <w:textDirection w:val="lrTb"/>
            <w:noWrap w:val="false"/>
          </w:tcPr>
          <w:p>
            <w:pPr>
              <w:jc w:val="lef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不接受</w:t>
            </w:r>
            <w:r/>
          </w:p>
        </w:tc>
      </w:tr>
      <w:tr>
        <w:trPr>
          <w:trHeight w:val="60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其他术语解释</w:t>
            </w:r>
            <w:r/>
          </w:p>
        </w:tc>
        <w:tc>
          <w:tcPr>
            <w:tcW w:w="5170" w:type="dxa"/>
            <w:vAlign w:val="center"/>
            <w:textDirection w:val="lrTb"/>
            <w:noWrap w:val="false"/>
          </w:tcPr>
          <w:p>
            <w:pPr>
              <w:jc w:val="lef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收到验收申请后3个工作</w:t>
            </w:r>
            <w:r>
              <w:rPr>
                <w:rFonts w:hint="eastAsia" w:ascii="宋体" w:hAnsi="宋体"/>
                <w:color w:val="auto"/>
                <w:highlight w:val="none"/>
                <w:lang w:eastAsia="zh-CN"/>
              </w:rPr>
              <w:t xml:space="preserve">日内</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甲方无正当理由拒收货物的，甲方向乙方偿付拒收货款总值0.5% 的违约金</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color w:val="auto"/>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乙方保证所交付的货物（包含与货物相关的服务）的所有权完全属于乙方且无任何抵押、查封等产权瑕疵；</w:t>
            </w:r>
            <w:r/>
          </w:p>
          <w:p>
            <w:pPr>
              <w:jc w:val="left"/>
              <w:rPr>
                <w:rFonts w:hint="eastAsia" w:ascii="宋体" w:hAnsi="宋体"/>
                <w:color w:val="auto"/>
                <w:highlight w:val="none"/>
              </w:rPr>
            </w:pPr>
            <w:r>
              <w:rPr>
                <w:rFonts w:hint="eastAsia" w:ascii="宋体" w:hAnsi="宋体"/>
                <w:color w:val="auto"/>
                <w:highlight w:val="none"/>
              </w:rPr>
              <w:t xml:space="preserve">乙方所供货物质量不符合规定的，由其负责包换或包修，并承担修理、调换或退货而支付的实际费用；</w:t>
            </w:r>
            <w:r/>
          </w:p>
          <w:p>
            <w:pPr>
              <w:jc w:val="left"/>
              <w:rPr>
                <w:rFonts w:ascii="宋体" w:hAnsi="宋体"/>
                <w:color w:val="auto"/>
                <w:szCs w:val="21"/>
                <w:highlight w:val="none"/>
              </w:rPr>
            </w:pPr>
            <w:r>
              <w:rPr>
                <w:rFonts w:hint="eastAsia" w:ascii="宋体" w:hAnsi="宋体"/>
                <w:color w:val="auto"/>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履行合同义务的顺序</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合同协议书、招标文件、投标文件、合同专用条款、合同通用条款、补充协议</w:t>
            </w:r>
            <w:r/>
          </w:p>
        </w:tc>
      </w:tr>
      <w:tr>
        <w:trPr>
          <w:trHeight w:val="667"/>
        </w:trPr>
        <w:tc>
          <w:tcPr>
            <w:tcW w:w="1607"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包装特殊要求</w:t>
            </w:r>
            <w:r/>
          </w:p>
        </w:tc>
        <w:tc>
          <w:tcPr>
            <w:tcW w:w="5170" w:type="dxa"/>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jc w:val="left"/>
              <w:rPr>
                <w:color w:val="auto"/>
                <w:highlight w:val="none"/>
              </w:rPr>
            </w:pPr>
            <w:r>
              <w:rPr>
                <w:rFonts w:hint="eastAsia" w:ascii="宋体" w:hAnsi="宋体"/>
                <w:color w:val="auto"/>
                <w:highlight w:val="none"/>
              </w:rPr>
              <w:t xml:space="preserve">2、使用说明书、质量检验证明书、随配附件和工具以及清单一并附于货物内。</w:t>
            </w:r>
            <w:r/>
          </w:p>
        </w:tc>
      </w:tr>
      <w:tr>
        <w:trPr>
          <w:trHeight w:val="667"/>
        </w:trPr>
        <w:tc>
          <w:tcPr>
            <w:tcW w:w="1607"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指定现场</w:t>
            </w:r>
            <w:r/>
          </w:p>
        </w:tc>
        <w:tc>
          <w:tcPr>
            <w:tcW w:w="5170" w:type="dxa"/>
            <w:vAlign w:val="center"/>
            <w:textDirection w:val="lrTb"/>
            <w:noWrap w:val="false"/>
          </w:tcPr>
          <w:p>
            <w:pPr>
              <w:jc w:val="left"/>
              <w:rPr>
                <w:color w:val="auto"/>
                <w:highlight w:val="none"/>
              </w:rPr>
            </w:pPr>
            <w:r>
              <w:rPr>
                <w:rFonts w:hint="eastAsia" w:ascii="宋体" w:hAnsi="宋体" w:cs="宋体"/>
                <w:color w:val="auto"/>
                <w:sz w:val="21"/>
                <w:szCs w:val="21"/>
                <w:highlight w:val="none"/>
                <w:lang w:val="en-US" w:eastAsia="zh-CN"/>
              </w:rPr>
              <w:t xml:space="preserve">所有货物必须严格按照甲方指定的地点及位置安装、摆放等，否则甲方有权拒绝接受相关货物。</w:t>
            </w:r>
            <w:r/>
          </w:p>
        </w:tc>
      </w:tr>
      <w:tr>
        <w:trPr>
          <w:trHeight w:val="772"/>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运输特殊要求</w:t>
            </w:r>
            <w:r/>
          </w:p>
        </w:tc>
        <w:tc>
          <w:tcPr>
            <w:tcW w:w="5170" w:type="dxa"/>
            <w:vAlign w:val="center"/>
            <w:textDirection w:val="lrTb"/>
            <w:noWrap w:val="false"/>
          </w:tcPr>
          <w:p>
            <w:pPr>
              <w:jc w:val="left"/>
              <w:rPr>
                <w:color w:val="auto"/>
                <w:highlight w:val="none"/>
              </w:rPr>
            </w:pPr>
            <w:r>
              <w:rPr>
                <w:rFonts w:hint="eastAsia" w:ascii="宋体" w:hAnsi="宋体"/>
                <w:color w:val="auto"/>
                <w:highlight w:val="none"/>
              </w:rPr>
              <w:t xml:space="preserve">无</w:t>
            </w:r>
            <w:r/>
          </w:p>
        </w:tc>
      </w:tr>
      <w:tr>
        <w:trPr>
          <w:trHeight w:val="66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保险要求</w:t>
            </w:r>
            <w:r/>
          </w:p>
        </w:tc>
        <w:tc>
          <w:tcPr>
            <w:tcW w:w="5170" w:type="dxa"/>
            <w:vAlign w:val="center"/>
            <w:textDirection w:val="lrTb"/>
            <w:noWrap w:val="false"/>
          </w:tcPr>
          <w:p>
            <w:pPr>
              <w:jc w:val="left"/>
              <w:rPr>
                <w:color w:val="auto"/>
                <w:highlight w:val="none"/>
              </w:rPr>
            </w:pPr>
            <w:r>
              <w:rPr>
                <w:rFonts w:hint="eastAsia" w:ascii="宋体" w:hAnsi="宋体"/>
                <w:color w:val="auto"/>
                <w:highlight w:val="none"/>
              </w:rPr>
              <w:t xml:space="preserve">货物在交付甲方前发生的风险均由乙方负责</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质量保证期</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不低于</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年。发现设备缺陷等质量问题，</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负责无条件维修或调换；</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货物经过双方检验认可后，签署验收报告，按国家及相关部门的 “三包”要求（特别要求的按特别要求执行），免费维护期自货物最终交付验收合格之</w:t>
            </w:r>
            <w:r>
              <w:rPr>
                <w:rFonts w:hint="eastAsia" w:ascii="宋体" w:hAnsi="宋体"/>
                <w:color w:val="auto"/>
                <w:szCs w:val="21"/>
                <w:highlight w:val="none"/>
                <w:lang w:eastAsia="zh-CN"/>
              </w:rPr>
              <w:t xml:space="preserve">日起</w:t>
            </w:r>
            <w:r>
              <w:rPr>
                <w:rFonts w:hint="eastAsia" w:ascii="宋体" w:hAnsi="宋体"/>
                <w:color w:val="auto"/>
                <w:szCs w:val="21"/>
                <w:highlight w:val="none"/>
              </w:rPr>
              <w:t xml:space="preserve">计算(设备厂家维护期大于</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年的，以设备厂家维护期为准，货物清单及技术规范中设备质保期有特殊要求的应不低于特殊要求）。</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货物质量缺陷</w:t>
            </w:r>
            <w:r/>
          </w:p>
          <w:p>
            <w:pPr>
              <w:jc w:val="left"/>
              <w:rPr>
                <w:rFonts w:ascii="宋体" w:hAnsi="宋体"/>
                <w:color w:val="auto"/>
                <w:szCs w:val="21"/>
                <w:highlight w:val="none"/>
              </w:rPr>
            </w:pPr>
            <w:r>
              <w:rPr>
                <w:rFonts w:hint="eastAsia" w:ascii="宋体" w:hAnsi="宋体"/>
                <w:color w:val="auto"/>
                <w:szCs w:val="21"/>
                <w:highlight w:val="none"/>
              </w:rPr>
              <w:t xml:space="preserve">响应时间</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应严格按照招标文件的有关规定提供合格产品，保证货物为全新未使用的原装正品，货物上均有合格证，包括品牌的有关标志等；一旦发生质量问题，</w:t>
            </w:r>
            <w:r>
              <w:rPr>
                <w:rFonts w:hint="eastAsia" w:ascii="宋体" w:hAnsi="宋体"/>
                <w:color w:val="auto"/>
                <w:szCs w:val="21"/>
                <w:highlight w:val="none"/>
                <w:lang w:val="en-US" w:eastAsia="zh-CN"/>
              </w:rPr>
              <w:t xml:space="preserve">在接到报修后2小时内初步响应，24小时内提供解决方案。</w:t>
            </w:r>
            <w:r>
              <w:rPr>
                <w:rFonts w:hint="eastAsia" w:ascii="宋体" w:hAnsi="宋体"/>
                <w:color w:val="auto"/>
                <w:szCs w:val="21"/>
                <w:highlight w:val="none"/>
              </w:rPr>
              <w:t xml:space="preserve">并为</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提供每周7天、每天24小时售后技术支持和服务。如</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在接到通知工作日的24小时内没有答复或处理问题，则视为</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承认质量问题并承担由此而发生的一切费用。</w:t>
            </w:r>
            <w:r/>
          </w:p>
        </w:tc>
      </w:tr>
      <w:tr>
        <w:trP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pStyle w:val="996"/>
              <w:ind w:firstLine="0"/>
              <w:jc w:val="center"/>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其他应当保密的信息</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合同价款支付时间</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预付款：签订合同后，自收到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发票后10个工作日内支付合同总价款的30% 。</w:t>
            </w:r>
            <w:r/>
          </w:p>
          <w:p>
            <w:pPr>
              <w:jc w:val="left"/>
              <w:rPr>
                <w:rFonts w:hint="eastAsia" w:ascii="宋体" w:hAnsi="宋体"/>
                <w:color w:val="auto"/>
                <w:szCs w:val="21"/>
                <w:highlight w:val="none"/>
              </w:rPr>
            </w:pPr>
            <w:r>
              <w:rPr>
                <w:rFonts w:hint="eastAsia" w:ascii="宋体" w:hAnsi="宋体"/>
                <w:color w:val="auto"/>
                <w:szCs w:val="21"/>
                <w:highlight w:val="none"/>
              </w:rPr>
              <w:t xml:space="preserve">进度款：货物到现场安装调试完毕，系统稳定运行并经</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验收合格后，自收到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发票后10个工作日内支付至合同总价款的100%。</w:t>
            </w:r>
            <w:r/>
          </w:p>
          <w:p>
            <w:pPr>
              <w:jc w:val="left"/>
              <w:rPr>
                <w:rFonts w:hint="eastAsia" w:ascii="宋体" w:hAnsi="宋体"/>
                <w:color w:val="auto"/>
                <w:szCs w:val="21"/>
                <w:highlight w:val="none"/>
              </w:rPr>
            </w:pPr>
            <w:r>
              <w:rPr>
                <w:rFonts w:hint="eastAsia" w:ascii="宋体" w:hAnsi="宋体"/>
                <w:color w:val="auto"/>
                <w:szCs w:val="21"/>
                <w:highlight w:val="none"/>
              </w:rPr>
              <w:t xml:space="preserve">备注:</w:t>
            </w:r>
            <w:r/>
          </w:p>
          <w:p>
            <w:pPr>
              <w:jc w:val="left"/>
              <w:rPr>
                <w:rFonts w:hint="eastAsia" w:ascii="宋体" w:hAnsi="宋体"/>
                <w:color w:val="auto"/>
                <w:szCs w:val="21"/>
                <w:highlight w:val="none"/>
              </w:rPr>
            </w:pPr>
            <w:r>
              <w:rPr>
                <w:rFonts w:hint="eastAsia" w:ascii="宋体" w:hAnsi="宋体"/>
                <w:color w:val="auto"/>
                <w:szCs w:val="21"/>
                <w:highlight w:val="none"/>
              </w:rPr>
              <w:t xml:space="preserve">(1)可以采用数字人民币支付。</w:t>
            </w:r>
            <w:r/>
          </w:p>
          <w:p>
            <w:pPr>
              <w:jc w:val="left"/>
              <w:rPr>
                <w:rFonts w:hint="eastAsia" w:ascii="宋体" w:hAnsi="宋体"/>
                <w:color w:val="auto"/>
                <w:szCs w:val="21"/>
                <w:highlight w:val="none"/>
              </w:rPr>
            </w:pPr>
            <w:r>
              <w:rPr>
                <w:rFonts w:hint="eastAsia" w:ascii="宋体" w:hAnsi="宋体"/>
                <w:color w:val="auto"/>
                <w:szCs w:val="21"/>
                <w:highlight w:val="none"/>
              </w:rPr>
              <w:t xml:space="preserve">(2)资金支付的时间:收到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w:t>
            </w:r>
            <w:r/>
          </w:p>
          <w:p>
            <w:pPr>
              <w:jc w:val="left"/>
              <w:rPr>
                <w:rFonts w:hint="eastAsia" w:ascii="宋体" w:hAnsi="宋体"/>
                <w:color w:val="auto"/>
                <w:szCs w:val="21"/>
                <w:highlight w:val="none"/>
              </w:rPr>
            </w:pPr>
            <w:r>
              <w:rPr>
                <w:rFonts w:hint="eastAsia" w:ascii="宋体" w:hAnsi="宋体"/>
                <w:color w:val="auto"/>
                <w:szCs w:val="21"/>
                <w:highlight w:val="none"/>
              </w:rPr>
              <w:t xml:space="preserve">(3)资金支付的条件:满足相应阶段的要求且收到</w:t>
            </w:r>
            <w:r>
              <w:rPr>
                <w:rFonts w:hint="eastAsia" w:ascii="宋体" w:hAnsi="宋体"/>
                <w:color w:val="auto"/>
                <w:highlight w:val="none"/>
              </w:rPr>
              <w:t xml:space="preserve">乙方</w:t>
            </w:r>
            <w:r>
              <w:rPr>
                <w:rFonts w:hint="eastAsia" w:ascii="宋体" w:hAnsi="宋体"/>
                <w:color w:val="auto"/>
                <w:szCs w:val="21"/>
                <w:highlight w:val="none"/>
              </w:rPr>
              <w:t xml:space="preserve">发票。</w:t>
            </w:r>
            <w:r/>
          </w:p>
          <w:p>
            <w:pPr>
              <w:jc w:val="left"/>
              <w:rPr>
                <w:rFonts w:hint="eastAsia" w:ascii="宋体" w:hAnsi="宋体"/>
                <w:color w:val="auto"/>
                <w:szCs w:val="21"/>
                <w:highlight w:val="none"/>
              </w:rPr>
            </w:pPr>
            <w:r>
              <w:rPr>
                <w:rFonts w:hint="eastAsia" w:ascii="宋体" w:hAnsi="宋体"/>
                <w:color w:val="auto"/>
                <w:szCs w:val="21"/>
                <w:highlight w:val="none"/>
              </w:rPr>
              <w:t xml:space="preserve">(4)当采购数量与实际使用数量不一致时，</w:t>
            </w:r>
            <w:r>
              <w:rPr>
                <w:rFonts w:hint="eastAsia" w:ascii="宋体" w:hAnsi="宋体"/>
                <w:color w:val="auto"/>
                <w:highlight w:val="none"/>
              </w:rPr>
              <w:t xml:space="preserve">乙方</w:t>
            </w:r>
            <w:r>
              <w:rPr>
                <w:rFonts w:hint="eastAsia" w:ascii="宋体" w:hAnsi="宋体"/>
                <w:color w:val="auto"/>
                <w:szCs w:val="21"/>
                <w:highlight w:val="none"/>
              </w:rPr>
              <w:t xml:space="preserve">应根据实际使用量供货，合同的最终结算金额按实际使用量乘以中标单价进行计算。</w:t>
            </w:r>
            <w:r/>
          </w:p>
          <w:p>
            <w:pPr>
              <w:jc w:val="left"/>
              <w:rPr>
                <w:rFonts w:ascii="宋体" w:hAnsi="宋体"/>
                <w:color w:val="auto"/>
                <w:szCs w:val="21"/>
                <w:highlight w:val="none"/>
              </w:rPr>
            </w:pPr>
            <w:r>
              <w:rPr>
                <w:rFonts w:hint="eastAsia" w:ascii="宋体" w:hAnsi="宋体"/>
                <w:color w:val="auto"/>
                <w:szCs w:val="21"/>
                <w:highlight w:val="none"/>
              </w:rPr>
              <w:t xml:space="preserve">(5)在签订合同时，</w:t>
            </w:r>
            <w:r>
              <w:rPr>
                <w:rFonts w:hint="eastAsia" w:ascii="宋体" w:hAnsi="宋体"/>
                <w:color w:val="auto"/>
                <w:highlight w:val="none"/>
              </w:rPr>
              <w:t xml:space="preserve">乙方</w:t>
            </w:r>
            <w:r>
              <w:rPr>
                <w:rFonts w:hint="eastAsia" w:ascii="宋体" w:hAnsi="宋体"/>
                <w:color w:val="auto"/>
                <w:szCs w:val="21"/>
                <w:highlight w:val="none"/>
              </w:rPr>
              <w:t xml:space="preserve">明确表示无需预付款或者主动要求降低预付款比例的，</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可不适用前述规定。</w:t>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履约保证金不予退还的情形</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lang w:val="zh-CN"/>
              </w:rPr>
              <w:t xml:space="preserve">履约保证金不予退还情形：除不可抗力外，投标人不履行与甲方订立的采购合同的，履约保证金不予退还，给甲方造成的损失超过履约保证金数额的，还应当对超过部分予以赔偿。</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tc>
        <w:tc>
          <w:tcPr>
            <w:tcW w:w="5170" w:type="dxa"/>
            <w:vAlign w:val="center"/>
            <w:textDirection w:val="lrTb"/>
            <w:noWrap w:val="false"/>
          </w:tcPr>
          <w:p>
            <w:pPr>
              <w:jc w:val="left"/>
              <w:rPr>
                <w:rFonts w:hint="eastAsia" w:ascii="宋体" w:hAnsi="宋体"/>
                <w:color w:val="auto"/>
                <w:highlight w:val="none"/>
                <w:lang w:val="zh-CN"/>
              </w:rPr>
            </w:pPr>
            <w:r>
              <w:rPr>
                <w:rFonts w:hint="eastAsia" w:ascii="宋体" w:hAnsi="宋体"/>
                <w:color w:val="auto"/>
                <w:highlight w:val="none"/>
                <w:lang w:val="zh-CN"/>
              </w:rPr>
              <w:t xml:space="preserve">货物类项目，项目验收合格，出具验收报告及履约保证金收据申请退付；</w:t>
            </w:r>
            <w:r/>
          </w:p>
          <w:p>
            <w:pPr>
              <w:jc w:val="left"/>
              <w:rPr>
                <w:rFonts w:hint="eastAsia" w:ascii="宋体" w:hAnsi="宋体"/>
                <w:color w:val="auto"/>
                <w:highlight w:val="none"/>
                <w:lang w:val="zh-CN"/>
              </w:rPr>
            </w:pPr>
            <w:r>
              <w:rPr>
                <w:rFonts w:hint="eastAsia" w:ascii="宋体" w:hAnsi="宋体"/>
                <w:color w:val="auto"/>
                <w:highlight w:val="none"/>
                <w:lang w:val="zh-CN"/>
              </w:rPr>
              <w:t xml:space="preserve">履约保证金退还时间：</w:t>
            </w:r>
            <w:r>
              <w:rPr>
                <w:rFonts w:hint="eastAsia" w:ascii="宋体" w:hAnsi="宋体"/>
                <w:color w:val="auto"/>
                <w:highlight w:val="none"/>
                <w:lang w:val="en-US" w:eastAsia="zh-CN"/>
              </w:rPr>
              <w:t xml:space="preserve">甲方</w:t>
            </w:r>
            <w:r>
              <w:rPr>
                <w:rFonts w:hint="eastAsia" w:ascii="宋体" w:hAnsi="宋体"/>
                <w:color w:val="auto"/>
                <w:highlight w:val="none"/>
                <w:lang w:val="zh-CN"/>
              </w:rPr>
              <w:t xml:space="preserve">收到</w:t>
            </w:r>
            <w:r>
              <w:rPr>
                <w:rFonts w:hint="eastAsia" w:ascii="宋体" w:hAnsi="宋体"/>
                <w:color w:val="auto"/>
                <w:highlight w:val="none"/>
                <w:lang w:val="en-US" w:eastAsia="zh-CN"/>
              </w:rPr>
              <w:t xml:space="preserve">乙方</w:t>
            </w:r>
            <w:r>
              <w:rPr>
                <w:rFonts w:hint="eastAsia" w:ascii="宋体" w:hAnsi="宋体"/>
                <w:color w:val="auto"/>
                <w:highlight w:val="none"/>
                <w:lang w:val="zh-CN"/>
              </w:rPr>
              <w:t xml:space="preserve">退付申请后5个工作日内退还；</w:t>
            </w:r>
            <w:r/>
          </w:p>
          <w:p>
            <w:pPr>
              <w:jc w:val="left"/>
              <w:rPr>
                <w:rFonts w:ascii="宋体" w:hAnsi="宋体"/>
                <w:color w:val="auto"/>
                <w:szCs w:val="21"/>
                <w:highlight w:val="none"/>
              </w:rPr>
            </w:pPr>
            <w:r>
              <w:rPr>
                <w:rFonts w:hint="eastAsia" w:ascii="宋体" w:hAnsi="宋体"/>
                <w:color w:val="auto"/>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color w:val="auto"/>
                <w:highlight w:val="none"/>
                <w:lang w:val="en-US" w:eastAsia="zh-CN"/>
              </w:rPr>
              <w:t xml:space="preserve">乙方</w:t>
            </w:r>
            <w:r>
              <w:rPr>
                <w:rFonts w:hint="eastAsia" w:ascii="宋体" w:hAnsi="宋体"/>
                <w:color w:val="auto"/>
                <w:highlight w:val="none"/>
                <w:lang w:val="zh-CN"/>
              </w:rPr>
              <w:t xml:space="preserve">自身原因导致无法及时退还的除外。</w:t>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运行监督、维修期限</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lang w:val="en-US" w:eastAsia="zh-CN"/>
              </w:rPr>
              <w:t xml:space="preserve">货物交付前应试运行，试运行时间包含在项目供货期内，试运行结束后乙方应当提交试运行报告作为验收资料组成，项目维修期限不少于3</w:t>
            </w:r>
            <w:r>
              <w:rPr>
                <w:rFonts w:hint="eastAsia" w:ascii="宋体" w:hAnsi="宋体"/>
                <w:color w:val="auto"/>
                <w:highlight w:val="none"/>
              </w:rPr>
              <w:t xml:space="preserve">年</w:t>
            </w:r>
            <w:r>
              <w:rPr>
                <w:rFonts w:hint="eastAsia"/>
                <w:color w:val="auto"/>
                <w:highlight w:val="none"/>
              </w:rPr>
              <w:t xml:space="preserve">（自货物最终交付验收合格后）</w:t>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货物回收的约定</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修理、重</w:t>
            </w:r>
            <w:r>
              <w:rPr>
                <w:rFonts w:hint="eastAsia" w:ascii="宋体" w:hAnsi="宋体"/>
                <w:color w:val="auto"/>
                <w:szCs w:val="21"/>
                <w:highlight w:val="none"/>
                <w:lang w:eastAsia="zh-CN"/>
              </w:rPr>
              <w:t xml:space="preserve">做</w:t>
            </w:r>
            <w:r>
              <w:rPr>
                <w:rFonts w:hint="eastAsia" w:ascii="宋体" w:hAnsi="宋体"/>
                <w:color w:val="auto"/>
                <w:szCs w:val="21"/>
                <w:highlight w:val="none"/>
              </w:rPr>
              <w:t xml:space="preserve">、更换相关具体规定</w:t>
            </w:r>
            <w:r/>
          </w:p>
        </w:tc>
        <w:tc>
          <w:tcPr>
            <w:tcW w:w="5170" w:type="dxa"/>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乙方提供的货物在质量期内因货物本身的质量问题发生故障，乙方应负责免费更换。对达不到技术要求者，根据实际情况，经双方协商，可按以下办法处理：</w:t>
            </w:r>
            <w:r/>
          </w:p>
          <w:p>
            <w:pPr>
              <w:jc w:val="left"/>
              <w:rPr>
                <w:rFonts w:hint="eastAsia" w:ascii="宋体" w:hAnsi="宋体"/>
                <w:color w:val="auto"/>
                <w:highlight w:val="none"/>
              </w:rPr>
            </w:pPr>
            <w:r>
              <w:rPr>
                <w:rFonts w:hint="eastAsia" w:ascii="宋体" w:hAnsi="宋体"/>
                <w:color w:val="auto"/>
                <w:highlight w:val="none"/>
              </w:rPr>
              <w:t xml:space="preserve">⑴更换：由乙方承担所发生的全部费用。</w:t>
            </w:r>
            <w:r/>
          </w:p>
          <w:p>
            <w:pPr>
              <w:jc w:val="left"/>
              <w:rPr>
                <w:rFonts w:hint="eastAsia" w:ascii="宋体" w:hAnsi="宋体"/>
                <w:color w:val="auto"/>
                <w:highlight w:val="none"/>
              </w:rPr>
            </w:pPr>
            <w:r>
              <w:rPr>
                <w:rFonts w:hint="eastAsia" w:ascii="宋体" w:hAnsi="宋体"/>
                <w:color w:val="auto"/>
                <w:highlight w:val="none"/>
              </w:rPr>
              <w:t xml:space="preserve">⑵贬值处理：由甲乙双方合议定价。</w:t>
            </w:r>
            <w:r/>
          </w:p>
          <w:p>
            <w:pPr>
              <w:jc w:val="left"/>
              <w:rPr>
                <w:rFonts w:ascii="宋体" w:hAnsi="宋体"/>
                <w:color w:val="auto"/>
                <w:szCs w:val="21"/>
                <w:highlight w:val="none"/>
              </w:rPr>
            </w:pPr>
            <w:r>
              <w:rPr>
                <w:rFonts w:hint="eastAsia" w:ascii="宋体" w:hAnsi="宋体"/>
                <w:color w:val="auto"/>
                <w:highlight w:val="none"/>
              </w:rPr>
              <w:t xml:space="preserve">⑶退货处理：乙方应退还甲方支付的合同款，同时应承担该货物的直接费用（运输、保险、检验、货款利息及银行手续费等）。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迟延交货赔偿费</w:t>
            </w:r>
            <w:r/>
          </w:p>
        </w:tc>
        <w:tc>
          <w:tcPr>
            <w:tcW w:w="5170"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逾期付款利息</w:t>
            </w:r>
            <w:r/>
          </w:p>
        </w:tc>
        <w:tc>
          <w:tcPr>
            <w:tcW w:w="5170"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highlight w:val="none"/>
              </w:rPr>
              <w:t xml:space="preserve">甲方无故逾期验收和办理货款支付手续的</w:t>
            </w:r>
            <w:r>
              <w:rPr>
                <w:rFonts w:hint="eastAsia" w:ascii="宋体" w:hAnsi="宋体"/>
                <w:color w:val="auto"/>
                <w:highlight w:val="none"/>
                <w:lang w:eastAsia="zh-CN"/>
              </w:rPr>
              <w:t xml:space="preserve">，</w:t>
            </w:r>
            <w:r>
              <w:rPr>
                <w:rFonts w:hint="eastAsia" w:ascii="宋体" w:hAnsi="宋体"/>
                <w:color w:val="auto"/>
                <w:highlight w:val="none"/>
              </w:rPr>
              <w:t xml:space="preserve">甲方应按逾期付款总额每日万分之一向乙方支付违约金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eastAsia="zh-CN"/>
              </w:rPr>
              <w:t xml:space="preserve">（</w:t>
            </w:r>
            <w:r>
              <w:rPr>
                <w:rFonts w:hint="eastAsia" w:ascii="宋体" w:hAnsi="宋体" w:cs="宋体"/>
                <w:iCs/>
                <w:color w:val="auto"/>
                <w:szCs w:val="21"/>
                <w:highlight w:val="none"/>
                <w:u w:val="single"/>
                <w:lang w:val="en-US" w:eastAsia="zh-CN"/>
              </w:rPr>
              <w:t xml:space="preserve">2</w:t>
            </w:r>
            <w:r>
              <w:rPr>
                <w:rFonts w:hint="eastAsia" w:ascii="宋体" w:hAnsi="宋体" w:cs="宋体"/>
                <w:iCs/>
                <w:color w:val="auto"/>
                <w:szCs w:val="21"/>
                <w:highlight w:val="none"/>
                <w:u w:val="single"/>
                <w:lang w:eastAsia="zh-CN"/>
              </w:rPr>
              <w:t xml:space="preserve">）</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种方式解决：</w:t>
            </w:r>
            <w:r/>
          </w:p>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（1）向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仲裁委员会申请仲裁，仲裁地点为</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w:t>
            </w:r>
            <w:r/>
          </w:p>
          <w:p>
            <w:pPr>
              <w:jc w:val="left"/>
              <w:rPr>
                <w:rFonts w:ascii="宋体" w:hAnsi="宋体"/>
                <w:color w:val="auto"/>
                <w:szCs w:val="21"/>
                <w:highlight w:val="none"/>
                <w:u w:val="single"/>
              </w:rPr>
            </w:pPr>
            <w:r>
              <w:rPr>
                <w:rFonts w:hint="eastAsia" w:ascii="宋体" w:hAnsi="宋体" w:cs="宋体"/>
                <w:iCs/>
                <w:color w:val="auto"/>
                <w:szCs w:val="21"/>
                <w:highlight w:val="none"/>
              </w:rPr>
              <w:t xml:space="preserve">（2）向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泗洪县</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bCs/>
                <w:color w:val="auto"/>
                <w:szCs w:val="21"/>
                <w:highlight w:val="none"/>
              </w:rPr>
              <w:t xml:space="preserve">其他专用条款</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bl>
    <w:p>
      <w:pPr>
        <w:pStyle w:val="965"/>
        <w:ind w:firstLine="420"/>
        <w:jc w:val="center"/>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Cs/>
          <w:color w:val="auto"/>
          <w:sz w:val="24"/>
          <w:szCs w:val="24"/>
          <w:highlight w:val="none"/>
          <w:lang w:bidi="ar-SA"/>
        </w:rPr>
        <w:br w:type="page" w:clear="all"/>
      </w:r>
      <w:r/>
    </w:p>
    <w:p>
      <w:pPr>
        <w:pStyle w:val="965"/>
        <w:ind w:firstLine="420"/>
        <w:jc w:val="center"/>
        <w:spacing w:before="0" w:beforeAutospacing="0" w:after="0" w:afterAutospacing="0" w:line="440" w:lineRule="exact"/>
        <w:rPr>
          <w:rFonts w:hint="eastAsia" w:ascii="宋体" w:cs="宋体"/>
          <w:b/>
          <w:bCs/>
          <w:color w:val="auto"/>
          <w:highlight w:val="none"/>
          <w:shd w:val="clear" w:color="auto" w:fill="ffffff"/>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auto"/>
          <w:highlight w:val="none"/>
          <w:shd w:val="clear" w:color="auto" w:fill="ffffff"/>
          <w:lang w:bidi="ar-SA"/>
        </w:rPr>
      </w:r>
      <w:r/>
    </w:p>
    <w:p>
      <w:pPr>
        <w:pStyle w:val="965"/>
        <w:jc w:val="center"/>
        <w:spacing w:before="0" w:beforeAutospacing="0" w:after="0" w:afterAutospacing="0" w:line="440" w:lineRule="exact"/>
        <w:rPr>
          <w:rFonts w:hint="eastAsia" w:ascii="宋体" w:cs="宋体"/>
          <w:b/>
          <w:bCs/>
          <w:color w:val="auto"/>
          <w:sz w:val="36"/>
          <w:szCs w:val="36"/>
          <w:highlight w:val="none"/>
          <w:shd w:val="clear" w:color="auto" w:fill="ffffff"/>
          <w:lang w:bidi="ar-SA"/>
        </w:rPr>
        <w:outlineLvl w:val="0"/>
      </w:pPr>
      <w:r>
        <w:rPr>
          <w:rFonts w:hint="eastAsia" w:ascii="宋体" w:cs="宋体"/>
          <w:b/>
          <w:bCs/>
          <w:color w:val="auto"/>
          <w:sz w:val="36"/>
          <w:szCs w:val="36"/>
          <w:highlight w:val="none"/>
          <w:shd w:val="clear" w:color="auto" w:fill="ffffff"/>
          <w:lang w:bidi="ar-SA"/>
        </w:rPr>
        <w:t xml:space="preserve">第六部分  投标文件格式</w:t>
      </w:r>
      <w:bookmarkEnd w:id="129"/>
      <w:r/>
      <w:bookmarkEnd w:id="130"/>
      <w:r/>
      <w:r/>
    </w:p>
    <w:p>
      <w:pPr>
        <w:pStyle w:val="96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96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96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965"/>
        <w:jc w:val="center"/>
        <w:spacing w:before="0" w:beforeAutospacing="0" w:after="0" w:afterAutospacing="0" w:line="440" w:lineRule="exact"/>
        <w:rPr>
          <w:rFonts w:hint="eastAsia" w:ascii="宋体" w:cs="宋体"/>
          <w:b/>
          <w:bCs/>
          <w:color w:val="auto"/>
          <w:sz w:val="36"/>
          <w:szCs w:val="36"/>
          <w:highlight w:val="none"/>
          <w:shd w:val="clear" w:color="auto" w:fill="ffffff"/>
          <w:lang w:bidi="ar-SA"/>
        </w:rPr>
      </w:pPr>
      <w:r>
        <w:rPr>
          <w:rFonts w:hint="eastAsia" w:ascii="宋体" w:cs="宋体"/>
          <w:b/>
          <w:bCs/>
          <w:color w:val="auto"/>
          <w:sz w:val="36"/>
          <w:szCs w:val="36"/>
          <w:highlight w:val="none"/>
          <w:shd w:val="clear" w:color="auto" w:fill="ffffff"/>
          <w:lang w:bidi="ar-SA"/>
        </w:rPr>
        <w:t xml:space="preserve">投  标  文  件</w:t>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ind w:firstLine="1084"/>
        <w:jc w:val="both"/>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lang w:bidi="ar-SA"/>
        </w:rPr>
        <w:t xml:space="preserve">项 目 名 称：</w:t>
      </w:r>
      <w:r>
        <w:rPr>
          <w:rFonts w:hint="eastAsia" w:ascii="宋体" w:cs="宋体"/>
          <w:b/>
          <w:bCs/>
          <w:color w:val="auto"/>
          <w:highlight w:val="none"/>
          <w:u w:val="single"/>
          <w:lang w:bidi="ar-SA"/>
        </w:rPr>
        <w:t xml:space="preserve">               </w:t>
      </w:r>
      <w:r/>
    </w:p>
    <w:p>
      <w:pPr>
        <w:pStyle w:val="965"/>
        <w:ind w:firstLine="1084"/>
        <w:jc w:val="both"/>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lang w:bidi="ar-SA"/>
        </w:rPr>
        <w:t xml:space="preserve">项 目 编 号：</w:t>
      </w:r>
      <w:r>
        <w:rPr>
          <w:rFonts w:hint="eastAsia" w:ascii="宋体" w:cs="宋体"/>
          <w:b/>
          <w:bCs/>
          <w:color w:val="auto"/>
          <w:highlight w:val="none"/>
          <w:u w:val="single"/>
          <w:lang w:bidi="ar-SA"/>
        </w:rPr>
        <w:t xml:space="preserve">               </w:t>
      </w:r>
      <w:r/>
    </w:p>
    <w:p>
      <w:pPr>
        <w:pStyle w:val="965"/>
        <w:ind w:firstLine="1084"/>
        <w:jc w:val="both"/>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投标人名称 ：（盖CA电子公章）</w:t>
      </w:r>
      <w:r/>
    </w:p>
    <w:p>
      <w:pPr>
        <w:pStyle w:val="965"/>
        <w:ind w:firstLine="1084"/>
        <w:jc w:val="both"/>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 日  </w:t>
      </w:r>
      <w:r>
        <w:rPr>
          <w:rFonts w:hint="eastAsia" w:ascii="宋体" w:cs="宋体"/>
          <w:b/>
          <w:bCs/>
          <w:color w:val="auto"/>
          <w:highlight w:val="none"/>
          <w:lang w:val="en-US" w:eastAsia="zh-CN" w:bidi="ar-SA"/>
        </w:rPr>
        <w:t xml:space="preserve">  </w:t>
      </w:r>
      <w:r>
        <w:rPr>
          <w:rFonts w:hint="eastAsia" w:ascii="宋体" w:cs="宋体"/>
          <w:b/>
          <w:bCs/>
          <w:color w:val="auto"/>
          <w:highlight w:val="none"/>
          <w:lang w:bidi="ar-SA"/>
        </w:rPr>
        <w:t xml:space="preserve">期 ：  </w:t>
      </w:r>
      <w:r>
        <w:rPr>
          <w:rFonts w:hint="eastAsia" w:ascii="宋体" w:cs="宋体"/>
          <w:b/>
          <w:bCs/>
          <w:color w:val="auto"/>
          <w:highlight w:val="none"/>
          <w:u w:val="single"/>
          <w:lang w:bidi="ar-SA"/>
        </w:rPr>
        <w:t xml:space="preserve">               </w:t>
      </w:r>
      <w:r>
        <w:rPr>
          <w:rFonts w:hint="eastAsia" w:ascii="宋体" w:cs="宋体"/>
          <w:b/>
          <w:bCs/>
          <w:color w:val="auto"/>
          <w:highlight w:val="none"/>
          <w:lang w:bidi="ar-SA"/>
        </w:rPr>
        <w:t xml:space="preserve">             </w:t>
      </w:r>
      <w:r/>
    </w:p>
    <w:p>
      <w:pPr>
        <w:pStyle w:val="96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65"/>
        <w:jc w:val="center"/>
        <w:spacing w:before="0" w:beforeAutospacing="0" w:after="0" w:afterAutospacing="0" w:line="440" w:lineRule="exact"/>
        <w:widowControl/>
        <w:rPr>
          <w:rFonts w:hint="eastAsia" w:ascii="宋体" w:cs="宋体"/>
          <w:b/>
          <w:bCs/>
          <w:color w:val="auto"/>
          <w:highlight w:val="none"/>
          <w:lang w:bidi="ar-SA"/>
        </w:rPr>
      </w:pPr>
      <w:r>
        <w:rPr>
          <w:rFonts w:hint="eastAsia" w:ascii="宋体" w:cs="宋体"/>
          <w:b/>
          <w:bCs/>
          <w:color w:val="auto"/>
          <w:highlight w:val="none"/>
          <w:lang w:bidi="ar-SA"/>
        </w:rPr>
      </w:r>
      <w:r/>
    </w:p>
    <w:p>
      <w:pPr>
        <w:pStyle w:val="965"/>
        <w:jc w:val="center"/>
        <w:spacing w:before="0" w:beforeAutospacing="0" w:after="0" w:afterAutospacing="0" w:line="440" w:lineRule="exact"/>
        <w:widowControl/>
        <w:rPr>
          <w:rFonts w:hint="eastAsia" w:ascii="宋体" w:cs="宋体"/>
          <w:b/>
          <w:bCs/>
          <w:color w:val="auto"/>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auto"/>
          <w:highlight w:val="none"/>
          <w:lang w:bidi="ar-SA"/>
        </w:rPr>
      </w:r>
      <w:r/>
    </w:p>
    <w:p>
      <w:pPr>
        <w:pStyle w:val="965"/>
        <w:jc w:val="center"/>
        <w:spacing w:before="0" w:beforeAutospacing="0" w:after="0" w:afterAutospacing="0" w:line="440" w:lineRule="exact"/>
        <w:widowControl/>
        <w:rPr>
          <w:rFonts w:hint="eastAsia" w:ascii="宋体" w:cs="宋体"/>
          <w:b/>
          <w:bCs/>
          <w:color w:val="auto"/>
          <w:highlight w:val="none"/>
          <w:lang w:bidi="ar-SA"/>
        </w:rPr>
        <w:outlineLvl w:val="1"/>
      </w:pPr>
      <w:r>
        <w:rPr>
          <w:rFonts w:hint="eastAsia" w:ascii="宋体" w:cs="宋体"/>
          <w:b/>
          <w:bCs/>
          <w:color w:val="auto"/>
          <w:highlight w:val="none"/>
          <w:lang w:bidi="ar-SA"/>
        </w:rPr>
        <w:t xml:space="preserve">投标文件目录</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一、投标人响应承诺函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二、投标人基本情况</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三、满足特定资格要求的证明文件（如果设置特定资格要求，则需要提供）</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四、法人授权书</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五、开标一览表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六、投标报价明细表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七、中小企业声明函及残疾人福利性单位声明函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八、技术要求响应及偏离表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九、项目组成员</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十、企业业绩</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十一、项目实施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十二、</w:t>
      </w:r>
      <w:r>
        <w:rPr>
          <w:rFonts w:hint="eastAsia" w:ascii="宋体" w:cs="宋体"/>
          <w:color w:val="auto"/>
          <w:sz w:val="24"/>
          <w:highlight w:val="none"/>
          <w:lang w:val="en-US" w:eastAsia="zh-CN" w:bidi="ar-SA"/>
        </w:rPr>
        <w:t xml:space="preserve">售后</w:t>
      </w:r>
      <w:r>
        <w:rPr>
          <w:rFonts w:hint="eastAsia" w:ascii="宋体" w:cs="宋体"/>
          <w:color w:val="auto"/>
          <w:sz w:val="24"/>
          <w:highlight w:val="none"/>
          <w:lang w:bidi="ar-SA"/>
        </w:rPr>
        <w:t xml:space="preserve">服务方案</w:t>
      </w:r>
      <w:r/>
    </w:p>
    <w:p>
      <w:pPr>
        <w:ind w:left="0" w:right="0" w:firstLine="560"/>
        <w:spacing w:beforeAutospacing="0" w:afterAutospacing="0"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十</w:t>
      </w:r>
      <w:r>
        <w:rPr>
          <w:rFonts w:hint="eastAsia" w:ascii="宋体" w:cs="宋体"/>
          <w:color w:val="auto"/>
          <w:sz w:val="24"/>
          <w:szCs w:val="24"/>
          <w:highlight w:val="none"/>
          <w:lang w:val="en-US" w:eastAsia="zh-CN" w:bidi="ar-SA"/>
        </w:rPr>
        <w:t xml:space="preserve">三</w:t>
      </w:r>
      <w:r>
        <w:rPr>
          <w:rFonts w:hint="eastAsia" w:ascii="宋体" w:eastAsia="宋体" w:cs="宋体"/>
          <w:color w:val="auto"/>
          <w:sz w:val="24"/>
          <w:szCs w:val="24"/>
          <w:highlight w:val="none"/>
          <w:lang w:val="en-US" w:eastAsia="zh-CN" w:bidi="ar-SA"/>
        </w:rPr>
        <w:t xml:space="preserve">、关于符合本国产品标准的声明函</w:t>
      </w:r>
      <w:r/>
    </w:p>
    <w:p>
      <w:pPr>
        <w:ind w:left="0" w:right="0" w:firstLine="560"/>
        <w:spacing w:beforeAutospacing="0" w:afterAutospacing="0"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十</w:t>
      </w:r>
      <w:r>
        <w:rPr>
          <w:rFonts w:hint="eastAsia" w:ascii="宋体" w:cs="宋体"/>
          <w:color w:val="auto"/>
          <w:sz w:val="24"/>
          <w:szCs w:val="24"/>
          <w:highlight w:val="none"/>
          <w:lang w:val="en-US" w:eastAsia="zh-CN" w:bidi="ar-SA"/>
        </w:rPr>
        <w:t xml:space="preserve">四</w:t>
      </w:r>
      <w:r>
        <w:rPr>
          <w:rFonts w:hint="eastAsia" w:ascii="宋体" w:eastAsia="宋体" w:cs="宋体"/>
          <w:color w:val="auto"/>
          <w:sz w:val="24"/>
          <w:szCs w:val="24"/>
          <w:highlight w:val="none"/>
          <w:lang w:bidi="ar-SA"/>
        </w:rPr>
        <w:t xml:space="preserve">、投标所需其他材料</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998"/>
        <w:spacing w:before="0" w:after="0" w:line="440" w:lineRule="exact"/>
        <w:rPr>
          <w:rFonts w:cs="宋体"/>
          <w:color w:val="auto"/>
          <w:highlight w:val="none"/>
          <w:lang w:bidi="ar-SA"/>
        </w:rPr>
      </w:pPr>
      <w:r>
        <w:rPr>
          <w:rFonts w:cs="宋体"/>
          <w:color w:val="auto"/>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999"/>
        <w:spacing w:line="440" w:lineRule="exact"/>
        <w:rPr>
          <w:rFonts w:hint="eastAsia" w:ascii="宋体" w:eastAsia="宋体" w:cs="宋体"/>
          <w:color w:val="auto"/>
          <w:highlight w:val="none"/>
          <w:lang w:bidi="ar-SA"/>
        </w:rPr>
      </w:pPr>
      <w:r/>
      <w:bookmarkStart w:id="131" w:name="_Toc23838"/>
      <w:r/>
      <w:bookmarkEnd w:id="131"/>
      <w:r/>
      <w:r/>
    </w:p>
    <w:p>
      <w:pPr>
        <w:pStyle w:val="99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99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99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99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99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00"/>
        <w:spacing w:line="440" w:lineRule="exact"/>
        <w:rPr>
          <w:rFonts w:hint="eastAsia" w:ascii="宋体" w:cs="宋体"/>
          <w:b/>
          <w:color w:val="auto"/>
          <w:sz w:val="24"/>
          <w:szCs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bookmarkStart w:id="132" w:name="_Toc120614284"/>
      <w:r/>
      <w:r/>
    </w:p>
    <w:p>
      <w:pPr>
        <w:pStyle w:val="1000"/>
        <w:spacing w:line="440" w:lineRule="exact"/>
        <w:rPr>
          <w:rFonts w:hint="eastAsia" w:ascii="宋体" w:cs="宋体"/>
          <w:b/>
          <w:color w:val="auto"/>
          <w:sz w:val="24"/>
          <w:szCs w:val="24"/>
          <w:highlight w:val="none"/>
          <w:lang w:bidi="ar-SA"/>
        </w:rPr>
        <w:outlineLvl w:val="1"/>
      </w:pPr>
      <w:r>
        <w:rPr>
          <w:rFonts w:hint="eastAsia" w:ascii="宋体" w:cs="宋体"/>
          <w:b/>
          <w:color w:val="auto"/>
          <w:sz w:val="24"/>
          <w:szCs w:val="24"/>
          <w:highlight w:val="none"/>
          <w:lang w:bidi="ar-SA"/>
        </w:rPr>
        <w:t xml:space="preserve">一、投标声明及承诺函</w:t>
      </w:r>
      <w:r/>
    </w:p>
    <w:p>
      <w:pPr>
        <w:pStyle w:val="1000"/>
        <w:jc w:val="left"/>
        <w:spacing w:line="440" w:lineRule="exact"/>
        <w:rPr>
          <w:rFonts w:hint="eastAsia" w:ascii="宋体" w:cs="宋体"/>
          <w:color w:val="auto"/>
          <w:sz w:val="24"/>
          <w:szCs w:val="24"/>
          <w:highlight w:val="none"/>
          <w:u w:val="single"/>
          <w:lang w:bidi="ar-SA"/>
        </w:rPr>
      </w:pPr>
      <w:r>
        <w:rPr>
          <w:rFonts w:hint="eastAsia" w:ascii="宋体" w:cs="宋体"/>
          <w:color w:val="auto"/>
          <w:sz w:val="24"/>
          <w:szCs w:val="24"/>
          <w:highlight w:val="none"/>
          <w:u w:val="single"/>
          <w:lang w:bidi="ar-SA"/>
        </w:rPr>
        <w:t xml:space="preserve">（采购单位名称）：</w:t>
      </w:r>
      <w:r/>
    </w:p>
    <w:p>
      <w:pPr>
        <w:pStyle w:val="100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根据已收到的项目编号</w:t>
      </w:r>
      <w:r>
        <w:rPr>
          <w:rFonts w:hint="eastAsia" w:ascii="宋体"/>
          <w:color w:val="auto"/>
          <w:sz w:val="24"/>
          <w:szCs w:val="24"/>
          <w:highlight w:val="none"/>
        </w:rPr>
        <w:t xml:space="preserve">为</w:t>
      </w:r>
      <w:r>
        <w:rPr>
          <w:rFonts w:hint="eastAsia" w:ascii="宋体"/>
          <w:color w:val="auto"/>
          <w:sz w:val="24"/>
          <w:szCs w:val="24"/>
          <w:highlight w:val="none"/>
          <w:u w:val="single"/>
        </w:rPr>
        <w:t xml:space="preserve">（项目编号）</w:t>
      </w:r>
      <w:r>
        <w:rPr>
          <w:rFonts w:hint="eastAsia" w:ascii="宋体"/>
          <w:color w:val="auto"/>
          <w:sz w:val="24"/>
          <w:szCs w:val="24"/>
          <w:highlight w:val="none"/>
        </w:rPr>
        <w:t xml:space="preserve">的</w:t>
      </w:r>
      <w:r>
        <w:rPr>
          <w:rFonts w:hint="eastAsia" w:ascii="宋体"/>
          <w:color w:val="auto"/>
          <w:sz w:val="24"/>
          <w:szCs w:val="24"/>
          <w:highlight w:val="none"/>
          <w:u w:val="single"/>
        </w:rPr>
        <w:t xml:space="preserve">（项目名称）</w:t>
      </w:r>
      <w:r>
        <w:rPr>
          <w:rFonts w:hint="eastAsia" w:ascii="宋体"/>
          <w:color w:val="auto"/>
          <w:sz w:val="24"/>
          <w:szCs w:val="24"/>
          <w:highlight w:val="none"/>
        </w:rPr>
        <w:t xml:space="preserve">的招标文件</w:t>
      </w:r>
      <w:r>
        <w:rPr>
          <w:rFonts w:hint="eastAsia" w:ascii="宋体" w:cs="宋体"/>
          <w:color w:val="auto"/>
          <w:sz w:val="24"/>
          <w:szCs w:val="24"/>
          <w:highlight w:val="none"/>
          <w:lang w:bidi="ar-SA"/>
        </w:rPr>
        <w:t xml:space="preserve">，我方在参加本项目招投标活动中，特</w:t>
      </w:r>
      <w:r>
        <w:rPr>
          <w:rFonts w:hint="eastAsia" w:ascii="宋体" w:cs="宋体"/>
          <w:color w:val="auto"/>
          <w:sz w:val="24"/>
          <w:szCs w:val="24"/>
          <w:highlight w:val="none"/>
          <w:lang w:eastAsia="zh-CN" w:bidi="ar-SA"/>
        </w:rPr>
        <w:t xml:space="preserve">作出</w:t>
      </w:r>
      <w:r>
        <w:rPr>
          <w:rFonts w:hint="eastAsia" w:ascii="宋体" w:cs="宋体"/>
          <w:color w:val="auto"/>
          <w:sz w:val="24"/>
          <w:szCs w:val="24"/>
          <w:highlight w:val="none"/>
          <w:lang w:bidi="ar-SA"/>
        </w:rPr>
        <w:t xml:space="preserve">如下承诺：</w:t>
      </w:r>
      <w:r/>
    </w:p>
    <w:p>
      <w:pPr>
        <w:pStyle w:val="100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一、我方具备《中华人民共和国政府采购法》第二十二条第一款规定的6项条件；</w:t>
      </w:r>
      <w:r/>
    </w:p>
    <w:p>
      <w:pPr>
        <w:pStyle w:val="100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0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三、我方按招标文件要求提交投标文件，响应招标文件规定的投标有效期；</w:t>
      </w:r>
      <w:r/>
    </w:p>
    <w:p>
      <w:pPr>
        <w:pStyle w:val="100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四、如果我方的投标文件被接受，我方将按《中华人民共和国民法典（第三编合同）》及其他有关法律、法规的规定，按期、按质、按量交付采购单位，全面做到履约守信；</w:t>
      </w:r>
      <w:r/>
    </w:p>
    <w:p>
      <w:pPr>
        <w:pStyle w:val="100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五、我方若违背本声明及承诺约定，经查实，自愿接受采购人及相关主管部门相应的规定处理，并依法承担相应的法律责任。</w:t>
      </w:r>
      <w:r/>
    </w:p>
    <w:p>
      <w:pPr>
        <w:pStyle w:val="100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六、我方同意采购人、采购代理机构将本声明及承诺函上网公开。</w:t>
      </w:r>
      <w:r/>
    </w:p>
    <w:p>
      <w:pPr>
        <w:pStyle w:val="100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p>
      <w:pPr>
        <w:pStyle w:val="100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p>
      <w:pPr>
        <w:pStyle w:val="100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投标人名称： （加盖CA电子公章）</w:t>
      </w:r>
      <w:r/>
    </w:p>
    <w:p>
      <w:pPr>
        <w:pStyle w:val="1000"/>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日期：    年    月   日</w:t>
      </w:r>
      <w:r/>
    </w:p>
    <w:p>
      <w:pPr>
        <w:pStyle w:val="999"/>
        <w:spacing w:line="440" w:lineRule="exact"/>
        <w:rPr>
          <w:rFonts w:hint="eastAsia" w:ascii="宋体" w:eastAsia="宋体" w:cs="宋体"/>
          <w:color w:val="auto"/>
          <w:highlight w:val="none"/>
          <w:lang w:bidi="ar-SA"/>
        </w:rPr>
        <w:outlineLvl w:val="1"/>
      </w:pPr>
      <w:r>
        <w:rPr>
          <w:rFonts w:hint="eastAsia" w:ascii="宋体" w:eastAsia="宋体" w:cs="宋体"/>
          <w:color w:val="auto"/>
          <w:highlight w:val="none"/>
          <w:lang w:bidi="ar-SA"/>
        </w:rPr>
        <w:br w:type="page" w:clear="all"/>
      </w:r>
      <w:r>
        <w:rPr>
          <w:rFonts w:hint="eastAsia" w:ascii="宋体" w:eastAsia="宋体" w:cs="宋体"/>
          <w:b/>
          <w:color w:val="auto"/>
          <w:highlight w:val="none"/>
          <w:lang w:bidi="ar-SA"/>
        </w:rPr>
        <w:t xml:space="preserve">二、投标人基本情况</w:t>
      </w:r>
      <w:r/>
    </w:p>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投标人基本情况表</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投标人名称</w:t>
            </w:r>
            <w:r/>
          </w:p>
        </w:tc>
        <w:tc>
          <w:tcPr>
            <w:gridSpan w:val="3"/>
            <w:tcW w:w="6998"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法定代表人</w:t>
            </w:r>
            <w:r/>
          </w:p>
        </w:tc>
        <w:tc>
          <w:tcPr>
            <w:tcW w:w="3118"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注册地区</w:t>
            </w:r>
            <w:r/>
          </w:p>
        </w:tc>
        <w:tc>
          <w:tcPr>
            <w:tcW w:w="2604"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地址</w:t>
            </w:r>
            <w:r/>
          </w:p>
        </w:tc>
        <w:tc>
          <w:tcPr>
            <w:tcW w:w="3118"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邮政编码</w:t>
            </w:r>
            <w:r/>
          </w:p>
        </w:tc>
        <w:tc>
          <w:tcPr>
            <w:tcW w:w="2604"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成立时间</w:t>
            </w:r>
            <w:r/>
          </w:p>
        </w:tc>
        <w:tc>
          <w:tcPr>
            <w:tcW w:w="3118"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单位性质</w:t>
            </w:r>
            <w:r/>
          </w:p>
        </w:tc>
        <w:tc>
          <w:tcPr>
            <w:tcW w:w="2604"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注册号或社会信用代码</w:t>
            </w:r>
            <w:r/>
          </w:p>
        </w:tc>
        <w:tc>
          <w:tcPr>
            <w:tcW w:w="3118"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注册资本（万元）</w:t>
            </w:r>
            <w:r/>
          </w:p>
        </w:tc>
        <w:tc>
          <w:tcPr>
            <w:tcW w:w="2604"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投标人类别</w:t>
            </w:r>
            <w:r/>
          </w:p>
        </w:tc>
        <w:tc>
          <w:tcPr>
            <w:gridSpan w:val="3"/>
            <w:tcW w:w="6998"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开户银行</w:t>
            </w:r>
            <w:r/>
          </w:p>
        </w:tc>
        <w:tc>
          <w:tcPr>
            <w:tcW w:w="3118"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账号</w:t>
            </w:r>
            <w:r/>
          </w:p>
        </w:tc>
        <w:tc>
          <w:tcPr>
            <w:tcW w:w="2604"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联系人</w:t>
            </w:r>
            <w:r/>
          </w:p>
        </w:tc>
        <w:tc>
          <w:tcPr>
            <w:tcW w:w="3118"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联系电话</w:t>
            </w:r>
            <w:r/>
          </w:p>
        </w:tc>
        <w:tc>
          <w:tcPr>
            <w:tcW w:w="2604"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Height w:val="1046"/>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经营范围</w:t>
            </w:r>
            <w:r/>
          </w:p>
        </w:tc>
        <w:tc>
          <w:tcPr>
            <w:gridSpan w:val="3"/>
            <w:tcW w:w="6998" w:type="dxa"/>
            <w:vAlign w:val="top"/>
            <w:textDirection w:val="lrTb"/>
            <w:noWrap/>
          </w:tcPr>
          <w:p>
            <w:pPr>
              <w:pStyle w:val="982"/>
              <w:ind w:firstLine="1432"/>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Height w:val="1134"/>
        </w:trPr>
        <w:tc>
          <w:tcPr>
            <w:tcW w:w="1526" w:type="dxa"/>
            <w:vAlign w:val="center"/>
            <w:textDirection w:val="lrTb"/>
            <w:noWrap/>
          </w:tcPr>
          <w:p>
            <w:pPr>
              <w:pStyle w:val="98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备注</w:t>
            </w:r>
            <w:r/>
          </w:p>
        </w:tc>
        <w:tc>
          <w:tcPr>
            <w:gridSpan w:val="3"/>
            <w:tcW w:w="6998" w:type="dxa"/>
            <w:vAlign w:val="center"/>
            <w:textDirection w:val="lrTb"/>
            <w:noWrap/>
          </w:tcPr>
          <w:p>
            <w:pPr>
              <w:pStyle w:val="982"/>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附营业执照</w:t>
            </w:r>
            <w:r/>
          </w:p>
        </w:tc>
      </w:tr>
    </w:tbl>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i/>
          <w:color w:val="auto"/>
          <w:sz w:val="24"/>
          <w:highlight w:val="none"/>
          <w:u w:val="single"/>
          <w:lang w:bidi="ar-SA"/>
        </w:rPr>
        <w:outlineLvl w:val="1"/>
      </w:pPr>
      <w:r>
        <w:rPr>
          <w:rFonts w:hint="eastAsia" w:ascii="宋体" w:cs="宋体"/>
          <w:b/>
          <w:color w:val="auto"/>
          <w:sz w:val="24"/>
          <w:highlight w:val="none"/>
          <w:lang w:bidi="ar-SA"/>
        </w:rPr>
        <w:t xml:space="preserve">三、特定资格要求的证明文件</w:t>
      </w:r>
      <w:r/>
    </w:p>
    <w:p>
      <w:pPr>
        <w:spacing w:line="440" w:lineRule="exact"/>
        <w:rPr>
          <w:rFonts w:hint="eastAsia" w:ascii="宋体" w:cs="宋体"/>
          <w:bCs/>
          <w:color w:val="auto"/>
          <w:sz w:val="24"/>
          <w:highlight w:val="none"/>
          <w:lang w:bidi="ar-SA"/>
        </w:rPr>
      </w:pPr>
      <w:r>
        <w:rPr>
          <w:rFonts w:hint="eastAsia" w:ascii="宋体" w:cs="宋体"/>
          <w:color w:val="auto"/>
          <w:sz w:val="24"/>
          <w:highlight w:val="none"/>
          <w:lang w:bidi="ar-SA"/>
        </w:rPr>
        <w:t xml:space="preserve">    如果本项目申请人的特定资格要求中要求提供的，必须提供。</w:t>
      </w:r>
      <w:r/>
    </w:p>
    <w:p>
      <w:pPr>
        <w:ind w:firstLine="420"/>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spacing w:line="440" w:lineRule="exact"/>
        <w:rPr>
          <w:rFonts w:hint="eastAsia" w:ascii="宋体" w:cs="宋体"/>
          <w:b/>
          <w:color w:val="auto"/>
          <w:sz w:val="24"/>
          <w:highlight w:val="none"/>
          <w:lang w:bidi="ar-SA"/>
        </w:rPr>
        <w:outlineLvl w:val="1"/>
      </w:pPr>
      <w:r>
        <w:rPr>
          <w:rFonts w:hint="eastAsia" w:ascii="宋体" w:cs="宋体"/>
          <w:b/>
          <w:color w:val="auto"/>
          <w:sz w:val="24"/>
          <w:highlight w:val="none"/>
          <w:lang w:bidi="ar-SA"/>
        </w:rPr>
        <w:t xml:space="preserve">四、法人授权书</w:t>
      </w:r>
      <w:r/>
    </w:p>
    <w:p>
      <w:pPr>
        <w:pStyle w:val="1003"/>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本授权书声明：____________（投标人名称）授权________________（被授权人的姓名）为我方就</w:t>
      </w:r>
      <w:r>
        <w:rPr>
          <w:rFonts w:hint="eastAsia" w:ascii="宋体" w:cs="宋体"/>
          <w:color w:val="auto"/>
          <w:sz w:val="24"/>
          <w:szCs w:val="24"/>
          <w:highlight w:val="none"/>
          <w:u w:val="single"/>
          <w:lang w:bidi="ar-SA"/>
        </w:rPr>
        <w:t xml:space="preserve">JSZC-</w:t>
      </w:r>
      <w:r>
        <w:rPr>
          <w:rFonts w:hint="eastAsia" w:ascii="宋体" w:cs="宋体"/>
          <w:color w:val="auto"/>
          <w:sz w:val="24"/>
          <w:szCs w:val="24"/>
          <w:highlight w:val="none"/>
          <w:u w:val="single"/>
          <w:lang w:val="en-US" w:eastAsia="zh-CN" w:bidi="ar-SA"/>
        </w:rPr>
        <w:t xml:space="preserve">    </w:t>
      </w:r>
      <w:r>
        <w:rPr>
          <w:rFonts w:hint="eastAsia" w:ascii="宋体" w:cs="宋体"/>
          <w:color w:val="auto"/>
          <w:sz w:val="24"/>
          <w:szCs w:val="24"/>
          <w:highlight w:val="none"/>
          <w:u w:val="none"/>
          <w:lang w:bidi="ar-SA"/>
        </w:rPr>
        <w:t xml:space="preserve">号</w:t>
      </w:r>
      <w:r>
        <w:rPr>
          <w:rFonts w:hint="eastAsia" w:ascii="宋体" w:cs="宋体"/>
          <w:color w:val="auto"/>
          <w:sz w:val="24"/>
          <w:szCs w:val="24"/>
          <w:highlight w:val="none"/>
          <w:u w:val="none"/>
          <w:lang w:val="en-US" w:eastAsia="zh-CN" w:bidi="ar-SA"/>
        </w:rPr>
        <w:t xml:space="preserve"> </w:t>
      </w:r>
      <w:r>
        <w:rPr>
          <w:rFonts w:hint="eastAsia" w:ascii="宋体" w:cs="宋体"/>
          <w:color w:val="auto"/>
          <w:sz w:val="24"/>
          <w:szCs w:val="24"/>
          <w:highlight w:val="none"/>
          <w:u w:val="single"/>
          <w:lang w:val="en-US" w:eastAsia="zh-CN" w:bidi="ar-SA"/>
        </w:rPr>
        <w:t xml:space="preserve">          </w:t>
      </w:r>
      <w:r>
        <w:rPr>
          <w:rFonts w:hint="eastAsia" w:ascii="宋体" w:cs="宋体"/>
          <w:color w:val="auto"/>
          <w:sz w:val="24"/>
          <w:szCs w:val="24"/>
          <w:highlight w:val="none"/>
          <w:u w:val="single"/>
          <w:lang w:bidi="ar-SA"/>
        </w:rPr>
        <w:t xml:space="preserve">项目</w:t>
      </w:r>
      <w:r>
        <w:rPr>
          <w:rFonts w:hint="eastAsia" w:ascii="宋体" w:cs="宋体"/>
          <w:color w:val="auto"/>
          <w:sz w:val="24"/>
          <w:szCs w:val="24"/>
          <w:highlight w:val="none"/>
          <w:lang w:bidi="ar-SA"/>
        </w:rPr>
        <w:t xml:space="preserve">采购活动的合法代理人，以本单位名义全权处理一切与该项目采购有关的事务。</w:t>
      </w:r>
      <w:r/>
    </w:p>
    <w:p>
      <w:pPr>
        <w:pStyle w:val="1003"/>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本授权书于______年____月____日起生效，特此声明。</w:t>
      </w:r>
      <w:r/>
    </w:p>
    <w:p>
      <w:pPr>
        <w:pStyle w:val="1003"/>
        <w:ind w:firstLine="0"/>
        <w:spacing w:line="440" w:lineRule="exact"/>
        <w:rPr>
          <w:rFonts w:hint="eastAsia" w:ascii="宋体" w:eastAsia="宋体" w:cs="宋体"/>
          <w:color w:val="auto"/>
          <w:sz w:val="24"/>
          <w:szCs w:val="24"/>
          <w:highlight w:val="none"/>
          <w:u w:val="single"/>
          <w:lang w:val="en-US" w:eastAsia="zh-CN" w:bidi="ar-SA"/>
        </w:rPr>
      </w:pPr>
      <w:r>
        <w:rPr>
          <w:rFonts w:hint="eastAsia" w:ascii="宋体" w:cs="宋体"/>
          <w:color w:val="auto"/>
          <w:sz w:val="24"/>
          <w:szCs w:val="24"/>
          <w:highlight w:val="none"/>
          <w:lang w:bidi="ar-SA"/>
        </w:rPr>
        <w:t xml:space="preserve">    被授权人身份证号码：</w:t>
      </w:r>
      <w:r>
        <w:rPr>
          <w:rFonts w:hint="eastAsia" w:ascii="宋体" w:cs="宋体"/>
          <w:color w:val="auto"/>
          <w:sz w:val="24"/>
          <w:szCs w:val="24"/>
          <w:highlight w:val="none"/>
          <w:u w:val="single"/>
          <w:lang w:val="en-US" w:eastAsia="zh-CN" w:bidi="ar-SA"/>
        </w:rPr>
        <w:t xml:space="preserve">                 </w:t>
      </w:r>
      <w:r/>
    </w:p>
    <w:p>
      <w:pPr>
        <w:pStyle w:val="1003"/>
        <w:ind w:firstLine="480"/>
        <w:spacing w:line="440" w:lineRule="exact"/>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bidi="ar-SA"/>
        </w:rPr>
        <w:t xml:space="preserve">被授权人联系电话：（手机）</w:t>
      </w:r>
      <w:r>
        <w:rPr>
          <w:rFonts w:hint="eastAsia" w:ascii="宋体" w:cs="宋体"/>
          <w:color w:val="auto"/>
          <w:sz w:val="24"/>
          <w:szCs w:val="24"/>
          <w:highlight w:val="none"/>
          <w:u w:val="single"/>
          <w:lang w:val="en-US" w:eastAsia="zh-CN" w:bidi="ar-SA"/>
        </w:rPr>
        <w:t xml:space="preserve">               </w:t>
      </w:r>
      <w:r>
        <w:rPr>
          <w:rFonts w:hint="eastAsia" w:ascii="宋体" w:cs="宋体"/>
          <w:color w:val="auto"/>
          <w:sz w:val="24"/>
          <w:szCs w:val="24"/>
          <w:highlight w:val="none"/>
          <w:lang w:val="en-US" w:eastAsia="zh-CN" w:bidi="ar-SA"/>
        </w:rPr>
        <w:t xml:space="preserve"> </w:t>
      </w:r>
      <w:r/>
    </w:p>
    <w:p>
      <w:pPr>
        <w:pStyle w:val="1003"/>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授权单位名称：</w:t>
      </w:r>
      <w:r>
        <w:rPr>
          <w:rFonts w:hint="eastAsia" w:ascii="宋体" w:cs="宋体"/>
          <w:color w:val="auto"/>
          <w:sz w:val="24"/>
          <w:szCs w:val="24"/>
          <w:highlight w:val="none"/>
          <w:u w:val="single"/>
          <w:lang w:bidi="ar-SA"/>
        </w:rPr>
        <w:t xml:space="preserve">（加盖CA电子公章）</w:t>
      </w:r>
      <w:r/>
    </w:p>
    <w:p>
      <w:pPr>
        <w:pStyle w:val="1003"/>
        <w:ind w:firstLine="480"/>
        <w:spacing w:line="440" w:lineRule="exact"/>
        <w:rPr>
          <w:rFonts w:hint="eastAsia" w:ascii="宋体" w:eastAsia="宋体" w:cs="宋体"/>
          <w:color w:val="auto"/>
          <w:sz w:val="24"/>
          <w:szCs w:val="24"/>
          <w:highlight w:val="none"/>
          <w:u w:val="single"/>
          <w:lang w:val="en-US" w:eastAsia="zh-CN" w:bidi="ar-SA"/>
        </w:rPr>
      </w:pPr>
      <w:r>
        <w:rPr>
          <w:rFonts w:hint="eastAsia" w:ascii="宋体" w:cs="宋体"/>
          <w:color w:val="auto"/>
          <w:sz w:val="24"/>
          <w:szCs w:val="24"/>
          <w:highlight w:val="none"/>
          <w:lang w:bidi="ar-SA"/>
        </w:rPr>
        <w:t xml:space="preserve">单位地址：</w:t>
      </w:r>
      <w:r>
        <w:rPr>
          <w:rFonts w:hint="eastAsia" w:ascii="宋体" w:cs="宋体"/>
          <w:color w:val="auto"/>
          <w:sz w:val="24"/>
          <w:szCs w:val="24"/>
          <w:highlight w:val="none"/>
          <w:u w:val="single"/>
          <w:lang w:val="en-US" w:eastAsia="zh-CN" w:bidi="ar-SA"/>
        </w:rPr>
        <w:t xml:space="preserve">                    </w:t>
      </w:r>
      <w:r/>
    </w:p>
    <w:p>
      <w:pPr>
        <w:pStyle w:val="1003"/>
        <w:ind w:firstLine="480"/>
        <w:spacing w:line="440" w:lineRule="exact"/>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bidi="ar-SA"/>
        </w:rPr>
        <w:t xml:space="preserve">日期：</w:t>
      </w:r>
      <w:bookmarkStart w:id="133" w:name="_Hlt26671380"/>
      <w:r/>
      <w:bookmarkEnd w:id="133"/>
      <w:r/>
      <w:bookmarkStart w:id="134" w:name="_格式3__银行出具的资信证明"/>
      <w:r/>
      <w:bookmarkEnd w:id="134"/>
      <w:r/>
      <w:bookmarkStart w:id="135" w:name="_Hlt26955070"/>
      <w:r/>
      <w:bookmarkEnd w:id="135"/>
      <w:r>
        <w:rPr>
          <w:rFonts w:hint="eastAsia" w:ascii="宋体" w:cs="宋体"/>
          <w:color w:val="auto"/>
          <w:sz w:val="24"/>
          <w:szCs w:val="24"/>
          <w:highlight w:val="none"/>
          <w:lang w:val="en-US" w:eastAsia="zh-CN" w:bidi="ar-SA"/>
        </w:rPr>
        <w:t xml:space="preserve"> </w:t>
      </w:r>
      <w:r>
        <w:rPr>
          <w:rFonts w:hint="eastAsia" w:ascii="宋体" w:cs="宋体"/>
          <w:color w:val="auto"/>
          <w:sz w:val="24"/>
          <w:szCs w:val="24"/>
          <w:highlight w:val="none"/>
          <w:u w:val="single"/>
          <w:lang w:val="en-US" w:eastAsia="zh-CN" w:bidi="ar-SA"/>
        </w:rPr>
        <w:t xml:space="preserve">                      </w:t>
      </w:r>
      <w:r/>
    </w:p>
    <w:p>
      <w:pPr>
        <w:spacing w:line="480" w:lineRule="exact"/>
        <w:rPr>
          <w:rFonts w:hint="eastAsia" w:ascii="宋体" w:cs="宋体"/>
          <w:color w:val="auto"/>
          <w:sz w:val="24"/>
          <w:highlight w:val="none"/>
          <w:lang w:bidi="ar-SA"/>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cs="宋体"/>
          <w:color w:val="auto"/>
          <w:sz w:val="24"/>
          <w:highlight w:val="none"/>
          <w:lang w:bidi="ar-SA"/>
        </w:rPr>
        <w:t xml:space="preserve">（附双方身份证证明资料）</w:t>
      </w:r>
      <w:r/>
    </w:p>
    <w:p>
      <w:pPr>
        <w:spacing w:line="440" w:lineRule="exact"/>
        <w:rPr>
          <w:rFonts w:hint="eastAsia" w:ascii="宋体" w:cs="宋体"/>
          <w:color w:val="auto"/>
          <w:sz w:val="24"/>
          <w:highlight w:val="none"/>
          <w:lang w:bidi="ar-SA"/>
        </w:rPr>
        <w:outlineLvl w:val="1"/>
      </w:pPr>
      <w:r>
        <w:rPr>
          <w:rFonts w:hint="eastAsia" w:ascii="宋体" w:cs="宋体"/>
          <w:b/>
          <w:i/>
          <w:color w:val="auto"/>
          <w:sz w:val="24"/>
          <w:highlight w:val="none"/>
          <w:u w:val="single"/>
          <w:lang w:bidi="ar-SA"/>
        </w:rPr>
        <w:t xml:space="preserve">五、开标一览表</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投标人全称（加盖CA电子签章）：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项目名称：</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项目编</w:t>
      </w:r>
      <w:r>
        <w:rPr>
          <w:rFonts w:hint="eastAsia" w:ascii="宋体" w:cs="宋体"/>
          <w:color w:val="auto"/>
          <w:sz w:val="24"/>
          <w:highlight w:val="none"/>
          <w:lang w:bidi="ar-SA"/>
        </w:rPr>
        <w:t xml:space="preserve">号：                                 </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                      投标总报价</w:t>
            </w:r>
            <w:r/>
          </w:p>
        </w:tc>
      </w:tr>
      <w:tr>
        <w:trPr>
          <w:cantSplit/>
          <w:jc w:val="center"/>
          <w:trHeight w:val="612"/>
        </w:trPr>
        <w:tc>
          <w:tcPr>
            <w:tcW w:w="8206" w:type="dxa"/>
            <w:vAlign w:val="center"/>
            <w:textDirection w:val="lrTb"/>
            <w:noWrap/>
          </w:tcPr>
          <w:p>
            <w:pPr>
              <w:pStyle w:val="1004"/>
              <w:ind w:firstLine="0"/>
              <w:spacing w:before="0" w:after="0" w:line="440" w:lineRule="exact"/>
              <w:rPr>
                <w:rFonts w:hint="eastAsia" w:ascii="宋体" w:cs="宋体"/>
                <w:color w:val="auto"/>
                <w:highlight w:val="none"/>
                <w:lang w:bidi="ar-SA"/>
              </w:rPr>
            </w:pPr>
            <w:r>
              <w:rPr>
                <w:rFonts w:hint="eastAsia" w:ascii="宋体" w:cs="宋体"/>
                <w:color w:val="auto"/>
                <w:highlight w:val="none"/>
                <w:lang w:val="en-US" w:eastAsia="zh-CN" w:bidi="ar-SA"/>
              </w:rPr>
              <w:t xml:space="preserve">总价（</w:t>
            </w:r>
            <w:r>
              <w:rPr>
                <w:rFonts w:hint="eastAsia" w:ascii="宋体" w:cs="宋体"/>
                <w:color w:val="auto"/>
                <w:highlight w:val="none"/>
                <w:lang w:bidi="ar-SA"/>
              </w:rPr>
              <w:t xml:space="preserve">小写</w:t>
            </w:r>
            <w:r>
              <w:rPr>
                <w:rFonts w:hint="eastAsia" w:ascii="宋体" w:cs="宋体"/>
                <w:color w:val="auto"/>
                <w:highlight w:val="none"/>
                <w:lang w:val="en-US" w:eastAsia="zh-CN" w:bidi="ar-SA"/>
              </w:rPr>
              <w:t xml:space="preserve">）</w:t>
            </w:r>
            <w:r>
              <w:rPr>
                <w:rFonts w:hint="eastAsia" w:ascii="宋体" w:cs="宋体"/>
                <w:color w:val="auto"/>
                <w:highlight w:val="none"/>
                <w:lang w:bidi="ar-SA"/>
              </w:rPr>
              <w:t xml:space="preserve">：                             （人民币：元）</w:t>
            </w:r>
            <w:r/>
          </w:p>
        </w:tc>
      </w:tr>
      <w:tr>
        <w:trPr>
          <w:cantSplit/>
          <w:jc w:val="center"/>
          <w:trHeight w:val="612"/>
        </w:trPr>
        <w:tc>
          <w:tcPr>
            <w:tcW w:w="8206" w:type="dxa"/>
            <w:vAlign w:val="center"/>
            <w:textDirection w:val="lrTb"/>
            <w:noWrap/>
          </w:tcPr>
          <w:p>
            <w:pPr>
              <w:pStyle w:val="1004"/>
              <w:ind w:firstLine="0"/>
              <w:spacing w:before="0" w:after="0" w:line="440" w:lineRule="exact"/>
              <w:rPr>
                <w:rFonts w:hint="eastAsia" w:ascii="宋体" w:eastAsia="宋体" w:cs="宋体"/>
                <w:color w:val="auto"/>
                <w:highlight w:val="none"/>
                <w:lang w:val="en-US" w:eastAsia="zh-CN" w:bidi="ar-SA"/>
              </w:rPr>
            </w:pPr>
            <w:r>
              <w:rPr>
                <w:rFonts w:hint="eastAsia" w:ascii="宋体" w:cs="宋体"/>
                <w:color w:val="auto"/>
                <w:highlight w:val="none"/>
                <w:lang w:val="en-US" w:eastAsia="zh-CN" w:bidi="ar-SA"/>
              </w:rPr>
              <w:t xml:space="preserve">总价（大写）：                             </w:t>
            </w:r>
            <w:r>
              <w:rPr>
                <w:rFonts w:hint="eastAsia" w:ascii="宋体" w:cs="宋体"/>
                <w:color w:val="auto"/>
                <w:highlight w:val="none"/>
                <w:lang w:bidi="ar-SA"/>
              </w:rPr>
              <w:t xml:space="preserve">（人民币：元）</w:t>
            </w:r>
            <w:r/>
          </w:p>
        </w:tc>
      </w:tr>
    </w:tbl>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                                日期：</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年</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月</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r>
      <w:r/>
    </w:p>
    <w:p>
      <w:pPr>
        <w:pStyle w:val="1004"/>
        <w:spacing w:before="0" w:after="0" w:line="440" w:lineRule="exact"/>
        <w:rPr>
          <w:rFonts w:hint="eastAsia" w:ascii="宋体" w:cs="宋体"/>
          <w:color w:val="auto"/>
          <w:highlight w:val="none"/>
          <w:lang w:bidi="ar-SA"/>
        </w:rPr>
      </w:pPr>
      <w:r>
        <w:rPr>
          <w:rFonts w:hint="eastAsia" w:ascii="宋体" w:cs="宋体"/>
          <w:color w:val="auto"/>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spacing w:line="440" w:lineRule="exact"/>
        <w:rPr>
          <w:rFonts w:hint="eastAsia" w:ascii="宋体" w:eastAsia="宋体" w:cs="宋体"/>
          <w:b/>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b/>
          <w:color w:val="auto"/>
          <w:sz w:val="24"/>
          <w:szCs w:val="24"/>
          <w:highlight w:val="none"/>
          <w:lang w:val="en-US" w:eastAsia="zh-CN" w:bidi="ar-SA"/>
        </w:rPr>
      </w:r>
      <w:r/>
    </w:p>
    <w:p>
      <w:pPr>
        <w:spacing w:line="440" w:lineRule="exact"/>
        <w:rPr>
          <w:rFonts w:hint="eastAsia" w:ascii="宋体" w:cs="宋体"/>
          <w:b/>
          <w:color w:val="auto"/>
          <w:sz w:val="24"/>
          <w:highlight w:val="none"/>
          <w:lang w:bidi="ar-SA"/>
        </w:rPr>
        <w:outlineLvl w:val="1"/>
      </w:pPr>
      <w:r>
        <w:rPr>
          <w:rFonts w:hint="eastAsia" w:ascii="宋体" w:eastAsia="宋体" w:cs="宋体"/>
          <w:b/>
          <w:color w:val="auto"/>
          <w:sz w:val="24"/>
          <w:szCs w:val="24"/>
          <w:highlight w:val="none"/>
          <w:lang w:val="en-US" w:eastAsia="zh-CN" w:bidi="ar-SA"/>
        </w:rPr>
        <w:t xml:space="preserve">六、</w:t>
      </w:r>
      <w:r>
        <w:rPr>
          <w:rFonts w:hint="eastAsia" w:ascii="宋体" w:cs="宋体"/>
          <w:b/>
          <w:color w:val="auto"/>
          <w:sz w:val="24"/>
          <w:highlight w:val="none"/>
          <w:lang w:bidi="ar-SA"/>
        </w:rPr>
        <w:t xml:space="preserve">投标报价明细表</w:t>
      </w:r>
      <w:r/>
    </w:p>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r>
      <w:r/>
    </w:p>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分项报价表</w:t>
      </w:r>
      <w:r/>
    </w:p>
    <w:tbl>
      <w:tblPr>
        <w:tblStyle w:val="733"/>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106"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110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100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96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u w:val="single"/>
              </w:rPr>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434"/>
        </w:trPr>
        <w:tc>
          <w:tcPr>
            <w:gridSpan w:val="10"/>
            <w:tcW w:w="9263" w:type="dxa"/>
            <w:vAlign w:val="top"/>
            <w:textDirection w:val="lrTb"/>
            <w:noWrap w:val="false"/>
          </w:tcPr>
          <w:p>
            <w:pPr>
              <w:rPr>
                <w:rFonts w:ascii="宋体" w:hAnsi="宋体"/>
                <w:color w:val="auto"/>
                <w:sz w:val="24"/>
                <w:szCs w:val="24"/>
                <w:highlight w:val="none"/>
                <w:u w:val="single"/>
              </w:rPr>
            </w:pPr>
            <w:r>
              <w:rPr>
                <w:rFonts w:hint="eastAsia" w:ascii="宋体" w:hAnsi="宋体"/>
                <w:color w:val="auto"/>
                <w:sz w:val="24"/>
                <w:szCs w:val="24"/>
                <w:highlight w:val="none"/>
              </w:rPr>
              <w:t xml:space="preserve">投标总报价（人民币：元）</w:t>
            </w:r>
            <w:r>
              <w:rPr>
                <w:rFonts w:hint="eastAsia" w:ascii="宋体" w:hAnsi="宋体"/>
                <w:color w:val="auto"/>
                <w:sz w:val="24"/>
                <w:szCs w:val="24"/>
                <w:highlight w:val="none"/>
                <w:u w:val="single"/>
              </w:rPr>
              <w:t xml:space="preserve">                             </w:t>
            </w:r>
            <w:r/>
          </w:p>
        </w:tc>
      </w:tr>
      <w:tr>
        <w:trPr>
          <w:cantSplit/>
          <w:trHeight w:val="767"/>
        </w:trPr>
        <w:tc>
          <w:tcPr>
            <w:gridSpan w:val="10"/>
            <w:tcW w:w="9263" w:type="dxa"/>
            <w:vAlign w:val="top"/>
            <w:textDirection w:val="lrTb"/>
            <w:noWrap w:val="false"/>
          </w:tcPr>
          <w:p>
            <w:pPr>
              <w:pStyle w:val="756"/>
              <w:spacing w:before="0" w:beforeAutospacing="0" w:after="0" w:afterAutospacing="0" w:line="0" w:lineRule="atLeast"/>
              <w:rPr>
                <w:rFonts w:hint="eastAsia"/>
                <w:color w:val="auto"/>
                <w:highlight w:val="none"/>
              </w:rPr>
            </w:pPr>
            <w:r>
              <w:rPr>
                <w:rFonts w:hint="eastAsia" w:ascii="方正魏碑_GBK" w:hAnsi="方正魏碑_GBK" w:eastAsia="方正魏碑_GBK" w:cs="方正魏碑_GBK"/>
                <w:color w:val="auto"/>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highlight w:val="none"/>
                <w:u w:val="single"/>
              </w:rPr>
              <w:t xml:space="preserve">***</w:t>
            </w:r>
            <w:r>
              <w:rPr>
                <w:rFonts w:hint="eastAsia" w:ascii="方正魏碑_GBK" w:hAnsi="方正魏碑_GBK" w:eastAsia="方正魏碑_GBK" w:cs="方正魏碑_GBK"/>
                <w:color w:val="auto"/>
                <w:sz w:val="28"/>
                <w:szCs w:val="28"/>
                <w:highlight w:val="none"/>
              </w:rPr>
              <w:t xml:space="preserve">%。</w:t>
            </w:r>
            <w:r/>
          </w:p>
        </w:tc>
      </w:tr>
    </w:tbl>
    <w:p>
      <w:pPr>
        <w:pStyle w:val="968"/>
        <w:rPr>
          <w:rFonts w:hint="eastAsia" w:ascii="宋体"/>
          <w:color w:val="auto"/>
          <w:sz w:val="24"/>
          <w:highlight w:val="none"/>
        </w:rPr>
      </w:pPr>
      <w:r>
        <w:rPr>
          <w:rFonts w:hint="eastAsia" w:ascii="宋体"/>
          <w:color w:val="auto"/>
          <w:sz w:val="24"/>
          <w:highlight w:val="none"/>
        </w:rPr>
      </w:r>
      <w:r/>
    </w:p>
    <w:p>
      <w:pPr>
        <w:spacing w:line="0" w:lineRule="atLeast"/>
        <w:rPr>
          <w:rFonts w:hint="eastAsia" w:ascii="宋体"/>
          <w:color w:val="auto"/>
          <w:sz w:val="24"/>
          <w:szCs w:val="24"/>
          <w:highlight w:val="none"/>
        </w:rPr>
      </w:pPr>
      <w:r>
        <w:rPr>
          <w:rFonts w:hint="eastAsia" w:ascii="宋体"/>
          <w:color w:val="auto"/>
          <w:sz w:val="24"/>
          <w:szCs w:val="24"/>
          <w:highlight w:val="none"/>
        </w:rPr>
        <w:t xml:space="preserve">备注：</w:t>
      </w:r>
      <w:r>
        <w:rPr>
          <w:rFonts w:hint="eastAsia" w:ascii="宋体"/>
          <w:color w:val="auto"/>
          <w:sz w:val="24"/>
          <w:szCs w:val="24"/>
          <w:highlight w:val="none"/>
          <w:lang w:val="en-US" w:eastAsia="zh-CN"/>
        </w:rPr>
        <w:t xml:space="preserve">1.</w:t>
      </w:r>
      <w:r>
        <w:rPr>
          <w:rFonts w:hint="eastAsia" w:ascii="宋体"/>
          <w:color w:val="auto"/>
          <w:sz w:val="24"/>
          <w:szCs w:val="24"/>
          <w:highlight w:val="none"/>
        </w:rPr>
        <w:t xml:space="preserve">“投标总报价”数额应当与“开标一览表”中“投标总报价”数额一致。</w:t>
      </w:r>
      <w:r/>
    </w:p>
    <w:p>
      <w:pPr>
        <w:pStyle w:val="1005"/>
        <w:numPr>
          <w:ilvl w:val="0"/>
          <w:numId w:val="0"/>
        </w:numPr>
        <w:jc w:val="left"/>
        <w:keepLines/>
        <w:keepNext w:val="0"/>
        <w:spacing w:before="0" w:after="0" w:line="440" w:lineRule="exact"/>
        <w:widowControl w:val="off"/>
        <w:rPr>
          <w:rFonts w:hint="eastAsia" w:ascii="宋体" w:hAnsi="Calibri" w:eastAsia="宋体" w:cs="Times New Roman"/>
          <w:b w:val="0"/>
          <w:bCs w:val="0"/>
          <w:color w:val="auto"/>
          <w:sz w:val="24"/>
          <w:szCs w:val="24"/>
          <w:highlight w:val="none"/>
          <w:lang w:val="en-US" w:eastAsia="zh-CN" w:bidi="ar-SA"/>
        </w:rPr>
        <w:outlineLvl w:val="9"/>
      </w:pPr>
      <w:r>
        <w:rPr>
          <w:rFonts w:hint="eastAsia" w:ascii="宋体" w:hAnsi="Calibri" w:eastAsia="宋体" w:cs="Times New Roman"/>
          <w:b w:val="0"/>
          <w:bCs w:val="0"/>
          <w:color w:val="auto"/>
          <w:sz w:val="24"/>
          <w:szCs w:val="24"/>
          <w:highlight w:val="none"/>
          <w:lang w:val="en-US" w:eastAsia="zh-CN" w:bidi="ar-SA"/>
        </w:rPr>
        <w:t xml:space="preserve">2.</w:t>
      </w:r>
      <w:r>
        <w:rPr>
          <w:rFonts w:hint="eastAsia" w:ascii="宋体" w:hAnsi="Calibri" w:eastAsia="宋体" w:cs="Times New Roman"/>
          <w:b w:val="0"/>
          <w:bCs w:val="0"/>
          <w:color w:val="auto"/>
          <w:sz w:val="24"/>
          <w:szCs w:val="24"/>
          <w:highlight w:val="none"/>
          <w:lang w:val="en-US" w:eastAsia="zh-CN" w:bidi="ar-SA"/>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pStyle w:val="1005"/>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eastAsia="zh-CN" w:bidi="ar-SA"/>
        </w:rPr>
        <w:outlineLvl w:val="9"/>
      </w:pPr>
      <w:r>
        <w:rPr>
          <w:rFonts w:hint="eastAsia" w:ascii="宋体" w:eastAsia="宋体" w:cs="宋体"/>
          <w:b w:val="0"/>
          <w:bCs w:val="0"/>
          <w:color w:val="auto"/>
          <w:sz w:val="24"/>
          <w:szCs w:val="24"/>
          <w:highlight w:val="none"/>
          <w:lang w:val="en-US" w:eastAsia="zh-CN" w:bidi="ar-SA"/>
        </w:rPr>
        <w:t xml:space="preserve">3.</w:t>
      </w:r>
      <w:r>
        <w:rPr>
          <w:rFonts w:hint="eastAsia" w:ascii="宋体" w:eastAsia="宋体" w:cs="宋体"/>
          <w:b w:val="0"/>
          <w:bCs w:val="0"/>
          <w:color w:val="auto"/>
          <w:sz w:val="24"/>
          <w:szCs w:val="24"/>
          <w:highlight w:val="none"/>
          <w:lang w:bidi="ar-SA"/>
        </w:rPr>
        <w:t xml:space="preserve">投标人需认真填写本表，尤其注意设备品牌型号的准确填写。投标人须提供所</w:t>
      </w:r>
      <w:r>
        <w:rPr>
          <w:rFonts w:hint="eastAsia" w:ascii="宋体" w:eastAsia="宋体" w:cs="宋体"/>
          <w:b w:val="0"/>
          <w:bCs w:val="0"/>
          <w:color w:val="auto"/>
          <w:sz w:val="24"/>
          <w:szCs w:val="24"/>
          <w:highlight w:val="none"/>
          <w:lang w:val="en-US" w:eastAsia="zh-CN" w:bidi="ar-SA"/>
        </w:rPr>
        <w:t xml:space="preserve">供</w:t>
      </w:r>
      <w:r>
        <w:rPr>
          <w:rFonts w:hint="eastAsia" w:ascii="宋体" w:eastAsia="宋体" w:cs="宋体"/>
          <w:b w:val="0"/>
          <w:bCs w:val="0"/>
          <w:color w:val="auto"/>
          <w:sz w:val="24"/>
          <w:szCs w:val="24"/>
          <w:highlight w:val="none"/>
          <w:lang w:bidi="ar-SA"/>
        </w:rPr>
        <w:t xml:space="preserve">设备产品品牌、</w:t>
      </w:r>
      <w:r>
        <w:rPr>
          <w:rFonts w:hint="eastAsia" w:ascii="宋体" w:eastAsia="宋体" w:cs="宋体"/>
          <w:b w:val="0"/>
          <w:bCs w:val="0"/>
          <w:color w:val="auto"/>
          <w:sz w:val="24"/>
          <w:szCs w:val="24"/>
          <w:highlight w:val="none"/>
          <w:lang w:val="en-US" w:eastAsia="zh-CN" w:bidi="ar-SA"/>
        </w:rPr>
        <w:t xml:space="preserve">规格</w:t>
      </w:r>
      <w:r>
        <w:rPr>
          <w:rFonts w:hint="eastAsia" w:ascii="宋体" w:eastAsia="宋体" w:cs="宋体"/>
          <w:b w:val="0"/>
          <w:bCs w:val="0"/>
          <w:color w:val="auto"/>
          <w:sz w:val="24"/>
          <w:szCs w:val="24"/>
          <w:highlight w:val="none"/>
          <w:lang w:bidi="ar-SA"/>
        </w:rPr>
        <w:t xml:space="preserve">型号、除辅材、辅助材料(含以施工为主的条目)和技术参数标明为定制的产品之外的其它应该标明品牌和型号的产品，在投标文件中必须标明产品的品牌、型号，否则作无效投标处理</w:t>
      </w:r>
      <w:r>
        <w:rPr>
          <w:rFonts w:hint="eastAsia" w:ascii="宋体" w:eastAsia="宋体" w:cs="宋体"/>
          <w:b w:val="0"/>
          <w:bCs w:val="0"/>
          <w:color w:val="auto"/>
          <w:sz w:val="24"/>
          <w:szCs w:val="24"/>
          <w:highlight w:val="none"/>
          <w:lang w:eastAsia="zh-CN" w:bidi="ar-SA"/>
        </w:rPr>
        <w:t xml:space="preserve">。</w:t>
      </w:r>
      <w:r/>
    </w:p>
    <w:p>
      <w:pPr>
        <w:pStyle w:val="1005"/>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val="en-US" w:eastAsia="zh-CN" w:bidi="ar-SA"/>
        </w:rPr>
        <w:outlineLvl w:val="9"/>
      </w:pPr>
      <w:r>
        <w:rPr>
          <w:rFonts w:hint="eastAsia" w:ascii="宋体" w:eastAsia="宋体" w:cs="宋体"/>
          <w:b w:val="0"/>
          <w:bCs w:val="0"/>
          <w:color w:val="auto"/>
          <w:sz w:val="24"/>
          <w:szCs w:val="24"/>
          <w:highlight w:val="none"/>
          <w:lang w:val="en-US" w:eastAsia="zh-CN" w:bidi="ar-SA"/>
        </w:rPr>
        <w:t xml:space="preserve">4.</w:t>
      </w:r>
      <w:bookmarkStart w:id="136" w:name="_Toc158281567"/>
      <w:r>
        <w:rPr>
          <w:rFonts w:hint="eastAsia" w:ascii="宋体" w:eastAsia="宋体" w:cs="宋体"/>
          <w:b w:val="0"/>
          <w:bCs w:val="0"/>
          <w:color w:val="auto"/>
          <w:sz w:val="24"/>
          <w:szCs w:val="24"/>
          <w:highlight w:val="none"/>
          <w:lang w:val="en-US" w:eastAsia="zh-CN" w:bidi="ar-SA"/>
        </w:rPr>
        <w:t xml:space="preserve">符合报价折扣情形的请将此表填报上传至“企业报价折扣证明”一栏中。</w:t>
      </w:r>
      <w:r/>
    </w:p>
    <w:p>
      <w:pPr>
        <w:pStyle w:val="1005"/>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bCs w:val="0"/>
          <w:color w:val="auto"/>
          <w:sz w:val="24"/>
          <w:szCs w:val="24"/>
          <w:highlight w:val="none"/>
          <w:lang w:val="en-US" w:eastAsia="zh-CN" w:bidi="ar-SA"/>
        </w:rPr>
        <w:t xml:space="preserve">5.</w:t>
      </w:r>
      <w:r>
        <w:rPr>
          <w:rFonts w:hint="eastAsia" w:ascii="宋体" w:eastAsia="宋体" w:cs="宋体"/>
          <w:b w:val="0"/>
          <w:bCs w:val="0"/>
          <w:color w:val="auto"/>
          <w:sz w:val="24"/>
          <w:szCs w:val="24"/>
          <w:highlight w:val="none"/>
          <w:lang w:bidi="ar-SA"/>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eastAsia="宋体" w:cs="宋体"/>
          <w:b w:val="0"/>
          <w:bCs w:val="0"/>
          <w:color w:val="auto"/>
          <w:sz w:val="24"/>
          <w:szCs w:val="24"/>
          <w:highlight w:val="none"/>
          <w:lang w:eastAsia="zh-CN" w:bidi="ar-SA"/>
        </w:rPr>
        <w:t xml:space="preserve">。（</w:t>
      </w:r>
      <w:r>
        <w:rPr>
          <w:rFonts w:hint="eastAsia" w:ascii="宋体" w:eastAsia="宋体" w:cs="宋体"/>
          <w:b w:val="0"/>
          <w:bCs w:val="0"/>
          <w:color w:val="auto"/>
          <w:sz w:val="24"/>
          <w:szCs w:val="24"/>
          <w:highlight w:val="none"/>
          <w:lang w:val="en-US" w:eastAsia="zh-CN" w:bidi="ar-SA"/>
        </w:rPr>
        <w:t xml:space="preserve">政府采购服务类项目中涉及的货物为多种产品时，适用本国产品优惠政策。</w:t>
      </w:r>
      <w:r>
        <w:rPr>
          <w:rFonts w:hint="eastAsia" w:ascii="宋体" w:eastAsia="宋体" w:cs="宋体"/>
          <w:b w:val="0"/>
          <w:bCs w:val="0"/>
          <w:color w:val="auto"/>
          <w:sz w:val="24"/>
          <w:szCs w:val="24"/>
          <w:highlight w:val="none"/>
          <w:lang w:eastAsia="zh-CN" w:bidi="ar-SA"/>
        </w:rPr>
        <w:t xml:space="preserve">）</w:t>
      </w:r>
      <w:r/>
    </w:p>
    <w:p>
      <w:pPr>
        <w:pStyle w:val="1015"/>
        <w:rPr>
          <w:rFonts w:ascii="Times New Roman" w:hAnsi="Times New Roman" w:eastAsia="宋体"/>
          <w:color w:val="auto"/>
          <w:szCs w:val="32"/>
          <w:highlight w:val="none"/>
        </w:rPr>
        <w:outlineLvl w:val="1"/>
      </w:pPr>
      <w:r>
        <w:rPr>
          <w:rFonts w:hint="eastAsia"/>
          <w:color w:val="auto"/>
          <w:highlight w:val="none"/>
        </w:rPr>
        <w:t xml:space="preserve">七、中小企业声明函</w:t>
      </w:r>
      <w:bookmarkEnd w:id="136"/>
      <w:r/>
      <w:r/>
    </w:p>
    <w:p>
      <w:pPr>
        <w:ind w:firstLine="360"/>
        <w:jc w:val="center"/>
        <w:spacing w:line="560" w:lineRule="exact"/>
        <w:rPr>
          <w:rFonts w:hint="eastAsia"/>
          <w:color w:val="auto"/>
          <w:sz w:val="24"/>
          <w:highlight w:val="none"/>
        </w:rPr>
      </w:pPr>
      <w:r>
        <w:rPr>
          <w:rFonts w:hint="eastAsia" w:ascii="黑体" w:eastAsia="黑体" w:cs="黑体"/>
          <w:b/>
          <w:color w:val="auto"/>
          <w:sz w:val="32"/>
          <w:szCs w:val="24"/>
          <w:highlight w:val="none"/>
          <w:lang w:val="en-US" w:eastAsia="zh-CN" w:bidi="ar-SA"/>
        </w:rPr>
        <w:t xml:space="preserve">中小企业声明函（货物）</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采购</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（项目名称）（采购包号：**）</w:t>
      </w:r>
      <w:r>
        <w:rPr>
          <w:rFonts w:hint="eastAsia" w:ascii="宋体" w:hAnsi="宋体"/>
          <w:color w:val="auto"/>
          <w:sz w:val="24"/>
          <w:szCs w:val="24"/>
          <w:highlight w:val="none"/>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（供应商填写招标文件中明确的所属行业）</w:t>
      </w:r>
      <w:r>
        <w:rPr>
          <w:rFonts w:hint="eastAsia" w:ascii="宋体" w:hAnsi="宋体"/>
          <w:color w:val="auto"/>
          <w:sz w:val="24"/>
          <w:szCs w:val="24"/>
          <w:highlight w:val="none"/>
        </w:rPr>
        <w:t xml:space="preserve">行业；投标产品制造商为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（□中型企业 □小型企业 □微型企业）；</w:t>
      </w:r>
      <w:r/>
    </w:p>
    <w:p>
      <w:pPr>
        <w:ind w:firstLine="360"/>
        <w:spacing w:line="40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（供应商填写招标文件中明确的所属行业）</w:t>
      </w:r>
      <w:r>
        <w:rPr>
          <w:rFonts w:hint="eastAsia" w:ascii="宋体" w:hAnsi="宋体"/>
          <w:color w:val="auto"/>
          <w:sz w:val="24"/>
          <w:szCs w:val="24"/>
          <w:highlight w:val="none"/>
        </w:rPr>
        <w:t xml:space="preserve">行业；投标产品制造商为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（□中型企业 □小型企业 □微型企业）；</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color w:val="auto"/>
          <w:sz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hint="eastAsia"/>
          <w:color w:val="auto"/>
          <w:sz w:val="24"/>
          <w:highlight w:val="none"/>
        </w:rPr>
        <w:t xml:space="preserve">。</w:t>
      </w:r>
      <w:r/>
    </w:p>
    <w:p>
      <w:pPr>
        <w:ind w:right="180" w:firstLine="360"/>
        <w:jc w:val="right"/>
        <w:spacing w:line="360" w:lineRule="auto"/>
        <w:rPr>
          <w:rFonts w:hint="eastAsia"/>
          <w:color w:val="auto"/>
          <w:sz w:val="24"/>
          <w:highlight w:val="none"/>
        </w:rPr>
      </w:pPr>
      <w:r>
        <w:rPr>
          <w:rFonts w:hint="eastAsia"/>
          <w:color w:val="auto"/>
          <w:sz w:val="24"/>
          <w:highlight w:val="none"/>
        </w:rPr>
      </w:r>
      <w:r/>
    </w:p>
    <w:p>
      <w:pPr>
        <w:ind w:right="180" w:firstLine="360"/>
        <w:jc w:val="right"/>
        <w:spacing w:line="360" w:lineRule="auto"/>
        <w:rPr>
          <w:color w:val="auto"/>
          <w:sz w:val="24"/>
          <w:highlight w:val="none"/>
        </w:rPr>
      </w:pPr>
      <w:r>
        <w:rPr>
          <w:rFonts w:hint="eastAsia"/>
          <w:color w:val="auto"/>
          <w:sz w:val="24"/>
          <w:highlight w:val="none"/>
        </w:rPr>
        <w:t xml:space="preserve">企业名称：（加盖CA电子公章）</w:t>
      </w:r>
      <w:r/>
    </w:p>
    <w:p>
      <w:pPr>
        <w:jc w:val="right"/>
        <w:spacing w:line="360" w:lineRule="auto"/>
        <w:rPr>
          <w:color w:val="auto"/>
          <w:sz w:val="24"/>
          <w:highlight w:val="none"/>
        </w:rPr>
      </w:pPr>
      <w:r>
        <w:rPr>
          <w:rFonts w:hint="eastAsia"/>
          <w:color w:val="auto"/>
          <w:sz w:val="24"/>
          <w:highlight w:val="none"/>
        </w:rPr>
        <w:t xml:space="preserve">日  期：</w:t>
      </w:r>
      <w:r>
        <w:rPr>
          <w:rFonts w:hint="eastAsia"/>
          <w:color w:val="auto"/>
          <w:sz w:val="24"/>
          <w:highlight w:val="none"/>
          <w:u w:val="single"/>
          <w:lang w:val="en-US" w:eastAsia="zh-CN"/>
        </w:rPr>
        <w:t xml:space="preserve">   </w:t>
      </w:r>
      <w:r>
        <w:rPr>
          <w:rFonts w:hint="eastAsia"/>
          <w:color w:val="auto"/>
          <w:sz w:val="24"/>
          <w:highlight w:val="none"/>
        </w:rPr>
        <w:t xml:space="preserve">年___月___日</w:t>
      </w:r>
      <w:r/>
    </w:p>
    <w:p>
      <w:pPr>
        <w:ind w:firstLine="360"/>
        <w:spacing w:line="360" w:lineRule="auto"/>
        <w:rPr>
          <w:rFonts w:hint="eastAsia"/>
          <w:color w:val="auto"/>
          <w:sz w:val="24"/>
          <w:highlight w:val="none"/>
        </w:rPr>
      </w:pPr>
      <w:r>
        <w:rPr>
          <w:rFonts w:hint="eastAsia"/>
          <w:color w:val="auto"/>
          <w:sz w:val="24"/>
          <w:highlight w:val="none"/>
        </w:rPr>
      </w:r>
      <w:r/>
    </w:p>
    <w:p>
      <w:pPr>
        <w:ind w:firstLine="360"/>
        <w:spacing w:line="360" w:lineRule="auto"/>
        <w:rPr>
          <w:rFonts w:hint="eastAsia"/>
          <w:color w:val="auto"/>
          <w:sz w:val="24"/>
          <w:highlight w:val="none"/>
        </w:rPr>
      </w:pPr>
      <w:r>
        <w:rPr>
          <w:rFonts w:hint="eastAsia"/>
          <w:color w:val="auto"/>
          <w:sz w:val="24"/>
          <w:highlight w:val="none"/>
        </w:rPr>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备注：1.符合报价折扣情形的请将此函填报上传至“企业报价折扣证明”一栏中。</w:t>
      </w:r>
      <w:r/>
    </w:p>
    <w:p>
      <w:pPr>
        <w:rPr>
          <w:rFonts w:hint="eastAsia" w:eastAsia="宋体" w:cs="Times New Roman"/>
          <w:b w:val="0"/>
          <w:bCs w:val="0"/>
          <w:color w:val="auto"/>
          <w:sz w:val="24"/>
          <w:highlight w:val="none"/>
          <w:lang w:val="en-US" w:eastAsia="zh-CN" w:bidi="ar-SA"/>
        </w:rPr>
      </w:pPr>
      <w:r>
        <w:rPr>
          <w:rFonts w:hint="eastAsia" w:cs="Times New Roman"/>
          <w:b w:val="0"/>
          <w:bCs w:val="0"/>
          <w:color w:val="auto"/>
          <w:sz w:val="24"/>
          <w:highlight w:val="none"/>
          <w:lang w:val="en-US" w:eastAsia="zh-CN" w:bidi="ar-SA"/>
        </w:rPr>
        <w:t xml:space="preserve">2</w:t>
      </w:r>
      <w:r>
        <w:rPr>
          <w:rFonts w:hint="eastAsia" w:eastAsia="宋体" w:cs="Times New Roman"/>
          <w:b w:val="0"/>
          <w:bCs w:val="0"/>
          <w:color w:val="auto"/>
          <w:sz w:val="24"/>
          <w:highlight w:val="none"/>
          <w:lang w:val="en-US" w:eastAsia="zh-CN" w:bidi="ar-SA"/>
        </w:rPr>
        <w:t xml:space="preserve">.对照《工业和信息化部、国家统计局、国家发展和改革委员会、财政部关于印发中小企业划型标准规定的通知》(工信部联企业[2011]300号)的规定，投标人自行勾选承接企业的企业规模类型。</w:t>
      </w:r>
      <w:r/>
    </w:p>
    <w:p>
      <w:pPr>
        <w:ind w:firstLine="360"/>
        <w:spacing w:line="360" w:lineRule="auto"/>
        <w:rPr>
          <w:color w:val="auto"/>
          <w:sz w:val="24"/>
          <w:highlight w:val="none"/>
        </w:rPr>
      </w:pPr>
      <w:r>
        <w:rPr>
          <w:color w:val="auto"/>
          <w:sz w:val="24"/>
          <w:highlight w:val="none"/>
        </w:rPr>
      </w:r>
      <w:r/>
    </w:p>
    <w:p>
      <w:pPr>
        <w:jc w:val="center"/>
        <w:spacing w:line="360" w:lineRule="auto"/>
        <w:rPr>
          <w:rFonts w:eastAsia="黑体"/>
          <w:color w:val="auto"/>
          <w:sz w:val="32"/>
          <w:szCs w:val="32"/>
          <w:highlight w:val="none"/>
        </w:rPr>
        <w:outlineLvl w:val="1"/>
      </w:pPr>
      <w:r>
        <w:rPr>
          <w:rFonts w:hint="eastAsia" w:eastAsia="黑体"/>
          <w:color w:val="auto"/>
          <w:sz w:val="32"/>
          <w:szCs w:val="32"/>
          <w:highlight w:val="none"/>
        </w:rPr>
        <w:br w:type="page" w:clear="all"/>
      </w:r>
      <w:bookmarkStart w:id="137" w:name="_Toc158281568"/>
      <w:r/>
      <w:bookmarkStart w:id="138" w:name="_Toc18617"/>
      <w:r/>
      <w:bookmarkStart w:id="139" w:name="_Toc158125008"/>
      <w:r/>
      <w:bookmarkStart w:id="140" w:name="_Toc158133337"/>
      <w:r>
        <w:rPr>
          <w:rFonts w:hint="eastAsia" w:eastAsia="黑体"/>
          <w:color w:val="auto"/>
          <w:sz w:val="32"/>
          <w:szCs w:val="32"/>
          <w:highlight w:val="none"/>
        </w:rPr>
        <w:t xml:space="preserve">残疾人福利性单位声明函</w:t>
      </w:r>
      <w:bookmarkEnd w:id="137"/>
      <w:r/>
      <w:bookmarkEnd w:id="138"/>
      <w:r/>
      <w:bookmarkEnd w:id="139"/>
      <w:r/>
      <w:bookmarkEnd w:id="140"/>
      <w:r/>
      <w:r/>
    </w:p>
    <w:p>
      <w:pPr>
        <w:ind w:firstLine="480"/>
        <w:spacing w:line="360" w:lineRule="auto"/>
        <w:rPr>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采购活动由本单位提供服务。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auto"/>
          <w:spacing w:val="6"/>
          <w:sz w:val="30"/>
          <w:szCs w:val="30"/>
          <w:highlight w:val="none"/>
        </w:rPr>
      </w:pPr>
      <w:r>
        <w:rPr>
          <w:rFonts w:eastAsia="仿宋_GB2312"/>
          <w:color w:val="auto"/>
          <w:spacing w:val="6"/>
          <w:sz w:val="30"/>
          <w:szCs w:val="30"/>
          <w:highlight w:val="none"/>
        </w:rPr>
      </w:r>
      <w:r/>
    </w:p>
    <w:p>
      <w:pPr>
        <w:pStyle w:val="1009"/>
        <w:spacing w:line="360" w:lineRule="auto"/>
        <w:rPr>
          <w:rFonts w:ascii="Times New Roman" w:hAnsi="Times New Roman"/>
          <w:color w:val="auto"/>
          <w:highlight w:val="none"/>
        </w:rPr>
      </w:pPr>
      <w:r>
        <w:rPr>
          <w:rFonts w:ascii="Times New Roman" w:hAnsi="Times New Roman"/>
          <w:color w:val="auto"/>
          <w:highlight w:val="none"/>
        </w:rPr>
      </w:r>
      <w:r/>
    </w:p>
    <w:p>
      <w:pPr>
        <w:ind w:right="180" w:firstLine="360"/>
        <w:jc w:val="right"/>
        <w:spacing w:line="360" w:lineRule="auto"/>
        <w:rPr>
          <w:color w:val="auto"/>
          <w:sz w:val="24"/>
          <w:highlight w:val="none"/>
        </w:rPr>
      </w:pPr>
      <w:r>
        <w:rPr>
          <w:rFonts w:hint="eastAsia"/>
          <w:color w:val="auto"/>
          <w:sz w:val="24"/>
          <w:highlight w:val="none"/>
        </w:rPr>
        <w:t xml:space="preserve">企业名称：（加盖CA电子公章）</w:t>
      </w:r>
      <w:r/>
    </w:p>
    <w:p>
      <w:pPr>
        <w:jc w:val="right"/>
        <w:spacing w:line="360" w:lineRule="auto"/>
        <w:rPr>
          <w:color w:val="auto"/>
          <w:sz w:val="24"/>
          <w:highlight w:val="none"/>
        </w:rPr>
      </w:pPr>
      <w:r>
        <w:rPr>
          <w:rFonts w:hint="eastAsia"/>
          <w:color w:val="auto"/>
          <w:sz w:val="24"/>
          <w:highlight w:val="none"/>
        </w:rPr>
        <w:t xml:space="preserve">日  期：</w:t>
      </w:r>
      <w:r>
        <w:rPr>
          <w:rFonts w:hint="eastAsia"/>
          <w:color w:val="auto"/>
          <w:sz w:val="24"/>
          <w:highlight w:val="none"/>
          <w:u w:val="single"/>
          <w:lang w:val="en-US" w:eastAsia="zh-CN"/>
        </w:rPr>
        <w:t xml:space="preserve">    </w:t>
      </w:r>
      <w:r>
        <w:rPr>
          <w:rFonts w:hint="eastAsia"/>
          <w:color w:val="auto"/>
          <w:sz w:val="24"/>
          <w:highlight w:val="none"/>
        </w:rPr>
        <w:t xml:space="preserve">年___月___日</w:t>
      </w:r>
      <w:r/>
    </w:p>
    <w:p>
      <w:pPr>
        <w:jc w:val="right"/>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br w:type="page" w:clear="all"/>
      </w:r>
      <w:r/>
    </w:p>
    <w:p>
      <w:pPr>
        <w:jc w:val="left"/>
        <w:spacing w:line="440" w:lineRule="exact"/>
        <w:rPr>
          <w:rFonts w:hint="eastAsia" w:ascii="宋体" w:cs="宋体"/>
          <w:b/>
          <w:color w:val="auto"/>
          <w:sz w:val="24"/>
          <w:highlight w:val="none"/>
          <w:lang w:bidi="ar-SA"/>
        </w:rPr>
        <w:outlineLvl w:val="1"/>
      </w:pPr>
      <w:r>
        <w:rPr>
          <w:rFonts w:hint="eastAsia" w:ascii="宋体" w:cs="宋体"/>
          <w:b/>
          <w:color w:val="auto"/>
          <w:sz w:val="24"/>
          <w:highlight w:val="none"/>
          <w:lang w:bidi="ar-SA"/>
        </w:rPr>
        <w:t xml:space="preserve">八、响应及偏离表</w:t>
      </w:r>
      <w:r/>
    </w:p>
    <w:p>
      <w:pPr>
        <w:ind w:firstLine="1446"/>
        <w:rPr>
          <w:rFonts w:hint="eastAsia" w:ascii="宋体" w:cs="宋体"/>
          <w:b/>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b/>
          <w:color w:val="auto"/>
          <w:sz w:val="24"/>
          <w:highlight w:val="none"/>
          <w:lang w:bidi="ar-SA"/>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b/>
          <w:color w:val="auto"/>
          <w:sz w:val="24"/>
          <w:highlight w:val="none"/>
          <w:lang w:bidi="ar-SA"/>
        </w:rPr>
        <w:t xml:space="preserve">实质性要求响应及偏离表（分包号：）</w:t>
      </w:r>
      <w:r/>
    </w:p>
    <w:tbl>
      <w:tblPr>
        <w:tblStyle w:val="733"/>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序号</w:t>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技术要求和商务要求中的实质性要求</w:t>
            </w:r>
            <w:r>
              <w:rPr>
                <w:rFonts w:hint="eastAsia" w:ascii="宋体" w:cs="宋体"/>
                <w:i/>
                <w:color w:val="auto"/>
                <w:sz w:val="24"/>
                <w:highlight w:val="none"/>
                <w:u w:val="single"/>
                <w:lang w:bidi="ar-SA"/>
              </w:rPr>
              <w:t xml:space="preserve">（</w:t>
            </w:r>
            <w:r>
              <w:rPr>
                <w:rFonts w:hint="eastAsia" w:ascii="宋体" w:cs="宋体"/>
                <w:color w:val="auto"/>
                <w:sz w:val="24"/>
                <w:highlight w:val="none"/>
                <w:u w:val="single"/>
                <w:lang w:bidi="ar-SA"/>
              </w:rPr>
              <w:t xml:space="preserve">打“★”内容）</w:t>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投标响应情况</w:t>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1</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2</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r>
    </w:tbl>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附件 证明材料1，证明材料2，……</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备注：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1.投标人必须对技术要求和商务要求中的实质性要求</w:t>
      </w:r>
      <w:r>
        <w:rPr>
          <w:rFonts w:hint="eastAsia" w:ascii="宋体" w:cs="宋体"/>
          <w:i/>
          <w:color w:val="auto"/>
          <w:sz w:val="24"/>
          <w:highlight w:val="none"/>
          <w:u w:val="single"/>
          <w:lang w:bidi="ar-SA"/>
        </w:rPr>
        <w:t xml:space="preserve">（</w:t>
      </w:r>
      <w:r>
        <w:rPr>
          <w:rFonts w:hint="eastAsia" w:ascii="宋体" w:cs="宋体"/>
          <w:color w:val="auto"/>
          <w:sz w:val="24"/>
          <w:highlight w:val="none"/>
          <w:u w:val="single"/>
          <w:lang w:bidi="ar-SA"/>
        </w:rPr>
        <w:t xml:space="preserve">打“★”内容）</w:t>
      </w:r>
      <w:r>
        <w:rPr>
          <w:rFonts w:hint="eastAsia" w:ascii="宋体" w:cs="宋体"/>
          <w:color w:val="auto"/>
          <w:sz w:val="24"/>
          <w:highlight w:val="none"/>
          <w:lang w:bidi="ar-SA"/>
        </w:rPr>
        <w:t xml:space="preserve">逐条做出明确响应。</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2.如果招标文件要求提供证明材料，投标人必须将证明材料列于该表之下。</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3.投标人未对实质性要求逐条作出明确响应的，或未按招标文件要求提供证明材料的，该采购包作无效标处理。</w:t>
      </w:r>
      <w:r/>
    </w:p>
    <w:p>
      <w:pPr>
        <w:jc w:val="center"/>
        <w:spacing w:line="560" w:lineRule="exact"/>
        <w:rPr>
          <w:rFonts w:hint="eastAsia" w:ascii="宋体" w:cs="宋体"/>
          <w:b/>
          <w:color w:val="auto"/>
          <w:sz w:val="32"/>
          <w:szCs w:val="32"/>
          <w:highlight w:val="none"/>
          <w:lang w:bidi="ar-SA"/>
        </w:rPr>
      </w:pPr>
      <w:r>
        <w:rPr>
          <w:rFonts w:hint="eastAsia" w:ascii="宋体" w:cs="宋体"/>
          <w:b/>
          <w:color w:val="auto"/>
          <w:sz w:val="32"/>
          <w:szCs w:val="32"/>
          <w:highlight w:val="none"/>
          <w:lang w:bidi="ar-SA"/>
        </w:rPr>
      </w:r>
      <w:r/>
    </w:p>
    <w:p>
      <w:pPr>
        <w:jc w:val="center"/>
        <w:spacing w:line="560" w:lineRule="exact"/>
        <w:rPr>
          <w:rFonts w:hint="eastAsia" w:ascii="宋体" w:cs="宋体"/>
          <w:b/>
          <w:color w:val="auto"/>
          <w:sz w:val="32"/>
          <w:szCs w:val="32"/>
          <w:highlight w:val="none"/>
          <w:lang w:bidi="ar-SA"/>
        </w:rPr>
      </w:pPr>
      <w:r>
        <w:rPr>
          <w:rFonts w:hint="eastAsia" w:ascii="宋体" w:cs="宋体"/>
          <w:b/>
          <w:color w:val="auto"/>
          <w:sz w:val="32"/>
          <w:szCs w:val="32"/>
          <w:highlight w:val="none"/>
          <w:lang w:bidi="ar-SA"/>
        </w:rPr>
      </w:r>
      <w:r/>
    </w:p>
    <w:p>
      <w:pPr>
        <w:jc w:val="center"/>
        <w:rPr>
          <w:rFonts w:hint="eastAsia" w:ascii="宋体" w:cs="宋体"/>
          <w:b/>
          <w:color w:val="auto"/>
          <w:sz w:val="24"/>
          <w:highlight w:val="none"/>
          <w:lang w:bidi="ar-SA"/>
        </w:rPr>
      </w:pPr>
      <w:r>
        <w:rPr>
          <w:rFonts w:hint="eastAsia" w:ascii="宋体" w:cs="宋体"/>
          <w:b/>
          <w:color w:val="auto"/>
          <w:sz w:val="24"/>
          <w:highlight w:val="none"/>
          <w:lang w:bidi="ar-SA"/>
        </w:rPr>
        <w:t xml:space="preserve">技术要求响应及偏离表（分包号：）</w:t>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序号</w:t>
            </w:r>
            <w:r/>
          </w:p>
        </w:tc>
        <w:tc>
          <w:tcPr>
            <w:tcW w:w="3063"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技术要求</w:t>
            </w:r>
            <w:r/>
          </w:p>
        </w:tc>
        <w:tc>
          <w:tcPr>
            <w:tcW w:w="3191"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投标响应情况</w:t>
            </w:r>
            <w:r/>
          </w:p>
        </w:tc>
        <w:tc>
          <w:tcPr>
            <w:tcW w:w="2128"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191"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12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w:t>
            </w:r>
            <w:r/>
          </w:p>
        </w:tc>
        <w:tc>
          <w:tcPr>
            <w:tcW w:w="3191"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12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bl>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附件  证明材料1，证明材料2，……</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备注：</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1.投标人需对技术要求（</w:t>
      </w:r>
      <w:r>
        <w:rPr>
          <w:rFonts w:hint="eastAsia" w:ascii="宋体" w:cs="宋体"/>
          <w:iCs/>
          <w:color w:val="auto"/>
          <w:sz w:val="24"/>
          <w:highlight w:val="none"/>
          <w:u w:val="single"/>
          <w:lang w:bidi="ar-SA"/>
        </w:rPr>
        <w:t xml:space="preserve">未打“★”内容</w:t>
      </w:r>
      <w:r>
        <w:rPr>
          <w:rFonts w:hint="eastAsia" w:ascii="宋体" w:cs="宋体"/>
          <w:color w:val="auto"/>
          <w:sz w:val="24"/>
          <w:highlight w:val="none"/>
          <w:lang w:bidi="ar-SA"/>
        </w:rPr>
        <w:t xml:space="preserve">）逐条做出明确响应。</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2.如果招标文件要求提供证明材料，投标人需将证明材料列于该表之下。</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10"/>
        <w:rPr>
          <w:rFonts w:hint="eastAsia" w:ascii="宋体" w:eastAsia="宋体" w:cs="宋体"/>
          <w:color w:val="auto"/>
          <w:highlight w:val="none"/>
          <w:lang w:bidi="ar-SA"/>
        </w:rPr>
      </w:pPr>
      <w:r>
        <w:rPr>
          <w:rFonts w:hint="eastAsia" w:ascii="宋体" w:eastAsia="宋体" w:cs="宋体"/>
          <w:color w:val="auto"/>
          <w:highlight w:val="none"/>
          <w:lang w:bidi="ar-SA"/>
        </w:rPr>
      </w:r>
      <w:r/>
    </w:p>
    <w:p>
      <w:pPr>
        <w:jc w:val="left"/>
        <w:spacing w:line="360" w:lineRule="auto"/>
        <w:rPr>
          <w:rFonts w:hint="eastAsia" w:ascii="宋体" w:cs="宋体"/>
          <w:b/>
          <w:color w:val="auto"/>
          <w:sz w:val="32"/>
          <w:highlight w:val="none"/>
          <w:lang w:bidi="ar-SA"/>
        </w:rPr>
      </w:pPr>
      <w:r>
        <w:rPr>
          <w:rFonts w:hint="eastAsia" w:ascii="宋体" w:cs="宋体"/>
          <w:b/>
          <w:color w:val="auto"/>
          <w:sz w:val="32"/>
          <w:highlight w:val="none"/>
          <w:lang w:bidi="ar-SA"/>
        </w:rPr>
      </w:r>
      <w:r/>
    </w:p>
    <w:p>
      <w:pPr>
        <w:jc w:val="center"/>
        <w:rPr>
          <w:rFonts w:hint="eastAsia" w:ascii="宋体" w:cs="宋体"/>
          <w:b/>
          <w:color w:val="auto"/>
          <w:sz w:val="24"/>
          <w:highlight w:val="none"/>
          <w:lang w:bidi="ar-SA"/>
        </w:rPr>
      </w:pPr>
      <w:r>
        <w:rPr>
          <w:rFonts w:hint="eastAsia" w:ascii="宋体" w:cs="宋体"/>
          <w:b/>
          <w:color w:val="auto"/>
          <w:sz w:val="24"/>
          <w:highlight w:val="none"/>
          <w:lang w:bidi="ar-SA"/>
        </w:rPr>
        <w:t xml:space="preserve">商务要求响应及偏离表（分包号：    ）</w:t>
      </w:r>
      <w:r/>
    </w:p>
    <w:tbl>
      <w:tblPr>
        <w:tblStyle w:val="733"/>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序号</w:t>
            </w:r>
            <w:r/>
          </w:p>
        </w:tc>
        <w:tc>
          <w:tcPr>
            <w:tcW w:w="3063"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商务要求</w:t>
            </w:r>
            <w:r/>
          </w:p>
        </w:tc>
        <w:tc>
          <w:tcPr>
            <w:tcW w:w="2508"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投标响应情况</w:t>
            </w:r>
            <w:r/>
          </w:p>
        </w:tc>
        <w:tc>
          <w:tcPr>
            <w:tcW w:w="2324"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50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324"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w:t>
            </w:r>
            <w:r/>
          </w:p>
        </w:tc>
        <w:tc>
          <w:tcPr>
            <w:tcW w:w="250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324"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bl>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附件  证明材料1，证明材料2，……</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备注：</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1.投标人需对商务要求（</w:t>
      </w:r>
      <w:r>
        <w:rPr>
          <w:rFonts w:hint="eastAsia" w:ascii="宋体" w:cs="宋体"/>
          <w:iCs/>
          <w:color w:val="auto"/>
          <w:sz w:val="24"/>
          <w:highlight w:val="none"/>
          <w:u w:val="single"/>
          <w:lang w:bidi="ar-SA"/>
        </w:rPr>
        <w:t xml:space="preserve">未打“★”内容</w:t>
      </w:r>
      <w:r>
        <w:rPr>
          <w:rFonts w:hint="eastAsia" w:ascii="宋体" w:cs="宋体"/>
          <w:color w:val="auto"/>
          <w:sz w:val="24"/>
          <w:highlight w:val="none"/>
          <w:lang w:bidi="ar-SA"/>
        </w:rPr>
        <w:t xml:space="preserve">）逐条做出明确响应。</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2.如果招标文件要求提供证明材料，投标人需将证明材料列于该表之下。</w:t>
      </w:r>
      <w:r/>
    </w:p>
    <w:p>
      <w:pPr>
        <w:pStyle w:val="996"/>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996"/>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10"/>
        <w:spacing w:line="440" w:lineRule="exact"/>
        <w:rPr>
          <w:rFonts w:hint="eastAsia" w:ascii="宋体" w:eastAsia="宋体" w:cs="宋体"/>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auto"/>
          <w:sz w:val="24"/>
          <w:highlight w:val="none"/>
          <w:lang w:bidi="ar-SA"/>
        </w:rPr>
      </w:r>
      <w:r/>
    </w:p>
    <w:p>
      <w:pPr>
        <w:pStyle w:val="1010"/>
        <w:spacing w:line="440" w:lineRule="exact"/>
        <w:rPr>
          <w:rFonts w:hint="eastAsia" w:ascii="宋体" w:eastAsia="宋体" w:cs="宋体"/>
          <w:color w:val="auto"/>
          <w:sz w:val="24"/>
          <w:highlight w:val="none"/>
          <w:lang w:bidi="ar-SA"/>
        </w:rPr>
        <w:outlineLvl w:val="1"/>
      </w:pPr>
      <w:r>
        <w:rPr>
          <w:rFonts w:hint="eastAsia" w:ascii="宋体" w:eastAsia="宋体" w:cs="宋体"/>
          <w:color w:val="auto"/>
          <w:sz w:val="24"/>
          <w:highlight w:val="none"/>
          <w:lang w:bidi="ar-SA"/>
        </w:rPr>
        <w:t xml:space="preserve">九、项目组人员</w:t>
      </w:r>
      <w:r/>
    </w:p>
    <w:p>
      <w:pPr>
        <w:pStyle w:val="96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项目组成员</w:t>
      </w:r>
      <w:r/>
    </w:p>
    <w:tbl>
      <w:tblPr>
        <w:tblStyle w:val="733"/>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pStyle w:val="101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姓名</w:t>
            </w:r>
            <w:r/>
          </w:p>
        </w:tc>
        <w:tc>
          <w:tcPr>
            <w:tcW w:w="1843" w:type="dxa"/>
            <w:vAlign w:val="center"/>
            <w:textDirection w:val="lrTb"/>
            <w:noWrap/>
          </w:tcPr>
          <w:p>
            <w:pPr>
              <w:pStyle w:val="101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职务</w:t>
            </w:r>
            <w:r/>
          </w:p>
        </w:tc>
        <w:tc>
          <w:tcPr>
            <w:tcW w:w="992" w:type="dxa"/>
            <w:vAlign w:val="center"/>
            <w:textDirection w:val="lrTb"/>
            <w:noWrap/>
          </w:tcPr>
          <w:p>
            <w:pPr>
              <w:pStyle w:val="101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学历</w:t>
            </w:r>
            <w:r/>
          </w:p>
        </w:tc>
        <w:tc>
          <w:tcPr>
            <w:tcW w:w="1984" w:type="dxa"/>
            <w:vAlign w:val="center"/>
            <w:textDirection w:val="lrTb"/>
            <w:noWrap/>
          </w:tcPr>
          <w:p>
            <w:pPr>
              <w:pStyle w:val="1011"/>
              <w:ind w:firstLine="280"/>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身份证号</w:t>
            </w:r>
            <w:r/>
          </w:p>
        </w:tc>
        <w:tc>
          <w:tcPr>
            <w:tcW w:w="1702" w:type="dxa"/>
            <w:vAlign w:val="center"/>
            <w:textDirection w:val="lrTb"/>
            <w:noWrap/>
          </w:tcPr>
          <w:p>
            <w:pPr>
              <w:pStyle w:val="101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相关证书</w:t>
            </w:r>
            <w:r/>
          </w:p>
        </w:tc>
        <w:tc>
          <w:tcPr>
            <w:tcW w:w="962" w:type="dxa"/>
            <w:vAlign w:val="center"/>
            <w:textDirection w:val="lrTb"/>
            <w:noWrap/>
          </w:tcPr>
          <w:p>
            <w:pPr>
              <w:pStyle w:val="1011"/>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备注</w:t>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项目经理</w:t>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96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w:t>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965"/>
              <w:ind w:firstLine="2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w:t>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965"/>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965"/>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1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bl>
    <w:p>
      <w:pPr>
        <w:pStyle w:val="965"/>
        <w:ind w:firstLine="398"/>
        <w:spacing w:before="0" w:beforeAutospacing="0" w:after="0" w:afterAutospacing="0" w:line="440" w:lineRule="exact"/>
        <w:rPr>
          <w:rFonts w:hint="eastAsia" w:ascii="宋体" w:cs="宋体"/>
          <w:color w:val="auto"/>
          <w:highlight w:val="none"/>
          <w:lang w:bidi="ar-SA"/>
        </w:rPr>
      </w:pPr>
      <w:r>
        <w:rPr>
          <w:rFonts w:hint="eastAsia" w:ascii="宋体" w:cs="宋体"/>
          <w:b/>
          <w:color w:val="auto"/>
          <w:highlight w:val="none"/>
          <w:lang w:bidi="ar-SA"/>
        </w:rPr>
        <w:t xml:space="preserve">注：如供应商中标，项目组成员必须按本表承诺人员操作，不得随意更换。按招标文件要求附相关人员证书。</w:t>
      </w:r>
      <w:r/>
    </w:p>
    <w:p>
      <w:pPr>
        <w:pStyle w:val="965"/>
        <w:ind w:firstLine="2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12"/>
        <w:spacing w:line="440" w:lineRule="exact"/>
        <w:rPr>
          <w:rFonts w:hint="eastAsia" w:ascii="宋体" w:cs="宋体"/>
          <w:color w:val="auto"/>
          <w:sz w:val="24"/>
          <w:highlight w:val="none"/>
          <w:lang w:bidi="ar-SA"/>
        </w:rPr>
        <w:outlineLvl w:val="1"/>
      </w:pPr>
      <w:r>
        <w:rPr>
          <w:rFonts w:hint="eastAsia" w:ascii="宋体" w:cs="宋体"/>
          <w:color w:val="auto"/>
          <w:sz w:val="24"/>
          <w:highlight w:val="none"/>
          <w:lang w:bidi="ar-SA"/>
        </w:rPr>
        <w:br w:type="page" w:clear="all"/>
      </w:r>
      <w:bookmarkStart w:id="141" w:name="_Toc11176"/>
      <w:r>
        <w:rPr>
          <w:rFonts w:hint="eastAsia" w:ascii="宋体" w:cs="宋体"/>
          <w:b/>
          <w:color w:val="auto"/>
          <w:sz w:val="24"/>
          <w:highlight w:val="none"/>
          <w:lang w:bidi="ar-SA"/>
        </w:rPr>
        <w:t xml:space="preserve">十、</w:t>
      </w:r>
      <w:bookmarkEnd w:id="141"/>
      <w:r>
        <w:rPr>
          <w:rFonts w:hint="eastAsia" w:ascii="宋体" w:cs="宋体"/>
          <w:b/>
          <w:color w:val="auto"/>
          <w:sz w:val="24"/>
          <w:highlight w:val="none"/>
          <w:lang w:bidi="ar-SA"/>
        </w:rPr>
        <w:t xml:space="preserve">企业业绩</w:t>
      </w:r>
      <w:r/>
    </w:p>
    <w:p>
      <w:pPr>
        <w:pStyle w:val="1013"/>
        <w:jc w:val="center"/>
        <w:spacing w:line="440" w:lineRule="exact"/>
        <w:rPr>
          <w:rFonts w:hint="eastAsia" w:ascii="宋体" w:cs="宋体"/>
          <w:b/>
          <w:color w:val="auto"/>
          <w:sz w:val="24"/>
          <w:szCs w:val="24"/>
          <w:highlight w:val="none"/>
          <w:lang w:bidi="ar-SA"/>
        </w:rPr>
      </w:pPr>
      <w:r>
        <w:rPr>
          <w:rFonts w:hint="eastAsia" w:ascii="宋体" w:cs="宋体"/>
          <w:b/>
          <w:color w:val="auto"/>
          <w:sz w:val="24"/>
          <w:szCs w:val="24"/>
          <w:highlight w:val="none"/>
          <w:lang w:bidi="ar-SA"/>
        </w:rPr>
        <w:t xml:space="preserve">投标人承担类似项目业绩一览表</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序号</w:t>
            </w:r>
            <w:r/>
          </w:p>
        </w:tc>
        <w:tc>
          <w:tcPr>
            <w:tcW w:w="3827"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项目名称</w:t>
            </w:r>
            <w:r/>
          </w:p>
        </w:tc>
        <w:tc>
          <w:tcPr>
            <w:tcW w:w="2433"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采购单位</w:t>
            </w:r>
            <w:r/>
          </w:p>
        </w:tc>
        <w:tc>
          <w:tcPr>
            <w:tcW w:w="1395"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合同金额</w:t>
            </w:r>
            <w:r/>
          </w:p>
        </w:tc>
      </w:tr>
      <w:tr>
        <w:trPr>
          <w:jc w:val="center"/>
          <w:trHeight w:val="1510"/>
        </w:trPr>
        <w:tc>
          <w:tcPr>
            <w:tcW w:w="1229" w:type="dxa"/>
            <w:vAlign w:val="top"/>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10"/>
        </w:trPr>
        <w:tc>
          <w:tcPr>
            <w:tcW w:w="1229" w:type="dxa"/>
            <w:vAlign w:val="top"/>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10"/>
        </w:trPr>
        <w:tc>
          <w:tcPr>
            <w:tcW w:w="1229" w:type="dxa"/>
            <w:vAlign w:val="top"/>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25"/>
        </w:trPr>
        <w:tc>
          <w:tcPr>
            <w:tcW w:w="1229" w:type="dxa"/>
            <w:vAlign w:val="top"/>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1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bl>
    <w:p>
      <w:pPr>
        <w:pStyle w:val="1013"/>
        <w:spacing w:line="440" w:lineRule="exact"/>
        <w:rPr>
          <w:rFonts w:hint="eastAsia" w:ascii="宋体" w:cs="宋体"/>
          <w:color w:val="auto"/>
          <w:sz w:val="24"/>
          <w:szCs w:val="24"/>
          <w:highlight w:val="none"/>
          <w:lang w:bidi="ar-SA"/>
        </w:rPr>
      </w:pPr>
      <w:r>
        <w:rPr>
          <w:rFonts w:hint="eastAsia" w:ascii="宋体" w:cs="宋体"/>
          <w:b/>
          <w:color w:val="auto"/>
          <w:sz w:val="24"/>
          <w:szCs w:val="24"/>
          <w:highlight w:val="none"/>
          <w:lang w:bidi="ar-SA"/>
        </w:rPr>
        <w:t xml:space="preserve">注：请填写此表，并按要求上传业绩资料电子件。</w:t>
      </w:r>
      <w:r/>
    </w:p>
    <w:p>
      <w:pPr>
        <w:pStyle w:val="1015"/>
        <w:spacing w:line="440" w:lineRule="exact"/>
        <w:rPr>
          <w:rFonts w:hint="eastAsia" w:ascii="宋体" w:eastAsia="宋体" w:cs="宋体"/>
          <w:color w:val="auto"/>
          <w:sz w:val="24"/>
          <w:highlight w:val="none"/>
          <w:lang w:val="en-US" w:eastAsia="zh-CN" w:bidi="ar-SA"/>
        </w:rPr>
        <w:outlineLvl w:val="1"/>
      </w:pPr>
      <w:r>
        <w:rPr>
          <w:rFonts w:hint="eastAsia" w:ascii="宋体" w:eastAsia="宋体" w:cs="宋体"/>
          <w:color w:val="auto"/>
          <w:sz w:val="24"/>
          <w:highlight w:val="none"/>
          <w:lang w:bidi="ar-SA"/>
        </w:rPr>
        <w:br w:type="page" w:clear="all"/>
      </w:r>
      <w:bookmarkStart w:id="142" w:name="_Toc28140"/>
      <w:r>
        <w:rPr>
          <w:rFonts w:hint="eastAsia" w:ascii="宋体" w:eastAsia="宋体" w:cs="宋体"/>
          <w:color w:val="auto"/>
          <w:sz w:val="24"/>
          <w:highlight w:val="none"/>
          <w:lang w:bidi="ar-SA"/>
        </w:rPr>
        <w:t xml:space="preserve">十一、项目实施</w:t>
      </w:r>
      <w:r>
        <w:rPr>
          <w:rFonts w:hint="eastAsia" w:ascii="宋体" w:eastAsia="宋体" w:cs="宋体"/>
          <w:color w:val="auto"/>
          <w:sz w:val="24"/>
          <w:highlight w:val="none"/>
          <w:lang w:val="en-US" w:eastAsia="zh-CN" w:bidi="ar-SA"/>
        </w:rPr>
        <w:t xml:space="preserve">方案</w:t>
      </w:r>
      <w:r/>
    </w:p>
    <w:p>
      <w:pPr>
        <w:pStyle w:val="1015"/>
        <w:spacing w:line="440" w:lineRule="exact"/>
        <w:rPr>
          <w:rFonts w:hint="eastAsia" w:ascii="宋体" w:eastAsia="宋体" w:cs="宋体"/>
          <w:b w:val="0"/>
          <w:color w:val="auto"/>
          <w:sz w:val="24"/>
          <w:highlight w:val="none"/>
          <w:lang w:bidi="ar-SA"/>
        </w:rPr>
        <w:outlineLvl w:val="9"/>
      </w:pPr>
      <w:r>
        <w:rPr>
          <w:rFonts w:hint="eastAsia" w:ascii="宋体" w:eastAsia="宋体" w:cs="宋体"/>
          <w:b w:val="0"/>
          <w:color w:val="auto"/>
          <w:sz w:val="24"/>
          <w:highlight w:val="none"/>
          <w:lang w:bidi="ar-SA"/>
        </w:rPr>
        <w:t xml:space="preserve">根据评分办法自行编制</w:t>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auto"/>
          <w:sz w:val="24"/>
          <w:highlight w:val="none"/>
          <w:lang w:bidi="ar-SA"/>
        </w:rPr>
      </w:r>
      <w:r/>
    </w:p>
    <w:p>
      <w:pPr>
        <w:pStyle w:val="1015"/>
        <w:spacing w:line="440" w:lineRule="exact"/>
        <w:rPr>
          <w:rFonts w:hint="eastAsia" w:ascii="宋体" w:eastAsia="宋体" w:cs="宋体"/>
          <w:color w:val="auto"/>
          <w:sz w:val="24"/>
          <w:highlight w:val="none"/>
          <w:lang w:bidi="ar-SA"/>
        </w:rPr>
        <w:outlineLvl w:val="1"/>
      </w:pPr>
      <w:r>
        <w:rPr>
          <w:rFonts w:hint="eastAsia" w:ascii="宋体" w:eastAsia="宋体" w:cs="宋体"/>
          <w:color w:val="auto"/>
          <w:sz w:val="24"/>
          <w:highlight w:val="none"/>
          <w:lang w:bidi="ar-SA"/>
        </w:rPr>
        <w:t xml:space="preserve">十二、</w:t>
      </w:r>
      <w:r>
        <w:rPr>
          <w:rFonts w:hint="eastAsia" w:ascii="宋体" w:eastAsia="宋体" w:cs="宋体"/>
          <w:color w:val="auto"/>
          <w:sz w:val="24"/>
          <w:highlight w:val="none"/>
          <w:lang w:val="en-US" w:eastAsia="zh-CN" w:bidi="ar-SA"/>
        </w:rPr>
        <w:t xml:space="preserve">售后</w:t>
      </w:r>
      <w:r>
        <w:rPr>
          <w:rFonts w:hint="eastAsia" w:ascii="宋体" w:eastAsia="宋体" w:cs="宋体"/>
          <w:color w:val="auto"/>
          <w:sz w:val="24"/>
          <w:highlight w:val="none"/>
          <w:lang w:bidi="ar-SA"/>
        </w:rPr>
        <w:t xml:space="preserve">服务方案</w:t>
      </w:r>
      <w:r/>
    </w:p>
    <w:p>
      <w:pPr>
        <w:pStyle w:val="1015"/>
        <w:spacing w:line="440" w:lineRule="exact"/>
        <w:rPr>
          <w:rFonts w:hint="eastAsia" w:ascii="宋体" w:eastAsia="宋体" w:cs="宋体"/>
          <w:b w:val="0"/>
          <w:color w:val="auto"/>
          <w:sz w:val="24"/>
          <w:highlight w:val="none"/>
          <w:lang w:bidi="ar-SA"/>
        </w:rPr>
        <w:outlineLvl w:val="9"/>
      </w:pPr>
      <w:r>
        <w:rPr>
          <w:rFonts w:hint="eastAsia" w:ascii="宋体" w:eastAsia="宋体" w:cs="宋体"/>
          <w:b w:val="0"/>
          <w:color w:val="auto"/>
          <w:sz w:val="24"/>
          <w:highlight w:val="none"/>
          <w:lang w:bidi="ar-SA"/>
        </w:rPr>
        <w:t xml:space="preserve">根据评分办法自行编制</w:t>
      </w:r>
      <w:r/>
    </w:p>
    <w:p>
      <w:pPr>
        <w:pStyle w:val="1015"/>
        <w:spacing w:line="440" w:lineRule="exact"/>
        <w:rPr>
          <w:rFonts w:hint="eastAsia" w:ascii="宋体" w:eastAsia="宋体" w:cs="宋体"/>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auto"/>
          <w:sz w:val="24"/>
          <w:highlight w:val="none"/>
          <w:lang w:bidi="ar-SA"/>
        </w:rPr>
      </w:r>
      <w:r/>
    </w:p>
    <w:p>
      <w:pPr>
        <w:spacing w:line="480" w:lineRule="exact"/>
        <w:rPr>
          <w:rFonts w:hint="eastAsia" w:ascii="宋体" w:eastAsia="宋体" w:cs="宋体"/>
          <w:b/>
          <w:color w:val="auto"/>
          <w:sz w:val="24"/>
          <w:szCs w:val="24"/>
          <w:highlight w:val="none"/>
          <w:lang w:val="en-US" w:eastAsia="zh-CN" w:bidi="ar-SA"/>
        </w:rPr>
        <w:outlineLvl w:val="1"/>
      </w:pPr>
      <w:r>
        <w:rPr>
          <w:rFonts w:hint="eastAsia" w:ascii="宋体" w:eastAsia="宋体" w:cs="宋体"/>
          <w:b/>
          <w:color w:val="auto"/>
          <w:sz w:val="24"/>
          <w:szCs w:val="24"/>
          <w:highlight w:val="none"/>
          <w:lang w:val="en-US" w:eastAsia="zh-CN" w:bidi="ar-SA"/>
        </w:rPr>
        <w:t xml:space="preserve">十</w:t>
      </w:r>
      <w:r>
        <w:rPr>
          <w:rFonts w:hint="eastAsia" w:ascii="宋体" w:cs="宋体"/>
          <w:b/>
          <w:color w:val="auto"/>
          <w:sz w:val="24"/>
          <w:szCs w:val="24"/>
          <w:highlight w:val="none"/>
          <w:lang w:val="en-US" w:eastAsia="zh-CN" w:bidi="ar-SA"/>
        </w:rPr>
        <w:t xml:space="preserve">三</w:t>
      </w:r>
      <w:r>
        <w:rPr>
          <w:rFonts w:hint="eastAsia" w:ascii="宋体" w:eastAsia="宋体" w:cs="宋体"/>
          <w:b/>
          <w:color w:val="auto"/>
          <w:sz w:val="24"/>
          <w:szCs w:val="24"/>
          <w:highlight w:val="none"/>
          <w:lang w:val="en-US" w:eastAsia="zh-CN" w:bidi="ar-SA"/>
        </w:rPr>
        <w:t xml:space="preserve">、关于符合本国产品标准的声明函（采购包号：**）</w:t>
      </w:r>
      <w:r/>
    </w:p>
    <w:p>
      <w:pPr>
        <w:spacing w:line="480" w:lineRule="exact"/>
        <w:rPr>
          <w:rFonts w:hint="eastAsia" w:ascii="宋体" w:hAnsi="宋体" w:eastAsia="黑体" w:cs="黑体"/>
          <w:color w:val="auto"/>
          <w:sz w:val="32"/>
          <w:szCs w:val="32"/>
          <w:highlight w:val="none"/>
          <w:lang w:val="en-US" w:eastAsia="zh-CN" w:bidi="ar-SA"/>
        </w:rPr>
        <w:outlineLvl w:val="9"/>
      </w:pPr>
      <w:r>
        <w:rPr>
          <w:rFonts w:hint="eastAsia" w:ascii="宋体" w:hAnsi="宋体" w:eastAsia="黑体" w:cs="黑体"/>
          <w:color w:val="auto"/>
          <w:sz w:val="32"/>
          <w:szCs w:val="32"/>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9"/>
        </w:numPr>
        <w:ind w:left="0"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Style w:val="932"/>
          <w:rFonts w:hint="eastAsia" w:asci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，生产厂为</w:t>
      </w:r>
      <w:r>
        <w:rPr>
          <w:rStyle w:val="932"/>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932"/>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Fonts w:hint="eastAsia" w:ascii="宋体" w:eastAsia="宋体" w:cs="宋体"/>
          <w:color w:val="auto"/>
          <w:sz w:val="24"/>
          <w:szCs w:val="24"/>
          <w:highlight w:val="none"/>
          <w:u w:val="single"/>
          <w:shd w:val="clear" w:color="auto" w:fill="ffffff"/>
          <w:lang w:val="en-US" w:eastAsia="zh-CN" w:bidi="ar-SA"/>
        </w:rPr>
        <w:t xml:space="preserve"> </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Style w:val="932"/>
          <w:rFonts w:hint="eastAsia" w:ascii="宋体" w:eastAsia="宋体" w:cs="宋体"/>
          <w:i w:val="0"/>
          <w:color w:val="auto"/>
          <w:sz w:val="24"/>
          <w:szCs w:val="24"/>
          <w:highlight w:val="none"/>
          <w:u w:val="single"/>
          <w:shd w:val="clear" w:color="auto" w:fill="ffffff"/>
          <w:lang w:val="en-US" w:eastAsia="zh-CN" w:bidi="ar-SA"/>
        </w:rPr>
        <w:t xml:space="preserve"> </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w:t>
      </w:r>
      <w:r>
        <w:rPr>
          <w:rStyle w:val="932"/>
          <w:rFonts w:hint="eastAsia" w:asci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，生产厂为</w:t>
      </w:r>
      <w:r>
        <w:rPr>
          <w:rStyle w:val="932"/>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932"/>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（产品名称</w:t>
      </w:r>
      <w:r>
        <w:rPr>
          <w:rStyle w:val="932"/>
          <w:rFonts w:hint="eastAsia" w:ascii="宋体" w:cs="宋体"/>
          <w:i w:val="0"/>
          <w:strike/>
          <w:color w:val="auto"/>
          <w:sz w:val="24"/>
          <w:szCs w:val="24"/>
          <w:highlight w:val="none"/>
          <w:u w:val="single"/>
          <w:shd w:val="clear" w:color="auto" w:fill="ffffff"/>
          <w:lang w:val="en-US" w:eastAsia="zh-CN" w:bidi="ar-SA"/>
        </w:rPr>
        <w:t xml:space="preserve">2</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w:t>
      </w:r>
      <w:r>
        <w:rPr>
          <w:rFonts w:hint="eastAsia" w:ascii="宋体" w:eastAsia="宋体" w:cs="宋体"/>
          <w:color w:val="auto"/>
          <w:sz w:val="24"/>
          <w:szCs w:val="24"/>
          <w:highlight w:val="none"/>
          <w:shd w:val="clear" w:color="auto" w:fill="ffffff"/>
          <w:lang w:val="en-US" w:eastAsia="zh-CN" w:bidi="ar-SA"/>
        </w:rPr>
        <w:t xml:space="preserve">的</w:t>
      </w:r>
      <w:r>
        <w:rPr>
          <w:rStyle w:val="932"/>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                                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pStyle w:val="1015"/>
        <w:ind w:firstLine="480"/>
        <w:spacing w:line="440" w:lineRule="exact"/>
        <w:rPr>
          <w:rFonts w:hint="eastAsia" w:ascii="宋体" w:eastAsia="宋体" w:cs="宋体"/>
          <w:b w:val="0"/>
          <w:color w:val="auto"/>
          <w:sz w:val="24"/>
          <w:szCs w:val="24"/>
          <w:highlight w:val="none"/>
          <w:shd w:val="clear" w:color="auto" w:fill="ffffff"/>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color w:val="auto"/>
          <w:sz w:val="24"/>
          <w:szCs w:val="24"/>
          <w:highlight w:val="none"/>
          <w:shd w:val="clear" w:color="auto" w:fill="ffffff"/>
          <w:lang w:val="en-US" w:eastAsia="zh-CN" w:bidi="ar-SA"/>
        </w:rPr>
        <w:t xml:space="preserve">6.用线划除的地方无需填写。</w:t>
      </w:r>
      <w:r/>
    </w:p>
    <w:p>
      <w:pPr>
        <w:pStyle w:val="1015"/>
        <w:spacing w:line="440" w:lineRule="exact"/>
        <w:rPr>
          <w:rFonts w:hint="eastAsia" w:ascii="宋体" w:eastAsia="宋体" w:cs="宋体"/>
          <w:color w:val="auto"/>
          <w:sz w:val="24"/>
          <w:highlight w:val="none"/>
          <w:lang w:bidi="ar-SA"/>
        </w:rPr>
        <w:outlineLvl w:val="1"/>
      </w:pPr>
      <w:r>
        <w:rPr>
          <w:rFonts w:hint="eastAsia" w:ascii="宋体" w:eastAsia="宋体" w:cs="宋体"/>
          <w:color w:val="auto"/>
          <w:sz w:val="24"/>
          <w:highlight w:val="none"/>
          <w:lang w:bidi="ar-SA"/>
        </w:rPr>
        <w:t xml:space="preserve">十</w:t>
      </w:r>
      <w:r>
        <w:rPr>
          <w:rFonts w:hint="eastAsia" w:ascii="宋体" w:eastAsia="宋体" w:cs="宋体"/>
          <w:color w:val="auto"/>
          <w:sz w:val="24"/>
          <w:highlight w:val="none"/>
          <w:lang w:val="en-US" w:eastAsia="zh-CN" w:bidi="ar-SA"/>
        </w:rPr>
        <w:t xml:space="preserve">四</w:t>
      </w:r>
      <w:r>
        <w:rPr>
          <w:rFonts w:hint="eastAsia" w:ascii="宋体" w:eastAsia="宋体" w:cs="宋体"/>
          <w:color w:val="auto"/>
          <w:sz w:val="24"/>
          <w:highlight w:val="none"/>
          <w:lang w:bidi="ar-SA"/>
        </w:rPr>
        <w:t xml:space="preserve">、投标所需其他材料</w:t>
      </w:r>
      <w:bookmarkEnd w:id="142"/>
      <w:r/>
      <w:r/>
    </w:p>
    <w:p>
      <w:pPr>
        <w:pStyle w:val="1016"/>
        <w:ind w:firstLine="56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请在此文档中增加投标所需其他相关内容（包括资格要求、评分办法、采购需求中涉及的证件证明及其它投标人认为有必要提供的资料），如没有请将此空文档上传。</w:t>
      </w:r>
      <w:bookmarkEnd w:id="132"/>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992"/>
        <w:ind w:firstLine="0"/>
        <w:spacing w:line="440" w:lineRule="exact"/>
        <w:rPr>
          <w:rFonts w:hint="eastAsia" w:ascii="宋体" w:cs="宋体"/>
          <w:color w:val="auto"/>
          <w:sz w:val="24"/>
          <w:highlight w:val="none"/>
          <w:lang w:bidi="ar-SA"/>
        </w:rPr>
      </w:pPr>
      <w:r/>
      <w:bookmarkStart w:id="143" w:name="_Hlt26609389"/>
      <w:r/>
      <w:bookmarkEnd w:id="143"/>
      <w:r/>
      <w:bookmarkStart w:id="144" w:name="_Hlt26955066"/>
      <w:r/>
      <w:bookmarkEnd w:id="144"/>
      <w:r/>
      <w:bookmarkStart w:id="145" w:name="_Hlt26671374"/>
      <w:r/>
      <w:bookmarkEnd w:id="145"/>
      <w:r/>
      <w:bookmarkStart w:id="146" w:name="_Toc462564146"/>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bookmarkEnd w:id="146"/>
      <w:r/>
    </w:p>
    <w:p>
      <w:pPr>
        <w:pStyle w:val="100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0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0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0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0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0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jc w:val="center"/>
        <w:spacing w:line="440" w:lineRule="exact"/>
        <w:rPr>
          <w:rFonts w:hint="eastAsia" w:ascii="宋体" w:cs="宋体"/>
          <w:b/>
          <w:bCs/>
          <w:color w:val="auto"/>
          <w:sz w:val="24"/>
          <w:highlight w:val="none"/>
          <w:lang w:bidi="ar-SA"/>
        </w:rPr>
        <w:outlineLvl w:val="1"/>
      </w:pPr>
      <w:r/>
      <w:bookmarkStart w:id="147" w:name="_格式2__法定代表人授权书"/>
      <w:r/>
      <w:bookmarkEnd w:id="147"/>
      <w:r>
        <w:rPr>
          <w:rFonts w:hint="eastAsia" w:ascii="宋体" w:cs="宋体"/>
          <w:b/>
          <w:color w:val="auto"/>
          <w:sz w:val="24"/>
          <w:highlight w:val="none"/>
          <w:lang w:bidi="ar-SA"/>
        </w:rPr>
        <w:br w:type="page" w:clear="all"/>
      </w:r>
      <w:r>
        <w:rPr>
          <w:rFonts w:hint="eastAsia" w:ascii="宋体" w:cs="宋体"/>
          <w:b/>
          <w:bCs/>
          <w:color w:val="auto"/>
          <w:sz w:val="24"/>
          <w:highlight w:val="none"/>
          <w:lang w:bidi="ar-SA"/>
        </w:rPr>
        <w:t xml:space="preserve">质疑函范本</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一、质疑投标人基本信息</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质疑投标人：</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地址：邮编：</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联系人：联系电话：</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授权代表：</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联系电话：</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地址： 邮编：</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二、质疑项目基本情况</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质疑项目的名称：</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质疑项目的编号：包号：</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采购人名称：</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采购文件获取日期：</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三、质疑事项具体内容</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质疑事项1：</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事实依据：</w:t>
      </w:r>
      <w:r/>
    </w:p>
    <w:p>
      <w:pPr>
        <w:spacing w:line="440" w:lineRule="exact"/>
        <w:rPr>
          <w:rFonts w:hint="eastAsia" w:ascii="宋体" w:cs="宋体"/>
          <w:color w:val="auto"/>
          <w:sz w:val="24"/>
          <w:highlight w:val="none"/>
          <w:lang w:bidi="ar-SA"/>
        </w:rPr>
        <w:outlineLvl w:val="9"/>
      </w:pPr>
      <w:r>
        <w:rPr>
          <w:rFonts w:hint="eastAsia" w:ascii="宋体" w:cs="宋体"/>
          <w:color w:val="auto"/>
          <w:sz w:val="24"/>
          <w:highlight w:val="none"/>
          <w:lang w:bidi="ar-SA"/>
        </w:rPr>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法律依据：</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u w:val="single"/>
          <w:lang w:bidi="ar-SA"/>
        </w:rPr>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质疑事项2</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四、与质疑事项相关的质疑请求</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请求：</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签字(签章)：                   公章：                      </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日期：    </w:t>
      </w:r>
      <w:r/>
    </w:p>
    <w:p>
      <w:pP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质疑函制作说明：</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1.投标人提出质疑时，应提交质疑函和必要的证明材料。</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3.质疑投标人若对项目的某一分包进行质疑，质疑函中应列明具体分包号。</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4.质疑函的质疑事项应具体、明确，并有必要的事实依据和法律依据。</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5.质疑函的质疑请求应与质疑事项相关。</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6.质疑投标人为自然人的，质疑函应由本人签字；质疑投标人为法人或者其他组织的，质疑函应由法定代表人、主要负责人，或者其授权代表签字或者盖章，并加盖公章。</w:t>
      </w:r>
      <w:r/>
    </w:p>
    <w:p>
      <w:pPr>
        <w:pStyle w:val="99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rPr>
          <w:rFonts w:hint="eastAsia" w:ascii="宋体" w:cs="宋体"/>
          <w:color w:val="auto"/>
          <w:sz w:val="24"/>
          <w:highlight w:val="none"/>
          <w:lang w:bidi="ar-SA"/>
        </w:rPr>
      </w:pPr>
      <w:r>
        <w:rPr>
          <w:rFonts w:hint="eastAsia" w:ascii="宋体" w:cs="宋体"/>
          <w:color w:val="auto"/>
          <w:sz w:val="24"/>
          <w:highlight w:val="none"/>
          <w:lang w:bidi="ar-SA"/>
        </w:rPr>
        <w:br w:type="page" w:clear="all"/>
      </w:r>
      <w:r/>
    </w:p>
    <w:p>
      <w:pPr>
        <w:rPr>
          <w:rFonts w:hint="eastAsia"/>
          <w:color w:val="auto"/>
          <w:highlight w:val="none"/>
          <w:lang w:val="en-US" w:eastAsia="zh-CN"/>
        </w:rPr>
        <w:outlineLvl w:val="0"/>
      </w:pPr>
      <w:r>
        <w:rPr>
          <w:rFonts w:hint="eastAsia"/>
          <w:color w:val="auto"/>
          <w:highlight w:val="none"/>
          <w:lang w:val="en-US" w:eastAsia="zh-CN"/>
        </w:rPr>
        <w:t xml:space="preserve">附件</w:t>
      </w:r>
      <w:r/>
    </w:p>
    <w:tbl>
      <w:tblPr>
        <w:tblStyle w:val="73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6"/>
        <w:gridCol w:w="1833"/>
        <w:gridCol w:w="4155"/>
        <w:gridCol w:w="1512"/>
        <w:gridCol w:w="436"/>
      </w:tblGrid>
      <w:tr>
        <w:trPr>
          <w:trHeight w:val="400"/>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采购包2-英语实训室采购项目《图书书目》</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书号</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书名</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9787500150046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木偶奇遇记(中文英文版)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9787553616629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我的第一本英文字帖·单词篇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浙江教育</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9787500134602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（塑封）中英文对照---艾丽丝镜中奇遇记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9787500134541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（塑封）中英文对照---艾丽丝漫游奇境记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9787500155782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（塑封）中英文对照---爱伦·坡短篇小说选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9787500152774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（塑封）中英文对照---奥赛罗</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9787500134534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（塑封）中英文对照---巴黎圣母院</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9787500132783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（塑封）中英文对照---百万英镑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9787500132783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（塑封）中英文对照---彼得·潘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9787500141792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（塑封）中英文对照---彼得兔的故事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9787500146018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（塑封）中英文对照---动物农场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9787500152736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（塑封）中英文对照---飞鸟集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9787500132752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（塑封）中英文对照---福尔摩斯探案经典之血字的研究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9787500134633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（塑封）中英文对照---福尔摩斯探案精选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9787500134633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（塑封）中英文对照---格林童话精选-教育部推荐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9787500150022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（塑封）中英文对照---哈克贝利·芬历险记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9787500132776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（塑封）中英文对照---哈姆雷特</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9787500141808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（塑封）中英文对照---海明威短篇小说选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9787500155836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（塑封）中英文对照---化身博士</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9787500134572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9787500141778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（塑封）中英文对照---假如给我三天光明-教育部推荐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9787500134497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（塑封）中英文对照---简·爱</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9787500134428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（塑封）中英文对照---快乐王子（全两册）</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9787500134404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（塑封）中英文对照---老人与海</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9787500134404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（塑封）中英文对照---了不起的盖茨比</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9787500134411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（塑封）中英文对照---罗密欧与朱丽叶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9787500134480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（塑封）中英文对照---绿山墙的安妮（2）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9787500141785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（塑封）中英文对照---绿野仙踪</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9787500146032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（塑封）中英文对照---毛姆短篇小说选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9787500150039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（塑封）中英文对照---秘密花园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9787500155812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（塑封）中英文对照---面纱</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9787500154525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（塑封）中英文对照---纳尼亚传奇：狮子、女巫和魔衣橱</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9787500134640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（塑封）中英文对照---欧·亨利短篇小说精选-教育部推荐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9787500134398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（塑封）中英文对照---培根随笔集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9787500155775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（塑封）中英文对照---森林王子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9787500154549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（塑封）中英文对照---水孩子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9787500134626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（塑封）中英文对照---泰戈尔抒情诗选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9787500154532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（塑封）中英文对照---汤姆·索亚历险记-教育部推荐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9787500134343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（塑封）中英文对照---唐吉诃德</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9787500134503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（塑封）中英文对照---天方夜谭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9787500150053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（塑封）中英文对照---王子与贫儿</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9787500132769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（塑封）中英文对照---威尼斯商人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9787500154518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（塑封）中英文对照---西顿动物故事集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9787500154501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（塑封）中英文对照---西方老故事50篇（旧译 泰西五十轶事）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9787500155867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（塑封）中英文对照---消失的地平线</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9787500155867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（塑封）中英文对照---小公主(全两册)</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9787500134589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（塑封）中英文对照---小海蒂</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9787500146001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（塑封）中英文对照---小王子-教育部推荐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9787500134725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（塑封）中英文对照---小熊维尼</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9787500155850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（塑封）中英文对照---野性的呼唤</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9787500160328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（塑封）中英文对照---一个孩子的诗园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9787500155829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（塑封）中英文对照---一九八四</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9787500134527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（塑封）中英文对照---伊索寓言（精选）-教育部推荐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9787500150060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（塑封）中英文对照---月亮与六便士</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9787500134381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（塑封）中英文对照---长腿爸爸</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9787500134640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（英文版）欧*亨利短篇小说集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9787538739763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{塑封}名家译名篇中英文对照-假如给我三天光明β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时代文艺出版</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9787569912777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{塑封}中国古代诗文名篇精选英文译注：英文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湖南电子音像出版社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9787510005886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“莎士比亚经典戏剧”丛书：奥瑟罗（中英文对照全译本）</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世界图书</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9787510005954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“莎士比亚经典戏剧”丛书：威尼斯商人（中英文对照全译本）</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世界图书</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9787510005923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“莎士比亚经典戏剧”丛书：仲夏夜之梦（中英文对照全译本）</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世界图书</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9787547272763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【教师用书】【中小学】读英文名著提读写水平：郭贤良英语教学思考与践行</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吉林文史出版社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9787531749974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【教师用书】【中小学】相遇经典：英文歌曲里的意韵</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北方文艺出版社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9787518345465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【塑封】莎士比亚经典戏剧系列：奥赛罗（中英对照）/新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9787518345403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【塑封】莎士比亚经典戏剧系列：第十二夜（中英对照）/新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9787518345410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【塑封】莎士比亚经典戏剧系列：皆大欢喜（中英对照）/新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9787518345458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【塑封】莎士比亚经典戏剧系列：李尔王（中英对照）/新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9787518345496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【塑封】莎士比亚经典戏剧系列：罗密欧与朱丽叶（中英对照）/新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9787510005930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【塑封】莎士比亚经典戏剧系列：麦克白（中英对照）/新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世界图书</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9787518345427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【塑封】莎士比亚经典戏剧系列：威尼斯商人（中英对照）/新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9787518345519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【塑封】莎士比亚经典戏剧系列：温莎的风流娘们（中英对照）/新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9787518345489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【塑封】莎士比亚经典戏剧系列：无事生非（中英对照）/新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9787518345502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【塑封】莎士比亚经典戏剧系列：雅典的泰门（中英对照）/新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9787518345434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【塑封】莎士比亚经典戏剧系列：仲夏夜之梦（中英对照）/新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9787500134657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【塑封】中英文对照：安徒生童话精选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9787500160335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【塑封】中英文对照：八十天环游地球</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9787500132707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【塑封】中英文对照：福尔摩斯探案经典之巴斯克维尔的猎犬</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9787500134466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【塑封】中英文对照：黑骏马（上下）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9787500134510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【塑封】中英文对照：呼啸山庄（上下）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9787500146025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【塑封】中英文对照：柳林风声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9787500150046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【塑封】中英文对照：木偶奇遇记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9787500155775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【塑封】中英文对照：森林王子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9787500155867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【塑封】中英文对照：消失的地平线</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9787500146001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【塑封】中英文对照：小海蒂</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9787500134381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【塑封】中英文对照：长腿爸爸</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9787121370212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Teacher Gwen 的英文早读课</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9787121370212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Teacher Gwen的英文早读课</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9787545452587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爱丽丝漫游奇境(中文 英文版)（全2册）（2019年教育部推荐）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广东经济出版社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9787545452587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爱丽丝漫游奇境(中文 英文版)套装（2019年教育部推荐）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广东经济出版社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9787111529897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安妮花.英语校园生活故事.第一辑：贾斯汀·麦基肯——环保之星=Justine  McKeen,  Queen  of  Green:英文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机械工业出版社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9787518049950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毕昂英语:漫画图解英文会话</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9787518058792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毕昂英语613：经典英文枕边书--每天读点英文笑话</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中国纺织出版社有限公司</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9787518058792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毕昂英语632：经典英文枕边书--每天读点英文散文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中国纺织出版社有限公司</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9787518058945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毕昂英语635：经典英文枕边书·每天读点英文名言</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9787516818817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典藏精品英文·365天阅读享受：感动一生的美文全集（英汉双语）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台海出版社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9787516818831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典藏精品英文·365天阅读享受：小故事大道理全集（英汉双语）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台海</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9787516818824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典藏精品英文·365天阅读享受：心灵鸡汤全集（英汉双语）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台海出版社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9787566418036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二十四节气与生活（中英文版）α</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安徽大学出版社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9787545099508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飞鸟集：汉文.英文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陕西教育人民</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9787566022967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符号中国：笔墨纸砚（汉文、英文）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9787566023179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符号中国：茶马古道（汉文、英文）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9787566023100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符号中国：传统乐器:汉文.英文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9787566023056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符号中国：刺绣（汉文、英文）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9787566022929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符号中国：大运河:汉文.英文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9787566023032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符号中国：二十四节气（汉文、英文）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9787566023261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符号中国：风筝:汉文.英文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9787566023483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符号中国：古代兵器::汉文.英文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9787566023490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符号中国：古代兵书:汉文.英文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9787566023582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符号中国：古代服饰（汉文、英文）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9787566023292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符号中国：古代佩饰:汉文.英文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9787566022936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符号中国：古典建筑:汉文.英文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9787566023445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符号中国：古钱币（汉文、英文）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9787566023216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符号中国：古镇:汉文.英文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9787566023520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符号中国：汉字:汉文.英文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9787566023308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符号中国：徽州艺术:汉文.英文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9787566023506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符号中国：吉祥图案（汉文、英文）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9787566023285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符号中国：金银器:汉文.英文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9787566023414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符号中国：京剧（汉文、英文）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9787566023452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符号中国：景泰蓝（汉文、英文）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9787566023391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符号中国：老茶具:汉文.英文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9787566022974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符号中国：梅兰竹菊:汉文.英文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9787566023315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符号中国：面塑:汉文.英文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9787566023339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符号中国：民间戏曲（汉文、英文）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9787566023322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符号中国：泥塑:汉文.英文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9787566023254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符号中国：旗袍:汉文.英文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9787566023148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符号中国：秦始皇陵（汉文、英文）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9787566023209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符号中国：秦砖汉瓦（汉文、英文）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9787566023544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符号中国：青铜器（汉文、英文）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9787566022981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符号中国：书法（汉文、英文）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9787566023001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符号中国：四大名著（汉文、英文）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9787566023018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符号中国：宋词（汉文、英文）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9787566023186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符号中国：唐诗:汉文.英文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9787566023193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符号中国：陶器:汉文.英文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9787566023575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符号中国：文房清供:汉文.英文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9787566023070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符号中国：武术（汉文、英文）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9787566023551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符号中国：长江黄河:汉文.英文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9787566023025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符号中国：中国茶:汉文.英文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9787566023438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符号中国：中国传统节日（汉文、英文）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9787566022851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符号中国：中国传统美德（汉文、英文）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9787566023513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符号中国：中国传统色彩:汉文.英文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9787566023346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符号中国：中国传统游戏（汉文、英文）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9787566022943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符号中国：中国瓷:汉文.英文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9787566023407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符号中国：中国灯彩（汉文、英文）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9787566023353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符号中国：中国雕刻（汉文、英文）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9787566022806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符号中国：中国古代科学:汉文.英文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9787566022837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符号中国：中国古桥:汉文.英文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9787566022899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符号中国：中国建筑装饰（汉文、英文）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9787566023360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符号中国：中国结（汉文、英文）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9787566023377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符号中国：中国酒（汉文、英文）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9787566022745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符号中国：中国料器:汉文.英文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9787566022882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符号中国：中国名湖（汉文、英文）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9787566022769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符号中国：中国名泉:汉文.英文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9787566022844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符号中国：中国名山:汉文.英文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9787566022776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符号中国：中国木偶艺术（汉文、英文）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9787566023049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符号中国：中国木文化:汉文.英文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9787566023421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符号中国：中国盆景:汉文.英文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9787566023421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符号中国：中国皮影戏:汉文.英文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9787566022875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符号中国：中国漆器（汉文、英文）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9787566022868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符号中国：中国棋艺:汉文.英文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9787566022752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符号中国：中国染织:汉文.英文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9787566023247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符号中国：中国瑞兽祥禽:汉文.英文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9787566022783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符号中国：中国扇（汉文、英文）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9787566022998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符号中国：中国石（汉文、英文）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9787566022912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符号中国：中国姓氏:汉文.英文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9787566022813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符号中国：中国印:汉文.英文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9787566022950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符号中国：中国玉:汉文.英文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9787566022820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符号中国：中国园林（汉文、英文）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9787566023384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符号中国：紫砂壶:汉文.英文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中央民族大学出版社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9787553400402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跟着美国小学课本学单词</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吉林出版集团有限责任公司</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9787549617647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假如给我三天光明（中英文）-【单色】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文汇出版社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9787553637945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简·爱【英文全本】全两册-【单色】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浙江教育出版</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9787523105085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简单英文谚语词</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现代</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9787518058945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经典英文枕边书：每天读点英文名言</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9787518058808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经典英文枕边书：每天读点英文小故事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中国纺织出版社有限公司</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9787518050611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经典英文枕边书：每天读点英语俚语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9787549617654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老人与海（中英文）【单色】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9787511706256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恋爱中的女人（英文）（2）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9787518020690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每天背点好英文：精选短文158篇（初级：青少版）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9787518020690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每天背点好英文：精选短文158篇（初级青少版）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9787518020706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每天背点好英文：精选短文158篇（中级青少版）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9787518020706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每天背点好英文：精选短文158篇：中级（青少版）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9787518066704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每天读点英文电影对白-【专色】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9787518058792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每天读点英文散文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中国纺织出版社有限公司</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9787561165881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每天读点英文小说</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大连理工大学</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9787561165942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每天读点世界名著（英汉版）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9787561165928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每天读点英文寓言</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大连理工大学</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9787500150039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全英文 秘密花园-【单色】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9787522911212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实习教师初级英语教学能力提升的培训模块开发研究：英文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中国纺织出版社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9787556428137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学英语 讲中国故事：民间故事篇（英文版）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湖北教育</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9787556428168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学英语 讲中国故事：名胜古迹篇（英文版）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湖北教育</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9787556428151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学英语 讲中国故事：饮食文化篇（英文版）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湖北教育出版社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9787518050987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美文诵读周计划：英文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中国纺织出版社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9787508498959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Global 全球英文精选：全球英文电影精选150部:看电影学英文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中国水利水电出版社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9787500134725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小王子 中英文对照</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9787511712158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傲慢与偏见   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中央编译出版社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9787518058556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每天读点美剧对白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9787802116405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福尔摩斯探案集:英文版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中央编译出版社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9787544733069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海底两万里(英文精装）</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译林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9787518058556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经典英文枕边书：每天读点美剧对白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9787518050604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经典英文枕边书：每天读点英文演讲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9787518049295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经典英文枕边书：每天读点英语单词起源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中国纺织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9787518093861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精选TED演讲学出好英文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中国纺织出版社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9787100139298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柯林斯名人故事集:了不起的慈善家：英文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商务印书馆出版社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9787100139106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柯林斯名人故事集:了不起的建筑师和艺术家：英文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商务印书馆出版社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9787100139090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柯林斯名人故事集:了不起的数学家（2级·英文)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商务印书馆出版社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9787100139113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柯林斯名人故事集:了不起的医护人员（2级·英文）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商务印书馆出版社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9787100139304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柯林斯名人故事集:了不起的作家（3级·英文）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商务印书馆出版社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9787511715869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快乐王子.石榴之家：英文版(世界文学经典读本)</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中央编译出版社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9787511706249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理智与情感（英文版）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中央编译出版社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9787569249873 </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探索语言学=ExplorationsinLinguistics:英文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吉林大学出版社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9787544674256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高中英语读后续写全攻略</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9787544674249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高中英语写作技能一本通</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9787544652339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1，了不起的盖茨比</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9787544652513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2，化身博士</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9787544652667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3，黛西·米勒</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9787544652674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4，阳光下的危险</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9787544652681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5，红水</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9787544651165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6, 黑暗之心（一书一码）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9787544651172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7, 到灯塔去（一书一码）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9787544651189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8, 古堡守护灵（一书一码）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9787544651196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9, 纱厂谜案（一书一码）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9787544651202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10, 卖椰子的人（一书一码）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9787544654920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11,傲慢与偏见（一书一码）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9787544654821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12,弗兰肯斯坦（一书一码）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9787544654760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13,为奴十二年（一书一码）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9787544654777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14,为所应为（一书一码）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9787544654753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15,致命一击（一书一码）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9787544652636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1,野性的呼唤</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9787544652322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2,《园会》与《六便士》</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9787544652643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黑布林英语阅读,高一年级,3,最后的莫希干人（一书一码）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9787544652506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4，雪豹王国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9787544652650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5，鱼鹰与男孩</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9787544651110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6, 呼啸山庄（一书一码）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9787544651127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7, 吸血鬼德拉库拉（一书一码）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9787544651134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8, 沉睡谷传奇（一书一码）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9787544651141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9, 绿房间（一书一码）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9787544651158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10, 会飞的男孩（一书一码）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9787544655019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11,远大前程（一书一码）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9787544654999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12,简 爱（一书一码）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9787544654814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13,道林格雷的画像（一书一码）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9787544654951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14,螺丝在拧紧（一书一码）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9787544654913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15,果酱（一书一码）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9787544652896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第1辑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9787544652902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第2辑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9787544653190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高一年级 第3辑（一书一码）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9787544652919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第1辑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9787544652926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第2辑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9787544655675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黑布林英语阅读 高二年级 第3辑（一书一码）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9787544654371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新理念英语阅读,高中一年级,第1册（附光盘）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9787544654388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新理念英语阅读,高中一年级,第2册（附光盘）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9787544654395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新理念英语阅读,高中一年级,第3册（附光盘）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9787544654401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新理念英语阅读,高中一年级,第4册（附光盘）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9787544654418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新理念英语阅读,高中一年级,第5册（附光盘）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9787544619578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新理念英语阅读,高中二年级,第1册(含mp3下载)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9787544654425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新理念英语阅读,高中二年级,第1册（附光盘）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9787544619561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新理念英语阅读,高中二年级,第2册(含mp3下载)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9787544654432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新理念英语阅读,高中二年级,第2册（附光盘）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9787544654449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新理念英语阅读,高中二年级,第3册（附光盘）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9787544619547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新理念英语阅读,高中二年级,第4册(含mp3下载)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9787544619493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新理念英语阅读,高中二年级,第5册(含mp3下载)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9787544640633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 第3级 盒装本（附mp3下载）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9787544640671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 第5级 盒装本（附mp3下载）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9787544640688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 第7级 盒装本（附mp3下载）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9787544640695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 第9级 盒装本（附mp3下载）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9787544665124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外教社——朗文中学语分级阅读 《新课标百科丛书》（新版）：高中必修1 ②主题公园（一书一码）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9787544665148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外教社——朗文高中学语分级阅读《新课标百科丛书》（新版）：高中必修1 ④世界风俗</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9787544665155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新课标百科丛书（新版）高中必修2：1难解之谜（一书一码）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9787544665162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新课标百科丛书（新版）高中必修2：2 恐龙（一书一码）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9787544665179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新课标百科丛书（新版）高中必修2：3 梦幻好莱坞（一书一码）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9787544665186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新课标百科丛书（新版）高中必修2：4 激情世界杯（一书一码）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9787544667616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新课标百科丛书（新版）高中必修3：1 肯尼迪家族（一书一码）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9787544668002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新课标百科丛书（新版）高中必修3：2毕加索（一书一码）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9787544667623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新课标百科丛书（新版）高中必修3：3 性格解析（一书一码）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9787544667869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新课标百科丛书（新版）高中必修3：4纸艺（一书一码）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9787544669696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外教社－朗文高中英语分级阅读（新版）必修2（1）难解之谜（一书一码）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9787544669702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外教社－朗文高中英语分级阅读（新版）必修2（2） 恐龙（一书一码）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9787544669719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外教社－朗文高中英语分级阅读（新版）必修2（3） 梦幻好莱坞（一书一码）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9787544669726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外教社－朗文高中英语分级阅读（新版）必修2（4） 激情世界杯（一书一码）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9787544669733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外教社－朗文高中英语分级阅读（新版）必修3（1） 肯尼迪家族（一书一码）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9787544669740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外教社－朗文高中英语分级阅读（新版）必修3（2）毕加索（一书一码）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9787544669757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外教社－朗文高中英语分级阅读（新版）必修3（3） 性格解析（一书一码）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9787544669764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外教社－朗文高中英语分级阅读（新版）必修3（4）纸艺（一书一码）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9787544669672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外教社－朗文高中英语分级阅读（新版）必修1（2） 主题公园（一书一码）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9787544669689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外教社－朗文高中英语分级阅读（新版）必修1（4） 世界风俗（一书一码）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9787544668903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外教社－朗文高中英语分级阅读（新版）：选择性必修1（1）诺贝尔奖</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9787544668910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外教社－朗文高中英语分级阅读(新版)：选择性必修1(2) 戴安娜王妃</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9787544668927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外教社-朗文高中英语分级阅读（新版)：选择性必修1（3）星际历险</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9787544668934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外教社-朗文高中英语分级阅读（新版）：选择性必修1（4）网络世界</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9787544656993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外教社-牛津英语分级读物：中学A级 第二辑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9787544657853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外教社-牛津英语分级读物：中学A级 第一辑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9787544659314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外教社-牛津英语分级读物：中学B级 第二辑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9787544657860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外教社-牛津英语分级读物：中学B级 第一辑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9787544658317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外教社-牛津英语分级读物：中学C级 第一辑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9787544670685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STEAM英语分级读物 入门级</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9787544670692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STEAM 英语分级读物 第1级 A辑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9787544670777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STEAM 英语分级读物 第3级 C辑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9787544670708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STEAM英语分级读物 第1级 B辑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9787544670814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STEAM英语分级读物 第5级 B辑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9787544663359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黑猫英语分级读物：中学A级10，暴风雨（一书一码）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9787544663366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黑猫英语分级读物：中学A级11，柳林风声（一书一码）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9787544663373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黑猫英语分级读物：中学A级12，绿野仙踪（一书一码）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9787544663281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黑猫英语分级读物：中学A级1，黑骏马（一书一码）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9787544663298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黑猫英语分级读物：中学A级2，五个孩子和沙精（一书一码）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9787544663311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黑猫英语分级读物：中学A级3，快乐王子&amp;自私的巨人（一书一码）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9787544663328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黑猫英语分级读物：中学A级4，绿山墙的安妮（一书一码）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9787544663335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黑猫英语分级读物：中学A级5，女巫芭丝谢芭（一书一码）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9787544663342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黑猫英语分级读物：中学A级6，美女与野兽（一书一码）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9787544662666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黑猫英语分级读物：中学A级7，奇幻森林（一书一码）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9787544662673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黑猫英语分级读物：中学A级8，胡桃夹子（一书一码）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9787544662680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黑猫英语分级读物：中学A级9，匹诺曹（一书一码）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9787544663076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黑猫英语分级读物：中学B级10，卡米洛传奇（一书一码）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9787544663083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黑猫英语分级读物：中学B级11，奥斯卡·王尔德短篇故事集（一书一码）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9787544663090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黑猫英语分级读物：中学B级12，雾都孤儿（一书一码）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9787544663380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黑猫英语分级读物：中学B级1，汤姆·索亚历险记（一书一码）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9787544663397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黑猫英语分级读物：中学B级2，黑箭（一书一码）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9787544663403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黑猫英语分级读物：中学B级3，远大前程（一书一码）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9787544663014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黑猫英语分级读物：中学B级4，小妇人（一书一码）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9787544663021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黑猫英语分级读物：中学B级5，仲夏夜之梦（一书一码）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9787544663038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黑猫英语分级读物：中学B级6，王子与贫儿（一书一码）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9787544663045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黑猫英语分级读物：中学B级7，野性的呼唤（一书一码）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9787544663052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黑猫英语分级读物：中学B级8，大卫·科波菲尔德（一书一码）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9787544663199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黑猫英语分级读物：中学B级9，杰出的英国君主和他们的时代（一书一码）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9787544663199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黑猫英语分级读物：中学C级10，秘密花园（一书一码）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9787544663205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黑猫英语分级读物：中学C级11，爱丽丝漫游奇境（一书一码）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9787544662819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黑猫英语分级读物：中学C级12，时间游戏（一书一码）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9787544663106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黑猫英语分级读物：中学C级1，动物故事（一书一码）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9787544663113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黑猫英语分级读物：中学C级2，八十天环游世界（一书一码）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9787544663120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黑猫英语分级读物：中学C级3，梦想成真,（一书一码）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9787544663137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黑猫英语分级读物：中学C级4，哈姆雷特（一书一码）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9787544663144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黑猫英语分级读物：中学C级5，跳蛙（一书一码）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9787544663151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黑猫英语分级读物：中学C级6，失落的世界（一书一码）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9787544663168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黑猫英语分级读物：中学C级7，地心游记（一书一码）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9787544663175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黑猫英语分级读物：中学C级8，王侯的钻石（一书一码）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9787544663182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黑猫英语分级读物：中学C级9，红酋长的赎金及其他故事（一书一码）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9787544662888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黑猫英语分级读物：中学D级10，第十二夜（一书一码）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9787544662895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黑猫英语分级读物：中学D级11，金银岛（一书一码）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9787544662901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黑猫英语分级读物：中学D级12，三友泛舟泰晤士（一书一码）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9787544662697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黑猫英语分级读物：中学D级1，格列佛游记（一书一码）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9787544662703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黑猫英语分级读物：中学D级2，尤里乌斯·凯撒（一书一码）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9787544662710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黑猫英语分级读物：中学D级3，歌剧魅影（一书一码）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9787544662826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黑猫英语分级读物：中学D级4，百万英镑（一书一码）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9787544662833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黑猫英语分级读物：中学D级5，经典侦探故事（一书一码）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9787544662840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黑猫英语分级读物：中学D级6，雨，雨，走开！（一书一码）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9787544662857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黑猫英语分级读物：中学D级7，匹克威克外传（一书一码）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9787544662864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黑猫英语分级读物：中学D级8，罗密欧与朱丽叶（一书一码）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9787544662871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黑猫英语分级读物：中学D级9，理查三世（一书一码）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9787544663007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黑猫英语分级读物：中学E级10，恐怖谷（一书一码）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9787544662727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黑猫英语分级读物：中学E级11，搞怪幽默故事集（一书一码）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9787544662734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黑猫英语分级读物：中学E级12，白衣女人（一书一码）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9787544662918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黑猫英语分级读物：中学E级1，莎剧中的权力与雄心（一书一码）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9787544662925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黑猫英语分级读物：中学E级2，贝奥武夫（一书一码）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9787544662932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黑猫英语分级读物：中学E级3，凯瑟琳·曼斯菲尔德短篇小说选（一书一码）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9787544662949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黑猫英语分级读物：中学E级4，威尼斯商人（一书一码）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9787544662956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黑猫英语分级读物：中学E级5，白鲸（一书一码）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9787544662963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黑猫英语分级读物：中学E级6，无事生非（一书一码）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9787544662970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黑猫英语分级读物：中学E级7，远离尘嚣（一书一码）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9787544662987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黑猫英语分级读物：中学E级8，最后的莫希干人（一书一码）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9787544662994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黑猫英语分级读物：中学E级9，德拉库拉（一书一码）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9787544662741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黑猫英语分级读物：中学F级1，黑暗之心（一书一码）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9787544662758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黑猫英语分级读物：中学F级2，《都柏林人》故事（一书一码）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9787544662765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黑猫英语分级读物：中学F级3，道连·格雷画像（一书一码）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9787544662772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黑猫英语分级读物：中学F级4，理智与情感（一书一码）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9787544662789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黑猫英语分级读物：中学F级5，双城记（一书一码）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9787544662796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黑猫英语分级读物：中学F级6，名利场（一书一码）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9787544670678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黑猫英语分级阅读 中学F级（盒装本）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9787544670586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中学A级 第2辑（盒装本）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9787544670579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中学A级 第1辑（盒装本）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9787544670609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中学B级 第2辑（盒装本）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9787544670593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中学B级 第1辑（盒装本）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9787544670623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中学C级 第2辑（盒装本）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9787544670616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中学C级 第1辑（盒装本）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9787544670630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中学D级 第1辑（盒装本）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9787544670647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中学D级 第2辑（盒装本）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9787544670654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中学E级 第1辑（盒装本）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9787544670661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黑猫英语分级读物 中学E级 第2辑（盒装本） </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9787544655750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何其莘英语一条龙系列：新国标英语分级阅读,高一年级第1辑（附网络下载）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9787544655767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何其莘英语一条龙系列：新国标英语分级阅读,高一年级第2辑（附网络下载）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9787544655774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何其莘英语一条龙系列：新国标英语分级阅读,高一年级第3辑（附网络下载）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9787544654470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何其莘英语一条龙系列：新国标英语分级阅读,高二年级第1辑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9787544655644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何其莘英语一条龙系列：新国标英语分级阅读,高二年级第2辑（附网络下载）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9787544654494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何其莘英语一条龙系列：新国标英语分级阅读,高二年级第3辑（附网络下载）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9787544661591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快乐拼读,练习册1</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9787544661621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快乐拼读,练习册2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9787544661652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快乐拼读,练习册3</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9787544663977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快乐拼读,练习册4</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9787544661683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快乐拼读,练习册5</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9787544661584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快乐拼读,学生用书1</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9787544661614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快乐拼读,学生用书2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9787544661645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快乐拼读,学生用书3</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9787544663960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快乐拼读,学生用书4</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9787544661676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快乐拼读,学生用书5</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9787544665933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新课标英语教师培训丛书：为学习者评估、改编和开发教材：英语作为国际语言</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9787544666770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新课标英语教师培训丛书：如何指导学生开展拓展阅读</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9787544665629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中国知名外语学者学术研究丛书：杨仁敬学术研究文集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9787544664035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中国知名外语学者学术研究丛书：文秋芳学术研究文集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9787544659963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外教社外语测试与教学丛书：测验等值、量表制订和联结的方法与实践（第三版）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9787544661478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中国知名外语学者学术研究丛书：刘英凯学术研究文集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9787544663724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语言教学新环境丛书：开发在线语言教学：基于研究的教学法和反思实践</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9787544660617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语言教学新环境丛书：一对一语言教与学：理论与实践</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9787544661768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语言教学新环境丛书：语言教学中技术创新的实施与研究：交互式电子白板在法国学校EFL教学中的使用实例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9787544660488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语言教学新环境丛书：语言学习和教学中的数字游戏</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9787544660488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语言教学新环境丛书：在线非正式英语学习</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9787544664592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外语高教研究 第2辑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9787544659956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聆听：外语界前辈的声音（第二辑）</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9787544659895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春风化雨——戴炜栋先生八十华诞纪念文集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9787544659437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为人为学 为师为友—— 庆贺王寅教授七十华诞</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9787544658621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新课标英语教师培训丛书：任务型语言教学概述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9787544657815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外教社外语测试与教学丛书：基于语料库的中国理工科大学生英语写作能力研究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9787544657150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教师专业学习共同体（PLC）研究丛书：简化共同评估：教师专业学习共同体指南</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9787544658010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教师专业学习共同体（PLC）研究丛书：教师专业学习共同体常见问题简答</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9787544657716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教师专业学习共同体（PLC）研究丛书：嵌入式形成性评价</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9787544657167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教师专业学习共同体（PLC）研究丛书：在实践中学习：教师专业学习共同体指导手册</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9787544656924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教师专业学习共同体（PLC）研究丛书：卓越课堂教学的领导者指南</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9787544655194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学术研究方法指导系列：研究生科研手册（第二版）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9787544655200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学术研究方法指导系列：博士生写作手册</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9787544645331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中国知名外语学者学术研究丛书：桂诗春学术研究文集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9787544648592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中国知名外语学者学术研究丛书：何自然学术研究文集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9787544644907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中国知名外语学者学术研究丛书：胡文仲学术研究文集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9787544649414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中国知名外语学者学术研究丛书：潘文国学术研究文集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9787544645317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中国知名外语学者学术研究丛书：黄源深学术研究文集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9787544646369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中国知名外语学者学术研究丛书：汪榕培学术研究文集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9787544660075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世界知名TESOL专家论丛：世界英语：研究与实践</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9787544656528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世界知名TESOL专家论丛：跨国读写教育中的语言、身份、权力与跨文化教学法研究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9787544655590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世界知名TESOL专家论丛：第二语言发展：不断扩展</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9787544655958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世界知名TESOL专家论丛：科研写作：理论与实践</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9787544649575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世界知名TESOL专家论丛：变化中的TESOL：教师教育的挑战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9787544645119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世界知名TESOL专家论丛：词汇和语法的描述与教学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9787544645126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世界知名TESOL专家论丛：英语教学的批评性研究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9787544640480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高校英语教学现状与改革方向——华东六省一市高校英语教学情况调研报告</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9787544638296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外语教育探索</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9787544638654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外语出版研究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9787544639095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国际化创新型外语人才培养与教材体系构建研究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9787544639804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外教社外语测试与教学丛书：教育评价范式转变中的英语教学评价实践</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9787544639378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外教社外语测试与教学丛书：语言测试社会学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9787544639989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现代外语教学多维研究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9787544644402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商务英语教师学养丛书：企业语言博弈——荷兰跨国公司员工英语写作体裁与话语策略研究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9787544643870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商务英语教师学养丛书：职场话语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9787544644099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商务英语教师学养丛书：职业话语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9787544643863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商务英语教师学养丛书：商务谈判话语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9787544643795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商务英语教师学养丛书：隐喻与工厂：商学与经济学中的比喻</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9787544636858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商务英语教师学养丛书：法律英语的传统与变革——规范性文本的动词结构</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9787544636872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商务英语教师学养丛书：商务会议语言</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9787544636919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商务英语教师学养丛书：会话分析与专门用途语言（第2版）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9787544636827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商务英语教师学养丛书：商务媒体话语中的隐喻与性别：批评认知研究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9787544636834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商务英语教师学养丛书：专门用途英语课程的设置</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9787544637268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商务英语教师学养丛书：商务体裁中的话语研究——案例与语料</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9787544638074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商务英语教师学养丛书：商务话语（第2版）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9787544637756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商务英语教师学养丛书：商务话语——篇章与语境</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9787544637633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商务英语教师学养丛书：商务学术讲座语言——语料库辅助分析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9787544638005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商务英语教师学养丛书：专业话语的研究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9787544648707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外教社学术阅读文库：认知语言学读本</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9787544610216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外教社学术阅读文库：西方文体学的新发展</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9787544614597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外教社学术阅读文库：外语教学名篇选读（上）</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9787544616881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外教社学术阅读文库：外语教学名篇选读（下）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9787544625098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外教社学术阅读文库：文化、民族和跨文化传播交际——跨学科论文选读</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9787544638166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外教社学术阅读文库：语义学经典论文选读</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9787810806084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外语教学法丛书之一：语言教学的挑战与变迁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9787810805087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外语教学法丛书之三：课堂教学决策</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9787810806183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外语教学法丛书之七：外语自主学习——理论与实践</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9787810806091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外语教学法丛书之八：如何教授英语语法</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9787810805070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外语教学法丛书之十六：外语阅读技巧教学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9787810806077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外语教学法丛书之十七：阅读教学的技巧与资源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9787810806060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外语教学法丛书之十八：词汇教学技巧</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9787810806039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外语教学法丛书之二十：词汇：描述、习得与教学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9787544621984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外语科研：MLA科研论文写作规范（第七版）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9787810802093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外语科研：MLA格式指南及学术出版准则 （第三版）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9787544661461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外教社博学文库：济慈与中国诗人——基于诗人译者身份的济慈诗歌中译研究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9787544664059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外教社博学文库：学术期刊论文方法部分文本建构研究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9787544661454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外教社博学文库：系统功能语言学视阈下的中国小学生作文个性化分析模式研究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9787544656894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外教社博学文库：动态系统理论视角下的二语写作发展研究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9787544657761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外教社博学文库：互文性：《三国演义》多个英译本研究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9787544647434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外教社博学文库：斯特恩式协商——18世纪中叶英国文学场中的劳伦斯·斯特恩小说研究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9787544649339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外教社博学文库：作为解构策略的修辞——保罗·德·曼批评思想研究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9787544647267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外教社博学文库：高考英语听后口头复述任务效度论证研究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9787544645201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外教社博学文库：十九世纪中国文化典籍英译史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9787544646376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外教社博学文库：默温诗之欲望与无限性</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9787544645263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外教社博学文库：人际关系管理模式的跨文化语用研究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9787544641715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外教社博学文库：表演的力量——《玛格丽·坎普之书》的表演学解读</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9787544641722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外教社博学文库：汉语系词构式的形式和功能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9787544642095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外教社博学文库：作为治疗的解剖：朱纳·巴恩斯的忧郁现代主义研究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9787544642484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外教社博学文库：广义修辞学视域下《红楼梦》英译研究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9787544642859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外教社博学文库：都市空间与文化想象：德莱塞小说中女工形象的文化表征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9787544641319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外教社博学文库：传统与实验之间的第三条路径——美国新现实主义小说研究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9787544640794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外教社博学文库：外语教学测试构念研究——以TEM8作文评分员为例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9787544640237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外教社博学文库：目标文化视角：英美译者英译汉诗之形式及意象研究（1870-1962）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9787544640190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外教社博学文库：基于语料库的《红楼梦》说书套语英译研究——以杨、霍译本为例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9787544639972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外教社博学文库：面向大学英语教学的通用计算机作文评分和反馈方法研究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9787544639842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外教社博学文库：大规模英语考试作文评分信度与网上阅卷实证研究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9787544620116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外教社博学文库：艺术与政治的互动：论兰斯顿·休斯的诗歌</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9787544620109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外教社博学文库：英语教师职前教育：大学本科英语教育专业课程发展个案研究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9787544620499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外教社博学文库：当代汉语公共话语中的篇际互文性研究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9787544619424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外教社博学文库：表征中国社会的话语：基于《人民日报》元旦社论的历时研究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9787544621007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外教社博学文库：译本世界与现实世界的碰撞：翻译社会学视阈</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9787544621083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外教社博学文库：中国高校英语专业写作测试效度检验研究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9787544623568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外教社博学文库：跨文化视角下的林语堂翻译研究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9787544613712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外教社博学文库：跨越语言的识解——翻译的认知语言学探索</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9787544613484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外教社博学文库：追求和谐的完美——评马修·阿诺德文学与文化批评理论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9787544615273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外教社博学文库：压抑的自我，异化的人生—多丽斯·莱辛非洲小说研究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9787544613729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外教社博学文库：边缘与中心之间——伊丽莎白.乔利作品的符号意义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9787544613903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外教社博学文库：英语录音口试评分过程研究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9787544614214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外教社博学文库：英语专业研究生学术能力的认知情感阐释与多维发展研究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9787544614658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外教社博学文库：篇章隐喻研究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9787544614986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外教社博学文库：任务型语言测试中的任务难度研究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9787544615334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外教社博学文库：翻译话语与意识形态—中国1895-1911年文学翻译研究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9787544622851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外教社博学文库：约瑟夫·康拉德小说情节研究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9787544623032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外教社博学文库：情景喜剧的幽默翻译研究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9787544622967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外教社博学文库：英国浪漫主义诗歌的形式主义批评</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9787544623520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外教社博学文库：英汉语通感隐喻对比研究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9787544622479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外教社博学文库：全球化语境下的译者素养</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9787544625081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外教社博学文库：中美官方话语的比较研究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9787544622394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外教社博学文库：戈尔丁后期小说的喜剧模式</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9787544625524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外教社博学文库：论帕特里克·怀特四部小说的悲剧意义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9787544624787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外教社博学文库：汉学视域中的《论语》英译研究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9787544625586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外教社博学文库：基于元认知知识的中国学生自主学习与自主写作研究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9787544628266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外教社博学文库：淡妆浓抹总相宜：明清传奇的英译研究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9787544627733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外教社博学文库：文选编译与经典重构：宇文所安的《诺顿中国文选》研究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9787544628549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外教社博学文库：建构文化：乔治·爱略特小说中维多利亚时代中产阶级自我塑形研究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9787544627535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外教社博学文库：论词之意境及其在翻译中的重构</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9787544628006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外教社博学文库：《红楼梦》亲属称谓语的英译研究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9787544627740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外教社博学文库：修辞批评新模式构建研究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9787544628051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外教社博学文库：活动对学生语言交流的介入作用：我国英语沉浸式教学的调查与研究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9787544645454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外教社博学文库：浪子英雄与主权：英国王政复辟喜剧中的政治形势表征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9787544633840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外教社博学文库：英汉词汇理据对比研究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9787544631136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外教社博学文库：以实践共同体模式指导教师专业发展：一项对中国外语教师的个案研究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9787544634243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外教社博学文库：试论中庸诗歌翻译观的构建——以王维诗歌英译为例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9787544634410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外教社博学文库：大学生英语写作中的词汇丰富性发展特征研究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9787544634656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外教社博学文库：语序类型学：主题与主题标记结构</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9787544633901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外教社博学文库：塞缪尔·贝克特：见证身体之在</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9787544633475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外教社博学文库：亨利·詹姆斯的艺术道德观</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9787544636162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外教社博学文库：索尔·贝娄成长小说中的引路人研究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9787544635417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外教社博学文库：叶芝中期抒情诗中的戏剧化叙事策略</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9787544639026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外教社博学文库：汉英广告语篇中的预设研究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9787544636889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外教社博学文库：伊迪斯·华顿、新女性和世纪之交的友谊话语</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9787544651806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中国外语教材与教法研究丛书：“三义三向”文本分析法：英语教学再思考</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9787544658539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世界思想宝库钥匙丛书：解析C.S.路易斯《人之废》</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9787544659765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世界思想宝库钥匙丛书：解析C.赖特·米尔斯《社会学的想象力》</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9787544666732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世界思想宝库钥匙丛书：解析G.W.F.黑格尔《精神现象学》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9787544661188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世界思想宝库钥匙丛书：解析W.E.B.杜波依斯,《黑人的灵魂》</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9787544659857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世界思想宝库钥匙丛书：解析阿布-卢格霍德《欧洲霸权之前：公元1250-1350的世界体系》</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9787544660129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世界思想宝库钥匙丛书：解析阿尔君·阿帕杜莱《消失的现代性：全球化的文化维度》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9787544659284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世界思想宝库钥匙丛书：解析阿玛蒂亚·森《以自由看待发展》</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9787544666046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世界思想宝库钥匙丛书：解析埃米尔·迪尔凯姆《自杀论》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9787544658393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世界思想宝库钥匙丛书：解析艾尔弗雷德.W.克罗斯比《哥伦布大交换：1492年以后的生物</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9787544661201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世界思想宝库钥匙丛书：解析安G.E.M.安斯康姆《现代道德哲学》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9787544661164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世界思想宝库钥匙丛书：解析安东尼奥·葛兰西《狱中札记》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9787544661140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世界思想宝库钥匙丛书：解析奥古斯丁《忏悔录》</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9787544661157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世界思想宝库钥匙丛书：解析巴鲁赫·斯宾诺莎《伦理学》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9787544666701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世界思想宝库钥匙丛书：解析柏拉图《会饮篇》</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9787544664516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世界思想宝库钥匙丛书：解析柏拉图《理想国》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9787544661409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世界思想宝库钥匙丛书：解析保罗·肯尼迪《大国的兴衰》</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9787544660044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世界思想宝库钥匙丛书：解析贝蒂·弗里丹《女性的奥秘》</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9787544666749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世界思想宝库钥匙丛书：解析本尼迪克特·安德森《想象的共同体》</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9787544661218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世界思想宝库钥匙丛书：解析波伏娃《第二性》</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9787544657952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世界思想宝库钥匙丛书：解析伯顿·G.,马尔基尔《漫步华尔街》</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9787544663939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世界思想宝库钥匙丛书：解析查尔斯·P.金德尔伯格《疯狂、惊恐和崩溃：金融危机史》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9787544662413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世界思想宝库钥匙丛书：解析查尔斯·达尔文《物种起源》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9787544661225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世界思想宝库钥匙丛书：解析大卫·理斯曼《孤独的人群：美国人社会性格演变之研究》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9787544659376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世界思想宝库钥匙丛书：解析菲力浦·阿利埃斯《儿童的世纪》</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9787544665100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世界思想宝库钥匙丛书：解析菲利普·津巴多《路西法效应》</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9787544664523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世界思想宝库钥匙丛书：解析费尔迪南.德.索绪尔《普通语言学教程》</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9787544658096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世界思想宝库钥匙丛书：解析弗吉尼亚·伍尔芙《一间自己的房间》</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9787544666695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世界思想宝库钥匙丛书：解析弗朗西斯·福山《历史的终结与最后的人》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9787544660181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世界思想宝库钥匙丛书：解析弗朗兹·博厄斯《种族、语言与文化》</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9787544666671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世界思想宝库钥匙丛书：解析弗里德里希·尼采《论道德的谱系》</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9787544657747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世界思想宝库钥匙丛书：解析弗洛伊德《梦的解析》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9787544660297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世界思想宝库钥匙丛书：解析高尔登·奥尔波特《偏见的本质》</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9787544660280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世界思想宝库钥匙丛书：解析汉娜·阿伦特《人的境况》</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9787544665803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世界思想宝库钥匙丛书：解析亨利·基辛格《世界秩序》</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9787544666688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世界思想宝库钥匙丛书：解析吉尔伯特·赖尔《心的概念》</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9787544664790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世界思想宝库钥匙丛书：解析贾雷德·M.戴蒙德《大崩溃：社会如何选择兴亡》</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9787544663885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世界思想宝库钥匙丛书：解析贾雷德·戴蒙德《枪炮、病菌与钢铁：人类社会的命运》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9787544658409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世界思想宝库钥匙丛书：解析简·雅各布斯《美国大城市的死与生》</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9787544657945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世界思想宝库钥匙丛书：解析金伟灿/莫博涅《蓝海战略》</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9787544660303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世界思想宝库钥匙丛书：解析卡尔·马克思《资本论》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9787544663922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世界思想宝库钥匙丛书：解析卡森《寂静的春天》</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9787544661287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世界思想宝库钥匙丛书：解析克劳德·列维-斯特劳斯《结构人类学》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9787544661560</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世界思想宝库钥匙丛书：解析克利福德·格尔茨《文化的解释》</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9787544666015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世界思想宝库钥匙丛书：解析勒内·笛卡尔《第一哲学沉思录》</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9787544659239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世界思想宝库钥匙丛书：解析理查德·H.泰勒/卡斯·R.桑思坦《助推:如何做出关于健康、财富和幸福的更优决策》</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9787544667586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世界思想宝库钥匙丛书：解析理查德·J.艾文斯《捍卫历史》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9787544658362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世界思想宝库钥匙丛书：解析理查德·道金斯《自私的基因》</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9787544664509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世界思想宝库钥匙丛书：解析利昂·费斯汀格《认知失调论》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9787544666039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世界思想宝库钥匙丛书：解析路德维希·冯·米塞斯《货币和信用理论》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9787544659604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世界思想宝库钥匙丛书：解析路德维希·维特根斯坦《哲学研究》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9787544658379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世界思想宝库钥匙丛书：解析罗兰·巴尔特《神话学》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9787544658386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世界思想宝库钥匙丛书：解析马克思·韦伯《新教伦理与资本主义精神》</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9787544664486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世界思想宝库钥匙丛书：解析马塞尔·莫斯《礼物》</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9787544664479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世界思想宝库钥匙丛书：解析迈克尔·E.波特《竞争战略：分析产业和竞争对手的技术》</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9787544659925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世界思想宝库钥匙丛书：解析麦格雷戈《企业的人性面》</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9787544663878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世界思想宝库钥匙丛书：解析米尔顿·弗里德曼《货币政策的作用》</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9787544666961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世界思想宝库钥匙丛书：解析米尔顿·弗里德曼《资本主义与自由》</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9787544661263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世界思想宝库钥匙丛书：解析米歇尔·福柯《规训与惩罚》</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9787544664493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世界思想宝库钥匙丛书：解析米歇尔·福柯《性史（第一卷）：求知意志》</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9787544664677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世界思想宝库钥匙丛书：解析纳西姆·尼古拉斯·塔勒布《黑天鹅：如何应对不可预知的未来》</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9787544666725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世界思想宝库钥匙丛书：解析尼科洛·马基雅维利《君主论》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9787544667548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世界思想宝库钥匙丛书：解析皮埃尔·布尔迪厄《实践理论大纲》</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9787544658355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世界思想宝库钥匙丛书：解析琼·莱夫/艾蒂纳·温格《情境学习：合法的边缘性参与》</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9787544667456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世界思想宝库钥匙丛书：解析让-雅克·卢梭《社会契约论》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9787544663953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世界思想宝库钥匙丛书：解析塞缪尔·亨廷顿《文明的冲突与世界秩序的重建》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9787544661393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世界思想宝库钥匙丛书：解析世界环境与发展委员会《布伦特兰报告：我们共同的未来》</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9787544667562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世界思想宝库钥匙丛书：解析斯蒂芬·平克《人性中的善良天使》</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9787544661065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世界思想宝库钥匙丛书：解析斯坦利·米尔格拉姆《对权威的服从》</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9787544658515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世界思想宝库钥匙丛书：解析苏珊·桑塔格《论摄影》</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9787544666022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世界思想宝库钥匙丛书：解析孙武《孙子兵法》</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9787544666978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世界思想宝库钥匙丛书：解析索伦·克尔凯郭尔《恐惧与战栗》</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9787544665001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世界思想宝库钥匙丛书：解析托马斯·库恩《科学革命的结构》</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9787544663946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世界思想宝库钥匙丛书：解析托马斯·罗伯特·马尔萨斯《人口论》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9787544665391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世界思想宝库钥匙丛书：解析托马斯·潘恩《常识》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9787544658102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世界思想宝库钥匙丛书：解析托马斯·皮凯蒂《21世纪资本论》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9787544661249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世界思想宝库钥匙丛书：解析瓦尔特·本雅明《机械复制时代的艺术作品》</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9787544659932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世界思想宝库钥匙丛书：解析威廉·詹姆斯《心理学原理》</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9787544665797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世界思想宝库钥匙丛书：解析文安立《全球冷战：美苏对第三世界的干涉与当代世界的形成》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9787544664998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世界思想宝库钥匙丛书：解析小罗伯特·E.卢卡斯《为何资本不从富国流向穷国？》</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9787544658713</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世界思想宝库钥匙丛书：解析休谟《人类理解研究》</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9787544663915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世界思想宝库钥匙丛书：解析亚当·斯密《国富论》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9787544659321</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世界思想宝库钥匙丛书：解析亚里士多德《尼各马可伦理学》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9787544666718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世界思想宝库钥匙丛书：解析亚里士多德《形而上学》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9787544657938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世界思想宝库钥匙丛书：解析亚里士多德《政治学》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9787544665018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世界思想宝库钥匙丛书：解析伊曼努尔·康德《纯粹理性批判》</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9787544667319</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世界思想宝库钥匙丛书：解析约翰·A.,霍布森《帝国主义》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9787544663892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世界思想宝库钥匙丛书：解析约翰·P.科特《领导变革》</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9787544659512</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世界思想宝库钥匙丛书：解析约翰·罗尔斯《正义论》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9787544661256</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世界思想宝库钥匙丛书：解析约翰·洛克《政府论》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9787544664134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世界思想宝库钥匙丛书：解析约翰·梅纳德·凯恩斯《就业、利息和货币通论》</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9787544659567</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世界思想宝库钥匙丛书：解析约翰·斯图亚特·穆勒《功利主义》</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9787544661195</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世界思想宝库钥匙丛书：解析詹姆斯·E.拉伍洛克《盖亚：地球生命的新视野》</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9787544657754</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世界思想宝库钥匙丛书：解析张夏准《富国陷阱：发达国家为何踢开梯子》</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9787544663908</w:t>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世界思想宝库钥匙丛书：解析朱迪斯·巴特勒《性别麻烦》</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pct"/>
            <w:vAlign w:val="center"/>
            <w:textDirection w:val="lrTb"/>
            <w:noWrap/>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合计总册数：</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5024</w:t>
            </w:r>
            <w:r/>
          </w:p>
        </w:tc>
      </w:tr>
    </w:tbl>
    <w:p>
      <w:pPr>
        <w:rPr>
          <w:rFonts w:hint="eastAsia" w:eastAsia="宋体"/>
          <w:color w:val="auto"/>
          <w:highlight w:val="none"/>
          <w:lang w:val="en-US" w:eastAsia="zh-CN"/>
        </w:rPr>
      </w:pPr>
      <w:r>
        <w:rPr>
          <w:rFonts w:hint="eastAsia" w:eastAsia="宋体"/>
          <w:color w:val="auto"/>
          <w:highlight w:val="none"/>
          <w:lang w:val="en-US" w:eastAsia="zh-CN"/>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egoe UI">
    <w:panose1 w:val="020B0502040204020203"/>
  </w:font>
  <w:font w:name="Segoe UI Symbol">
    <w:panose1 w:val="020B0502040204020203"/>
  </w:font>
  <w:font w:name="Cambria">
    <w:panose1 w:val="02040503050406030204"/>
  </w:font>
  <w:font w:name="仿宋">
    <w:panose1 w:val="02010609060101010101"/>
  </w:font>
  <w:font w:name="方正仿宋_GBK">
    <w:panose1 w:val="020B0503020202020204"/>
  </w:font>
  <w:font w:name="方正魏碑_GBK">
    <w:panose1 w:val="020B0503020202020204"/>
  </w:font>
  <w:font w:name="Cambria Math">
    <w:panose1 w:val="02040503050406030204"/>
  </w:font>
  <w:font w:name="华文楷体">
    <w:panose1 w:val="02010600040101010101"/>
  </w:font>
  <w:font w:name="Wingdings">
    <w:panose1 w:val="05000000000000000000"/>
  </w:font>
  <w:font w:name="黑体">
    <w:panose1 w:val="02010609060101010101"/>
  </w:font>
  <w:font w:name="幼圆">
    <w:panose1 w:val="02010509060101010101"/>
  </w:font>
  <w:font w:name="华文中宋">
    <w:panose1 w:val="02010600040101010101"/>
  </w:font>
  <w:font w:name="仿宋_GB2312">
    <w:panose1 w:val="02010609060101010101"/>
  </w:font>
  <w:font w:name="Symbol">
    <w:panose1 w:val="05050102010706020507"/>
  </w:font>
  <w:font w:name="Courier New">
    <w:panose1 w:val="02070309020205020404"/>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t xml:space="preserve">1</w:t>
    </w:r>
    <w:r>
      <w:fldChar w:fldCharType="end"/>
    </w:r>
    <w:r/>
  </w:p>
  <w:p>
    <w:pPr>
      <w:pStyle w:val="74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t xml:space="preserve">1</w:t>
    </w:r>
    <w:r>
      <w:fldChar w:fldCharType="end"/>
    </w:r>
    <w:r/>
  </w:p>
  <w:p>
    <w:pPr>
      <w:pStyle w:val="7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7"/>
  </w:num>
  <w:num w:numId="4">
    <w:abstractNumId w:val="1"/>
  </w:num>
  <w:num w:numId="5">
    <w:abstractNumId w:val="0"/>
  </w:num>
  <w:num w:numId="6">
    <w:abstractNumId w:val="4"/>
  </w:num>
  <w:num w:numId="7">
    <w:abstractNumId w:val="5"/>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link w:val="1032"/>
    <w:uiPriority w:val="0"/>
    <w:qFormat/>
    <w:pPr>
      <w:jc w:val="both"/>
      <w:widowControl w:val="off"/>
    </w:pPr>
    <w:rPr>
      <w:rFonts w:hint="default" w:ascii="Calibri" w:hAnsi="Calibri" w:eastAsia="宋体" w:cs="Times New Roman"/>
      <w:sz w:val="21"/>
      <w:szCs w:val="24"/>
      <w:lang w:val="en-US" w:eastAsia="zh-CN" w:bidi="ar-SA"/>
    </w:rPr>
  </w:style>
  <w:style w:type="paragraph" w:styleId="723">
    <w:name w:val="Heading 1"/>
    <w:basedOn w:val="722"/>
    <w:next w:val="722"/>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34"/>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Normal Indent"/>
    <w:basedOn w:val="722"/>
    <w:next w:val="722"/>
    <w:uiPriority w:val="0"/>
    <w:qFormat/>
    <w:pPr>
      <w:ind w:firstLine="420"/>
    </w:pPr>
    <w:rPr>
      <w:szCs w:val="21"/>
    </w:rPr>
  </w:style>
  <w:style w:type="paragraph" w:styleId="735">
    <w:name w:val="toc 7"/>
    <w:basedOn w:val="722"/>
    <w:next w:val="722"/>
    <w:uiPriority w:val="39"/>
    <w:unhideWhenUsed/>
    <w:qFormat/>
    <w:pPr>
      <w:ind w:left="1701" w:right="0" w:firstLine="0"/>
      <w:spacing w:after="57"/>
    </w:pPr>
  </w:style>
  <w:style w:type="paragraph" w:styleId="736">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annotation text"/>
    <w:basedOn w:val="722"/>
    <w:uiPriority w:val="0"/>
    <w:qFormat/>
    <w:pPr>
      <w:jc w:val="left"/>
    </w:pPr>
  </w:style>
  <w:style w:type="paragraph" w:styleId="738">
    <w:name w:val="Body Text"/>
    <w:basedOn w:val="722"/>
    <w:next w:val="734"/>
    <w:uiPriority w:val="0"/>
    <w:qFormat/>
    <w:rPr>
      <w:rFonts w:ascii="楷体_GB2312" w:hAnsi="Arial" w:eastAsia="楷体_GB2312" w:cs="Times New Roman"/>
      <w:sz w:val="28"/>
      <w:szCs w:val="28"/>
    </w:rPr>
  </w:style>
  <w:style w:type="paragraph" w:styleId="739">
    <w:name w:val="Body Text Indent"/>
    <w:basedOn w:val="722"/>
    <w:next w:val="740"/>
    <w:uiPriority w:val="0"/>
    <w:unhideWhenUsed/>
    <w:qFormat/>
    <w:pPr>
      <w:ind w:left="420"/>
      <w:spacing w:after="120"/>
    </w:pPr>
  </w:style>
  <w:style w:type="paragraph" w:styleId="740">
    <w:name w:val="envelope return"/>
    <w:basedOn w:val="722"/>
    <w:uiPriority w:val="0"/>
    <w:qFormat/>
    <w:rPr>
      <w:rFonts w:ascii="Arial" w:hAnsi="Arial"/>
    </w:rPr>
  </w:style>
  <w:style w:type="paragraph" w:styleId="741">
    <w:name w:val="toc 5"/>
    <w:basedOn w:val="722"/>
    <w:next w:val="722"/>
    <w:uiPriority w:val="39"/>
    <w:unhideWhenUsed/>
    <w:qFormat/>
    <w:pPr>
      <w:ind w:left="1134" w:right="0" w:firstLine="0"/>
      <w:spacing w:after="57"/>
    </w:pPr>
  </w:style>
  <w:style w:type="paragraph" w:styleId="742">
    <w:name w:val="toc 3"/>
    <w:basedOn w:val="722"/>
    <w:next w:val="722"/>
    <w:uiPriority w:val="39"/>
    <w:unhideWhenUsed/>
    <w:qFormat/>
    <w:pPr>
      <w:ind w:left="567" w:right="0" w:firstLine="0"/>
      <w:spacing w:after="57"/>
    </w:pPr>
  </w:style>
  <w:style w:type="paragraph" w:styleId="743">
    <w:name w:val="Plain Text"/>
    <w:basedOn w:val="722"/>
    <w:uiPriority w:val="0"/>
    <w:qFormat/>
    <w:rPr>
      <w:rFonts w:ascii="宋体" w:hAnsi="Courier New" w:eastAsia="宋体" w:cs="Courier New"/>
      <w:szCs w:val="21"/>
    </w:rPr>
  </w:style>
  <w:style w:type="paragraph" w:styleId="744">
    <w:name w:val="toc 8"/>
    <w:basedOn w:val="722"/>
    <w:next w:val="722"/>
    <w:uiPriority w:val="39"/>
    <w:unhideWhenUsed/>
    <w:qFormat/>
    <w:pPr>
      <w:ind w:left="1984" w:right="0" w:firstLine="0"/>
      <w:spacing w:after="57"/>
    </w:pPr>
  </w:style>
  <w:style w:type="paragraph" w:styleId="745">
    <w:name w:val="endnote text"/>
    <w:basedOn w:val="722"/>
    <w:uiPriority w:val="99"/>
    <w:semiHidden/>
    <w:unhideWhenUsed/>
    <w:qFormat/>
    <w:pPr>
      <w:spacing w:after="0" w:line="240" w:lineRule="auto"/>
    </w:pPr>
    <w:rPr>
      <w:sz w:val="20"/>
    </w:rPr>
  </w:style>
  <w:style w:type="paragraph" w:styleId="746">
    <w:name w:val="Footer"/>
    <w:basedOn w:val="722"/>
    <w:link w:val="772"/>
    <w:uiPriority w:val="99"/>
    <w:unhideWhenUsed/>
    <w:qFormat/>
    <w:pPr>
      <w:spacing w:after="0" w:line="240" w:lineRule="auto"/>
      <w:tabs>
        <w:tab w:val="center" w:pos="7143" w:leader="none"/>
        <w:tab w:val="right" w:pos="14287" w:leader="none"/>
      </w:tabs>
    </w:pPr>
  </w:style>
  <w:style w:type="paragraph" w:styleId="747">
    <w:name w:val="Header"/>
    <w:basedOn w:val="722"/>
    <w:uiPriority w:val="99"/>
    <w:unhideWhenUsed/>
    <w:qFormat/>
    <w:pPr>
      <w:spacing w:after="0" w:line="240" w:lineRule="auto"/>
      <w:tabs>
        <w:tab w:val="center" w:pos="7143" w:leader="none"/>
        <w:tab w:val="right" w:pos="14287" w:leader="none"/>
      </w:tabs>
    </w:pPr>
  </w:style>
  <w:style w:type="paragraph" w:styleId="748">
    <w:name w:val="toc 1"/>
    <w:basedOn w:val="722"/>
    <w:next w:val="722"/>
    <w:uiPriority w:val="39"/>
    <w:unhideWhenUsed/>
    <w:qFormat/>
    <w:pPr>
      <w:ind w:left="0" w:right="0" w:firstLine="0"/>
      <w:spacing w:after="57"/>
    </w:pPr>
  </w:style>
  <w:style w:type="paragraph" w:styleId="749">
    <w:name w:val="toc 4"/>
    <w:basedOn w:val="722"/>
    <w:next w:val="722"/>
    <w:uiPriority w:val="39"/>
    <w:unhideWhenUsed/>
    <w:qFormat/>
    <w:pPr>
      <w:ind w:left="850" w:right="0" w:firstLine="0"/>
      <w:spacing w:after="57"/>
    </w:pPr>
  </w:style>
  <w:style w:type="paragraph" w:styleId="750">
    <w:name w:val="Subtitle"/>
    <w:basedOn w:val="722"/>
    <w:next w:val="722"/>
    <w:uiPriority w:val="11"/>
    <w:qFormat/>
    <w:pPr>
      <w:spacing w:before="200" w:after="200"/>
    </w:pPr>
    <w:rPr>
      <w:sz w:val="24"/>
      <w:szCs w:val="24"/>
    </w:rPr>
  </w:style>
  <w:style w:type="paragraph" w:styleId="751">
    <w:name w:val="footnote text"/>
    <w:basedOn w:val="722"/>
    <w:uiPriority w:val="99"/>
    <w:semiHidden/>
    <w:unhideWhenUsed/>
    <w:qFormat/>
    <w:pPr>
      <w:spacing w:after="40" w:line="240" w:lineRule="auto"/>
    </w:pPr>
    <w:rPr>
      <w:sz w:val="18"/>
    </w:rPr>
  </w:style>
  <w:style w:type="paragraph" w:styleId="752">
    <w:name w:val="toc 6"/>
    <w:basedOn w:val="722"/>
    <w:next w:val="722"/>
    <w:uiPriority w:val="39"/>
    <w:unhideWhenUsed/>
    <w:qFormat/>
    <w:pPr>
      <w:ind w:left="1417" w:right="0" w:firstLine="0"/>
      <w:spacing w:after="57"/>
    </w:pPr>
  </w:style>
  <w:style w:type="paragraph" w:styleId="753">
    <w:name w:val="table of figures"/>
    <w:basedOn w:val="722"/>
    <w:next w:val="722"/>
    <w:uiPriority w:val="99"/>
    <w:unhideWhenUsed/>
    <w:qFormat/>
    <w:pPr>
      <w:spacing w:after="0" w:afterAutospacing="0"/>
    </w:pPr>
  </w:style>
  <w:style w:type="paragraph" w:styleId="754">
    <w:name w:val="toc 2"/>
    <w:basedOn w:val="722"/>
    <w:next w:val="722"/>
    <w:uiPriority w:val="39"/>
    <w:unhideWhenUsed/>
    <w:qFormat/>
    <w:pPr>
      <w:ind w:left="283" w:right="0" w:firstLine="0"/>
      <w:spacing w:after="57"/>
    </w:pPr>
  </w:style>
  <w:style w:type="paragraph" w:styleId="755">
    <w:name w:val="toc 9"/>
    <w:basedOn w:val="722"/>
    <w:next w:val="722"/>
    <w:uiPriority w:val="39"/>
    <w:unhideWhenUsed/>
    <w:qFormat/>
    <w:pPr>
      <w:ind w:left="2268" w:right="0" w:firstLine="0"/>
      <w:spacing w:after="57"/>
    </w:pPr>
  </w:style>
  <w:style w:type="paragraph" w:styleId="756">
    <w:name w:val="Normal (Web)"/>
    <w:basedOn w:val="722"/>
    <w:uiPriority w:val="99"/>
    <w:qFormat/>
    <w:pPr>
      <w:jc w:val="left"/>
      <w:spacing w:before="100" w:beforeAutospacing="1" w:after="100" w:afterAutospacing="1"/>
      <w:widowControl/>
    </w:pPr>
    <w:rPr>
      <w:rFonts w:ascii="宋体" w:hAnsi="宋体" w:eastAsia="宋体" w:cs="宋体"/>
      <w:sz w:val="24"/>
      <w:szCs w:val="24"/>
    </w:rPr>
  </w:style>
  <w:style w:type="paragraph" w:styleId="757">
    <w:name w:val="Title"/>
    <w:basedOn w:val="722"/>
    <w:next w:val="722"/>
    <w:uiPriority w:val="10"/>
    <w:qFormat/>
    <w:pPr>
      <w:contextualSpacing/>
      <w:spacing w:before="300" w:after="200"/>
    </w:pPr>
    <w:rPr>
      <w:sz w:val="48"/>
      <w:szCs w:val="48"/>
    </w:rPr>
  </w:style>
  <w:style w:type="paragraph" w:styleId="758">
    <w:name w:val="Body Text First Indent 2"/>
    <w:basedOn w:val="739"/>
    <w:next w:val="722"/>
    <w:uiPriority w:val="99"/>
    <w:qFormat/>
    <w:pPr>
      <w:ind w:firstLine="420"/>
    </w:p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FollowedHyperlink"/>
    <w:basedOn w:val="732"/>
    <w:uiPriority w:val="99"/>
    <w:semiHidden/>
    <w:unhideWhenUsed/>
    <w:qFormat/>
    <w:rPr>
      <w:color w:val="333333"/>
      <w:u w:val="none"/>
    </w:rPr>
  </w:style>
  <w:style w:type="character" w:styleId="762">
    <w:name w:val="Hyperlink"/>
    <w:uiPriority w:val="99"/>
    <w:unhideWhenUsed/>
    <w:qFormat/>
    <w:rPr>
      <w:color w:val="0000ff" w:themeColor="hyperlink"/>
      <w:u w:val="single"/>
      <w14:textFill>
        <w14:solidFill>
          <w14:schemeClr w14:val="hlink"/>
        </w14:solidFill>
      </w14:textFill>
    </w:rPr>
  </w:style>
  <w:style w:type="character" w:styleId="763">
    <w:name w:val="footnote reference"/>
    <w:uiPriority w:val="99"/>
    <w:unhideWhenUsed/>
    <w:qFormat/>
    <w:rPr>
      <w:vertAlign w:val="superscript"/>
    </w:rPr>
  </w:style>
  <w:style w:type="paragraph" w:styleId="764" w:customStyle="1">
    <w:name w:val="Default"/>
    <w:next w:val="765"/>
    <w:uiPriority w:val="0"/>
    <w:qFormat/>
    <w:pPr>
      <w:widowControl w:val="off"/>
    </w:pPr>
    <w:rPr>
      <w:rFonts w:hint="default" w:ascii="宋体" w:hAnsi="Times New Roman" w:eastAsia="宋体" w:cs="宋体"/>
      <w:color w:val="000000"/>
      <w:sz w:val="24"/>
      <w:szCs w:val="24"/>
      <w:lang w:val="en-US" w:eastAsia="zh-CN" w:bidi="ar-SA"/>
    </w:rPr>
  </w:style>
  <w:style w:type="paragraph" w:styleId="765" w:customStyle="1">
    <w:name w:val="大标题"/>
    <w:basedOn w:val="722"/>
    <w:next w:val="758"/>
    <w:uiPriority w:val="0"/>
    <w:qFormat/>
    <w:pPr>
      <w:jc w:val="center"/>
    </w:pPr>
    <w:rPr>
      <w:rFonts w:ascii="Arial" w:hAnsi="Arial"/>
      <w:b/>
      <w:sz w:val="28"/>
    </w:rPr>
  </w:style>
  <w:style w:type="paragraph" w:styleId="766" w:customStyle="1">
    <w:name w:val="正文文本11"/>
    <w:basedOn w:val="722"/>
    <w:next w:val="767"/>
    <w:uiPriority w:val="0"/>
    <w:qFormat/>
    <w:rPr>
      <w:rFonts w:ascii="楷体_GB2312" w:eastAsia="楷体_GB2312"/>
      <w:sz w:val="28"/>
      <w:szCs w:val="28"/>
    </w:rPr>
  </w:style>
  <w:style w:type="paragraph" w:styleId="767" w:customStyle="1">
    <w:name w:val="正文缩进11"/>
    <w:basedOn w:val="722"/>
    <w:next w:val="722"/>
    <w:uiPriority w:val="0"/>
    <w:qFormat/>
    <w:pPr>
      <w:ind w:firstLine="420"/>
    </w:pPr>
    <w:rPr>
      <w:rFonts w:ascii="宋体"/>
      <w:color w:val="000000"/>
      <w:sz w:val="24"/>
      <w:szCs w:val="20"/>
    </w:rPr>
  </w:style>
  <w:style w:type="paragraph" w:styleId="768">
    <w:name w:val="List Paragraph"/>
    <w:basedOn w:val="722"/>
    <w:uiPriority w:val="34"/>
    <w:qFormat/>
    <w:pPr>
      <w:contextualSpacing/>
      <w:ind w:left="720"/>
    </w:pPr>
  </w:style>
  <w:style w:type="paragraph" w:styleId="769">
    <w:name w:val="No Spacing"/>
    <w:uiPriority w:val="1"/>
    <w:qFormat/>
    <w:pPr>
      <w:spacing w:before="0" w:after="0" w:line="240" w:lineRule="auto"/>
    </w:pPr>
    <w:rPr>
      <w:rFonts w:hint="default" w:ascii="Times New Roman" w:hAnsi="Times New Roman" w:eastAsia="Symbol" w:cs="Times New Roman"/>
    </w:rPr>
  </w:style>
  <w:style w:type="paragraph" w:styleId="770">
    <w:name w:val="Quote"/>
    <w:basedOn w:val="722"/>
    <w:next w:val="722"/>
    <w:uiPriority w:val="29"/>
    <w:qFormat/>
    <w:pPr>
      <w:ind w:left="720" w:right="720"/>
    </w:pPr>
    <w:rPr>
      <w:i/>
    </w:rPr>
  </w:style>
  <w:style w:type="paragraph" w:styleId="771">
    <w:name w:val="Intense Quote"/>
    <w:basedOn w:val="722"/>
    <w:next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Footer Char"/>
    <w:link w:val="746"/>
    <w:uiPriority w:val="99"/>
    <w:qFormat/>
  </w:style>
  <w:style w:type="table" w:styleId="7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98" w:customStyle="1">
    <w:name w:val="标题 11"/>
    <w:basedOn w:val="722"/>
    <w:next w:val="722"/>
    <w:uiPriority w:val="0"/>
    <w:qFormat/>
    <w:pPr>
      <w:keepLines/>
      <w:keepNext/>
      <w:spacing w:before="480" w:after="200"/>
      <w:widowControl w:val="off"/>
      <w:outlineLvl w:val="0"/>
    </w:pPr>
    <w:rPr>
      <w:rFonts w:ascii="Arial" w:hAnsi="Arial" w:eastAsia="Arial" w:cs="Arial"/>
      <w:sz w:val="40"/>
      <w:szCs w:val="40"/>
      <w:lang w:bidi="ar-SA"/>
    </w:rPr>
  </w:style>
  <w:style w:type="paragraph" w:styleId="899" w:customStyle="1">
    <w:name w:val="标题 2111"/>
    <w:basedOn w:val="722"/>
    <w:next w:val="722"/>
    <w:uiPriority w:val="0"/>
    <w:qFormat/>
    <w:pPr>
      <w:keepLines/>
      <w:keepNext/>
      <w:spacing w:before="360" w:after="200"/>
      <w:widowControl w:val="off"/>
      <w:outlineLvl w:val="1"/>
    </w:pPr>
    <w:rPr>
      <w:rFonts w:ascii="Arial" w:hAnsi="Arial" w:eastAsia="Arial" w:cs="Arial"/>
      <w:sz w:val="34"/>
      <w:lang w:bidi="ar-SA"/>
    </w:rPr>
  </w:style>
  <w:style w:type="paragraph" w:styleId="900" w:customStyle="1">
    <w:name w:val="标题 311"/>
    <w:basedOn w:val="722"/>
    <w:next w:val="722"/>
    <w:uiPriority w:val="0"/>
    <w:qFormat/>
    <w:pPr>
      <w:keepLines/>
      <w:keepNext/>
      <w:spacing w:before="320" w:after="200"/>
      <w:widowControl w:val="off"/>
      <w:outlineLvl w:val="2"/>
    </w:pPr>
    <w:rPr>
      <w:rFonts w:ascii="Arial" w:hAnsi="Arial" w:eastAsia="Arial" w:cs="Arial"/>
      <w:sz w:val="30"/>
      <w:szCs w:val="30"/>
      <w:lang w:bidi="ar-SA"/>
    </w:rPr>
  </w:style>
  <w:style w:type="paragraph" w:styleId="901" w:customStyle="1">
    <w:name w:val="标题 411"/>
    <w:basedOn w:val="722"/>
    <w:next w:val="722"/>
    <w:uiPriority w:val="0"/>
    <w:qFormat/>
    <w:pPr>
      <w:keepLines/>
      <w:keepNext/>
      <w:spacing w:before="320" w:after="200"/>
      <w:widowControl w:val="off"/>
      <w:outlineLvl w:val="3"/>
    </w:pPr>
    <w:rPr>
      <w:rFonts w:ascii="Arial" w:hAnsi="Arial" w:eastAsia="Arial" w:cs="Arial"/>
      <w:b/>
      <w:bCs/>
      <w:sz w:val="26"/>
      <w:szCs w:val="26"/>
      <w:lang w:bidi="ar-SA"/>
    </w:rPr>
  </w:style>
  <w:style w:type="paragraph" w:styleId="902" w:customStyle="1">
    <w:name w:val="标题 51"/>
    <w:basedOn w:val="722"/>
    <w:next w:val="722"/>
    <w:uiPriority w:val="0"/>
    <w:qFormat/>
    <w:pPr>
      <w:keepLines/>
      <w:keepNext/>
      <w:spacing w:before="320" w:after="200"/>
      <w:widowControl w:val="off"/>
      <w:outlineLvl w:val="4"/>
    </w:pPr>
    <w:rPr>
      <w:rFonts w:ascii="Arial" w:hAnsi="Arial" w:eastAsia="Arial" w:cs="Arial"/>
      <w:b/>
      <w:bCs/>
      <w:sz w:val="24"/>
      <w:lang w:bidi="ar-SA"/>
    </w:rPr>
  </w:style>
  <w:style w:type="paragraph" w:styleId="903" w:customStyle="1">
    <w:name w:val="标题 61"/>
    <w:basedOn w:val="722"/>
    <w:next w:val="722"/>
    <w:uiPriority w:val="0"/>
    <w:qFormat/>
    <w:pPr>
      <w:keepLines/>
      <w:keepNext/>
      <w:spacing w:before="320" w:after="200"/>
      <w:widowControl w:val="off"/>
      <w:outlineLvl w:val="5"/>
    </w:pPr>
    <w:rPr>
      <w:rFonts w:ascii="Arial" w:hAnsi="Arial" w:eastAsia="Arial" w:cs="Arial"/>
      <w:b/>
      <w:bCs/>
      <w:sz w:val="22"/>
      <w:szCs w:val="22"/>
      <w:lang w:bidi="ar-SA"/>
    </w:rPr>
  </w:style>
  <w:style w:type="paragraph" w:styleId="904" w:customStyle="1">
    <w:name w:val="标题 71"/>
    <w:basedOn w:val="722"/>
    <w:next w:val="722"/>
    <w:uiPriority w:val="0"/>
    <w:qFormat/>
    <w:pPr>
      <w:keepLines/>
      <w:keepNext/>
      <w:spacing w:before="320" w:after="200"/>
      <w:widowControl w:val="off"/>
      <w:outlineLvl w:val="6"/>
    </w:pPr>
    <w:rPr>
      <w:rFonts w:ascii="Arial" w:hAnsi="Arial" w:eastAsia="Arial" w:cs="Arial"/>
      <w:b/>
      <w:bCs/>
      <w:i/>
      <w:iCs/>
      <w:sz w:val="22"/>
      <w:szCs w:val="22"/>
      <w:lang w:bidi="ar-SA"/>
    </w:rPr>
  </w:style>
  <w:style w:type="paragraph" w:styleId="905" w:customStyle="1">
    <w:name w:val="标题 81"/>
    <w:basedOn w:val="722"/>
    <w:next w:val="722"/>
    <w:uiPriority w:val="0"/>
    <w:qFormat/>
    <w:pPr>
      <w:keepLines/>
      <w:keepNext/>
      <w:spacing w:before="320" w:after="200"/>
      <w:widowControl w:val="off"/>
      <w:outlineLvl w:val="7"/>
    </w:pPr>
    <w:rPr>
      <w:rFonts w:ascii="Arial" w:hAnsi="Arial" w:eastAsia="Arial" w:cs="Arial"/>
      <w:i/>
      <w:iCs/>
      <w:sz w:val="22"/>
      <w:szCs w:val="22"/>
      <w:lang w:bidi="ar-SA"/>
    </w:rPr>
  </w:style>
  <w:style w:type="paragraph" w:styleId="906" w:customStyle="1">
    <w:name w:val="标题 91"/>
    <w:basedOn w:val="722"/>
    <w:next w:val="722"/>
    <w:uiPriority w:val="0"/>
    <w:qFormat/>
    <w:pPr>
      <w:keepLines/>
      <w:keepNext/>
      <w:spacing w:before="320" w:after="200"/>
      <w:widowControl w:val="off"/>
      <w:outlineLvl w:val="8"/>
    </w:pPr>
    <w:rPr>
      <w:rFonts w:ascii="Arial" w:hAnsi="Arial" w:eastAsia="Arial" w:cs="Arial"/>
      <w:i/>
      <w:iCs/>
      <w:szCs w:val="21"/>
      <w:lang w:bidi="ar-SA"/>
    </w:rPr>
  </w:style>
  <w:style w:type="character" w:styleId="907" w:customStyle="1">
    <w:name w:val="默认段落字体111"/>
    <w:link w:val="722"/>
    <w:uiPriority w:val="0"/>
    <w:qFormat/>
  </w:style>
  <w:style w:type="table" w:styleId="908" w:customStyle="1">
    <w:name w:val="普通表格1"/>
    <w:uiPriority w:val="0"/>
    <w:semiHidden/>
    <w:qFormat/>
    <w:tblPr/>
  </w:style>
  <w:style w:type="paragraph" w:styleId="909" w:customStyle="1">
    <w:name w:val="目录 71"/>
    <w:basedOn w:val="722"/>
    <w:next w:val="722"/>
    <w:uiPriority w:val="0"/>
    <w:qFormat/>
    <w:pPr>
      <w:ind w:left="1701"/>
      <w:spacing w:after="57"/>
    </w:pPr>
  </w:style>
  <w:style w:type="paragraph" w:styleId="910" w:customStyle="1">
    <w:name w:val="正文缩进111"/>
    <w:basedOn w:val="722"/>
    <w:next w:val="722"/>
    <w:uiPriority w:val="0"/>
    <w:qFormat/>
    <w:pPr>
      <w:ind w:firstLine="420"/>
    </w:pPr>
  </w:style>
  <w:style w:type="paragraph" w:styleId="911" w:customStyle="1">
    <w:name w:val="题注1"/>
    <w:basedOn w:val="722"/>
    <w:next w:val="722"/>
    <w:uiPriority w:val="0"/>
    <w:qFormat/>
    <w:pPr>
      <w:spacing w:line="276" w:lineRule="auto"/>
    </w:pPr>
    <w:rPr>
      <w:b/>
      <w:bCs/>
      <w:color w:val="4f81bd"/>
      <w:sz w:val="18"/>
      <w:szCs w:val="18"/>
    </w:rPr>
  </w:style>
  <w:style w:type="paragraph" w:styleId="912" w:customStyle="1">
    <w:name w:val="正文文本111"/>
    <w:basedOn w:val="722"/>
    <w:next w:val="910"/>
    <w:uiPriority w:val="0"/>
    <w:qFormat/>
    <w:rPr>
      <w:rFonts w:ascii="楷体_GB2312" w:eastAsia="楷体_GB2312"/>
      <w:sz w:val="28"/>
      <w:szCs w:val="28"/>
    </w:rPr>
  </w:style>
  <w:style w:type="paragraph" w:styleId="913" w:customStyle="1">
    <w:name w:val="正文文本缩进1"/>
    <w:basedOn w:val="722"/>
    <w:next w:val="914"/>
    <w:uiPriority w:val="0"/>
    <w:qFormat/>
    <w:pPr>
      <w:ind w:firstLine="225"/>
    </w:pPr>
    <w:rPr>
      <w:rFonts w:ascii="仿宋_GB2312" w:eastAsia="仿宋_GB2312"/>
      <w:sz w:val="32"/>
    </w:rPr>
  </w:style>
  <w:style w:type="paragraph" w:styleId="914" w:customStyle="1">
    <w:name w:val="寄信人地址1"/>
    <w:basedOn w:val="722"/>
    <w:uiPriority w:val="0"/>
    <w:qFormat/>
    <w:rPr>
      <w:rFonts w:ascii="Arial" w:hAnsi="Arial"/>
    </w:rPr>
  </w:style>
  <w:style w:type="paragraph" w:styleId="915" w:customStyle="1">
    <w:name w:val="目录 51"/>
    <w:basedOn w:val="722"/>
    <w:next w:val="722"/>
    <w:uiPriority w:val="0"/>
    <w:qFormat/>
    <w:pPr>
      <w:ind w:left="1134"/>
      <w:spacing w:after="57"/>
    </w:pPr>
  </w:style>
  <w:style w:type="paragraph" w:styleId="916" w:customStyle="1">
    <w:name w:val="目录 31"/>
    <w:basedOn w:val="722"/>
    <w:next w:val="722"/>
    <w:uiPriority w:val="0"/>
    <w:qFormat/>
    <w:pPr>
      <w:ind w:left="567"/>
      <w:spacing w:after="57"/>
    </w:pPr>
  </w:style>
  <w:style w:type="paragraph" w:styleId="917" w:customStyle="1">
    <w:name w:val="纯文本11"/>
    <w:basedOn w:val="722"/>
    <w:uiPriority w:val="0"/>
    <w:qFormat/>
    <w:rPr>
      <w:rFonts w:ascii="宋体" w:cs="Courier New"/>
      <w:lang w:bidi="ar-SA"/>
    </w:rPr>
  </w:style>
  <w:style w:type="paragraph" w:styleId="918" w:customStyle="1">
    <w:name w:val="目录 81"/>
    <w:basedOn w:val="722"/>
    <w:next w:val="722"/>
    <w:uiPriority w:val="0"/>
    <w:qFormat/>
    <w:pPr>
      <w:ind w:left="1984"/>
      <w:spacing w:after="57"/>
    </w:pPr>
  </w:style>
  <w:style w:type="paragraph" w:styleId="919" w:customStyle="1">
    <w:name w:val="尾注文本1"/>
    <w:basedOn w:val="722"/>
    <w:uiPriority w:val="0"/>
    <w:qFormat/>
    <w:rPr>
      <w:sz w:val="20"/>
    </w:rPr>
  </w:style>
  <w:style w:type="paragraph" w:styleId="920" w:customStyle="1">
    <w:name w:val="页脚11"/>
    <w:basedOn w:val="722"/>
    <w:uiPriority w:val="0"/>
    <w:qFormat/>
    <w:pPr>
      <w:tabs>
        <w:tab w:val="center" w:pos="7143" w:leader="none"/>
        <w:tab w:val="right" w:pos="14287" w:leader="none"/>
      </w:tabs>
    </w:pPr>
  </w:style>
  <w:style w:type="paragraph" w:styleId="921" w:customStyle="1">
    <w:name w:val="页眉11"/>
    <w:basedOn w:val="722"/>
    <w:uiPriority w:val="0"/>
    <w:qFormat/>
    <w:pPr>
      <w:tabs>
        <w:tab w:val="center" w:pos="7143" w:leader="none"/>
        <w:tab w:val="right" w:pos="14287" w:leader="none"/>
      </w:tabs>
    </w:pPr>
  </w:style>
  <w:style w:type="paragraph" w:styleId="922" w:customStyle="1">
    <w:name w:val="目录 111"/>
    <w:basedOn w:val="722"/>
    <w:next w:val="722"/>
    <w:uiPriority w:val="0"/>
    <w:qFormat/>
    <w:pPr>
      <w:spacing w:after="57"/>
    </w:pPr>
  </w:style>
  <w:style w:type="paragraph" w:styleId="923" w:customStyle="1">
    <w:name w:val="目录 41"/>
    <w:basedOn w:val="722"/>
    <w:next w:val="722"/>
    <w:uiPriority w:val="0"/>
    <w:qFormat/>
    <w:pPr>
      <w:ind w:left="850"/>
      <w:spacing w:after="57"/>
    </w:pPr>
  </w:style>
  <w:style w:type="paragraph" w:styleId="924" w:customStyle="1">
    <w:name w:val="副标题1"/>
    <w:basedOn w:val="722"/>
    <w:next w:val="722"/>
    <w:uiPriority w:val="0"/>
    <w:qFormat/>
    <w:pPr>
      <w:spacing w:before="200" w:after="200"/>
    </w:pPr>
    <w:rPr>
      <w:sz w:val="24"/>
    </w:rPr>
  </w:style>
  <w:style w:type="paragraph" w:styleId="925" w:customStyle="1">
    <w:name w:val="脚注文本1"/>
    <w:basedOn w:val="722"/>
    <w:uiPriority w:val="0"/>
    <w:qFormat/>
    <w:pPr>
      <w:spacing w:after="40"/>
    </w:pPr>
    <w:rPr>
      <w:sz w:val="18"/>
    </w:rPr>
  </w:style>
  <w:style w:type="paragraph" w:styleId="926" w:customStyle="1">
    <w:name w:val="目录 61"/>
    <w:basedOn w:val="722"/>
    <w:next w:val="722"/>
    <w:uiPriority w:val="0"/>
    <w:qFormat/>
    <w:pPr>
      <w:ind w:left="1417"/>
      <w:spacing w:after="57"/>
    </w:pPr>
  </w:style>
  <w:style w:type="paragraph" w:styleId="927" w:customStyle="1">
    <w:name w:val="图表目录1"/>
    <w:basedOn w:val="722"/>
    <w:next w:val="722"/>
    <w:uiPriority w:val="0"/>
    <w:qFormat/>
  </w:style>
  <w:style w:type="paragraph" w:styleId="928" w:customStyle="1">
    <w:name w:val="目录 21"/>
    <w:basedOn w:val="722"/>
    <w:next w:val="722"/>
    <w:uiPriority w:val="0"/>
    <w:qFormat/>
    <w:pPr>
      <w:ind w:left="283"/>
      <w:spacing w:after="57"/>
    </w:pPr>
  </w:style>
  <w:style w:type="paragraph" w:styleId="929" w:customStyle="1">
    <w:name w:val="目录 91"/>
    <w:basedOn w:val="722"/>
    <w:next w:val="722"/>
    <w:uiPriority w:val="0"/>
    <w:qFormat/>
    <w:pPr>
      <w:ind w:left="2268"/>
      <w:spacing w:after="57"/>
    </w:pPr>
  </w:style>
  <w:style w:type="paragraph" w:styleId="930" w:customStyle="1">
    <w:name w:val="标题1"/>
    <w:basedOn w:val="722"/>
    <w:next w:val="722"/>
    <w:uiPriority w:val="0"/>
    <w:qFormat/>
    <w:pPr>
      <w:contextualSpacing/>
      <w:spacing w:before="300" w:after="200"/>
    </w:pPr>
    <w:rPr>
      <w:sz w:val="48"/>
      <w:szCs w:val="48"/>
    </w:rPr>
  </w:style>
  <w:style w:type="character" w:styleId="931" w:customStyle="1">
    <w:name w:val="尾注引用1"/>
    <w:link w:val="722"/>
    <w:uiPriority w:val="0"/>
    <w:qFormat/>
    <w:rPr>
      <w:vertAlign w:val="superscript"/>
    </w:rPr>
  </w:style>
  <w:style w:type="character" w:styleId="932" w:customStyle="1">
    <w:name w:val="强调1"/>
    <w:link w:val="722"/>
    <w:uiPriority w:val="0"/>
    <w:qFormat/>
    <w:rPr>
      <w:i/>
    </w:rPr>
  </w:style>
  <w:style w:type="character" w:styleId="933" w:customStyle="1">
    <w:name w:val="超链接11"/>
    <w:link w:val="722"/>
    <w:uiPriority w:val="0"/>
    <w:qFormat/>
    <w:rPr>
      <w:color w:val="0000ff"/>
      <w:u w:val="single"/>
    </w:rPr>
  </w:style>
  <w:style w:type="character" w:styleId="934" w:customStyle="1">
    <w:name w:val="脚注引用1"/>
    <w:link w:val="722"/>
    <w:uiPriority w:val="0"/>
    <w:qFormat/>
    <w:rPr>
      <w:vertAlign w:val="superscript"/>
    </w:rPr>
  </w:style>
  <w:style w:type="character" w:styleId="935" w:customStyle="1">
    <w:name w:val="Heading 1 Char"/>
    <w:basedOn w:val="907"/>
    <w:link w:val="722"/>
    <w:uiPriority w:val="0"/>
    <w:qFormat/>
    <w:rPr>
      <w:rFonts w:ascii="Arial" w:hAnsi="Arial" w:eastAsia="Arial" w:cs="Arial"/>
      <w:sz w:val="40"/>
      <w:szCs w:val="40"/>
      <w:lang w:bidi="ar-SA"/>
    </w:rPr>
  </w:style>
  <w:style w:type="character" w:styleId="936" w:customStyle="1">
    <w:name w:val="Heading 2 Char"/>
    <w:basedOn w:val="907"/>
    <w:link w:val="722"/>
    <w:uiPriority w:val="0"/>
    <w:qFormat/>
    <w:rPr>
      <w:rFonts w:ascii="Arial" w:hAnsi="Arial" w:eastAsia="Arial" w:cs="Arial"/>
      <w:sz w:val="34"/>
      <w:lang w:bidi="ar-SA"/>
    </w:rPr>
  </w:style>
  <w:style w:type="character" w:styleId="937" w:customStyle="1">
    <w:name w:val="Heading 3 Char"/>
    <w:basedOn w:val="907"/>
    <w:link w:val="722"/>
    <w:uiPriority w:val="0"/>
    <w:qFormat/>
    <w:rPr>
      <w:rFonts w:ascii="Arial" w:hAnsi="Arial" w:eastAsia="Arial" w:cs="Arial"/>
      <w:sz w:val="30"/>
      <w:szCs w:val="30"/>
      <w:lang w:bidi="ar-SA"/>
    </w:rPr>
  </w:style>
  <w:style w:type="character" w:styleId="938" w:customStyle="1">
    <w:name w:val="Heading 4 Char"/>
    <w:basedOn w:val="907"/>
    <w:link w:val="722"/>
    <w:uiPriority w:val="0"/>
    <w:qFormat/>
    <w:rPr>
      <w:rFonts w:ascii="Arial" w:hAnsi="Arial" w:eastAsia="Arial" w:cs="Arial"/>
      <w:b/>
      <w:bCs/>
      <w:sz w:val="26"/>
      <w:szCs w:val="26"/>
      <w:lang w:bidi="ar-SA"/>
    </w:rPr>
  </w:style>
  <w:style w:type="character" w:styleId="939" w:customStyle="1">
    <w:name w:val="Heading 5 Char"/>
    <w:basedOn w:val="907"/>
    <w:link w:val="722"/>
    <w:uiPriority w:val="0"/>
    <w:qFormat/>
    <w:rPr>
      <w:rFonts w:ascii="Arial" w:hAnsi="Arial" w:eastAsia="Arial" w:cs="Arial"/>
      <w:b/>
      <w:bCs/>
      <w:sz w:val="24"/>
      <w:szCs w:val="24"/>
      <w:lang w:bidi="ar-SA"/>
    </w:rPr>
  </w:style>
  <w:style w:type="character" w:styleId="940" w:customStyle="1">
    <w:name w:val="Heading 6 Char"/>
    <w:basedOn w:val="907"/>
    <w:link w:val="722"/>
    <w:uiPriority w:val="0"/>
    <w:qFormat/>
    <w:rPr>
      <w:rFonts w:ascii="Arial" w:hAnsi="Arial" w:eastAsia="Arial" w:cs="Arial"/>
      <w:b/>
      <w:bCs/>
      <w:sz w:val="22"/>
      <w:szCs w:val="22"/>
      <w:lang w:bidi="ar-SA"/>
    </w:rPr>
  </w:style>
  <w:style w:type="character" w:styleId="941" w:customStyle="1">
    <w:name w:val="Heading 7 Char"/>
    <w:basedOn w:val="907"/>
    <w:link w:val="722"/>
    <w:uiPriority w:val="0"/>
    <w:qFormat/>
    <w:rPr>
      <w:rFonts w:ascii="Arial" w:hAnsi="Arial" w:eastAsia="Arial" w:cs="Arial"/>
      <w:b/>
      <w:bCs/>
      <w:i/>
      <w:iCs/>
      <w:sz w:val="22"/>
      <w:szCs w:val="22"/>
      <w:lang w:bidi="ar-SA"/>
    </w:rPr>
  </w:style>
  <w:style w:type="character" w:styleId="942" w:customStyle="1">
    <w:name w:val="Heading 8 Char"/>
    <w:basedOn w:val="907"/>
    <w:link w:val="722"/>
    <w:uiPriority w:val="0"/>
    <w:qFormat/>
    <w:rPr>
      <w:rFonts w:ascii="Arial" w:hAnsi="Arial" w:eastAsia="Arial" w:cs="Arial"/>
      <w:i/>
      <w:iCs/>
      <w:sz w:val="22"/>
      <w:szCs w:val="22"/>
      <w:lang w:bidi="ar-SA"/>
    </w:rPr>
  </w:style>
  <w:style w:type="character" w:styleId="943" w:customStyle="1">
    <w:name w:val="Heading 9 Char"/>
    <w:basedOn w:val="907"/>
    <w:link w:val="722"/>
    <w:uiPriority w:val="0"/>
    <w:qFormat/>
    <w:rPr>
      <w:rFonts w:ascii="Arial" w:hAnsi="Arial" w:eastAsia="Arial" w:cs="Arial"/>
      <w:i/>
      <w:iCs/>
      <w:sz w:val="21"/>
      <w:szCs w:val="21"/>
      <w:lang w:bidi="ar-SA"/>
    </w:rPr>
  </w:style>
  <w:style w:type="character" w:styleId="944" w:customStyle="1">
    <w:name w:val="Title Char"/>
    <w:basedOn w:val="907"/>
    <w:link w:val="722"/>
    <w:uiPriority w:val="0"/>
    <w:qFormat/>
    <w:rPr>
      <w:sz w:val="48"/>
      <w:szCs w:val="48"/>
    </w:rPr>
  </w:style>
  <w:style w:type="character" w:styleId="945" w:customStyle="1">
    <w:name w:val="Subtitle Char"/>
    <w:basedOn w:val="907"/>
    <w:link w:val="722"/>
    <w:uiPriority w:val="0"/>
    <w:qFormat/>
    <w:rPr>
      <w:sz w:val="24"/>
      <w:szCs w:val="24"/>
    </w:rPr>
  </w:style>
  <w:style w:type="character" w:styleId="946" w:customStyle="1">
    <w:name w:val="Quote Char"/>
    <w:link w:val="722"/>
    <w:uiPriority w:val="0"/>
    <w:qFormat/>
    <w:rPr>
      <w:i/>
    </w:rPr>
  </w:style>
  <w:style w:type="character" w:styleId="947" w:customStyle="1">
    <w:name w:val="Intense Quote Char"/>
    <w:link w:val="722"/>
    <w:uiPriority w:val="0"/>
    <w:qFormat/>
    <w:rPr>
      <w:i/>
    </w:rPr>
  </w:style>
  <w:style w:type="character" w:styleId="948" w:customStyle="1">
    <w:name w:val="Header Char"/>
    <w:basedOn w:val="907"/>
    <w:link w:val="722"/>
    <w:uiPriority w:val="0"/>
    <w:qFormat/>
  </w:style>
  <w:style w:type="character" w:styleId="949" w:customStyle="1">
    <w:name w:val="Caption Char"/>
    <w:link w:val="722"/>
    <w:uiPriority w:val="0"/>
    <w:qFormat/>
  </w:style>
  <w:style w:type="character" w:styleId="950" w:customStyle="1">
    <w:name w:val="Footnote Text Char"/>
    <w:link w:val="722"/>
    <w:uiPriority w:val="0"/>
    <w:qFormat/>
    <w:rPr>
      <w:sz w:val="18"/>
    </w:rPr>
  </w:style>
  <w:style w:type="character" w:styleId="951" w:customStyle="1">
    <w:name w:val="Endnote Text Char"/>
    <w:link w:val="722"/>
    <w:uiPriority w:val="0"/>
    <w:qFormat/>
    <w:rPr>
      <w:sz w:val="20"/>
    </w:rPr>
  </w:style>
  <w:style w:type="paragraph" w:styleId="952" w:customStyle="1">
    <w:name w:val="TOC Heading"/>
    <w:uiPriority w:val="0"/>
    <w:qFormat/>
    <w:rPr>
      <w:rFonts w:hint="default" w:ascii="Times New Roman" w:hAnsi="Times New Roman" w:eastAsia="宋体" w:cs="Times New Roman"/>
      <w:sz w:val="20"/>
      <w:szCs w:val="20"/>
      <w:lang w:val="en-US" w:eastAsia="zh-CN" w:bidi="ar-SA"/>
    </w:rPr>
  </w:style>
  <w:style w:type="paragraph" w:styleId="953" w:customStyle="1">
    <w:name w:val="标题二、"/>
    <w:basedOn w:val="722"/>
    <w:uiPriority w:val="0"/>
    <w:qFormat/>
    <w:pPr>
      <w:ind w:firstLine="200"/>
      <w:spacing w:line="360" w:lineRule="auto"/>
      <w:outlineLvl w:val="2"/>
    </w:pPr>
    <w:rPr>
      <w:rFonts w:ascii="宋体"/>
      <w:b/>
      <w:szCs w:val="21"/>
    </w:rPr>
  </w:style>
  <w:style w:type="paragraph" w:styleId="954" w:customStyle="1">
    <w:name w:val="浅色列表1"/>
    <w:basedOn w:val="722"/>
    <w:uiPriority w:val="0"/>
    <w:qFormat/>
    <w:pPr>
      <w:contextualSpacing/>
      <w:ind w:left="720"/>
    </w:pPr>
  </w:style>
  <w:style w:type="paragraph" w:styleId="955" w:customStyle="1">
    <w:name w:val="无间隔"/>
    <w:uiPriority w:val="0"/>
    <w:qFormat/>
    <w:rPr>
      <w:rFonts w:hint="default" w:ascii="Times New Roman" w:hAnsi="Times New Roman" w:eastAsia="宋体" w:cs="Times New Roman"/>
      <w:sz w:val="20"/>
      <w:szCs w:val="20"/>
      <w:lang w:val="en-US" w:eastAsia="zh-CN" w:bidi="ar-SA"/>
    </w:rPr>
  </w:style>
  <w:style w:type="paragraph" w:styleId="956" w:customStyle="1">
    <w:name w:val="引用"/>
    <w:basedOn w:val="722"/>
    <w:next w:val="722"/>
    <w:uiPriority w:val="0"/>
    <w:qFormat/>
    <w:pPr>
      <w:ind w:left="720" w:right="720"/>
    </w:pPr>
    <w:rPr>
      <w:i/>
    </w:rPr>
  </w:style>
  <w:style w:type="paragraph" w:styleId="957" w:customStyle="1">
    <w:name w:val="明显引用"/>
    <w:basedOn w:val="722"/>
    <w:next w:val="72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8" w:customStyle="1">
    <w:name w:val="TOC 标题1"/>
    <w:uiPriority w:val="0"/>
    <w:qFormat/>
    <w:rPr>
      <w:rFonts w:hint="default" w:ascii="Times New Roman" w:hAnsi="Times New Roman" w:eastAsia="宋体" w:cs="Times New Roman"/>
      <w:sz w:val="20"/>
      <w:szCs w:val="20"/>
      <w:lang w:val="en-US" w:eastAsia="zh-CN" w:bidi="ar-SA"/>
    </w:rPr>
  </w:style>
  <w:style w:type="paragraph" w:styleId="959" w:customStyle="1">
    <w:name w:val="标题 31"/>
    <w:basedOn w:val="722"/>
    <w:next w:val="722"/>
    <w:uiPriority w:val="0"/>
    <w:qFormat/>
    <w:pPr>
      <w:jc w:val="left"/>
      <w:spacing w:before="100" w:beforeAutospacing="1" w:after="100" w:afterAutospacing="1"/>
      <w:outlineLvl w:val="2"/>
    </w:pPr>
    <w:rPr>
      <w:rFonts w:ascii="宋体"/>
      <w:b/>
      <w:bCs/>
      <w:sz w:val="27"/>
      <w:szCs w:val="27"/>
    </w:rPr>
  </w:style>
  <w:style w:type="character" w:styleId="960" w:customStyle="1">
    <w:name w:val="默认段落字体1"/>
    <w:link w:val="722"/>
    <w:uiPriority w:val="0"/>
    <w:qFormat/>
  </w:style>
  <w:style w:type="paragraph" w:styleId="961" w:customStyle="1">
    <w:name w:val="正文文本1"/>
    <w:basedOn w:val="722"/>
    <w:next w:val="722"/>
    <w:uiPriority w:val="0"/>
    <w:qFormat/>
    <w:pPr>
      <w:spacing w:after="120"/>
    </w:pPr>
  </w:style>
  <w:style w:type="paragraph" w:styleId="962" w:customStyle="1">
    <w:name w:val="批注文字1"/>
    <w:basedOn w:val="722"/>
    <w:uiPriority w:val="0"/>
    <w:qFormat/>
    <w:pPr>
      <w:jc w:val="left"/>
    </w:pPr>
  </w:style>
  <w:style w:type="paragraph" w:styleId="963" w:customStyle="1">
    <w:name w:val="页脚1"/>
    <w:basedOn w:val="722"/>
    <w:uiPriority w:val="0"/>
    <w:qFormat/>
    <w:pPr>
      <w:jc w:val="left"/>
      <w:tabs>
        <w:tab w:val="center" w:pos="4153" w:leader="none"/>
        <w:tab w:val="right" w:pos="8306" w:leader="none"/>
      </w:tabs>
    </w:pPr>
    <w:rPr>
      <w:sz w:val="18"/>
      <w:szCs w:val="18"/>
    </w:rPr>
  </w:style>
  <w:style w:type="paragraph" w:styleId="964" w:customStyle="1">
    <w:name w:val="页眉1"/>
    <w:basedOn w:val="722"/>
    <w:uiPriority w:val="0"/>
    <w:qFormat/>
    <w:pPr>
      <w:jc w:val="center"/>
      <w:tabs>
        <w:tab w:val="center" w:pos="4153" w:leader="none"/>
        <w:tab w:val="right" w:pos="8306" w:leader="none"/>
      </w:tabs>
      <w:pBdr>
        <w:bottom w:val="single" w:color="000000" w:sz="6" w:space="1"/>
      </w:pBdr>
    </w:pPr>
    <w:rPr>
      <w:sz w:val="18"/>
      <w:szCs w:val="18"/>
    </w:rPr>
  </w:style>
  <w:style w:type="paragraph" w:styleId="965" w:customStyle="1">
    <w:name w:val="普通(网站)1"/>
    <w:basedOn w:val="722"/>
    <w:uiPriority w:val="0"/>
    <w:qFormat/>
    <w:pPr>
      <w:jc w:val="left"/>
      <w:spacing w:before="100" w:beforeAutospacing="1" w:after="100" w:afterAutospacing="1"/>
    </w:pPr>
    <w:rPr>
      <w:sz w:val="24"/>
    </w:rPr>
  </w:style>
  <w:style w:type="character" w:styleId="966" w:customStyle="1">
    <w:name w:val="超链接1"/>
    <w:basedOn w:val="960"/>
    <w:link w:val="722"/>
    <w:uiPriority w:val="0"/>
    <w:qFormat/>
    <w:rPr>
      <w:color w:val="0000ff"/>
      <w:u w:val="single"/>
    </w:rPr>
  </w:style>
  <w:style w:type="paragraph" w:styleId="967" w:customStyle="1">
    <w:name w:val="正文_3_0_0"/>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968" w:customStyle="1">
    <w:name w:val="正文_3"/>
    <w:next w:val="969"/>
    <w:uiPriority w:val="0"/>
    <w:qFormat/>
    <w:pPr>
      <w:jc w:val="both"/>
      <w:widowControl w:val="off"/>
    </w:pPr>
    <w:rPr>
      <w:rFonts w:hint="default" w:ascii="Calibri" w:hAnsi="Calibri" w:eastAsia="宋体" w:cs="Times New Roman"/>
      <w:sz w:val="21"/>
      <w:szCs w:val="22"/>
      <w:lang w:val="en-US" w:eastAsia="zh-CN" w:bidi="ar-SA"/>
    </w:rPr>
  </w:style>
  <w:style w:type="paragraph" w:styleId="969" w:customStyle="1">
    <w:name w:val="正文首行缩进 2_1"/>
    <w:basedOn w:val="970"/>
    <w:next w:val="972"/>
    <w:uiPriority w:val="0"/>
    <w:qFormat/>
    <w:pPr>
      <w:ind w:left="420" w:firstLine="420"/>
      <w:spacing w:before="0" w:after="120" w:line="240" w:lineRule="auto"/>
    </w:pPr>
    <w:rPr>
      <w:rFonts w:ascii="Times New Roman" w:hAnsi="Times New Roman"/>
      <w:szCs w:val="24"/>
    </w:rPr>
  </w:style>
  <w:style w:type="paragraph" w:styleId="970" w:customStyle="1">
    <w:name w:val="正文文本缩进_1"/>
    <w:basedOn w:val="971"/>
    <w:next w:val="969"/>
    <w:uiPriority w:val="0"/>
    <w:qFormat/>
    <w:pPr>
      <w:ind w:firstLine="552"/>
      <w:spacing w:before="240" w:line="360" w:lineRule="auto"/>
    </w:pPr>
    <w:rPr>
      <w:rFonts w:ascii="宋体"/>
      <w:szCs w:val="20"/>
    </w:rPr>
  </w:style>
  <w:style w:type="paragraph" w:styleId="971" w:customStyle="1">
    <w:name w:val="正文_18"/>
    <w:next w:val="97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2" w:customStyle="1">
    <w:name w:val="xl53_0"/>
    <w:next w:val="968"/>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Times New Roman" w:eastAsia="宋体" w:cs="Times New Roman"/>
      <w:b/>
      <w:bCs/>
      <w:sz w:val="20"/>
      <w:szCs w:val="20"/>
      <w:lang w:val="en-US" w:eastAsia="zh-CN" w:bidi="ar-SA"/>
    </w:rPr>
  </w:style>
  <w:style w:type="paragraph" w:styleId="973" w:customStyle="1">
    <w:name w:val="正文_3_0_1"/>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974" w:customStyle="1">
    <w:name w:val="标题 3_0"/>
    <w:basedOn w:val="973"/>
    <w:next w:val="973"/>
    <w:uiPriority w:val="0"/>
    <w:qFormat/>
    <w:pPr>
      <w:keepLines/>
      <w:keepNext/>
      <w:spacing w:before="260" w:after="260" w:line="412" w:lineRule="auto"/>
      <w:widowControl w:val="off"/>
      <w:outlineLvl w:val="2"/>
    </w:pPr>
    <w:rPr>
      <w:rFonts w:ascii="Calibri" w:hAnsi="Calibri" w:eastAsia="Times New Roman"/>
      <w:b/>
      <w:sz w:val="32"/>
    </w:rPr>
  </w:style>
  <w:style w:type="paragraph" w:styleId="975" w:customStyle="1">
    <w:name w:val="Normal1"/>
    <w:uiPriority w:val="0"/>
    <w:qFormat/>
    <w:pPr>
      <w:jc w:val="both"/>
      <w:widowControl w:val="off"/>
    </w:pPr>
    <w:rPr>
      <w:rFonts w:hint="default" w:ascii="Calibri" w:hAnsi="Calibri" w:eastAsia="宋体" w:cs="Times New Roman"/>
      <w:sz w:val="20"/>
      <w:szCs w:val="20"/>
      <w:lang w:val="en-US" w:eastAsia="zh-CN" w:bidi="ar-SA"/>
    </w:rPr>
  </w:style>
  <w:style w:type="paragraph" w:styleId="976" w:customStyle="1">
    <w:name w:val="标题 4_0"/>
    <w:basedOn w:val="975"/>
    <w:next w:val="975"/>
    <w:uiPriority w:val="0"/>
    <w:qFormat/>
    <w:pPr>
      <w:keepLines/>
      <w:keepNext/>
      <w:spacing w:before="280" w:after="290" w:line="372" w:lineRule="auto"/>
      <w:widowControl w:val="off"/>
      <w:outlineLvl w:val="3"/>
    </w:pPr>
    <w:rPr>
      <w:rFonts w:ascii="Arial" w:hAnsi="Arial" w:eastAsia="黑体"/>
      <w:b/>
      <w:sz w:val="28"/>
    </w:rPr>
  </w:style>
  <w:style w:type="paragraph" w:styleId="977" w:customStyle="1">
    <w:name w:val="标题 5_0"/>
    <w:basedOn w:val="975"/>
    <w:next w:val="975"/>
    <w:uiPriority w:val="0"/>
    <w:qFormat/>
    <w:pPr>
      <w:keepLines/>
      <w:keepNext/>
      <w:spacing w:before="280" w:after="290" w:line="374" w:lineRule="auto"/>
      <w:widowControl w:val="off"/>
      <w:outlineLvl w:val="4"/>
    </w:pPr>
    <w:rPr>
      <w:rFonts w:eastAsia="Times New Roman"/>
      <w:b/>
      <w:bCs/>
      <w:sz w:val="28"/>
      <w:szCs w:val="28"/>
    </w:rPr>
  </w:style>
  <w:style w:type="paragraph" w:styleId="978" w:customStyle="1">
    <w:name w:val="Normal_20_0_0"/>
    <w:next w:val="979"/>
    <w:uiPriority w:val="0"/>
    <w:qFormat/>
    <w:pPr>
      <w:jc w:val="both"/>
      <w:widowControl w:val="off"/>
    </w:pPr>
    <w:rPr>
      <w:rFonts w:hint="default" w:ascii="Calibri" w:hAnsi="Calibri" w:eastAsia="宋体" w:cs="Times New Roman"/>
      <w:sz w:val="21"/>
      <w:szCs w:val="22"/>
      <w:lang w:val="en-US" w:eastAsia="zh-CN" w:bidi="ar-SA"/>
    </w:rPr>
  </w:style>
  <w:style w:type="paragraph" w:styleId="979" w:customStyle="1">
    <w:name w:val="Heading 1_0_0"/>
    <w:basedOn w:val="978"/>
    <w:next w:val="978"/>
    <w:uiPriority w:val="0"/>
    <w:qFormat/>
    <w:pPr>
      <w:keepLines/>
      <w:keepNext/>
      <w:spacing w:before="340" w:after="330" w:line="576" w:lineRule="auto"/>
      <w:widowControl w:val="off"/>
      <w:outlineLvl w:val="0"/>
    </w:pPr>
    <w:rPr>
      <w:rFonts w:ascii="Times New Roman" w:hAnsi="Times New Roman"/>
      <w:b/>
      <w:sz w:val="44"/>
      <w:szCs w:val="20"/>
    </w:rPr>
  </w:style>
  <w:style w:type="paragraph" w:styleId="980"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981" w:customStyle="1">
    <w:name w:val="正文_2_0"/>
    <w:basedOn w:val="980"/>
    <w:next w:val="980"/>
    <w:uiPriority w:val="0"/>
    <w:qFormat/>
    <w:rPr>
      <w:rFonts w:cs="Times New Roman"/>
      <w:lang w:bidi="ar-SA"/>
    </w:rPr>
  </w:style>
  <w:style w:type="paragraph" w:styleId="982" w:customStyle="1">
    <w:name w:val="正文_2"/>
    <w:next w:val="983"/>
    <w:uiPriority w:val="0"/>
    <w:qFormat/>
    <w:pPr>
      <w:jc w:val="both"/>
      <w:widowControl w:val="off"/>
    </w:pPr>
    <w:rPr>
      <w:rFonts w:hint="default" w:ascii="Calibri" w:hAnsi="Calibri" w:eastAsia="宋体" w:cs="Times New Roman"/>
      <w:sz w:val="21"/>
      <w:szCs w:val="22"/>
      <w:lang w:val="en-US" w:eastAsia="zh-CN" w:bidi="ar-SA"/>
    </w:rPr>
  </w:style>
  <w:style w:type="paragraph" w:styleId="983" w:customStyle="1">
    <w:name w:val="正文文本_0"/>
    <w:basedOn w:val="984"/>
    <w:next w:val="982"/>
    <w:uiPriority w:val="0"/>
    <w:qFormat/>
    <w:pPr>
      <w:spacing w:after="120"/>
    </w:pPr>
  </w:style>
  <w:style w:type="paragraph" w:styleId="984" w:customStyle="1">
    <w:name w:val="正文_16"/>
    <w:next w:val="985"/>
    <w:uiPriority w:val="0"/>
    <w:qFormat/>
    <w:pPr>
      <w:jc w:val="both"/>
      <w:widowControl w:val="off"/>
    </w:pPr>
    <w:rPr>
      <w:rFonts w:hint="default" w:ascii="Calibri" w:hAnsi="Calibri" w:eastAsia="宋体" w:cs="Times New Roman"/>
      <w:sz w:val="21"/>
      <w:szCs w:val="22"/>
      <w:lang w:val="en-US" w:eastAsia="zh-CN" w:bidi="ar-SA"/>
    </w:rPr>
  </w:style>
  <w:style w:type="paragraph" w:styleId="985" w:customStyle="1">
    <w:name w:val="正文文本 2_0"/>
    <w:basedOn w:val="984"/>
    <w:uiPriority w:val="0"/>
    <w:qFormat/>
    <w:rPr>
      <w:rFonts w:ascii="仿宋_GB2312" w:eastAsia="仿宋_GB2312"/>
      <w:sz w:val="28"/>
    </w:rPr>
  </w:style>
  <w:style w:type="paragraph" w:styleId="986"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7" w:customStyle="1">
    <w:name w:val="标题 1_0"/>
    <w:basedOn w:val="986"/>
    <w:next w:val="986"/>
    <w:uiPriority w:val="0"/>
    <w:qFormat/>
    <w:pPr>
      <w:keepLines/>
      <w:keepNext/>
      <w:spacing w:before="340" w:after="330" w:line="576" w:lineRule="auto"/>
      <w:widowControl w:val="off"/>
      <w:outlineLvl w:val="0"/>
    </w:pPr>
    <w:rPr>
      <w:rFonts w:ascii="Calibri" w:hAnsi="Calibri"/>
      <w:b/>
      <w:sz w:val="44"/>
      <w:szCs w:val="20"/>
    </w:rPr>
  </w:style>
  <w:style w:type="paragraph" w:styleId="988" w:customStyle="1">
    <w:name w:val="标题 2_0"/>
    <w:basedOn w:val="982"/>
    <w:next w:val="982"/>
    <w:uiPriority w:val="0"/>
    <w:qFormat/>
    <w:pPr>
      <w:keepLines/>
      <w:keepNext/>
      <w:spacing w:before="260" w:after="260" w:line="412" w:lineRule="auto"/>
      <w:widowControl w:val="off"/>
      <w:outlineLvl w:val="1"/>
    </w:pPr>
    <w:rPr>
      <w:rFonts w:ascii="Arial" w:hAnsi="Arial" w:eastAsia="黑体"/>
      <w:b/>
      <w:sz w:val="32"/>
      <w:szCs w:val="20"/>
    </w:rPr>
  </w:style>
  <w:style w:type="paragraph" w:styleId="989" w:customStyle="1">
    <w:name w:val="正文文本缩进_0"/>
    <w:basedOn w:val="982"/>
    <w:uiPriority w:val="0"/>
    <w:qFormat/>
    <w:pPr>
      <w:ind w:firstLine="225"/>
    </w:pPr>
    <w:rPr>
      <w:rFonts w:ascii="仿宋_GB2312" w:eastAsia="仿宋_GB2312"/>
      <w:sz w:val="32"/>
    </w:rPr>
  </w:style>
  <w:style w:type="paragraph" w:styleId="990" w:customStyle="1">
    <w:name w:val="正文首行缩进 2_0"/>
    <w:basedOn w:val="989"/>
    <w:uiPriority w:val="0"/>
    <w:qFormat/>
    <w:pPr>
      <w:ind w:left="200" w:firstLine="200"/>
      <w:spacing w:after="120"/>
    </w:pPr>
    <w:rPr>
      <w:rFonts w:ascii="Times New Roman" w:hAnsi="Times New Roman"/>
      <w:sz w:val="24"/>
      <w:szCs w:val="24"/>
    </w:rPr>
  </w:style>
  <w:style w:type="paragraph" w:styleId="991" w:customStyle="1">
    <w:name w:val="标题 41"/>
    <w:basedOn w:val="722"/>
    <w:next w:val="992"/>
    <w:uiPriority w:val="0"/>
    <w:qFormat/>
    <w:pPr>
      <w:keepLines/>
      <w:keepNext/>
      <w:spacing w:before="280" w:after="290" w:line="376" w:lineRule="auto"/>
      <w:widowControl w:val="off"/>
      <w:outlineLvl w:val="3"/>
    </w:pPr>
    <w:rPr>
      <w:rFonts w:ascii="Arial" w:hAnsi="Arial" w:eastAsia="黑体" w:cs="Arial"/>
      <w:b/>
      <w:bCs/>
      <w:sz w:val="28"/>
      <w:szCs w:val="28"/>
      <w:lang w:bidi="ar-SA"/>
    </w:rPr>
  </w:style>
  <w:style w:type="paragraph" w:styleId="992" w:customStyle="1">
    <w:name w:val="正文缩进1"/>
    <w:basedOn w:val="722"/>
    <w:next w:val="722"/>
    <w:uiPriority w:val="0"/>
    <w:qFormat/>
    <w:pPr>
      <w:ind w:firstLine="420"/>
    </w:pPr>
  </w:style>
  <w:style w:type="paragraph" w:styleId="993" w:customStyle="1">
    <w:name w:val="正文_2_1_0"/>
    <w:uiPriority w:val="0"/>
    <w:qFormat/>
    <w:pPr>
      <w:jc w:val="both"/>
      <w:widowControl w:val="off"/>
    </w:pPr>
    <w:rPr>
      <w:rFonts w:hint="default" w:ascii="Calibri" w:hAnsi="Calibri" w:eastAsia="宋体" w:cs="Times New Roman"/>
      <w:sz w:val="20"/>
      <w:szCs w:val="20"/>
      <w:lang w:val="en-US" w:eastAsia="zh-CN" w:bidi="ar-SA"/>
    </w:rPr>
  </w:style>
  <w:style w:type="paragraph" w:styleId="994" w:customStyle="1">
    <w:name w:val="Normal_19"/>
    <w:basedOn w:val="981"/>
    <w:uiPriority w:val="0"/>
    <w:qFormat/>
  </w:style>
  <w:style w:type="paragraph" w:styleId="995" w:customStyle="1">
    <w:name w:val="无间隔1_0_0"/>
    <w:basedOn w:val="994"/>
    <w:uiPriority w:val="0"/>
    <w:qFormat/>
    <w:pPr>
      <w:spacing w:line="400" w:lineRule="exact"/>
    </w:pPr>
    <w:rPr>
      <w:rFonts w:ascii="Times New Roman" w:hAnsi="Times New Roman" w:eastAsia="Times New Roman"/>
      <w:color w:val="000000"/>
      <w:sz w:val="24"/>
      <w:szCs w:val="24"/>
    </w:rPr>
  </w:style>
  <w:style w:type="paragraph" w:styleId="996" w:customStyle="1">
    <w:name w:val="AONormal"/>
    <w:uiPriority w:val="0"/>
    <w:qFormat/>
    <w:pPr>
      <w:ind w:firstLine="440"/>
      <w:spacing w:line="400" w:lineRule="exact"/>
    </w:pPr>
    <w:rPr>
      <w:rFonts w:hint="default" w:ascii="华文楷体" w:hAnsi="Times New Roman" w:eastAsia="华文楷体" w:cs="华文楷体"/>
      <w:sz w:val="22"/>
      <w:szCs w:val="21"/>
      <w:lang w:val="en-US" w:eastAsia="zh-CN" w:bidi="ar-SA"/>
    </w:rPr>
  </w:style>
  <w:style w:type="paragraph" w:styleId="997" w:customStyle="1">
    <w:name w:val="列出段落1"/>
    <w:basedOn w:val="722"/>
    <w:uiPriority w:val="0"/>
    <w:qFormat/>
    <w:pPr>
      <w:contextualSpacing/>
      <w:ind w:left="720"/>
      <w:jc w:val="left"/>
      <w:widowControl/>
    </w:pPr>
    <w:rPr>
      <w:sz w:val="24"/>
      <w:lang w:bidi="en-US"/>
    </w:rPr>
  </w:style>
  <w:style w:type="paragraph" w:styleId="998" w:customStyle="1">
    <w:name w:val="目录 11"/>
    <w:basedOn w:val="722"/>
    <w:next w:val="722"/>
    <w:uiPriority w:val="0"/>
    <w:qFormat/>
    <w:pPr>
      <w:jc w:val="left"/>
      <w:spacing w:before="120" w:after="120" w:line="400" w:lineRule="exact"/>
      <w:tabs>
        <w:tab w:val="right" w:pos="8720" w:leader="dot"/>
      </w:tabs>
    </w:pPr>
    <w:rPr>
      <w:rFonts w:ascii="宋体"/>
      <w:caps/>
      <w:sz w:val="24"/>
    </w:rPr>
  </w:style>
  <w:style w:type="paragraph" w:styleId="99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0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01" w:customStyle="1">
    <w:name w:val="左对齐正文"/>
    <w:uiPriority w:val="0"/>
    <w:qFormat/>
    <w:rPr>
      <w:rFonts w:hint="default" w:ascii="Calibri" w:hAnsi="Calibri" w:eastAsia="仿宋_GB2312" w:cs="Calibri"/>
      <w:sz w:val="32"/>
      <w:szCs w:val="32"/>
      <w:lang w:val="en-US" w:eastAsia="zh-CN" w:bidi="ar-SA"/>
    </w:rPr>
  </w:style>
  <w:style w:type="paragraph" w:styleId="1002" w:customStyle="1">
    <w:name w:val="正文空2字"/>
    <w:basedOn w:val="1001"/>
    <w:uiPriority w:val="0"/>
    <w:qFormat/>
    <w:pPr>
      <w:ind w:firstLine="640"/>
      <w:spacing w:line="560" w:lineRule="exact"/>
      <w:widowControl w:val="off"/>
    </w:pPr>
    <w:rPr>
      <w:rFonts w:ascii="仿宋_GB2312" w:cs="仿宋_GB2312"/>
      <w:lang w:val="zh-TW" w:eastAsia="zh-TW" w:bidi="ar-SA"/>
    </w:rPr>
  </w:style>
  <w:style w:type="paragraph" w:styleId="1003" w:customStyle="1">
    <w:name w:val="Char1"/>
    <w:basedOn w:val="722"/>
    <w:uiPriority w:val="0"/>
    <w:qFormat/>
    <w:pPr>
      <w:ind w:firstLine="200"/>
      <w:tabs>
        <w:tab w:val="left" w:pos="360" w:leader="none"/>
      </w:tabs>
    </w:pPr>
    <w:rPr>
      <w:sz w:val="28"/>
      <w:szCs w:val="30"/>
    </w:rPr>
  </w:style>
  <w:style w:type="paragraph" w:styleId="1004" w:customStyle="1">
    <w:name w:val="普通正文"/>
    <w:basedOn w:val="722"/>
    <w:uiPriority w:val="0"/>
    <w:qFormat/>
    <w:pPr>
      <w:ind w:firstLine="480"/>
      <w:jc w:val="left"/>
      <w:spacing w:before="120" w:after="120" w:line="360" w:lineRule="auto"/>
    </w:pPr>
    <w:rPr>
      <w:rFonts w:ascii="Arial" w:hAnsi="Arial"/>
      <w:sz w:val="24"/>
    </w:rPr>
  </w:style>
  <w:style w:type="paragraph" w:styleId="1005" w:customStyle="1">
    <w:name w:val="标题 21"/>
    <w:basedOn w:val="722"/>
    <w:next w:val="722"/>
    <w:uiPriority w:val="0"/>
    <w:qFormat/>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100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0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正文文本12"/>
    <w:basedOn w:val="722"/>
    <w:uiPriority w:val="0"/>
    <w:qFormat/>
    <w:pPr>
      <w:ind w:left="120"/>
    </w:pPr>
    <w:rPr>
      <w:rFonts w:ascii="宋体" w:cs="宋体"/>
      <w:lang w:val="zh-CN" w:eastAsia="zh-CN" w:bidi="zh-CN"/>
    </w:rPr>
  </w:style>
  <w:style w:type="paragraph" w:styleId="1010" w:customStyle="1">
    <w:name w:val="Normal_18_0"/>
    <w:uiPriority w:val="0"/>
    <w:qFormat/>
    <w:rPr>
      <w:rFonts w:hint="default" w:ascii="黑体" w:hAnsi="Times New Roman" w:eastAsia="黑体" w:cs="黑体"/>
      <w:b/>
      <w:sz w:val="32"/>
      <w:szCs w:val="24"/>
      <w:lang w:val="en-US" w:eastAsia="zh-CN" w:bidi="ar-SA"/>
    </w:rPr>
  </w:style>
  <w:style w:type="paragraph" w:styleId="1011" w:customStyle="1">
    <w:name w:val="正文_12_0_0_0_0"/>
    <w:basedOn w:val="722"/>
    <w:uiPriority w:val="0"/>
    <w:qFormat/>
  </w:style>
  <w:style w:type="paragraph" w:styleId="101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1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5" w:customStyle="1">
    <w:name w:val="Normal_20"/>
    <w:uiPriority w:val="0"/>
    <w:qFormat/>
    <w:rPr>
      <w:rFonts w:hint="default" w:ascii="黑体" w:hAnsi="Times New Roman" w:eastAsia="黑体" w:cs="黑体"/>
      <w:b/>
      <w:sz w:val="32"/>
      <w:szCs w:val="24"/>
      <w:lang w:val="en-US" w:eastAsia="zh-CN" w:bidi="ar-SA"/>
    </w:rPr>
  </w:style>
  <w:style w:type="paragraph" w:styleId="101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1017" w:customStyle="1">
    <w:name w:val="页码1"/>
    <w:link w:val="722"/>
    <w:uiPriority w:val="0"/>
    <w:qFormat/>
  </w:style>
  <w:style w:type="paragraph" w:styleId="1018" w:customStyle="1">
    <w:name w:val="WPSOffice手动目录 1"/>
    <w:uiPriority w:val="0"/>
    <w:qFormat/>
    <w:rPr>
      <w:rFonts w:hint="default" w:ascii="Times New Roman" w:hAnsi="Times New Roman" w:eastAsia="宋体" w:cs="Times New Roman"/>
      <w:sz w:val="20"/>
      <w:szCs w:val="20"/>
      <w:lang w:val="en-US" w:eastAsia="zh-CN" w:bidi="ar-SA"/>
    </w:rPr>
  </w:style>
  <w:style w:type="character" w:styleId="1019" w:customStyle="1">
    <w:name w:val="font11"/>
    <w:basedOn w:val="907"/>
    <w:link w:val="722"/>
    <w:uiPriority w:val="0"/>
    <w:qFormat/>
    <w:rPr>
      <w:rFonts w:ascii="宋体" w:eastAsia="宋体" w:cs="宋体"/>
      <w:color w:val="000000"/>
      <w:sz w:val="24"/>
      <w:szCs w:val="24"/>
      <w:u w:val="none"/>
      <w:lang w:bidi="ar-SA"/>
    </w:rPr>
  </w:style>
  <w:style w:type="character" w:styleId="1020" w:customStyle="1">
    <w:name w:val="font101"/>
    <w:basedOn w:val="732"/>
    <w:link w:val="722"/>
    <w:uiPriority w:val="0"/>
    <w:qFormat/>
    <w:rPr>
      <w:rFonts w:ascii="Cambria Math" w:hAnsi="Cambria Math" w:eastAsia="Cambria Math" w:cs="Cambria Math"/>
      <w:color w:val="000000"/>
      <w:sz w:val="24"/>
      <w:szCs w:val="24"/>
      <w:u w:val="none"/>
      <w:lang w:bidi="ar-SA"/>
    </w:rPr>
  </w:style>
  <w:style w:type="character" w:styleId="1021" w:customStyle="1">
    <w:name w:val="font41"/>
    <w:basedOn w:val="732"/>
    <w:link w:val="722"/>
    <w:uiPriority w:val="0"/>
    <w:qFormat/>
    <w:rPr>
      <w:rFonts w:ascii="宋体" w:eastAsia="宋体" w:cs="宋体"/>
      <w:color w:val="000000"/>
      <w:sz w:val="24"/>
      <w:szCs w:val="24"/>
      <w:u w:val="none"/>
      <w:lang w:bidi="ar-SA"/>
    </w:rPr>
  </w:style>
  <w:style w:type="character" w:styleId="1022" w:customStyle="1">
    <w:name w:val="font112"/>
    <w:basedOn w:val="732"/>
    <w:link w:val="722"/>
    <w:uiPriority w:val="0"/>
    <w:qFormat/>
    <w:rPr>
      <w:rFonts w:ascii="Calibri" w:hAnsi="Calibri" w:cs="Calibri"/>
      <w:color w:val="000000"/>
      <w:sz w:val="24"/>
      <w:szCs w:val="24"/>
      <w:u w:val="none"/>
      <w:lang w:bidi="ar-SA"/>
    </w:rPr>
  </w:style>
  <w:style w:type="character" w:styleId="1023" w:customStyle="1">
    <w:name w:val="font61"/>
    <w:basedOn w:val="907"/>
    <w:link w:val="722"/>
    <w:uiPriority w:val="0"/>
    <w:qFormat/>
    <w:rPr>
      <w:rFonts w:ascii="Calibri" w:hAnsi="Calibri" w:cs="Calibri"/>
      <w:color w:val="000000"/>
      <w:sz w:val="20"/>
      <w:szCs w:val="20"/>
      <w:u w:val="none"/>
      <w:lang w:bidi="ar-SA"/>
    </w:rPr>
  </w:style>
  <w:style w:type="character" w:styleId="1024" w:customStyle="1">
    <w:name w:val="font31"/>
    <w:basedOn w:val="732"/>
    <w:link w:val="722"/>
    <w:uiPriority w:val="0"/>
    <w:qFormat/>
    <w:rPr>
      <w:rFonts w:ascii="宋体" w:eastAsia="宋体" w:cs="宋体"/>
      <w:color w:val="000000"/>
      <w:sz w:val="20"/>
      <w:szCs w:val="20"/>
      <w:u w:val="none"/>
      <w:lang w:bidi="ar-SA"/>
    </w:rPr>
  </w:style>
  <w:style w:type="paragraph" w:styleId="1025" w:customStyle="1">
    <w:name w:val="标题 211"/>
    <w:basedOn w:val="722"/>
    <w:next w:val="767"/>
    <w:uiPriority w:val="0"/>
    <w:qFormat/>
    <w:pPr>
      <w:keepLines/>
      <w:keepNext/>
      <w:spacing w:before="260" w:after="260" w:line="412" w:lineRule="auto"/>
      <w:widowControl w:val="off"/>
      <w:outlineLvl w:val="1"/>
    </w:pPr>
    <w:rPr>
      <w:rFonts w:ascii="Arial" w:hAnsi="Arial" w:eastAsia="黑体"/>
      <w:b/>
      <w:sz w:val="32"/>
      <w:szCs w:val="20"/>
    </w:rPr>
  </w:style>
  <w:style w:type="paragraph" w:styleId="1026" w:customStyle="1">
    <w:name w:val="纯文本1"/>
    <w:basedOn w:val="984"/>
    <w:uiPriority w:val="0"/>
    <w:qFormat/>
    <w:rPr>
      <w:rFonts w:ascii="宋体" w:cs="Courier New"/>
      <w:lang w:bidi="ar-SA"/>
    </w:rPr>
  </w:style>
  <w:style w:type="character" w:styleId="1027" w:customStyle="1">
    <w:name w:val="默认段落字体11"/>
    <w:link w:val="722"/>
    <w:uiPriority w:val="0"/>
    <w:qFormat/>
    <w:rPr>
      <w:rFonts w:ascii="Calibri" w:hAnsi="Calibri"/>
      <w:sz w:val="21"/>
      <w:szCs w:val="22"/>
      <w:lang w:val="en-US" w:eastAsia="zh-CN" w:bidi="ar-SA"/>
    </w:rPr>
  </w:style>
  <w:style w:type="paragraph" w:styleId="1028" w:customStyle="1">
    <w:name w:val="批注文字_1"/>
    <w:basedOn w:val="971"/>
    <w:uiPriority w:val="0"/>
    <w:qFormat/>
    <w:pPr>
      <w:jc w:val="left"/>
    </w:pPr>
  </w:style>
  <w:style w:type="paragraph" w:styleId="1029" w:customStyle="1">
    <w:name w:val="批注主题_1"/>
    <w:basedOn w:val="1028"/>
    <w:next w:val="971"/>
    <w:uiPriority w:val="0"/>
    <w:qFormat/>
    <w:rPr>
      <w:b/>
      <w:bCs/>
      <w:szCs w:val="24"/>
    </w:rPr>
  </w:style>
  <w:style w:type="paragraph" w:styleId="1030" w:customStyle="1">
    <w:name w:val="正文_18_0_0_1"/>
    <w:uiPriority w:val="0"/>
    <w:qFormat/>
    <w:pPr>
      <w:jc w:val="both"/>
      <w:widowControl w:val="off"/>
    </w:pPr>
    <w:rPr>
      <w:rFonts w:hint="default" w:ascii="Calibri" w:hAnsi="Calibri" w:eastAsia="宋体" w:cs="Times New Roman"/>
      <w:sz w:val="21"/>
      <w:szCs w:val="22"/>
      <w:lang w:val="en-US" w:eastAsia="zh-CN" w:bidi="ar-SA"/>
    </w:rPr>
  </w:style>
  <w:style w:type="paragraph" w:styleId="1031" w:customStyle="1">
    <w:name w:val="Normal_0_2_0"/>
    <w:uiPriority w:val="0"/>
    <w:qFormat/>
    <w:rPr>
      <w:rFonts w:hint="default" w:ascii="黑体" w:hAnsi="Times New Roman" w:eastAsia="黑体" w:cs="Times New Roman"/>
      <w:b/>
      <w:sz w:val="32"/>
      <w:szCs w:val="24"/>
      <w:lang w:val="en-US" w:eastAsia="zh-CN" w:bidi="ar-SA"/>
    </w:rPr>
  </w:style>
  <w:style w:type="character" w:styleId="1032" w:customStyle="1">
    <w:name w:val="10"/>
    <w:basedOn w:val="960"/>
    <w:link w:val="722"/>
    <w:uiPriority w:val="0"/>
    <w:qFormat/>
    <w:rPr>
      <w:rFonts w:ascii="Times New Roman" w:hAnsi="Times New Roman" w:eastAsia="Times New Roman" w:cs="Times New Roman"/>
      <w:lang w:bidi="ar-SA"/>
    </w:rPr>
  </w:style>
  <w:style w:type="paragraph" w:styleId="103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1034" w:customStyle="1">
    <w:name w:val="font81"/>
    <w:basedOn w:val="732"/>
    <w:uiPriority w:val="0"/>
    <w:qFormat/>
    <w:rPr>
      <w:rFonts w:ascii="Arial" w:hAnsi="Arial" w:cs="Arial"/>
      <w:color w:val="000000"/>
      <w:sz w:val="16"/>
      <w:szCs w:val="16"/>
      <w:u w:val="none"/>
    </w:rPr>
  </w:style>
  <w:style w:type="character" w:styleId="1035" w:customStyle="1">
    <w:name w:val="font21"/>
    <w:basedOn w:val="732"/>
    <w:uiPriority w:val="0"/>
    <w:qFormat/>
    <w:rPr>
      <w:rFonts w:hint="eastAsia" w:ascii="宋体" w:hAnsi="宋体" w:eastAsia="宋体" w:cs="宋体"/>
      <w:color w:val="333333"/>
      <w:sz w:val="24"/>
      <w:szCs w:val="24"/>
      <w:u w:val="none"/>
    </w:rPr>
  </w:style>
  <w:style w:type="character" w:styleId="1036" w:customStyle="1">
    <w:name w:val="font51"/>
    <w:basedOn w:val="732"/>
    <w:uiPriority w:val="0"/>
    <w:qFormat/>
    <w:rPr>
      <w:rFonts w:hint="eastAsia" w:ascii="宋体" w:hAnsi="宋体" w:eastAsia="宋体" w:cs="宋体"/>
      <w:color w:val="000000"/>
      <w:sz w:val="20"/>
      <w:szCs w:val="20"/>
      <w:u w:val="none"/>
    </w:rPr>
  </w:style>
  <w:style w:type="paragraph" w:styleId="1037" w:customStyle="1">
    <w:name w:val="Table Text"/>
    <w:basedOn w:val="722"/>
    <w:uiPriority w:val="0"/>
    <w:semiHidden/>
    <w:qFormat/>
    <w:rPr>
      <w:rFonts w:ascii="宋体" w:hAnsi="宋体" w:eastAsia="宋体" w:cs="宋体"/>
      <w:sz w:val="20"/>
      <w:szCs w:val="20"/>
      <w:lang w:val="en-US" w:eastAsia="en-US" w:bidi="ar-SA"/>
    </w:rPr>
  </w:style>
  <w:style w:type="table" w:styleId="1038" w:customStyle="1">
    <w:name w:val="Table Normal"/>
    <w:uiPriority w:val="0"/>
    <w:semiHidden/>
    <w:unhideWhenUsed/>
    <w:qFormat/>
    <w:tblPr>
      <w:tblCellMar>
        <w:left w:w="0" w:type="dxa"/>
        <w:top w:w="0" w:type="dxa"/>
        <w:right w:w="0" w:type="dxa"/>
        <w:bottom w:w="0" w:type="dxa"/>
      </w:tblCellMar>
    </w:tblPr>
  </w:style>
  <w:style w:type="paragraph" w:styleId="1039" w:customStyle="1">
    <w:name w:val="font7"/>
    <w:basedOn w:val="722"/>
    <w:uiPriority w:val="0"/>
    <w:qFormat/>
    <w:pPr>
      <w:spacing w:before="100" w:beforeAutospacing="1" w:after="100" w:afterAutospacing="1"/>
    </w:pPr>
    <w:rPr>
      <w:rFonts w:hint="eastAsia" w:ascii="宋体" w:hAnsi="宋体"/>
      <w:sz w:val="18"/>
      <w:szCs w:val="18"/>
    </w:rPr>
  </w:style>
  <w:style w:type="paragraph" w:styleId="1040" w:customStyle="1">
    <w:name w:val="段"/>
    <w:next w:val="722"/>
    <w:uiPriority w:val="0"/>
    <w:qFormat/>
    <w:pPr>
      <w:ind w:firstLine="200"/>
      <w:jc w:val="both"/>
    </w:pPr>
    <w:rPr>
      <w:rFonts w:ascii="宋体" w:hAnsi="Times New Roman" w:eastAsia="宋体" w:cs="Times New Roman"/>
      <w:sz w:val="21"/>
      <w:lang w:val="en-US" w:eastAsia="zh-CN" w:bidi="ar-SA"/>
    </w:rPr>
  </w:style>
  <w:style w:type="character" w:styleId="1041" w:customStyle="1">
    <w:name w:val="current2"/>
    <w:basedOn w:val="732"/>
    <w:uiPriority w:val="0"/>
    <w:qFormat/>
    <w:rPr>
      <w:b/>
      <w:bCs/>
      <w:color w:val="ffffff"/>
      <w:shd w:val="clear" w:color="auto" w:fill="0075cc"/>
    </w:rPr>
  </w:style>
  <w:style w:type="character" w:styleId="1042" w:customStyle="1">
    <w:name w:val="current3"/>
    <w:basedOn w:val="732"/>
    <w:uiPriority w:val="0"/>
    <w:qFormat/>
    <w:rPr>
      <w:b/>
      <w:bCs/>
      <w:color w:val="ffffff"/>
      <w:shd w:val="clear" w:color="auto" w:fill="0075cc"/>
    </w:rPr>
  </w:style>
  <w:style w:type="character" w:styleId="1043" w:customStyle="1">
    <w:name w:val="disabled"/>
    <w:basedOn w:val="732"/>
    <w:uiPriority w:val="0"/>
    <w:qFormat/>
    <w:rPr>
      <w:color w:val="dddddd"/>
    </w:rPr>
  </w:style>
  <w:style w:type="character" w:styleId="1044" w:customStyle="1">
    <w:name w:val="disabled1"/>
    <w:basedOn w:val="732"/>
    <w:uiPriority w:val="0"/>
    <w:qFormat/>
    <w:rPr>
      <w:color w:val="dddddd"/>
    </w:rPr>
  </w:style>
  <w:style w:type="character" w:styleId="1045" w:customStyle="1">
    <w:name w:val="font91"/>
    <w:basedOn w:val="732"/>
    <w:uiPriority w:val="0"/>
    <w:qFormat/>
    <w:rPr>
      <w:rFonts w:hint="default" w:ascii="Times New Roman" w:hAnsi="Times New Roman" w:cs="Times New Roman"/>
      <w:color w:val="000000"/>
      <w:sz w:val="20"/>
      <w:szCs w:val="20"/>
      <w:u w:val="none"/>
    </w:rPr>
  </w:style>
  <w:style w:type="numbering" w:styleId="59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c1b95d31-53cc-44a5-89d8-1cd6d9280c9f</errorID>
      <errorWord>[2024]20号</errorWord>
      <group>L1_Knowledge</group>
      <groupName>知识性问题</groupName>
      <ability>L2_Knowledge</ability>
      <abilityName>其他知识</abilityName>
      <candidateList>
        <item>〔2024〕20号</item>
      </candidateList>
      <explain>发文字号格式错误。</explain>
      <paraID> 781992E</paraID>
      <start>22</start>
      <end>31</end>
      <status>ignored</status>
      <modifiedWord/>
      <trackRevisions>false</trackRevisions>
    </reviewItem>
    <reviewItem>
      <errorID>6135a73f-55b2-4be7-94a0-103c067a78a9</errorID>
      <errorWord>国家发改委</errorWord>
      <group>L1_Knowledge</group>
      <groupName>知识性问题</groupName>
      <ability>L2_Knowledge</ability>
      <abilityName>其他知识</abilityName>
      <candidateList>
        <item>国家发展改革委</item>
      </candidateList>
      <explain/>
      <paraID>116A2CDB</paraID>
      <start>17</start>
      <end>22</end>
      <status>ignored</status>
      <modifiedWord/>
      <trackRevisions>false</trackRevisions>
    </reviewItem>
    <reviewItem>
      <errorID>54fa35da-4cff-4196-ae57-1368b1c89011</errorID>
      <errorWord>国家市场监督管理局</errorWord>
      <group>L1_Word</group>
      <groupName>字词问题</groupName>
      <ability>L2_Typo</ability>
      <abilityName>字词错误</abilityName>
      <candidateList>
        <item>国家市场监督管理总局</item>
      </candidateList>
      <explain/>
      <paraID>4B61912C</paraID>
      <start>45</start>
      <end>54</end>
      <status>ignored</status>
      <modifiedWord/>
      <trackRevisions>false</trackRevisions>
    </reviewItem>
    <reviewItem>
      <errorID>43c6763f-73de-4336-b2e3-50284a36b8ee</errorID>
      <errorWord>国家市场监督管理局</errorWord>
      <group>L1_Word</group>
      <groupName>字词问题</groupName>
      <ability>L2_Typo</ability>
      <abilityName>字词错误</abilityName>
      <candidateList>
        <item>国家市场监督管理总局</item>
      </candidateList>
      <explain/>
      <paraID>4B61912C</paraID>
      <start>186</start>
      <end>195</end>
      <status>ignored</status>
      <modifiedWord/>
      <trackRevisions>false</trackRevisions>
    </reviewItem>
    <reviewItem>
      <errorID>52cc12bc-bb66-4af0-a6d2-beb8b1c1b58d</errorID>
      <errorWord>,</errorWord>
      <group>L1_Format</group>
      <groupName>格式问题</groupName>
      <ability>L2_HalfPunc</ability>
      <abilityName>全半角检查</abilityName>
      <candidateList>
        <item>，</item>
      </candidateList>
      <explain>文本全半角错误。</explain>
      <paraID>24960110</paraID>
      <start>12</start>
      <end>13</end>
      <status>ignored</status>
      <modifiedWord/>
      <trackRevisions>false</trackRevisions>
    </reviewItem>
    <reviewItem>
      <errorID>386be4fc-cc82-4156-abf1-336b50714b32</errorID>
      <errorWord>,</errorWord>
      <group>L1_Format</group>
      <groupName>格式问题</groupName>
      <ability>L2_HalfPunc</ability>
      <abilityName>全半角检查</abilityName>
      <candidateList>
        <item>，</item>
      </candidateList>
      <explain>文本全半角错误。</explain>
      <paraID>7D75368A</paraID>
      <start>17</start>
      <end>18</end>
      <status>ignored</status>
      <modifiedWord/>
      <trackRevisions>false</trackRevisions>
    </reviewItem>
    <reviewItem>
      <errorID>72b11191-571e-4341-85e4-00b7b2061681</errorID>
      <errorWord>,</errorWord>
      <group>L1_Format</group>
      <groupName>格式问题</groupName>
      <ability>L2_HalfPunc</ability>
      <abilityName>全半角检查</abilityName>
      <candidateList>
        <item>，</item>
      </candidateList>
      <explain>文本全半角错误。</explain>
      <paraID>69B982E6</paraID>
      <start>11</start>
      <end>12</end>
      <status>ignored</status>
      <modifiedWord/>
      <trackRevisions>false</trackRevisions>
    </reviewItem>
    <reviewItem>
      <errorID>0834341d-4ab0-4ac4-95ba-a7e04224039c</errorID>
      <errorWord>,</errorWord>
      <group>L1_Format</group>
      <groupName>格式问题</groupName>
      <ability>L2_HalfPunc</ability>
      <abilityName>全半角检查</abilityName>
      <candidateList>
        <item>，</item>
      </candidateList>
      <explain>文本全半角错误。</explain>
      <paraID>4A2DBDEA</paraID>
      <start>22</start>
      <end>23</end>
      <status>ignored</status>
      <modifiedWord/>
      <trackRevisions>false</trackRevisions>
    </reviewItem>
    <reviewItem>
      <errorID>e7855a8f-3fa5-4c5f-8088-5905c027198e</errorID>
      <errorWord>"</errorWord>
      <group>L1_Format</group>
      <groupName>格式问题</groupName>
      <ability>L2_HalfPunc</ability>
      <abilityName>全半角检查</abilityName>
      <candidateList/>
      <explain>文本全半角错误。</explain>
      <paraID>4A2DBDEA</paraID>
      <start>27</start>
      <end>28</end>
      <status>ignored</status>
      <modifiedWord/>
      <trackRevisions>false</trackRevisions>
    </reviewItem>
    <reviewItem>
      <errorID>a4a8ad37-d85d-4fa2-b815-c4ab9a2785ba</errorID>
      <errorWord>,</errorWord>
      <group>L1_Format</group>
      <groupName>格式问题</groupName>
      <ability>L2_HalfPunc</ability>
      <abilityName>全半角检查</abilityName>
      <candidateList>
        <item>，</item>
      </candidateList>
      <explain>文本全半角错误。</explain>
      <paraID> 9F5A1B3</paraID>
      <start>180</start>
      <end>181</end>
      <status>ignored</status>
      <modifiedWord/>
      <trackRevisions>false</trackRevisions>
    </reviewItem>
    <reviewItem>
      <errorID>7a85a84c-dac4-4d5f-a7f5-58d5d86126e1</errorID>
      <errorWord>,</errorWord>
      <group>L1_Format</group>
      <groupName>格式问题</groupName>
      <ability>L2_HalfPunc</ability>
      <abilityName>全半角检查</abilityName>
      <candidateList>
        <item>，</item>
      </candidateList>
      <explain>文本全半角错误。</explain>
      <paraID> 9F5A1B3</paraID>
      <start>221</start>
      <end>222</end>
      <status>ignored</status>
      <modifiedWord/>
      <trackRevisions>false</trackRevisions>
    </reviewItem>
    <reviewItem>
      <errorID>399d3959-b390-4fb4-b84f-f57c4b01f7c8</errorID>
      <errorWord>,</errorWord>
      <group>L1_Format</group>
      <groupName>格式问题</groupName>
      <ability>L2_HalfPunc</ability>
      <abilityName>全半角检查</abilityName>
      <candidateList>
        <item>，</item>
      </candidateList>
      <explain>文本全半角错误。</explain>
      <paraID>1D20B344</paraID>
      <start>8</start>
      <end>9</end>
      <status>ignored</status>
      <modifiedWord/>
      <trackRevisions>false</trackRevisions>
    </reviewItem>
    <reviewItem>
      <errorID>e58506c8-a4ff-4d38-9676-441322e42af3</errorID>
      <errorWord>"</errorWord>
      <group>L1_Format</group>
      <groupName>格式问题</groupName>
      <ability>L2_HalfPunc</ability>
      <abilityName>全半角检查</abilityName>
      <candidateList/>
      <explain>文本全半角错误。</explain>
      <paraID>1C3A10C2</paraID>
      <start>11</start>
      <end>12</end>
      <status>ignored</status>
      <modifiedWord/>
      <trackRevisions>false</trackRevisions>
    </reviewItem>
    <reviewItem>
      <errorID>93ab4860-3d99-47be-8661-1d64f0fb4255</errorID>
      <errorWord>胶粘</errorWord>
      <group>L1_Word</group>
      <groupName>字词问题</groupName>
      <ability>L2_Typo</ability>
      <abilityName>字词错误</abilityName>
      <candidateList>
        <item>胶黏</item>
      </candidateList>
      <explain/>
      <paraID>537DB3C5</paraID>
      <start>2251</start>
      <end>2253</end>
      <status>ignored</status>
      <modifiedWord/>
      <trackRevisions>false</trackRevisions>
    </reviewItem>
    <reviewItem>
      <errorID>eca7e282-53ce-4e6e-bccb-63d1e77bac53</errorID>
      <errorWord>登陆</errorWord>
      <group>L1_Word</group>
      <groupName>字词问题</groupName>
      <ability>L2_Typo</ability>
      <abilityName>字词错误</abilityName>
      <candidateList>
        <item>登录</item>
      </candidateList>
      <explain>〈动〉❶登记：～在案。❷注册▲。</explain>
      <paraID>5771104C</paraID>
      <start>56</start>
      <end>58</end>
      <status>ignored</status>
      <modifiedWord/>
      <trackRevisions>false</trackRevisions>
    </reviewItem>
    <reviewItem>
      <errorID>13731541-6320-4200-9565-cca834d74345</errorID>
      <errorWord>需具备</errorWord>
      <group>L1_Word</group>
      <groupName>字词问题</groupName>
      <ability>L2_Typo</ability>
      <abilityName>字词错误</abilityName>
      <candidateList>
        <item>须具备</item>
      </candidateList>
      <explain/>
      <paraID>27564E88</paraID>
      <start>126</start>
      <end>129</end>
      <status>ignored</status>
      <modifiedWord/>
      <trackRevisions>false</trackRevisions>
    </reviewItem>
    <reviewItem>
      <errorID>bba44096-ccd9-4128-8818-93cb34f28e1f</errorID>
      <errorWord>需具备</errorWord>
      <group>L1_Word</group>
      <groupName>字词问题</groupName>
      <ability>L2_Typo</ability>
      <abilityName>字词错误</abilityName>
      <candidateList>
        <item>须具备</item>
      </candidateList>
      <explain/>
      <paraID>27564E88</paraID>
      <start>286</start>
      <end>289</end>
      <status>ignored</status>
      <modifiedWord/>
      <trackRevisions>false</trackRevisions>
    </reviewItem>
    <reviewItem>
      <errorID>5853d5e5-6fdf-4972-8820-42e913dd46e3</errorID>
      <errorWord>,</errorWord>
      <group>L1_Format</group>
      <groupName>格式问题</groupName>
      <ability>L2_HalfPunc</ability>
      <abilityName>全半角检查</abilityName>
      <candidateList>
        <item>，</item>
      </candidateList>
      <explain>文本全半角错误。</explain>
      <paraID>53209DA5</paraID>
      <start>43</start>
      <end>44</end>
      <status>ignored</status>
      <modifiedWord/>
      <trackRevisions>false</trackRevisions>
    </reviewItem>
    <reviewItem>
      <errorID>f449e707-d24b-466c-880a-a054015a71a4</errorID>
      <errorWord>,</errorWord>
      <group>L1_Format</group>
      <groupName>格式问题</groupName>
      <ability>L2_HalfPunc</ability>
      <abilityName>全半角检查</abilityName>
      <candidateList>
        <item>，</item>
      </candidateList>
      <explain>文本全半角错误。</explain>
      <paraID>1F663942</paraID>
      <start>13</start>
      <end>14</end>
      <status>ignored</status>
      <modifiedWord/>
      <trackRevisions>false</trackRevisions>
    </reviewItem>
    <reviewItem>
      <errorID>6123f975-9644-4cbe-b725-84372a87fce4</errorID>
      <errorWord>接</errorWord>
      <group>L1_Word</group>
      <groupName>字词问题</groupName>
      <ability>L2_Typo</ability>
      <abilityName>字词错误</abilityName>
      <candidateList>
        <item>接到</item>
      </candidateList>
      <explain/>
      <paraID> 1008038</paraID>
      <start>107</start>
      <end>108</end>
      <status>ignored</status>
      <modifiedWord/>
      <trackRevisions>false</trackRevisions>
    </reviewItem>
    <reviewItem>
      <errorID>2bac55ef-7d42-48e5-a4fb-046288b884aa</errorID>
      <errorWord>接到</errorWord>
      <group>L1_Word</group>
      <groupName>字词问题</groupName>
      <ability>L2_Typo</ability>
      <abilityName>字词错误</abilityName>
      <candidateList>
        <item>接</item>
      </candidateList>
      <explain/>
      <paraID> 1008038</paraID>
      <start>116</start>
      <end>118</end>
      <status>ignored</status>
      <modifiedWord/>
      <trackRevisions>false</trackRevisions>
    </reviewItem>
    <reviewItem>
      <errorID>dd12d884-bf48-443a-b0d3-ba2db699feeb</errorID>
      <errorWord>登陆</errorWord>
      <group>L1_Word</group>
      <groupName>字词问题</groupName>
      <ability>L2_Typo</ability>
      <abilityName>字词错误</abilityName>
      <candidateList>
        <item>登录</item>
      </candidateList>
      <explain>〈动〉❶登记：～在案。❷注册▲。</explain>
      <paraID>503B1B94</paraID>
      <start>91</start>
      <end>93</end>
      <status>ignored</status>
      <modifiedWord/>
      <trackRevisions>false</trackRevisions>
    </reviewItem>
    <reviewItem>
      <errorID>0cc4159c-9c7c-4277-8777-39cf46d517d7</errorID>
      <errorWord>4千</errorWord>
      <group>L1_Knowledge</group>
      <groupName>知识性问题</groupName>
      <ability>L2_Knowledge</ability>
      <abilityName>其他知识</abilityName>
      <candidateList>
        <item>4000</item>
      </candidateList>
      <explain/>
      <paraID>4A73A1A9</paraID>
      <start>37</start>
      <end>39</end>
      <status>ignored</status>
      <modifiedWord/>
      <trackRevisions>false</trackRevisions>
    </reviewItem>
    <reviewItem>
      <errorID>829749d8-7621-4f27-96de-cf98503f16b5</errorID>
      <errorWord>4千</errorWord>
      <group>L1_Knowledge</group>
      <groupName>知识性问题</groupName>
      <ability>L2_Knowledge</ability>
      <abilityName>其他知识</abilityName>
      <candidateList>
        <item>4000</item>
      </candidateList>
      <explain/>
      <paraID>4A73A1A9</paraID>
      <start>44</start>
      <end>46</end>
      <status>ignored</status>
      <modifiedWord/>
      <trackRevisions>false</trackRevisions>
    </reviewItem>
    <reviewItem>
      <errorID>62ce7ad8-a167-4984-adbb-cfb3ef1011fa</errorID>
      <errorWord>,</errorWord>
      <group>L1_Format</group>
      <groupName>格式问题</groupName>
      <ability>L2_HalfPunc</ability>
      <abilityName>全半角检查</abilityName>
      <candidateList>
        <item>，</item>
      </candidateList>
      <explain>文本全半角错误。</explain>
      <paraID>65849660</paraID>
      <start>388</start>
      <end>389</end>
      <status>ignored</status>
      <modifiedWord/>
      <trackRevisions>false</trackRevisions>
    </reviewItem>
    <reviewItem>
      <errorID>86f109a7-25d2-440b-8f4a-6dfb5aac81ae</errorID>
      <errorWord>国家市场监督管理局</errorWord>
      <group>L1_Word</group>
      <groupName>字词问题</groupName>
      <ability>L2_Typo</ability>
      <abilityName>字词错误</abilityName>
      <candidateList>
        <item>国家市场监督管理总局</item>
      </candidateList>
      <explain/>
      <paraID>78260767</paraID>
      <start>51</start>
      <end>60</end>
      <status>ignored</status>
      <modifiedWord/>
      <trackRevisions>false</trackRevisions>
    </reviewItem>
    <reviewItem>
      <errorID>5e23e8ad-9e86-4f35-8e61-0b42ad8e8587</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1888A947</paraID>
      <start>18</start>
      <end>19</end>
      <status>modified</status>
      <modifiedWord>对</modifiedWord>
      <trackRevisions>false</trackRevisions>
    </reviewItem>
    <reviewItem>
      <errorID>0ec669c8-f469-4698-8e37-129e59bf1c69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356F4B41</paraID>
      <start>8</start>
      <end>9</end>
      <status>ignored</status>
      <modifiedWord/>
      <trackRevisions>false</trackRevisions>
    </reviewItem>
    <reviewItem>
      <errorID>a8d4acf0-bb67-40ac-9dfa-3cd3e6e5a941</errorID>
      <errorWord>下</errorWord>
      <group>L1_Word</group>
      <groupName>字词问题</groupName>
      <ability>L2_Typo</ability>
      <abilityName>字词错误</abilityName>
      <candidateList>
        <item>下简</item>
      </candidateList>
      <explain/>
      <paraID>2045DD15</paraID>
      <start>8</start>
      <end>9</end>
      <status>ignored</status>
      <modifiedWord/>
      <trackRevisions>false</trackRevisions>
    </reviewItem>
    <reviewItem>
      <errorID>f207968f-c38e-4c42-aa86-bf3eb3a50d97</errorID>
      <errorWord>下</errorWord>
      <group>L1_Word</group>
      <groupName>字词问题</groupName>
      <ability>L2_Typo</ability>
      <abilityName>字词错误</abilityName>
      <candidateList>
        <item>下简</item>
      </candidateList>
      <explain/>
      <paraID>3E9E5FB9</paraID>
      <start>8</start>
      <end>9</end>
      <status>ignored</status>
      <modifiedWord/>
      <trackRevisions>false</trackRevisions>
    </reviewItem>
    <reviewItem>
      <errorID>5aec92c4-0e2e-41b9-ae30-fa207eb82828</errorID>
      <errorWord>应</errorWord>
      <group>L1_Word</group>
      <groupName>字词问题</groupName>
      <ability>L2_Typo</ability>
      <abilityName>字词错误</abilityName>
      <candidateList>
        <item>应当</item>
      </candidateList>
      <explain/>
      <paraID>72FFA71A</paraID>
      <start>34</start>
      <end>35</end>
      <status>ignored</status>
      <modifiedWord/>
      <trackRevisions>false</trackRevisions>
    </reviewItem>
    <reviewItem>
      <errorID>f5fe72b5-1c6f-45a4-810a-4eb1f034288f</errorID>
      <errorWord>作</errorWord>
      <group>L1_Word</group>
      <groupName>字词问题</groupName>
      <ability>L2_Typo</ability>
      <abilityName>字词错误</abilityName>
      <candidateList>
        <item>做</item>
      </candidateList>
      <explain>存在发音相同字词的误用。</explain>
      <paraID> AD2C6E6</paraID>
      <start>4</start>
      <end>5</end>
      <status>ignored</status>
      <modifiedWord/>
      <trackRevisions>false</trackRevisions>
    </reviewItem>
    <reviewItem>
      <errorID>d264dec2-99a0-483a-aafc-59dac6b565cc</errorID>
      <errorWord>[2011]300号</errorWord>
      <group>L1_Knowledge</group>
      <groupName>知识性问题</groupName>
      <ability>L2_Knowledge</ability>
      <abilityName>其他知识</abilityName>
      <candidateList>
        <item>〔2011〕300号</item>
      </candidateList>
      <explain>发文字号格式错误。</explain>
      <paraID>2EFF78F1</paraID>
      <start>58</start>
      <end>68</end>
      <status>ignored</status>
      <modifiedWord/>
      <trackRevisions>false</trackRevisions>
    </reviewItem>
    <reviewItem>
      <errorID>9d0283cd-73c9-486a-8408-c7026aebb414</errorID>
      <errorWord>〔2017〕 141号</errorWord>
      <group>L1_Knowledge</group>
      <groupName>知识性问题</groupName>
      <ability>L2_Knowledge</ability>
      <abilityName>其他知识</abilityName>
      <candidateList>
        <item>〔2017〕141号</item>
      </candidateList>
      <explain>发文字号格式错误。</explain>
      <paraID>1F1A2396</paraID>
      <start>49</start>
      <end>60</end>
      <status>ignored</status>
      <modifiedWord/>
      <trackRevisions>false</trackRevisions>
    </reviewItem>
    <reviewItem>
      <errorID>2841c882-b8d5-4fcb-af42-1b5cd2fae390</errorID>
      <errorWord>获</errorWord>
      <group>L1_Word</group>
      <groupName>字词问题</groupName>
      <ability>L2_Typo</ability>
      <abilityName>字词错误</abilityName>
      <candidateList>
        <item>获得</item>
      </candidateList>
      <explain>〈动〉取得；得到（多用于抽象事物）：～好评｜～宝贵的经验｜～显著的成绩。</explain>
      <paraID>4777C93C</paraID>
      <start>23</start>
      <end>24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D89C0B-A441-4174-9579-3BB90CECAFA9}"/>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张艳</cp:lastModifiedBy>
  <cp:revision>12</cp:revision>
  <dcterms:created xsi:type="dcterms:W3CDTF">2022-12-13T00:17:00Z</dcterms:created>
  <dcterms:modified xsi:type="dcterms:W3CDTF">2026-08-26T07:24:30Z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eyJoZGlkIjoiOWM5ZWM3MjRlNTcxODUzNTdjNzdjOGY2ZDVhZjA4ZGYiLCJ1c2VySWQiOiI1MDQ0ODQwOTUifQ==</vt:lpwstr>
  </property>
  <property fmtid="{D5CDD505-2E9C-101B-9397-08002B2CF9AE}" pid="3" name="KSOProductBuildVer">
    <vt:lpwstr>2052-12.1.0.28043</vt:lpwstr>
  </property>
  <property fmtid="{D5CDD505-2E9C-101B-9397-08002B2CF9AE}" pid="4" name="ICV">
    <vt:lpwstr>6AB4998323A748F796883840ABB1BE33_13</vt:lpwstr>
  </property>
</Properties>
</file>