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8"/>
        <w:ind w:firstLine="0"/>
        <w:rPr>
          <w:rFonts w:hint="eastAsia" w:eastAsia="黑体"/>
          <w:b/>
          <w:bCs/>
          <w:sz w:val="84"/>
        </w:rPr>
      </w:pPr>
      <w:r>
        <w:rPr>
          <w:rFonts w:hint="eastAsia" w:eastAsia="黑体"/>
          <w:b/>
          <w:bCs/>
          <w:sz w:val="84"/>
        </w:rPr>
      </w:r>
      <w:r/>
    </w:p>
    <w:p>
      <w:pPr>
        <w:pStyle w:val="79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61"/>
        <w:ind w:left="0" w:right="0" w:firstLine="2249"/>
        <w:jc w:val="both"/>
        <w:keepLines w:val="0"/>
        <w:keepNext w:val="0"/>
        <w:spacing w:before="120" w:beforeAutospacing="0" w:after="120" w:afterAutospacing="0" w:line="3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ascii="经典仿宋简" w:hAnsi="经典仿宋简" w:eastAsia="经典仿宋简" w:cs="经典仿宋简"/>
          <w:color w:val="000000"/>
          <w:sz w:val="22"/>
          <w:szCs w:val="22"/>
        </w:rPr>
        <w:t xml:space="preserve">常州市汽车驾驶人社会化考场考试服务项目</w:t>
      </w:r>
      <w:r/>
    </w:p>
    <w:p>
      <w:pPr>
        <w:pStyle w:val="706"/>
        <w:ind w:left="2100" w:firstLine="161"/>
        <w:rPr>
          <w:b/>
          <w:color w:val="ff0000"/>
          <w:sz w:val="30"/>
          <w:szCs w:val="30"/>
        </w:rPr>
      </w:pPr>
      <w:r>
        <w:rPr>
          <w:rFonts w:ascii="宋体" w:hAnsi="宋体" w:eastAsia="宋体" w:cs="宋体"/>
          <w:b/>
          <w:color w:val="ff0000"/>
          <w:sz w:val="32"/>
          <w:szCs w:val="32"/>
        </w:rPr>
        <w:t xml:space="preserve">项目编号：</w:t>
      </w:r>
      <w:r>
        <w:rPr>
          <w:rFonts w:ascii="经典仿宋简" w:hAnsi="经典仿宋简" w:eastAsia="经典仿宋简" w:cs="经典仿宋简"/>
          <w:color w:val="000000"/>
          <w:sz w:val="22"/>
          <w:szCs w:val="22"/>
        </w:rPr>
        <w:t xml:space="preserve">JSZC-320400-JZCG-G2026-0254</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06"/>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rPr>
          <w:rFonts w:hint="eastAsia"/>
          <w:b/>
          <w:color w:val="ff0000"/>
          <w:sz w:val="30"/>
          <w:szCs w:val="30"/>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spacing w:before="0" w:after="0"/>
        <w:rPr>
          <w:rFonts w:hint="eastAsia" w:ascii="宋体" w:hAnsi="宋体"/>
        </w:rPr>
      </w:pPr>
      <w:r>
        <w:rPr>
          <w:rFonts w:hint="eastAsia" w:ascii="宋体" w:hAnsi="宋体"/>
        </w:rPr>
      </w:r>
      <w:r/>
    </w:p>
    <w:p>
      <w:pPr>
        <w:pStyle w:val="798"/>
        <w:ind w:firstLine="0"/>
        <w:jc w:val="center"/>
        <w:rPr>
          <w:rFonts w:hint="eastAsia"/>
          <w:b/>
          <w:bCs/>
          <w:sz w:val="32"/>
        </w:rPr>
      </w:pPr>
      <w:r>
        <w:rPr>
          <w:rFonts w:hint="eastAsia"/>
          <w:b/>
          <w:bCs/>
          <w:sz w:val="32"/>
        </w:rPr>
        <w:t xml:space="preserve">常州市政府采购中心</w:t>
      </w:r>
      <w:r>
        <w:rPr>
          <w:rFonts w:hint="eastAsia"/>
          <w:b/>
          <w:bCs/>
          <w:sz w:val="32"/>
        </w:rPr>
      </w:r>
      <w:r/>
    </w:p>
    <w:p>
      <w:pPr>
        <w:pStyle w:val="798"/>
        <w:ind w:firstLine="0"/>
        <w:jc w:val="center"/>
        <w:rPr>
          <w:rFonts w:hint="eastAsia"/>
          <w:b/>
          <w:bCs/>
          <w:sz w:val="32"/>
        </w:rPr>
      </w:pPr>
      <w:r>
        <w:rPr>
          <w:rFonts w:hint="eastAsia"/>
          <w:b/>
          <w:bCs/>
          <w:sz w:val="32"/>
        </w:rPr>
        <w:t xml:space="preserve">202</w:t>
      </w:r>
      <w:r>
        <w:rPr>
          <w:rFonts w:hint="eastAsia"/>
          <w:b/>
          <w:bCs/>
          <w:sz w:val="32"/>
          <w:lang w:val="en-US" w:eastAsia="zh-CN"/>
        </w:rPr>
        <w:t xml:space="preserve">6</w:t>
      </w:r>
      <w:r>
        <w:rPr>
          <w:rFonts w:hint="eastAsia"/>
          <w:b/>
          <w:bCs/>
          <w:sz w:val="32"/>
        </w:rPr>
        <w:t xml:space="preserve">年8月</w:t>
      </w:r>
      <w:r>
        <w:rPr>
          <w:rFonts w:hint="eastAsia"/>
          <w:b/>
          <w:bCs/>
          <w:sz w:val="32"/>
          <w:lang w:val="en-US" w:eastAsia="zh-CN"/>
        </w:rPr>
        <w:t xml:space="preserve">21</w:t>
      </w:r>
      <w:r>
        <w:rPr>
          <w:rFonts w:hint="eastAsia"/>
          <w:b/>
          <w:bCs/>
          <w:sz w:val="32"/>
        </w:rPr>
        <w:t xml:space="preserve">日</w:t>
      </w:r>
      <w:r>
        <w:rPr>
          <w:rFonts w:hint="eastAsia"/>
          <w:b/>
          <w:bCs/>
          <w:sz w:val="32"/>
        </w:rPr>
      </w:r>
      <w:r/>
    </w:p>
    <w:p>
      <w:pPr>
        <w:pStyle w:val="798"/>
        <w:ind w:firstLine="0"/>
        <w:rPr>
          <w:rFonts w:hint="eastAsia"/>
          <w:u w:val="single"/>
        </w:rPr>
      </w:pPr>
      <w:r>
        <w:rPr>
          <w:rFonts w:hint="eastAsia"/>
        </w:rPr>
        <w:t xml:space="preserve">                        </w:t>
      </w:r>
      <w:r>
        <w:rPr>
          <w:rFonts w:hint="eastAsia"/>
          <w:u w:val="single"/>
        </w:rPr>
      </w:r>
      <w:r/>
    </w:p>
    <w:p>
      <w:pPr>
        <w:pStyle w:val="798"/>
        <w:ind w:firstLine="0"/>
        <w:jc w:val="center"/>
        <w:rPr>
          <w:rFonts w:hint="eastAsia"/>
        </w:rPr>
      </w:pPr>
      <w:r>
        <w:rPr>
          <w:rFonts w:hint="eastAsia"/>
        </w:rPr>
      </w:r>
      <w:r/>
    </w:p>
    <w:p>
      <w:pPr>
        <w:pStyle w:val="706"/>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06"/>
        <w:spacing w:line="480" w:lineRule="auto"/>
        <w:rPr>
          <w:rFonts w:hint="eastAsia" w:ascii="仿宋_GB2312" w:hAnsi="Arial" w:eastAsia="仿宋_GB2312"/>
          <w:b/>
          <w:sz w:val="28"/>
        </w:rPr>
      </w:pPr>
      <w:r>
        <w:rPr>
          <w:rFonts w:hint="eastAsia" w:ascii="仿宋_GB2312" w:hAnsi="Arial" w:eastAsia="仿宋_GB2312"/>
          <w:b/>
          <w:sz w:val="28"/>
        </w:rPr>
      </w:r>
      <w:r/>
    </w:p>
    <w:p>
      <w:pPr>
        <w:pStyle w:val="70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7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7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7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7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61"/>
        <w:ind w:left="0" w:righ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受[</w:t>
      </w:r>
      <w:r>
        <w:rPr>
          <w:rFonts w:ascii="经典仿宋简" w:hAnsi="经典仿宋简" w:eastAsia="经典仿宋简" w:cs="经典仿宋简"/>
          <w:color w:val="000000"/>
          <w:sz w:val="22"/>
          <w:szCs w:val="22"/>
        </w:rPr>
        <w:t xml:space="preserve">常州市公安局交通管理支队</w:t>
      </w:r>
      <w:r>
        <w:rPr>
          <w:rFonts w:ascii="宋体" w:hAnsi="宋体" w:eastAsia="宋体" w:cs="宋体"/>
          <w:color w:val="000000"/>
          <w:sz w:val="24"/>
          <w:szCs w:val="24"/>
        </w:rPr>
        <w:t xml:space="preserve">]的委托，常州市政府采购中心就[</w:t>
      </w:r>
      <w:r>
        <w:rPr>
          <w:rFonts w:ascii="经典仿宋简" w:hAnsi="经典仿宋简" w:eastAsia="经典仿宋简" w:cs="经典仿宋简"/>
          <w:color w:val="000000"/>
          <w:sz w:val="22"/>
          <w:szCs w:val="22"/>
        </w:rPr>
        <w:t xml:space="preserve">常州市汽车驾驶人社会化考场考试服务项目</w:t>
      </w:r>
      <w:r>
        <w:rPr>
          <w:rFonts w:ascii="宋体" w:hAnsi="宋体" w:eastAsia="宋体" w:cs="宋体"/>
          <w:color w:val="000000"/>
          <w:sz w:val="24"/>
          <w:szCs w:val="24"/>
        </w:rPr>
        <w:t xml:space="preserve">]([</w:t>
      </w:r>
      <w:r>
        <w:rPr>
          <w:rFonts w:ascii="经典仿宋简" w:hAnsi="经典仿宋简" w:eastAsia="经典仿宋简" w:cs="经典仿宋简"/>
          <w:color w:val="000000"/>
          <w:sz w:val="22"/>
          <w:szCs w:val="22"/>
        </w:rPr>
        <w:t xml:space="preserve">JSZC-320400-JZCG-G2026-0254</w:t>
      </w:r>
      <w:r>
        <w:rPr>
          <w:rFonts w:ascii="宋体" w:hAnsi="宋体" w:eastAsia="宋体" w:cs="宋体"/>
          <w:color w:val="000000"/>
          <w:sz w:val="24"/>
          <w:szCs w:val="24"/>
        </w:rPr>
        <w:t xml:space="preserve">])项目进行公开招标采购，欢迎符合条件的供应商投标。</w:t>
      </w:r>
      <w:r/>
    </w:p>
    <w:p>
      <w:pPr>
        <w:pStyle w:val="709"/>
        <w:ind w:left="0" w:firstLine="498"/>
        <w:jc w:val="both"/>
        <w:keepLines/>
        <w:keepNext/>
        <w:spacing w:before="156" w:beforeAutospacing="0" w:after="156" w:afterAutospacing="0" w:line="85"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一、项目基本情况</w:t>
      </w:r>
      <w:r/>
    </w:p>
    <w:p>
      <w:pPr>
        <w:pStyle w:val="761"/>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1.项目编号：</w:t>
      </w:r>
      <w:r>
        <w:rPr>
          <w:rFonts w:ascii="经典仿宋简" w:hAnsi="经典仿宋简" w:eastAsia="经典仿宋简" w:cs="经典仿宋简"/>
          <w:color w:val="000000"/>
          <w:sz w:val="22"/>
          <w:szCs w:val="22"/>
        </w:rPr>
        <w:t xml:space="preserve">JSZC-320400-JZCG-G2026-0254</w:t>
      </w:r>
      <w:r/>
    </w:p>
    <w:p>
      <w:pPr>
        <w:pStyle w:val="706"/>
        <w:ind w:firstLine="480"/>
        <w:rPr>
          <w:rFonts w:ascii="宋体" w:hAnsi="宋体"/>
          <w:sz w:val="24"/>
          <w:szCs w:val="24"/>
        </w:rPr>
      </w:pPr>
      <w:r>
        <w:rPr>
          <w:rFonts w:ascii="宋体" w:hAnsi="宋体" w:eastAsia="宋体" w:cs="宋体"/>
          <w:color w:val="000000"/>
          <w:sz w:val="24"/>
          <w:szCs w:val="24"/>
        </w:rPr>
        <w:t xml:space="preserve">2.项目名称：</w:t>
      </w:r>
      <w:r>
        <w:rPr>
          <w:rFonts w:ascii="经典仿宋简" w:hAnsi="经典仿宋简" w:eastAsia="经典仿宋简" w:cs="经典仿宋简"/>
          <w:color w:val="000000"/>
          <w:sz w:val="22"/>
          <w:szCs w:val="22"/>
        </w:rPr>
        <w:t xml:space="preserve">常州市汽车驾驶人社会化考场考试服务项目</w:t>
      </w:r>
      <w:bookmarkStart w:id="6" w:name="_Hlk24379207"/>
      <w:r>
        <w:rPr>
          <w:rFonts w:ascii="宋体" w:hAnsi="宋体"/>
          <w:sz w:val="24"/>
          <w:szCs w:val="24"/>
        </w:rPr>
      </w:r>
      <w:r/>
    </w:p>
    <w:p>
      <w:pPr>
        <w:pStyle w:val="706"/>
        <w:ind w:firstLine="480"/>
        <w:rPr>
          <w:rFonts w:ascii="宋体" w:hAnsi="宋体"/>
          <w:sz w:val="24"/>
          <w:szCs w:val="24"/>
        </w:rPr>
      </w:pPr>
      <w:r/>
      <w:bookmarkEnd w:id="6"/>
      <w:r>
        <w:rPr>
          <w:rFonts w:hint="eastAsia" w:ascii="宋体" w:hAnsi="宋体"/>
          <w:sz w:val="24"/>
          <w:szCs w:val="24"/>
        </w:rPr>
        <w:t xml:space="preserve">3.预算金额：</w:t>
      </w:r>
      <w:r>
        <w:rPr>
          <w:rFonts w:hint="eastAsia" w:ascii="宋体" w:hAnsi="宋体" w:cs="宋体"/>
          <w:sz w:val="24"/>
        </w:rPr>
        <w:t xml:space="preserve">860万元/年，2580万元/叁年。</w:t>
      </w:r>
      <w:r>
        <w:rPr>
          <w:rFonts w:ascii="宋体" w:hAnsi="宋体"/>
          <w:sz w:val="24"/>
          <w:szCs w:val="24"/>
        </w:rPr>
      </w:r>
      <w:r/>
    </w:p>
    <w:p>
      <w:pPr>
        <w:pStyle w:val="706"/>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设定</w:t>
      </w:r>
      <w:r>
        <w:rPr>
          <w:rFonts w:hint="eastAsia" w:ascii="宋体" w:hAnsi="宋体"/>
          <w:sz w:val="24"/>
          <w:szCs w:val="24"/>
        </w:rPr>
        <w:t xml:space="preserve">最高限价，最高限价为</w:t>
      </w:r>
      <w:r>
        <w:rPr>
          <w:rFonts w:hint="eastAsia" w:ascii="宋体" w:hAnsi="宋体" w:cs="宋体"/>
          <w:sz w:val="24"/>
        </w:rPr>
        <w:t xml:space="preserve">860万元/年，2580万元/叁年。</w:t>
      </w:r>
      <w:r>
        <w:rPr>
          <w:rFonts w:hint="eastAsia" w:ascii="宋体" w:hAnsi="宋体" w:cs="宋体"/>
          <w:b/>
          <w:sz w:val="24"/>
        </w:rPr>
        <w:t xml:space="preserve">科目二最高限价单价：98元/人，科目三最高限价单价：63元/人。</w:t>
      </w:r>
      <w:r>
        <w:rPr>
          <w:rFonts w:ascii="宋体" w:hAnsi="宋体"/>
          <w:sz w:val="24"/>
          <w:szCs w:val="24"/>
        </w:rPr>
      </w:r>
      <w:r/>
    </w:p>
    <w:p>
      <w:pPr>
        <w:pStyle w:val="706"/>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rPr>
        <w:t xml:space="preserve">本项目为常州市机动车驾驶人社会化考场考试服务项目，根据机动车驾驶人考试实际需求，为了提高机动车驾驶人社会化考场的服务意识，增强机动车驾驶人考场的服务质量，健全考场的建设及监督约束机制，需采购全市大车、小车社会化考场科目二场地驾驶技能考试和科目三道路驾驶技能考试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06"/>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rPr>
        <w:t xml:space="preserve">3年，合同一年一签。</w:t>
      </w:r>
      <w:r>
        <w:rPr>
          <w:rFonts w:ascii="宋体" w:hAnsi="宋体"/>
          <w:sz w:val="24"/>
          <w:szCs w:val="24"/>
          <w:u w:val="single"/>
        </w:rPr>
      </w:r>
      <w:r/>
    </w:p>
    <w:p>
      <w:pPr>
        <w:pStyle w:val="709"/>
        <w:ind w:firstLine="498"/>
        <w:spacing w:before="156" w:after="156" w:line="360" w:lineRule="auto"/>
      </w:pPr>
      <w:r/>
      <w:bookmarkStart w:id="7" w:name="_Toc28359080"/>
      <w:r/>
      <w:bookmarkStart w:id="8" w:name="_Toc28359003"/>
      <w:r/>
      <w:bookmarkStart w:id="9" w:name="_Toc35393622"/>
      <w:r/>
      <w:bookmarkStart w:id="10" w:name="_Toc38985264"/>
      <w:r/>
      <w:bookmarkStart w:id="11" w:name="_Toc35393791"/>
      <w:r>
        <w:rPr>
          <w:rFonts w:hint="eastAsia"/>
        </w:rPr>
        <w:t xml:space="preserve">二、申请人的资格要求：</w:t>
      </w:r>
      <w:bookmarkEnd w:id="7"/>
      <w:r/>
      <w:bookmarkEnd w:id="8"/>
      <w:r/>
      <w:bookmarkEnd w:id="9"/>
      <w:r/>
      <w:bookmarkEnd w:id="10"/>
      <w:r/>
      <w:bookmarkEnd w:id="11"/>
      <w:r/>
      <w:r/>
    </w:p>
    <w:p>
      <w:pPr>
        <w:pStyle w:val="706"/>
        <w:ind w:firstLine="480"/>
        <w:rPr>
          <w:rFonts w:hint="eastAsia" w:ascii="宋体" w:hAnsi="宋体"/>
          <w:sz w:val="24"/>
          <w:szCs w:val="24"/>
        </w:rPr>
      </w:pPr>
      <w:r/>
      <w:bookmarkStart w:id="12" w:name="_Toc35393792"/>
      <w:r/>
      <w:bookmarkStart w:id="13" w:name="_Toc28359004"/>
      <w:r/>
      <w:bookmarkStart w:id="14" w:name="_Toc35393623"/>
      <w:r/>
      <w:bookmarkStart w:id="15" w:name="_Toc38985265"/>
      <w:r/>
      <w:bookmarkStart w:id="16"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06"/>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0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06"/>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06"/>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70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06"/>
        <w:ind w:firstLine="480"/>
        <w:rPr>
          <w:rFonts w:hint="eastAsia" w:ascii="宋体" w:hAnsi="宋体" w:cs="宋体"/>
          <w:sz w:val="24"/>
          <w:szCs w:val="24"/>
        </w:rPr>
      </w:pPr>
      <w:r>
        <w:rPr>
          <w:rFonts w:hint="eastAsia" w:ascii="宋体" w:hAnsi="宋体"/>
          <w:sz w:val="24"/>
          <w:szCs w:val="24"/>
        </w:rPr>
        <w:t xml:space="preserve">无</w:t>
      </w:r>
      <w:r>
        <w:rPr>
          <w:rFonts w:hint="eastAsia" w:ascii="宋体" w:hAnsi="宋体" w:cs="宋体"/>
          <w:sz w:val="24"/>
          <w:szCs w:val="24"/>
        </w:rPr>
      </w:r>
      <w:r/>
    </w:p>
    <w:p>
      <w:pPr>
        <w:pStyle w:val="709"/>
        <w:ind w:firstLine="498"/>
        <w:spacing w:before="156" w:after="156" w:line="360" w:lineRule="auto"/>
      </w:pPr>
      <w:r>
        <w:rPr>
          <w:rFonts w:hint="eastAsia"/>
        </w:rPr>
        <w:t xml:space="preserve">三、获取招标文件</w:t>
      </w:r>
      <w:bookmarkEnd w:id="12"/>
      <w:r/>
      <w:bookmarkEnd w:id="13"/>
      <w:r/>
      <w:bookmarkEnd w:id="14"/>
      <w:r/>
      <w:bookmarkEnd w:id="15"/>
      <w:r/>
      <w:bookmarkEnd w:id="16"/>
      <w:r/>
      <w:r/>
    </w:p>
    <w:p>
      <w:pPr>
        <w:pStyle w:val="706"/>
        <w:ind w:firstLine="540"/>
        <w:spacing w:line="360" w:lineRule="auto"/>
        <w:rPr>
          <w:rFonts w:ascii="宋体" w:hAnsi="宋体" w:cs="宋体"/>
          <w:sz w:val="24"/>
          <w:szCs w:val="24"/>
        </w:rPr>
      </w:pPr>
      <w:r/>
      <w:bookmarkStart w:id="17" w:name="_Toc35393793"/>
      <w:r/>
      <w:bookmarkStart w:id="18" w:name="_Toc35393624"/>
      <w:r/>
      <w:bookmarkStart w:id="19" w:name="_Toc38985266"/>
      <w:r/>
      <w:bookmarkStart w:id="20" w:name="_Toc28359082"/>
      <w:r/>
      <w:bookmarkStart w:id="21"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06"/>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9"/>
        <w:ind w:firstLine="498"/>
        <w:spacing w:before="156" w:after="156" w:line="360" w:lineRule="auto"/>
      </w:pPr>
      <w:r/>
      <w:bookmarkEnd w:id="17"/>
      <w:r/>
      <w:bookmarkEnd w:id="18"/>
      <w:r/>
      <w:bookmarkEnd w:id="19"/>
      <w:r/>
      <w:bookmarkEnd w:id="20"/>
      <w:r/>
      <w:bookmarkEnd w:id="21"/>
      <w:r/>
      <w:bookmarkStart w:id="22" w:name="_Toc28359007"/>
      <w:r/>
      <w:bookmarkStart w:id="23" w:name="_Toc28359084"/>
      <w:r/>
      <w:bookmarkStart w:id="24" w:name="_Toc35393794"/>
      <w:r/>
      <w:bookmarkStart w:id="25" w:name="_Toc38985267"/>
      <w:r/>
      <w:bookmarkStart w:id="26" w:name="_Toc35393625"/>
      <w:r>
        <w:rPr>
          <w:rFonts w:hint="eastAsia"/>
        </w:rPr>
        <w:t xml:space="preserve">四、投标文件提交</w:t>
      </w:r>
      <w:r/>
    </w:p>
    <w:p>
      <w:pPr>
        <w:pStyle w:val="706"/>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06"/>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09"/>
        <w:ind w:firstLine="498"/>
        <w:spacing w:before="156" w:after="156" w:line="360" w:lineRule="auto"/>
      </w:pPr>
      <w:r>
        <w:rPr>
          <w:rFonts w:hint="eastAsia"/>
        </w:rPr>
        <w:t xml:space="preserve">五、公告期限</w:t>
      </w:r>
      <w:bookmarkEnd w:id="22"/>
      <w:r/>
      <w:bookmarkEnd w:id="23"/>
      <w:r/>
      <w:bookmarkEnd w:id="24"/>
      <w:r/>
      <w:bookmarkEnd w:id="25"/>
      <w:r/>
      <w:bookmarkEnd w:id="26"/>
      <w:r/>
      <w:r/>
    </w:p>
    <w:p>
      <w:pPr>
        <w:pStyle w:val="706"/>
        <w:ind w:firstLine="480"/>
        <w:rPr>
          <w:rFonts w:ascii="宋体" w:hAnsi="宋体" w:cs="宋体"/>
          <w:sz w:val="24"/>
          <w:szCs w:val="24"/>
        </w:rPr>
      </w:pPr>
      <w:r/>
      <w:bookmarkStart w:id="27" w:name="_Toc38985268"/>
      <w:r/>
      <w:bookmarkStart w:id="28" w:name="_Toc35393626"/>
      <w:r/>
      <w:bookmarkStart w:id="29"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9"/>
        <w:ind w:firstLine="498"/>
        <w:spacing w:before="156" w:after="156" w:line="360" w:lineRule="auto"/>
      </w:pPr>
      <w:r>
        <w:rPr>
          <w:rFonts w:hint="eastAsia"/>
        </w:rPr>
        <w:t xml:space="preserve">六、其他补充事宜</w:t>
      </w:r>
      <w:bookmarkEnd w:id="27"/>
      <w:r/>
      <w:bookmarkEnd w:id="28"/>
      <w:r/>
      <w:bookmarkEnd w:id="29"/>
      <w:r/>
      <w:r/>
    </w:p>
    <w:p>
      <w:pPr>
        <w:pStyle w:val="70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9"/>
        <w:ind w:firstLine="498"/>
        <w:spacing w:before="156" w:after="156" w:line="360" w:lineRule="auto"/>
        <w:rPr>
          <w:rFonts w:ascii="宋体" w:hAnsi="宋体" w:cs="宋体"/>
          <w:color w:val="000000"/>
          <w:sz w:val="24"/>
        </w:rPr>
      </w:pPr>
      <w:r/>
      <w:bookmarkStart w:id="30" w:name="_Toc38985269"/>
      <w:r/>
      <w:bookmarkStart w:id="31" w:name="_Toc28359085"/>
      <w:r/>
      <w:bookmarkStart w:id="32" w:name="_Toc28359008"/>
      <w:r/>
      <w:bookmarkStart w:id="33" w:name="_Toc35393627"/>
      <w:r/>
      <w:bookmarkStart w:id="34" w:name="_Toc35393796"/>
      <w:r>
        <w:rPr>
          <w:rFonts w:hint="eastAsia"/>
          <w:lang w:val="en-US" w:eastAsia="zh-CN"/>
        </w:rPr>
        <w:t xml:space="preserve">七、</w:t>
      </w:r>
      <w:r>
        <w:t xml:space="preserve">本次招标联系方式</w:t>
      </w:r>
      <w:bookmarkEnd w:id="30"/>
      <w:r/>
      <w:bookmarkEnd w:id="31"/>
      <w:r/>
      <w:bookmarkEnd w:id="32"/>
      <w:r/>
      <w:bookmarkEnd w:id="33"/>
      <w:r/>
      <w:bookmarkEnd w:id="34"/>
      <w:r>
        <w:rPr>
          <w:rFonts w:ascii="宋体" w:hAnsi="宋体" w:cs="宋体"/>
          <w:color w:val="000000"/>
          <w:sz w:val="24"/>
        </w:rPr>
      </w:r>
      <w:r/>
    </w:p>
    <w:p>
      <w:pPr>
        <w:pStyle w:val="706"/>
        <w:ind w:firstLine="480"/>
        <w:jc w:val="both"/>
        <w:widowControl w:val="off"/>
        <w:rPr>
          <w:rFonts w:hint="eastAsia" w:ascii="宋体" w:hAnsi="宋体" w:cs="宋体"/>
          <w:sz w:val="24"/>
          <w:szCs w:val="24"/>
        </w:rPr>
      </w:pPr>
      <w:r>
        <w:rPr>
          <w:rFonts w:ascii="宋体" w:hAnsi="宋体" w:cs="宋体"/>
          <w:sz w:val="24"/>
          <w:szCs w:val="24"/>
        </w:rPr>
        <w:t xml:space="preserve">1.采购人信息</w:t>
      </w:r>
      <w:r>
        <w:rPr>
          <w:rFonts w:hint="eastAsia" w:ascii="宋体" w:hAnsi="宋体" w:cs="宋体"/>
          <w:sz w:val="24"/>
          <w:szCs w:val="24"/>
        </w:rPr>
      </w:r>
      <w:r/>
    </w:p>
    <w:p>
      <w:pPr>
        <w:pStyle w:val="706"/>
        <w:ind w:left="0" w:firstLine="480"/>
        <w:jc w:val="both"/>
        <w:spacing w:line="240" w:lineRule="auto"/>
        <w:rPr>
          <w:rFonts w:hint="eastAsia" w:ascii="宋体" w:hAnsi="宋体" w:cs="宋体"/>
          <w:sz w:val="24"/>
          <w:szCs w:val="24"/>
        </w:rPr>
      </w:pPr>
      <w:r>
        <w:rPr>
          <w:rFonts w:ascii="宋体" w:hAnsi="宋体" w:cs="宋体"/>
          <w:sz w:val="24"/>
          <w:szCs w:val="24"/>
        </w:rPr>
        <w:t xml:space="preserve">名 称：</w:t>
      </w:r>
      <w:r>
        <w:rPr>
          <w:rFonts w:ascii="宋体" w:hAnsi="宋体" w:cs="宋体"/>
          <w:sz w:val="24"/>
          <w:szCs w:val="24"/>
          <w:u w:val="none"/>
        </w:rPr>
        <w:t xml:space="preserve">常州市公安局交通管理支队　</w:t>
      </w:r>
      <w:r>
        <w:rPr>
          <w:rFonts w:hint="eastAsia" w:ascii="宋体" w:hAnsi="宋体" w:cs="宋体"/>
          <w:sz w:val="24"/>
          <w:szCs w:val="24"/>
        </w:rPr>
      </w:r>
      <w:r/>
    </w:p>
    <w:p>
      <w:pPr>
        <w:pStyle w:val="706"/>
        <w:ind w:left="0" w:firstLine="480"/>
        <w:jc w:val="both"/>
        <w:spacing w:line="240" w:lineRule="auto"/>
        <w:rPr>
          <w:rFonts w:hint="eastAsia" w:ascii="宋体" w:hAnsi="宋体" w:cs="宋体"/>
          <w:sz w:val="24"/>
          <w:szCs w:val="24"/>
        </w:rPr>
      </w:pPr>
      <w:r>
        <w:rPr>
          <w:rFonts w:ascii="宋体" w:hAnsi="宋体" w:cs="宋体"/>
          <w:sz w:val="24"/>
          <w:szCs w:val="24"/>
        </w:rPr>
        <w:t xml:space="preserve">地址：</w:t>
      </w:r>
      <w:r>
        <w:rPr>
          <w:rFonts w:ascii="宋体" w:hAnsi="宋体" w:cs="宋体"/>
          <w:sz w:val="24"/>
          <w:szCs w:val="24"/>
          <w:u w:val="none"/>
        </w:rPr>
        <w:t xml:space="preserve">常州市钟楼区银桦路66号　</w:t>
      </w:r>
      <w:r>
        <w:rPr>
          <w:rFonts w:hint="eastAsia" w:ascii="宋体" w:hAnsi="宋体" w:cs="宋体"/>
          <w:sz w:val="24"/>
          <w:szCs w:val="24"/>
        </w:rPr>
      </w:r>
      <w:r/>
    </w:p>
    <w:p>
      <w:pPr>
        <w:pStyle w:val="706"/>
        <w:ind w:left="0" w:firstLine="480"/>
        <w:jc w:val="both"/>
        <w:spacing w:line="240" w:lineRule="auto"/>
        <w:rPr>
          <w:rFonts w:hint="eastAsia" w:ascii="宋体" w:hAnsi="宋体" w:cs="宋体"/>
          <w:sz w:val="24"/>
          <w:szCs w:val="24"/>
        </w:rPr>
      </w:pPr>
      <w:r>
        <w:rPr>
          <w:rFonts w:ascii="宋体" w:hAnsi="宋体" w:cs="宋体"/>
          <w:sz w:val="24"/>
          <w:szCs w:val="24"/>
        </w:rPr>
        <w:t xml:space="preserve">联系人</w:t>
      </w:r>
      <w:r>
        <w:rPr>
          <w:rFonts w:hint="eastAsia" w:ascii="宋体" w:hAnsi="宋体" w:cs="宋体"/>
          <w:color w:val="000000"/>
          <w:sz w:val="24"/>
          <w:szCs w:val="24"/>
          <w:lang w:eastAsia="zh-CN"/>
        </w:rPr>
        <w:t xml:space="preserve">：</w:t>
      </w:r>
      <w:r>
        <w:rPr>
          <w:rFonts w:ascii="宋体" w:hAnsi="宋体" w:cs="宋体"/>
          <w:sz w:val="24"/>
          <w:szCs w:val="24"/>
          <w:u w:val="none"/>
        </w:rPr>
        <w:t xml:space="preserve">滕先生                       </w:t>
      </w:r>
      <w:r>
        <w:rPr>
          <w:rFonts w:hint="eastAsia" w:ascii="宋体" w:hAnsi="宋体" w:cs="宋体"/>
          <w:sz w:val="24"/>
          <w:szCs w:val="24"/>
        </w:rPr>
      </w:r>
      <w:r/>
    </w:p>
    <w:p>
      <w:pPr>
        <w:pStyle w:val="706"/>
        <w:ind w:left="0" w:firstLine="480"/>
        <w:jc w:val="both"/>
        <w:spacing w:line="240" w:lineRule="auto"/>
        <w:rPr>
          <w:rFonts w:hint="eastAsia" w:ascii="宋体" w:hAnsi="宋体" w:cs="宋体"/>
          <w:color w:val="000000"/>
          <w:sz w:val="24"/>
          <w:szCs w:val="24"/>
          <w:u w:val="none"/>
        </w:rPr>
      </w:pPr>
      <w:r>
        <w:rPr>
          <w:rFonts w:ascii="宋体" w:hAnsi="宋体" w:cs="宋体"/>
          <w:sz w:val="24"/>
          <w:szCs w:val="24"/>
        </w:rPr>
        <w:t xml:space="preserve">联系方式：0519-81993737</w:t>
      </w:r>
      <w:r>
        <w:rPr>
          <w:rFonts w:ascii="宋体" w:hAnsi="宋体" w:cs="宋体"/>
          <w:sz w:val="24"/>
          <w:szCs w:val="24"/>
          <w:u w:val="none"/>
        </w:rPr>
        <w:t xml:space="preserve">　　</w:t>
      </w:r>
      <w:r>
        <w:rPr>
          <w:rFonts w:hint="eastAsia" w:ascii="宋体" w:hAnsi="宋体" w:cs="宋体"/>
          <w:color w:val="000000"/>
          <w:sz w:val="24"/>
          <w:szCs w:val="24"/>
          <w:u w:val="none"/>
        </w:rPr>
      </w:r>
      <w:r/>
    </w:p>
    <w:p>
      <w:pPr>
        <w:pStyle w:val="706"/>
        <w:ind w:left="0" w:firstLine="480"/>
        <w:jc w:val="both"/>
        <w:spacing w:line="240" w:lineRule="auto"/>
        <w:rPr>
          <w:rFonts w:hint="eastAsia" w:ascii="宋体" w:hAnsi="宋体" w:cs="宋体"/>
          <w:sz w:val="24"/>
          <w:szCs w:val="24"/>
          <w:u w:val="none"/>
        </w:rPr>
      </w:pPr>
      <w:r>
        <w:rPr>
          <w:rFonts w:ascii="宋体" w:hAnsi="宋体" w:cs="宋体"/>
          <w:sz w:val="24"/>
          <w:szCs w:val="24"/>
          <w:u w:val="none"/>
        </w:rPr>
        <w:t xml:space="preserve">　　　　　　　　　 </w:t>
      </w:r>
      <w:bookmarkStart w:id="35" w:name="_Toc28359009"/>
      <w:r/>
      <w:bookmarkStart w:id="36" w:name="_Toc28359086"/>
      <w:r>
        <w:rPr>
          <w:rFonts w:hint="eastAsia" w:ascii="宋体" w:hAnsi="宋体" w:cs="宋体"/>
          <w:sz w:val="24"/>
          <w:szCs w:val="24"/>
          <w:u w:val="none"/>
        </w:rPr>
      </w:r>
      <w:r/>
    </w:p>
    <w:p>
      <w:pPr>
        <w:pStyle w:val="706"/>
        <w:ind w:left="0" w:right="0" w:firstLine="480"/>
        <w:spacing w:before="0" w:after="0" w:line="24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2.常州市政府采购中心信息</w:t>
      </w:r>
      <w:r>
        <w:rPr>
          <w:rFonts w:hint="eastAsia" w:ascii="宋体" w:hAnsi="宋体" w:cs="宋体"/>
          <w:sz w:val="24"/>
          <w:szCs w:val="24"/>
        </w:rPr>
      </w:r>
      <w:r/>
    </w:p>
    <w:p>
      <w:pPr>
        <w:pStyle w:val="706"/>
        <w:ind w:left="0" w:right="0" w:firstLine="480"/>
        <w:jc w:val="both"/>
        <w:spacing w:before="0" w:after="0" w:line="24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　址：常州市锦绣路2号常州市政务服务中心1-1号楼6楼</w:t>
      </w:r>
      <w:r>
        <w:rPr>
          <w:rFonts w:hint="eastAsia" w:ascii="宋体" w:hAnsi="宋体" w:cs="宋体"/>
          <w:sz w:val="24"/>
          <w:szCs w:val="24"/>
        </w:rPr>
      </w:r>
      <w:r/>
    </w:p>
    <w:p>
      <w:pPr>
        <w:pStyle w:val="706"/>
        <w:ind w:left="0" w:right="0" w:firstLine="480"/>
        <w:jc w:val="both"/>
        <w:spacing w:before="0" w:after="0" w:line="24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采购文件相关联系人：</w:t>
      </w:r>
      <w:r>
        <w:rPr>
          <w:rFonts w:hint="eastAsia" w:ascii="宋体" w:hAnsi="宋体" w:eastAsia="宋体" w:cs="宋体"/>
          <w:sz w:val="24"/>
          <w:szCs w:val="24"/>
        </w:rPr>
        <w:t xml:space="preserve">马樱</w:t>
      </w:r>
      <w:r>
        <w:rPr>
          <w:rFonts w:hint="eastAsia" w:ascii="宋体" w:hAnsi="宋体" w:eastAsia="宋体" w:cs="宋体"/>
          <w:color w:val="000000"/>
          <w:sz w:val="24"/>
          <w:szCs w:val="24"/>
        </w:rPr>
        <w:t xml:space="preserve">                </w:t>
      </w:r>
      <w:r>
        <w:rPr>
          <w:rFonts w:hint="eastAsia" w:ascii="宋体" w:hAnsi="宋体" w:cs="宋体"/>
          <w:sz w:val="24"/>
          <w:szCs w:val="24"/>
        </w:rPr>
      </w:r>
      <w:r/>
    </w:p>
    <w:p>
      <w:pPr>
        <w:pStyle w:val="706"/>
        <w:ind w:left="0" w:right="0" w:firstLine="480"/>
        <w:jc w:val="both"/>
        <w:spacing w:before="0" w:after="0" w:line="24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  　话：</w:t>
      </w:r>
      <w:r>
        <w:rPr>
          <w:rFonts w:hint="eastAsia" w:ascii="宋体" w:hAnsi="宋体" w:eastAsia="宋体" w:cs="宋体"/>
          <w:sz w:val="24"/>
          <w:szCs w:val="24"/>
        </w:rPr>
        <w:t xml:space="preserve">0519-85588166</w:t>
      </w:r>
      <w:r>
        <w:rPr>
          <w:rFonts w:hint="eastAsia" w:ascii="宋体" w:hAnsi="宋体" w:cs="宋体"/>
          <w:sz w:val="24"/>
          <w:szCs w:val="24"/>
        </w:rPr>
      </w:r>
      <w:r/>
    </w:p>
    <w:p>
      <w:pPr>
        <w:pStyle w:val="706"/>
        <w:ind w:left="0" w:right="0" w:firstLine="480"/>
        <w:jc w:val="both"/>
        <w:spacing w:before="0" w:after="0" w:line="24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开标评审相关联系人：卢先生             </w:t>
      </w:r>
      <w:r>
        <w:rPr>
          <w:rFonts w:hint="eastAsia" w:ascii="宋体" w:hAnsi="宋体" w:cs="宋体"/>
          <w:sz w:val="24"/>
          <w:szCs w:val="24"/>
        </w:rPr>
      </w:r>
      <w:r/>
    </w:p>
    <w:p>
      <w:pPr>
        <w:pStyle w:val="706"/>
        <w:ind w:left="0" w:right="0" w:firstLine="480"/>
        <w:jc w:val="both"/>
        <w:spacing w:before="0" w:after="0" w:line="24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  　话：0519-85588157</w:t>
      </w:r>
      <w:r>
        <w:rPr>
          <w:rFonts w:hint="eastAsia" w:ascii="宋体" w:hAnsi="宋体" w:cs="宋体"/>
          <w:sz w:val="24"/>
          <w:szCs w:val="24"/>
        </w:rPr>
      </w:r>
      <w:r/>
    </w:p>
    <w:p>
      <w:pPr>
        <w:pStyle w:val="706"/>
        <w:ind w:left="0" w:right="0" w:firstLine="480"/>
        <w:jc w:val="both"/>
        <w:spacing w:before="0" w:after="0" w:line="24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电子化招投标技术支持电话：0519-85588210</w:t>
      </w:r>
      <w:r>
        <w:rPr>
          <w:rFonts w:hint="eastAsia" w:ascii="宋体" w:hAnsi="宋体" w:cs="宋体"/>
          <w:sz w:val="24"/>
          <w:szCs w:val="24"/>
        </w:rPr>
      </w:r>
      <w:r/>
    </w:p>
    <w:p>
      <w:pPr>
        <w:pStyle w:val="709"/>
        <w:ind w:firstLine="498"/>
        <w:spacing w:before="156" w:after="156" w:line="360" w:lineRule="auto"/>
      </w:pPr>
      <w:r/>
      <w:bookmarkEnd w:id="35"/>
      <w:r/>
      <w:bookmarkEnd w:id="36"/>
      <w:r>
        <w:rPr>
          <w:rFonts w:hint="eastAsia"/>
        </w:rPr>
        <w:t xml:space="preserve">八、其他</w:t>
      </w:r>
      <w:r/>
    </w:p>
    <w:p>
      <w:pPr>
        <w:pStyle w:val="706"/>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06"/>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0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0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06"/>
        <w:ind w:firstLine="480"/>
        <w:spacing w:line="560" w:lineRule="exact"/>
        <w:rPr>
          <w:rFonts w:hint="eastAsia" w:ascii="宋体" w:hAnsi="宋体"/>
          <w:sz w:val="24"/>
        </w:rPr>
      </w:pPr>
      <w:r>
        <w:rPr>
          <w:rFonts w:hint="eastAsia" w:ascii="宋体" w:hAnsi="宋体"/>
          <w:sz w:val="24"/>
        </w:rPr>
      </w:r>
      <w:r/>
    </w:p>
    <w:p>
      <w:pPr>
        <w:pStyle w:val="706"/>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8"/>
        <w:ind w:firstLine="2429"/>
        <w:jc w:val="both"/>
        <w:rPr>
          <w:rFonts w:hint="eastAsia" w:ascii="黑体" w:eastAsia="黑体"/>
          <w:b w:val="0"/>
          <w:bCs w:val="0"/>
        </w:rPr>
      </w:pPr>
      <w:r/>
      <w:bookmarkStart w:id="37" w:name="_Toc120614211"/>
      <w:r>
        <w:rPr>
          <w:rFonts w:hint="eastAsia" w:ascii="黑体" w:eastAsia="黑体"/>
        </w:rPr>
        <w:t xml:space="preserve">第二章  </w:t>
      </w:r>
      <w:bookmarkEnd w:id="1"/>
      <w:r/>
      <w:bookmarkEnd w:id="2"/>
      <w:r/>
      <w:bookmarkEnd w:id="3"/>
      <w:r/>
      <w:bookmarkEnd w:id="4"/>
      <w:r/>
      <w:bookmarkEnd w:id="5"/>
      <w:r/>
      <w:bookmarkEnd w:id="37"/>
      <w:r/>
      <w:bookmarkStart w:id="38" w:name="_Toc20823274"/>
      <w:r/>
      <w:bookmarkStart w:id="39" w:name="_Toc16938518"/>
      <w:r/>
      <w:bookmarkStart w:id="40" w:name="_Toc513029202"/>
      <w:r/>
      <w:bookmarkStart w:id="41" w:name="_Toc120614213"/>
      <w:r>
        <w:rPr>
          <w:rFonts w:hint="eastAsia" w:ascii="黑体" w:eastAsia="黑体"/>
        </w:rPr>
        <w:t xml:space="preserve">投标人须知</w:t>
      </w:r>
      <w:bookmarkEnd w:id="38"/>
      <w:r/>
      <w:bookmarkEnd w:id="39"/>
      <w:r/>
      <w:bookmarkEnd w:id="40"/>
      <w:r/>
      <w:bookmarkEnd w:id="41"/>
      <w:r>
        <w:rPr>
          <w:rFonts w:hint="eastAsia" w:ascii="黑体" w:eastAsia="黑体"/>
          <w:b w:val="0"/>
          <w:bCs w:val="0"/>
        </w:rPr>
      </w:r>
      <w:r/>
    </w:p>
    <w:p>
      <w:pPr>
        <w:pStyle w:val="709"/>
        <w:ind w:firstLine="498"/>
        <w:spacing w:before="156" w:after="156" w:line="360" w:lineRule="auto"/>
        <w:rPr>
          <w:rFonts w:hint="eastAsia"/>
        </w:rPr>
      </w:pPr>
      <w:r/>
      <w:bookmarkStart w:id="42" w:name="_Toc513029203"/>
      <w:r/>
      <w:bookmarkStart w:id="43" w:name="_Toc120614214"/>
      <w:r/>
      <w:bookmarkStart w:id="44" w:name="_Toc20823275"/>
      <w:r/>
      <w:bookmarkStart w:id="45" w:name="_Toc16938519"/>
      <w:r>
        <w:rPr>
          <w:rFonts w:hint="eastAsia"/>
        </w:rPr>
        <w:t xml:space="preserve">一、总则</w:t>
      </w:r>
      <w:bookmarkEnd w:id="42"/>
      <w:r/>
      <w:bookmarkEnd w:id="43"/>
      <w:r/>
      <w:bookmarkEnd w:id="44"/>
      <w:r/>
      <w:bookmarkEnd w:id="45"/>
      <w:r>
        <w:rPr>
          <w:rFonts w:hint="eastAsia"/>
        </w:rPr>
      </w:r>
      <w:r/>
    </w:p>
    <w:p>
      <w:pPr>
        <w:pStyle w:val="710"/>
        <w:ind w:firstLine="420"/>
        <w:spacing w:before="0" w:after="0" w:line="240" w:lineRule="auto"/>
        <w:rPr>
          <w:rFonts w:hint="eastAsia"/>
          <w:b w:val="0"/>
          <w:bCs w:val="0"/>
        </w:rPr>
      </w:pPr>
      <w:r/>
      <w:bookmarkStart w:id="46" w:name="_Hlt16619475"/>
      <w:r/>
      <w:bookmarkEnd w:id="46"/>
      <w:r/>
      <w:bookmarkStart w:id="47" w:name="_Toc458694821"/>
      <w:r/>
      <w:bookmarkStart w:id="48" w:name="_Toc16938520"/>
      <w:r/>
      <w:bookmarkStart w:id="49" w:name="_Toc513029204"/>
      <w:r/>
      <w:bookmarkStart w:id="50" w:name="_Toc20823276"/>
      <w:r>
        <w:rPr>
          <w:rFonts w:hint="eastAsia"/>
          <w:b w:val="0"/>
          <w:bCs w:val="0"/>
        </w:rPr>
        <w:t xml:space="preserve">1</w:t>
      </w:r>
      <w:bookmarkEnd w:id="47"/>
      <w:r>
        <w:rPr>
          <w:rFonts w:hint="eastAsia"/>
          <w:b w:val="0"/>
          <w:bCs w:val="0"/>
        </w:rPr>
        <w:t xml:space="preserve">、招标方式</w:t>
      </w:r>
      <w:bookmarkEnd w:id="48"/>
      <w:r/>
      <w:bookmarkEnd w:id="49"/>
      <w:r/>
      <w:bookmarkEnd w:id="50"/>
      <w:r>
        <w:rPr>
          <w:rFonts w:hint="eastAsia"/>
          <w:b w:val="0"/>
          <w:bCs w:val="0"/>
        </w:rPr>
      </w:r>
      <w:r/>
    </w:p>
    <w:p>
      <w:pPr>
        <w:pStyle w:val="706"/>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10"/>
        <w:ind w:firstLine="420"/>
        <w:spacing w:before="0" w:after="0" w:line="240" w:lineRule="auto"/>
        <w:rPr>
          <w:rFonts w:hint="eastAsia"/>
          <w:b w:val="0"/>
          <w:bCs w:val="0"/>
        </w:rPr>
      </w:pPr>
      <w:r/>
      <w:bookmarkStart w:id="51" w:name="_Toc513029205"/>
      <w:r/>
      <w:bookmarkStart w:id="52" w:name="_Toc16938521"/>
      <w:r/>
      <w:bookmarkStart w:id="53" w:name="_Toc20823277"/>
      <w:r>
        <w:rPr>
          <w:rFonts w:hint="eastAsia"/>
          <w:b w:val="0"/>
          <w:bCs w:val="0"/>
        </w:rPr>
        <w:t xml:space="preserve">2、合格的投标人</w:t>
      </w:r>
      <w:bookmarkEnd w:id="51"/>
      <w:r/>
      <w:bookmarkEnd w:id="52"/>
      <w:r/>
      <w:bookmarkEnd w:id="53"/>
      <w:r>
        <w:rPr>
          <w:rFonts w:hint="eastAsia"/>
          <w:b w:val="0"/>
          <w:bCs w:val="0"/>
        </w:rPr>
      </w:r>
      <w:r/>
    </w:p>
    <w:p>
      <w:pPr>
        <w:pStyle w:val="706"/>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0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10"/>
        <w:ind w:firstLine="420"/>
        <w:spacing w:before="0" w:after="0" w:line="240" w:lineRule="auto"/>
        <w:rPr>
          <w:rFonts w:hint="eastAsia"/>
          <w:b w:val="0"/>
          <w:bCs w:val="0"/>
        </w:rPr>
      </w:pPr>
      <w:r/>
      <w:bookmarkStart w:id="54" w:name="_Toc16938522"/>
      <w:r/>
      <w:bookmarkStart w:id="55" w:name="_Toc20823278"/>
      <w:r/>
      <w:bookmarkStart w:id="56" w:name="_Toc513029206"/>
      <w:r>
        <w:rPr>
          <w:rFonts w:hint="eastAsia"/>
          <w:b w:val="0"/>
          <w:bCs w:val="0"/>
        </w:rPr>
        <w:t xml:space="preserve">3、适用法律</w:t>
      </w:r>
      <w:bookmarkEnd w:id="54"/>
      <w:r/>
      <w:bookmarkEnd w:id="55"/>
      <w:r/>
      <w:bookmarkEnd w:id="56"/>
      <w:r>
        <w:rPr>
          <w:rFonts w:hint="eastAsia"/>
          <w:b w:val="0"/>
          <w:bCs w:val="0"/>
        </w:rPr>
      </w:r>
      <w:r/>
    </w:p>
    <w:p>
      <w:pPr>
        <w:pStyle w:val="706"/>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10"/>
        <w:ind w:firstLine="420"/>
        <w:spacing w:before="0" w:after="0" w:line="240" w:lineRule="auto"/>
        <w:rPr>
          <w:rFonts w:hint="eastAsia"/>
          <w:b w:val="0"/>
          <w:bCs w:val="0"/>
        </w:rPr>
      </w:pPr>
      <w:r/>
      <w:bookmarkStart w:id="57" w:name="_Toc20823279"/>
      <w:r/>
      <w:bookmarkStart w:id="58" w:name="_Toc513029207"/>
      <w:r/>
      <w:bookmarkStart w:id="59" w:name="_Toc16938523"/>
      <w:r/>
      <w:bookmarkStart w:id="60" w:name="_Toc462564067"/>
      <w:r>
        <w:rPr>
          <w:rFonts w:hint="eastAsia"/>
          <w:b w:val="0"/>
          <w:bCs w:val="0"/>
        </w:rPr>
        <w:t xml:space="preserve">4、投标费用</w:t>
      </w:r>
      <w:bookmarkEnd w:id="57"/>
      <w:r/>
      <w:bookmarkEnd w:id="58"/>
      <w:r/>
      <w:bookmarkEnd w:id="59"/>
      <w:r/>
      <w:bookmarkEnd w:id="60"/>
      <w:r>
        <w:rPr>
          <w:rFonts w:hint="eastAsia"/>
          <w:b w:val="0"/>
          <w:bCs w:val="0"/>
        </w:rPr>
      </w:r>
      <w:r/>
    </w:p>
    <w:p>
      <w:pPr>
        <w:pStyle w:val="70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06"/>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1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0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09"/>
        <w:ind w:firstLine="321"/>
        <w:spacing w:before="156" w:after="156" w:line="360" w:lineRule="auto"/>
        <w:rPr>
          <w:rFonts w:hint="eastAsia"/>
        </w:rPr>
      </w:pPr>
      <w:r/>
      <w:bookmarkStart w:id="61" w:name="_Toc20823281"/>
      <w:r/>
      <w:bookmarkStart w:id="62" w:name="_Toc16938525"/>
      <w:r/>
      <w:bookmarkStart w:id="63" w:name="_Toc513029209"/>
      <w:r/>
      <w:bookmarkStart w:id="64" w:name="_Toc120614215"/>
      <w:r>
        <w:rPr>
          <w:rFonts w:hint="eastAsia"/>
        </w:rPr>
        <w:t xml:space="preserve">二、招标文件</w:t>
      </w:r>
      <w:bookmarkEnd w:id="61"/>
      <w:r/>
      <w:bookmarkEnd w:id="62"/>
      <w:r/>
      <w:bookmarkEnd w:id="63"/>
      <w:r/>
      <w:bookmarkEnd w:id="64"/>
      <w:r>
        <w:rPr>
          <w:rFonts w:hint="eastAsia"/>
        </w:rPr>
      </w:r>
      <w:r/>
    </w:p>
    <w:p>
      <w:pPr>
        <w:pStyle w:val="710"/>
        <w:ind w:firstLine="420"/>
        <w:spacing w:before="0" w:after="0" w:line="240" w:lineRule="auto"/>
        <w:rPr>
          <w:rFonts w:hint="eastAsia"/>
          <w:b w:val="0"/>
          <w:bCs w:val="0"/>
        </w:rPr>
      </w:pPr>
      <w:r/>
      <w:bookmarkStart w:id="65" w:name="_Toc16938526"/>
      <w:r/>
      <w:bookmarkStart w:id="66" w:name="_Toc513029210"/>
      <w:r/>
      <w:bookmarkStart w:id="67" w:name="_Toc20823282"/>
      <w:r>
        <w:rPr>
          <w:rFonts w:hint="eastAsia"/>
          <w:b w:val="0"/>
          <w:bCs w:val="0"/>
        </w:rPr>
        <w:t xml:space="preserve">6、招标文件构成</w:t>
      </w:r>
      <w:bookmarkEnd w:id="65"/>
      <w:r/>
      <w:bookmarkEnd w:id="66"/>
      <w:r/>
      <w:bookmarkEnd w:id="67"/>
      <w:r>
        <w:rPr>
          <w:rFonts w:hint="eastAsia"/>
          <w:b w:val="0"/>
          <w:bCs w:val="0"/>
        </w:rPr>
      </w:r>
      <w:r/>
    </w:p>
    <w:p>
      <w:pPr>
        <w:pStyle w:val="70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0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06"/>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06"/>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06"/>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0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06"/>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0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0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10"/>
        <w:ind w:firstLine="560"/>
        <w:spacing w:before="0" w:after="0" w:line="240" w:lineRule="auto"/>
        <w:rPr>
          <w:rFonts w:hint="eastAsia"/>
          <w:b w:val="0"/>
          <w:bCs w:val="0"/>
        </w:rPr>
      </w:pPr>
      <w:r/>
      <w:bookmarkStart w:id="68" w:name="_Toc513029211"/>
      <w:r/>
      <w:bookmarkStart w:id="69" w:name="_Toc462564070"/>
      <w:r/>
      <w:bookmarkStart w:id="70" w:name="_Toc16938527"/>
      <w:r/>
      <w:bookmarkStart w:id="71" w:name="_Toc20823283"/>
      <w:r>
        <w:rPr>
          <w:rFonts w:hint="eastAsia"/>
          <w:b w:val="0"/>
          <w:bCs w:val="0"/>
        </w:rPr>
        <w:t xml:space="preserve">7、招标文件的澄清</w:t>
      </w:r>
      <w:bookmarkEnd w:id="68"/>
      <w:r/>
      <w:bookmarkEnd w:id="69"/>
      <w:r/>
      <w:bookmarkEnd w:id="70"/>
      <w:r/>
      <w:bookmarkEnd w:id="71"/>
      <w:r>
        <w:rPr>
          <w:rFonts w:hint="eastAsia"/>
          <w:b w:val="0"/>
          <w:bCs w:val="0"/>
        </w:rPr>
      </w:r>
      <w:r/>
    </w:p>
    <w:p>
      <w:pPr>
        <w:pStyle w:val="70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10"/>
        <w:ind w:firstLine="560"/>
        <w:spacing w:before="0" w:after="0" w:line="240" w:lineRule="auto"/>
        <w:rPr>
          <w:rFonts w:hint="eastAsia"/>
          <w:b w:val="0"/>
          <w:bCs w:val="0"/>
        </w:rPr>
      </w:pPr>
      <w:r/>
      <w:bookmarkStart w:id="72" w:name="_Toc513029212"/>
      <w:r/>
      <w:bookmarkStart w:id="73" w:name="_Toc20823284"/>
      <w:r/>
      <w:bookmarkStart w:id="74" w:name="_Toc462564071"/>
      <w:r/>
      <w:bookmarkStart w:id="75" w:name="_Toc16938528"/>
      <w:r>
        <w:rPr>
          <w:rFonts w:hint="eastAsia"/>
          <w:b w:val="0"/>
          <w:bCs w:val="0"/>
        </w:rPr>
        <w:t xml:space="preserve">8、招标文件的修改</w:t>
      </w:r>
      <w:bookmarkEnd w:id="72"/>
      <w:r/>
      <w:bookmarkEnd w:id="73"/>
      <w:r/>
      <w:bookmarkEnd w:id="74"/>
      <w:r/>
      <w:bookmarkEnd w:id="75"/>
      <w:r>
        <w:rPr>
          <w:rFonts w:hint="eastAsia"/>
          <w:b w:val="0"/>
          <w:bCs w:val="0"/>
        </w:rPr>
      </w:r>
      <w:r/>
    </w:p>
    <w:p>
      <w:pPr>
        <w:pStyle w:val="70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0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0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09"/>
        <w:ind w:firstLine="482"/>
        <w:spacing w:before="156" w:after="156" w:line="360" w:lineRule="auto"/>
        <w:rPr>
          <w:rFonts w:hint="eastAsia"/>
        </w:rPr>
      </w:pPr>
      <w:r/>
      <w:bookmarkStart w:id="76" w:name="_Toc16938529"/>
      <w:r/>
      <w:bookmarkStart w:id="77" w:name="_Toc513029213"/>
      <w:r/>
      <w:bookmarkStart w:id="78" w:name="_Toc20823285"/>
      <w:r/>
      <w:bookmarkStart w:id="79" w:name="_Toc462564072"/>
      <w:r/>
      <w:bookmarkStart w:id="80" w:name="_Toc120614216"/>
      <w:r>
        <w:rPr>
          <w:rFonts w:hint="eastAsia"/>
        </w:rPr>
        <w:t xml:space="preserve">三、投标文件的编制</w:t>
      </w:r>
      <w:bookmarkEnd w:id="76"/>
      <w:r/>
      <w:bookmarkEnd w:id="77"/>
      <w:r/>
      <w:bookmarkEnd w:id="78"/>
      <w:r/>
      <w:bookmarkEnd w:id="79"/>
      <w:r/>
      <w:bookmarkEnd w:id="80"/>
      <w:r>
        <w:rPr>
          <w:rFonts w:hint="eastAsia"/>
        </w:rPr>
      </w:r>
      <w:r/>
    </w:p>
    <w:p>
      <w:pPr>
        <w:pStyle w:val="710"/>
        <w:ind w:firstLine="560"/>
        <w:spacing w:before="0" w:after="0" w:line="240" w:lineRule="auto"/>
        <w:rPr>
          <w:rFonts w:hint="eastAsia"/>
          <w:bCs w:val="0"/>
        </w:rPr>
      </w:pPr>
      <w:r/>
      <w:bookmarkStart w:id="81" w:name="_Toc513029214"/>
      <w:r/>
      <w:bookmarkStart w:id="82" w:name="_Toc16938530"/>
      <w:r/>
      <w:bookmarkStart w:id="83" w:name="_Toc462564073"/>
      <w:r/>
      <w:bookmarkStart w:id="84" w:name="_Toc20823286"/>
      <w:r>
        <w:rPr>
          <w:rFonts w:hint="eastAsia"/>
          <w:b w:val="0"/>
          <w:bCs w:val="0"/>
        </w:rPr>
        <w:t xml:space="preserve">9、投标文件的语言及度量衡单位</w:t>
      </w:r>
      <w:bookmarkEnd w:id="81"/>
      <w:r/>
      <w:bookmarkEnd w:id="82"/>
      <w:r/>
      <w:bookmarkEnd w:id="83"/>
      <w:r/>
      <w:bookmarkEnd w:id="84"/>
      <w:r>
        <w:rPr>
          <w:rFonts w:hint="eastAsia"/>
          <w:bCs w:val="0"/>
        </w:rPr>
      </w:r>
      <w:r/>
    </w:p>
    <w:p>
      <w:pPr>
        <w:pStyle w:val="70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0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10"/>
        <w:ind w:firstLine="420"/>
        <w:spacing w:before="0" w:after="0" w:line="240" w:lineRule="auto"/>
        <w:rPr>
          <w:rFonts w:hint="eastAsia"/>
          <w:b w:val="0"/>
          <w:bCs w:val="0"/>
        </w:rPr>
      </w:pPr>
      <w:r/>
      <w:bookmarkStart w:id="85" w:name="_Toc16938531"/>
      <w:r/>
      <w:bookmarkStart w:id="86" w:name="_Toc513029215"/>
      <w:r/>
      <w:bookmarkStart w:id="87" w:name="_Toc20823287"/>
      <w:r/>
      <w:bookmarkStart w:id="88" w:name="_Toc462564074"/>
      <w:r>
        <w:rPr>
          <w:rFonts w:hint="eastAsia"/>
          <w:b w:val="0"/>
          <w:bCs w:val="0"/>
        </w:rPr>
        <w:t xml:space="preserve">10、投标文件构成</w:t>
      </w:r>
      <w:bookmarkEnd w:id="85"/>
      <w:r/>
      <w:bookmarkEnd w:id="86"/>
      <w:r/>
      <w:bookmarkEnd w:id="87"/>
      <w:r/>
      <w:bookmarkEnd w:id="88"/>
      <w:r>
        <w:rPr>
          <w:rFonts w:hint="eastAsia"/>
          <w:b w:val="0"/>
          <w:bCs w:val="0"/>
        </w:rPr>
      </w:r>
      <w:r/>
    </w:p>
    <w:p>
      <w:pPr>
        <w:pStyle w:val="706"/>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10"/>
        <w:ind w:firstLine="420"/>
        <w:spacing w:before="0" w:after="0" w:line="240" w:lineRule="auto"/>
        <w:rPr>
          <w:rFonts w:hint="eastAsia"/>
          <w:b w:val="0"/>
          <w:bCs w:val="0"/>
        </w:rPr>
      </w:pPr>
      <w:r/>
      <w:bookmarkStart w:id="89" w:name="_Hlt26954838"/>
      <w:r/>
      <w:bookmarkEnd w:id="89"/>
      <w:r/>
      <w:bookmarkStart w:id="90" w:name="_Hlt26670360"/>
      <w:r/>
      <w:bookmarkEnd w:id="90"/>
      <w:r/>
      <w:bookmarkStart w:id="91" w:name="_Hlt26668975"/>
      <w:r/>
      <w:bookmarkEnd w:id="91"/>
      <w:r/>
      <w:bookmarkStart w:id="92" w:name="_Toc49090509"/>
      <w:r/>
      <w:bookmarkStart w:id="93" w:name="_Toc513029219"/>
      <w:r/>
      <w:bookmarkStart w:id="94" w:name="_Toc14577357"/>
      <w:r/>
      <w:bookmarkStart w:id="95" w:name="_Toc14577354"/>
      <w:r/>
      <w:bookmarkStart w:id="96" w:name="_Toc513029216"/>
      <w:r/>
      <w:bookmarkStart w:id="97" w:name="_Toc49090507"/>
      <w:r>
        <w:rPr>
          <w:rFonts w:hint="eastAsia"/>
          <w:b w:val="0"/>
          <w:bCs w:val="0"/>
        </w:rPr>
        <w:t xml:space="preserve">11、证明投标人及投标标的符合招标文件规定的文件</w:t>
      </w:r>
      <w:bookmarkEnd w:id="92"/>
      <w:r/>
      <w:bookmarkEnd w:id="93"/>
      <w:r/>
      <w:bookmarkEnd w:id="94"/>
      <w:r>
        <w:rPr>
          <w:rFonts w:hint="eastAsia"/>
          <w:b w:val="0"/>
          <w:bCs w:val="0"/>
        </w:rPr>
      </w:r>
      <w:r/>
    </w:p>
    <w:p>
      <w:pPr>
        <w:pStyle w:val="706"/>
        <w:spacing w:line="480" w:lineRule="exact"/>
        <w:rPr>
          <w:rFonts w:hint="eastAsia" w:ascii="宋体" w:hAnsi="宋体"/>
          <w:sz w:val="24"/>
          <w:szCs w:val="24"/>
        </w:rPr>
      </w:pPr>
      <w:r/>
      <w:bookmarkEnd w:id="95"/>
      <w:r/>
      <w:bookmarkEnd w:id="96"/>
      <w:r/>
      <w:bookmarkEnd w:id="97"/>
      <w:r/>
      <w:bookmarkStart w:id="98" w:name="_Toc14577355"/>
      <w:r/>
      <w:bookmarkStart w:id="99"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10"/>
        <w:ind w:firstLine="420"/>
        <w:spacing w:before="0" w:after="0" w:line="240" w:lineRule="auto"/>
        <w:rPr>
          <w:rFonts w:hint="eastAsia"/>
          <w:b w:val="0"/>
          <w:bCs w:val="0"/>
        </w:rPr>
      </w:pPr>
      <w:r>
        <w:rPr>
          <w:rFonts w:hint="eastAsia"/>
          <w:b w:val="0"/>
          <w:bCs w:val="0"/>
        </w:rPr>
        <w:t xml:space="preserve">12、投标分项报价</w:t>
      </w:r>
      <w:bookmarkEnd w:id="98"/>
      <w:r/>
      <w:bookmarkStart w:id="100" w:name="_Hlt26670373"/>
      <w:r/>
      <w:bookmarkEnd w:id="100"/>
      <w:r>
        <w:rPr>
          <w:rFonts w:hint="eastAsia"/>
          <w:b w:val="0"/>
          <w:bCs w:val="0"/>
        </w:rPr>
        <w:t xml:space="preserve">表</w:t>
      </w:r>
      <w:bookmarkEnd w:id="99"/>
      <w:r>
        <w:rPr>
          <w:rFonts w:hint="eastAsia"/>
          <w:b w:val="0"/>
          <w:bCs w:val="0"/>
        </w:rPr>
      </w:r>
      <w:r/>
    </w:p>
    <w:p>
      <w:pPr>
        <w:pStyle w:val="70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1" w:name="_Hlt26954840"/>
      <w:r/>
      <w:bookmarkEnd w:id="101"/>
      <w:r>
        <w:rPr>
          <w:rFonts w:hint="eastAsia" w:ascii="宋体" w:hAnsi="宋体"/>
          <w:sz w:val="24"/>
        </w:rPr>
        <w:t xml:space="preserve">标人应按照招标文件规定格式填报投标分项报价表</w:t>
      </w:r>
      <w:bookmarkStart w:id="102" w:name="_Hlt26670399"/>
      <w:r/>
      <w:bookmarkEnd w:id="102"/>
      <w:r>
        <w:rPr>
          <w:rFonts w:hint="eastAsia" w:ascii="宋体" w:hAnsi="宋体"/>
          <w:sz w:val="24"/>
        </w:rPr>
        <w:t xml:space="preserve">。</w:t>
      </w:r>
      <w:r>
        <w:rPr>
          <w:rFonts w:hint="eastAsia" w:ascii="宋体" w:hAnsi="宋体"/>
          <w:bCs/>
          <w:sz w:val="24"/>
        </w:rPr>
      </w:r>
      <w:r/>
    </w:p>
    <w:p>
      <w:pPr>
        <w:pStyle w:val="70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10"/>
        <w:ind w:firstLine="420"/>
        <w:spacing w:before="0" w:after="0" w:line="240" w:lineRule="auto"/>
        <w:rPr>
          <w:rFonts w:hint="eastAsia"/>
          <w:b w:val="0"/>
          <w:bCs w:val="0"/>
        </w:rPr>
      </w:pPr>
      <w:r/>
      <w:bookmarkStart w:id="103" w:name="_Hlt26954848"/>
      <w:r/>
      <w:bookmarkEnd w:id="103"/>
      <w:r/>
      <w:bookmarkStart w:id="104" w:name="_Hlt26670403"/>
      <w:r/>
      <w:bookmarkEnd w:id="104"/>
      <w:r/>
      <w:bookmarkStart w:id="105" w:name="_Hlt26670482"/>
      <w:r/>
      <w:bookmarkEnd w:id="105"/>
      <w:r/>
      <w:bookmarkStart w:id="106" w:name="_Hlt26670486"/>
      <w:r/>
      <w:bookmarkEnd w:id="106"/>
      <w:r/>
      <w:bookmarkStart w:id="107" w:name="_Hlt26954842"/>
      <w:r/>
      <w:bookmarkEnd w:id="107"/>
      <w:r/>
      <w:bookmarkStart w:id="108" w:name="_Hlt26954846"/>
      <w:r/>
      <w:bookmarkEnd w:id="108"/>
      <w:r/>
      <w:bookmarkStart w:id="109" w:name="_Hlt26668983"/>
      <w:r/>
      <w:bookmarkEnd w:id="109"/>
      <w:r/>
      <w:bookmarkStart w:id="110" w:name="_Hlt26954844"/>
      <w:r/>
      <w:bookmarkEnd w:id="110"/>
      <w:r/>
      <w:bookmarkStart w:id="111" w:name="_Hlt26954731"/>
      <w:r/>
      <w:bookmarkEnd w:id="111"/>
      <w:r/>
      <w:bookmarkStart w:id="112" w:name="_Hlt26670425"/>
      <w:r/>
      <w:bookmarkEnd w:id="112"/>
      <w:r>
        <w:rPr>
          <w:rFonts w:hint="eastAsia"/>
          <w:b w:val="0"/>
          <w:bCs w:val="0"/>
        </w:rPr>
        <w:t xml:space="preserve">13、技术要求响应及偏离表、商务要求响应及偏离表</w:t>
      </w:r>
      <w:r>
        <w:rPr>
          <w:rFonts w:hint="eastAsia"/>
          <w:b w:val="0"/>
          <w:bCs w:val="0"/>
        </w:rPr>
      </w:r>
      <w:r/>
    </w:p>
    <w:p>
      <w:pPr>
        <w:pStyle w:val="70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06"/>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10"/>
        <w:ind w:firstLine="420"/>
        <w:spacing w:before="0" w:after="0" w:line="240" w:lineRule="auto"/>
        <w:rPr>
          <w:rFonts w:hint="eastAsia"/>
          <w:b w:val="0"/>
          <w:bCs w:val="0"/>
        </w:rPr>
      </w:pPr>
      <w:r/>
      <w:bookmarkStart w:id="113" w:name="_Toc49090510"/>
      <w:r/>
      <w:bookmarkStart w:id="114" w:name="_Toc14577359"/>
      <w:r>
        <w:rPr>
          <w:rFonts w:hint="eastAsia"/>
          <w:b w:val="0"/>
          <w:bCs w:val="0"/>
        </w:rPr>
        <w:t xml:space="preserve">14、投标函和开标一览表</w:t>
      </w:r>
      <w:r>
        <w:rPr>
          <w:rFonts w:hint="eastAsia"/>
          <w:b w:val="0"/>
          <w:bCs w:val="0"/>
        </w:rPr>
      </w:r>
      <w:r/>
    </w:p>
    <w:p>
      <w:pPr>
        <w:pStyle w:val="70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0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10"/>
        <w:ind w:firstLine="420"/>
        <w:spacing w:before="0" w:after="0" w:line="240" w:lineRule="auto"/>
        <w:rPr>
          <w:rFonts w:hint="eastAsia"/>
          <w:b w:val="0"/>
          <w:bCs w:val="0"/>
        </w:rPr>
      </w:pPr>
      <w:r/>
      <w:bookmarkEnd w:id="113"/>
      <w:r/>
      <w:bookmarkEnd w:id="114"/>
      <w:r/>
      <w:bookmarkStart w:id="115" w:name="_Hlt26954850"/>
      <w:r/>
      <w:bookmarkEnd w:id="115"/>
      <w:r/>
      <w:bookmarkStart w:id="116" w:name="_Hlt26954734"/>
      <w:r/>
      <w:bookmarkEnd w:id="116"/>
      <w:r/>
      <w:bookmarkStart w:id="117" w:name="_Hlt26670489"/>
      <w:r/>
      <w:bookmarkEnd w:id="117"/>
      <w:r/>
      <w:bookmarkStart w:id="118" w:name="_Toc14577360"/>
      <w:r/>
      <w:bookmarkStart w:id="119" w:name="_Toc49090511"/>
      <w:r>
        <w:rPr>
          <w:rFonts w:hint="eastAsia"/>
          <w:b w:val="0"/>
          <w:bCs w:val="0"/>
        </w:rPr>
        <w:t xml:space="preserve">15、投标有效期</w:t>
      </w:r>
      <w:bookmarkEnd w:id="118"/>
      <w:r/>
      <w:bookmarkEnd w:id="119"/>
      <w:r>
        <w:rPr>
          <w:rFonts w:hint="eastAsia"/>
          <w:b w:val="0"/>
          <w:bCs w:val="0"/>
        </w:rPr>
      </w:r>
      <w:r/>
    </w:p>
    <w:p>
      <w:pPr>
        <w:pStyle w:val="70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10"/>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0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09"/>
        <w:ind w:firstLine="482"/>
        <w:spacing w:before="156" w:after="156" w:line="360" w:lineRule="auto"/>
        <w:rPr>
          <w:rFonts w:hint="eastAsia"/>
        </w:rPr>
      </w:pPr>
      <w:r/>
      <w:bookmarkStart w:id="120" w:name="_Hlt26954739"/>
      <w:r/>
      <w:bookmarkEnd w:id="120"/>
      <w:r/>
      <w:bookmarkStart w:id="121" w:name="_Hlt26954852"/>
      <w:r/>
      <w:bookmarkEnd w:id="121"/>
      <w:r/>
      <w:bookmarkStart w:id="122" w:name="_Toc513029224"/>
      <w:r/>
      <w:bookmarkStart w:id="123" w:name="_Toc120614217"/>
      <w:r/>
      <w:bookmarkStart w:id="124" w:name="_Toc16938540"/>
      <w:r/>
      <w:bookmarkStart w:id="125" w:name="_Toc20823296"/>
      <w:r>
        <w:rPr>
          <w:rFonts w:hint="eastAsia"/>
        </w:rPr>
        <w:t xml:space="preserve">四、投标文件的递交</w:t>
      </w:r>
      <w:bookmarkEnd w:id="122"/>
      <w:r/>
      <w:bookmarkEnd w:id="123"/>
      <w:r/>
      <w:bookmarkEnd w:id="124"/>
      <w:r/>
      <w:bookmarkEnd w:id="125"/>
      <w:r>
        <w:rPr>
          <w:rFonts w:hint="eastAsia"/>
        </w:rPr>
      </w:r>
      <w:r/>
    </w:p>
    <w:p>
      <w:pPr>
        <w:pStyle w:val="710"/>
        <w:ind w:firstLine="560"/>
        <w:spacing w:before="0" w:after="0" w:line="240" w:lineRule="auto"/>
        <w:rPr>
          <w:rFonts w:hint="eastAsia" w:ascii="黑体"/>
          <w:b w:val="0"/>
          <w:bCs w:val="0"/>
        </w:rPr>
      </w:pPr>
      <w:r/>
      <w:bookmarkStart w:id="126" w:name="_Toc513029225"/>
      <w:r/>
      <w:bookmarkStart w:id="127" w:name="_Toc462564084"/>
      <w:r/>
      <w:bookmarkStart w:id="128" w:name="_Toc20823297"/>
      <w:r/>
      <w:bookmarkStart w:id="129" w:name="_Toc16938541"/>
      <w:r>
        <w:rPr>
          <w:rFonts w:hint="eastAsia"/>
          <w:b w:val="0"/>
          <w:bCs w:val="0"/>
        </w:rPr>
        <w:t xml:space="preserve">17、</w:t>
      </w:r>
      <w:r>
        <w:rPr>
          <w:rFonts w:hint="eastAsia" w:ascii="黑体"/>
          <w:b w:val="0"/>
          <w:bCs w:val="0"/>
        </w:rPr>
        <w:t xml:space="preserve">投标文件</w:t>
      </w:r>
      <w:bookmarkEnd w:id="126"/>
      <w:r/>
      <w:bookmarkEnd w:id="127"/>
      <w:r/>
      <w:bookmarkEnd w:id="128"/>
      <w:r/>
      <w:bookmarkEnd w:id="129"/>
      <w:r>
        <w:rPr>
          <w:rFonts w:hint="eastAsia" w:ascii="黑体"/>
          <w:b w:val="0"/>
          <w:bCs w:val="0"/>
        </w:rPr>
        <w:t xml:space="preserve">的递交</w:t>
      </w:r>
      <w:r>
        <w:rPr>
          <w:rFonts w:hint="eastAsia" w:ascii="黑体"/>
          <w:b w:val="0"/>
          <w:bCs w:val="0"/>
        </w:rPr>
      </w:r>
      <w:r/>
    </w:p>
    <w:p>
      <w:pPr>
        <w:pStyle w:val="70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79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0" w:name="_Toc20823298"/>
      <w:r/>
      <w:bookmarkStart w:id="131" w:name="_Toc513029226"/>
      <w:r/>
      <w:bookmarkStart w:id="132" w:name="_Toc16938542"/>
      <w:r>
        <w:rPr>
          <w:rFonts w:hint="eastAsia" w:ascii="宋体" w:hAnsi="宋体"/>
          <w:bCs/>
          <w:sz w:val="24"/>
        </w:rPr>
      </w:r>
      <w:r/>
    </w:p>
    <w:p>
      <w:pPr>
        <w:pStyle w:val="710"/>
        <w:ind w:firstLine="420"/>
        <w:rPr>
          <w:rFonts w:hint="eastAsia"/>
          <w:b w:val="0"/>
        </w:rPr>
      </w:pPr>
      <w:r>
        <w:rPr>
          <w:rFonts w:hint="eastAsia"/>
          <w:b w:val="0"/>
        </w:rPr>
        <w:t xml:space="preserve">18、投标截止</w:t>
      </w:r>
      <w:bookmarkEnd w:id="130"/>
      <w:r/>
      <w:bookmarkEnd w:id="131"/>
      <w:r/>
      <w:bookmarkEnd w:id="132"/>
      <w:r>
        <w:rPr>
          <w:rFonts w:hint="eastAsia"/>
          <w:b w:val="0"/>
        </w:rPr>
        <w:t xml:space="preserve">时间</w:t>
      </w:r>
      <w:r>
        <w:rPr>
          <w:rFonts w:hint="eastAsia"/>
          <w:b w:val="0"/>
        </w:rPr>
      </w:r>
      <w:r/>
    </w:p>
    <w:p>
      <w:pPr>
        <w:pStyle w:val="70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0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0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10"/>
        <w:ind w:firstLine="420"/>
        <w:spacing w:before="0" w:after="0" w:line="240" w:lineRule="auto"/>
        <w:rPr>
          <w:rFonts w:hint="eastAsia"/>
          <w:b w:val="0"/>
          <w:bCs w:val="0"/>
        </w:rPr>
      </w:pPr>
      <w:r/>
      <w:bookmarkStart w:id="133" w:name="_Toc16938543"/>
      <w:r/>
      <w:bookmarkStart w:id="134" w:name="_Toc20823299"/>
      <w:r/>
      <w:bookmarkStart w:id="135" w:name="_Toc513029227"/>
      <w:r>
        <w:rPr>
          <w:rFonts w:hint="eastAsia"/>
          <w:b w:val="0"/>
          <w:bCs w:val="0"/>
        </w:rPr>
        <w:t xml:space="preserve">19、投标文件</w:t>
      </w:r>
      <w:bookmarkEnd w:id="133"/>
      <w:r/>
      <w:bookmarkEnd w:id="134"/>
      <w:r/>
      <w:bookmarkEnd w:id="135"/>
      <w:r>
        <w:rPr>
          <w:rFonts w:hint="eastAsia"/>
          <w:b w:val="0"/>
          <w:bCs w:val="0"/>
        </w:rPr>
        <w:t xml:space="preserve">的拒收</w:t>
      </w:r>
      <w:r>
        <w:rPr>
          <w:rFonts w:hint="eastAsia"/>
          <w:b w:val="0"/>
          <w:bCs w:val="0"/>
        </w:rPr>
      </w:r>
      <w:r/>
    </w:p>
    <w:p>
      <w:pPr>
        <w:pStyle w:val="70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10"/>
        <w:ind w:firstLine="420"/>
        <w:spacing w:before="0" w:after="0" w:line="240" w:lineRule="auto"/>
        <w:rPr>
          <w:rFonts w:hint="eastAsia"/>
          <w:b w:val="0"/>
          <w:bCs w:val="0"/>
        </w:rPr>
      </w:pPr>
      <w:r/>
      <w:bookmarkStart w:id="136" w:name="_Toc513029228"/>
      <w:r/>
      <w:bookmarkStart w:id="137" w:name="_Toc16938544"/>
      <w:r/>
      <w:bookmarkStart w:id="138" w:name="_Toc20823300"/>
      <w:r>
        <w:rPr>
          <w:rFonts w:hint="eastAsia"/>
          <w:b w:val="0"/>
          <w:bCs w:val="0"/>
        </w:rPr>
        <w:t xml:space="preserve">20、投标文件的撤回和修改</w:t>
      </w:r>
      <w:bookmarkEnd w:id="136"/>
      <w:r/>
      <w:bookmarkEnd w:id="137"/>
      <w:r/>
      <w:bookmarkEnd w:id="138"/>
      <w:r>
        <w:rPr>
          <w:rFonts w:hint="eastAsia"/>
          <w:b w:val="0"/>
          <w:bCs w:val="0"/>
        </w:rPr>
      </w:r>
      <w:r/>
    </w:p>
    <w:p>
      <w:pPr>
        <w:pStyle w:val="706"/>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06"/>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0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06"/>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0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0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09"/>
        <w:ind w:firstLine="482"/>
        <w:spacing w:before="156" w:after="156" w:line="360" w:lineRule="auto"/>
        <w:rPr>
          <w:rFonts w:hint="eastAsia"/>
        </w:rPr>
      </w:pPr>
      <w:r/>
      <w:bookmarkStart w:id="139" w:name="_Toc16938545"/>
      <w:r/>
      <w:bookmarkStart w:id="140" w:name="_Toc20823301"/>
      <w:r/>
      <w:bookmarkStart w:id="141" w:name="_Toc120614218"/>
      <w:r/>
      <w:bookmarkStart w:id="142" w:name="_Toc513029229"/>
      <w:r>
        <w:rPr>
          <w:rFonts w:hint="eastAsia"/>
        </w:rPr>
        <w:t xml:space="preserve">五、开标与评标</w:t>
      </w:r>
      <w:bookmarkEnd w:id="139"/>
      <w:r/>
      <w:bookmarkEnd w:id="140"/>
      <w:r/>
      <w:bookmarkEnd w:id="141"/>
      <w:r/>
      <w:bookmarkEnd w:id="142"/>
      <w:r>
        <w:rPr>
          <w:rFonts w:hint="eastAsia"/>
        </w:rPr>
      </w:r>
      <w:r/>
    </w:p>
    <w:p>
      <w:pPr>
        <w:pStyle w:val="710"/>
        <w:ind w:firstLine="420"/>
        <w:spacing w:before="0" w:after="0" w:line="240" w:lineRule="auto"/>
        <w:rPr>
          <w:rFonts w:hint="eastAsia"/>
          <w:b w:val="0"/>
          <w:bCs w:val="0"/>
        </w:rPr>
      </w:pPr>
      <w:r/>
      <w:bookmarkStart w:id="143" w:name="_Toc513029230"/>
      <w:r/>
      <w:bookmarkStart w:id="144" w:name="_Toc20823302"/>
      <w:r/>
      <w:bookmarkStart w:id="145" w:name="_Toc16938546"/>
      <w:r>
        <w:rPr>
          <w:rFonts w:hint="eastAsia"/>
          <w:b w:val="0"/>
          <w:bCs w:val="0"/>
        </w:rPr>
        <w:t xml:space="preserve">21、开标</w:t>
      </w:r>
      <w:bookmarkEnd w:id="143"/>
      <w:r/>
      <w:bookmarkEnd w:id="144"/>
      <w:r/>
      <w:bookmarkEnd w:id="145"/>
      <w:r>
        <w:rPr>
          <w:rFonts w:hint="eastAsia"/>
          <w:b w:val="0"/>
          <w:bCs w:val="0"/>
        </w:rPr>
      </w:r>
      <w:r/>
    </w:p>
    <w:p>
      <w:pPr>
        <w:pStyle w:val="706"/>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06"/>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06"/>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06"/>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10"/>
        <w:ind w:firstLine="420"/>
        <w:spacing w:before="0" w:after="0" w:line="240" w:lineRule="auto"/>
        <w:rPr>
          <w:rFonts w:hint="eastAsia"/>
          <w:b w:val="0"/>
          <w:bCs w:val="0"/>
        </w:rPr>
      </w:pPr>
      <w:r/>
      <w:bookmarkStart w:id="146" w:name="_Toc513029231"/>
      <w:r/>
      <w:bookmarkStart w:id="147" w:name="_Toc20823303"/>
      <w:r/>
      <w:bookmarkStart w:id="148" w:name="_Toc16938547"/>
      <w:r>
        <w:rPr>
          <w:rFonts w:hint="eastAsia"/>
          <w:b w:val="0"/>
          <w:bCs w:val="0"/>
        </w:rPr>
        <w:t xml:space="preserve">22、评标委员会</w:t>
      </w:r>
      <w:r>
        <w:rPr>
          <w:rFonts w:hint="eastAsia"/>
          <w:b w:val="0"/>
          <w:bCs w:val="0"/>
        </w:rPr>
      </w:r>
      <w:r/>
    </w:p>
    <w:p>
      <w:pPr>
        <w:pStyle w:val="70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0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0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10"/>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06"/>
        <w:ind w:firstLine="480"/>
        <w:spacing w:line="500" w:lineRule="exact"/>
        <w:rPr>
          <w:rFonts w:hint="eastAsia" w:ascii="宋体" w:hAnsi="宋体"/>
          <w:bCs/>
          <w:sz w:val="24"/>
        </w:rPr>
      </w:pPr>
      <w:r/>
      <w:bookmarkEnd w:id="146"/>
      <w:r/>
      <w:bookmarkEnd w:id="147"/>
      <w:r/>
      <w:bookmarkEnd w:id="148"/>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0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10"/>
        <w:ind w:firstLine="420"/>
        <w:spacing w:before="0" w:after="0" w:line="240" w:lineRule="auto"/>
        <w:rPr>
          <w:rFonts w:hint="eastAsia"/>
          <w:b w:val="0"/>
          <w:bCs w:val="0"/>
        </w:rPr>
      </w:pPr>
      <w:r/>
      <w:bookmarkStart w:id="149" w:name="_Toc16938548"/>
      <w:r/>
      <w:bookmarkStart w:id="150" w:name="_Toc513029232"/>
      <w:r/>
      <w:bookmarkStart w:id="151" w:name="_Toc20823304"/>
      <w:r>
        <w:rPr>
          <w:rFonts w:hint="eastAsia"/>
          <w:b w:val="0"/>
          <w:bCs w:val="0"/>
        </w:rPr>
        <w:t xml:space="preserve">24、投标文件的澄清</w:t>
      </w:r>
      <w:bookmarkEnd w:id="149"/>
      <w:r/>
      <w:bookmarkEnd w:id="150"/>
      <w:r/>
      <w:bookmarkEnd w:id="151"/>
      <w:r>
        <w:rPr>
          <w:rFonts w:hint="eastAsia"/>
          <w:b w:val="0"/>
          <w:bCs w:val="0"/>
        </w:rPr>
      </w:r>
      <w:r/>
    </w:p>
    <w:p>
      <w:pPr>
        <w:pStyle w:val="70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06"/>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10"/>
        <w:ind w:firstLine="420"/>
        <w:spacing w:before="0" w:after="0" w:line="240" w:lineRule="auto"/>
        <w:rPr>
          <w:rFonts w:hint="eastAsia"/>
          <w:b w:val="0"/>
          <w:bCs w:val="0"/>
        </w:rPr>
      </w:pPr>
      <w:r/>
      <w:bookmarkStart w:id="152" w:name="_Toc20823305"/>
      <w:r/>
      <w:bookmarkStart w:id="153" w:name="_Toc513029233"/>
      <w:r/>
      <w:bookmarkStart w:id="154" w:name="_Toc16938549"/>
      <w:r>
        <w:rPr>
          <w:rFonts w:hint="eastAsia"/>
          <w:b w:val="0"/>
          <w:bCs w:val="0"/>
        </w:rPr>
        <w:t xml:space="preserve">25、对投标文件的初审</w:t>
      </w:r>
      <w:bookmarkEnd w:id="152"/>
      <w:r/>
      <w:bookmarkEnd w:id="153"/>
      <w:r/>
      <w:bookmarkEnd w:id="154"/>
      <w:r>
        <w:rPr>
          <w:rFonts w:hint="eastAsia"/>
          <w:b w:val="0"/>
          <w:bCs w:val="0"/>
        </w:rPr>
      </w:r>
      <w:r/>
    </w:p>
    <w:p>
      <w:pPr>
        <w:pStyle w:val="70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06"/>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06"/>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0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06"/>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06"/>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0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06"/>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0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0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06"/>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6"/>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06"/>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06"/>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06"/>
        <w:ind w:firstLine="420"/>
        <w:spacing w:line="460" w:lineRule="exact"/>
        <w:rPr>
          <w:rFonts w:hint="eastAsia" w:ascii="宋体" w:hAnsi="宋体"/>
          <w:sz w:val="24"/>
        </w:rPr>
      </w:pPr>
      <w:r/>
      <w:bookmarkStart w:id="155" w:name="_Toc16938550"/>
      <w:r/>
      <w:bookmarkStart w:id="156" w:name="_Toc513029234"/>
      <w:r/>
      <w:bookmarkStart w:id="157"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10"/>
        <w:ind w:firstLine="420"/>
        <w:spacing w:before="0" w:after="0" w:line="240" w:lineRule="auto"/>
        <w:rPr>
          <w:rFonts w:hint="eastAsia"/>
          <w:b w:val="0"/>
          <w:bCs w:val="0"/>
        </w:rPr>
      </w:pPr>
      <w:r>
        <w:rPr>
          <w:rFonts w:hint="eastAsia"/>
          <w:b w:val="0"/>
          <w:bCs w:val="0"/>
        </w:rPr>
        <w:t xml:space="preserve">26、</w:t>
      </w:r>
      <w:bookmarkEnd w:id="155"/>
      <w:r/>
      <w:bookmarkEnd w:id="156"/>
      <w:r/>
      <w:bookmarkEnd w:id="157"/>
      <w:r>
        <w:rPr>
          <w:rFonts w:hint="eastAsia"/>
          <w:b w:val="0"/>
          <w:bCs w:val="0"/>
        </w:rPr>
        <w:t xml:space="preserve">无效投标条款和废标条款</w:t>
      </w:r>
      <w:r>
        <w:rPr>
          <w:rFonts w:hint="eastAsia"/>
          <w:b w:val="0"/>
          <w:bCs w:val="0"/>
        </w:rPr>
      </w:r>
      <w:r/>
    </w:p>
    <w:p>
      <w:pPr>
        <w:pStyle w:val="706"/>
        <w:ind w:left="479"/>
        <w:spacing w:line="440" w:lineRule="exact"/>
        <w:rPr>
          <w:rFonts w:hint="eastAsia" w:ascii="宋体" w:hAnsi="宋体"/>
          <w:bCs/>
          <w:sz w:val="24"/>
        </w:rPr>
      </w:pPr>
      <w:r/>
      <w:bookmarkStart w:id="158" w:name="_Toc513029235"/>
      <w:r/>
      <w:bookmarkStart w:id="159" w:name="_Toc16938551"/>
      <w:r/>
      <w:bookmarkStart w:id="160" w:name="_Toc20823307"/>
      <w:r>
        <w:rPr>
          <w:rFonts w:hint="eastAsia" w:ascii="宋体" w:hAnsi="宋体"/>
          <w:bCs/>
          <w:sz w:val="24"/>
        </w:rPr>
        <w:t xml:space="preserve">26.1无效投标条款</w:t>
      </w:r>
      <w:r>
        <w:rPr>
          <w:rFonts w:hint="eastAsia" w:ascii="宋体" w:hAnsi="宋体"/>
          <w:bCs/>
          <w:sz w:val="24"/>
        </w:rPr>
      </w:r>
      <w:r/>
    </w:p>
    <w:p>
      <w:pPr>
        <w:pStyle w:val="70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06"/>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06"/>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06"/>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06"/>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0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06"/>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06"/>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06"/>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06"/>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06"/>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06"/>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06"/>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06"/>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06"/>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06"/>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06"/>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0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06"/>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06"/>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09"/>
        <w:ind w:firstLine="482"/>
        <w:spacing w:before="156" w:after="156" w:line="360" w:lineRule="auto"/>
        <w:rPr>
          <w:rFonts w:hint="eastAsia"/>
        </w:rPr>
      </w:pPr>
      <w:r/>
      <w:bookmarkStart w:id="161" w:name="_Toc120614219"/>
      <w:r>
        <w:rPr>
          <w:rFonts w:hint="eastAsia"/>
        </w:rPr>
        <w:t xml:space="preserve">六、</w:t>
      </w:r>
      <w:bookmarkEnd w:id="158"/>
      <w:r/>
      <w:bookmarkEnd w:id="159"/>
      <w:r/>
      <w:bookmarkEnd w:id="160"/>
      <w:r>
        <w:rPr>
          <w:rFonts w:hint="eastAsia"/>
        </w:rPr>
        <w:t xml:space="preserve">定标</w:t>
      </w:r>
      <w:bookmarkEnd w:id="161"/>
      <w:r>
        <w:rPr>
          <w:rFonts w:hint="eastAsia"/>
        </w:rPr>
      </w:r>
      <w:r/>
    </w:p>
    <w:p>
      <w:pPr>
        <w:pStyle w:val="710"/>
        <w:ind w:firstLine="600"/>
        <w:spacing w:before="0" w:after="0" w:line="240" w:lineRule="auto"/>
        <w:rPr>
          <w:rFonts w:hint="eastAsia" w:ascii="黑体" w:hAnsi="宋体" w:cs="Times New Roman"/>
          <w:b w:val="0"/>
          <w:sz w:val="30"/>
          <w:szCs w:val="30"/>
        </w:rPr>
      </w:pPr>
      <w:r/>
      <w:bookmarkStart w:id="162" w:name="_Toc513029238"/>
      <w:r/>
      <w:bookmarkStart w:id="163" w:name="_Toc20823310"/>
      <w:r/>
      <w:bookmarkStart w:id="164" w:name="_Toc16938554"/>
      <w:r>
        <w:rPr>
          <w:rFonts w:hint="eastAsia" w:ascii="黑体" w:hAnsi="宋体" w:cs="Times New Roman"/>
          <w:b w:val="0"/>
          <w:sz w:val="30"/>
          <w:szCs w:val="30"/>
        </w:rPr>
        <w:t xml:space="preserve">27、</w:t>
      </w:r>
      <w:bookmarkEnd w:id="162"/>
      <w:r>
        <w:rPr>
          <w:rFonts w:hint="eastAsia" w:ascii="黑体" w:hAnsi="宋体" w:cs="Times New Roman"/>
          <w:b w:val="0"/>
          <w:sz w:val="30"/>
          <w:szCs w:val="30"/>
        </w:rPr>
        <w:t xml:space="preserve">确定</w:t>
      </w:r>
      <w:bookmarkEnd w:id="163"/>
      <w:r/>
      <w:bookmarkEnd w:id="164"/>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06"/>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06"/>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0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06"/>
        <w:ind w:firstLine="480"/>
        <w:spacing w:line="480" w:lineRule="exact"/>
        <w:rPr>
          <w:rFonts w:ascii="宋体" w:hAnsi="宋体"/>
          <w:sz w:val="24"/>
          <w:szCs w:val="24"/>
        </w:rPr>
      </w:pPr>
      <w:r/>
      <w:bookmarkStart w:id="165"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1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65"/>
      <w:r>
        <w:rPr>
          <w:rFonts w:hint="eastAsia" w:ascii="黑体" w:hAnsi="宋体" w:cs="Times New Roman"/>
          <w:b w:val="0"/>
          <w:sz w:val="30"/>
          <w:szCs w:val="30"/>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0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0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06"/>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0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06"/>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0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1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0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0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09"/>
        <w:spacing w:before="156" w:after="156" w:line="360" w:lineRule="auto"/>
        <w:rPr>
          <w:rFonts w:hint="eastAsia"/>
        </w:rPr>
      </w:pPr>
      <w:r/>
      <w:bookmarkStart w:id="166" w:name="_Toc120614220"/>
      <w:r/>
      <w:bookmarkStart w:id="167" w:name="_Toc16938552"/>
      <w:r/>
      <w:bookmarkStart w:id="168" w:name="_Toc513029236"/>
      <w:r/>
      <w:bookmarkStart w:id="169" w:name="_Toc20823308"/>
      <w:r>
        <w:rPr>
          <w:rFonts w:hint="eastAsia"/>
        </w:rPr>
        <w:t xml:space="preserve">七、授予合同</w:t>
      </w:r>
      <w:bookmarkEnd w:id="166"/>
      <w:r>
        <w:rPr>
          <w:rFonts w:hint="eastAsia"/>
        </w:rPr>
      </w:r>
      <w:r/>
    </w:p>
    <w:p>
      <w:pPr>
        <w:pStyle w:val="710"/>
        <w:ind w:firstLine="600"/>
        <w:spacing w:before="0" w:after="0" w:line="240" w:lineRule="auto"/>
        <w:rPr>
          <w:rFonts w:hint="eastAsia" w:ascii="黑体" w:hAnsi="宋体" w:cs="Times New Roman"/>
          <w:b w:val="0"/>
          <w:sz w:val="30"/>
          <w:szCs w:val="30"/>
        </w:rPr>
      </w:pPr>
      <w:r/>
      <w:bookmarkEnd w:id="167"/>
      <w:r/>
      <w:bookmarkEnd w:id="168"/>
      <w:r/>
      <w:bookmarkEnd w:id="169"/>
      <w:r/>
      <w:bookmarkStart w:id="170" w:name="_Toc20823309"/>
      <w:r/>
      <w:bookmarkStart w:id="171" w:name="_Toc16938553"/>
      <w:r/>
      <w:bookmarkStart w:id="172"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0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0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06"/>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1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10"/>
        <w:ind w:firstLine="600"/>
        <w:spacing w:before="0" w:after="0" w:line="240" w:lineRule="auto"/>
        <w:rPr>
          <w:rFonts w:hint="eastAsia" w:ascii="黑体" w:hAnsi="宋体" w:cs="Times New Roman"/>
          <w:b w:val="0"/>
          <w:sz w:val="30"/>
          <w:szCs w:val="30"/>
        </w:rPr>
      </w:pPr>
      <w:r/>
      <w:bookmarkEnd w:id="170"/>
      <w:r/>
      <w:bookmarkEnd w:id="171"/>
      <w:r/>
      <w:bookmarkEnd w:id="172"/>
      <w:r/>
      <w:bookmarkStart w:id="173" w:name="_Toc479757207"/>
      <w:r/>
      <w:bookmarkStart w:id="174" w:name="_Toc120614221"/>
      <w:r/>
      <w:bookmarkStart w:id="175" w:name="_Toc20823314"/>
      <w:r/>
      <w:bookmarkStart w:id="176" w:name="_Toc513029242"/>
      <w:r/>
      <w:bookmarkStart w:id="177" w:name="_Toc16938558"/>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p>
    <w:p>
      <w:pPr>
        <w:pStyle w:val="706"/>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06"/>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06"/>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06"/>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06"/>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06"/>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06"/>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06"/>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06"/>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06"/>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06"/>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06"/>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06"/>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06"/>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06"/>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06"/>
        <w:ind w:firstLine="480"/>
        <w:spacing w:line="480" w:lineRule="exact"/>
        <w:rPr>
          <w:rFonts w:ascii="宋体" w:hAnsi="宋体"/>
          <w:sz w:val="24"/>
          <w:szCs w:val="24"/>
        </w:rPr>
      </w:pPr>
      <w:r>
        <w:rPr>
          <w:rFonts w:ascii="宋体" w:hAnsi="宋体"/>
          <w:sz w:val="24"/>
          <w:szCs w:val="24"/>
        </w:rPr>
      </w:r>
      <w:r/>
    </w:p>
    <w:p>
      <w:pPr>
        <w:pStyle w:val="706"/>
      </w:pPr>
      <w:r/>
      <w:r/>
    </w:p>
    <w:p>
      <w:pPr>
        <w:pStyle w:val="767"/>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p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706"/>
        <w:rPr>
          <w:rFonts w:hint="eastAsia"/>
        </w:rPr>
      </w:pPr>
      <w:r>
        <w:rPr>
          <w:rFonts w:hint="eastAsia"/>
        </w:rPr>
      </w:r>
      <w:r/>
    </w:p>
    <w:p>
      <w:pPr>
        <w:pStyle w:val="706"/>
        <w:rPr>
          <w:rFonts w:hint="eastAsia"/>
        </w:rPr>
      </w:pPr>
      <w:r>
        <w:rPr>
          <w:rFonts w:hint="eastAsia"/>
        </w:rPr>
      </w:r>
      <w:r/>
    </w:p>
    <w:p>
      <w:pPr>
        <w:pStyle w:val="706"/>
      </w:pPr>
      <w:r/>
      <w:r/>
    </w:p>
    <w:p>
      <w:pPr>
        <w:pStyle w:val="706"/>
      </w:pPr>
      <w:r/>
      <w:r/>
    </w:p>
    <w:p>
      <w:pPr>
        <w:pStyle w:val="706"/>
      </w:pPr>
      <w:r/>
      <w:r/>
    </w:p>
    <w:p>
      <w:pPr>
        <w:pStyle w:val="707"/>
        <w:rPr>
          <w:rFonts w:hint="eastAsia" w:ascii="黑体" w:eastAsia="黑体"/>
          <w:bCs/>
          <w:sz w:val="44"/>
        </w:rPr>
      </w:pPr>
      <w:r>
        <w:rPr>
          <w:rFonts w:hint="eastAsia" w:ascii="黑体" w:eastAsia="黑体"/>
          <w:bCs/>
          <w:sz w:val="44"/>
        </w:rPr>
        <w:t xml:space="preserve">第三章  合同</w:t>
      </w:r>
      <w:bookmarkEnd w:id="173"/>
      <w:r/>
      <w:bookmarkEnd w:id="174"/>
      <w:r/>
      <w:bookmarkEnd w:id="175"/>
      <w:r/>
      <w:bookmarkEnd w:id="176"/>
      <w:r/>
      <w:bookmarkEnd w:id="177"/>
      <w:r>
        <w:rPr>
          <w:rFonts w:hint="eastAsia" w:ascii="黑体" w:eastAsia="黑体"/>
          <w:bCs/>
          <w:sz w:val="44"/>
        </w:rPr>
        <w:t xml:space="preserve">文本</w:t>
      </w:r>
      <w:r>
        <w:rPr>
          <w:rFonts w:hint="eastAsia" w:ascii="黑体" w:eastAsia="黑体"/>
          <w:bCs/>
          <w:sz w:val="44"/>
        </w:rPr>
      </w:r>
      <w:r/>
    </w:p>
    <w:p>
      <w:pPr>
        <w:pStyle w:val="706"/>
        <w:ind w:firstLine="480"/>
        <w:spacing w:line="500" w:lineRule="exact"/>
        <w:rPr>
          <w:rFonts w:hint="eastAsia" w:ascii="宋体" w:hAnsi="宋体"/>
          <w:bCs/>
          <w:sz w:val="24"/>
        </w:rPr>
      </w:pPr>
      <w:r/>
      <w:bookmarkStart w:id="178" w:name="_Toc20823315"/>
      <w:r/>
      <w:bookmarkStart w:id="179" w:name="_Toc16938559"/>
      <w:r/>
      <w:bookmarkStart w:id="180"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06"/>
        <w:jc w:val="center"/>
        <w:spacing w:before="156" w:after="156"/>
        <w:rPr>
          <w:rFonts w:hint="eastAsia" w:ascii="宋体" w:hAnsi="宋体"/>
          <w:b/>
          <w:sz w:val="30"/>
        </w:rPr>
        <w:outlineLvl w:val="0"/>
      </w:pPr>
      <w:r>
        <w:rPr>
          <w:rFonts w:hint="eastAsia" w:ascii="宋体" w:hAnsi="宋体"/>
          <w:b/>
          <w:sz w:val="30"/>
        </w:rPr>
      </w:r>
      <w:r/>
    </w:p>
    <w:p>
      <w:pPr>
        <w:pStyle w:val="706"/>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87"/>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787"/>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78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8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8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8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8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87"/>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87"/>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8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87"/>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87"/>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787"/>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87"/>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78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8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87"/>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78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8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8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87"/>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787"/>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06"/>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06"/>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06"/>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8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06"/>
        <w:ind w:firstLine="480"/>
        <w:rPr>
          <w:rFonts w:hint="eastAsia" w:ascii="宋体" w:hAnsi="宋体"/>
          <w:sz w:val="24"/>
          <w:szCs w:val="24"/>
        </w:rPr>
      </w:pPr>
      <w:r>
        <w:rPr>
          <w:rFonts w:hint="eastAsia" w:ascii="宋体" w:hAnsi="宋体"/>
          <w:sz w:val="24"/>
          <w:szCs w:val="24"/>
          <w:lang w:bidi="en-US"/>
        </w:rPr>
        <w:t xml:space="preserve">1.</w:t>
      </w:r>
      <w:r>
        <w:rPr>
          <w:rFonts w:hint="eastAsia" w:ascii="宋体" w:hAnsi="宋体"/>
          <w:sz w:val="24"/>
          <w:szCs w:val="24"/>
        </w:rPr>
        <w:t xml:space="preserve">合同签订后，中标人每月上报一次科目二、科目三考试合格人次（含大车、小车），由采购人指定相关部门进行核查，核查后备案。每个季度结束后10个工作日内，采购人向中标人支付上季度费用，并根据季度考核情况进行支付。</w:t>
      </w:r>
      <w:r>
        <w:rPr>
          <w:rFonts w:hint="eastAsia" w:ascii="宋体" w:hAnsi="宋体"/>
          <w:sz w:val="24"/>
          <w:szCs w:val="24"/>
        </w:rPr>
      </w:r>
      <w:r/>
    </w:p>
    <w:p>
      <w:pPr>
        <w:pStyle w:val="706"/>
        <w:ind w:firstLine="480"/>
        <w:rPr>
          <w:rFonts w:hint="eastAsia" w:ascii="宋体" w:hAnsi="宋体"/>
          <w:sz w:val="24"/>
          <w:szCs w:val="24"/>
        </w:rPr>
      </w:pPr>
      <w:r>
        <w:rPr>
          <w:rFonts w:hint="eastAsia" w:ascii="宋体" w:hAnsi="宋体"/>
          <w:sz w:val="24"/>
          <w:szCs w:val="24"/>
        </w:rPr>
        <w:t xml:space="preserve">2.中标人应在每次付款前向采购人开具合法有效的发票，采购人自收到发票之日起10个工作日内完成支付。</w:t>
      </w:r>
      <w:r>
        <w:rPr>
          <w:rFonts w:hint="eastAsia" w:ascii="宋体" w:hAnsi="宋体"/>
          <w:sz w:val="24"/>
          <w:szCs w:val="24"/>
        </w:rPr>
      </w:r>
      <w:r/>
    </w:p>
    <w:p>
      <w:pPr>
        <w:pStyle w:val="706"/>
        <w:ind w:firstLine="480"/>
        <w:rPr>
          <w:rFonts w:hint="eastAsia" w:ascii="宋体" w:hAnsi="宋体"/>
          <w:sz w:val="24"/>
          <w:szCs w:val="24"/>
        </w:rPr>
      </w:pPr>
      <w:r>
        <w:rPr>
          <w:rFonts w:hint="eastAsia" w:ascii="宋体" w:hAnsi="宋体"/>
          <w:sz w:val="24"/>
          <w:szCs w:val="24"/>
        </w:rPr>
        <w:t xml:space="preserve">3 .本项目根据中标单价按实结算，实际结算金额=科目二考试合格人次*科目二中标单价+科目三考试合格人次*科目三中标单价（科目二、科目三考试合格人次均包含大车、小车）。每年服务费按实结算总计超过860万元时，按860万元结算。</w:t>
      </w:r>
      <w:r>
        <w:rPr>
          <w:rFonts w:hint="eastAsia" w:ascii="宋体" w:hAnsi="宋体"/>
          <w:sz w:val="24"/>
          <w:szCs w:val="24"/>
        </w:rPr>
      </w:r>
      <w:r/>
    </w:p>
    <w:p>
      <w:pPr>
        <w:pStyle w:val="706"/>
        <w:ind w:firstLine="480"/>
        <w:rPr>
          <w:rStyle w:val="720"/>
        </w:rPr>
      </w:pPr>
      <w:r>
        <w:rPr>
          <w:rFonts w:hint="eastAsia" w:ascii="宋体" w:hAnsi="宋体"/>
          <w:sz w:val="24"/>
          <w:szCs w:val="24"/>
          <w:highlight w:val="yellow"/>
        </w:rPr>
        <w:t xml:space="preserve">4、季度考核评估：采购单位每季度对考试场的服务项目效率、质量进行综合绩效考核评价，考核合格全额支付本季度费用，考核不合格支付97%本季度费用。</w:t>
      </w:r>
      <w:r>
        <w:rPr>
          <w:rStyle w:val="720"/>
        </w:rPr>
      </w:r>
      <w:r/>
    </w:p>
    <w:p>
      <w:pPr>
        <w:pStyle w:val="706"/>
        <w:jc w:val="center"/>
        <w:rPr>
          <w:rFonts w:hint="eastAsia" w:ascii="黑体" w:hAnsi="黑体" w:eastAsia="黑体"/>
          <w:b/>
          <w:sz w:val="44"/>
          <w:szCs w:val="44"/>
        </w:rPr>
      </w:pPr>
      <w:r>
        <w:rPr>
          <w:rFonts w:hint="eastAsia" w:ascii="黑体" w:hAnsi="黑体" w:eastAsia="黑体"/>
          <w:b/>
          <w:sz w:val="44"/>
          <w:szCs w:val="44"/>
        </w:rPr>
        <w:t xml:space="preserve">考核办法</w:t>
      </w:r>
      <w:r>
        <w:rPr>
          <w:rFonts w:hint="eastAsia" w:ascii="黑体" w:hAnsi="黑体" w:eastAsia="黑体"/>
          <w:b/>
          <w:sz w:val="44"/>
          <w:szCs w:val="44"/>
        </w:rPr>
      </w:r>
      <w:r/>
    </w:p>
    <w:p>
      <w:pPr>
        <w:pStyle w:val="706"/>
        <w:numPr>
          <w:ilvl w:val="0"/>
          <w:numId w:val="6"/>
        </w:numPr>
        <w:jc w:val="center"/>
        <w:rPr>
          <w:rFonts w:hint="eastAsia" w:ascii="仿宋_GB2312" w:eastAsia="仿宋_GB2312"/>
          <w:sz w:val="28"/>
          <w:szCs w:val="28"/>
        </w:rPr>
      </w:pPr>
      <w:r>
        <w:rPr>
          <w:rFonts w:hint="eastAsia" w:ascii="仿宋_GB2312" w:eastAsia="仿宋_GB2312"/>
          <w:sz w:val="28"/>
          <w:szCs w:val="28"/>
        </w:rPr>
        <w:t xml:space="preserve">总则</w:t>
      </w:r>
      <w:r>
        <w:rPr>
          <w:rFonts w:hint="eastAsia" w:ascii="仿宋_GB2312" w:eastAsia="仿宋_GB2312"/>
          <w:sz w:val="28"/>
          <w:szCs w:val="28"/>
        </w:rPr>
      </w:r>
      <w:r/>
    </w:p>
    <w:p>
      <w:pPr>
        <w:pStyle w:val="706"/>
        <w:numPr>
          <w:ilvl w:val="0"/>
          <w:numId w:val="7"/>
        </w:numPr>
        <w:rPr>
          <w:rFonts w:hint="eastAsia" w:ascii="仿宋_GB2312" w:eastAsia="仿宋_GB2312"/>
          <w:sz w:val="28"/>
          <w:szCs w:val="28"/>
        </w:rPr>
      </w:pPr>
      <w:r>
        <w:rPr>
          <w:rFonts w:hint="eastAsia" w:ascii="仿宋_GB2312" w:eastAsia="仿宋_GB2312"/>
          <w:sz w:val="28"/>
          <w:szCs w:val="28"/>
        </w:rPr>
        <w:t xml:space="preserve"> 考核目的</w:t>
      </w:r>
      <w:r>
        <w:rPr>
          <w:rFonts w:hint="eastAsia" w:ascii="仿宋_GB2312" w:eastAsia="仿宋_GB2312"/>
          <w:sz w:val="28"/>
          <w:szCs w:val="28"/>
        </w:rPr>
      </w:r>
      <w:r/>
    </w:p>
    <w:p>
      <w:pPr>
        <w:pStyle w:val="706"/>
        <w:ind w:firstLine="565"/>
        <w:rPr>
          <w:rFonts w:hint="eastAsia" w:ascii="仿宋_GB2312" w:eastAsia="仿宋_GB2312"/>
          <w:sz w:val="28"/>
          <w:szCs w:val="28"/>
        </w:rPr>
      </w:pPr>
      <w:r>
        <w:rPr>
          <w:rFonts w:hint="eastAsia" w:ascii="仿宋_GB2312" w:eastAsia="仿宋_GB2312"/>
          <w:sz w:val="28"/>
          <w:szCs w:val="28"/>
        </w:rPr>
        <w:t xml:space="preserve">为规范常州市机动车驾驶人科目二、科目三社会化考场运营管理，保障考试公平公正、安全有序，压实考场主体责任，净化考试环境，提升服务质量和考生满意度，依</w:t>
      </w:r>
      <w:r>
        <w:rPr>
          <w:rFonts w:ascii="仿宋_GB2312" w:eastAsia="仿宋_GB2312"/>
          <w:sz w:val="28"/>
          <w:szCs w:val="28"/>
        </w:rPr>
        <w:t xml:space="preserve">据《机动车驾驶证申领和使用规定》</w:t>
      </w:r>
      <w:r>
        <w:rPr>
          <w:rFonts w:hint="eastAsia" w:ascii="仿宋_GB2312" w:eastAsia="仿宋_GB2312"/>
          <w:sz w:val="28"/>
          <w:szCs w:val="28"/>
        </w:rPr>
        <w:t xml:space="preserve">、</w:t>
      </w:r>
      <w:r>
        <w:rPr>
          <w:rFonts w:ascii="仿宋_GB2312" w:eastAsia="仿宋_GB2312"/>
          <w:sz w:val="28"/>
          <w:szCs w:val="28"/>
        </w:rPr>
        <w:t xml:space="preserve">《机动车</w:t>
      </w:r>
      <w:r>
        <w:rPr>
          <w:rFonts w:hint="eastAsia" w:ascii="仿宋_GB2312" w:eastAsia="仿宋_GB2312"/>
          <w:sz w:val="28"/>
          <w:szCs w:val="28"/>
        </w:rPr>
        <w:t xml:space="preserve">驾驶证业务工作</w:t>
      </w:r>
      <w:r>
        <w:rPr>
          <w:rFonts w:ascii="仿宋_GB2312" w:eastAsia="仿宋_GB2312"/>
          <w:sz w:val="28"/>
          <w:szCs w:val="28"/>
        </w:rPr>
        <w:t xml:space="preserve">规范》</w:t>
      </w:r>
      <w:r>
        <w:rPr>
          <w:rFonts w:hint="eastAsia" w:ascii="仿宋_GB2312" w:eastAsia="仿宋_GB2312"/>
          <w:sz w:val="28"/>
          <w:szCs w:val="28"/>
        </w:rPr>
        <w:t xml:space="preserve">、</w:t>
      </w:r>
      <w:r>
        <w:rPr>
          <w:rFonts w:ascii="仿宋_GB2312" w:eastAsia="仿宋_GB2312"/>
          <w:sz w:val="28"/>
          <w:szCs w:val="28"/>
        </w:rPr>
        <w:t xml:space="preserve">《机动车驾驶人考试场地及其设施设置规范》</w:t>
      </w:r>
      <w:r>
        <w:rPr>
          <w:rFonts w:hint="eastAsia" w:ascii="仿宋_GB2312" w:eastAsia="仿宋_GB2312"/>
          <w:sz w:val="28"/>
          <w:szCs w:val="28"/>
        </w:rPr>
        <w:t xml:space="preserve">、《</w:t>
      </w:r>
      <w:r>
        <w:rPr>
          <w:rFonts w:ascii="仿宋_GB2312" w:eastAsia="仿宋_GB2312"/>
          <w:sz w:val="28"/>
          <w:szCs w:val="28"/>
        </w:rPr>
        <w:t xml:space="preserve">江苏省机动车驾驶人社会化考场管理办法</w:t>
      </w:r>
      <w:r>
        <w:rPr>
          <w:rFonts w:hint="eastAsia" w:ascii="仿宋_GB2312" w:eastAsia="仿宋_GB2312"/>
          <w:sz w:val="28"/>
          <w:szCs w:val="28"/>
        </w:rPr>
        <w:t xml:space="preserve">（试行）》</w:t>
      </w:r>
      <w:r>
        <w:rPr>
          <w:rFonts w:ascii="仿宋_GB2312" w:eastAsia="仿宋_GB2312"/>
          <w:sz w:val="28"/>
          <w:szCs w:val="28"/>
        </w:rPr>
        <w:t xml:space="preserve">等</w:t>
      </w:r>
      <w:r>
        <w:rPr>
          <w:rFonts w:hint="eastAsia" w:ascii="仿宋_GB2312" w:eastAsia="仿宋_GB2312"/>
          <w:sz w:val="28"/>
          <w:szCs w:val="28"/>
        </w:rPr>
        <w:t xml:space="preserve">规章</w:t>
      </w:r>
      <w:r>
        <w:rPr>
          <w:rFonts w:ascii="仿宋_GB2312" w:eastAsia="仿宋_GB2312"/>
          <w:sz w:val="28"/>
          <w:szCs w:val="28"/>
        </w:rPr>
        <w:t xml:space="preserve">规定</w:t>
      </w:r>
      <w:r>
        <w:rPr>
          <w:rFonts w:hint="eastAsia" w:ascii="仿宋_GB2312" w:eastAsia="仿宋_GB2312"/>
          <w:sz w:val="28"/>
          <w:szCs w:val="28"/>
        </w:rPr>
        <w:t xml:space="preserve">和规范</w:t>
      </w:r>
      <w:r>
        <w:rPr>
          <w:rFonts w:ascii="仿宋_GB2312" w:eastAsia="仿宋_GB2312"/>
          <w:sz w:val="28"/>
          <w:szCs w:val="28"/>
        </w:rPr>
        <w:t xml:space="preserve">标准，制定本办法。</w:t>
      </w:r>
      <w:r>
        <w:rPr>
          <w:rFonts w:hint="eastAsia"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第二条 考核适用范围</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本办法适用于承接政府购买服务的常州市所有机动车驾驶人科目二、科目三社会化考场。</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第三条 考核主体与职责</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考核组织：公安交管部门为考核主体，负责制定考核方案、组织实施考核、公示考核结果、落实结果应用。</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考核组组成：考核组不少于 2 名民警，可邀请第三方评估人员或行业专家参与，实行回避制度。</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考场义务：考场应配合考核工作，提供真实资料、开放场地设施，不得拒绝、阻挠或弄虚作假。</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第四条 考核原则</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遵循公平公正、科学合理、全面系统、问题导向、结果挂钩的原则，确保考核过程透明、结果客观。</w:t>
      </w:r>
      <w:r>
        <w:rPr>
          <w:rFonts w:ascii="仿宋_GB2312" w:eastAsia="仿宋_GB2312"/>
          <w:sz w:val="28"/>
          <w:szCs w:val="28"/>
        </w:rPr>
      </w:r>
      <w:r/>
    </w:p>
    <w:p>
      <w:pPr>
        <w:pStyle w:val="706"/>
        <w:jc w:val="center"/>
        <w:rPr>
          <w:rFonts w:ascii="仿宋_GB2312" w:eastAsia="仿宋_GB2312"/>
          <w:sz w:val="28"/>
          <w:szCs w:val="28"/>
        </w:rPr>
      </w:pPr>
      <w:r>
        <w:rPr>
          <w:rFonts w:hint="eastAsia" w:ascii="仿宋_GB2312" w:eastAsia="仿宋_GB2312"/>
          <w:sz w:val="28"/>
          <w:szCs w:val="28"/>
        </w:rPr>
        <w:t xml:space="preserve">第二章 考核内容与标准</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第五条 考核指标体系</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考核总分 100 分，分为五大类指标，具体如下：</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1、硬件设施指标（20 分）：含场地建设、考试车辆、考场环境、安全设施；</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2、考试系统指标（ 30分）：含系统接入、系统稳定性、评判准确性、网络安全；</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3、服务质量指标（20 分）：含考试组织、工作人员、投诉处理、便民措施；</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4、运营管理指标（10 分）：含管理制度、台账管理、费用管理、能耗管理；</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5、考生满意度指标（20分）：通过现场问卷、线上评价、电话回访综合评定。</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第六条 评分标准</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各项指标按细化要求扣分，扣至该项目得分为止，不设负分；</w:t>
      </w:r>
      <w:r>
        <w:rPr>
          <w:rFonts w:ascii="仿宋_GB2312" w:eastAsia="仿宋_GB2312"/>
          <w:sz w:val="28"/>
          <w:szCs w:val="28"/>
        </w:rPr>
      </w:r>
      <w:r/>
    </w:p>
    <w:p>
      <w:pPr>
        <w:pStyle w:val="706"/>
        <w:ind w:firstLine="565"/>
        <w:rPr>
          <w:rFonts w:hint="eastAsia" w:ascii="仿宋_GB2312" w:eastAsia="仿宋_GB2312"/>
          <w:sz w:val="28"/>
          <w:szCs w:val="28"/>
        </w:rPr>
      </w:pPr>
      <w:r>
        <w:rPr>
          <w:rFonts w:hint="eastAsia" w:ascii="仿宋_GB2312" w:eastAsia="仿宋_GB2312"/>
          <w:sz w:val="28"/>
          <w:szCs w:val="28"/>
        </w:rPr>
        <w:t xml:space="preserve">对现场突发问题第一时间整改完毕的未造成影响的可以不计入考核。</w:t>
      </w:r>
      <w:r>
        <w:rPr>
          <w:rFonts w:hint="eastAsia" w:ascii="仿宋_GB2312" w:eastAsia="仿宋_GB2312"/>
          <w:sz w:val="28"/>
          <w:szCs w:val="28"/>
        </w:rPr>
      </w:r>
      <w:r/>
    </w:p>
    <w:p>
      <w:pPr>
        <w:pStyle w:val="706"/>
        <w:ind w:firstLine="565"/>
        <w:rPr>
          <w:rFonts w:hint="eastAsia" w:ascii="仿宋_GB2312" w:eastAsia="仿宋_GB2312"/>
          <w:sz w:val="28"/>
          <w:szCs w:val="28"/>
        </w:rPr>
      </w:pPr>
      <w:r>
        <w:rPr>
          <w:rFonts w:hint="eastAsia" w:ascii="仿宋_GB2312" w:eastAsia="仿宋_GB2312"/>
          <w:sz w:val="28"/>
          <w:szCs w:val="28"/>
        </w:rPr>
        <w:t xml:space="preserve">出现 “一票否决情形” 的，直接判定考核不合格。</w:t>
      </w:r>
      <w:r>
        <w:rPr>
          <w:rFonts w:hint="eastAsia"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第七条 一票否决情形</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1、组织、参与或纵容考试舞弊（含替考、篡改成绩等）；</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2、故意篡改考试数据、考试成绩、屏蔽系统扣分项目；</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3、发生重大安全责任事故，造成人员伤亡或重大财产损失；</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4、拒绝接受考核监督检查，或提供虚假材料、隐瞒真实情况；</w:t>
      </w:r>
      <w:r>
        <w:rPr>
          <w:rFonts w:ascii="仿宋_GB2312" w:eastAsia="仿宋_GB2312"/>
          <w:sz w:val="28"/>
          <w:szCs w:val="28"/>
        </w:rPr>
      </w:r>
      <w:r/>
    </w:p>
    <w:p>
      <w:pPr>
        <w:pStyle w:val="706"/>
        <w:ind w:firstLine="565"/>
        <w:rPr>
          <w:rFonts w:hint="eastAsia" w:ascii="仿宋_GB2312" w:eastAsia="仿宋_GB2312"/>
          <w:sz w:val="28"/>
          <w:szCs w:val="28"/>
        </w:rPr>
      </w:pPr>
      <w:r>
        <w:rPr>
          <w:rFonts w:hint="eastAsia" w:ascii="仿宋_GB2312" w:eastAsia="仿宋_GB2312"/>
          <w:sz w:val="28"/>
          <w:szCs w:val="28"/>
        </w:rPr>
        <w:t xml:space="preserve">5、私自利用考试车辆、考场资源违规收费牟利的；</w:t>
      </w:r>
      <w:r>
        <w:rPr>
          <w:rFonts w:hint="eastAsia" w:ascii="仿宋_GB2312" w:eastAsia="仿宋_GB2312"/>
          <w:sz w:val="28"/>
          <w:szCs w:val="28"/>
        </w:rPr>
      </w:r>
      <w:r/>
    </w:p>
    <w:p>
      <w:pPr>
        <w:pStyle w:val="706"/>
        <w:ind w:firstLine="565"/>
        <w:rPr>
          <w:rFonts w:hint="eastAsia" w:ascii="仿宋_GB2312" w:eastAsia="仿宋_GB2312"/>
          <w:sz w:val="28"/>
          <w:szCs w:val="28"/>
        </w:rPr>
      </w:pPr>
      <w:r>
        <w:rPr>
          <w:rFonts w:hint="eastAsia" w:ascii="仿宋_GB2312" w:eastAsia="仿宋_GB2312"/>
          <w:sz w:val="28"/>
          <w:szCs w:val="28"/>
        </w:rPr>
        <w:t xml:space="preserve">6、产生重大负面舆情，引发群体投诉或恶劣社会影响；</w:t>
      </w:r>
      <w:r>
        <w:rPr>
          <w:rFonts w:hint="eastAsia"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7、存在严重考风考纪问题，被上级督查通报挂牌整改的；</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8、其他合同约定的情形。</w:t>
      </w:r>
      <w:r>
        <w:rPr>
          <w:rFonts w:ascii="仿宋_GB2312" w:eastAsia="仿宋_GB2312"/>
          <w:sz w:val="28"/>
          <w:szCs w:val="28"/>
        </w:rPr>
      </w:r>
      <w:r/>
    </w:p>
    <w:p>
      <w:pPr>
        <w:pStyle w:val="706"/>
        <w:jc w:val="center"/>
        <w:rPr>
          <w:rFonts w:ascii="仿宋_GB2312" w:eastAsia="仿宋_GB2312"/>
          <w:sz w:val="28"/>
          <w:szCs w:val="28"/>
        </w:rPr>
      </w:pPr>
      <w:r>
        <w:rPr>
          <w:rFonts w:hint="eastAsia" w:ascii="仿宋_GB2312" w:eastAsia="仿宋_GB2312"/>
          <w:sz w:val="28"/>
          <w:szCs w:val="28"/>
        </w:rPr>
        <w:t xml:space="preserve">第三章 考核周期与流程</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第八条 考核周期</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实行每季度考核：每季度末的最后一周开展，次月10日前完成综合评定；</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第九条 考核流程</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1、准备阶段：考核主体制定考核方案，明确指标、流程和人员分工；提前 3 个工作日通知考场；准备考核表、记录设备等工具。</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2、实施阶段：</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资料审查：查阅管理制度、台账、资质证明、收费票据等；</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现场检查：实地查验场地布局、车辆状况、安全设施、考场环境等；</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系统测试：检测考试系统接入稳定性、数据上传完整性、评判准确性；</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人员走访：随机与工作人员、考生交流，了解服务情况；</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满意度调查：按不低于参考人数 10% 的比例抽取样本，通过问卷方式开展调查。</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3.审核阶段：考核组按指标逐项评分，集体评议后确定初步得分，形成考核报告，由机动车驾驶人考试大队主要领导进行审核、支队分管领导进行确认。</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4、公示阶段：考核结果在考场公示栏公示 7 个工作日，接受异议申诉。</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5、结果确认：公示无异议或异议处理完毕后，正式印发考核结果通知书。</w:t>
      </w:r>
      <w:r>
        <w:rPr>
          <w:rFonts w:ascii="仿宋_GB2312" w:eastAsia="仿宋_GB2312"/>
          <w:sz w:val="28"/>
          <w:szCs w:val="28"/>
        </w:rPr>
      </w:r>
      <w:r/>
    </w:p>
    <w:p>
      <w:pPr>
        <w:pStyle w:val="706"/>
        <w:jc w:val="center"/>
        <w:rPr>
          <w:rFonts w:ascii="仿宋_GB2312" w:eastAsia="仿宋_GB2312"/>
          <w:sz w:val="28"/>
          <w:szCs w:val="28"/>
        </w:rPr>
      </w:pPr>
      <w:r>
        <w:rPr>
          <w:rFonts w:hint="eastAsia" w:ascii="仿宋_GB2312" w:eastAsia="仿宋_GB2312"/>
          <w:sz w:val="28"/>
          <w:szCs w:val="28"/>
        </w:rPr>
        <w:t xml:space="preserve">第四章 考核结果应用</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第十条 等级划分</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合格：总分≥80 分；</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不合格：总分 &lt; </w:t>
      </w:r>
      <w:r>
        <w:rPr>
          <w:rFonts w:ascii="仿宋_GB2312" w:eastAsia="仿宋_GB2312"/>
          <w:sz w:val="28"/>
          <w:szCs w:val="28"/>
          <w:lang w:val="en-US"/>
        </w:rPr>
        <w:t xml:space="preserve">8</w:t>
      </w:r>
      <w:r>
        <w:rPr>
          <w:rFonts w:hint="eastAsia" w:ascii="仿宋_GB2312" w:eastAsia="仿宋_GB2312"/>
          <w:sz w:val="28"/>
          <w:szCs w:val="28"/>
        </w:rPr>
        <w:t xml:space="preserve">0 分或触发一票否决情形。</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第十一条 费用支付</w:t>
      </w:r>
      <w:r>
        <w:rPr>
          <w:rFonts w:ascii="仿宋_GB2312" w:eastAsia="仿宋_GB2312"/>
          <w:sz w:val="28"/>
          <w:szCs w:val="28"/>
        </w:rPr>
      </w:r>
      <w:r/>
    </w:p>
    <w:p>
      <w:pPr>
        <w:pStyle w:val="706"/>
        <w:ind w:firstLine="565"/>
        <w:rPr>
          <w:rFonts w:hint="eastAsia" w:ascii="仿宋_GB2312" w:eastAsia="仿宋_GB2312"/>
          <w:sz w:val="28"/>
          <w:szCs w:val="28"/>
        </w:rPr>
      </w:pPr>
      <w:r>
        <w:rPr>
          <w:rFonts w:hint="eastAsia" w:ascii="仿宋_GB2312" w:eastAsia="仿宋_GB2312"/>
          <w:sz w:val="28"/>
          <w:szCs w:val="28"/>
        </w:rPr>
        <w:t xml:space="preserve">合格：全额支付服务费；</w:t>
      </w:r>
      <w:r>
        <w:rPr>
          <w:rFonts w:hint="eastAsia" w:ascii="仿宋_GB2312" w:eastAsia="仿宋_GB2312"/>
          <w:sz w:val="28"/>
          <w:szCs w:val="28"/>
        </w:rPr>
      </w:r>
      <w:r/>
    </w:p>
    <w:p>
      <w:pPr>
        <w:pStyle w:val="706"/>
        <w:ind w:firstLine="565"/>
        <w:rPr>
          <w:rFonts w:ascii="仿宋_GB2312" w:eastAsia="仿宋_GB2312"/>
          <w:sz w:val="28"/>
          <w:szCs w:val="28"/>
          <w:highlight w:val="yellow"/>
        </w:rPr>
      </w:pPr>
      <w:r>
        <w:rPr>
          <w:rFonts w:hint="eastAsia" w:ascii="仿宋_GB2312" w:eastAsia="仿宋_GB2312"/>
          <w:sz w:val="28"/>
          <w:szCs w:val="28"/>
        </w:rPr>
        <w:t xml:space="preserve">不合格：支付 97% 服务费；</w:t>
      </w:r>
      <w:r>
        <w:rPr>
          <w:rFonts w:ascii="仿宋_GB2312" w:eastAsia="仿宋_GB2312"/>
          <w:sz w:val="28"/>
          <w:szCs w:val="28"/>
          <w:highlight w:val="yellow"/>
        </w:rPr>
      </w:r>
      <w:r/>
    </w:p>
    <w:p>
      <w:pPr>
        <w:pStyle w:val="706"/>
        <w:rPr>
          <w:rFonts w:ascii="仿宋_GB2312" w:eastAsia="仿宋_GB2312"/>
          <w:sz w:val="28"/>
          <w:szCs w:val="28"/>
        </w:rPr>
      </w:pPr>
      <w:r>
        <w:rPr>
          <w:rFonts w:hint="eastAsia" w:ascii="仿宋_GB2312" w:eastAsia="仿宋_GB2312"/>
          <w:sz w:val="28"/>
          <w:szCs w:val="28"/>
        </w:rPr>
        <w:t xml:space="preserve">第十二条 整改与复查</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考核不合格或指标存在短板的考场，需在收到考核结果通知书后 15 个工作日内提交整改方案，30 天内完成整改。考核主体在整改期满后 10 个工作日内组织复查，复查仍不合格的，按本办法第十二条处理。</w:t>
      </w:r>
      <w:r>
        <w:rPr>
          <w:rFonts w:ascii="仿宋_GB2312" w:eastAsia="仿宋_GB2312"/>
          <w:sz w:val="28"/>
          <w:szCs w:val="28"/>
        </w:rPr>
      </w:r>
      <w:r/>
    </w:p>
    <w:p>
      <w:pPr>
        <w:pStyle w:val="706"/>
        <w:jc w:val="center"/>
        <w:rPr>
          <w:rFonts w:ascii="仿宋_GB2312" w:eastAsia="仿宋_GB2312"/>
          <w:sz w:val="28"/>
          <w:szCs w:val="28"/>
        </w:rPr>
      </w:pPr>
      <w:r>
        <w:rPr>
          <w:rFonts w:hint="eastAsia" w:ascii="仿宋_GB2312" w:eastAsia="仿宋_GB2312"/>
          <w:sz w:val="28"/>
          <w:szCs w:val="28"/>
        </w:rPr>
        <w:t xml:space="preserve">第五章 附则</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第十三条 责任追究</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考核人员在考核过程中存在滥用职权、徇私舞弊、弄虚作假的，依规依纪追究责任；考场存在弄虚作假、阻挠考核等行为的，直接判定不合格，并视情节追究法律责任。</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第十四条 生效日期</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本办法自租赁合同签订之日起施行，由常州市公安局交通管理支队负责解释。</w:t>
      </w:r>
      <w:r>
        <w:rPr>
          <w:rFonts w:ascii="仿宋_GB2312" w:eastAsia="仿宋_GB2312"/>
          <w:sz w:val="28"/>
          <w:szCs w:val="28"/>
        </w:rPr>
      </w:r>
      <w:r/>
    </w:p>
    <w:p>
      <w:pPr>
        <w:pStyle w:val="706"/>
        <w:rPr>
          <w:rFonts w:hint="eastAsia" w:ascii="仿宋_GB2312" w:eastAsia="仿宋_GB2312"/>
          <w:b/>
          <w:sz w:val="28"/>
          <w:szCs w:val="28"/>
        </w:rPr>
      </w:pPr>
      <w:r>
        <w:rPr>
          <w:rFonts w:hint="eastAsia" w:ascii="仿宋_GB2312" w:eastAsia="仿宋_GB2312"/>
          <w:b/>
          <w:sz w:val="28"/>
          <w:szCs w:val="28"/>
        </w:rPr>
        <w:t xml:space="preserve">具体考核扣分标准</w:t>
      </w:r>
      <w:r>
        <w:rPr>
          <w:rFonts w:hint="eastAsia" w:ascii="仿宋_GB2312" w:eastAsia="仿宋_GB2312"/>
          <w:b/>
          <w:sz w:val="28"/>
          <w:szCs w:val="28"/>
        </w:rPr>
      </w:r>
      <w:r/>
    </w:p>
    <w:p>
      <w:pPr>
        <w:pStyle w:val="709"/>
        <w:rPr>
          <w:rFonts w:ascii="宋体" w:hAnsi="宋体" w:cs="宋体"/>
          <w:sz w:val="21"/>
          <w:szCs w:val="21"/>
        </w:rPr>
      </w:pPr>
      <w:r>
        <w:rPr>
          <w:rFonts w:hint="eastAsia" w:ascii="宋体" w:hAnsi="宋体" w:cs="宋体"/>
          <w:sz w:val="21"/>
          <w:szCs w:val="21"/>
        </w:rPr>
        <w:t xml:space="preserve">一、硬件设施指标（20 分）</w:t>
      </w:r>
      <w:r>
        <w:rPr>
          <w:rFonts w:ascii="宋体" w:hAnsi="宋体" w:cs="宋体"/>
          <w:sz w:val="21"/>
          <w:szCs w:val="21"/>
        </w:rPr>
      </w:r>
      <w:r/>
    </w:p>
    <w:tbl>
      <w:tblPr>
        <w:tblW w:w="0" w:type="auto"/>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0" w:type="dxa"/>
          <w:top w:w="60" w:type="dxa"/>
          <w:right w:w="120" w:type="dxa"/>
          <w:bottom w:w="30" w:type="dxa"/>
        </w:tblCellMar>
        <w:tblLook w:val="04A0" w:firstRow="1" w:lastRow="0" w:firstColumn="1" w:lastColumn="0" w:noHBand="0" w:noVBand="1"/>
      </w:tblPr>
      <w:tblGrid>
        <w:gridCol w:w="644"/>
        <w:gridCol w:w="1343"/>
        <w:gridCol w:w="3761"/>
        <w:gridCol w:w="1880"/>
        <w:gridCol w:w="805"/>
        <w:gridCol w:w="805"/>
      </w:tblGrid>
      <w:tr>
        <w:trPr>
          <w:cantSplit/>
          <w:tblHeader/>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序号</w:t>
            </w: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考核项目</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具体要求</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扣分标准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实际得分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扣分说明</w:t>
            </w:r>
            <w:r>
              <w:rPr>
                <w:rFonts w:ascii="宋体" w:hAnsi="宋体" w:eastAsia="宋体" w:cs="宋体"/>
                <w:b/>
                <w:sz w:val="21"/>
                <w:szCs w:val="21"/>
              </w:rPr>
            </w:r>
            <w:r/>
          </w:p>
        </w:tc>
      </w:tr>
      <w:tr>
        <w:trPr>
          <w:cantSplit/>
          <w:trHeight w:val="2536"/>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场地建设（6分）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场地总面积、各考试项目区域面积符合《机动车驾驶人考试场地及其设施设置规范》国标要求；2. 场地布局合理，考试路线无交叉干扰，标识标线清晰、完整、规范，无破损褪色；3. 科目二（倒车入库、侧方停车等）、科目三（道路驾驶技能）考试项目齐全，设置位置符合国标规定；</w:t>
            </w:r>
            <w:r>
              <w:rPr>
                <w:rFonts w:ascii="宋体" w:hAnsi="宋体" w:eastAsia="宋体" w:cs="宋体"/>
                <w:sz w:val="21"/>
                <w:szCs w:val="21"/>
              </w:rPr>
              <w:t xml:space="preserve"> </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每处不达标扣2 分，单项累计扣分不超过该项目分值</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1.2</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考试车辆（6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车型与考试科目匹配，数量满足日均考试量需求；2. 车辆技术状况良好，制动、转向、灯光等系统正常，无安全隐患，定期维护保养并留存维保台账；3. 按规定配备安全带、灭火器、应急锤等安全装置，安装考试专用设备并正常运行</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每项有不达标或缺失的，每处扣 1 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1.3</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考场环境（4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1.考场出入口畅通、无占道经营，停车区停车秩序井然，2.考场内外无黄牛、非法中介招揽，悬挂非法中介警示标语、宣传提示；3. 候考区通风、照明条件良好，由考试组织动态信息公告设备、播放交通安全宣传片设备；3. 配备足够的休息座椅、饮用水、储物柜等便民设施，环境整洁无异味、无杂物堆积</w:t>
            </w:r>
            <w:r>
              <w:rPr>
                <w:rFonts w:ascii="宋体" w:hAnsi="宋体" w:eastAsia="宋体" w:cs="宋体"/>
                <w:sz w:val="21"/>
                <w:szCs w:val="21"/>
              </w:rPr>
              <w:t xml:space="preserve"> </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每缺一项扣 1 分，存在非法中介扣 2 分，</w:t>
            </w:r>
            <w:r>
              <w:rPr>
                <w:rFonts w:ascii="宋体" w:hAnsi="宋体" w:eastAsia="宋体" w:cs="宋体"/>
                <w:sz w:val="21"/>
                <w:szCs w:val="21"/>
              </w:rPr>
              <w:t xml:space="preserve"> </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1.4</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安全设施（4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消防栓、灭火器等消防设备按规定配置，在有效期内且能正常使用，摆放位置醒目；2. 急救箱（含常用药品、止血带等）配备齐全，监控系统实现考场全域覆盖（无盲区），音视频存储时间≥90 天；3. 危险区域、通道标识、限速标志等警示标志清晰规范，无遮挡</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每处不达标扣 1 分，监控存在盲区一处扣 2分，存在安全隐患的此项不得分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小计</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r>
    </w:tbl>
    <w:p>
      <w:pPr>
        <w:pStyle w:val="709"/>
        <w:rPr>
          <w:rFonts w:ascii="宋体" w:hAnsi="宋体" w:cs="宋体"/>
          <w:szCs w:val="21"/>
        </w:rPr>
      </w:pPr>
      <w:r>
        <w:rPr>
          <w:rFonts w:hint="eastAsia" w:ascii="宋体" w:hAnsi="宋体" w:cs="宋体"/>
          <w:sz w:val="21"/>
          <w:szCs w:val="21"/>
        </w:rPr>
        <w:t xml:space="preserve">二、考试系统指标（30分）</w:t>
      </w:r>
      <w:r>
        <w:rPr>
          <w:rFonts w:ascii="宋体" w:hAnsi="宋体" w:cs="宋体"/>
          <w:szCs w:val="21"/>
        </w:rPr>
      </w:r>
      <w:r/>
    </w:p>
    <w:tbl>
      <w:tblPr>
        <w:tblW w:w="0" w:type="auto"/>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0" w:type="dxa"/>
          <w:top w:w="60" w:type="dxa"/>
          <w:right w:w="120" w:type="dxa"/>
          <w:bottom w:w="30" w:type="dxa"/>
        </w:tblCellMar>
        <w:tblLook w:val="04A0" w:firstRow="1" w:lastRow="0" w:firstColumn="1" w:lastColumn="0" w:noHBand="0" w:noVBand="1"/>
      </w:tblPr>
      <w:tblGrid>
        <w:gridCol w:w="644"/>
        <w:gridCol w:w="1343"/>
        <w:gridCol w:w="3761"/>
        <w:gridCol w:w="1880"/>
        <w:gridCol w:w="805"/>
        <w:gridCol w:w="805"/>
      </w:tblGrid>
      <w:tr>
        <w:trPr>
          <w:cantSplit/>
          <w:tblHeader/>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序号</w:t>
            </w: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考核项目</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具体要求</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扣分标准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实际得分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扣分说明</w:t>
            </w:r>
            <w:r>
              <w:rPr>
                <w:rFonts w:ascii="宋体" w:hAnsi="宋体" w:eastAsia="宋体" w:cs="宋体"/>
                <w:b/>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系统接入（5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考试系统实时对接公安交管部门统一监管平台，无延迟、无中断；2. 考试过程音视频、车辆轨迹、评判结果等数据同步上传至监管平台，上传成功率 100%；3. 接入方式符合公安交管部门技术规范，无私自改动接入端口、规避监管行为</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未接入得 0 分，数据未实时上传、缺失的扣1分，私自改动接入方式不得分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2.2</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系统稳定性（10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考试期间系统故障率（运行不稳定、卡顿、信号丢失）≤3%（故障率 = 故障次数 / 总考试次数 ×100%）；2. 考试数据完整率 100%，无丢失、篡改、损坏等情况</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故障率超标扣 5 分，数据丢失每次扣 2 分，</w:t>
            </w:r>
            <w:r>
              <w:rPr>
                <w:rFonts w:ascii="宋体" w:hAnsi="宋体" w:eastAsia="宋体" w:cs="宋体"/>
                <w:sz w:val="21"/>
                <w:szCs w:val="21"/>
              </w:rPr>
              <w:t xml:space="preserve"> </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2.3</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评判准确性（7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各科目考试项目评判标准应符合《机动车驾驶人考试系统通用技术条件》评判标准，系统无误判、漏判；2.无擅自调整评判参数、放宽 / 提高标准等行为；</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存在误判、漏判的扣1 分，擅自调整评判标准不得分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2.4</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网络安全（8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建立网络安全防护体系，具备数据加密、防篡改、防入侵等功能；2. 实行权限分级管理，操作人员凭账号密码登录，账号权限与岗位职责匹配，无越权操作；3. 定期开展网络安全检测，留存检测记录</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每处安全漏洞扣 2 分，权限管理不规范扣5 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小计</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r>
    </w:tbl>
    <w:p>
      <w:pPr>
        <w:pStyle w:val="709"/>
        <w:rPr>
          <w:rFonts w:ascii="宋体" w:hAnsi="宋体" w:cs="宋体"/>
          <w:szCs w:val="21"/>
        </w:rPr>
      </w:pPr>
      <w:r>
        <w:rPr>
          <w:rFonts w:hint="eastAsia" w:ascii="宋体" w:hAnsi="宋体" w:cs="宋体"/>
          <w:sz w:val="21"/>
          <w:szCs w:val="21"/>
        </w:rPr>
        <w:t xml:space="preserve">三、服务质量指标（20 分）</w:t>
      </w:r>
      <w:r>
        <w:rPr>
          <w:rFonts w:ascii="宋体" w:hAnsi="宋体" w:cs="宋体"/>
          <w:szCs w:val="21"/>
        </w:rPr>
      </w:r>
      <w:r/>
    </w:p>
    <w:tbl>
      <w:tblPr>
        <w:tblW w:w="0" w:type="auto"/>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0" w:type="dxa"/>
          <w:top w:w="60" w:type="dxa"/>
          <w:right w:w="120" w:type="dxa"/>
          <w:bottom w:w="30" w:type="dxa"/>
        </w:tblCellMar>
        <w:tblLook w:val="04A0" w:firstRow="1" w:lastRow="0" w:firstColumn="1" w:lastColumn="0" w:noHBand="0" w:noVBand="1"/>
      </w:tblPr>
      <w:tblGrid>
        <w:gridCol w:w="644"/>
        <w:gridCol w:w="1343"/>
        <w:gridCol w:w="3761"/>
        <w:gridCol w:w="1880"/>
        <w:gridCol w:w="805"/>
        <w:gridCol w:w="805"/>
      </w:tblGrid>
      <w:tr>
        <w:trPr>
          <w:cantSplit/>
          <w:tblHeader/>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序号</w:t>
            </w: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考核项目</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具体要求</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扣分标准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实际得分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扣分说明</w:t>
            </w:r>
            <w:r>
              <w:rPr>
                <w:rFonts w:ascii="宋体" w:hAnsi="宋体" w:eastAsia="宋体" w:cs="宋体"/>
                <w:b/>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3.1</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考试组织（5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考试流程严格遵循公安交管部门规定，从考生签到、身份核验、考前告知到考试实施、成绩公布等环节规范有序；2. 考场秩序良好，无拥挤、喧哗、插队等现象；3. 工作人员着装统一、挂牌上岗，服务态度文明礼貌，无推诿、刁难考生行为；4. 单次考试候考时间≤90 分钟（特殊情况除外并提前告知）</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流程混乱扣 3-7 分，候考超时扣 3 分，工作人员服务不规范每人次扣 1 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3.2</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投诉处理（8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1.信访民意件查证属实的；2.民意件及时签收，响应时间≤24 小时；3. 投诉办结率 100%，办结后 3 日内反馈考生，留存投诉处置台账，回访记录；4.因考场管理问题引发负面舆情，被上级通报的</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信访民意件查证属实的1起扣1分，未及时签收的每件扣 1 分，未办结每件扣 2 分，产生负面舆情被通报不得分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3.3</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便民措施（7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配备专职引导人员，提供考试流程咨询、引导服务；2. 免费提供储物柜等设施；3. 设置无障碍通道、无障碍卫生间等适老适残设施；4.公示考试流程、收费标准、投诉渠道等信息，提供考试相关资料查阅服务</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每缺一项扣 1 分，信息未公示扣 2 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小计</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r>
    </w:tbl>
    <w:p>
      <w:pPr>
        <w:pStyle w:val="709"/>
        <w:rPr>
          <w:rFonts w:ascii="宋体" w:hAnsi="宋体" w:cs="宋体"/>
          <w:sz w:val="21"/>
          <w:szCs w:val="21"/>
        </w:rPr>
      </w:pPr>
      <w:r>
        <w:rPr>
          <w:rFonts w:hint="eastAsia" w:ascii="宋体" w:hAnsi="宋体" w:cs="宋体"/>
          <w:sz w:val="21"/>
          <w:szCs w:val="21"/>
        </w:rPr>
        <w:t xml:space="preserve">四、运营管理指标（10 分）</w:t>
      </w:r>
      <w:r>
        <w:rPr>
          <w:rFonts w:ascii="宋体" w:hAnsi="宋体" w:cs="宋体"/>
          <w:sz w:val="21"/>
          <w:szCs w:val="21"/>
        </w:rPr>
      </w:r>
      <w:r/>
    </w:p>
    <w:tbl>
      <w:tblPr>
        <w:tblW w:w="0" w:type="auto"/>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0" w:type="dxa"/>
          <w:top w:w="60" w:type="dxa"/>
          <w:right w:w="120" w:type="dxa"/>
          <w:bottom w:w="30" w:type="dxa"/>
        </w:tblCellMar>
        <w:tblLook w:val="04A0" w:firstRow="1" w:lastRow="0" w:firstColumn="1" w:lastColumn="0" w:noHBand="0" w:noVBand="1"/>
      </w:tblPr>
      <w:tblGrid>
        <w:gridCol w:w="644"/>
        <w:gridCol w:w="1343"/>
        <w:gridCol w:w="3761"/>
        <w:gridCol w:w="1880"/>
        <w:gridCol w:w="805"/>
        <w:gridCol w:w="805"/>
      </w:tblGrid>
      <w:tr>
        <w:trPr>
          <w:cantSplit/>
          <w:tblHeader/>
        </w:trPr>
        <w:tc>
          <w:tcPr>
            <w:tcMar>
              <w:left w:w="120" w:type="dxa"/>
              <w:top w:w="60" w:type="dxa"/>
              <w:right w:w="120" w:type="dxa"/>
              <w:bottom w:w="30" w:type="dxa"/>
            </w:tcMar>
            <w:tcW w:w="644"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序号</w:t>
            </w: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考核项目</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具体要求</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扣分标准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实际得分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扣分说明</w:t>
            </w:r>
            <w:r>
              <w:rPr>
                <w:rFonts w:ascii="宋体" w:hAnsi="宋体" w:eastAsia="宋体" w:cs="宋体"/>
                <w:b/>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keepNext/>
              <w:spacing w:line="240" w:lineRule="auto"/>
              <w:rPr>
                <w:rFonts w:ascii="宋体" w:hAnsi="宋体" w:eastAsia="宋体" w:cs="宋体"/>
                <w:sz w:val="21"/>
                <w:szCs w:val="21"/>
              </w:rPr>
            </w:pPr>
            <w:r>
              <w:rPr>
                <w:rFonts w:hint="eastAsia" w:ascii="宋体" w:hAnsi="宋体" w:eastAsia="宋体" w:cs="宋体"/>
                <w:sz w:val="21"/>
                <w:szCs w:val="21"/>
              </w:rPr>
              <w:t xml:space="preserve">4.1</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keepNext/>
              <w:spacing w:line="240" w:lineRule="auto"/>
              <w:rPr>
                <w:rFonts w:ascii="宋体" w:hAnsi="宋体" w:eastAsia="宋体" w:cs="宋体"/>
                <w:sz w:val="21"/>
                <w:szCs w:val="21"/>
              </w:rPr>
            </w:pPr>
            <w:r>
              <w:rPr>
                <w:rFonts w:hint="eastAsia" w:ascii="宋体" w:hAnsi="宋体" w:eastAsia="宋体" w:cs="宋体"/>
                <w:sz w:val="21"/>
                <w:szCs w:val="21"/>
              </w:rPr>
              <w:t xml:space="preserve">管理制度（3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keepNext/>
              <w:spacing w:line="240" w:lineRule="auto"/>
              <w:rPr>
                <w:rFonts w:ascii="宋体" w:hAnsi="宋体" w:eastAsia="宋体" w:cs="宋体"/>
                <w:sz w:val="21"/>
                <w:szCs w:val="21"/>
              </w:rPr>
            </w:pPr>
            <w:r>
              <w:rPr>
                <w:rFonts w:hint="eastAsia" w:ascii="宋体" w:hAnsi="宋体" w:eastAsia="宋体" w:cs="宋体"/>
                <w:sz w:val="21"/>
                <w:szCs w:val="21"/>
              </w:rPr>
              <w:t xml:space="preserve">1. 建立健全场地巡检、设备维护、安全管理、应急处置预案等规章制度，内容具体可操作并公示；2. 每季度开展不少于 1 次全面巡检；</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keepNext/>
              <w:spacing w:line="240" w:lineRule="auto"/>
              <w:rPr>
                <w:rFonts w:ascii="宋体" w:hAnsi="宋体" w:eastAsia="宋体" w:cs="宋体"/>
                <w:sz w:val="21"/>
                <w:szCs w:val="21"/>
              </w:rPr>
            </w:pPr>
            <w:r>
              <w:rPr>
                <w:rFonts w:hint="eastAsia" w:ascii="宋体" w:hAnsi="宋体" w:eastAsia="宋体" w:cs="宋体"/>
                <w:sz w:val="21"/>
                <w:szCs w:val="21"/>
              </w:rPr>
              <w:t xml:space="preserve">每缺一项制度扣 1 分，未按规定开展巡检，每次扣1 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keepNext/>
              <w:spacing w:line="240" w:lineRule="auto"/>
              <w:rPr>
                <w:rFonts w:ascii="宋体" w:hAnsi="宋体" w:eastAsia="宋体" w:cs="宋体"/>
                <w:sz w:val="21"/>
                <w:szCs w:val="21"/>
              </w:rPr>
            </w:pPr>
            <w:r>
              <w:rPr>
                <w:rFonts w:hint="eastAsia" w:ascii="宋体" w:hAnsi="宋体" w:eastAsia="宋体" w:cs="宋体"/>
                <w:sz w:val="21"/>
                <w:szCs w:val="21"/>
              </w:rPr>
              <w:t xml:space="preserve">4.2</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keepNext/>
              <w:spacing w:line="240" w:lineRule="auto"/>
              <w:rPr>
                <w:rFonts w:ascii="宋体" w:hAnsi="宋体" w:eastAsia="宋体" w:cs="宋体"/>
                <w:sz w:val="21"/>
                <w:szCs w:val="21"/>
              </w:rPr>
            </w:pPr>
            <w:r>
              <w:rPr>
                <w:rFonts w:hint="eastAsia" w:ascii="宋体" w:hAnsi="宋体" w:eastAsia="宋体" w:cs="宋体"/>
                <w:sz w:val="21"/>
                <w:szCs w:val="21"/>
              </w:rPr>
              <w:t xml:space="preserve">台账管理（7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keepNext/>
              <w:spacing w:line="240" w:lineRule="auto"/>
              <w:rPr>
                <w:rFonts w:ascii="宋体" w:hAnsi="宋体" w:eastAsia="宋体" w:cs="宋体"/>
                <w:sz w:val="21"/>
                <w:szCs w:val="21"/>
              </w:rPr>
            </w:pPr>
            <w:r>
              <w:rPr>
                <w:rFonts w:hint="eastAsia" w:ascii="宋体" w:hAnsi="宋体" w:eastAsia="宋体" w:cs="宋体"/>
                <w:sz w:val="21"/>
                <w:szCs w:val="21"/>
              </w:rPr>
              <w:t xml:space="preserve">1. 建立分类台账，包含考试记录（考生信息、考试时间、成绩、视音频资料等）、设备维护记录（维护时间、内容、人员等）、人员培训记录（培训主题、时间、考核结果等）、投诉处理记录等；2. 台账填写规范、信息完整，纸质台账需装订成册，电子台账备份留存，保存期限≥3 年</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keepNext/>
              <w:spacing w:line="240" w:lineRule="auto"/>
              <w:rPr>
                <w:rFonts w:ascii="宋体" w:hAnsi="宋体" w:eastAsia="宋体" w:cs="宋体"/>
                <w:sz w:val="21"/>
                <w:szCs w:val="21"/>
              </w:rPr>
            </w:pPr>
            <w:r>
              <w:rPr>
                <w:rFonts w:hint="eastAsia" w:ascii="宋体" w:hAnsi="宋体" w:eastAsia="宋体" w:cs="宋体"/>
                <w:sz w:val="21"/>
                <w:szCs w:val="21"/>
              </w:rPr>
              <w:t xml:space="preserve">每缺一类档案扣 1 分，台账信息不完整、不规范每处扣1 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keepNext/>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小计</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keepNext/>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keepNext/>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b/>
                <w:sz w:val="21"/>
                <w:szCs w:val="21"/>
              </w:rPr>
            </w:pPr>
            <w:r>
              <w:rPr>
                <w:rFonts w:ascii="宋体" w:hAnsi="宋体" w:eastAsia="宋体" w:cs="宋体"/>
                <w:b/>
                <w:sz w:val="21"/>
                <w:szCs w:val="21"/>
              </w:rPr>
            </w:r>
            <w:r/>
          </w:p>
        </w:tc>
      </w:tr>
    </w:tbl>
    <w:p>
      <w:pPr>
        <w:pStyle w:val="709"/>
        <w:rPr>
          <w:rFonts w:ascii="宋体" w:hAnsi="宋体" w:cs="宋体"/>
          <w:sz w:val="21"/>
          <w:szCs w:val="21"/>
        </w:rPr>
      </w:pPr>
      <w:r>
        <w:rPr>
          <w:rFonts w:hint="eastAsia" w:ascii="宋体" w:hAnsi="宋体" w:cs="宋体"/>
          <w:sz w:val="21"/>
          <w:szCs w:val="21"/>
        </w:rPr>
        <w:t xml:space="preserve">五、考生满意度指标（20 分）</w:t>
      </w:r>
      <w:r>
        <w:rPr>
          <w:rFonts w:ascii="宋体" w:hAnsi="宋体" w:cs="宋体"/>
          <w:sz w:val="21"/>
          <w:szCs w:val="21"/>
        </w:rPr>
      </w:r>
      <w:r/>
    </w:p>
    <w:tbl>
      <w:tblPr>
        <w:tblW w:w="0" w:type="auto"/>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0" w:type="dxa"/>
          <w:top w:w="60" w:type="dxa"/>
          <w:right w:w="120" w:type="dxa"/>
          <w:bottom w:w="30" w:type="dxa"/>
        </w:tblCellMar>
        <w:tblLook w:val="04A0" w:firstRow="1" w:lastRow="0" w:firstColumn="1" w:lastColumn="0" w:noHBand="0" w:noVBand="1"/>
      </w:tblPr>
      <w:tblGrid>
        <w:gridCol w:w="644"/>
        <w:gridCol w:w="1343"/>
        <w:gridCol w:w="3761"/>
        <w:gridCol w:w="1880"/>
        <w:gridCol w:w="805"/>
        <w:gridCol w:w="992"/>
      </w:tblGrid>
      <w:tr>
        <w:trPr>
          <w:cantSplit/>
          <w:tblHeader/>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序号</w:t>
            </w: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考核项目</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具体要求</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扣分标准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实际得分</w:t>
            </w:r>
            <w:r>
              <w:rPr>
                <w:rFonts w:ascii="宋体" w:hAnsi="宋体" w:eastAsia="宋体" w:cs="宋体"/>
                <w:b/>
                <w:sz w:val="21"/>
                <w:szCs w:val="21"/>
              </w:rPr>
            </w:r>
            <w:r/>
          </w:p>
        </w:tc>
        <w:tc>
          <w:tcPr>
            <w:tcMar>
              <w:left w:w="120" w:type="dxa"/>
              <w:top w:w="60" w:type="dxa"/>
              <w:right w:w="120" w:type="dxa"/>
              <w:bottom w:w="30" w:type="dxa"/>
            </w:tcMar>
            <w:tcW w:w="992"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扣分说明</w:t>
            </w:r>
            <w:r>
              <w:rPr>
                <w:rFonts w:ascii="宋体" w:hAnsi="宋体" w:eastAsia="宋体" w:cs="宋体"/>
                <w:b/>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5.1</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满意度调查</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采用随机抽样方式，调查样本量≥当期参考人数的 10%（且不少于 30 人，不足 30 人全部调查）；2. 调查内容涵盖场地设施、服务态度、考试组织、便民措施等核心维度；3. 考生满意度≥90%（满意度 = 满意人数 / 调查样本数 ×100%）</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≥90% 得 20 分，85%-89% 得15 分，80%-84% 得10分，75%-79% 得5 分，&lt;70% 不得分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992"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调查样本数：______ 满意人数：______ 满意度：______%</w:t>
            </w: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小计</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992" w:type="dxa"/>
            <w:vAlign w:val="center"/>
            <w:textDirection w:val="lrTb"/>
            <w:noWrap w:val="false"/>
          </w:tcPr>
          <w:p>
            <w:pPr>
              <w:pStyle w:val="799"/>
              <w:spacing w:line="240" w:lineRule="auto"/>
              <w:rPr>
                <w:rFonts w:ascii="宋体" w:hAnsi="宋体" w:eastAsia="宋体" w:cs="宋体"/>
                <w:b/>
                <w:sz w:val="21"/>
                <w:szCs w:val="21"/>
              </w:rPr>
            </w:pPr>
            <w:r>
              <w:rPr>
                <w:rFonts w:ascii="宋体" w:hAnsi="宋体" w:eastAsia="宋体" w:cs="宋体"/>
                <w:b/>
                <w:sz w:val="21"/>
                <w:szCs w:val="21"/>
              </w:rPr>
            </w:r>
            <w:r/>
          </w:p>
        </w:tc>
      </w:tr>
    </w:tbl>
    <w:p>
      <w:pPr>
        <w:pStyle w:val="706"/>
        <w:rPr>
          <w:rFonts w:hint="eastAsia" w:ascii="仿宋_GB2312" w:eastAsia="仿宋_GB2312"/>
          <w:sz w:val="28"/>
          <w:szCs w:val="28"/>
        </w:rPr>
      </w:pPr>
      <w:r>
        <w:rPr>
          <w:rFonts w:hint="eastAsia" w:ascii="仿宋_GB2312" w:eastAsia="仿宋_GB2312"/>
          <w:sz w:val="28"/>
          <w:szCs w:val="28"/>
        </w:rPr>
      </w:r>
      <w:r/>
    </w:p>
    <w:p>
      <w:pPr>
        <w:pStyle w:val="706"/>
        <w:ind w:firstLine="420"/>
        <w:rPr>
          <w:rStyle w:val="720"/>
          <w:rFonts w:hint="eastAsia"/>
        </w:rPr>
      </w:pPr>
      <w:r>
        <w:rPr>
          <w:rStyle w:val="720"/>
          <w:rFonts w:hint="eastAsia"/>
        </w:rPr>
      </w:r>
      <w:r/>
    </w:p>
    <w:p>
      <w:pPr>
        <w:pStyle w:val="706"/>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06"/>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8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87"/>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8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8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8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8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8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78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8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8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8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8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8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8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8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8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8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8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8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78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8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78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87"/>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78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8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8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87"/>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78"/>
      <w:r/>
      <w:bookmarkEnd w:id="179"/>
      <w:r/>
      <w:bookmarkEnd w:id="180"/>
      <w:r/>
      <w:bookmarkStart w:id="181" w:name="_Hlt16619369"/>
      <w:r/>
      <w:bookmarkEnd w:id="181"/>
      <w:r/>
      <w:bookmarkStart w:id="182" w:name="_Toc26554093"/>
      <w:r/>
      <w:bookmarkStart w:id="183" w:name="_Toc120614281"/>
      <w:r/>
      <w:bookmarkStart w:id="184" w:name="_Toc49090575"/>
      <w:r/>
      <w:bookmarkStart w:id="185" w:name="_Toc479757211"/>
      <w:r/>
      <w:bookmarkStart w:id="186" w:name="_Toc462564139"/>
      <w:r>
        <w:rPr>
          <w:rFonts w:hint="eastAsia" w:ascii="黑体" w:eastAsia="黑体"/>
          <w:bCs/>
          <w:sz w:val="44"/>
        </w:rPr>
      </w:r>
      <w:r/>
    </w:p>
    <w:p>
      <w:pPr>
        <w:pStyle w:val="787"/>
        <w:jc w:val="center"/>
        <w:spacing w:before="120" w:after="120" w:line="0" w:lineRule="atLeast"/>
        <w:rPr>
          <w:rFonts w:hint="eastAsia" w:ascii="黑体" w:eastAsia="黑体"/>
          <w:sz w:val="44"/>
          <w:szCs w:val="44"/>
        </w:rPr>
      </w:pPr>
      <w:r>
        <w:rPr>
          <w:rFonts w:hint="eastAsia" w:ascii="黑体" w:eastAsia="黑体"/>
          <w:bCs/>
          <w:sz w:val="44"/>
        </w:rPr>
      </w:r>
      <w:r>
        <w:rPr>
          <w:rFonts w:hint="eastAsia" w:ascii="黑体" w:eastAsia="黑体"/>
          <w:bCs/>
          <w:sz w:val="44"/>
        </w:rPr>
      </w:r>
    </w:p>
    <w:p>
      <w:pPr>
        <w:pStyle w:val="787"/>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87"/>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87"/>
        <w:jc w:val="center"/>
        <w:spacing w:before="120" w:after="120" w:line="0" w:lineRule="atLeast"/>
        <w:rPr>
          <w:rFonts w:hint="eastAsia" w:ascii="黑体" w:eastAsia="黑体"/>
          <w:sz w:val="44"/>
          <w:szCs w:val="44"/>
        </w:rPr>
      </w:pPr>
      <w:r>
        <w:rPr>
          <w:rFonts w:hint="eastAsia" w:ascii="黑体" w:eastAsia="黑体"/>
          <w:bCs/>
          <w:sz w:val="44"/>
        </w:rPr>
      </w:r>
      <w:r/>
    </w:p>
    <w:p>
      <w:pPr>
        <w:pStyle w:val="706"/>
        <w:ind w:firstLine="480"/>
        <w:rPr>
          <w:rFonts w:hint="eastAsia" w:ascii="宋体" w:hAnsi="宋体"/>
          <w:color w:val="000000"/>
          <w:sz w:val="24"/>
        </w:rPr>
      </w:pPr>
      <w:r>
        <w:rPr>
          <w:rFonts w:hint="eastAsia" w:ascii="宋体" w:hAnsi="宋体"/>
          <w:color w:val="000000"/>
          <w:sz w:val="24"/>
        </w:rPr>
      </w:r>
      <w:r/>
    </w:p>
    <w:p>
      <w:pPr>
        <w:pStyle w:val="707"/>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797"/>
        <w:numPr>
          <w:ilvl w:val="0"/>
          <w:numId w:val="8"/>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06"/>
        <w:rPr>
          <w:rFonts w:hint="eastAsia"/>
          <w:bCs/>
          <w:sz w:val="24"/>
        </w:rPr>
      </w:pPr>
      <w:r>
        <w:rPr>
          <w:bCs/>
          <w:sz w:val="24"/>
        </w:rPr>
        <w:t xml:space="preserve">1.</w:t>
      </w:r>
      <w:r>
        <w:rPr>
          <w:rFonts w:hint="eastAsia"/>
          <w:bCs/>
          <w:sz w:val="24"/>
        </w:rPr>
        <w:t xml:space="preserve">项目名称：常州市机动车驾驶人社会化考场考试服务项目</w:t>
      </w:r>
      <w:r>
        <w:rPr>
          <w:bCs/>
          <w:sz w:val="24"/>
        </w:rPr>
        <w:t xml:space="preserve"> </w:t>
      </w:r>
      <w:r>
        <w:rPr>
          <w:rFonts w:hint="eastAsia"/>
          <w:bCs/>
          <w:sz w:val="24"/>
        </w:rPr>
      </w:r>
      <w:r/>
    </w:p>
    <w:p>
      <w:pPr>
        <w:pStyle w:val="706"/>
        <w:rPr>
          <w:rFonts w:ascii="宋体" w:hAnsi="宋体"/>
          <w:sz w:val="24"/>
        </w:rPr>
      </w:pPr>
      <w:r>
        <w:rPr>
          <w:rFonts w:hint="eastAsia" w:ascii="宋体" w:hAnsi="宋体"/>
          <w:sz w:val="24"/>
        </w:rPr>
        <w:t xml:space="preserve">2.预算金额：</w:t>
      </w:r>
      <w:r>
        <w:rPr>
          <w:rFonts w:hint="eastAsia" w:ascii="宋体" w:hAnsi="宋体" w:cs="宋体"/>
          <w:sz w:val="24"/>
        </w:rPr>
        <w:t xml:space="preserve">860万元/年，2580万元/叁年。</w:t>
      </w:r>
      <w:r>
        <w:rPr>
          <w:rFonts w:ascii="宋体" w:hAnsi="宋体"/>
          <w:sz w:val="24"/>
        </w:rPr>
        <w:t xml:space="preserve"> </w:t>
      </w:r>
      <w:r>
        <w:rPr>
          <w:rFonts w:ascii="宋体" w:hAnsi="宋体"/>
          <w:sz w:val="24"/>
        </w:rPr>
      </w:r>
      <w:r/>
    </w:p>
    <w:p>
      <w:pPr>
        <w:pStyle w:val="706"/>
        <w:rPr>
          <w:rFonts w:ascii="宋体" w:hAnsi="宋体"/>
          <w:sz w:val="24"/>
        </w:rPr>
      </w:pPr>
      <w:r>
        <w:rPr>
          <w:rFonts w:hint="eastAsia" w:ascii="宋体" w:hAnsi="宋体"/>
          <w:sz w:val="24"/>
        </w:rPr>
        <w:t xml:space="preserve">3.最高限价：</w:t>
      </w:r>
      <w:r>
        <w:rPr>
          <w:rFonts w:hint="eastAsia" w:ascii="宋体" w:hAnsi="宋体" w:cs="宋体"/>
          <w:sz w:val="24"/>
        </w:rPr>
        <w:t xml:space="preserve">860万元/年。2580万元/叁年。</w:t>
      </w:r>
      <w:r>
        <w:rPr>
          <w:rFonts w:hint="eastAsia" w:ascii="宋体" w:hAnsi="宋体" w:cs="宋体"/>
          <w:b/>
          <w:sz w:val="24"/>
        </w:rPr>
        <w:t xml:space="preserve">科目二最高限价单价：98元/人，科目三最高限价单价：63元/人。</w:t>
      </w:r>
      <w:r>
        <w:rPr>
          <w:rFonts w:ascii="宋体" w:hAnsi="宋体"/>
          <w:sz w:val="24"/>
        </w:rPr>
      </w:r>
      <w:r/>
    </w:p>
    <w:p>
      <w:pPr>
        <w:pStyle w:val="706"/>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本项目为常州市机动车驾驶人社会化考场考试服务项目，根据机动车驾驶人考试实际需求，为了提高机动车驾驶人社会化考场的服务意识，增强机动车驾驶人考场的服务质量，健全考场的建设及监督约束机制，需采购全市大车、小车社会化考场科目二场地驾驶技能考试和科目三道路驾驶技能考试服务。</w:t>
      </w:r>
      <w:r>
        <w:rPr>
          <w:rFonts w:hint="eastAsia" w:ascii="宋体" w:hAnsi="宋体" w:cs="宋体"/>
          <w:sz w:val="24"/>
        </w:rPr>
        <w:t xml:space="preserve"> </w:t>
      </w:r>
      <w:r>
        <w:rPr>
          <w:rFonts w:ascii="宋体" w:hAnsi="宋体"/>
          <w:sz w:val="24"/>
          <w:u w:val="single"/>
        </w:rPr>
      </w:r>
      <w:r/>
    </w:p>
    <w:p>
      <w:pPr>
        <w:pStyle w:val="706"/>
        <w:rPr>
          <w:rFonts w:hint="eastAsia" w:ascii="宋体" w:hAnsi="宋体" w:cs="宋体"/>
          <w:sz w:val="24"/>
        </w:rPr>
      </w:pPr>
      <w:r>
        <w:rPr>
          <w:rFonts w:hint="eastAsia" w:ascii="宋体" w:hAnsi="宋体"/>
          <w:sz w:val="24"/>
        </w:rPr>
        <w:t xml:space="preserve">5.合同履行期限：</w:t>
      </w:r>
      <w:r>
        <w:rPr>
          <w:rFonts w:hint="eastAsia" w:ascii="宋体" w:hAnsi="宋体" w:cs="宋体"/>
          <w:sz w:val="24"/>
        </w:rPr>
        <w:t xml:space="preserve">3年，合同一年一签。</w:t>
      </w:r>
      <w:r>
        <w:rPr>
          <w:rFonts w:hint="eastAsia" w:ascii="宋体" w:hAnsi="宋体" w:cs="宋体"/>
          <w:sz w:val="24"/>
        </w:rPr>
      </w:r>
      <w:r/>
    </w:p>
    <w:p>
      <w:pPr>
        <w:pStyle w:val="706"/>
        <w:rPr>
          <w:rFonts w:hint="eastAsia" w:ascii="宋体" w:hAnsi="宋体"/>
          <w:sz w:val="24"/>
        </w:rPr>
      </w:pPr>
      <w:r>
        <w:rPr>
          <w:rFonts w:hint="eastAsia" w:ascii="宋体" w:hAnsi="宋体"/>
          <w:sz w:val="24"/>
        </w:rPr>
        <w:t xml:space="preserve">6.是/否接受联合体投标：</w:t>
      </w:r>
      <w:r>
        <w:rPr>
          <w:rFonts w:hint="eastAsia" w:ascii="宋体" w:hAnsi="宋体" w:cs="宋体"/>
          <w:sz w:val="24"/>
        </w:rPr>
        <w:t xml:space="preserve">不接受</w:t>
      </w:r>
      <w:r>
        <w:rPr>
          <w:rFonts w:hint="eastAsia" w:ascii="宋体" w:hAnsi="宋体"/>
          <w:sz w:val="24"/>
        </w:rPr>
      </w:r>
      <w:r/>
    </w:p>
    <w:p>
      <w:pPr>
        <w:pStyle w:val="706"/>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rPr>
        <w:t xml:space="preserve">否</w:t>
      </w:r>
      <w:r>
        <w:rPr>
          <w:rFonts w:hint="eastAsia" w:ascii="宋体" w:hAnsi="宋体"/>
          <w:bCs/>
          <w:sz w:val="24"/>
          <w:highlight w:val="yellow"/>
        </w:rPr>
      </w:r>
      <w:r/>
    </w:p>
    <w:p>
      <w:pPr>
        <w:pStyle w:val="706"/>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cs="宋体"/>
          <w:sz w:val="24"/>
        </w:rPr>
        <w:t xml:space="preserve">是</w:t>
      </w:r>
      <w:r>
        <w:rPr>
          <w:rFonts w:hint="eastAsia" w:ascii="宋体" w:hAnsi="宋体"/>
          <w:sz w:val="24"/>
        </w:rPr>
      </w:r>
      <w:r/>
    </w:p>
    <w:p>
      <w:pPr>
        <w:pStyle w:val="706"/>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cs="宋体"/>
          <w:sz w:val="24"/>
        </w:rPr>
        <w:t xml:space="preserve">否</w:t>
      </w:r>
      <w:r>
        <w:rPr>
          <w:rFonts w:hint="eastAsia"/>
          <w:sz w:val="24"/>
        </w:rPr>
      </w:r>
      <w:r/>
    </w:p>
    <w:p>
      <w:pPr>
        <w:pStyle w:val="706"/>
        <w:rPr>
          <w:rFonts w:ascii="宋体" w:hAnsi="宋体"/>
          <w:sz w:val="24"/>
        </w:rPr>
      </w:pPr>
      <w:r>
        <w:rPr>
          <w:rFonts w:ascii="宋体" w:hAnsi="宋体"/>
          <w:sz w:val="24"/>
        </w:rPr>
        <w:t xml:space="preserve">10. 是/否专门面向中小企业预留采购份额：否</w:t>
      </w:r>
      <w:r>
        <w:rPr>
          <w:rFonts w:ascii="宋体" w:hAnsi="宋体"/>
          <w:sz w:val="24"/>
        </w:rPr>
      </w:r>
      <w:r/>
    </w:p>
    <w:p>
      <w:pPr>
        <w:pStyle w:val="706"/>
        <w:rPr>
          <w:rFonts w:ascii="宋体" w:hAnsi="宋体"/>
          <w:sz w:val="24"/>
        </w:rPr>
      </w:pPr>
      <w:r>
        <w:rPr>
          <w:rFonts w:ascii="宋体" w:hAnsi="宋体"/>
          <w:sz w:val="24"/>
        </w:rPr>
        <w:t xml:space="preserve">11.本项目的特定资格要求：无</w:t>
      </w:r>
      <w:r>
        <w:rPr>
          <w:rFonts w:ascii="宋体" w:hAnsi="宋体"/>
          <w:sz w:val="24"/>
        </w:rPr>
      </w:r>
      <w:r/>
    </w:p>
    <w:p>
      <w:pPr>
        <w:pStyle w:val="706"/>
        <w:rPr>
          <w:rFonts w:hint="eastAsia" w:ascii="宋体" w:hAnsi="宋体"/>
          <w:bCs/>
          <w:sz w:val="24"/>
        </w:rPr>
      </w:pPr>
      <w:r>
        <w:rPr>
          <w:rFonts w:hint="eastAsia" w:ascii="宋体" w:hAnsi="宋体"/>
          <w:bCs/>
          <w:sz w:val="24"/>
        </w:rPr>
        <w:t xml:space="preserve">12.项目类别：服务类</w:t>
      </w:r>
      <w:r>
        <w:rPr>
          <w:rFonts w:hint="eastAsia" w:ascii="宋体" w:hAnsi="宋体"/>
          <w:bCs/>
          <w:sz w:val="24"/>
        </w:rPr>
      </w:r>
      <w:r/>
    </w:p>
    <w:p>
      <w:pPr>
        <w:pStyle w:val="706"/>
        <w:rPr>
          <w:rFonts w:hint="eastAsia" w:ascii="宋体" w:hAnsi="宋体"/>
          <w:bCs/>
          <w:sz w:val="24"/>
        </w:rPr>
      </w:pPr>
      <w:r>
        <w:rPr>
          <w:rFonts w:hint="eastAsia" w:ascii="宋体" w:hAnsi="宋体"/>
          <w:bCs/>
          <w:sz w:val="24"/>
        </w:rPr>
        <w:t xml:space="preserve">13.</w:t>
      </w:r>
      <w:r>
        <w:rPr>
          <w:rFonts w:ascii="宋体" w:hAnsi="宋体"/>
          <w:sz w:val="24"/>
        </w:rPr>
        <w:t xml:space="preserve">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706"/>
        <w:rPr>
          <w:rFonts w:ascii="宋体" w:hAnsi="宋体"/>
          <w:sz w:val="24"/>
        </w:rPr>
      </w:pPr>
      <w:r>
        <w:rPr>
          <w:rFonts w:ascii="宋体" w:hAnsi="宋体"/>
          <w:sz w:val="24"/>
        </w:rPr>
      </w:r>
      <w:r/>
    </w:p>
    <w:p>
      <w:pPr>
        <w:pStyle w:val="797"/>
        <w:numPr>
          <w:ilvl w:val="0"/>
          <w:numId w:val="8"/>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06"/>
        <w:rPr>
          <w:i/>
          <w:sz w:val="24"/>
        </w:rPr>
      </w:pPr>
      <w:r>
        <w:rPr>
          <w:sz w:val="24"/>
        </w:rPr>
        <w:t xml:space="preserve">1. 交付（实施）的时间（期限）和地点（范围）</w:t>
      </w:r>
      <w:r>
        <w:rPr>
          <w:i/>
          <w:sz w:val="24"/>
        </w:rPr>
      </w:r>
      <w:r/>
    </w:p>
    <w:p>
      <w:pPr>
        <w:pStyle w:val="706"/>
        <w:rPr>
          <w:i/>
          <w:sz w:val="24"/>
        </w:rPr>
      </w:pPr>
      <w:r>
        <w:rPr>
          <w:rFonts w:hint="eastAsia" w:ascii="宋体" w:hAnsi="宋体"/>
          <w:sz w:val="24"/>
          <w:szCs w:val="28"/>
        </w:rPr>
        <w:t xml:space="preserve">合同签订后一个月内在常州市提供相关服务。</w:t>
      </w:r>
      <w:r>
        <w:rPr>
          <w:i/>
          <w:sz w:val="24"/>
        </w:rPr>
      </w:r>
      <w:r/>
    </w:p>
    <w:p>
      <w:pPr>
        <w:pStyle w:val="706"/>
        <w:rPr>
          <w:sz w:val="24"/>
        </w:rPr>
      </w:pPr>
      <w:r>
        <w:rPr>
          <w:sz w:val="24"/>
        </w:rPr>
        <w:t xml:space="preserve">2. 付款条件（进度和方式）</w:t>
      </w:r>
      <w:r>
        <w:rPr>
          <w:sz w:val="24"/>
        </w:rPr>
      </w:r>
      <w:r/>
    </w:p>
    <w:p>
      <w:pPr>
        <w:pStyle w:val="706"/>
        <w:ind w:firstLine="480"/>
        <w:rPr>
          <w:sz w:val="24"/>
        </w:rPr>
      </w:pPr>
      <w:r>
        <w:rPr>
          <w:sz w:val="24"/>
          <w:lang w:bidi="en-US"/>
        </w:rPr>
        <w:t xml:space="preserve">（1）</w:t>
      </w:r>
      <w:r>
        <w:rPr>
          <w:sz w:val="24"/>
        </w:rPr>
        <w:t xml:space="preserve">合同签订后，中标人每月上报一次科目二、科目三考试合格人次（含大车、小车），由采购人指定相关部门进行核查，核查后备案。每个季度结束后10个工作日内，采购人向中标人支付上季度费用，并根据季度考核情况进行支付。</w:t>
      </w:r>
      <w:r>
        <w:rPr>
          <w:sz w:val="24"/>
        </w:rPr>
      </w:r>
      <w:r/>
    </w:p>
    <w:p>
      <w:pPr>
        <w:pStyle w:val="706"/>
        <w:ind w:firstLine="480"/>
        <w:rPr>
          <w:sz w:val="24"/>
        </w:rPr>
      </w:pPr>
      <w:r>
        <w:rPr>
          <w:sz w:val="24"/>
        </w:rPr>
        <w:t xml:space="preserve">（2）中标人应在每次付款前向采购人开具合法有效的发票，采购人自收到发票之日起10个工作日内完成支付。</w:t>
      </w:r>
      <w:r>
        <w:rPr>
          <w:sz w:val="24"/>
        </w:rPr>
      </w:r>
      <w:r/>
    </w:p>
    <w:p>
      <w:pPr>
        <w:pStyle w:val="706"/>
        <w:ind w:firstLine="480"/>
        <w:rPr>
          <w:sz w:val="24"/>
        </w:rPr>
      </w:pPr>
      <w:r>
        <w:rPr>
          <w:sz w:val="24"/>
        </w:rPr>
        <w:t xml:space="preserve">（3）本项目根据中标单价按实结算，实际结算金额=科目二考试合格人次*科目二中标单价+科目三考试合格人次*科目三中标单价（科目二、科目三考试合格人次均包含大车、小车）。每年服务费按实结算总计超过860万元时，按860万元结算。</w:t>
      </w:r>
      <w:r>
        <w:rPr>
          <w:sz w:val="24"/>
        </w:rPr>
      </w:r>
      <w:r/>
    </w:p>
    <w:p>
      <w:pPr>
        <w:pStyle w:val="706"/>
        <w:ind w:firstLine="480"/>
        <w:rPr>
          <w:rStyle w:val="720"/>
        </w:rPr>
      </w:pPr>
      <w:r>
        <w:rPr>
          <w:sz w:val="24"/>
        </w:rPr>
        <w:t xml:space="preserve">（4）季度考核评估：采购单位每季度对考试场的服务项目效率、质量进行综合绩效考核评价，考核合格全额支付本季度费用，考核不合格支付</w:t>
      </w:r>
      <w:r>
        <w:rPr>
          <w:rFonts w:hint="eastAsia"/>
          <w:sz w:val="24"/>
        </w:rPr>
        <w:t xml:space="preserve">97</w:t>
      </w:r>
      <w:r>
        <w:rPr>
          <w:sz w:val="24"/>
        </w:rPr>
        <w:t xml:space="preserve">%本季度费用。</w:t>
      </w:r>
      <w:r>
        <w:rPr>
          <w:rStyle w:val="720"/>
        </w:rPr>
      </w:r>
      <w:r/>
    </w:p>
    <w:p>
      <w:pPr>
        <w:pStyle w:val="706"/>
        <w:jc w:val="center"/>
        <w:rPr>
          <w:rFonts w:hint="eastAsia" w:ascii="黑体" w:hAnsi="黑体" w:eastAsia="黑体"/>
          <w:b/>
          <w:sz w:val="44"/>
          <w:szCs w:val="44"/>
        </w:rPr>
      </w:pPr>
      <w:r>
        <w:rPr>
          <w:rFonts w:hint="eastAsia" w:ascii="黑体" w:hAnsi="黑体" w:eastAsia="黑体"/>
          <w:b/>
          <w:sz w:val="44"/>
          <w:szCs w:val="44"/>
        </w:rPr>
        <w:t xml:space="preserve">考核办法</w:t>
      </w:r>
      <w:r>
        <w:rPr>
          <w:rFonts w:hint="eastAsia" w:ascii="黑体" w:hAnsi="黑体" w:eastAsia="黑体"/>
          <w:b/>
          <w:sz w:val="44"/>
          <w:szCs w:val="44"/>
        </w:rPr>
      </w:r>
      <w:r/>
    </w:p>
    <w:p>
      <w:pPr>
        <w:pStyle w:val="706"/>
        <w:numPr>
          <w:ilvl w:val="0"/>
          <w:numId w:val="9"/>
        </w:numPr>
        <w:jc w:val="center"/>
        <w:rPr>
          <w:rFonts w:hint="eastAsia" w:ascii="仿宋_GB2312" w:eastAsia="仿宋_GB2312"/>
          <w:sz w:val="28"/>
          <w:szCs w:val="28"/>
        </w:rPr>
      </w:pPr>
      <w:r>
        <w:rPr>
          <w:rFonts w:hint="eastAsia" w:ascii="仿宋_GB2312" w:eastAsia="仿宋_GB2312"/>
          <w:sz w:val="28"/>
          <w:szCs w:val="28"/>
        </w:rPr>
        <w:t xml:space="preserve">总则</w:t>
      </w:r>
      <w:r>
        <w:rPr>
          <w:rFonts w:hint="eastAsia" w:ascii="仿宋_GB2312" w:eastAsia="仿宋_GB2312"/>
          <w:sz w:val="28"/>
          <w:szCs w:val="28"/>
        </w:rPr>
      </w:r>
      <w:r/>
    </w:p>
    <w:p>
      <w:pPr>
        <w:pStyle w:val="706"/>
        <w:numPr>
          <w:ilvl w:val="0"/>
          <w:numId w:val="7"/>
        </w:numPr>
        <w:rPr>
          <w:rFonts w:hint="eastAsia" w:ascii="仿宋_GB2312" w:eastAsia="仿宋_GB2312"/>
          <w:sz w:val="28"/>
          <w:szCs w:val="28"/>
        </w:rPr>
      </w:pPr>
      <w:r>
        <w:rPr>
          <w:rFonts w:hint="eastAsia" w:ascii="仿宋_GB2312" w:eastAsia="仿宋_GB2312"/>
          <w:sz w:val="28"/>
          <w:szCs w:val="28"/>
        </w:rPr>
        <w:t xml:space="preserve"> 考核目的</w:t>
      </w:r>
      <w:r>
        <w:rPr>
          <w:rFonts w:hint="eastAsia" w:ascii="仿宋_GB2312" w:eastAsia="仿宋_GB2312"/>
          <w:sz w:val="28"/>
          <w:szCs w:val="28"/>
        </w:rPr>
      </w:r>
      <w:r/>
    </w:p>
    <w:p>
      <w:pPr>
        <w:pStyle w:val="706"/>
        <w:ind w:firstLine="565"/>
        <w:rPr>
          <w:rFonts w:hint="eastAsia" w:ascii="仿宋_GB2312" w:eastAsia="仿宋_GB2312"/>
          <w:sz w:val="28"/>
          <w:szCs w:val="28"/>
        </w:rPr>
      </w:pPr>
      <w:r>
        <w:rPr>
          <w:rFonts w:hint="eastAsia" w:ascii="仿宋_GB2312" w:eastAsia="仿宋_GB2312"/>
          <w:sz w:val="28"/>
          <w:szCs w:val="28"/>
        </w:rPr>
        <w:t xml:space="preserve">为规范常州市机动车驾驶人科目二、科目三社会化考场运营管理，保障考试公平公正、安全有序，压实考场主体责任，净化考试环境，提升服务质量和考生满意度，依</w:t>
      </w:r>
      <w:r>
        <w:rPr>
          <w:rFonts w:ascii="仿宋_GB2312" w:eastAsia="仿宋_GB2312"/>
          <w:sz w:val="28"/>
          <w:szCs w:val="28"/>
        </w:rPr>
        <w:t xml:space="preserve">据《机动车驾驶证申领和使用规定》</w:t>
      </w:r>
      <w:r>
        <w:rPr>
          <w:rFonts w:hint="eastAsia" w:ascii="仿宋_GB2312" w:eastAsia="仿宋_GB2312"/>
          <w:sz w:val="28"/>
          <w:szCs w:val="28"/>
        </w:rPr>
        <w:t xml:space="preserve">、</w:t>
      </w:r>
      <w:r>
        <w:rPr>
          <w:rFonts w:ascii="仿宋_GB2312" w:eastAsia="仿宋_GB2312"/>
          <w:sz w:val="28"/>
          <w:szCs w:val="28"/>
        </w:rPr>
        <w:t xml:space="preserve">《机动车</w:t>
      </w:r>
      <w:r>
        <w:rPr>
          <w:rFonts w:hint="eastAsia" w:ascii="仿宋_GB2312" w:eastAsia="仿宋_GB2312"/>
          <w:sz w:val="28"/>
          <w:szCs w:val="28"/>
        </w:rPr>
        <w:t xml:space="preserve">驾驶证业务工作</w:t>
      </w:r>
      <w:r>
        <w:rPr>
          <w:rFonts w:ascii="仿宋_GB2312" w:eastAsia="仿宋_GB2312"/>
          <w:sz w:val="28"/>
          <w:szCs w:val="28"/>
        </w:rPr>
        <w:t xml:space="preserve">规范》</w:t>
      </w:r>
      <w:r>
        <w:rPr>
          <w:rFonts w:hint="eastAsia" w:ascii="仿宋_GB2312" w:eastAsia="仿宋_GB2312"/>
          <w:sz w:val="28"/>
          <w:szCs w:val="28"/>
        </w:rPr>
        <w:t xml:space="preserve">、</w:t>
      </w:r>
      <w:r>
        <w:rPr>
          <w:rFonts w:ascii="仿宋_GB2312" w:eastAsia="仿宋_GB2312"/>
          <w:sz w:val="28"/>
          <w:szCs w:val="28"/>
        </w:rPr>
        <w:t xml:space="preserve">《机动车驾驶人考试场地及其设施设置规范》</w:t>
      </w:r>
      <w:r>
        <w:rPr>
          <w:rFonts w:hint="eastAsia" w:ascii="仿宋_GB2312" w:eastAsia="仿宋_GB2312"/>
          <w:sz w:val="28"/>
          <w:szCs w:val="28"/>
        </w:rPr>
        <w:t xml:space="preserve">、《</w:t>
      </w:r>
      <w:r>
        <w:rPr>
          <w:rFonts w:ascii="仿宋_GB2312" w:eastAsia="仿宋_GB2312"/>
          <w:sz w:val="28"/>
          <w:szCs w:val="28"/>
        </w:rPr>
        <w:t xml:space="preserve">江苏省机动车驾驶人社会化考场管理办法</w:t>
      </w:r>
      <w:r>
        <w:rPr>
          <w:rFonts w:hint="eastAsia" w:ascii="仿宋_GB2312" w:eastAsia="仿宋_GB2312"/>
          <w:sz w:val="28"/>
          <w:szCs w:val="28"/>
        </w:rPr>
        <w:t xml:space="preserve">（试行）》</w:t>
      </w:r>
      <w:r>
        <w:rPr>
          <w:rFonts w:ascii="仿宋_GB2312" w:eastAsia="仿宋_GB2312"/>
          <w:sz w:val="28"/>
          <w:szCs w:val="28"/>
        </w:rPr>
        <w:t xml:space="preserve">等</w:t>
      </w:r>
      <w:r>
        <w:rPr>
          <w:rFonts w:hint="eastAsia" w:ascii="仿宋_GB2312" w:eastAsia="仿宋_GB2312"/>
          <w:sz w:val="28"/>
          <w:szCs w:val="28"/>
        </w:rPr>
        <w:t xml:space="preserve">规章</w:t>
      </w:r>
      <w:r>
        <w:rPr>
          <w:rFonts w:ascii="仿宋_GB2312" w:eastAsia="仿宋_GB2312"/>
          <w:sz w:val="28"/>
          <w:szCs w:val="28"/>
        </w:rPr>
        <w:t xml:space="preserve">规定</w:t>
      </w:r>
      <w:r>
        <w:rPr>
          <w:rFonts w:hint="eastAsia" w:ascii="仿宋_GB2312" w:eastAsia="仿宋_GB2312"/>
          <w:sz w:val="28"/>
          <w:szCs w:val="28"/>
        </w:rPr>
        <w:t xml:space="preserve">和规范</w:t>
      </w:r>
      <w:r>
        <w:rPr>
          <w:rFonts w:ascii="仿宋_GB2312" w:eastAsia="仿宋_GB2312"/>
          <w:sz w:val="28"/>
          <w:szCs w:val="28"/>
        </w:rPr>
        <w:t xml:space="preserve">标准，制定本办法。</w:t>
      </w:r>
      <w:r>
        <w:rPr>
          <w:rFonts w:hint="eastAsia"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第二条 考核适用范围</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本办法适用于承接政府购买服务的常州市所有机动车驾驶人科目二、科目三社会化考场。</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第三条 考核主体与职责</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考核组织：公安交管部门为考核主体，负责制定考核方案、组织实施考核、公示考核结果、落实结果应用。</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考核组组成：考核组不少于 2 名民警，可邀请第三方评估人员或行业专家参与，实行回避制度。</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考场义务：考场应配合考核工作，提供真实资料、开放场地设施，不得拒绝、阻挠或弄虚作假。</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第四条 考核原则</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遵循公平公正、科学合理、全面系统、问题导向、结果挂钩的原则，确保考核过程透明、结果客观。</w:t>
      </w:r>
      <w:r>
        <w:rPr>
          <w:rFonts w:ascii="仿宋_GB2312" w:eastAsia="仿宋_GB2312"/>
          <w:sz w:val="28"/>
          <w:szCs w:val="28"/>
        </w:rPr>
      </w:r>
      <w:r/>
    </w:p>
    <w:p>
      <w:pPr>
        <w:pStyle w:val="706"/>
        <w:jc w:val="center"/>
        <w:rPr>
          <w:rFonts w:ascii="仿宋_GB2312" w:eastAsia="仿宋_GB2312"/>
          <w:sz w:val="28"/>
          <w:szCs w:val="28"/>
        </w:rPr>
      </w:pPr>
      <w:r>
        <w:rPr>
          <w:rFonts w:hint="eastAsia" w:ascii="仿宋_GB2312" w:eastAsia="仿宋_GB2312"/>
          <w:sz w:val="28"/>
          <w:szCs w:val="28"/>
        </w:rPr>
        <w:t xml:space="preserve">第二章 考核内容与标准</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第五条 考核指标体系</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考核总分 100 分，分为五大类指标，具体如下：</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1、硬件设施指标（20 分）：含场地建设、考试车辆、考场环境、安全设施；</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2、考试系统指标（ 30分）：含系统接入、系统稳定性、评判准确性、网络安全；</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3、服务质量指标（20 分）：含考试组织、工作人员、投诉处理、便民措施；</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4、运营管理指标（10 分）：含管理制度、台账管理、费用管理、能耗管理；</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5、考生满意度指标（20分）：通过现场问卷、线上评价、电话回访综合评定。</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第六条 评分标准</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各项指标按细化要求扣分，扣至该项目得分为止，不设负分；</w:t>
      </w:r>
      <w:r>
        <w:rPr>
          <w:rFonts w:ascii="仿宋_GB2312" w:eastAsia="仿宋_GB2312"/>
          <w:sz w:val="28"/>
          <w:szCs w:val="28"/>
        </w:rPr>
      </w:r>
      <w:r/>
    </w:p>
    <w:p>
      <w:pPr>
        <w:pStyle w:val="706"/>
        <w:ind w:firstLine="565"/>
        <w:rPr>
          <w:rFonts w:hint="eastAsia" w:ascii="仿宋_GB2312" w:eastAsia="仿宋_GB2312"/>
          <w:sz w:val="28"/>
          <w:szCs w:val="28"/>
        </w:rPr>
      </w:pPr>
      <w:r>
        <w:rPr>
          <w:rFonts w:hint="eastAsia" w:ascii="仿宋_GB2312" w:eastAsia="仿宋_GB2312"/>
          <w:sz w:val="28"/>
          <w:szCs w:val="28"/>
        </w:rPr>
        <w:t xml:space="preserve">对现场突发问题第一时间整改完毕的未造成影响的可以不计入考核。</w:t>
      </w:r>
      <w:r>
        <w:rPr>
          <w:rFonts w:hint="eastAsia" w:ascii="仿宋_GB2312" w:eastAsia="仿宋_GB2312"/>
          <w:sz w:val="28"/>
          <w:szCs w:val="28"/>
        </w:rPr>
      </w:r>
      <w:r/>
    </w:p>
    <w:p>
      <w:pPr>
        <w:pStyle w:val="706"/>
        <w:ind w:firstLine="565"/>
        <w:rPr>
          <w:rFonts w:hint="eastAsia" w:ascii="仿宋_GB2312" w:eastAsia="仿宋_GB2312"/>
          <w:sz w:val="28"/>
          <w:szCs w:val="28"/>
        </w:rPr>
      </w:pPr>
      <w:r>
        <w:rPr>
          <w:rFonts w:hint="eastAsia" w:ascii="仿宋_GB2312" w:eastAsia="仿宋_GB2312"/>
          <w:sz w:val="28"/>
          <w:szCs w:val="28"/>
        </w:rPr>
        <w:t xml:space="preserve">出现 “一票否决情形” 的，直接判定考核不合格。</w:t>
      </w:r>
      <w:r>
        <w:rPr>
          <w:rFonts w:hint="eastAsia"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第七条 一票否决情形</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1、组织、参与或纵容考试舞弊（含替考、篡改成绩等）；</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2、故意篡改考试数据、考试成绩、屏蔽系统扣分项目；</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3、发生重大安全责任事故，造成人员伤亡或重大财产损失；</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4、拒绝接受考核监督检查，或提供虚假材料、隐瞒真实情况；</w:t>
      </w:r>
      <w:r>
        <w:rPr>
          <w:rFonts w:ascii="仿宋_GB2312" w:eastAsia="仿宋_GB2312"/>
          <w:sz w:val="28"/>
          <w:szCs w:val="28"/>
        </w:rPr>
      </w:r>
      <w:r/>
    </w:p>
    <w:p>
      <w:pPr>
        <w:pStyle w:val="706"/>
        <w:ind w:firstLine="565"/>
        <w:rPr>
          <w:rFonts w:hint="eastAsia" w:ascii="仿宋_GB2312" w:eastAsia="仿宋_GB2312"/>
          <w:sz w:val="28"/>
          <w:szCs w:val="28"/>
        </w:rPr>
      </w:pPr>
      <w:r>
        <w:rPr>
          <w:rFonts w:hint="eastAsia" w:ascii="仿宋_GB2312" w:eastAsia="仿宋_GB2312"/>
          <w:sz w:val="28"/>
          <w:szCs w:val="28"/>
        </w:rPr>
        <w:t xml:space="preserve">5、私自利用考试车辆、考场资源违规收费牟利的；</w:t>
      </w:r>
      <w:r>
        <w:rPr>
          <w:rFonts w:hint="eastAsia" w:ascii="仿宋_GB2312" w:eastAsia="仿宋_GB2312"/>
          <w:sz w:val="28"/>
          <w:szCs w:val="28"/>
        </w:rPr>
      </w:r>
      <w:r/>
    </w:p>
    <w:p>
      <w:pPr>
        <w:pStyle w:val="706"/>
        <w:ind w:firstLine="565"/>
        <w:rPr>
          <w:rFonts w:hint="eastAsia" w:ascii="仿宋_GB2312" w:eastAsia="仿宋_GB2312"/>
          <w:sz w:val="28"/>
          <w:szCs w:val="28"/>
        </w:rPr>
      </w:pPr>
      <w:r>
        <w:rPr>
          <w:rFonts w:hint="eastAsia" w:ascii="仿宋_GB2312" w:eastAsia="仿宋_GB2312"/>
          <w:sz w:val="28"/>
          <w:szCs w:val="28"/>
        </w:rPr>
        <w:t xml:space="preserve">6、产生重大负面舆情，引发群体投诉或恶劣社会影响；</w:t>
      </w:r>
      <w:r>
        <w:rPr>
          <w:rFonts w:hint="eastAsia"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7、存在严重考风考纪问题，被上级督查通报挂牌整改的；</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8、其他合同约定的情形。</w:t>
      </w:r>
      <w:r>
        <w:rPr>
          <w:rFonts w:ascii="仿宋_GB2312" w:eastAsia="仿宋_GB2312"/>
          <w:sz w:val="28"/>
          <w:szCs w:val="28"/>
        </w:rPr>
      </w:r>
      <w:r/>
    </w:p>
    <w:p>
      <w:pPr>
        <w:pStyle w:val="706"/>
        <w:jc w:val="center"/>
        <w:rPr>
          <w:rFonts w:ascii="仿宋_GB2312" w:eastAsia="仿宋_GB2312"/>
          <w:sz w:val="28"/>
          <w:szCs w:val="28"/>
        </w:rPr>
      </w:pPr>
      <w:r>
        <w:rPr>
          <w:rFonts w:hint="eastAsia" w:ascii="仿宋_GB2312" w:eastAsia="仿宋_GB2312"/>
          <w:sz w:val="28"/>
          <w:szCs w:val="28"/>
        </w:rPr>
        <w:t xml:space="preserve">第三章 考核周期与流程</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第八条 考核周期</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实行每季度考核：每季度末的最后一周开展，次月10日前完成综合评定；</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第九条 考核流程</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1、准备阶段：考核主体制定考核方案，明确指标、流程和人员分工；提前 3 个工作日通知考场；准备考核表、记录设备等工具。</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2、实施阶段：</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资料审查：查阅管理制度、台账、资质证明、收费票据等；</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现场检查：实地查验场地布局、车辆状况、安全设施、考场环境等；</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系统测试：检测考试系统接入稳定性、数据上传完整性、评判准确性；</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人员走访：随机与工作人员、考生交流，了解服务情况；</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满意度调查：按不低于参考人数 10% 的比例抽取样本，通过问卷方式开展调查。</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3.审核阶段：考核组按指标逐项评分，集体评议后确定初步得分，形成考核报告，由机动车驾驶人考试大队主要领导进行审核、支队分管领导进行确认。</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4、公示阶段：考核结果在考场公示栏公示 7 个工作日，接受异议申诉。</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5、结果确认：公示无异议或异议处理完毕后，正式印发考核结果通知书。</w:t>
      </w:r>
      <w:r>
        <w:rPr>
          <w:rFonts w:ascii="仿宋_GB2312" w:eastAsia="仿宋_GB2312"/>
          <w:sz w:val="28"/>
          <w:szCs w:val="28"/>
        </w:rPr>
      </w:r>
      <w:r/>
    </w:p>
    <w:p>
      <w:pPr>
        <w:pStyle w:val="706"/>
        <w:jc w:val="center"/>
        <w:rPr>
          <w:rFonts w:ascii="仿宋_GB2312" w:eastAsia="仿宋_GB2312"/>
          <w:sz w:val="28"/>
          <w:szCs w:val="28"/>
        </w:rPr>
      </w:pPr>
      <w:r>
        <w:rPr>
          <w:rFonts w:hint="eastAsia" w:ascii="仿宋_GB2312" w:eastAsia="仿宋_GB2312"/>
          <w:sz w:val="28"/>
          <w:szCs w:val="28"/>
        </w:rPr>
        <w:t xml:space="preserve">第四章 考核结果应用</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第十条 等级划分</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合格：总分≥80 分；</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不合格：总分 &lt; </w:t>
      </w:r>
      <w:r>
        <w:rPr>
          <w:rFonts w:ascii="仿宋_GB2312" w:eastAsia="仿宋_GB2312"/>
          <w:sz w:val="28"/>
          <w:szCs w:val="28"/>
          <w:lang w:val="en-US"/>
        </w:rPr>
        <w:t xml:space="preserve">8</w:t>
      </w:r>
      <w:r>
        <w:rPr>
          <w:rFonts w:hint="eastAsia" w:ascii="仿宋_GB2312" w:eastAsia="仿宋_GB2312"/>
          <w:sz w:val="28"/>
          <w:szCs w:val="28"/>
        </w:rPr>
        <w:t xml:space="preserve">0 分或触发一票否决情形。</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第十一条 费用支付</w:t>
      </w:r>
      <w:r>
        <w:rPr>
          <w:rFonts w:ascii="仿宋_GB2312" w:eastAsia="仿宋_GB2312"/>
          <w:sz w:val="28"/>
          <w:szCs w:val="28"/>
        </w:rPr>
      </w:r>
      <w:r/>
    </w:p>
    <w:p>
      <w:pPr>
        <w:pStyle w:val="706"/>
        <w:ind w:firstLine="565"/>
        <w:rPr>
          <w:rFonts w:hint="eastAsia" w:ascii="仿宋_GB2312" w:eastAsia="仿宋_GB2312"/>
          <w:sz w:val="28"/>
          <w:szCs w:val="28"/>
        </w:rPr>
      </w:pPr>
      <w:r>
        <w:rPr>
          <w:rFonts w:hint="eastAsia" w:ascii="仿宋_GB2312" w:eastAsia="仿宋_GB2312"/>
          <w:sz w:val="28"/>
          <w:szCs w:val="28"/>
        </w:rPr>
        <w:t xml:space="preserve">合格：全额支付服务费；</w:t>
      </w:r>
      <w:r>
        <w:rPr>
          <w:rFonts w:hint="eastAsia" w:ascii="仿宋_GB2312" w:eastAsia="仿宋_GB2312"/>
          <w:sz w:val="28"/>
          <w:szCs w:val="28"/>
        </w:rPr>
      </w:r>
      <w:r/>
    </w:p>
    <w:p>
      <w:pPr>
        <w:pStyle w:val="706"/>
        <w:ind w:firstLine="565"/>
        <w:rPr>
          <w:rFonts w:ascii="仿宋_GB2312" w:eastAsia="仿宋_GB2312"/>
          <w:sz w:val="28"/>
          <w:szCs w:val="28"/>
          <w:highlight w:val="yellow"/>
        </w:rPr>
      </w:pPr>
      <w:r>
        <w:rPr>
          <w:rFonts w:hint="eastAsia" w:ascii="仿宋_GB2312" w:eastAsia="仿宋_GB2312"/>
          <w:sz w:val="28"/>
          <w:szCs w:val="28"/>
        </w:rPr>
        <w:t xml:space="preserve">不合格：支付 97% 服务费；</w:t>
      </w:r>
      <w:r>
        <w:rPr>
          <w:rFonts w:ascii="仿宋_GB2312" w:eastAsia="仿宋_GB2312"/>
          <w:sz w:val="28"/>
          <w:szCs w:val="28"/>
          <w:highlight w:val="yellow"/>
        </w:rPr>
      </w:r>
      <w:r/>
    </w:p>
    <w:p>
      <w:pPr>
        <w:pStyle w:val="706"/>
        <w:rPr>
          <w:rFonts w:ascii="仿宋_GB2312" w:eastAsia="仿宋_GB2312"/>
          <w:sz w:val="28"/>
          <w:szCs w:val="28"/>
        </w:rPr>
      </w:pPr>
      <w:r>
        <w:rPr>
          <w:rFonts w:hint="eastAsia" w:ascii="仿宋_GB2312" w:eastAsia="仿宋_GB2312"/>
          <w:sz w:val="28"/>
          <w:szCs w:val="28"/>
        </w:rPr>
        <w:t xml:space="preserve">第十二条 整改与复查</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考核不合格或指标存在短板的考场，需在收到考核结果通知书后 15 个工作日内提交整改方案，30 天内完成整改。考核主体在整改期满后 10 个工作日内组织复查，复查仍不合格的，按本办法第十二条处理。</w:t>
      </w:r>
      <w:r>
        <w:rPr>
          <w:rFonts w:ascii="仿宋_GB2312" w:eastAsia="仿宋_GB2312"/>
          <w:sz w:val="28"/>
          <w:szCs w:val="28"/>
        </w:rPr>
      </w:r>
      <w:r/>
    </w:p>
    <w:p>
      <w:pPr>
        <w:pStyle w:val="706"/>
        <w:jc w:val="center"/>
        <w:rPr>
          <w:rFonts w:ascii="仿宋_GB2312" w:eastAsia="仿宋_GB2312"/>
          <w:sz w:val="28"/>
          <w:szCs w:val="28"/>
        </w:rPr>
      </w:pPr>
      <w:r>
        <w:rPr>
          <w:rFonts w:hint="eastAsia" w:ascii="仿宋_GB2312" w:eastAsia="仿宋_GB2312"/>
          <w:sz w:val="28"/>
          <w:szCs w:val="28"/>
        </w:rPr>
        <w:t xml:space="preserve">第五章 附则</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第十三条 责任追究</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考核人员在考核过程中存在滥用职权、徇私舞弊、弄虚作假的，依规依纪追究责任；考场存在弄虚作假、阻挠考核等行为的，直接判定不合格，并视情节追究法律责任。</w:t>
      </w:r>
      <w:r>
        <w:rPr>
          <w:rFonts w:ascii="仿宋_GB2312" w:eastAsia="仿宋_GB2312"/>
          <w:sz w:val="28"/>
          <w:szCs w:val="28"/>
        </w:rPr>
      </w:r>
      <w:r/>
    </w:p>
    <w:p>
      <w:pPr>
        <w:pStyle w:val="706"/>
        <w:rPr>
          <w:rFonts w:ascii="仿宋_GB2312" w:eastAsia="仿宋_GB2312"/>
          <w:sz w:val="28"/>
          <w:szCs w:val="28"/>
        </w:rPr>
      </w:pPr>
      <w:r>
        <w:rPr>
          <w:rFonts w:hint="eastAsia" w:ascii="仿宋_GB2312" w:eastAsia="仿宋_GB2312"/>
          <w:sz w:val="28"/>
          <w:szCs w:val="28"/>
        </w:rPr>
        <w:t xml:space="preserve">第十四条 生效日期</w:t>
      </w:r>
      <w:r>
        <w:rPr>
          <w:rFonts w:ascii="仿宋_GB2312" w:eastAsia="仿宋_GB2312"/>
          <w:sz w:val="28"/>
          <w:szCs w:val="28"/>
        </w:rPr>
      </w:r>
      <w:r/>
    </w:p>
    <w:p>
      <w:pPr>
        <w:pStyle w:val="706"/>
        <w:ind w:firstLine="565"/>
        <w:rPr>
          <w:rFonts w:ascii="仿宋_GB2312" w:eastAsia="仿宋_GB2312"/>
          <w:sz w:val="28"/>
          <w:szCs w:val="28"/>
        </w:rPr>
      </w:pPr>
      <w:r>
        <w:rPr>
          <w:rFonts w:hint="eastAsia" w:ascii="仿宋_GB2312" w:eastAsia="仿宋_GB2312"/>
          <w:sz w:val="28"/>
          <w:szCs w:val="28"/>
        </w:rPr>
        <w:t xml:space="preserve">本办法自租赁合同签订之日起施行，由常州市公安局交通管理支队负责解释。</w:t>
      </w:r>
      <w:r>
        <w:rPr>
          <w:rFonts w:ascii="仿宋_GB2312" w:eastAsia="仿宋_GB2312"/>
          <w:sz w:val="28"/>
          <w:szCs w:val="28"/>
        </w:rPr>
      </w:r>
      <w:r/>
    </w:p>
    <w:p>
      <w:pPr>
        <w:pStyle w:val="706"/>
        <w:rPr>
          <w:rFonts w:hint="eastAsia" w:ascii="仿宋_GB2312" w:eastAsia="仿宋_GB2312"/>
          <w:b w:val="0"/>
          <w:sz w:val="28"/>
          <w:szCs w:val="28"/>
        </w:rPr>
      </w:pPr>
      <w:r>
        <w:rPr>
          <w:rFonts w:hint="eastAsia" w:ascii="仿宋_GB2312" w:eastAsia="仿宋_GB2312"/>
          <w:b w:val="0"/>
          <w:sz w:val="28"/>
          <w:szCs w:val="28"/>
        </w:rPr>
        <w:t xml:space="preserve">具体考核扣分标准</w:t>
      </w:r>
      <w:r>
        <w:rPr>
          <w:rFonts w:hint="eastAsia" w:ascii="仿宋_GB2312" w:eastAsia="仿宋_GB2312"/>
          <w:b w:val="0"/>
          <w:sz w:val="28"/>
          <w:szCs w:val="28"/>
        </w:rPr>
      </w:r>
      <w:r/>
    </w:p>
    <w:p>
      <w:pPr>
        <w:pStyle w:val="706"/>
        <w:rPr>
          <w:rFonts w:ascii="宋体" w:hAnsi="宋体" w:cs="宋体"/>
        </w:rPr>
      </w:pPr>
      <w:r>
        <w:rPr>
          <w:rFonts w:hint="eastAsia" w:ascii="宋体" w:hAnsi="宋体" w:cs="宋体"/>
        </w:rPr>
        <w:t xml:space="preserve">一、硬件设施指标（20 分）</w:t>
      </w:r>
      <w:r>
        <w:rPr>
          <w:rFonts w:ascii="宋体" w:hAnsi="宋体" w:cs="宋体"/>
        </w:rPr>
      </w:r>
      <w:r/>
    </w:p>
    <w:tbl>
      <w:tblPr>
        <w:tblW w:w="0" w:type="auto"/>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0" w:type="dxa"/>
          <w:top w:w="60" w:type="dxa"/>
          <w:right w:w="120" w:type="dxa"/>
          <w:bottom w:w="30" w:type="dxa"/>
        </w:tblCellMar>
        <w:tblLook w:val="04A0" w:firstRow="1" w:lastRow="0" w:firstColumn="1" w:lastColumn="0" w:noHBand="0" w:noVBand="1"/>
      </w:tblPr>
      <w:tblGrid>
        <w:gridCol w:w="644"/>
        <w:gridCol w:w="1343"/>
        <w:gridCol w:w="3761"/>
        <w:gridCol w:w="1880"/>
        <w:gridCol w:w="805"/>
        <w:gridCol w:w="805"/>
      </w:tblGrid>
      <w:tr>
        <w:trPr>
          <w:cantSplit/>
          <w:tblHeader/>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序号</w:t>
            </w: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考核项目</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具体要求</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扣分标准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实际得分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扣分说明</w:t>
            </w:r>
            <w:r>
              <w:rPr>
                <w:rFonts w:ascii="宋体" w:hAnsi="宋体" w:eastAsia="宋体" w:cs="宋体"/>
                <w:b/>
                <w:sz w:val="21"/>
                <w:szCs w:val="21"/>
              </w:rPr>
            </w:r>
            <w:r/>
          </w:p>
        </w:tc>
      </w:tr>
      <w:tr>
        <w:trPr>
          <w:cantSplit/>
          <w:trHeight w:val="2536"/>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场地建设（6分）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场地总面积、各考试项目区域面积符合《机动车驾驶人考试场地及其设施设置规范》国标要求；2. 场地布局合理，考试路线无交叉干扰，标识标线清晰、完整、规范，无破损褪色；3. 科目二（倒车入库、侧方停车等）、科目三（道路驾驶技能）考试项目齐全，设置位置符合国标规定；</w:t>
            </w:r>
            <w:r>
              <w:rPr>
                <w:rFonts w:ascii="宋体" w:hAnsi="宋体" w:eastAsia="宋体" w:cs="宋体"/>
                <w:sz w:val="21"/>
                <w:szCs w:val="21"/>
              </w:rPr>
              <w:t xml:space="preserve"> </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每处不达标扣2 分，单项累计扣分不超过该项目分值</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1.2</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考试车辆（6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车型与考试科目匹配，数量满足日均考试量需求；2. 车辆技术状况良好，制动、转向、灯光等系统正常，无安全隐患，定期维护保养并留存维保台账；3. 按规定配备安全带、灭火器、应急锤等安全装置，安装考试专用设备并正常运行</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每项有不达标或缺失的，每处扣 1 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1.3</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考场环境（4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1.考场出入口畅通、无占道经营，停车区停车秩序井然，2.考场内外无黄牛、非法中介招揽，悬挂非法中介警示标语、宣传提示；3. 候考区通风、照明条件良好，由考试组织动态信息公告设备、播放交通安全宣传片设备；3. 配备足够的休息座椅、饮用水、储物柜等便民设施，环境整洁无异味、无杂物堆积</w:t>
            </w:r>
            <w:r>
              <w:rPr>
                <w:rFonts w:ascii="宋体" w:hAnsi="宋体" w:eastAsia="宋体" w:cs="宋体"/>
                <w:sz w:val="21"/>
                <w:szCs w:val="21"/>
              </w:rPr>
              <w:t xml:space="preserve"> </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每缺一项扣 1 分，存在非法中介扣 2 分，</w:t>
            </w:r>
            <w:r>
              <w:rPr>
                <w:rFonts w:ascii="宋体" w:hAnsi="宋体" w:eastAsia="宋体" w:cs="宋体"/>
                <w:sz w:val="21"/>
                <w:szCs w:val="21"/>
              </w:rPr>
              <w:t xml:space="preserve"> </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1.4</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安全设施（4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消防栓、灭火器等消防设备按规定配置，在有效期内且能正常使用，摆放位置醒目；2. 急救箱（含常用药品、止血带等）配备齐全，监控系统实现考场全域覆盖（无盲区），音视频存储时间≥90 天；3. 危险区域、通道标识、限速标志等警示标志清晰规范，无遮挡</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每处不达标扣 1 分，监控存在盲区一处扣 2分，存在安全隐患的此项不得分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小计</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r>
    </w:tbl>
    <w:p>
      <w:pPr>
        <w:pStyle w:val="709"/>
        <w:rPr>
          <w:rFonts w:ascii="宋体" w:hAnsi="宋体" w:cs="宋体"/>
          <w:szCs w:val="21"/>
        </w:rPr>
      </w:pPr>
      <w:r>
        <w:rPr>
          <w:rFonts w:hint="eastAsia" w:ascii="宋体" w:hAnsi="宋体" w:cs="宋体"/>
          <w:sz w:val="21"/>
          <w:szCs w:val="21"/>
        </w:rPr>
        <w:t xml:space="preserve">二、考试系统指标（30分）</w:t>
      </w:r>
      <w:r>
        <w:rPr>
          <w:rFonts w:ascii="宋体" w:hAnsi="宋体" w:cs="宋体"/>
          <w:szCs w:val="21"/>
        </w:rPr>
      </w:r>
      <w:r/>
    </w:p>
    <w:tbl>
      <w:tblPr>
        <w:tblW w:w="0" w:type="auto"/>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0" w:type="dxa"/>
          <w:top w:w="60" w:type="dxa"/>
          <w:right w:w="120" w:type="dxa"/>
          <w:bottom w:w="30" w:type="dxa"/>
        </w:tblCellMar>
        <w:tblLook w:val="04A0" w:firstRow="1" w:lastRow="0" w:firstColumn="1" w:lastColumn="0" w:noHBand="0" w:noVBand="1"/>
      </w:tblPr>
      <w:tblGrid>
        <w:gridCol w:w="644"/>
        <w:gridCol w:w="1343"/>
        <w:gridCol w:w="3761"/>
        <w:gridCol w:w="1880"/>
        <w:gridCol w:w="805"/>
        <w:gridCol w:w="805"/>
      </w:tblGrid>
      <w:tr>
        <w:trPr>
          <w:cantSplit/>
          <w:tblHeader/>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序号</w:t>
            </w: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考核项目</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具体要求</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扣分标准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实际得分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扣分说明</w:t>
            </w:r>
            <w:r>
              <w:rPr>
                <w:rFonts w:ascii="宋体" w:hAnsi="宋体" w:eastAsia="宋体" w:cs="宋体"/>
                <w:b/>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系统接入（5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考试系统实时对接公安交管部门统一监管平台，无延迟、无中断；2. 考试过程音视频、车辆轨迹、评判结果等数据同步上传至监管平台，上传成功率 100%；3. 接入方式符合公安交管部门技术规范，无私自改动接入端口、规避监管行为</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未接入得 0 分，数据未实时上传、缺失的扣1分，私自改动接入方式不得分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2.2</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系统稳定性（10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考试期间系统故障率（运行不稳定、卡顿、信号丢失）≤3%（故障率 = 故障次数 / 总考试次数 ×100%）；2. 考试数据完整率 100%，无丢失、篡改、损坏等情况</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故障率超标扣 5 分，数据丢失每次扣 2 分，</w:t>
            </w:r>
            <w:r>
              <w:rPr>
                <w:rFonts w:ascii="宋体" w:hAnsi="宋体" w:eastAsia="宋体" w:cs="宋体"/>
                <w:sz w:val="21"/>
                <w:szCs w:val="21"/>
              </w:rPr>
              <w:t xml:space="preserve"> </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2.3</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评判准确性（7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各科目考试项目评判标准应符合《机动车驾驶人考试系统通用技术条件》评判标准，系统无误判、漏判；2.无擅自调整评判参数、放宽 / 提高标准等行为；</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存在误判、漏判的扣1 分，擅自调整评判标准不得分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2.4</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网络安全（8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建立网络安全防护体系，具备数据加密、防篡改、防入侵等功能；2. 实行权限分级管理，操作人员凭账号密码登录，账号权限与岗位职责匹配，无越权操作；3. 定期开展网络安全检测，留存检测记录</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每处安全漏洞扣 2 分，权限管理不规范扣5 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小计</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r>
    </w:tbl>
    <w:p>
      <w:pPr>
        <w:pStyle w:val="709"/>
        <w:rPr>
          <w:rFonts w:ascii="宋体" w:hAnsi="宋体" w:cs="宋体"/>
          <w:szCs w:val="21"/>
        </w:rPr>
      </w:pPr>
      <w:r>
        <w:rPr>
          <w:rFonts w:hint="eastAsia" w:ascii="宋体" w:hAnsi="宋体" w:cs="宋体"/>
          <w:sz w:val="21"/>
          <w:szCs w:val="21"/>
        </w:rPr>
        <w:t xml:space="preserve">三、服务质量指标（20 分）</w:t>
      </w:r>
      <w:r>
        <w:rPr>
          <w:rFonts w:ascii="宋体" w:hAnsi="宋体" w:cs="宋体"/>
          <w:szCs w:val="21"/>
        </w:rPr>
      </w:r>
      <w:r/>
    </w:p>
    <w:tbl>
      <w:tblPr>
        <w:tblW w:w="0" w:type="auto"/>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0" w:type="dxa"/>
          <w:top w:w="60" w:type="dxa"/>
          <w:right w:w="120" w:type="dxa"/>
          <w:bottom w:w="30" w:type="dxa"/>
        </w:tblCellMar>
        <w:tblLook w:val="04A0" w:firstRow="1" w:lastRow="0" w:firstColumn="1" w:lastColumn="0" w:noHBand="0" w:noVBand="1"/>
      </w:tblPr>
      <w:tblGrid>
        <w:gridCol w:w="644"/>
        <w:gridCol w:w="1343"/>
        <w:gridCol w:w="3761"/>
        <w:gridCol w:w="1880"/>
        <w:gridCol w:w="805"/>
        <w:gridCol w:w="805"/>
      </w:tblGrid>
      <w:tr>
        <w:trPr>
          <w:cantSplit/>
          <w:tblHeader/>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序号</w:t>
            </w: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考核项目</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具体要求</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扣分标准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实际得分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扣分说明</w:t>
            </w:r>
            <w:r>
              <w:rPr>
                <w:rFonts w:ascii="宋体" w:hAnsi="宋体" w:eastAsia="宋体" w:cs="宋体"/>
                <w:b/>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3.1</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考试组织（5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考试流程严格遵循公安交管部门规定，从考生签到、身份核验、考前告知到考试实施、成绩公布等环节规范有序；2. 考场秩序良好，无拥挤、喧哗、插队等现象；3. 工作人员着装统一、挂牌上岗，服务态度文明礼貌，无推诿、刁难考生行为；4. 单次考试候考时间≤90 分钟（特殊情况除外并提前告知）</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流程混乱扣 3-7 分，候考超时扣 3 分，工作人员服务不规范每人次扣 1 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3.2</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投诉处理（8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1.信访民意件查证属实的；2.民意件及时签收，响应时间≤24 小时；3. 投诉办结率 100%，办结后 3 日内反馈考生，留存投诉处置台账，回访记录；4.因考场管理问题引发负面舆情，被上级通报的</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信访民意件查证属实的1起扣1分，未及时签收的每件扣 1 分，未办结每件扣 2 分，产生负面舆情被通报不得分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3.3</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便民措施（7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配备专职引导人员，提供考试流程咨询、引导服务；2. 免费提供储物柜等设施；3. 设置无障碍通道、无障碍卫生间等适老适残设施；4.公示考试流程、收费标准、投诉渠道等信息，提供考试相关资料查阅服务</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每缺一项扣 1 分，信息未公示扣 2 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小计</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r>
    </w:tbl>
    <w:p>
      <w:pPr>
        <w:pStyle w:val="709"/>
        <w:rPr>
          <w:rFonts w:ascii="宋体" w:hAnsi="宋体" w:cs="宋体"/>
          <w:sz w:val="21"/>
          <w:szCs w:val="21"/>
        </w:rPr>
      </w:pPr>
      <w:r>
        <w:rPr>
          <w:rFonts w:hint="eastAsia" w:ascii="宋体" w:hAnsi="宋体" w:cs="宋体"/>
          <w:sz w:val="21"/>
          <w:szCs w:val="21"/>
        </w:rPr>
        <w:t xml:space="preserve">四、运营管理指标（10 分）</w:t>
      </w:r>
      <w:r>
        <w:rPr>
          <w:rFonts w:ascii="宋体" w:hAnsi="宋体" w:cs="宋体"/>
          <w:sz w:val="21"/>
          <w:szCs w:val="21"/>
        </w:rPr>
      </w:r>
      <w:r/>
    </w:p>
    <w:tbl>
      <w:tblPr>
        <w:tblW w:w="0" w:type="auto"/>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0" w:type="dxa"/>
          <w:top w:w="60" w:type="dxa"/>
          <w:right w:w="120" w:type="dxa"/>
          <w:bottom w:w="30" w:type="dxa"/>
        </w:tblCellMar>
        <w:tblLook w:val="04A0" w:firstRow="1" w:lastRow="0" w:firstColumn="1" w:lastColumn="0" w:noHBand="0" w:noVBand="1"/>
      </w:tblPr>
      <w:tblGrid>
        <w:gridCol w:w="644"/>
        <w:gridCol w:w="1343"/>
        <w:gridCol w:w="3761"/>
        <w:gridCol w:w="1880"/>
        <w:gridCol w:w="805"/>
        <w:gridCol w:w="805"/>
      </w:tblGrid>
      <w:tr>
        <w:trPr>
          <w:cantSplit/>
          <w:tblHeader/>
        </w:trPr>
        <w:tc>
          <w:tcPr>
            <w:tcMar>
              <w:left w:w="120" w:type="dxa"/>
              <w:top w:w="60" w:type="dxa"/>
              <w:right w:w="120" w:type="dxa"/>
              <w:bottom w:w="30" w:type="dxa"/>
            </w:tcMar>
            <w:tcW w:w="644"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序号</w:t>
            </w: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考核项目</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具体要求</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扣分标准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实际得分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扣分说明</w:t>
            </w:r>
            <w:r>
              <w:rPr>
                <w:rFonts w:ascii="宋体" w:hAnsi="宋体" w:eastAsia="宋体" w:cs="宋体"/>
                <w:b/>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keepNext/>
              <w:spacing w:line="240" w:lineRule="auto"/>
              <w:rPr>
                <w:rFonts w:ascii="宋体" w:hAnsi="宋体" w:eastAsia="宋体" w:cs="宋体"/>
                <w:sz w:val="21"/>
                <w:szCs w:val="21"/>
              </w:rPr>
            </w:pPr>
            <w:r>
              <w:rPr>
                <w:rFonts w:hint="eastAsia" w:ascii="宋体" w:hAnsi="宋体" w:eastAsia="宋体" w:cs="宋体"/>
                <w:sz w:val="21"/>
                <w:szCs w:val="21"/>
              </w:rPr>
              <w:t xml:space="preserve">4.1</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keepNext/>
              <w:spacing w:line="240" w:lineRule="auto"/>
              <w:rPr>
                <w:rFonts w:ascii="宋体" w:hAnsi="宋体" w:eastAsia="宋体" w:cs="宋体"/>
                <w:sz w:val="21"/>
                <w:szCs w:val="21"/>
              </w:rPr>
            </w:pPr>
            <w:r>
              <w:rPr>
                <w:rFonts w:hint="eastAsia" w:ascii="宋体" w:hAnsi="宋体" w:eastAsia="宋体" w:cs="宋体"/>
                <w:sz w:val="21"/>
                <w:szCs w:val="21"/>
              </w:rPr>
              <w:t xml:space="preserve">管理制度（3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keepNext/>
              <w:spacing w:line="240" w:lineRule="auto"/>
              <w:rPr>
                <w:rFonts w:ascii="宋体" w:hAnsi="宋体" w:eastAsia="宋体" w:cs="宋体"/>
                <w:sz w:val="21"/>
                <w:szCs w:val="21"/>
              </w:rPr>
            </w:pPr>
            <w:r>
              <w:rPr>
                <w:rFonts w:hint="eastAsia" w:ascii="宋体" w:hAnsi="宋体" w:eastAsia="宋体" w:cs="宋体"/>
                <w:sz w:val="21"/>
                <w:szCs w:val="21"/>
              </w:rPr>
              <w:t xml:space="preserve">1. 建立健全场地巡检、设备维护、安全管理、应急处置预案等规章制度，内容具体可操作并公示；2. 每季度开展不少于 1 次全面巡检；</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keepNext/>
              <w:spacing w:line="240" w:lineRule="auto"/>
              <w:rPr>
                <w:rFonts w:ascii="宋体" w:hAnsi="宋体" w:eastAsia="宋体" w:cs="宋体"/>
                <w:sz w:val="21"/>
                <w:szCs w:val="21"/>
              </w:rPr>
            </w:pPr>
            <w:r>
              <w:rPr>
                <w:rFonts w:hint="eastAsia" w:ascii="宋体" w:hAnsi="宋体" w:eastAsia="宋体" w:cs="宋体"/>
                <w:sz w:val="21"/>
                <w:szCs w:val="21"/>
              </w:rPr>
              <w:t xml:space="preserve">每缺一项制度扣 1 分，未按规定开展巡检，每次扣1 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keepNext/>
              <w:spacing w:line="240" w:lineRule="auto"/>
              <w:rPr>
                <w:rFonts w:ascii="宋体" w:hAnsi="宋体" w:eastAsia="宋体" w:cs="宋体"/>
                <w:sz w:val="21"/>
                <w:szCs w:val="21"/>
              </w:rPr>
            </w:pPr>
            <w:r>
              <w:rPr>
                <w:rFonts w:hint="eastAsia" w:ascii="宋体" w:hAnsi="宋体" w:eastAsia="宋体" w:cs="宋体"/>
                <w:sz w:val="21"/>
                <w:szCs w:val="21"/>
              </w:rPr>
              <w:t xml:space="preserve">4.2</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keepNext/>
              <w:spacing w:line="240" w:lineRule="auto"/>
              <w:rPr>
                <w:rFonts w:ascii="宋体" w:hAnsi="宋体" w:eastAsia="宋体" w:cs="宋体"/>
                <w:sz w:val="21"/>
                <w:szCs w:val="21"/>
              </w:rPr>
            </w:pPr>
            <w:r>
              <w:rPr>
                <w:rFonts w:hint="eastAsia" w:ascii="宋体" w:hAnsi="宋体" w:eastAsia="宋体" w:cs="宋体"/>
                <w:sz w:val="21"/>
                <w:szCs w:val="21"/>
              </w:rPr>
              <w:t xml:space="preserve">台账管理（7 分）</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keepNext/>
              <w:spacing w:line="240" w:lineRule="auto"/>
              <w:rPr>
                <w:rFonts w:ascii="宋体" w:hAnsi="宋体" w:eastAsia="宋体" w:cs="宋体"/>
                <w:sz w:val="21"/>
                <w:szCs w:val="21"/>
              </w:rPr>
            </w:pPr>
            <w:r>
              <w:rPr>
                <w:rFonts w:hint="eastAsia" w:ascii="宋体" w:hAnsi="宋体" w:eastAsia="宋体" w:cs="宋体"/>
                <w:sz w:val="21"/>
                <w:szCs w:val="21"/>
              </w:rPr>
              <w:t xml:space="preserve">1. 建立分类台账，包含考试记录（考生信息、考试时间、成绩、视音频资料等）、设备维护记录（维护时间、内容、人员等）、人员培训记录（培训主题、时间、考核结果等）、投诉处理记录等；2. 台账填写规范、信息完整，纸质台账需装订成册，电子台账备份留存，保存期限≥3 年</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keepNext/>
              <w:spacing w:line="240" w:lineRule="auto"/>
              <w:rPr>
                <w:rFonts w:ascii="宋体" w:hAnsi="宋体" w:eastAsia="宋体" w:cs="宋体"/>
                <w:sz w:val="21"/>
                <w:szCs w:val="21"/>
              </w:rPr>
            </w:pPr>
            <w:r>
              <w:rPr>
                <w:rFonts w:hint="eastAsia" w:ascii="宋体" w:hAnsi="宋体" w:eastAsia="宋体" w:cs="宋体"/>
                <w:sz w:val="21"/>
                <w:szCs w:val="21"/>
              </w:rPr>
              <w:t xml:space="preserve">每缺一类档案扣 1 分，台账信息不完整、不规范每处扣1 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sz w:val="21"/>
                <w:szCs w:val="21"/>
              </w:rPr>
            </w:pP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keepNext/>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keepNext/>
              <w:spacing w:line="240" w:lineRule="auto"/>
              <w:rPr>
                <w:rFonts w:ascii="宋体" w:hAnsi="宋体" w:eastAsia="宋体" w:cs="宋体"/>
                <w:b/>
                <w:sz w:val="21"/>
                <w:szCs w:val="21"/>
              </w:rPr>
            </w:pPr>
            <w:r>
              <w:rPr>
                <w:rFonts w:hint="eastAsia" w:ascii="宋体" w:hAnsi="宋体" w:eastAsia="宋体" w:cs="宋体"/>
                <w:b/>
                <w:sz w:val="21"/>
                <w:szCs w:val="21"/>
              </w:rPr>
              <w:t xml:space="preserve">小计</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keepNext/>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keepNext/>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keepNext/>
              <w:spacing w:line="240" w:lineRule="auto"/>
              <w:rPr>
                <w:rFonts w:ascii="宋体" w:hAnsi="宋体" w:eastAsia="宋体" w:cs="宋体"/>
                <w:b/>
                <w:sz w:val="21"/>
                <w:szCs w:val="21"/>
              </w:rPr>
            </w:pPr>
            <w:r>
              <w:rPr>
                <w:rFonts w:ascii="宋体" w:hAnsi="宋体" w:eastAsia="宋体" w:cs="宋体"/>
                <w:b/>
                <w:sz w:val="21"/>
                <w:szCs w:val="21"/>
              </w:rPr>
            </w:r>
            <w:r/>
          </w:p>
        </w:tc>
      </w:tr>
    </w:tbl>
    <w:p>
      <w:pPr>
        <w:pStyle w:val="709"/>
        <w:rPr>
          <w:rFonts w:ascii="宋体" w:hAnsi="宋体" w:cs="宋体"/>
          <w:sz w:val="21"/>
          <w:szCs w:val="21"/>
        </w:rPr>
      </w:pPr>
      <w:r>
        <w:rPr>
          <w:rFonts w:hint="eastAsia" w:ascii="宋体" w:hAnsi="宋体" w:cs="宋体"/>
          <w:sz w:val="21"/>
          <w:szCs w:val="21"/>
        </w:rPr>
        <w:t xml:space="preserve">五、考生满意度指标（20 分）</w:t>
      </w:r>
      <w:r>
        <w:rPr>
          <w:rFonts w:ascii="宋体" w:hAnsi="宋体" w:cs="宋体"/>
          <w:sz w:val="21"/>
          <w:szCs w:val="21"/>
        </w:rPr>
      </w:r>
      <w:r/>
    </w:p>
    <w:tbl>
      <w:tblPr>
        <w:tblW w:w="0" w:type="auto"/>
        <w:jc w:val="center"/>
        <w:tblInd w:w="-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0" w:type="dxa"/>
          <w:top w:w="60" w:type="dxa"/>
          <w:right w:w="120" w:type="dxa"/>
          <w:bottom w:w="30" w:type="dxa"/>
        </w:tblCellMar>
        <w:tblLook w:val="04A0" w:firstRow="1" w:lastRow="0" w:firstColumn="1" w:lastColumn="0" w:noHBand="0" w:noVBand="1"/>
      </w:tblPr>
      <w:tblGrid>
        <w:gridCol w:w="644"/>
        <w:gridCol w:w="1343"/>
        <w:gridCol w:w="3761"/>
        <w:gridCol w:w="1880"/>
        <w:gridCol w:w="805"/>
        <w:gridCol w:w="992"/>
      </w:tblGrid>
      <w:tr>
        <w:trPr>
          <w:cantSplit/>
          <w:tblHeader/>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序号</w:t>
            </w: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考核项目</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具体要求</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扣分标准</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实际得分</w:t>
            </w:r>
            <w:r>
              <w:rPr>
                <w:rFonts w:ascii="宋体" w:hAnsi="宋体" w:eastAsia="宋体" w:cs="宋体"/>
                <w:b/>
                <w:sz w:val="21"/>
                <w:szCs w:val="21"/>
              </w:rPr>
            </w:r>
            <w:r/>
          </w:p>
        </w:tc>
        <w:tc>
          <w:tcPr>
            <w:tcMar>
              <w:left w:w="120" w:type="dxa"/>
              <w:top w:w="60" w:type="dxa"/>
              <w:right w:w="120" w:type="dxa"/>
              <w:bottom w:w="30" w:type="dxa"/>
            </w:tcMar>
            <w:tcW w:w="992"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扣分说明</w:t>
            </w:r>
            <w:r>
              <w:rPr>
                <w:rFonts w:ascii="宋体" w:hAnsi="宋体" w:eastAsia="宋体" w:cs="宋体"/>
                <w:b/>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5.1</w:t>
            </w:r>
            <w:r>
              <w:rPr>
                <w:rFonts w:ascii="宋体" w:hAnsi="宋体" w:eastAsia="宋体" w:cs="宋体"/>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满意度调查</w:t>
            </w:r>
            <w:r>
              <w:rPr>
                <w:rFonts w:ascii="宋体" w:hAnsi="宋体" w:eastAsia="宋体" w:cs="宋体"/>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1. 采用随机抽样方式，调查样本量≥当期参考人数的 10%（且不少于 30 人，不足 30 人全部调查）；2. 调查内容涵盖场地设施、服务态度、考试组织、便民措施等核心维度；3. 考生满意度≥90%（满意度 = 满意人数 / 调查样本数 ×100%）</w:t>
            </w:r>
            <w:r>
              <w:rPr>
                <w:rFonts w:ascii="宋体" w:hAnsi="宋体" w:eastAsia="宋体" w:cs="宋体"/>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≥90% 得 20 分，85%-89% 得15 分，80%-84% 得10分，75%-79% 得5 分，&lt;70% 不得分</w:t>
            </w:r>
            <w:r>
              <w:rPr>
                <w:rFonts w:ascii="宋体" w:hAnsi="宋体" w:eastAsia="宋体" w:cs="宋体"/>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sz w:val="21"/>
                <w:szCs w:val="21"/>
              </w:rPr>
            </w:pPr>
            <w:r>
              <w:rPr>
                <w:rFonts w:ascii="宋体" w:hAnsi="宋体" w:eastAsia="宋体" w:cs="宋体"/>
                <w:sz w:val="21"/>
                <w:szCs w:val="21"/>
              </w:rPr>
            </w:r>
            <w:r/>
          </w:p>
        </w:tc>
        <w:tc>
          <w:tcPr>
            <w:tcMar>
              <w:left w:w="120" w:type="dxa"/>
              <w:top w:w="60" w:type="dxa"/>
              <w:right w:w="120" w:type="dxa"/>
              <w:bottom w:w="30" w:type="dxa"/>
            </w:tcMar>
            <w:tcW w:w="992" w:type="dxa"/>
            <w:vAlign w:val="center"/>
            <w:textDirection w:val="lrTb"/>
            <w:noWrap w:val="false"/>
          </w:tcPr>
          <w:p>
            <w:pPr>
              <w:pStyle w:val="799"/>
              <w:spacing w:line="240" w:lineRule="auto"/>
              <w:rPr>
                <w:rFonts w:ascii="宋体" w:hAnsi="宋体" w:eastAsia="宋体" w:cs="宋体"/>
                <w:sz w:val="21"/>
                <w:szCs w:val="21"/>
              </w:rPr>
            </w:pPr>
            <w:r>
              <w:rPr>
                <w:rFonts w:hint="eastAsia" w:ascii="宋体" w:hAnsi="宋体" w:eastAsia="宋体" w:cs="宋体"/>
                <w:sz w:val="21"/>
                <w:szCs w:val="21"/>
              </w:rPr>
              <w:t xml:space="preserve">调查样本数：______ 满意人数：______ 满意度：______%</w:t>
            </w:r>
            <w:r>
              <w:rPr>
                <w:rFonts w:ascii="宋体" w:hAnsi="宋体" w:eastAsia="宋体" w:cs="宋体"/>
                <w:sz w:val="21"/>
                <w:szCs w:val="21"/>
              </w:rPr>
            </w:r>
            <w:r/>
          </w:p>
        </w:tc>
      </w:tr>
      <w:tr>
        <w:trPr>
          <w:cantSplit/>
        </w:trPr>
        <w:tc>
          <w:tcPr>
            <w:tcMar>
              <w:left w:w="120" w:type="dxa"/>
              <w:top w:w="60" w:type="dxa"/>
              <w:right w:w="120" w:type="dxa"/>
              <w:bottom w:w="30" w:type="dxa"/>
            </w:tcMar>
            <w:tcW w:w="644"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1343" w:type="dxa"/>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小计</w:t>
            </w:r>
            <w:r>
              <w:rPr>
                <w:rFonts w:ascii="宋体" w:hAnsi="宋体" w:eastAsia="宋体" w:cs="宋体"/>
                <w:b/>
                <w:sz w:val="21"/>
                <w:szCs w:val="21"/>
              </w:rPr>
            </w:r>
            <w:r/>
          </w:p>
        </w:tc>
        <w:tc>
          <w:tcPr>
            <w:tcMar>
              <w:left w:w="120" w:type="dxa"/>
              <w:top w:w="60" w:type="dxa"/>
              <w:right w:w="120" w:type="dxa"/>
              <w:bottom w:w="30" w:type="dxa"/>
            </w:tcMar>
            <w:tcW w:w="3761"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1880" w:type="dxa"/>
            <w:vAlign w:val="center"/>
            <w:textDirection w:val="lrTb"/>
            <w:noWrap w:val="false"/>
          </w:tcPr>
          <w:p>
            <w:pPr>
              <w:pStyle w:val="799"/>
              <w:spacing w:line="240" w:lineRule="auto"/>
              <w:rPr>
                <w:rFonts w:ascii="宋体" w:hAnsi="宋体" w:eastAsia="宋体" w:cs="宋体"/>
                <w:b/>
                <w:sz w:val="21"/>
                <w:szCs w:val="21"/>
              </w:rPr>
            </w:pPr>
            <w:r>
              <w:rPr>
                <w:rFonts w:hint="eastAsia" w:ascii="宋体" w:hAnsi="宋体" w:eastAsia="宋体" w:cs="宋体"/>
                <w:b/>
                <w:sz w:val="21"/>
                <w:szCs w:val="21"/>
              </w:rPr>
              <w:t xml:space="preserve">-</w:t>
            </w:r>
            <w:r>
              <w:rPr>
                <w:rFonts w:ascii="宋体" w:hAnsi="宋体" w:eastAsia="宋体" w:cs="宋体"/>
                <w:b/>
                <w:sz w:val="21"/>
                <w:szCs w:val="21"/>
              </w:rPr>
            </w:r>
            <w:r/>
          </w:p>
        </w:tc>
        <w:tc>
          <w:tcPr>
            <w:tcMar>
              <w:left w:w="120" w:type="dxa"/>
              <w:top w:w="60" w:type="dxa"/>
              <w:right w:w="120" w:type="dxa"/>
              <w:bottom w:w="30" w:type="dxa"/>
            </w:tcMar>
            <w:tcW w:w="805" w:type="dxa"/>
            <w:vAlign w:val="center"/>
            <w:textDirection w:val="lrTb"/>
            <w:noWrap w:val="false"/>
          </w:tcPr>
          <w:p>
            <w:pPr>
              <w:pStyle w:val="799"/>
              <w:jc w:val="center"/>
              <w:spacing w:line="240" w:lineRule="auto"/>
              <w:rPr>
                <w:rFonts w:ascii="宋体" w:hAnsi="宋体" w:eastAsia="宋体" w:cs="宋体"/>
                <w:b/>
                <w:sz w:val="21"/>
                <w:szCs w:val="21"/>
              </w:rPr>
            </w:pPr>
            <w:r>
              <w:rPr>
                <w:rFonts w:ascii="宋体" w:hAnsi="宋体" w:eastAsia="宋体" w:cs="宋体"/>
                <w:b/>
                <w:sz w:val="21"/>
                <w:szCs w:val="21"/>
              </w:rPr>
            </w:r>
            <w:r/>
          </w:p>
        </w:tc>
        <w:tc>
          <w:tcPr>
            <w:tcMar>
              <w:left w:w="120" w:type="dxa"/>
              <w:top w:w="60" w:type="dxa"/>
              <w:right w:w="120" w:type="dxa"/>
              <w:bottom w:w="30" w:type="dxa"/>
            </w:tcMar>
            <w:tcW w:w="992" w:type="dxa"/>
            <w:vAlign w:val="center"/>
            <w:textDirection w:val="lrTb"/>
            <w:noWrap w:val="false"/>
          </w:tcPr>
          <w:p>
            <w:pPr>
              <w:pStyle w:val="799"/>
              <w:spacing w:line="240" w:lineRule="auto"/>
              <w:rPr>
                <w:rFonts w:ascii="宋体" w:hAnsi="宋体" w:eastAsia="宋体" w:cs="宋体"/>
                <w:b/>
                <w:sz w:val="21"/>
                <w:szCs w:val="21"/>
              </w:rPr>
            </w:pPr>
            <w:r>
              <w:rPr>
                <w:rFonts w:ascii="宋体" w:hAnsi="宋体" w:eastAsia="宋体" w:cs="宋体"/>
                <w:b/>
                <w:sz w:val="21"/>
                <w:szCs w:val="21"/>
              </w:rPr>
            </w:r>
            <w:r/>
          </w:p>
        </w:tc>
      </w:tr>
    </w:tbl>
    <w:p>
      <w:pPr>
        <w:pStyle w:val="706"/>
        <w:rPr>
          <w:rFonts w:hint="eastAsia" w:ascii="仿宋_GB2312" w:eastAsia="仿宋_GB2312"/>
          <w:sz w:val="28"/>
          <w:szCs w:val="28"/>
        </w:rPr>
      </w:pPr>
      <w:r>
        <w:rPr>
          <w:rFonts w:hint="eastAsia" w:ascii="仿宋_GB2312" w:eastAsia="仿宋_GB2312"/>
          <w:sz w:val="28"/>
          <w:szCs w:val="28"/>
        </w:rPr>
      </w:r>
      <w:r/>
    </w:p>
    <w:p>
      <w:pPr>
        <w:pStyle w:val="706"/>
        <w:ind w:firstLine="420"/>
        <w:rPr>
          <w:rStyle w:val="720"/>
        </w:rPr>
      </w:pPr>
      <w:r>
        <w:rPr>
          <w:rStyle w:val="720"/>
        </w:rPr>
      </w:r>
      <w:r/>
    </w:p>
    <w:p>
      <w:pPr>
        <w:pStyle w:val="706"/>
        <w:rPr>
          <w:rFonts w:hint="eastAsia"/>
          <w:sz w:val="24"/>
        </w:rPr>
      </w:pPr>
      <w:r>
        <w:rPr>
          <w:sz w:val="24"/>
        </w:rPr>
        <w:t xml:space="preserve">3. 包装和运输</w:t>
      </w:r>
      <w:r>
        <w:rPr>
          <w:rFonts w:hint="eastAsia"/>
          <w:sz w:val="24"/>
        </w:rPr>
      </w:r>
      <w:r/>
    </w:p>
    <w:p>
      <w:pPr>
        <w:pStyle w:val="706"/>
        <w:rPr>
          <w:sz w:val="24"/>
        </w:rPr>
      </w:pPr>
      <w:r>
        <w:rPr>
          <w:sz w:val="24"/>
        </w:rPr>
        <w:t xml:space="preserve">无</w:t>
      </w:r>
      <w:r>
        <w:rPr>
          <w:sz w:val="24"/>
        </w:rPr>
      </w:r>
      <w:r/>
    </w:p>
    <w:p>
      <w:pPr>
        <w:pStyle w:val="706"/>
        <w:rPr>
          <w:sz w:val="24"/>
        </w:rPr>
      </w:pPr>
      <w:r>
        <w:rPr>
          <w:sz w:val="24"/>
        </w:rPr>
        <w:t xml:space="preserve">4. 售后服务（质保期</w:t>
      </w:r>
      <w:r>
        <w:rPr>
          <w:rFonts w:hint="eastAsia"/>
          <w:sz w:val="24"/>
        </w:rPr>
        <w:t xml:space="preserve">等</w:t>
      </w:r>
      <w:r>
        <w:rPr>
          <w:sz w:val="24"/>
        </w:rPr>
        <w:t xml:space="preserve">）</w:t>
      </w:r>
      <w:r>
        <w:rPr>
          <w:sz w:val="24"/>
        </w:rPr>
      </w:r>
      <w:r/>
    </w:p>
    <w:p>
      <w:pPr>
        <w:pStyle w:val="706"/>
        <w:rPr>
          <w:rFonts w:hint="eastAsia"/>
          <w:sz w:val="24"/>
        </w:rPr>
      </w:pPr>
      <w:r>
        <w:rPr>
          <w:rFonts w:hint="eastAsia"/>
          <w:sz w:val="24"/>
        </w:rPr>
        <w:t xml:space="preserve">无</w:t>
      </w:r>
      <w:r>
        <w:rPr>
          <w:rFonts w:hint="eastAsia"/>
          <w:sz w:val="24"/>
        </w:rPr>
      </w:r>
      <w:r/>
    </w:p>
    <w:p>
      <w:pPr>
        <w:pStyle w:val="706"/>
        <w:rPr>
          <w:rFonts w:hint="eastAsia"/>
          <w:sz w:val="24"/>
        </w:rPr>
      </w:pPr>
      <w:r>
        <w:rPr>
          <w:sz w:val="24"/>
        </w:rPr>
        <w:t xml:space="preserve">5. 保险</w:t>
      </w:r>
      <w:r>
        <w:rPr>
          <w:rFonts w:hint="eastAsia"/>
          <w:sz w:val="24"/>
        </w:rPr>
      </w:r>
      <w:r/>
    </w:p>
    <w:p>
      <w:pPr>
        <w:pStyle w:val="706"/>
        <w:rPr>
          <w:rFonts w:hint="eastAsia"/>
          <w:sz w:val="24"/>
        </w:rPr>
      </w:pPr>
      <w:r>
        <w:rPr>
          <w:rFonts w:hint="eastAsia"/>
          <w:sz w:val="24"/>
        </w:rPr>
        <w:t xml:space="preserve">无</w:t>
      </w:r>
      <w:r>
        <w:rPr>
          <w:rFonts w:hint="eastAsia"/>
          <w:sz w:val="24"/>
        </w:rPr>
      </w:r>
      <w:r/>
    </w:p>
    <w:p>
      <w:pPr>
        <w:pStyle w:val="706"/>
        <w:rPr>
          <w:rFonts w:hint="eastAsia"/>
          <w:sz w:val="24"/>
        </w:rPr>
      </w:pPr>
      <w:r>
        <w:rPr>
          <w:rFonts w:hint="eastAsia"/>
          <w:sz w:val="24"/>
        </w:rPr>
      </w:r>
      <w:r/>
    </w:p>
    <w:p>
      <w:pPr>
        <w:pStyle w:val="797"/>
        <w:numPr>
          <w:ilvl w:val="0"/>
          <w:numId w:val="8"/>
        </w:numPr>
        <w:jc w:val="both"/>
        <w:widowControl w:val="off"/>
        <w:rPr>
          <w:rFonts w:ascii="Times New Roman" w:hAnsi="Times New Roman"/>
          <w:b/>
          <w:lang w:eastAsia="zh-CN"/>
        </w:rPr>
      </w:pPr>
      <w:r>
        <w:rPr>
          <w:rFonts w:ascii="Times New Roman" w:hAnsi="Times New Roman"/>
          <w:b/>
        </w:rPr>
        <w:t xml:space="preserve">技术要求</w:t>
      </w:r>
      <w:r>
        <w:rPr>
          <w:rFonts w:ascii="Times New Roman" w:hAnsi="Times New Roman"/>
          <w:b/>
          <w:lang w:eastAsia="zh-CN"/>
        </w:rPr>
      </w:r>
      <w:r/>
    </w:p>
    <w:p>
      <w:pPr>
        <w:pStyle w:val="706"/>
        <w:rPr>
          <w:sz w:val="24"/>
        </w:rPr>
      </w:pPr>
      <w:r>
        <w:rPr>
          <w:sz w:val="24"/>
        </w:rPr>
      </w:r>
      <w:r/>
    </w:p>
    <w:p>
      <w:pPr>
        <w:pStyle w:val="706"/>
        <w:rPr>
          <w:sz w:val="24"/>
        </w:rPr>
      </w:pPr>
      <w:r>
        <w:rPr>
          <w:rFonts w:hint="eastAsia"/>
          <w:sz w:val="24"/>
        </w:rPr>
        <w:t xml:space="preserve">（一）</w:t>
      </w:r>
      <w:r>
        <w:rPr>
          <w:sz w:val="24"/>
        </w:rPr>
        <w:t xml:space="preserve">基本要求</w:t>
      </w:r>
      <w:r>
        <w:rPr>
          <w:sz w:val="24"/>
        </w:rPr>
      </w:r>
      <w:r/>
    </w:p>
    <w:p>
      <w:pPr>
        <w:pStyle w:val="706"/>
        <w:rPr>
          <w:sz w:val="24"/>
        </w:rPr>
      </w:pPr>
      <w:r>
        <w:rPr>
          <w:sz w:val="24"/>
          <w:lang w:bidi="mn-Mong-CN"/>
        </w:rPr>
        <w:t xml:space="preserve">服务内容需要符合以下标准：</w:t>
      </w:r>
      <w:r>
        <w:rPr>
          <w:sz w:val="24"/>
        </w:rPr>
      </w:r>
      <w:r/>
    </w:p>
    <w:p>
      <w:pPr>
        <w:pStyle w:val="706"/>
        <w:ind w:firstLine="480"/>
        <w:rPr>
          <w:rFonts w:hint="eastAsia" w:ascii="宋体" w:hAnsi="宋体"/>
          <w:sz w:val="24"/>
          <w:szCs w:val="24"/>
        </w:rPr>
      </w:pPr>
      <w:r>
        <w:rPr>
          <w:rFonts w:hint="eastAsia"/>
          <w:sz w:val="24"/>
          <w:szCs w:val="24"/>
          <w:lang w:bidi="en-US"/>
        </w:rPr>
        <w:t xml:space="preserve">1.</w:t>
      </w:r>
      <w:r>
        <w:rPr>
          <w:rFonts w:hint="eastAsia" w:ascii="宋体" w:hAnsi="宋体"/>
          <w:sz w:val="24"/>
          <w:szCs w:val="24"/>
        </w:rPr>
        <w:t xml:space="preserve">公安部《机动车驾驶证申领和使用规定》（公安部第172号令）；</w:t>
      </w:r>
      <w:r>
        <w:rPr>
          <w:rFonts w:hint="eastAsia" w:ascii="宋体" w:hAnsi="宋体"/>
          <w:sz w:val="24"/>
          <w:szCs w:val="24"/>
        </w:rPr>
      </w:r>
      <w:r/>
    </w:p>
    <w:p>
      <w:pPr>
        <w:pStyle w:val="706"/>
        <w:ind w:firstLine="480"/>
        <w:rPr>
          <w:rFonts w:hint="eastAsia" w:ascii="宋体" w:hAnsi="宋体"/>
          <w:sz w:val="24"/>
          <w:szCs w:val="24"/>
        </w:rPr>
      </w:pPr>
      <w:r>
        <w:rPr>
          <w:rFonts w:hint="eastAsia"/>
          <w:sz w:val="24"/>
          <w:szCs w:val="24"/>
          <w:lang w:bidi="en-US"/>
        </w:rPr>
        <w:t xml:space="preserve">2.</w:t>
      </w:r>
      <w:r>
        <w:rPr>
          <w:rFonts w:hint="eastAsia" w:ascii="宋体" w:hAnsi="宋体"/>
          <w:sz w:val="24"/>
          <w:szCs w:val="24"/>
        </w:rPr>
        <w:t xml:space="preserve">江苏省公安厅《江苏省机动车驾驶人社会化考场管理办法（试行）》（苏公交【2023】56号）；</w:t>
      </w:r>
      <w:r>
        <w:rPr>
          <w:rFonts w:hint="eastAsia" w:ascii="宋体" w:hAnsi="宋体"/>
          <w:sz w:val="24"/>
          <w:szCs w:val="24"/>
        </w:rPr>
      </w:r>
      <w:r/>
    </w:p>
    <w:p>
      <w:pPr>
        <w:pStyle w:val="706"/>
        <w:ind w:firstLine="480"/>
        <w:rPr>
          <w:rFonts w:hint="eastAsia" w:ascii="宋体" w:hAnsi="宋体"/>
          <w:sz w:val="24"/>
          <w:szCs w:val="24"/>
        </w:rPr>
      </w:pPr>
      <w:r>
        <w:rPr>
          <w:rFonts w:hint="eastAsia"/>
          <w:sz w:val="24"/>
          <w:szCs w:val="24"/>
          <w:lang w:bidi="en-US"/>
        </w:rPr>
        <w:t xml:space="preserve">3.</w:t>
      </w:r>
      <w:r>
        <w:rPr>
          <w:rFonts w:hint="eastAsia" w:ascii="宋体" w:hAnsi="宋体"/>
          <w:sz w:val="24"/>
          <w:szCs w:val="24"/>
        </w:rPr>
        <w:t xml:space="preserve">中华人民共和国公共安全行业标准《机动车驾驶人考试场地及其设施设置规范》</w:t>
      </w:r>
      <w:r>
        <w:rPr>
          <w:rFonts w:ascii="宋体" w:hAnsi="宋体"/>
          <w:sz w:val="24"/>
          <w:szCs w:val="24"/>
        </w:rPr>
        <w:t xml:space="preserve">GA1029-2022</w:t>
      </w:r>
      <w:r>
        <w:rPr>
          <w:rFonts w:hint="eastAsia" w:ascii="宋体" w:hAnsi="宋体"/>
          <w:sz w:val="24"/>
          <w:szCs w:val="24"/>
        </w:rPr>
        <w:t xml:space="preserve">；</w:t>
      </w:r>
      <w:r>
        <w:rPr>
          <w:rFonts w:hint="eastAsia" w:ascii="宋体" w:hAnsi="宋体"/>
          <w:sz w:val="24"/>
          <w:szCs w:val="24"/>
        </w:rPr>
      </w:r>
      <w:r/>
    </w:p>
    <w:p>
      <w:pPr>
        <w:pStyle w:val="706"/>
        <w:ind w:firstLine="480"/>
        <w:rPr>
          <w:rFonts w:hint="eastAsia" w:ascii="宋体" w:hAnsi="宋体"/>
          <w:sz w:val="24"/>
          <w:szCs w:val="24"/>
        </w:rPr>
      </w:pPr>
      <w:r>
        <w:rPr>
          <w:rFonts w:hint="eastAsia"/>
          <w:sz w:val="24"/>
          <w:szCs w:val="24"/>
          <w:lang w:bidi="en-US"/>
        </w:rPr>
        <w:t xml:space="preserve">4.</w:t>
      </w:r>
      <w:r>
        <w:rPr>
          <w:rFonts w:hint="eastAsia" w:ascii="宋体" w:hAnsi="宋体"/>
          <w:sz w:val="24"/>
          <w:szCs w:val="24"/>
        </w:rPr>
        <w:t xml:space="preserve">考试场地应当符合《机动车驾驶人考试场地及其设施设置规范》</w:t>
      </w:r>
      <w:r>
        <w:rPr>
          <w:rFonts w:ascii="宋体" w:hAnsi="宋体"/>
          <w:sz w:val="24"/>
          <w:szCs w:val="24"/>
        </w:rPr>
        <w:t xml:space="preserve">GA1029-2022</w:t>
      </w:r>
      <w:r>
        <w:rPr>
          <w:rFonts w:hint="eastAsia" w:ascii="宋体" w:hAnsi="宋体"/>
          <w:sz w:val="24"/>
          <w:szCs w:val="24"/>
        </w:rPr>
        <w:t xml:space="preserve">；</w:t>
      </w:r>
      <w:r>
        <w:rPr>
          <w:rFonts w:hint="eastAsia" w:ascii="宋体" w:hAnsi="宋体"/>
          <w:sz w:val="24"/>
          <w:szCs w:val="24"/>
        </w:rPr>
      </w:r>
      <w:r/>
    </w:p>
    <w:p>
      <w:pPr>
        <w:pStyle w:val="706"/>
        <w:ind w:firstLine="480"/>
        <w:rPr>
          <w:rFonts w:hint="eastAsia" w:ascii="宋体" w:hAnsi="宋体"/>
          <w:sz w:val="24"/>
          <w:szCs w:val="24"/>
        </w:rPr>
      </w:pPr>
      <w:r>
        <w:rPr>
          <w:rFonts w:hint="eastAsia"/>
          <w:sz w:val="24"/>
          <w:szCs w:val="24"/>
          <w:lang w:bidi="en-US"/>
        </w:rPr>
        <w:t xml:space="preserve">5.</w:t>
      </w:r>
      <w:r>
        <w:rPr>
          <w:rFonts w:hint="eastAsia" w:ascii="宋体" w:hAnsi="宋体"/>
          <w:sz w:val="24"/>
          <w:szCs w:val="24"/>
        </w:rPr>
        <w:t xml:space="preserve">科目二、科目三考试评判系统应当符合（GA/T1028.1-2022）《机动车驾驶人考试系统通用技术条件》；《机动车驾驶人考试系统通用技术条件第3部分：场地驾驶技能考试系统》GA1028.3-2022；《机动车驾驶人考试系统通用技术条件第4部分：道路驾驶技能考试系统》GA1028.4-2026的要求；</w:t>
      </w:r>
      <w:r>
        <w:rPr>
          <w:rFonts w:hint="eastAsia" w:ascii="宋体" w:hAnsi="宋体"/>
          <w:sz w:val="24"/>
          <w:szCs w:val="24"/>
        </w:rPr>
      </w:r>
      <w:r/>
    </w:p>
    <w:p>
      <w:pPr>
        <w:pStyle w:val="706"/>
        <w:ind w:firstLine="480"/>
        <w:rPr>
          <w:rFonts w:hint="eastAsia" w:ascii="宋体" w:hAnsi="宋体"/>
          <w:sz w:val="24"/>
          <w:szCs w:val="24"/>
        </w:rPr>
      </w:pPr>
      <w:r>
        <w:rPr>
          <w:rFonts w:hint="eastAsia"/>
          <w:sz w:val="24"/>
          <w:szCs w:val="24"/>
          <w:lang w:bidi="en-US"/>
        </w:rPr>
        <w:t xml:space="preserve">6.</w:t>
      </w:r>
      <w:r>
        <w:rPr>
          <w:rFonts w:hint="eastAsia" w:ascii="宋体" w:hAnsi="宋体"/>
          <w:sz w:val="24"/>
          <w:szCs w:val="24"/>
        </w:rPr>
        <w:t xml:space="preserve">科目二、科目三考试考试监管系统应当符合《机动车驾驶人考试监管系统通用技术条件》（GA1027-2017）的要求。科目二、科目三考试系统应当纳入全国统一的考试监管系统监管；</w:t>
      </w:r>
      <w:r>
        <w:rPr>
          <w:rFonts w:hint="eastAsia" w:ascii="宋体" w:hAnsi="宋体"/>
          <w:sz w:val="24"/>
          <w:szCs w:val="24"/>
        </w:rPr>
      </w:r>
      <w:r/>
    </w:p>
    <w:p>
      <w:pPr>
        <w:pStyle w:val="706"/>
        <w:ind w:firstLine="480"/>
        <w:rPr>
          <w:rFonts w:hint="eastAsia" w:ascii="宋体" w:hAnsi="宋体"/>
          <w:sz w:val="24"/>
          <w:szCs w:val="24"/>
        </w:rPr>
      </w:pPr>
      <w:r>
        <w:rPr>
          <w:rFonts w:hint="eastAsia"/>
          <w:sz w:val="24"/>
          <w:szCs w:val="24"/>
          <w:lang w:bidi="en-US"/>
        </w:rPr>
        <w:t xml:space="preserve">7.</w:t>
      </w:r>
      <w:r>
        <w:rPr>
          <w:rFonts w:hint="eastAsia" w:ascii="宋体" w:hAnsi="宋体"/>
          <w:sz w:val="24"/>
          <w:szCs w:val="24"/>
        </w:rPr>
        <w:t xml:space="preserve">考试系统应当经公安部交通安全产品质量监督检测中心检测合格；</w:t>
      </w:r>
      <w:r>
        <w:rPr>
          <w:rFonts w:hint="eastAsia" w:ascii="宋体" w:hAnsi="宋体"/>
          <w:sz w:val="24"/>
          <w:szCs w:val="24"/>
        </w:rPr>
      </w:r>
      <w:r/>
    </w:p>
    <w:p>
      <w:pPr>
        <w:pStyle w:val="706"/>
        <w:ind w:firstLine="480"/>
        <w:rPr>
          <w:rFonts w:hint="eastAsia" w:ascii="宋体" w:hAnsi="宋体"/>
          <w:sz w:val="24"/>
          <w:szCs w:val="24"/>
        </w:rPr>
      </w:pPr>
      <w:r>
        <w:rPr>
          <w:rFonts w:hint="eastAsia"/>
          <w:sz w:val="24"/>
          <w:szCs w:val="24"/>
          <w:lang w:bidi="en-US"/>
        </w:rPr>
        <w:t xml:space="preserve">8.</w:t>
      </w:r>
      <w:r>
        <w:rPr>
          <w:rFonts w:hint="eastAsia" w:ascii="宋体" w:hAnsi="宋体"/>
          <w:sz w:val="24"/>
          <w:szCs w:val="24"/>
        </w:rPr>
        <w:t xml:space="preserve">选用的考试系统生产企业在省内设有专门的服务机构，在设备或系统出现故障时能够及时到达现场修复。</w:t>
      </w:r>
      <w:r>
        <w:rPr>
          <w:rFonts w:hint="eastAsia" w:ascii="宋体" w:hAnsi="宋体"/>
          <w:sz w:val="24"/>
          <w:szCs w:val="24"/>
        </w:rPr>
      </w:r>
      <w:r/>
    </w:p>
    <w:p>
      <w:pPr>
        <w:pStyle w:val="706"/>
        <w:ind w:firstLine="480"/>
        <w:rPr>
          <w:rFonts w:ascii="宋体" w:hAnsi="宋体"/>
          <w:sz w:val="24"/>
          <w:szCs w:val="24"/>
        </w:rPr>
      </w:pPr>
      <w:r>
        <w:rPr>
          <w:rFonts w:hint="eastAsia" w:ascii="宋体" w:hAnsi="宋体"/>
          <w:sz w:val="24"/>
          <w:szCs w:val="24"/>
        </w:rPr>
        <w:t xml:space="preserve">9.部局、总队对考场设施设备、考试流程等涉及驾驶人考试项目进行升级调整的，中标人必须无偿进行整改调整，并由采购人进行验收。</w:t>
      </w:r>
      <w:r>
        <w:rPr>
          <w:rFonts w:ascii="宋体" w:hAnsi="宋体"/>
          <w:sz w:val="24"/>
          <w:szCs w:val="24"/>
        </w:rPr>
      </w:r>
      <w:r/>
    </w:p>
    <w:p>
      <w:pPr>
        <w:pStyle w:val="706"/>
        <w:rPr>
          <w:sz w:val="24"/>
        </w:rPr>
      </w:pPr>
      <w:r>
        <w:rPr>
          <w:sz w:val="24"/>
        </w:rPr>
      </w:r>
      <w:r/>
    </w:p>
    <w:p>
      <w:pPr>
        <w:pStyle w:val="706"/>
        <w:rPr>
          <w:rFonts w:hint="eastAsia"/>
          <w:sz w:val="24"/>
        </w:rPr>
      </w:pPr>
      <w:r>
        <w:rPr>
          <w:rFonts w:hint="eastAsia"/>
          <w:sz w:val="24"/>
        </w:rPr>
        <w:t xml:space="preserve">（二）</w:t>
      </w:r>
      <w:r>
        <w:rPr>
          <w:sz w:val="24"/>
        </w:rPr>
        <w:t xml:space="preserve"> 服务内容及要求</w:t>
      </w:r>
      <w:r>
        <w:rPr>
          <w:rFonts w:hint="eastAsia"/>
          <w:sz w:val="24"/>
        </w:rPr>
      </w:r>
      <w:r/>
    </w:p>
    <w:p>
      <w:pPr>
        <w:pStyle w:val="810"/>
        <w:ind w:left="0"/>
        <w:rPr>
          <w:rFonts w:ascii="Times New Roman" w:hAnsi="Times New Roman"/>
          <w:b/>
          <w:lang w:eastAsia="zh-CN"/>
        </w:rPr>
      </w:pPr>
      <w:r>
        <w:rPr>
          <w:rFonts w:hint="eastAsia" w:ascii="Times New Roman" w:hAnsi="Times New Roman"/>
          <w:bCs/>
          <w:lang w:eastAsia="zh-CN"/>
        </w:rPr>
        <w:t xml:space="preserve">★2.1</w:t>
      </w:r>
      <w:r>
        <w:rPr>
          <w:rFonts w:ascii="Times New Roman" w:hAnsi="Times New Roman"/>
          <w:bCs/>
          <w:lang w:eastAsia="zh-CN"/>
        </w:rPr>
        <w:t xml:space="preserve">项目场地</w:t>
      </w:r>
      <w:r>
        <w:rPr>
          <w:rFonts w:ascii="Times New Roman" w:hAnsi="Times New Roman"/>
          <w:b/>
          <w:lang w:eastAsia="zh-CN"/>
        </w:rPr>
      </w:r>
      <w:r/>
    </w:p>
    <w:p>
      <w:pPr>
        <w:pStyle w:val="810"/>
        <w:ind w:left="0" w:firstLine="480"/>
        <w:rPr>
          <w:rFonts w:hint="eastAsia" w:ascii="宋体" w:hAnsi="宋体"/>
          <w:lang w:eastAsia="zh-CN"/>
        </w:rPr>
      </w:pPr>
      <w:r>
        <w:rPr>
          <w:rFonts w:hint="eastAsia" w:ascii="宋体" w:hAnsi="宋体"/>
          <w:lang w:eastAsia="zh-CN"/>
        </w:rPr>
        <w:t xml:space="preserve">1.具有长期有效的服务场地，且场地面积应符合公安部及行业标准的规定要求。</w:t>
      </w:r>
      <w:r>
        <w:rPr>
          <w:rFonts w:hint="eastAsia" w:ascii="宋体" w:hAnsi="宋体"/>
          <w:lang w:eastAsia="zh-CN"/>
        </w:rPr>
      </w:r>
      <w:r/>
    </w:p>
    <w:p>
      <w:pPr>
        <w:pStyle w:val="810"/>
        <w:ind w:left="0" w:firstLine="480"/>
        <w:rPr>
          <w:rFonts w:hint="eastAsia" w:ascii="宋体" w:hAnsi="宋体" w:cs="Segoe UI"/>
          <w:shd w:val="clear" w:color="auto" w:fill="ffffff"/>
          <w:lang w:eastAsia="zh-CN"/>
        </w:rPr>
      </w:pPr>
      <w:r>
        <w:rPr>
          <w:rFonts w:hint="eastAsia" w:ascii="宋体" w:hAnsi="宋体"/>
          <w:lang w:eastAsia="zh-CN"/>
        </w:rPr>
        <w:t xml:space="preserve">2.应具有独立的考试区、候考区、控制中心、机房等功能性场所，配套设置公共卫生设施、公共服务区、停车区，服务性场所，并设置资料室办公室等。。</w:t>
      </w:r>
      <w:r>
        <w:rPr>
          <w:rFonts w:ascii="宋体" w:hAnsi="宋体" w:cs="Segoe UI"/>
          <w:shd w:val="clear" w:color="auto" w:fill="ffffff"/>
          <w:lang w:eastAsia="zh-CN"/>
        </w:rPr>
        <w:t xml:space="preserve">配备符合GA1029—2022</w:t>
      </w:r>
      <w:r>
        <w:rPr>
          <w:rFonts w:hint="eastAsia" w:ascii="宋体" w:hAnsi="宋体" w:cs="Segoe UI"/>
          <w:shd w:val="clear" w:color="auto" w:fill="ffffff"/>
          <w:lang w:eastAsia="zh-CN"/>
        </w:rPr>
        <w:t xml:space="preserve">《机动车驾驶人考试场地及其设施设置规范》</w:t>
      </w:r>
      <w:r>
        <w:rPr>
          <w:rFonts w:ascii="宋体" w:hAnsi="宋体" w:cs="Segoe UI"/>
          <w:shd w:val="clear" w:color="auto" w:fill="ffffff"/>
          <w:lang w:eastAsia="zh-CN"/>
        </w:rPr>
        <w:t xml:space="preserve">要求的考试监控、定位、数据传输及音视频记录设备，满足考试全过程监管、评判及数据留存要求。</w:t>
      </w:r>
      <w:r>
        <w:rPr>
          <w:rFonts w:hint="eastAsia" w:ascii="宋体" w:hAnsi="宋体" w:cs="Segoe UI"/>
          <w:shd w:val="clear" w:color="auto" w:fill="ffffff"/>
          <w:lang w:eastAsia="zh-CN"/>
        </w:rPr>
      </w:r>
      <w:r/>
    </w:p>
    <w:p>
      <w:pPr>
        <w:pStyle w:val="810"/>
        <w:ind w:left="0" w:firstLine="480"/>
        <w:rPr>
          <w:rFonts w:hint="eastAsia" w:ascii="宋体" w:hAnsi="宋体" w:cs="Segoe UI"/>
          <w:shd w:val="clear" w:color="auto" w:fill="ffffff"/>
          <w:lang w:eastAsia="zh-CN"/>
        </w:rPr>
      </w:pPr>
      <w:r>
        <w:rPr>
          <w:rFonts w:hint="eastAsia" w:ascii="宋体" w:hAnsi="宋体" w:cs="Segoe UI"/>
          <w:shd w:val="clear" w:color="auto" w:fill="ffffff"/>
          <w:lang w:eastAsia="zh-CN"/>
        </w:rPr>
        <w:t xml:space="preserve">3.须满足</w:t>
      </w:r>
      <w:r>
        <w:rPr>
          <w:rFonts w:hint="eastAsia" w:ascii="宋体" w:hAnsi="宋体"/>
          <w:lang w:eastAsia="zh-CN"/>
        </w:rPr>
        <w:t xml:space="preserve">大型客车、重型牵引挂车、轻型牵引挂车、城市公交车、中型客车、大型货车、小型汽车、小型自动挡汽车、残疾人专用小型自动挡载客汽车对应科目考试需求。</w:t>
      </w:r>
      <w:r>
        <w:rPr>
          <w:rFonts w:hint="eastAsia" w:ascii="宋体" w:hAnsi="宋体" w:cs="Segoe UI"/>
          <w:shd w:val="clear" w:color="auto" w:fill="ffffff"/>
          <w:lang w:eastAsia="zh-CN"/>
        </w:rPr>
      </w:r>
      <w:r/>
    </w:p>
    <w:p>
      <w:pPr>
        <w:pStyle w:val="810"/>
        <w:ind w:left="0" w:firstLine="480"/>
        <w:rPr>
          <w:rFonts w:hint="eastAsia" w:ascii="宋体" w:hAnsi="宋体" w:cs="Segoe UI"/>
          <w:shd w:val="clear" w:color="auto" w:fill="ffffff"/>
          <w:lang w:eastAsia="zh-CN"/>
        </w:rPr>
      </w:pPr>
      <w:r>
        <w:rPr>
          <w:rFonts w:hint="eastAsia" w:ascii="宋体" w:hAnsi="宋体"/>
          <w:lang w:eastAsia="zh-CN"/>
        </w:rPr>
        <w:t xml:space="preserve">4</w:t>
      </w:r>
      <w:r>
        <w:rPr>
          <w:rFonts w:ascii="宋体" w:hAnsi="宋体"/>
          <w:lang w:eastAsia="zh-CN"/>
        </w:rPr>
        <w:t xml:space="preserve">.</w:t>
      </w:r>
      <w:r>
        <w:rPr>
          <w:rFonts w:ascii="宋体" w:hAnsi="宋体" w:cs="Segoe UI"/>
          <w:shd w:val="clear" w:color="auto" w:fill="ffffff"/>
          <w:lang w:eastAsia="zh-CN"/>
        </w:rPr>
        <w:t xml:space="preserve">须配套供电</w:t>
      </w:r>
      <w:r>
        <w:rPr>
          <w:rFonts w:hint="eastAsia" w:ascii="宋体" w:hAnsi="宋体" w:cs="Segoe UI"/>
          <w:shd w:val="clear" w:color="auto" w:fill="ffffff"/>
          <w:lang w:eastAsia="zh-CN"/>
        </w:rPr>
        <w:t xml:space="preserve">设施</w:t>
      </w:r>
      <w:r>
        <w:rPr>
          <w:rFonts w:ascii="宋体" w:hAnsi="宋体" w:cs="Segoe UI"/>
          <w:shd w:val="clear" w:color="auto" w:fill="ffffff"/>
          <w:lang w:eastAsia="zh-CN"/>
        </w:rPr>
        <w:t xml:space="preserve">、</w:t>
      </w:r>
      <w:r>
        <w:rPr>
          <w:rFonts w:hint="eastAsia" w:ascii="宋体" w:hAnsi="宋体" w:cs="Segoe UI"/>
          <w:shd w:val="clear" w:color="auto" w:fill="ffffff"/>
          <w:lang w:eastAsia="zh-CN"/>
        </w:rPr>
        <w:t xml:space="preserve">供水、</w:t>
      </w:r>
      <w:r>
        <w:rPr>
          <w:rFonts w:ascii="宋体" w:hAnsi="宋体" w:cs="Segoe UI"/>
          <w:shd w:val="clear" w:color="auto" w:fill="ffffff"/>
          <w:lang w:eastAsia="zh-CN"/>
        </w:rPr>
        <w:t xml:space="preserve">网络</w:t>
      </w:r>
      <w:r>
        <w:rPr>
          <w:rFonts w:hint="eastAsia" w:ascii="宋体" w:hAnsi="宋体" w:cs="Segoe UI"/>
          <w:shd w:val="clear" w:color="auto" w:fill="ffffff"/>
          <w:lang w:eastAsia="zh-CN"/>
        </w:rPr>
        <w:t xml:space="preserve">设施</w:t>
      </w:r>
      <w:r>
        <w:rPr>
          <w:rFonts w:ascii="宋体" w:hAnsi="宋体" w:cs="Segoe UI"/>
          <w:shd w:val="clear" w:color="auto" w:fill="ffffff"/>
          <w:lang w:eastAsia="zh-CN"/>
        </w:rPr>
        <w:t xml:space="preserve">、</w:t>
      </w:r>
      <w:r>
        <w:rPr>
          <w:rFonts w:hint="eastAsia" w:ascii="宋体" w:hAnsi="宋体" w:cs="Segoe UI"/>
          <w:shd w:val="clear" w:color="auto" w:fill="ffffff"/>
          <w:lang w:eastAsia="zh-CN"/>
        </w:rPr>
        <w:t xml:space="preserve">信息公告设施、场地</w:t>
      </w:r>
      <w:r>
        <w:rPr>
          <w:rFonts w:ascii="宋体" w:hAnsi="宋体" w:cs="Segoe UI"/>
          <w:shd w:val="clear" w:color="auto" w:fill="ffffff"/>
          <w:lang w:eastAsia="zh-CN"/>
        </w:rPr>
        <w:t xml:space="preserve">照明</w:t>
      </w:r>
      <w:r>
        <w:rPr>
          <w:rFonts w:hint="eastAsia" w:ascii="宋体" w:hAnsi="宋体" w:cs="Segoe UI"/>
          <w:shd w:val="clear" w:color="auto" w:fill="ffffff"/>
          <w:lang w:eastAsia="zh-CN"/>
        </w:rPr>
        <w:t xml:space="preserve">设施</w:t>
      </w:r>
      <w:r>
        <w:rPr>
          <w:rFonts w:ascii="宋体" w:hAnsi="宋体" w:cs="Segoe UI"/>
          <w:shd w:val="clear" w:color="auto" w:fill="ffffff"/>
          <w:lang w:eastAsia="zh-CN"/>
        </w:rPr>
        <w:t xml:space="preserve">、</w:t>
      </w:r>
      <w:r>
        <w:rPr>
          <w:rFonts w:hint="eastAsia" w:ascii="宋体" w:hAnsi="宋体" w:cs="Segoe UI"/>
          <w:shd w:val="clear" w:color="auto" w:fill="ffffff"/>
          <w:lang w:eastAsia="zh-CN"/>
        </w:rPr>
        <w:t xml:space="preserve">考试区设施、</w:t>
      </w:r>
      <w:r>
        <w:rPr>
          <w:rFonts w:ascii="宋体" w:hAnsi="宋体" w:cs="Segoe UI"/>
          <w:shd w:val="clear" w:color="auto" w:fill="ffffff"/>
          <w:lang w:eastAsia="zh-CN"/>
        </w:rPr>
        <w:t xml:space="preserve">视频监控及消防安全设施，保障考试持续稳定运行</w:t>
      </w:r>
      <w:r>
        <w:rPr>
          <w:rFonts w:hint="eastAsia" w:ascii="宋体" w:hAnsi="宋体" w:cs="Segoe UI"/>
          <w:shd w:val="clear" w:color="auto" w:fill="ffffff"/>
          <w:lang w:eastAsia="zh-CN"/>
        </w:rPr>
        <w:t xml:space="preserve">。</w:t>
      </w:r>
      <w:r>
        <w:rPr>
          <w:rFonts w:hint="eastAsia" w:ascii="宋体" w:hAnsi="宋体" w:cs="Segoe UI"/>
          <w:shd w:val="clear" w:color="auto" w:fill="ffffff"/>
          <w:lang w:eastAsia="zh-CN"/>
        </w:rPr>
      </w:r>
      <w:r/>
    </w:p>
    <w:p>
      <w:pPr>
        <w:pStyle w:val="810"/>
        <w:ind w:left="0" w:firstLine="480"/>
        <w:rPr>
          <w:rFonts w:hint="eastAsia" w:ascii="宋体" w:hAnsi="宋体"/>
          <w:lang w:eastAsia="zh-CN"/>
        </w:rPr>
      </w:pPr>
      <w:r>
        <w:rPr>
          <w:rFonts w:hint="eastAsia" w:ascii="宋体" w:hAnsi="宋体"/>
          <w:lang w:eastAsia="zh-CN"/>
        </w:rPr>
        <w:t xml:space="preserve">5.须满足可以承载全市上一年度考量小车、大车科目二和科目三考量的能力。</w:t>
      </w:r>
      <w:r>
        <w:rPr>
          <w:rFonts w:hint="eastAsia" w:ascii="宋体" w:hAnsi="宋体"/>
          <w:lang w:eastAsia="zh-CN"/>
        </w:rPr>
      </w:r>
      <w:r/>
    </w:p>
    <w:p>
      <w:pPr>
        <w:pStyle w:val="810"/>
        <w:ind w:left="0" w:firstLine="480"/>
        <w:rPr>
          <w:rFonts w:hint="eastAsia" w:ascii="宋体" w:hAnsi="宋体"/>
          <w:lang w:eastAsia="zh-CN"/>
        </w:rPr>
      </w:pPr>
      <w:r>
        <w:rPr>
          <w:rFonts w:hint="eastAsia" w:ascii="宋体" w:hAnsi="宋体"/>
          <w:lang w:eastAsia="zh-CN"/>
        </w:rPr>
        <w:t xml:space="preserve">6.科目二场地须具备：</w:t>
      </w:r>
      <w:r>
        <w:rPr>
          <w:rFonts w:hint="eastAsia" w:ascii="宋体" w:hAnsi="宋体"/>
          <w:lang w:eastAsia="zh-CN"/>
        </w:rPr>
      </w:r>
      <w:r/>
    </w:p>
    <w:p>
      <w:pPr>
        <w:pStyle w:val="810"/>
        <w:ind w:left="0" w:firstLine="480"/>
        <w:rPr>
          <w:rFonts w:hint="eastAsia" w:ascii="宋体" w:hAnsi="宋体"/>
          <w:lang w:eastAsia="zh-CN"/>
        </w:rPr>
      </w:pPr>
      <w:r>
        <w:rPr>
          <w:rFonts w:hint="eastAsia" w:ascii="宋体" w:hAnsi="宋体" w:cs="Segoe UI"/>
          <w:shd w:val="clear" w:color="auto" w:fill="ffffff"/>
          <w:lang w:eastAsia="zh-CN"/>
        </w:rPr>
        <w:t xml:space="preserve">（1）</w:t>
      </w:r>
      <w:r>
        <w:rPr>
          <w:rFonts w:ascii="宋体" w:hAnsi="宋体" w:cs="Segoe UI"/>
          <w:shd w:val="clear" w:color="auto" w:fill="ffffff"/>
          <w:lang w:eastAsia="zh-CN"/>
        </w:rPr>
        <w:t xml:space="preserve">按照GA1029—2022</w:t>
      </w:r>
      <w:r>
        <w:rPr>
          <w:rFonts w:hint="eastAsia" w:ascii="宋体" w:hAnsi="宋体" w:cs="Segoe UI"/>
          <w:shd w:val="clear" w:color="auto" w:fill="ffffff"/>
          <w:lang w:eastAsia="zh-CN"/>
        </w:rPr>
        <w:t xml:space="preserve">《机动车驾驶人考试场地及其设施设置规范》</w:t>
      </w:r>
      <w:r>
        <w:rPr>
          <w:rFonts w:ascii="宋体" w:hAnsi="宋体" w:cs="Segoe UI"/>
          <w:shd w:val="clear" w:color="auto" w:fill="ffffff"/>
          <w:lang w:eastAsia="zh-CN"/>
        </w:rPr>
        <w:t xml:space="preserve">要求布设考试项目，配齐对应车型考试设施；各车型考试项目尺寸、标线、桩杆、防护设施、通行区间符合规范要求，项目衔接顺畅。</w:t>
      </w:r>
      <w:r>
        <w:rPr>
          <w:rFonts w:hint="eastAsia" w:ascii="宋体" w:hAnsi="宋体"/>
          <w:lang w:eastAsia="zh-CN"/>
        </w:rPr>
      </w:r>
      <w:r/>
    </w:p>
    <w:p>
      <w:pPr>
        <w:pStyle w:val="810"/>
        <w:ind w:left="0" w:firstLine="480"/>
        <w:rPr>
          <w:rFonts w:hint="eastAsia" w:ascii="宋体" w:hAnsi="宋体"/>
          <w:lang w:eastAsia="zh-CN"/>
        </w:rPr>
      </w:pPr>
      <w:r>
        <w:rPr>
          <w:rFonts w:hint="eastAsia" w:ascii="宋体" w:hAnsi="宋体"/>
          <w:lang w:eastAsia="zh-CN"/>
        </w:rPr>
        <w:t xml:space="preserve">（2）考试区须实行封闭式独立管理，四周应具备封闭实体围墙或防翻越围墙，四周装有监控防范系统，车辆进出方便，各种引导牌及指示牌规范明显，行车线路标准规范，导向明确。</w:t>
      </w:r>
      <w:r>
        <w:rPr>
          <w:rFonts w:hint="eastAsia" w:ascii="宋体" w:hAnsi="宋体"/>
          <w:lang w:eastAsia="zh-CN"/>
        </w:rPr>
      </w:r>
      <w:r/>
    </w:p>
    <w:p>
      <w:pPr>
        <w:pStyle w:val="810"/>
        <w:ind w:left="0" w:firstLine="480"/>
        <w:rPr>
          <w:rFonts w:hint="eastAsia" w:ascii="宋体" w:hAnsi="宋体"/>
          <w:lang w:eastAsia="zh-CN"/>
        </w:rPr>
      </w:pPr>
      <w:r>
        <w:rPr>
          <w:rFonts w:hint="eastAsia" w:ascii="宋体" w:hAnsi="宋体" w:cs="Segoe UI"/>
          <w:shd w:val="clear" w:color="auto" w:fill="ffffff"/>
          <w:lang w:eastAsia="zh-CN"/>
        </w:rPr>
        <w:t xml:space="preserve">（3）</w:t>
      </w:r>
      <w:r>
        <w:rPr>
          <w:rFonts w:ascii="宋体" w:hAnsi="宋体" w:cs="Segoe UI"/>
          <w:shd w:val="clear" w:color="auto" w:fill="ffffff"/>
          <w:lang w:eastAsia="zh-CN"/>
        </w:rPr>
        <w:t xml:space="preserve">场地平整开阔，无影响考试视线、行车安全及评判精度的障碍物；除坡道定点停车和起步专项考试区域外，其余考试区域地面坡度小于1%，路面附着系数大于0.40，路面坚实平整、无积水、无破损。</w:t>
      </w:r>
      <w:r>
        <w:rPr>
          <w:rFonts w:hint="eastAsia" w:ascii="宋体" w:hAnsi="宋体"/>
          <w:lang w:eastAsia="zh-CN"/>
        </w:rPr>
      </w:r>
      <w:r/>
    </w:p>
    <w:p>
      <w:pPr>
        <w:pStyle w:val="810"/>
        <w:ind w:left="0" w:firstLine="480"/>
        <w:rPr>
          <w:rFonts w:hint="eastAsia" w:ascii="宋体" w:hAnsi="宋体" w:cs="Segoe UI"/>
          <w:shd w:val="clear" w:color="auto" w:fill="ffffff"/>
          <w:lang w:eastAsia="zh-CN"/>
        </w:rPr>
      </w:pPr>
      <w:r>
        <w:rPr>
          <w:rFonts w:hint="eastAsia" w:ascii="宋体" w:hAnsi="宋体" w:cs="Segoe UI"/>
          <w:shd w:val="clear" w:color="auto" w:fill="ffffff"/>
          <w:lang w:eastAsia="zh-CN"/>
        </w:rPr>
        <w:t xml:space="preserve">（4）候考厅面积不低于1200平方米；科目二小车考试区不少于3个，且每个区面积不低于7000平方米；科目二大车考试区面积不低于56000平方米。</w:t>
      </w:r>
      <w:r>
        <w:rPr>
          <w:rFonts w:hint="eastAsia" w:ascii="宋体" w:hAnsi="宋体" w:cs="Segoe UI"/>
          <w:shd w:val="clear" w:color="auto" w:fill="ffffff"/>
          <w:lang w:eastAsia="zh-CN"/>
        </w:rPr>
      </w:r>
      <w:r/>
    </w:p>
    <w:p>
      <w:pPr>
        <w:pStyle w:val="810"/>
        <w:ind w:left="0" w:firstLine="480"/>
        <w:rPr>
          <w:rFonts w:hint="eastAsia" w:ascii="宋体" w:hAnsi="宋体"/>
          <w:lang w:eastAsia="zh-CN"/>
        </w:rPr>
      </w:pPr>
      <w:r>
        <w:rPr>
          <w:rFonts w:hint="eastAsia" w:ascii="宋体" w:hAnsi="宋体"/>
          <w:lang w:eastAsia="zh-CN"/>
        </w:rPr>
        <w:t xml:space="preserve">7.科目三考试道路须具备：</w:t>
      </w:r>
      <w:r>
        <w:rPr>
          <w:rFonts w:hint="eastAsia" w:ascii="宋体" w:hAnsi="宋体"/>
          <w:lang w:eastAsia="zh-CN"/>
        </w:rPr>
      </w:r>
      <w:r/>
    </w:p>
    <w:p>
      <w:pPr>
        <w:pStyle w:val="810"/>
        <w:ind w:left="0" w:firstLine="480"/>
        <w:rPr>
          <w:rFonts w:hint="eastAsia" w:ascii="宋体" w:hAnsi="宋体"/>
          <w:lang w:eastAsia="zh-CN"/>
        </w:rPr>
      </w:pPr>
      <w:r>
        <w:rPr>
          <w:rFonts w:hint="eastAsia" w:ascii="宋体" w:hAnsi="宋体" w:cs="Segoe UI"/>
          <w:shd w:val="clear" w:color="auto" w:fill="ffffff"/>
          <w:lang w:eastAsia="zh-CN"/>
        </w:rPr>
        <w:t xml:space="preserve">（1）</w:t>
      </w:r>
      <w:r>
        <w:rPr>
          <w:rFonts w:ascii="宋体" w:hAnsi="宋体" w:cs="Segoe UI"/>
          <w:shd w:val="clear" w:color="auto" w:fill="ffffff"/>
          <w:lang w:eastAsia="zh-CN"/>
        </w:rPr>
        <w:t xml:space="preserve">考试道路为社会混合通行道路，</w:t>
      </w:r>
      <w:r>
        <w:rPr>
          <w:rFonts w:hint="eastAsia" w:ascii="宋体" w:hAnsi="宋体" w:cs="Segoe UI"/>
          <w:shd w:val="clear" w:color="auto" w:fill="ffffff"/>
          <w:lang w:eastAsia="zh-CN"/>
        </w:rPr>
        <w:t xml:space="preserve">社会车辆</w:t>
      </w:r>
      <w:r>
        <w:rPr>
          <w:rFonts w:ascii="宋体" w:hAnsi="宋体" w:cs="Segoe UI"/>
          <w:shd w:val="clear" w:color="auto" w:fill="ffffff"/>
          <w:lang w:eastAsia="zh-CN"/>
        </w:rPr>
        <w:t xml:space="preserve">单向小时流量不少于60辆</w:t>
      </w:r>
      <w:r>
        <w:rPr>
          <w:rFonts w:hint="eastAsia" w:ascii="宋体" w:hAnsi="宋体" w:cs="Segoe UI"/>
          <w:shd w:val="clear" w:color="auto" w:fill="ffffff"/>
          <w:lang w:eastAsia="zh-CN"/>
        </w:rPr>
        <w:t xml:space="preserve">/小时</w:t>
      </w:r>
      <w:r>
        <w:rPr>
          <w:rFonts w:ascii="宋体" w:hAnsi="宋体" w:cs="Segoe UI"/>
          <w:shd w:val="clear" w:color="auto" w:fill="ffffff"/>
          <w:lang w:eastAsia="zh-CN"/>
        </w:rPr>
        <w:t xml:space="preserve">，贴合实际道路通行场景。</w:t>
      </w:r>
      <w:r>
        <w:rPr>
          <w:rFonts w:hint="eastAsia" w:ascii="宋体" w:hAnsi="宋体"/>
          <w:lang w:eastAsia="zh-CN"/>
        </w:rPr>
      </w:r>
      <w:r/>
    </w:p>
    <w:p>
      <w:pPr>
        <w:pStyle w:val="810"/>
        <w:ind w:left="0" w:firstLine="480"/>
        <w:rPr>
          <w:rFonts w:hint="eastAsia" w:ascii="宋体" w:hAnsi="宋体"/>
          <w:lang w:eastAsia="zh-CN"/>
        </w:rPr>
      </w:pPr>
      <w:r>
        <w:rPr>
          <w:rFonts w:hint="eastAsia" w:ascii="宋体" w:hAnsi="宋体" w:cs="Segoe UI"/>
          <w:shd w:val="clear" w:color="auto" w:fill="ffffff"/>
          <w:lang w:eastAsia="zh-CN"/>
        </w:rPr>
        <w:t xml:space="preserve">（2）考试路线数量、路段总长符合GA1029—2022《机动车驾驶人考试场地及其设施设置规范》对应车型规范要求，小型汽车的考试路线不少于3条，每条考试路线长度大于或等于3 km；大中型客货车考试路线不少于2条，每条考试路线长度大于或等于10 km；路线布设须合理，可</w:t>
      </w:r>
      <w:r>
        <w:rPr>
          <w:rFonts w:ascii="宋体" w:hAnsi="宋体" w:cs="Segoe UI"/>
          <w:shd w:val="clear" w:color="auto" w:fill="ffffff"/>
          <w:lang w:eastAsia="zh-CN"/>
        </w:rPr>
        <w:t xml:space="preserve">完整覆盖直线行驶、加减挡位、变更车道、超车、会车、路口通行、掉头、特殊区域通行等全部考试项目。</w:t>
      </w:r>
      <w:r>
        <w:rPr>
          <w:rFonts w:hint="eastAsia" w:ascii="宋体" w:hAnsi="宋体"/>
          <w:lang w:eastAsia="zh-CN"/>
        </w:rPr>
      </w:r>
      <w:r/>
    </w:p>
    <w:p>
      <w:pPr>
        <w:pStyle w:val="810"/>
        <w:ind w:left="0" w:firstLine="480"/>
        <w:rPr>
          <w:rFonts w:hint="eastAsia" w:ascii="宋体" w:hAnsi="宋体"/>
          <w:lang w:eastAsia="zh-CN"/>
        </w:rPr>
      </w:pPr>
      <w:r>
        <w:rPr>
          <w:rFonts w:hint="eastAsia" w:ascii="宋体" w:hAnsi="宋体" w:cs="Segoe UI"/>
          <w:shd w:val="clear" w:color="auto" w:fill="ffffff"/>
          <w:lang w:eastAsia="zh-CN"/>
        </w:rPr>
        <w:t xml:space="preserve">（3）</w:t>
      </w:r>
      <w:r>
        <w:rPr>
          <w:rFonts w:ascii="宋体" w:hAnsi="宋体" w:cs="Segoe UI"/>
          <w:shd w:val="clear" w:color="auto" w:fill="ffffff"/>
          <w:lang w:eastAsia="zh-CN"/>
        </w:rPr>
        <w:t xml:space="preserve">考试路段起、终点设置规范醒目的考试</w:t>
      </w:r>
      <w:r>
        <w:rPr>
          <w:rFonts w:hint="eastAsia" w:ascii="宋体" w:hAnsi="宋体" w:cs="Segoe UI"/>
          <w:shd w:val="clear" w:color="auto" w:fill="ffffff"/>
          <w:lang w:eastAsia="zh-CN"/>
        </w:rPr>
        <w:t xml:space="preserve">路段</w:t>
      </w:r>
      <w:r>
        <w:rPr>
          <w:rFonts w:ascii="宋体" w:hAnsi="宋体" w:cs="Segoe UI"/>
          <w:shd w:val="clear" w:color="auto" w:fill="ffffff"/>
          <w:lang w:eastAsia="zh-CN"/>
        </w:rPr>
        <w:t xml:space="preserve">专用标识，道路沿线按规范设置公里里程标志、道路指引标志，标志标线清晰完好、合规有效。</w:t>
      </w:r>
      <w:r>
        <w:rPr>
          <w:rFonts w:hint="eastAsia" w:ascii="宋体" w:hAnsi="宋体"/>
          <w:lang w:eastAsia="zh-CN"/>
        </w:rPr>
      </w:r>
      <w:r/>
    </w:p>
    <w:p>
      <w:pPr>
        <w:pStyle w:val="810"/>
        <w:ind w:left="0" w:firstLine="480"/>
        <w:rPr>
          <w:rFonts w:hint="eastAsia" w:ascii="宋体" w:hAnsi="宋体" w:cs="Segoe UI"/>
          <w:shd w:val="clear" w:color="auto" w:fill="ffffff"/>
          <w:lang w:eastAsia="zh-CN"/>
        </w:rPr>
      </w:pPr>
      <w:r>
        <w:rPr>
          <w:rFonts w:hint="eastAsia" w:ascii="宋体" w:hAnsi="宋体" w:cs="Segoe UI"/>
          <w:shd w:val="clear" w:color="auto" w:fill="ffffff"/>
          <w:lang w:eastAsia="zh-CN"/>
        </w:rPr>
        <w:t xml:space="preserve">（4）</w:t>
      </w:r>
      <w:r>
        <w:rPr>
          <w:rFonts w:ascii="宋体" w:hAnsi="宋体" w:cs="Segoe UI"/>
          <w:shd w:val="clear" w:color="auto" w:fill="ffffff"/>
          <w:lang w:eastAsia="zh-CN"/>
        </w:rPr>
        <w:t xml:space="preserve">考试路段须包含标准平面交叉路口、交通信号灯、人行横道，配套设置注意行人、减速慢行等常规警示、禁令、指示交通标志，</w:t>
      </w:r>
      <w:r>
        <w:rPr>
          <w:rFonts w:hint="eastAsia" w:ascii="宋体" w:hAnsi="宋体" w:cs="Segoe UI"/>
          <w:shd w:val="clear" w:color="auto" w:fill="ffffff"/>
          <w:lang w:eastAsia="zh-CN"/>
        </w:rPr>
        <w:t xml:space="preserve">符合</w:t>
      </w:r>
      <w:r>
        <w:rPr>
          <w:rFonts w:ascii="宋体" w:hAnsi="宋体" w:cs="Segoe UI"/>
          <w:shd w:val="clear" w:color="auto" w:fill="ffffff"/>
          <w:lang w:eastAsia="zh-CN"/>
        </w:rPr>
        <w:t xml:space="preserve">科目三考试场景需求。</w:t>
      </w:r>
      <w:r>
        <w:rPr>
          <w:rFonts w:hint="eastAsia" w:ascii="宋体" w:hAnsi="宋体" w:cs="Segoe UI"/>
          <w:shd w:val="clear" w:color="auto" w:fill="ffffff"/>
          <w:lang w:eastAsia="zh-CN"/>
        </w:rPr>
      </w:r>
      <w:r/>
    </w:p>
    <w:p>
      <w:pPr>
        <w:pStyle w:val="810"/>
        <w:ind w:left="0" w:firstLine="480"/>
        <w:rPr>
          <w:rFonts w:hint="eastAsia" w:ascii="宋体" w:hAnsi="宋体" w:cs="Segoe UI"/>
          <w:shd w:val="clear" w:color="auto" w:fill="ffffff"/>
          <w:lang w:eastAsia="zh-CN"/>
        </w:rPr>
      </w:pPr>
      <w:r>
        <w:rPr>
          <w:rFonts w:hint="eastAsia" w:ascii="宋体" w:hAnsi="宋体" w:cs="Segoe UI"/>
          <w:shd w:val="clear" w:color="auto" w:fill="ffffff"/>
          <w:lang w:eastAsia="zh-CN"/>
        </w:rPr>
        <w:t xml:space="preserve">（5）候考厅面积不低于700平方米。</w:t>
      </w:r>
      <w:r>
        <w:rPr>
          <w:rFonts w:hint="eastAsia" w:ascii="宋体" w:hAnsi="宋体" w:cs="Segoe UI"/>
          <w:shd w:val="clear" w:color="auto" w:fill="ffffff"/>
          <w:lang w:eastAsia="zh-CN"/>
        </w:rPr>
      </w:r>
      <w:r/>
    </w:p>
    <w:p>
      <w:pPr>
        <w:pStyle w:val="810"/>
        <w:ind w:left="0"/>
        <w:rPr>
          <w:b/>
          <w:lang w:eastAsia="zh-CN"/>
        </w:rPr>
      </w:pPr>
      <w:r>
        <w:rPr>
          <w:rFonts w:hint="eastAsia"/>
          <w:bCs/>
          <w:lang w:eastAsia="zh-CN"/>
        </w:rPr>
        <w:t xml:space="preserve">★2.2</w:t>
      </w:r>
      <w:r>
        <w:rPr>
          <w:bCs/>
          <w:lang w:eastAsia="zh-CN"/>
        </w:rPr>
        <w:t xml:space="preserve">项目系统</w:t>
      </w:r>
      <w:r>
        <w:rPr>
          <w:b/>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考试服务系统建设、功能、技术参数、数据传输、存储评判严格遵照GA/T 1028.1—2022《机动车驾驶人考试系统通用技术条件 第1部分：总则》、GA/T 1028.3—2022《机动车驾驶人考试系统通用技术条件 第3部分：场地驾驶技能考试系统》、GA/T 1028.4—2026《机动车驾驶人考试系统通用技术条件 第4部分：道路驾驶技能考试系统》。系统分为五大业务子系统，配套联网管控要求：</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1.车载系统</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依据GA/T 1028.3—2022、GA/T 1028.4—2026相关要求部署，承担科目二、科目三考试现场考试信号采集、自动评判工作。采集车辆行驶状态、操作指令、车身位置、环境感知等考试原始数据；搭载标准化评判模块，严格执行国标评判规则，完成考试自动扣分、结果判定；同步采集考试音视频，留存考试现场影像资料；支持断网本地缓存数据，保障考试连续性。</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2. 考场综合业务管理系统</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依据GA/T 1028.1—2022通用业务要求建设，负责考场本地化考试业务管控：一是完成考生身份核验、考试场次分配、考车调度；二是归集车载端上传考试数据、音视频录像，完成本地化存储归档；三是生成合规电子化考试成绩单，同步归档上链；四是对接本级传输系统，完成业务数据双向流转。</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3. 传输系统</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依据GA/T 1028.1—2022数据传输规范搭建，承担通信传输业务：一是实现车载系统与考场综合业务管理系统之间考试视频、评判数据、状态信息实时传输；二是实现考场平台与车管所远程监控中心业务通讯，保障考试调度、考试结果双向传输，传输链路满足国标数据完整性、时序性要求。</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4. 远程监考系统</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遵照GA/T 1028.1—2022监管管控要求对接上级监管平台，核心功能包含：下载车管所下发考场备案、考生预约、考试分配信息；接收考场考试数据，完成考试成绩合规上传；提供远程音视频实时监考、考试异常远程复核、远程评判功能；落实上级监管要求。</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5. 辅助系统</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提供考试基础信息台账管理；对接公安交管专网，完成公安备案数据下载、考试成绩闭环上传；辅助完成考试台账查询、成绩核验全流程电子化存证。</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6.联网要求</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（1）搭建考场专用考试局域网，连通考试车辆、考场业务控制电脑、数据服务器，保障考试数据、音视频传输时延及可靠性符合GA/T 1028.1—2022通信技术要求。</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（2）考场部署光纤专线对接车管所考试监管系统，搭建专用传输链路，实现考场与车管部门考试数据、监控视频互通。</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（3）考场备案信息、考试分配数据、考生考试过程数据、评判结果、音视频数据，报文格式、接口协议严格参照《机动车驾驶人考试监管外挂接口手册》执行。</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4）考场所有考试业务数据经市级公安边界接入平台安全摆渡接入公安内网，合规调用公安WebService接口，完成科目二、科目三考试数据上传、备案信息下载，严禁违规直连公安内网，落实国标网络安全接入要求。</w:t>
      </w:r>
      <w:r>
        <w:rPr>
          <w:rFonts w:ascii="Times New Roman" w:hAnsi="Times New Roman"/>
          <w:lang w:eastAsia="zh-CN"/>
        </w:rPr>
      </w:r>
      <w:r/>
    </w:p>
    <w:p>
      <w:pPr>
        <w:pStyle w:val="810"/>
        <w:ind w:left="0"/>
        <w:rPr>
          <w:bCs/>
          <w:lang w:eastAsia="zh-CN"/>
        </w:rPr>
      </w:pPr>
      <w:r>
        <w:rPr>
          <w:rFonts w:hint="eastAsia"/>
          <w:bCs/>
          <w:lang w:eastAsia="zh-CN"/>
        </w:rPr>
        <w:t xml:space="preserve">★2.3</w:t>
      </w:r>
      <w:r>
        <w:rPr>
          <w:bCs/>
          <w:lang w:eastAsia="zh-CN"/>
        </w:rPr>
        <w:t xml:space="preserve">项目车辆</w:t>
      </w:r>
      <w:r>
        <w:rPr>
          <w:bCs/>
          <w:lang w:eastAsia="zh-CN"/>
        </w:rPr>
      </w:r>
      <w:r/>
    </w:p>
    <w:p>
      <w:pPr>
        <w:pStyle w:val="810"/>
        <w:ind w:left="0" w:firstLine="480"/>
        <w:rPr>
          <w:rFonts w:ascii="Segoe UI" w:hAnsi="Segoe UI" w:eastAsia="Segoe UI" w:cs="Segoe UI"/>
          <w:shd w:val="clear" w:color="auto" w:fill="ffffff"/>
          <w:lang w:eastAsia="zh-CN"/>
        </w:rPr>
      </w:pPr>
      <w:r>
        <w:rPr>
          <w:rFonts w:ascii="宋体" w:hAnsi="宋体" w:cs="Segoe UI"/>
          <w:shd w:val="clear" w:color="auto" w:fill="ffffff"/>
          <w:lang w:eastAsia="zh-CN"/>
        </w:rPr>
        <w:t xml:space="preserve">考试车辆必须符合</w:t>
      </w:r>
      <w:r>
        <w:rPr>
          <w:rFonts w:hint="eastAsia" w:ascii="宋体" w:hAnsi="宋体" w:cs="Segoe UI"/>
          <w:shd w:val="clear" w:color="auto" w:fill="ffffff"/>
          <w:lang w:eastAsia="zh-CN"/>
        </w:rPr>
        <w:t xml:space="preserve">《机动车驾驶人考试场地及其设置规范》</w:t>
      </w:r>
      <w:r>
        <w:rPr>
          <w:rFonts w:ascii="宋体" w:hAnsi="宋体" w:cs="Segoe UI"/>
          <w:shd w:val="clear" w:color="auto" w:fill="ffffff"/>
          <w:lang w:eastAsia="zh-CN"/>
        </w:rPr>
        <w:t xml:space="preserve">GA1029—2022中</w:t>
      </w:r>
      <w:r>
        <w:rPr>
          <w:rFonts w:hint="eastAsia" w:ascii="宋体" w:hAnsi="宋体" w:cs="Segoe UI"/>
          <w:shd w:val="clear" w:color="auto" w:fill="ffffff"/>
          <w:lang w:eastAsia="zh-CN"/>
        </w:rPr>
        <w:t xml:space="preserve">关于</w:t>
      </w:r>
      <w:r>
        <w:rPr>
          <w:rFonts w:ascii="宋体" w:hAnsi="宋体" w:cs="Segoe UI"/>
          <w:shd w:val="clear" w:color="auto" w:fill="ffffff"/>
          <w:lang w:eastAsia="zh-CN"/>
        </w:rPr>
        <w:t xml:space="preserve">考试车辆</w:t>
      </w:r>
      <w:r>
        <w:rPr>
          <w:rFonts w:hint="eastAsia" w:ascii="宋体" w:hAnsi="宋体" w:cs="Segoe UI"/>
          <w:shd w:val="clear" w:color="auto" w:fill="ffffff"/>
          <w:lang w:eastAsia="zh-CN"/>
        </w:rPr>
        <w:t xml:space="preserve">的</w:t>
      </w:r>
      <w:r>
        <w:rPr>
          <w:rFonts w:ascii="宋体" w:hAnsi="宋体" w:cs="Segoe UI"/>
          <w:shd w:val="clear" w:color="auto" w:fill="ffffff"/>
          <w:lang w:eastAsia="zh-CN"/>
        </w:rPr>
        <w:t xml:space="preserve">要求，覆盖大型客车、城市公交车、中型客车、大型货车、重</w:t>
      </w:r>
      <w:r>
        <w:rPr>
          <w:rFonts w:ascii="Segoe UI" w:hAnsi="Segoe UI" w:eastAsia="Segoe UI" w:cs="Segoe UI"/>
          <w:shd w:val="clear" w:color="auto" w:fill="ffffff"/>
          <w:lang w:eastAsia="zh-CN"/>
        </w:rPr>
        <w:t xml:space="preserve">型牵引挂车、轻型牵引挂车、小型汽车、小型自动挡汽车、残疾人专用小型自动挡载客汽车准驾车型，具体要求如下：</w:t>
      </w:r>
      <w:r>
        <w:rPr>
          <w:rFonts w:ascii="Segoe UI" w:hAnsi="Segoe UI" w:eastAsia="Segoe UI" w:cs="Segoe UI"/>
          <w:shd w:val="clear" w:color="auto" w:fill="ffffff"/>
          <w:lang w:eastAsia="zh-CN"/>
        </w:rPr>
      </w:r>
      <w:r/>
    </w:p>
    <w:p>
      <w:pPr>
        <w:pStyle w:val="810"/>
        <w:numPr>
          <w:ilvl w:val="0"/>
          <w:numId w:val="10"/>
        </w:numPr>
        <w:ind w:left="0" w:firstLine="480"/>
        <w:tabs>
          <w:tab w:val="left" w:pos="312" w:leader="none"/>
        </w:tabs>
        <w:rPr>
          <w:rFonts w:ascii="宋体" w:hAnsi="宋体" w:cs="Segoe UI"/>
          <w:shd w:val="clear" w:color="auto" w:fill="ffffff"/>
          <w:lang w:eastAsia="zh-CN"/>
        </w:rPr>
      </w:pPr>
      <w:r>
        <w:rPr>
          <w:rFonts w:hint="eastAsia" w:ascii="Times New Roman" w:hAnsi="Times New Roman"/>
          <w:lang w:eastAsia="zh-CN"/>
        </w:rPr>
        <w:t xml:space="preserve">所</w:t>
      </w:r>
      <w:r>
        <w:rPr>
          <w:rFonts w:hint="eastAsia" w:ascii="宋体" w:hAnsi="宋体" w:cs="Segoe UI"/>
          <w:shd w:val="clear" w:color="auto" w:fill="ffffff"/>
          <w:lang w:eastAsia="zh-CN"/>
        </w:rPr>
        <w:t xml:space="preserve">有考试车辆须设置醒目考试专用标识及车辆编号；科目二车辆应安装符合</w:t>
      </w:r>
      <w:r>
        <w:rPr>
          <w:rFonts w:ascii="宋体" w:hAnsi="宋体" w:cs="Segoe UI"/>
          <w:shd w:val="clear" w:color="auto" w:fill="ffffff"/>
          <w:lang w:eastAsia="zh-CN"/>
        </w:rPr>
        <w:t xml:space="preserve">GA/T 1028.3</w:t>
      </w:r>
      <w:r>
        <w:rPr>
          <w:rFonts w:hint="eastAsia" w:ascii="宋体" w:hAnsi="宋体" w:cs="Segoe UI"/>
          <w:shd w:val="clear" w:color="auto" w:fill="ffffff"/>
          <w:lang w:eastAsia="zh-CN"/>
        </w:rPr>
        <w:t xml:space="preserve">—</w:t>
      </w:r>
      <w:r>
        <w:rPr>
          <w:rFonts w:ascii="宋体" w:hAnsi="宋体" w:cs="Segoe UI"/>
          <w:shd w:val="clear" w:color="auto" w:fill="ffffff"/>
          <w:lang w:eastAsia="zh-CN"/>
        </w:rPr>
        <w:t xml:space="preserve">2022</w:t>
      </w:r>
      <w:r>
        <w:rPr>
          <w:rFonts w:hint="eastAsia" w:ascii="宋体" w:hAnsi="宋体" w:cs="Segoe UI"/>
          <w:shd w:val="clear" w:color="auto" w:fill="ffffff"/>
          <w:lang w:eastAsia="zh-CN"/>
        </w:rPr>
        <w:t xml:space="preserve">要求的场地驾驶技能考试系统、科目三车辆应安装符合</w:t>
      </w:r>
      <w:r>
        <w:rPr>
          <w:rFonts w:ascii="宋体" w:hAnsi="宋体" w:cs="Segoe UI"/>
          <w:shd w:val="clear" w:color="auto" w:fill="ffffff"/>
          <w:lang w:eastAsia="zh-CN"/>
        </w:rPr>
        <w:t xml:space="preserve">GA/T 1028.4</w:t>
      </w:r>
      <w:r>
        <w:rPr>
          <w:rFonts w:hint="eastAsia" w:ascii="宋体" w:hAnsi="宋体" w:cs="Segoe UI"/>
          <w:shd w:val="clear" w:color="auto" w:fill="ffffff"/>
          <w:lang w:eastAsia="zh-CN"/>
        </w:rPr>
        <w:t xml:space="preserve">—</w:t>
      </w:r>
      <w:r>
        <w:rPr>
          <w:rFonts w:ascii="宋体" w:hAnsi="宋体" w:cs="Segoe UI"/>
          <w:shd w:val="clear" w:color="auto" w:fill="ffffff"/>
          <w:lang w:eastAsia="zh-CN"/>
        </w:rPr>
        <w:t xml:space="preserve">2026</w:t>
      </w:r>
      <w:r>
        <w:rPr>
          <w:rFonts w:hint="eastAsia" w:ascii="宋体" w:hAnsi="宋体" w:cs="Segoe UI"/>
          <w:shd w:val="clear" w:color="auto" w:fill="ffffff"/>
          <w:lang w:eastAsia="zh-CN"/>
        </w:rPr>
        <w:t xml:space="preserve">要求的道路驾驶技能考试系统；科目三考试车辆必须安装供考试员专用副制动踏板、外后视镜；全车禁止加装副离合等辅助考试装置；大中型客货车、牵引挂车、城市公交车、小型汽车等准驾车型考试车辆不得配备电子驻车、一键启动、坡道辅助功能；车辆手续齐全、车况合法合规，搭载合规考试音视频、定位、评判设备。</w:t>
      </w:r>
      <w:r>
        <w:rPr>
          <w:rFonts w:ascii="宋体" w:hAnsi="宋体" w:cs="Segoe UI"/>
          <w:shd w:val="clear" w:color="auto" w:fill="ffffff"/>
          <w:lang w:eastAsia="zh-CN"/>
        </w:rPr>
      </w:r>
      <w:r/>
    </w:p>
    <w:p>
      <w:pPr>
        <w:pStyle w:val="810"/>
        <w:numPr>
          <w:ilvl w:val="0"/>
          <w:numId w:val="10"/>
        </w:numPr>
        <w:ind w:left="0" w:firstLine="480"/>
        <w:tabs>
          <w:tab w:val="left" w:pos="312" w:leader="none"/>
        </w:tabs>
        <w:rPr>
          <w:rFonts w:ascii="Times New Roman" w:hAnsi="Times New Roman"/>
          <w:lang w:eastAsia="zh-CN"/>
        </w:rPr>
      </w:pPr>
      <w:r>
        <w:rPr>
          <w:rFonts w:hint="eastAsia" w:ascii="Times New Roman" w:hAnsi="Times New Roman"/>
          <w:lang w:eastAsia="zh-CN"/>
        </w:rPr>
        <w:t xml:space="preserve">小型车：</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（1）</w:t>
      </w:r>
      <w:r>
        <w:rPr>
          <w:rFonts w:ascii="Times New Roman" w:hAnsi="Times New Roman"/>
          <w:lang w:eastAsia="zh-CN"/>
        </w:rPr>
        <w:t xml:space="preserve">小型手动挡汽车：可采用车长不小于4.0m的手动挡小型载客汽车；车辆需依靠离合器、换挡杆完成换挡操作。</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（2）</w:t>
      </w:r>
      <w:r>
        <w:rPr>
          <w:rFonts w:ascii="Times New Roman" w:hAnsi="Times New Roman"/>
          <w:lang w:eastAsia="zh-CN"/>
        </w:rPr>
        <w:t xml:space="preserve">小型自动挡汽车：可采用车长不小于4.0m的自动挡小型载客汽车。</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（3）</w:t>
      </w:r>
      <w:r>
        <w:rPr>
          <w:rFonts w:ascii="Times New Roman" w:hAnsi="Times New Roman"/>
          <w:lang w:eastAsia="zh-CN"/>
        </w:rPr>
        <w:t xml:space="preserve">残疾人专用小型自动挡载客汽车：采用车长不小于4.0m的自动挡小型载客汽车，加装</w:t>
      </w:r>
      <w:r>
        <w:rPr>
          <w:rFonts w:hint="eastAsia" w:ascii="Times New Roman" w:hAnsi="Times New Roman"/>
          <w:lang w:eastAsia="zh-CN"/>
        </w:rPr>
        <w:t xml:space="preserve">符合相关标准要求的</w:t>
      </w:r>
      <w:r>
        <w:rPr>
          <w:rFonts w:ascii="Times New Roman" w:hAnsi="Times New Roman"/>
          <w:lang w:eastAsia="zh-CN"/>
        </w:rPr>
        <w:t xml:space="preserve">肢体残疾人驾驶辅助装置。</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3.大中型客货车及牵引挂车</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（1）大型客车、城市公交车：采用大型载客汽车，车长≥9.0m，科目二考试车辆车宽≥2.4m；采用内燃机驱动，需人工操作离合、换挡完成变速。</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（2）中型客车：采用中型载客汽车，车长≥5.8m；采用内燃机驱动，需人工操作离合、换挡完成变速。</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（3）大型货车：采用重型载货汽车，车长≥9.0m、车宽≥2.4m、轴距≥5.0m；采用内燃机驱动，需人工操作离合、换挡完成变速。</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（4）重型牵引挂车：采用半挂牵引车和半挂车的组合，组合整车长≥12m；采用内燃机驱动，需人工操作离合、换挡完成变速。</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（5）轻型牵引挂车：采用合规乘用车列车或中置轴挂车列车，组合车长≥10m、车宽≥2.0m、总质量小于4500kg；牵引车头连接球头居中布设，挂车尺寸、配重比例符合规范。</w:t>
      </w:r>
      <w:r>
        <w:rPr>
          <w:rFonts w:ascii="Times New Roman" w:hAnsi="Times New Roman"/>
          <w:lang w:eastAsia="zh-CN"/>
        </w:rPr>
      </w:r>
      <w:r/>
    </w:p>
    <w:p>
      <w:pPr>
        <w:pStyle w:val="810"/>
        <w:ind w:left="0" w:firstLine="480"/>
        <w:rPr>
          <w:rFonts w:ascii="Times New Roman" w:hAnsi="Times New Roman"/>
          <w:lang w:eastAsia="zh-CN"/>
        </w:rPr>
      </w:pPr>
      <w:r>
        <w:rPr>
          <w:rFonts w:hint="eastAsia" w:ascii="Times New Roman" w:hAnsi="Times New Roman"/>
          <w:lang w:eastAsia="zh-CN"/>
        </w:rPr>
        <w:t xml:space="preserve">4.投入到科目二、科目三的考场车辆（含大车、小车）合计不低于60辆（车载设备须按照车辆1:1配置）。</w:t>
      </w:r>
      <w:r>
        <w:rPr>
          <w:rFonts w:ascii="Times New Roman" w:hAnsi="Times New Roman"/>
          <w:lang w:eastAsia="zh-CN"/>
        </w:rPr>
      </w:r>
      <w:r/>
    </w:p>
    <w:p>
      <w:pPr>
        <w:pStyle w:val="810"/>
        <w:ind w:left="0"/>
        <w:rPr>
          <w:bCs/>
          <w:lang w:eastAsia="zh-CN"/>
        </w:rPr>
      </w:pPr>
      <w:r>
        <w:rPr>
          <w:rFonts w:hint="eastAsia"/>
          <w:bCs/>
          <w:lang w:eastAsia="zh-CN"/>
        </w:rPr>
        <w:t xml:space="preserve">2.4</w:t>
      </w:r>
      <w:r>
        <w:rPr>
          <w:bCs/>
          <w:lang w:eastAsia="zh-CN"/>
        </w:rPr>
        <w:t xml:space="preserve">项目人员</w:t>
      </w:r>
      <w:r>
        <w:rPr>
          <w:bCs/>
          <w:lang w:eastAsia="zh-CN"/>
        </w:rPr>
      </w:r>
      <w:r/>
    </w:p>
    <w:p>
      <w:pPr>
        <w:pStyle w:val="810"/>
        <w:ind w:left="0" w:firstLine="480"/>
        <w:rPr>
          <w:rFonts w:hint="eastAsia" w:ascii="宋体" w:hAnsi="宋体"/>
          <w:lang w:eastAsia="zh-CN"/>
        </w:rPr>
      </w:pPr>
      <w:r>
        <w:rPr>
          <w:rFonts w:ascii="宋体" w:hAnsi="宋体"/>
          <w:lang w:eastAsia="zh-CN"/>
        </w:rPr>
        <w:t xml:space="preserve">1.</w:t>
      </w:r>
      <w:r>
        <w:rPr>
          <w:rFonts w:hint="eastAsia" w:ascii="宋体" w:hAnsi="宋体"/>
          <w:lang w:eastAsia="zh-CN"/>
        </w:rPr>
        <w:t xml:space="preserve">人员配备要求</w:t>
      </w:r>
      <w:r>
        <w:rPr>
          <w:rFonts w:hint="eastAsia" w:ascii="宋体" w:hAnsi="宋体"/>
          <w:lang w:eastAsia="zh-CN"/>
        </w:rPr>
      </w:r>
      <w:r/>
    </w:p>
    <w:p>
      <w:pPr>
        <w:pStyle w:val="810"/>
        <w:ind w:left="0" w:firstLine="480"/>
        <w:rPr>
          <w:rFonts w:hint="eastAsia" w:ascii="宋体" w:hAnsi="宋体"/>
          <w:lang w:eastAsia="zh-CN"/>
        </w:rPr>
      </w:pPr>
      <w:r>
        <w:rPr>
          <w:rFonts w:hint="eastAsia" w:ascii="宋体" w:hAnsi="宋体"/>
          <w:lang w:eastAsia="zh-CN"/>
        </w:rPr>
        <w:t xml:space="preserve">★（1）安全员：持有有效机动车驾驶证。</w:t>
      </w:r>
      <w:r>
        <w:rPr>
          <w:rFonts w:hint="eastAsia" w:ascii="宋体" w:hAnsi="宋体"/>
          <w:lang w:eastAsia="zh-CN"/>
        </w:rPr>
      </w:r>
      <w:r/>
    </w:p>
    <w:p>
      <w:pPr>
        <w:pStyle w:val="810"/>
        <w:ind w:left="0" w:firstLine="480"/>
        <w:rPr>
          <w:rFonts w:hint="eastAsia" w:ascii="宋体" w:hAnsi="宋体"/>
          <w:lang w:eastAsia="zh-CN"/>
        </w:rPr>
      </w:pPr>
      <w:r>
        <w:rPr>
          <w:rFonts w:hint="eastAsia" w:ascii="宋体" w:hAnsi="宋体"/>
          <w:lang w:eastAsia="zh-CN"/>
        </w:rPr>
        <w:t xml:space="preserve">（2）身体健康，政治可靠，作风正派，无传染疾病。</w:t>
      </w:r>
      <w:r>
        <w:rPr>
          <w:rFonts w:hint="eastAsia" w:ascii="宋体" w:hAnsi="宋体"/>
          <w:lang w:eastAsia="zh-CN"/>
        </w:rPr>
      </w:r>
      <w:r/>
    </w:p>
    <w:p>
      <w:pPr>
        <w:pStyle w:val="810"/>
        <w:ind w:left="0" w:firstLine="480"/>
        <w:rPr>
          <w:rFonts w:hint="eastAsia" w:ascii="宋体" w:hAnsi="宋体"/>
          <w:lang w:eastAsia="zh-CN"/>
        </w:rPr>
      </w:pPr>
      <w:r>
        <w:rPr>
          <w:rFonts w:hint="eastAsia" w:ascii="宋体" w:hAnsi="宋体"/>
          <w:lang w:eastAsia="zh-CN"/>
        </w:rPr>
        <w:t xml:space="preserve">（3）以上人员均无犯罪记录。</w:t>
      </w:r>
      <w:r>
        <w:rPr>
          <w:rFonts w:hint="eastAsia" w:ascii="宋体" w:hAnsi="宋体"/>
          <w:lang w:eastAsia="zh-CN"/>
        </w:rPr>
      </w:r>
      <w:r/>
    </w:p>
    <w:p>
      <w:pPr>
        <w:pStyle w:val="810"/>
        <w:ind w:left="0" w:firstLine="480"/>
        <w:rPr>
          <w:rFonts w:hint="eastAsia" w:ascii="宋体" w:hAnsi="宋体"/>
          <w:lang w:eastAsia="zh-CN"/>
        </w:rPr>
      </w:pPr>
      <w:r>
        <w:rPr>
          <w:rFonts w:ascii="宋体" w:hAnsi="宋体"/>
          <w:lang w:eastAsia="zh-CN"/>
        </w:rPr>
        <w:t xml:space="preserve">2.</w:t>
      </w:r>
      <w:r>
        <w:rPr>
          <w:rFonts w:hint="eastAsia" w:ascii="宋体" w:hAnsi="宋体"/>
          <w:lang w:eastAsia="zh-CN"/>
        </w:rPr>
        <w:t xml:space="preserve">日常管理要求</w:t>
      </w:r>
      <w:r>
        <w:rPr>
          <w:rFonts w:hint="eastAsia" w:ascii="宋体" w:hAnsi="宋体"/>
          <w:lang w:eastAsia="zh-CN"/>
        </w:rPr>
      </w:r>
      <w:r/>
    </w:p>
    <w:p>
      <w:pPr>
        <w:pStyle w:val="810"/>
        <w:ind w:left="0" w:firstLine="480"/>
        <w:rPr>
          <w:rFonts w:hint="eastAsia" w:ascii="宋体" w:hAnsi="宋体"/>
          <w:lang w:eastAsia="zh-CN"/>
        </w:rPr>
      </w:pPr>
      <w:r>
        <w:rPr>
          <w:rFonts w:hint="eastAsia" w:ascii="宋体" w:hAnsi="宋体"/>
          <w:bCs/>
          <w:lang w:eastAsia="zh-CN"/>
        </w:rPr>
        <w:t xml:space="preserve">★（1）须配备满足考试场地日常运营管理所需的专业团队，确保各岗位人员配置齐全、职责明确</w:t>
      </w:r>
      <w:r>
        <w:rPr>
          <w:rFonts w:hint="eastAsia" w:ascii="宋体" w:hAnsi="宋体"/>
          <w:b/>
          <w:lang w:eastAsia="zh-CN"/>
        </w:rPr>
        <w:t xml:space="preserve">。</w:t>
      </w:r>
      <w:r>
        <w:rPr>
          <w:rFonts w:hint="eastAsia" w:ascii="宋体" w:hAnsi="宋体"/>
          <w:lang w:eastAsia="zh-CN"/>
        </w:rPr>
      </w:r>
      <w:r/>
    </w:p>
    <w:p>
      <w:pPr>
        <w:pStyle w:val="706"/>
        <w:ind w:firstLine="480"/>
        <w:rPr>
          <w:rFonts w:hint="eastAsia" w:ascii="宋体" w:hAnsi="宋体"/>
          <w:sz w:val="24"/>
          <w:szCs w:val="24"/>
        </w:rPr>
      </w:pPr>
      <w:r>
        <w:rPr>
          <w:rFonts w:hint="eastAsia" w:ascii="宋体" w:hAnsi="宋体"/>
          <w:sz w:val="24"/>
          <w:szCs w:val="24"/>
        </w:rPr>
        <w:t xml:space="preserve">★（2）应制定包括但不限于岗位职责、考试纪律、队伍管理、考勤管理、车辆管理、廉洁从业、安全生产、应急处置等一系列管理制度，并严格按照各项管理制度落实管理。</w:t>
      </w:r>
      <w:r>
        <w:rPr>
          <w:rFonts w:hint="eastAsia" w:ascii="宋体" w:hAnsi="宋体"/>
          <w:sz w:val="24"/>
          <w:szCs w:val="24"/>
        </w:rPr>
      </w:r>
      <w:r/>
    </w:p>
    <w:p>
      <w:pPr>
        <w:pStyle w:val="706"/>
        <w:ind w:firstLine="480"/>
        <w:rPr>
          <w:rFonts w:hint="eastAsia" w:ascii="宋体" w:hAnsi="宋体"/>
          <w:sz w:val="24"/>
          <w:szCs w:val="24"/>
        </w:rPr>
      </w:pPr>
      <w:r>
        <w:rPr>
          <w:rFonts w:hint="eastAsia" w:ascii="宋体" w:hAnsi="宋体"/>
          <w:sz w:val="24"/>
          <w:szCs w:val="24"/>
        </w:rPr>
        <w:t xml:space="preserve">（3）考场工作人员须服从主管部门的指令。</w:t>
      </w:r>
      <w:r>
        <w:rPr>
          <w:rFonts w:hint="eastAsia" w:ascii="宋体" w:hAnsi="宋体"/>
          <w:sz w:val="24"/>
          <w:szCs w:val="24"/>
        </w:rPr>
      </w:r>
      <w:r/>
    </w:p>
    <w:p>
      <w:pPr>
        <w:pStyle w:val="706"/>
        <w:ind w:firstLine="482"/>
        <w:rPr>
          <w:rFonts w:hint="eastAsia" w:ascii="宋体" w:hAnsi="宋体" w:cs="宋体"/>
          <w:b/>
          <w:bCs/>
          <w:sz w:val="24"/>
          <w:szCs w:val="24"/>
        </w:rPr>
      </w:pPr>
      <w:r>
        <w:rPr>
          <w:rFonts w:hint="eastAsia" w:ascii="宋体" w:hAnsi="宋体" w:cs="宋体"/>
          <w:b/>
          <w:bCs/>
          <w:sz w:val="24"/>
          <w:szCs w:val="24"/>
        </w:rPr>
        <w:t xml:space="preserve">备注：投标人须提供符合上述项目要求的所有证明材料，否则视为无效投标。</w:t>
      </w:r>
      <w:r>
        <w:rPr>
          <w:rFonts w:hint="eastAsia" w:ascii="宋体" w:hAnsi="宋体" w:cs="宋体"/>
          <w:b/>
          <w:bCs/>
          <w:sz w:val="24"/>
          <w:szCs w:val="24"/>
        </w:rPr>
      </w:r>
      <w:r/>
    </w:p>
    <w:p>
      <w:pPr>
        <w:pStyle w:val="706"/>
        <w:ind w:firstLine="480"/>
        <w:widowControl/>
        <w:rPr>
          <w:sz w:val="24"/>
        </w:rPr>
      </w:pPr>
      <w:r>
        <w:rPr>
          <w:sz w:val="24"/>
        </w:rPr>
      </w:r>
      <w:r/>
    </w:p>
    <w:p>
      <w:pPr>
        <w:pStyle w:val="797"/>
        <w:ind w:firstLine="424"/>
        <w:rPr>
          <w:rFonts w:ascii="Times New Roman" w:hAnsi="Times New Roman"/>
          <w:lang w:eastAsia="zh-CN"/>
        </w:rPr>
      </w:pPr>
      <w:r>
        <w:rPr>
          <w:rFonts w:ascii="Times New Roman" w:hAnsi="Times New Roman"/>
          <w:lang w:eastAsia="zh-CN"/>
        </w:rPr>
      </w:r>
      <w:r/>
    </w:p>
    <w:p>
      <w:pPr>
        <w:pStyle w:val="706"/>
        <w:rPr>
          <w:i/>
          <w:iCs/>
          <w:sz w:val="24"/>
        </w:rPr>
      </w:pPr>
      <w:r>
        <w:rPr>
          <w:rFonts w:hint="eastAsia"/>
          <w:sz w:val="24"/>
        </w:rPr>
        <w:t xml:space="preserve">（三）</w:t>
      </w:r>
      <w:r>
        <w:rPr>
          <w:sz w:val="24"/>
        </w:rPr>
        <w:t xml:space="preserve"> 验收标准</w:t>
      </w:r>
      <w:r>
        <w:rPr>
          <w:i/>
          <w:iCs/>
          <w:sz w:val="24"/>
        </w:rPr>
      </w:r>
      <w:r/>
    </w:p>
    <w:p>
      <w:pPr>
        <w:pStyle w:val="706"/>
        <w:ind w:firstLine="482"/>
        <w:widowControl/>
        <w:rPr>
          <w:b/>
          <w:sz w:val="24"/>
        </w:rPr>
      </w:pPr>
      <w:r>
        <w:rPr>
          <w:b/>
          <w:sz w:val="24"/>
        </w:rPr>
      </w:r>
      <w:r/>
    </w:p>
    <w:p>
      <w:pPr>
        <w:pStyle w:val="706"/>
        <w:rPr>
          <w:sz w:val="24"/>
        </w:rPr>
      </w:pPr>
      <w:r>
        <w:rPr>
          <w:rFonts w:hint="eastAsia"/>
          <w:sz w:val="24"/>
        </w:rPr>
        <w:t xml:space="preserve">（四）</w:t>
      </w:r>
      <w:r>
        <w:rPr>
          <w:sz w:val="24"/>
        </w:rPr>
        <w:t xml:space="preserve">其他要求</w:t>
      </w:r>
      <w:r>
        <w:rPr>
          <w:sz w:val="24"/>
        </w:rPr>
      </w:r>
      <w:r/>
    </w:p>
    <w:p>
      <w:pPr>
        <w:pStyle w:val="797"/>
        <w:ind w:left="0"/>
        <w:rPr>
          <w:rFonts w:hint="eastAsia" w:ascii="Times New Roman" w:hAnsi="Times New Roman"/>
          <w:lang w:eastAsia="zh-CN"/>
        </w:rPr>
      </w:pPr>
      <w:r>
        <w:rPr>
          <w:rFonts w:hint="eastAsia"/>
          <w:lang w:eastAsia="zh-CN"/>
        </w:rPr>
        <w:t xml:space="preserve">无</w:t>
      </w:r>
      <w:r>
        <w:rPr>
          <w:rFonts w:hint="eastAsia" w:ascii="Times New Roman" w:hAnsi="Times New Roman"/>
          <w:lang w:eastAsia="zh-CN"/>
        </w:rPr>
      </w:r>
      <w:r/>
    </w:p>
    <w:p>
      <w:pPr>
        <w:pStyle w:val="706"/>
        <w:rPr>
          <w:rFonts w:hint="eastAsia"/>
          <w:i/>
          <w:sz w:val="28"/>
          <w:szCs w:val="28"/>
          <w:u w:val="single"/>
        </w:rPr>
      </w:pPr>
      <w:r>
        <w:rPr>
          <w:rFonts w:hint="eastAsia"/>
          <w:i/>
          <w:sz w:val="28"/>
          <w:szCs w:val="28"/>
          <w:u w:val="single"/>
        </w:rPr>
      </w:r>
      <w:r/>
    </w:p>
    <w:p>
      <w:pPr>
        <w:pStyle w:val="706"/>
        <w:rPr>
          <w:rFonts w:hint="eastAsia"/>
          <w:b/>
          <w:sz w:val="28"/>
          <w:szCs w:val="28"/>
        </w:rPr>
      </w:pPr>
      <w:r>
        <w:rPr>
          <w:rFonts w:hint="eastAsia"/>
          <w:sz w:val="28"/>
          <w:szCs w:val="28"/>
        </w:rPr>
        <w:t xml:space="preserve">（五）</w:t>
      </w:r>
      <w:r>
        <w:rPr>
          <w:rFonts w:hint="eastAsia"/>
          <w:b/>
          <w:sz w:val="28"/>
          <w:szCs w:val="28"/>
        </w:rPr>
        <w:t xml:space="preserve">实质性要求</w:t>
      </w:r>
      <w:r>
        <w:rPr>
          <w:rFonts w:hint="eastAsia"/>
          <w:b/>
          <w:sz w:val="28"/>
          <w:szCs w:val="28"/>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429"/>
        <w:gridCol w:w="561"/>
        <w:gridCol w:w="6008"/>
        <w:gridCol w:w="1720"/>
      </w:tblGrid>
      <w:tr>
        <w:trPr>
          <w:trHeight w:val="753"/>
        </w:trPr>
        <w:tc>
          <w:tcPr>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706"/>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序号</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706"/>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类别</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具体要求内容</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需要提供材料</w:t>
            </w:r>
            <w:r>
              <w:rPr>
                <w:rFonts w:hint="eastAsia" w:ascii="宋体" w:hAnsi="宋体" w:cs="宋体"/>
                <w:b/>
                <w:bCs/>
                <w:color w:val="000000"/>
                <w:sz w:val="22"/>
                <w:szCs w:val="22"/>
              </w:rPr>
            </w:r>
            <w:r/>
          </w:p>
        </w:tc>
      </w:tr>
      <w:tr>
        <w:trPr>
          <w:trHeight w:val="1434"/>
        </w:trPr>
        <w:tc>
          <w:tcPr>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pStyle w:val="706"/>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w:t>
            </w:r>
            <w:r>
              <w:rPr>
                <w:rFonts w:hint="eastAsia" w:ascii="宋体" w:hAnsi="宋体" w:cs="宋体"/>
                <w:b/>
                <w:bCs/>
                <w:color w:val="000000"/>
                <w:sz w:val="22"/>
                <w:szCs w:val="22"/>
              </w:rPr>
            </w:r>
            <w:r/>
          </w:p>
        </w:tc>
        <w:tc>
          <w:tcPr>
            <w:tcBorders>
              <w:top w:val="single" w:color="000000" w:sz="4" w:space="0"/>
              <w:left w:val="single" w:color="000000" w:sz="4" w:space="0"/>
              <w:bottom w:val="none" w:color="000000" w:sz="4" w:space="0"/>
              <w:right w:val="single" w:color="000000" w:sz="4" w:space="0"/>
            </w:tcBorders>
            <w:tcW w:w="561" w:type="dxa"/>
            <w:vAlign w:val="center"/>
            <w:vMerge w:val="restart"/>
            <w:textDirection w:val="lrTb"/>
            <w:noWrap w:val="false"/>
          </w:tcPr>
          <w:p>
            <w:pPr>
              <w:pStyle w:val="706"/>
              <w:jc w:val="center"/>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w:t>
            </w:r>
            <w:r>
              <w:rPr>
                <w:rFonts w:ascii="宋体" w:hAnsi="宋体" w:cs="宋体"/>
                <w:b/>
                <w:bCs/>
                <w:color w:val="000000"/>
                <w:sz w:val="22"/>
                <w:szCs w:val="22"/>
                <w:lang w:bidi="ar"/>
              </w:rPr>
            </w:r>
            <w:r/>
          </w:p>
          <w:p>
            <w:pPr>
              <w:pStyle w:val="706"/>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项目场地</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1.具有长期有效的服务场地，且场地面积应符合公安部及行业标准的规定要求。</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提供产权证书或3年以上长期租赁协议或其他证明材料。</w:t>
            </w:r>
            <w:r>
              <w:rPr>
                <w:rFonts w:hint="eastAsia" w:ascii="宋体" w:hAnsi="宋体" w:cs="宋体"/>
                <w:color w:val="000000"/>
                <w:sz w:val="22"/>
                <w:szCs w:val="22"/>
              </w:rPr>
            </w:r>
            <w:r/>
          </w:p>
        </w:tc>
      </w:tr>
      <w:tr>
        <w:trPr>
          <w:trHeight w:val="2050"/>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non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应具有独立的考试区、候考区、控制中心、机房等功能性场所，配套设置公共卫生设施、公共服务区、停车区，服务性场所，并设置资料室办公室等。配备符合GA1029—2022《机动车驾驶人考试场地及其设施设置规范》要求的考试监控、定位、数据传输及音视频记录设备，满足考试全过程监管、评判及数据留存要求。</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提供平面图、功能区现场照片及监控和音视频设备照片</w:t>
            </w:r>
            <w:r>
              <w:rPr>
                <w:rFonts w:hint="eastAsia" w:ascii="宋体" w:hAnsi="宋体" w:cs="宋体"/>
                <w:color w:val="000000"/>
                <w:sz w:val="22"/>
                <w:szCs w:val="22"/>
              </w:rPr>
            </w:r>
            <w:r/>
          </w:p>
        </w:tc>
      </w:tr>
      <w:tr>
        <w:trPr>
          <w:trHeight w:val="1434"/>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non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3.须满足大型客车、重型牵引挂车、轻型牵引挂车、城市公交车、中型客车、大型货车、小型汽车、小型自动挡汽车、残疾人专用小型自动挡载客汽车对应科目考试需求。</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提供相应车型的行驶证复印件及科目二大车考试区平面图</w:t>
            </w:r>
            <w:r>
              <w:rPr>
                <w:rFonts w:hint="eastAsia" w:ascii="宋体" w:hAnsi="宋体" w:cs="宋体"/>
                <w:color w:val="000000"/>
                <w:sz w:val="22"/>
                <w:szCs w:val="22"/>
              </w:rPr>
            </w:r>
            <w:r/>
          </w:p>
        </w:tc>
      </w:tr>
      <w:tr>
        <w:trPr>
          <w:trHeight w:val="968"/>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non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4.须配套供电设施、供水、网络设施、信息公告设施、场地照明设施、考试区设施、视频监控及消防安全设施，保障考试持续稳定运行。</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提供相关现场照片</w:t>
            </w:r>
            <w:r>
              <w:rPr>
                <w:rFonts w:hint="eastAsia" w:ascii="宋体" w:hAnsi="宋体" w:cs="宋体"/>
                <w:color w:val="000000"/>
                <w:sz w:val="22"/>
                <w:szCs w:val="22"/>
              </w:rPr>
            </w:r>
            <w:r/>
          </w:p>
        </w:tc>
      </w:tr>
      <w:tr>
        <w:trPr>
          <w:trHeight w:val="639"/>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non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5.须满足可以承载全市上一年度考量小车、大车科目二和科目三考量的能力。</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w:t>
            </w:r>
            <w:r>
              <w:rPr>
                <w:rFonts w:hint="eastAsia" w:ascii="宋体" w:hAnsi="宋体" w:cs="宋体"/>
                <w:color w:val="000000"/>
                <w:sz w:val="22"/>
                <w:szCs w:val="22"/>
              </w:rPr>
            </w:r>
            <w:r/>
          </w:p>
        </w:tc>
      </w:tr>
      <w:tr>
        <w:trPr>
          <w:trHeight w:val="5637"/>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non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6.科目二场地须具备：</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（1）按照GA1029—2022《机动车驾驶人考试场地及其设施设置规范》要求布设考试项目，配齐对应车型考试设施；各车型考试项目尺寸、标线、桩杆、防护设施、通行区间符合规范要求，项目衔接顺畅。</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（2）考试区须实行封闭式独立管理，四周应具备封闭实体围墙或防翻越围墙，四周装有监控防范系统，车辆进出方便，各种引导牌及指示牌规范明显，行车线路标准规范，导向明确。</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（3）场地平整开阔，无影响考试视线、行车安全及评判精度的障碍物；除坡道定点停车和起步专项考试区域外，其余考试区域地面坡度小于1%，路面附着系数大于0.40，路面坚实平整、无积水、无破损。</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（4）候考厅面积不低于1200平方米；科目二小车考试区不少于3个，且每个区面积不低于7000平方米；科目二大车考试区面积不低于56000平方米。</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提供科目二场地平面图、现场照片，或公安部交通管理科学研究所检验报告</w:t>
            </w:r>
            <w:r>
              <w:rPr>
                <w:rFonts w:hint="eastAsia" w:ascii="宋体" w:hAnsi="宋体" w:cs="宋体"/>
                <w:color w:val="000000"/>
                <w:sz w:val="22"/>
                <w:szCs w:val="22"/>
              </w:rPr>
            </w:r>
            <w:r/>
          </w:p>
        </w:tc>
      </w:tr>
      <w:tr>
        <w:trPr>
          <w:trHeight w:val="7036"/>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non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7.科目三考试道路须具备：</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（1）考试道路为社会混合通行道路，社会车辆单向小时流量不少于60辆/小时，贴合实际道路通行场景。</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（2）考试路线数量、路段总长符合GA1029—2022《机动车驾驶人考试场地及其设施设置规范》对应车型规范要求，小型汽车的考试路线不少于3条，每条考试路线长度大于或等于3 km；大中型客货车考试路线不少于2条，每条考试路线长度大于或等于10 km；路线布设须合理，可完整覆盖直线行驶、加减挡位、变更车道、超车、会车、路口通行、掉头、特殊区域通行等全部考试项目。</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（3）考试路段起、终点设置规范醒目的考试路段专用标识，道路沿线按规范设置公里里程标志、道路指引标志，标志标线清晰完好、合规有效。</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（4）考试路段须包含标准平面交叉路口、交通信号灯、人行横道，配套设置注意行人、减速慢行等常规警示、禁令、指示交通标志，符合科目三考试场景需求。</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（5）候考厅面积不低于700平方米。</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提供科目三考试线路图，或公安部交通管理科学研究所检验报告</w:t>
            </w:r>
            <w:r>
              <w:rPr>
                <w:rFonts w:hint="eastAsia" w:ascii="宋体" w:hAnsi="宋体" w:cs="宋体"/>
                <w:color w:val="000000"/>
                <w:sz w:val="22"/>
                <w:szCs w:val="22"/>
              </w:rPr>
            </w:r>
            <w:r/>
          </w:p>
        </w:tc>
      </w:tr>
      <w:tr>
        <w:trPr>
          <w:trHeight w:val="5170"/>
        </w:trPr>
        <w:tc>
          <w:tcPr>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pStyle w:val="706"/>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2</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61" w:type="dxa"/>
            <w:vAlign w:val="center"/>
            <w:vMerge w:val="restart"/>
            <w:textDirection w:val="lrTb"/>
            <w:noWrap w:val="false"/>
          </w:tcPr>
          <w:p>
            <w:pPr>
              <w:pStyle w:val="706"/>
              <w:jc w:val="center"/>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w:t>
            </w:r>
            <w:r>
              <w:rPr>
                <w:rFonts w:ascii="宋体" w:hAnsi="宋体" w:cs="宋体"/>
                <w:b/>
                <w:bCs/>
                <w:color w:val="000000"/>
                <w:sz w:val="22"/>
                <w:szCs w:val="22"/>
                <w:lang w:bidi="ar"/>
              </w:rPr>
            </w:r>
            <w:r/>
          </w:p>
          <w:p>
            <w:pPr>
              <w:pStyle w:val="706"/>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项目系统</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考试服务系统建设、功能、技术参数、数据传输、存储评判严格遵照GA/T 1028.1—2022《机动车驾驶人考试系统通用技术条件 第1部分：总则》、GA/T 1028.3—2022《机动车驾驶人考试系统通用技术条件 第3部分：场地驾驶技能考试系统》、GA/T 1028.4—2026《机动车驾驶人考试系统通用技术条件 第4部分：道路驾驶技能考试系统》。系统分为五大业务子系统，配套联网管控要求：</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1.车载系统：依据GA/T 1028.3—2022、GA/T 1028.4—2026相关要求部署，承担科目二、科目三考试现场考试信号采集、自动评判工作。采集车辆行驶状态、操作指令、车身位置、环境感知等考试原始数据；搭载标准化评判模块，严格执行国标评判规则，完成考试自动扣分、结果判定；同步采集考试音视频，留存考试现场影像资料；支持断网本地缓存数据，保障考试连续性。</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提供系统功能说明，或公安部交通管理科学研究所检验报告</w:t>
            </w:r>
            <w:r>
              <w:rPr>
                <w:rFonts w:hint="eastAsia" w:ascii="宋体" w:hAnsi="宋体" w:cs="宋体"/>
                <w:color w:val="000000"/>
                <w:sz w:val="22"/>
                <w:szCs w:val="22"/>
              </w:rPr>
            </w:r>
            <w:r/>
          </w:p>
        </w:tc>
      </w:tr>
      <w:tr>
        <w:trPr>
          <w:trHeight w:val="2368"/>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2.考场综合业务管理系统：依据GA/T 1028.1—2022通用业务要求建设，负责考场本地化考试业务管控：一是完成考生身份核验、考试场次分配、考车调度；二是归集车载端上传考试数据、音视频录像，完成本地化存储归档；三是生成合规电子化考试成绩单，同步归档上链；四是对接本级传输系统，完成业务数据双向流转。</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提供系统功能说明，或公安部交通管理科学研究所检验报告</w:t>
            </w:r>
            <w:r>
              <w:rPr>
                <w:rFonts w:hint="eastAsia" w:ascii="宋体" w:hAnsi="宋体" w:cs="宋体"/>
                <w:color w:val="000000"/>
                <w:sz w:val="22"/>
                <w:szCs w:val="22"/>
              </w:rPr>
            </w:r>
            <w:r/>
          </w:p>
        </w:tc>
      </w:tr>
      <w:tr>
        <w:trPr>
          <w:trHeight w:val="2368"/>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3.传输系统：依据GA/T 1028.1—2022数据传输规范搭建，承担通信传输业务：一是实现车载系统与考场综合业务管理系统之间考试视频、评判数据、状态信息实时传输；二是实现考场平台与车管所远程监控中心业务通讯，保障考试调度、考试结果双向传输，传输链路满足国标数据完整性、时序性要求。</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提供系统功能说明，或公安部交通管理科学研究所检验报告</w:t>
            </w:r>
            <w:r>
              <w:rPr>
                <w:rFonts w:hint="eastAsia" w:ascii="宋体" w:hAnsi="宋体" w:cs="宋体"/>
                <w:color w:val="000000"/>
                <w:sz w:val="22"/>
                <w:szCs w:val="22"/>
              </w:rPr>
            </w:r>
            <w:r/>
          </w:p>
        </w:tc>
      </w:tr>
      <w:tr>
        <w:trPr>
          <w:trHeight w:val="1901"/>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4.远程监考系统：遵照GA/T 1028.1—2022监管管控要求对接上级监管平台，核心功能包含：下载车管所下发考场备案、考生预约、考试分配信息；接收考场考试数据，完成考试成绩合规上传；提供远程音视频实时监考、考试异常远程复核、远程评判功能；落实上级监管要求。</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提供系统功能说明，或公安部交通管理科学研究所检验报告</w:t>
            </w:r>
            <w:r>
              <w:rPr>
                <w:rFonts w:hint="eastAsia" w:ascii="宋体" w:hAnsi="宋体" w:cs="宋体"/>
                <w:color w:val="000000"/>
                <w:sz w:val="22"/>
                <w:szCs w:val="22"/>
              </w:rPr>
            </w:r>
            <w:r/>
          </w:p>
        </w:tc>
      </w:tr>
      <w:tr>
        <w:trPr>
          <w:trHeight w:val="1434"/>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5.辅助系统：提供考试基础信息台账管理；对接公安交管专网，完成公安备案数据下载、考试成绩闭环上传；辅助完成考试台账查询、成绩核验全流程电子化存证。</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提供系统功能说明，或公安部交通管理科学研究所检验报告</w:t>
            </w:r>
            <w:r>
              <w:rPr>
                <w:rFonts w:hint="eastAsia" w:ascii="宋体" w:hAnsi="宋体" w:cs="宋体"/>
                <w:color w:val="000000"/>
                <w:sz w:val="22"/>
                <w:szCs w:val="22"/>
              </w:rPr>
            </w:r>
            <w:r/>
          </w:p>
        </w:tc>
      </w:tr>
      <w:tr>
        <w:trPr>
          <w:trHeight w:val="6104"/>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6.联网要求：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（1）搭建考场专用考试局域网，连通考试车辆、考场业务控制电脑、数据服务器，保障考试数据、音视频传输时延及可靠性符合GA/T 1028.1—2022通信技术要求。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（2）考场部署光纤专线对接车管所考试监管系统，搭建专用传输链路，实现考场与车管部门考试数据、监控视频互通。</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（3）考场备案信息、考试分配数据、考生考试过程数据、评判结果、音视频数据，报文格式、接口协议严格参照《机动车驾驶人考试监管外挂接口手册》执行。</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考场所有考试业务数据经市级公安边界接入平台安全摆渡接入公安内网，合规调用公安WebService接口，完成科目二、科目三考试数据上传、备案信息下载，严禁违规直连公安内网，落实国标网络安全接入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提供系统功能说明，或公安部交通管理科学研究所检验报告</w:t>
            </w:r>
            <w:r>
              <w:rPr>
                <w:rFonts w:hint="eastAsia" w:ascii="宋体" w:hAnsi="宋体" w:cs="宋体"/>
                <w:color w:val="000000"/>
                <w:sz w:val="22"/>
                <w:szCs w:val="22"/>
              </w:rPr>
            </w:r>
            <w:r/>
          </w:p>
        </w:tc>
      </w:tr>
      <w:tr>
        <w:trPr>
          <w:trHeight w:val="5170"/>
        </w:trPr>
        <w:tc>
          <w:tcPr>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pStyle w:val="706"/>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3</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61" w:type="dxa"/>
            <w:vAlign w:val="center"/>
            <w:vMerge w:val="restart"/>
            <w:textDirection w:val="lrTb"/>
            <w:noWrap w:val="false"/>
          </w:tcPr>
          <w:p>
            <w:pPr>
              <w:pStyle w:val="706"/>
              <w:jc w:val="center"/>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w:t>
            </w:r>
            <w:r>
              <w:rPr>
                <w:rFonts w:ascii="宋体" w:hAnsi="宋体" w:cs="宋体"/>
                <w:b/>
                <w:bCs/>
                <w:color w:val="000000"/>
                <w:sz w:val="22"/>
                <w:szCs w:val="22"/>
                <w:lang w:bidi="ar"/>
              </w:rPr>
            </w:r>
            <w:r/>
          </w:p>
          <w:p>
            <w:pPr>
              <w:pStyle w:val="706"/>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项目车辆</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考试车辆必须符合《机动车驾驶人考试场地及其设置规范》GA1029—2022中关于考试车辆的要求，覆盖大型客车、城市公交车、中型客车、大型货车、重型牵引挂车、轻型牵引挂车、小型汽车、小型自动挡汽车、残疾人专用小型自动挡载客汽车准驾车型，具体要求如下：</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1.所有考试车辆须设置醒目考试专用标识及车辆编号；科目二车辆应安装符合GA/T 1028.3—2022要求的场地驾驶技能考试系统、科目三车辆应安装符合GA/T 1028.4—2026要求的道路驾驶技能考试系统；科目三考试车辆必须安装供考试员专用副制动踏板、外后视镜；全车禁止加装副离合等辅助考试装置；大中型客货车、牵引挂车、城市公交车、小型汽车等准驾车型考试车辆不得配备电子驻车、一键启动、坡道辅助功能；车辆手续齐全、车况合法合规，搭载合规考试音视频、定位、评判设备。</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提供车辆行驶证复印件及车辆照片</w:t>
            </w:r>
            <w:r>
              <w:rPr>
                <w:rFonts w:hint="eastAsia" w:ascii="宋体" w:hAnsi="宋体" w:cs="宋体"/>
                <w:color w:val="000000"/>
                <w:sz w:val="22"/>
                <w:szCs w:val="22"/>
              </w:rPr>
            </w:r>
            <w:r/>
          </w:p>
        </w:tc>
      </w:tr>
      <w:tr>
        <w:trPr>
          <w:trHeight w:val="3050"/>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 小型车：</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（1）小型手动挡汽车：可采用车长不小于4.0m的手动挡小型载客汽车；车辆需依靠离合器、换挡杆完成换挡操作。</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（2）小型自动挡汽车：可采用车长不小于4.0m的自动挡小型载客汽车。</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（3）残疾人专用小型自动挡载客汽车：采用车长不小于4.0m的自动挡小型载客汽车，加装符合相关标准要求的肢体残疾人驾驶辅助装置。</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提供车辆行驶证复印件及车辆照片</w:t>
            </w:r>
            <w:r>
              <w:rPr>
                <w:rFonts w:hint="eastAsia" w:ascii="宋体" w:hAnsi="宋体" w:cs="宋体"/>
                <w:color w:val="000000"/>
                <w:sz w:val="22"/>
                <w:szCs w:val="22"/>
              </w:rPr>
            </w:r>
            <w:r/>
          </w:p>
        </w:tc>
      </w:tr>
      <w:tr>
        <w:trPr>
          <w:trHeight w:val="5637"/>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3.大中型客货车及牵引挂车</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（1）大型客车、城市公交车：采用大型载客汽车，车长≥9.0m，科目二考试车辆车宽≥2.4m；采用内燃机驱动，需人工操作离合、换挡完成变速。</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（2）中型客车：采用中型载客汽车，车长≥5.8m；采用内燃机驱动，需人工操作离合、换挡完成变速。</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（3）大型货车：采用重型载货汽车，车长≥9.0m、车宽≥2.4m、轴距≥5.0m；采用内燃机驱动，需人工操作离合、换挡完成变速。</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（4）重型牵引挂车：采用半挂牵引车和半挂车的组合，组合整车长≥12m；采用内燃机驱动，需人工操作离合、换挡完成变速。</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（5）轻型牵引挂车：采用合规乘用车列车或中置轴挂车列车，组合车长≥10m、车宽≥2.0m、总质量小于4500kg；牵引车头连接球头居中布设，挂车尺寸、配重比例符合规范。</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提供车辆行驶证复印件及车辆照片</w:t>
            </w:r>
            <w:r>
              <w:rPr>
                <w:rFonts w:hint="eastAsia" w:ascii="宋体" w:hAnsi="宋体" w:cs="宋体"/>
                <w:color w:val="000000"/>
                <w:sz w:val="22"/>
                <w:szCs w:val="22"/>
              </w:rPr>
            </w:r>
            <w:r/>
          </w:p>
        </w:tc>
      </w:tr>
      <w:tr>
        <w:trPr>
          <w:trHeight w:val="968"/>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4.投入到科目二、科目三的考场车辆（含大车、小车）合计不低于60辆（车载设备须按照车辆1:1配置）。</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提供车辆行驶证复印件及车辆照片</w:t>
            </w:r>
            <w:r>
              <w:rPr>
                <w:rFonts w:hint="eastAsia" w:ascii="宋体" w:hAnsi="宋体" w:cs="宋体"/>
                <w:color w:val="000000"/>
                <w:sz w:val="22"/>
                <w:szCs w:val="22"/>
              </w:rPr>
            </w:r>
            <w:r/>
          </w:p>
        </w:tc>
      </w:tr>
      <w:tr>
        <w:trPr>
          <w:trHeight w:val="2368"/>
        </w:trPr>
        <w:tc>
          <w:tcPr>
            <w:tcBorders>
              <w:top w:val="single" w:color="000000" w:sz="4" w:space="0"/>
              <w:left w:val="single" w:color="000000" w:sz="4" w:space="0"/>
              <w:bottom w:val="single" w:color="000000" w:sz="4" w:space="0"/>
              <w:right w:val="single" w:color="000000" w:sz="4" w:space="0"/>
            </w:tcBorders>
            <w:tcW w:w="429" w:type="dxa"/>
            <w:vAlign w:val="center"/>
            <w:vMerge w:val="restart"/>
            <w:textDirection w:val="lrTb"/>
            <w:noWrap w:val="false"/>
          </w:tcPr>
          <w:p>
            <w:pPr>
              <w:pStyle w:val="706"/>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4</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61" w:type="dxa"/>
            <w:vAlign w:val="center"/>
            <w:vMerge w:val="restart"/>
            <w:textDirection w:val="lrTb"/>
            <w:noWrap w:val="false"/>
          </w:tcPr>
          <w:p>
            <w:pPr>
              <w:pStyle w:val="706"/>
              <w:jc w:val="center"/>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w:t>
            </w:r>
            <w:r>
              <w:rPr>
                <w:rFonts w:ascii="宋体" w:hAnsi="宋体" w:cs="宋体"/>
                <w:b/>
                <w:bCs/>
                <w:color w:val="000000"/>
                <w:sz w:val="22"/>
                <w:szCs w:val="22"/>
                <w:lang w:bidi="ar"/>
              </w:rPr>
            </w:r>
            <w:r/>
          </w:p>
          <w:p>
            <w:pPr>
              <w:pStyle w:val="706"/>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项目人员</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1.人员配备要求</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安全员：持有有效机动车驾驶证。</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提供人员驾驶证复印件</w:t>
            </w:r>
            <w:r>
              <w:rPr>
                <w:rFonts w:hint="eastAsia" w:ascii="宋体" w:hAnsi="宋体" w:cs="宋体"/>
                <w:color w:val="000000"/>
                <w:sz w:val="22"/>
                <w:szCs w:val="22"/>
              </w:rPr>
            </w:r>
            <w:r/>
          </w:p>
        </w:tc>
      </w:tr>
      <w:tr>
        <w:trPr>
          <w:trHeight w:val="3313"/>
        </w:trPr>
        <w:tc>
          <w:tcPr>
            <w:tcBorders>
              <w:top w:val="single" w:color="000000" w:sz="4" w:space="0"/>
              <w:left w:val="single" w:color="000000" w:sz="4" w:space="0"/>
              <w:bottom w:val="single" w:color="000000" w:sz="4" w:space="0"/>
              <w:right w:val="single" w:color="000000" w:sz="4" w:space="0"/>
            </w:tcBorders>
            <w:tcW w:w="429"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61" w:type="dxa"/>
            <w:vAlign w:val="center"/>
            <w:vMerge w:val="continue"/>
            <w:textDirection w:val="lrTb"/>
            <w:noWrap w:val="false"/>
          </w:tcPr>
          <w:p>
            <w:pPr>
              <w:pStyle w:val="706"/>
              <w:jc w:val="center"/>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008" w:type="dxa"/>
            <w:vAlign w:val="center"/>
            <w:textDirection w:val="lrTb"/>
            <w:noWrap w:val="false"/>
          </w:tcPr>
          <w:p>
            <w:pPr>
              <w:pStyle w:val="706"/>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2.日常管理要求</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（1）须配备满足考试场地日常运营管理所需的专业团队，确保各岗位人员配置齐全、职责明确。</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（2）应制定包括但不限于岗位职责、考试纪律、队伍管理、考勤管理、车辆管理、廉洁从业、安全生产、应急处置等一系列管理制度，并严格按照各项管理制度落实管理。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706"/>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提供人员配备情况、管理制度</w:t>
            </w:r>
            <w:r>
              <w:rPr>
                <w:rFonts w:hint="eastAsia" w:ascii="宋体" w:hAnsi="宋体" w:cs="宋体"/>
                <w:color w:val="000000"/>
                <w:sz w:val="22"/>
                <w:szCs w:val="22"/>
              </w:rPr>
            </w:r>
            <w:r/>
          </w:p>
        </w:tc>
      </w:tr>
    </w:tbl>
    <w:p>
      <w:pPr>
        <w:pStyle w:val="706"/>
        <w:rPr>
          <w:rFonts w:hint="eastAsia"/>
          <w:sz w:val="24"/>
          <w:highlight w:val="yellow"/>
        </w:rPr>
      </w:pPr>
      <w:r>
        <w:rPr>
          <w:rFonts w:hint="eastAsia" w:ascii="宋体" w:hAnsi="宋体" w:cs="宋体"/>
          <w:b/>
          <w:bCs/>
          <w:color w:val="000000"/>
          <w:sz w:val="28"/>
          <w:szCs w:val="28"/>
          <w:lang w:bidi="ar"/>
        </w:rPr>
        <w:t xml:space="preserve">投标人对以上材料均须加盖公章，并出具承诺函（承诺提供情况属实），合同签订前需现场审核。</w:t>
      </w:r>
      <w:r>
        <w:rPr>
          <w:rFonts w:hint="eastAsia"/>
          <w:sz w:val="24"/>
          <w:highlight w:val="yellow"/>
        </w:rPr>
      </w:r>
      <w:r/>
    </w:p>
    <w:p>
      <w:pPr>
        <w:pStyle w:val="706"/>
        <w:rPr>
          <w:rFonts w:hint="eastAsia"/>
          <w:sz w:val="24"/>
        </w:rPr>
      </w:pPr>
      <w:r>
        <w:rPr>
          <w:rFonts w:hint="eastAsia"/>
          <w:sz w:val="24"/>
        </w:rPr>
      </w:r>
      <w:r/>
    </w:p>
    <w:p>
      <w:pPr>
        <w:pStyle w:val="706"/>
        <w:rPr>
          <w:rFonts w:hint="eastAsia"/>
          <w:sz w:val="24"/>
        </w:rPr>
      </w:pPr>
      <w:r>
        <w:rPr>
          <w:rFonts w:hint="eastAsia"/>
          <w:sz w:val="24"/>
        </w:rPr>
        <w:t xml:space="preserve">（六）样品</w:t>
      </w:r>
      <w:r>
        <w:rPr>
          <w:rFonts w:hint="eastAsia"/>
          <w:sz w:val="24"/>
        </w:rPr>
      </w:r>
      <w:r/>
    </w:p>
    <w:p>
      <w:pPr>
        <w:pStyle w:val="706"/>
        <w:rPr>
          <w:rFonts w:hint="eastAsia"/>
          <w:sz w:val="24"/>
          <w:highlight w:val="yellow"/>
        </w:rPr>
      </w:pPr>
      <w:r>
        <w:rPr>
          <w:rFonts w:hint="eastAsia"/>
          <w:sz w:val="24"/>
        </w:rPr>
        <w:t xml:space="preserve">无</w:t>
      </w:r>
      <w:r>
        <w:rPr>
          <w:rFonts w:hint="eastAsia"/>
          <w:sz w:val="24"/>
          <w:highlight w:val="yellow"/>
        </w:rPr>
      </w:r>
      <w:r/>
    </w:p>
    <w:p>
      <w:pPr>
        <w:pStyle w:val="706"/>
        <w:rPr>
          <w:rFonts w:hint="eastAsia"/>
          <w:sz w:val="24"/>
          <w:highlight w:val="yellow"/>
        </w:rPr>
      </w:pPr>
      <w:r>
        <w:rPr>
          <w:rFonts w:hint="eastAsia"/>
          <w:sz w:val="24"/>
          <w:highlight w:val="yellow"/>
        </w:rPr>
      </w:r>
      <w:r/>
    </w:p>
    <w:p>
      <w:pPr>
        <w:pStyle w:val="706"/>
        <w:rPr>
          <w:rFonts w:hint="eastAsia"/>
          <w:color w:val="000000"/>
          <w:sz w:val="24"/>
        </w:rPr>
      </w:pPr>
      <w:r>
        <w:rPr>
          <w:rFonts w:hint="eastAsia"/>
          <w:color w:val="000000"/>
          <w:sz w:val="24"/>
        </w:rPr>
        <w:t xml:space="preserve">（七）演示</w:t>
      </w:r>
      <w:r>
        <w:rPr>
          <w:rFonts w:hint="eastAsia"/>
          <w:color w:val="000000"/>
          <w:sz w:val="24"/>
        </w:rPr>
      </w:r>
      <w:r/>
    </w:p>
    <w:p>
      <w:pPr>
        <w:pStyle w:val="706"/>
        <w:rPr>
          <w:rFonts w:hint="eastAsia"/>
          <w:color w:val="000000"/>
          <w:sz w:val="24"/>
        </w:rPr>
      </w:pPr>
      <w:r>
        <w:rPr>
          <w:rFonts w:hint="eastAsia"/>
          <w:color w:val="000000"/>
          <w:sz w:val="24"/>
        </w:rPr>
        <w:t xml:space="preserve">无</w:t>
      </w:r>
      <w:r>
        <w:rPr>
          <w:rFonts w:hint="eastAsia"/>
          <w:color w:val="000000"/>
          <w:sz w:val="24"/>
        </w:rPr>
      </w:r>
      <w:r/>
    </w:p>
    <w:p>
      <w:pPr>
        <w:pStyle w:val="706"/>
        <w:rPr>
          <w:rFonts w:hint="eastAsia"/>
          <w:color w:val="000000"/>
          <w:sz w:val="24"/>
          <w:highlight w:val="yellow"/>
        </w:rPr>
      </w:pPr>
      <w:r>
        <w:rPr>
          <w:rFonts w:hint="eastAsia"/>
          <w:color w:val="000000"/>
          <w:sz w:val="24"/>
          <w:highlight w:val="yellow"/>
        </w:rPr>
      </w:r>
      <w:r/>
    </w:p>
    <w:p>
      <w:pPr>
        <w:pStyle w:val="706"/>
        <w:rPr>
          <w:rFonts w:hint="eastAsia" w:ascii="宋体" w:hAnsi="宋体"/>
          <w:sz w:val="24"/>
        </w:rPr>
      </w:pPr>
      <w:r>
        <w:rPr>
          <w:rFonts w:hint="eastAsia" w:ascii="宋体" w:hAnsi="宋体"/>
          <w:sz w:val="24"/>
        </w:rPr>
        <w:t xml:space="preserve">（八）采购标的对应的中小企业划分标准所属行业一览表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06"/>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06"/>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06"/>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06"/>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06"/>
              <w:jc w:val="center"/>
              <w:rPr>
                <w:rFonts w:ascii="宋体" w:hAnsi="宋体"/>
                <w:sz w:val="24"/>
              </w:rPr>
            </w:pPr>
            <w:r>
              <w:rPr>
                <w:rFonts w:hint="eastAsia"/>
                <w:bCs/>
                <w:sz w:val="24"/>
              </w:rPr>
              <w:t xml:space="preserve">常州市机动车驾驶人社会化考场考试服务项目</w:t>
            </w:r>
            <w:r>
              <w:rPr>
                <w:rFonts w:ascii="宋体" w:hAnsi="宋体"/>
                <w:sz w:val="24"/>
              </w:rPr>
            </w:r>
            <w:r/>
          </w:p>
        </w:tc>
        <w:tc>
          <w:tcPr>
            <w:tcW w:w="2852" w:type="dxa"/>
            <w:vAlign w:val="top"/>
            <w:textDirection w:val="lrTb"/>
            <w:noWrap w:val="false"/>
          </w:tcPr>
          <w:p>
            <w:pPr>
              <w:pStyle w:val="706"/>
              <w:jc w:val="center"/>
              <w:rPr>
                <w:rFonts w:ascii="宋体" w:hAnsi="宋体"/>
                <w:sz w:val="24"/>
              </w:rPr>
            </w:pPr>
            <w:r>
              <w:rPr>
                <w:rFonts w:hint="eastAsia" w:ascii="宋体" w:hAnsi="宋体"/>
                <w:sz w:val="24"/>
              </w:rPr>
              <w:t xml:space="preserve">其他未列明行业</w:t>
            </w:r>
            <w:r>
              <w:rPr>
                <w:rFonts w:ascii="宋体" w:hAnsi="宋体"/>
                <w:sz w:val="24"/>
              </w:rPr>
            </w:r>
            <w:r/>
          </w:p>
        </w:tc>
      </w:tr>
    </w:tbl>
    <w:p>
      <w:pPr>
        <w:pStyle w:val="797"/>
        <w:ind w:left="0"/>
        <w:rPr>
          <w:rFonts w:hint="eastAsia" w:ascii="Times New Roman" w:hAnsi="Times New Roman"/>
          <w:lang w:eastAsia="zh-CN"/>
        </w:rPr>
      </w:pPr>
      <w:r>
        <w:rPr>
          <w:rFonts w:hint="eastAsia" w:ascii="Times New Roman" w:hAnsi="Times New Roman"/>
          <w:lang w:eastAsia="zh-CN"/>
        </w:rPr>
      </w:r>
      <w:r/>
    </w:p>
    <w:p>
      <w:pPr>
        <w:pStyle w:val="706"/>
        <w:ind w:firstLine="480"/>
        <w:rPr>
          <w:rFonts w:hint="eastAsia" w:ascii="宋体" w:hAnsi="宋体"/>
          <w:color w:val="000000"/>
          <w:sz w:val="24"/>
        </w:rPr>
      </w:pPr>
      <w:r>
        <w:rPr>
          <w:rFonts w:hint="eastAsia" w:ascii="宋体" w:hAnsi="宋体"/>
          <w:color w:val="000000"/>
          <w:sz w:val="24"/>
        </w:rPr>
      </w:r>
      <w:r/>
    </w:p>
    <w:p>
      <w:pPr>
        <w:pStyle w:val="706"/>
        <w:ind w:firstLine="480"/>
        <w:rPr>
          <w:rFonts w:hint="eastAsia" w:ascii="宋体" w:hAnsi="宋体"/>
          <w:color w:val="000000"/>
          <w:sz w:val="24"/>
        </w:rPr>
      </w:pPr>
      <w:r>
        <w:rPr>
          <w:rFonts w:hint="eastAsia" w:ascii="宋体" w:hAnsi="宋体"/>
          <w:color w:val="000000"/>
          <w:sz w:val="24"/>
        </w:rPr>
      </w:r>
      <w:r/>
    </w:p>
    <w:p>
      <w:pPr>
        <w:pStyle w:val="706"/>
        <w:ind w:firstLine="480"/>
        <w:rPr>
          <w:rFonts w:hint="eastAsia" w:ascii="宋体" w:hAnsi="宋体"/>
          <w:color w:val="000000"/>
          <w:sz w:val="24"/>
        </w:rPr>
      </w:pPr>
      <w:r>
        <w:rPr>
          <w:rFonts w:hint="eastAsia" w:ascii="宋体" w:hAnsi="宋体"/>
          <w:color w:val="000000"/>
          <w:sz w:val="24"/>
        </w:rPr>
      </w:r>
      <w:r/>
    </w:p>
    <w:p>
      <w:pPr>
        <w:pStyle w:val="706"/>
        <w:ind w:firstLine="480"/>
        <w:rPr>
          <w:rFonts w:hint="eastAsia" w:ascii="宋体" w:hAnsi="宋体"/>
          <w:color w:val="000000"/>
          <w:sz w:val="24"/>
        </w:rPr>
      </w:pPr>
      <w:r>
        <w:rPr>
          <w:rFonts w:hint="eastAsia" w:ascii="宋体" w:hAnsi="宋体"/>
          <w:color w:val="000000"/>
          <w:sz w:val="24"/>
        </w:rPr>
      </w:r>
      <w:r/>
    </w:p>
    <w:p>
      <w:pPr>
        <w:pStyle w:val="706"/>
        <w:rPr>
          <w:rFonts w:hint="eastAsia"/>
        </w:rPr>
      </w:pPr>
      <w:r>
        <w:rPr>
          <w:rFonts w:hint="eastAsia"/>
        </w:rPr>
      </w:r>
      <w:r/>
    </w:p>
    <w:p>
      <w:pPr>
        <w:pStyle w:val="707"/>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06"/>
        <w:rPr>
          <w:rFonts w:hint="eastAsia"/>
        </w:rPr>
      </w:pPr>
      <w:r>
        <w:rPr>
          <w:rFonts w:hint="eastAsia"/>
        </w:rPr>
      </w:r>
      <w:r/>
    </w:p>
    <w:p>
      <w:pPr>
        <w:pStyle w:val="79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79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98"/>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79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798"/>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798"/>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798"/>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79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79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79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798"/>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79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79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79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798"/>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798"/>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79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798"/>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cs="Arial"/>
          <w:b/>
        </w:rPr>
      </w:r>
      <w:r/>
    </w:p>
    <w:p>
      <w:pPr>
        <w:pStyle w:val="798"/>
        <w:spacing w:line="0" w:lineRule="atLeast"/>
        <w:rPr>
          <w:rFonts w:hint="eastAsia" w:ascii="宋体" w:hAnsi="宋体"/>
        </w:rPr>
      </w:pPr>
      <w:r>
        <w:rPr>
          <w:rFonts w:hint="eastAsia" w:ascii="宋体" w:hAnsi="宋体"/>
        </w:rPr>
      </w:r>
      <w:r/>
    </w:p>
    <w:p>
      <w:pPr>
        <w:pStyle w:val="798"/>
        <w:ind w:firstLine="0"/>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745"/>
        <w:gridCol w:w="1276"/>
        <w:gridCol w:w="3844"/>
        <w:gridCol w:w="710"/>
        <w:gridCol w:w="539"/>
        <w:gridCol w:w="656"/>
        <w:gridCol w:w="656"/>
      </w:tblGrid>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06"/>
              <w:jc w:val="center"/>
              <w:widowControl/>
              <w:rPr>
                <w:rFonts w:hint="eastAsia" w:ascii="宋体" w:hAnsi="宋体" w:cs="宋体"/>
                <w:sz w:val="18"/>
                <w:szCs w:val="18"/>
              </w:rPr>
            </w:pPr>
            <w:r>
              <w:rPr>
                <w:rFonts w:hint="eastAsia" w:ascii="宋体" w:hAnsi="宋体" w:cs="宋体"/>
                <w:b/>
                <w:bCs/>
                <w:sz w:val="18"/>
                <w:szCs w:val="18"/>
              </w:rPr>
              <w:t xml:space="preserve">评分因素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pStyle w:val="706"/>
              <w:jc w:val="center"/>
              <w:widowControl/>
              <w:rPr>
                <w:rFonts w:hint="eastAsia" w:ascii="宋体" w:hAnsi="宋体" w:cs="宋体"/>
                <w:sz w:val="18"/>
                <w:szCs w:val="18"/>
              </w:rPr>
            </w:pPr>
            <w:r>
              <w:rPr>
                <w:rFonts w:hint="eastAsia" w:ascii="宋体" w:hAnsi="宋体"/>
                <w:b/>
                <w:sz w:val="18"/>
                <w:szCs w:val="18"/>
              </w:rPr>
              <w:t xml:space="preserve">评分标准和评审材料</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pStyle w:val="706"/>
              <w:jc w:val="center"/>
              <w:rPr>
                <w:rFonts w:hint="eastAsia" w:ascii="宋体" w:hAnsi="宋体"/>
                <w:b/>
                <w:sz w:val="18"/>
                <w:szCs w:val="18"/>
              </w:rPr>
            </w:pPr>
            <w:r>
              <w:rPr>
                <w:rFonts w:hint="eastAsia" w:ascii="宋体" w:hAnsi="宋体"/>
                <w:b/>
                <w:sz w:val="18"/>
                <w:szCs w:val="18"/>
              </w:rPr>
              <w:t xml:space="preserve">最低分值</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706"/>
              <w:jc w:val="center"/>
              <w:rPr>
                <w:rFonts w:hint="eastAsia" w:ascii="宋体" w:hAnsi="宋体"/>
                <w:b/>
                <w:sz w:val="18"/>
                <w:szCs w:val="18"/>
              </w:rPr>
            </w:pPr>
            <w:r>
              <w:rPr>
                <w:rFonts w:hint="eastAsia" w:ascii="宋体" w:hAnsi="宋体"/>
                <w:b/>
                <w:sz w:val="18"/>
                <w:szCs w:val="18"/>
              </w:rPr>
              <w:t xml:space="preserve">最高分值</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rPr>
                <w:rFonts w:hint="eastAsia" w:ascii="宋体" w:hAnsi="宋体"/>
                <w:b/>
                <w:sz w:val="18"/>
                <w:szCs w:val="18"/>
              </w:rPr>
            </w:pPr>
            <w:r>
              <w:rPr>
                <w:rFonts w:hint="eastAsia" w:ascii="宋体" w:hAnsi="宋体"/>
                <w:b/>
                <w:sz w:val="18"/>
                <w:szCs w:val="18"/>
              </w:rPr>
              <w:t xml:space="preserve">是否暗标评审</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rPr>
                <w:rFonts w:hint="eastAsia" w:ascii="宋体" w:hAnsi="宋体"/>
                <w:b/>
                <w:sz w:val="18"/>
                <w:szCs w:val="18"/>
              </w:rPr>
            </w:pPr>
            <w:r>
              <w:rPr>
                <w:rFonts w:hint="eastAsia" w:ascii="宋体" w:hAnsi="宋体"/>
                <w:b/>
                <w:sz w:val="18"/>
                <w:szCs w:val="18"/>
              </w:rPr>
              <w:t xml:space="preserve">是否客观分</w:t>
            </w: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价格分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pStyle w:val="706"/>
              <w:jc w:val="left"/>
              <w:spacing w:before="100" w:beforeAutospacing="1" w:after="100" w:afterAutospacing="1"/>
              <w:widowControl/>
              <w:rPr>
                <w:rFonts w:hint="eastAsia" w:ascii="宋体" w:hAnsi="宋体" w:cs="宋体"/>
                <w:sz w:val="18"/>
                <w:szCs w:val="18"/>
              </w:rPr>
            </w:pPr>
            <w:r>
              <w:rPr>
                <w:rFonts w:hint="eastAsia" w:ascii="宋体" w:hAnsi="宋体" w:cs="宋体"/>
                <w:color w:val="000000"/>
                <w:sz w:val="20"/>
                <w:szCs w:val="20"/>
              </w:rPr>
              <w:t xml:space="preserve">采用低价优先法计算，即满足招标文件要求且投标价格最低的投标报价为评标基准价，其价格分为满分。其他投标人的价格分统一按照下列公式计算： 投标报价得分=(评标基准价／投标报价)×30。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pStyle w:val="706"/>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rPr>
              <w:t xml:space="preserve">30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技术分</w:t>
            </w:r>
            <w:r>
              <w:rPr>
                <w:rFonts w:hint="eastAsia" w:ascii="宋体" w:hAnsi="宋体" w:cs="宋体"/>
                <w:b/>
                <w:bCs/>
                <w:sz w:val="18"/>
                <w:szCs w:val="18"/>
              </w:rPr>
            </w:r>
            <w:r/>
          </w:p>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（主观分）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pStyle w:val="706"/>
              <w:jc w:val="left"/>
              <w:widowControl/>
              <w:rPr>
                <w:rFonts w:hint="eastAsia" w:ascii="宋体" w:hAnsi="宋体" w:cs="宋体"/>
                <w:b/>
                <w:bCs/>
                <w:sz w:val="18"/>
                <w:szCs w:val="18"/>
              </w:rPr>
            </w:pPr>
            <w:r>
              <w:rPr>
                <w:rFonts w:hint="eastAsia" w:ascii="宋体" w:hAnsi="宋体" w:cs="宋体"/>
                <w:b/>
                <w:bCs/>
                <w:color w:val="000000"/>
                <w:sz w:val="20"/>
                <w:szCs w:val="20"/>
                <w:lang w:bidi="ar"/>
              </w:rPr>
              <w:t xml:space="preserve">投标文件技术分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rPr>
              <w:t xml:space="preserve">40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2.1</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管理制度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top"/>
            <w:textDirection w:val="lrTb"/>
            <w:noWrap w:val="false"/>
          </w:tcPr>
          <w:p>
            <w:pPr>
              <w:pStyle w:val="792"/>
              <w:ind w:left="47"/>
              <w:spacing w:before="50"/>
              <w:rPr>
                <w:rFonts w:hint="eastAsia" w:cs="Times New Roman"/>
                <w:sz w:val="18"/>
                <w:szCs w:val="18"/>
              </w:rPr>
            </w:pPr>
            <w:r>
              <w:rPr>
                <w:rFonts w:hint="eastAsia" w:cs="Times New Roman"/>
                <w:sz w:val="18"/>
                <w:szCs w:val="18"/>
              </w:rPr>
              <w:t xml:space="preserve">根据投标人提供的管理制度进行综合评分。根据管理制度是否可行，监管措施是否得力、工作流程是否清晰科学、奖惩措施是否合理可行等。</w:t>
            </w:r>
            <w:r>
              <w:rPr>
                <w:rFonts w:hint="eastAsia" w:cs="Times New Roman"/>
                <w:sz w:val="18"/>
                <w:szCs w:val="18"/>
              </w:rPr>
            </w:r>
            <w:r/>
          </w:p>
          <w:p>
            <w:pPr>
              <w:pStyle w:val="792"/>
              <w:ind w:left="47"/>
              <w:spacing w:before="50"/>
              <w:rPr>
                <w:rFonts w:hint="eastAsia" w:cs="Times New Roman"/>
                <w:sz w:val="18"/>
                <w:szCs w:val="18"/>
              </w:rPr>
            </w:pPr>
            <w:r>
              <w:rPr>
                <w:rFonts w:hint="eastAsia" w:cs="Times New Roman"/>
                <w:sz w:val="18"/>
                <w:szCs w:val="18"/>
              </w:rPr>
              <w:t xml:space="preserve">制度完善、科学合理的得1</w:t>
            </w:r>
            <w:r>
              <w:rPr>
                <w:rFonts w:hint="eastAsia" w:cs="Times New Roman"/>
                <w:sz w:val="18"/>
                <w:szCs w:val="18"/>
                <w:lang w:val="en-US"/>
              </w:rPr>
              <w:t xml:space="preserve">0</w:t>
            </w:r>
            <w:r>
              <w:rPr>
                <w:rFonts w:hint="eastAsia" w:cs="Times New Roman"/>
                <w:sz w:val="18"/>
                <w:szCs w:val="18"/>
              </w:rPr>
              <w:t xml:space="preserve">分；制度较完善、</w:t>
            </w:r>
            <w:r>
              <w:rPr>
                <w:rFonts w:hint="eastAsia" w:cs="Times New Roman"/>
                <w:sz w:val="18"/>
                <w:szCs w:val="18"/>
                <w:lang w:val="en-US"/>
              </w:rPr>
              <w:t xml:space="preserve">较为</w:t>
            </w:r>
            <w:r>
              <w:rPr>
                <w:rFonts w:hint="eastAsia" w:cs="Times New Roman"/>
                <w:sz w:val="18"/>
                <w:szCs w:val="18"/>
              </w:rPr>
              <w:t xml:space="preserve">科学合理的得</w:t>
            </w:r>
            <w:r>
              <w:rPr>
                <w:rFonts w:hint="eastAsia" w:cs="Times New Roman"/>
                <w:sz w:val="18"/>
                <w:szCs w:val="18"/>
                <w:lang w:val="en-US"/>
              </w:rPr>
              <w:t xml:space="preserve">8</w:t>
            </w:r>
            <w:r>
              <w:rPr>
                <w:rFonts w:hint="eastAsia" w:cs="Times New Roman"/>
                <w:sz w:val="18"/>
                <w:szCs w:val="18"/>
              </w:rPr>
              <w:t xml:space="preserve">分；内容不够完善、</w:t>
            </w:r>
            <w:r>
              <w:rPr>
                <w:rFonts w:hint="eastAsia" w:cs="Times New Roman"/>
                <w:sz w:val="18"/>
                <w:szCs w:val="18"/>
                <w:lang w:val="en-US"/>
              </w:rPr>
              <w:t xml:space="preserve">不够</w:t>
            </w:r>
            <w:r>
              <w:rPr>
                <w:rFonts w:hint="eastAsia" w:cs="Times New Roman"/>
                <w:sz w:val="18"/>
                <w:szCs w:val="18"/>
              </w:rPr>
              <w:t xml:space="preserve">科学合理的得</w:t>
            </w:r>
            <w:r>
              <w:rPr>
                <w:rFonts w:hint="eastAsia" w:cs="Times New Roman"/>
                <w:sz w:val="18"/>
                <w:szCs w:val="18"/>
                <w:lang w:val="en-US"/>
              </w:rPr>
              <w:t xml:space="preserve">6</w:t>
            </w:r>
            <w:r>
              <w:rPr>
                <w:rFonts w:hint="eastAsia" w:cs="Times New Roman"/>
                <w:sz w:val="18"/>
                <w:szCs w:val="18"/>
              </w:rPr>
              <w:t xml:space="preserve">分；未提供相关内容的得0分。</w:t>
            </w:r>
            <w:r>
              <w:rPr>
                <w:rFonts w:hint="eastAsia" w:cs="Times New Roman"/>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2.2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应急预案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top"/>
            <w:textDirection w:val="lrTb"/>
            <w:noWrap w:val="false"/>
          </w:tcPr>
          <w:p>
            <w:pPr>
              <w:pStyle w:val="792"/>
              <w:ind w:left="47"/>
              <w:spacing w:before="50"/>
              <w:rPr>
                <w:rFonts w:hint="eastAsia" w:cs="Times New Roman"/>
                <w:sz w:val="18"/>
                <w:szCs w:val="18"/>
              </w:rPr>
            </w:pPr>
            <w:r>
              <w:rPr>
                <w:rFonts w:hint="eastAsia" w:cs="Times New Roman"/>
                <w:sz w:val="18"/>
                <w:szCs w:val="18"/>
              </w:rPr>
              <w:t xml:space="preserve">根据投标人提供的</w:t>
            </w:r>
            <w:r>
              <w:rPr>
                <w:rFonts w:hint="eastAsia" w:cs="Times New Roman"/>
                <w:sz w:val="18"/>
                <w:szCs w:val="18"/>
                <w:lang w:val="en-US"/>
              </w:rPr>
              <w:t xml:space="preserve">应急预案</w:t>
            </w:r>
            <w:r>
              <w:rPr>
                <w:rFonts w:hint="eastAsia" w:cs="Times New Roman"/>
                <w:sz w:val="18"/>
                <w:szCs w:val="18"/>
              </w:rPr>
              <w:t xml:space="preserve">进行综合评分。根据</w:t>
            </w:r>
            <w:r>
              <w:rPr>
                <w:rFonts w:hint="eastAsia" w:cs="Times New Roman"/>
                <w:sz w:val="18"/>
                <w:szCs w:val="18"/>
                <w:lang w:val="en-US"/>
              </w:rPr>
              <w:t xml:space="preserve">应急预案</w:t>
            </w:r>
            <w:r>
              <w:rPr>
                <w:rFonts w:hint="eastAsia" w:cs="Times New Roman"/>
                <w:sz w:val="18"/>
                <w:szCs w:val="18"/>
              </w:rPr>
              <w:t xml:space="preserve">是否可行，</w:t>
            </w:r>
            <w:r>
              <w:rPr>
                <w:rFonts w:hint="eastAsia" w:cs="Times New Roman"/>
                <w:sz w:val="18"/>
                <w:szCs w:val="18"/>
                <w:lang w:val="en-US"/>
              </w:rPr>
              <w:t xml:space="preserve">应急</w:t>
            </w:r>
            <w:r>
              <w:rPr>
                <w:rFonts w:hint="eastAsia" w:cs="Times New Roman"/>
                <w:sz w:val="18"/>
                <w:szCs w:val="18"/>
              </w:rPr>
              <w:t xml:space="preserve">措施是否得力、</w:t>
            </w:r>
            <w:r>
              <w:rPr>
                <w:rFonts w:hint="eastAsia" w:cs="Times New Roman"/>
                <w:sz w:val="18"/>
                <w:szCs w:val="18"/>
                <w:lang w:val="en-US"/>
              </w:rPr>
              <w:t xml:space="preserve">应急</w:t>
            </w:r>
            <w:r>
              <w:rPr>
                <w:rFonts w:hint="eastAsia" w:cs="Times New Roman"/>
                <w:sz w:val="18"/>
                <w:szCs w:val="18"/>
              </w:rPr>
              <w:t xml:space="preserve">流程是否科学等。</w:t>
            </w:r>
            <w:r>
              <w:rPr>
                <w:rFonts w:hint="eastAsia" w:cs="Times New Roman"/>
                <w:sz w:val="18"/>
                <w:szCs w:val="18"/>
              </w:rPr>
            </w:r>
            <w:r/>
          </w:p>
          <w:p>
            <w:pPr>
              <w:pStyle w:val="792"/>
              <w:ind w:left="47"/>
              <w:spacing w:before="26"/>
              <w:rPr>
                <w:rFonts w:hint="eastAsia" w:cs="Times New Roman"/>
                <w:sz w:val="18"/>
                <w:szCs w:val="18"/>
              </w:rPr>
            </w:pPr>
            <w:r>
              <w:rPr>
                <w:rFonts w:hint="eastAsia" w:cs="Times New Roman"/>
                <w:sz w:val="18"/>
                <w:szCs w:val="18"/>
                <w:lang w:val="en-US"/>
              </w:rPr>
              <w:t xml:space="preserve">预案齐全、贴合</w:t>
            </w:r>
            <w:r>
              <w:rPr>
                <w:rFonts w:hint="eastAsia" w:cs="Times New Roman"/>
                <w:sz w:val="18"/>
                <w:szCs w:val="18"/>
              </w:rPr>
              <w:t xml:space="preserve">驾考现场工况、处置流程清晰</w:t>
            </w:r>
            <w:r>
              <w:rPr>
                <w:rFonts w:hint="eastAsia" w:cs="Times New Roman"/>
                <w:sz w:val="18"/>
                <w:szCs w:val="18"/>
                <w:lang w:val="en-US"/>
              </w:rPr>
              <w:t xml:space="preserve">的</w:t>
            </w:r>
            <w:r>
              <w:rPr>
                <w:rFonts w:hint="eastAsia" w:cs="Times New Roman"/>
                <w:sz w:val="18"/>
                <w:szCs w:val="18"/>
              </w:rPr>
              <w:t xml:space="preserve">得</w:t>
            </w:r>
            <w:r>
              <w:rPr>
                <w:rFonts w:hint="eastAsia" w:cs="Times New Roman"/>
                <w:sz w:val="18"/>
                <w:szCs w:val="18"/>
                <w:lang w:val="en-US"/>
              </w:rPr>
              <w:t xml:space="preserve">10</w:t>
            </w:r>
            <w:r>
              <w:rPr>
                <w:rFonts w:hint="eastAsia" w:cs="Times New Roman"/>
                <w:sz w:val="18"/>
                <w:szCs w:val="18"/>
              </w:rPr>
              <w:t xml:space="preserve">分；预案</w:t>
            </w:r>
            <w:r>
              <w:rPr>
                <w:rFonts w:hint="eastAsia" w:cs="Times New Roman"/>
                <w:sz w:val="18"/>
                <w:szCs w:val="18"/>
                <w:lang w:val="en-US"/>
              </w:rPr>
              <w:t xml:space="preserve">较为</w:t>
            </w:r>
            <w:r>
              <w:rPr>
                <w:rFonts w:hint="eastAsia" w:cs="Times New Roman"/>
                <w:sz w:val="18"/>
                <w:szCs w:val="18"/>
              </w:rPr>
              <w:t xml:space="preserve">齐全、流程简略</w:t>
            </w:r>
            <w:r>
              <w:rPr>
                <w:rFonts w:hint="eastAsia" w:cs="Times New Roman"/>
                <w:sz w:val="18"/>
                <w:szCs w:val="18"/>
                <w:lang w:val="en-US"/>
              </w:rPr>
              <w:t xml:space="preserve">的</w:t>
            </w:r>
            <w:r>
              <w:rPr>
                <w:rFonts w:hint="eastAsia" w:cs="Times New Roman"/>
                <w:sz w:val="18"/>
                <w:szCs w:val="18"/>
              </w:rPr>
              <w:t xml:space="preserve">得</w:t>
            </w:r>
            <w:r>
              <w:rPr>
                <w:rFonts w:hint="eastAsia" w:cs="Times New Roman"/>
                <w:sz w:val="18"/>
                <w:szCs w:val="18"/>
                <w:lang w:val="en-US"/>
              </w:rPr>
              <w:t xml:space="preserve">8</w:t>
            </w:r>
            <w:r>
              <w:rPr>
                <w:rFonts w:hint="eastAsia" w:cs="Times New Roman"/>
                <w:sz w:val="18"/>
                <w:szCs w:val="18"/>
              </w:rPr>
              <w:t xml:space="preserve">分；预案缺失、针对性差</w:t>
            </w:r>
            <w:r>
              <w:rPr>
                <w:rFonts w:hint="eastAsia" w:cs="Times New Roman"/>
                <w:sz w:val="18"/>
                <w:szCs w:val="18"/>
                <w:lang w:val="en-US"/>
              </w:rPr>
              <w:t xml:space="preserve">的</w:t>
            </w:r>
            <w:r>
              <w:rPr>
                <w:rFonts w:hint="eastAsia" w:cs="Times New Roman"/>
                <w:sz w:val="18"/>
                <w:szCs w:val="18"/>
              </w:rPr>
              <w:t xml:space="preserve">得</w:t>
            </w:r>
            <w:r>
              <w:rPr>
                <w:rFonts w:hint="eastAsia" w:cs="Times New Roman"/>
                <w:sz w:val="18"/>
                <w:szCs w:val="18"/>
                <w:lang w:val="en-US"/>
              </w:rPr>
              <w:t xml:space="preserve">6</w:t>
            </w:r>
            <w:r>
              <w:rPr>
                <w:rFonts w:hint="eastAsia" w:cs="Times New Roman"/>
                <w:sz w:val="18"/>
                <w:szCs w:val="18"/>
              </w:rPr>
              <w:t xml:space="preserve">分；无预案</w:t>
            </w:r>
            <w:r>
              <w:rPr>
                <w:rFonts w:hint="eastAsia" w:cs="Times New Roman"/>
                <w:sz w:val="18"/>
                <w:szCs w:val="18"/>
                <w:lang w:val="en-US"/>
              </w:rPr>
              <w:t xml:space="preserve">的</w:t>
            </w:r>
            <w:r>
              <w:rPr>
                <w:rFonts w:hint="eastAsia" w:cs="Times New Roman"/>
                <w:sz w:val="18"/>
                <w:szCs w:val="18"/>
              </w:rPr>
              <w:t xml:space="preserve">得0分。</w:t>
            </w:r>
            <w:r>
              <w:rPr>
                <w:rFonts w:hint="eastAsia" w:cs="Times New Roman"/>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2.3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人员配备</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top"/>
            <w:textDirection w:val="lrTb"/>
            <w:noWrap w:val="false"/>
          </w:tcPr>
          <w:p>
            <w:pPr>
              <w:pStyle w:val="792"/>
              <w:ind w:left="47"/>
              <w:spacing w:before="26" w:line="302" w:lineRule="exact"/>
              <w:rPr>
                <w:rFonts w:hint="eastAsia" w:cs="Times New Roman"/>
                <w:sz w:val="18"/>
                <w:szCs w:val="18"/>
              </w:rPr>
            </w:pPr>
            <w:r>
              <w:rPr>
                <w:rFonts w:hint="eastAsia" w:cs="Times New Roman"/>
                <w:sz w:val="18"/>
                <w:szCs w:val="18"/>
              </w:rPr>
              <w:t xml:space="preserve">投标人对各岗位的人员设置安排配备及组织管理内容的合理性、科学性进行综合评分。</w:t>
            </w:r>
            <w:r>
              <w:rPr>
                <w:rFonts w:hint="eastAsia" w:cs="Times New Roman"/>
                <w:sz w:val="18"/>
                <w:szCs w:val="18"/>
              </w:rPr>
            </w:r>
            <w:r/>
          </w:p>
          <w:p>
            <w:pPr>
              <w:pStyle w:val="792"/>
              <w:ind w:left="47"/>
              <w:spacing w:before="26" w:line="302" w:lineRule="exact"/>
              <w:rPr>
                <w:rFonts w:hint="eastAsia" w:cs="Times New Roman"/>
                <w:sz w:val="18"/>
                <w:szCs w:val="18"/>
              </w:rPr>
            </w:pPr>
            <w:r>
              <w:rPr>
                <w:rFonts w:hint="eastAsia" w:cs="Times New Roman"/>
                <w:sz w:val="18"/>
                <w:szCs w:val="18"/>
              </w:rPr>
              <w:t xml:space="preserve">人员设置安排合理、组织安排分工科学的得</w:t>
            </w:r>
            <w:r>
              <w:rPr>
                <w:rFonts w:hint="eastAsia" w:cs="Times New Roman"/>
                <w:sz w:val="18"/>
                <w:szCs w:val="18"/>
                <w:lang w:val="en-US"/>
              </w:rPr>
              <w:t xml:space="preserve">10</w:t>
            </w:r>
            <w:r>
              <w:rPr>
                <w:rFonts w:hint="eastAsia" w:cs="Times New Roman"/>
                <w:sz w:val="18"/>
                <w:szCs w:val="18"/>
              </w:rPr>
              <w:t xml:space="preserve">分；人员设置一般、组织安排分工较科学的得</w:t>
            </w:r>
            <w:r>
              <w:rPr>
                <w:rFonts w:hint="eastAsia" w:cs="Times New Roman"/>
                <w:sz w:val="18"/>
                <w:szCs w:val="18"/>
                <w:lang w:val="en-US"/>
              </w:rPr>
              <w:t xml:space="preserve">8</w:t>
            </w:r>
            <w:r>
              <w:rPr>
                <w:rFonts w:hint="eastAsia" w:cs="Times New Roman"/>
                <w:sz w:val="18"/>
                <w:szCs w:val="18"/>
              </w:rPr>
              <w:t xml:space="preserve">分；人员设置不合理、组织安排混乱的得</w:t>
            </w:r>
            <w:r>
              <w:rPr>
                <w:rFonts w:hint="eastAsia" w:cs="Times New Roman"/>
                <w:sz w:val="18"/>
                <w:szCs w:val="18"/>
                <w:lang w:val="en-US"/>
              </w:rPr>
              <w:t xml:space="preserve">6</w:t>
            </w:r>
            <w:r>
              <w:rPr>
                <w:rFonts w:hint="eastAsia" w:cs="Times New Roman"/>
                <w:sz w:val="18"/>
                <w:szCs w:val="18"/>
              </w:rPr>
              <w:t xml:space="preserve">分；未提供人员设置安排或组织</w:t>
            </w:r>
            <w:r>
              <w:rPr>
                <w:rFonts w:hint="eastAsia" w:cs="Times New Roman"/>
                <w:sz w:val="18"/>
                <w:szCs w:val="18"/>
                <w:lang w:val="en-US"/>
              </w:rPr>
              <w:t xml:space="preserve">的</w:t>
            </w:r>
            <w:r>
              <w:rPr>
                <w:rFonts w:hint="eastAsia" w:cs="Times New Roman"/>
                <w:sz w:val="18"/>
                <w:szCs w:val="18"/>
              </w:rPr>
              <w:t xml:space="preserve">得0分。</w:t>
            </w:r>
            <w:r>
              <w:rPr>
                <w:rFonts w:hint="eastAsia" w:cs="Times New Roman"/>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2.4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系统维护</w:t>
            </w:r>
            <w:r>
              <w:rPr>
                <w:rFonts w:hint="eastAsia"/>
                <w:b/>
                <w:bCs/>
                <w:sz w:val="18"/>
                <w:szCs w:val="18"/>
              </w:rPr>
              <w:t xml:space="preserve">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top"/>
            <w:textDirection w:val="lrTb"/>
            <w:noWrap w:val="false"/>
          </w:tcPr>
          <w:p>
            <w:pPr>
              <w:pStyle w:val="792"/>
              <w:ind w:left="47"/>
              <w:spacing w:before="38"/>
              <w:rPr>
                <w:rFonts w:hint="eastAsia" w:cs="Times New Roman"/>
                <w:sz w:val="18"/>
                <w:szCs w:val="18"/>
              </w:rPr>
            </w:pPr>
            <w:r>
              <w:rPr>
                <w:rFonts w:hint="eastAsia" w:cs="Times New Roman"/>
                <w:sz w:val="18"/>
                <w:szCs w:val="18"/>
              </w:rPr>
              <w:t xml:space="preserve">投标人须提供考场</w:t>
            </w:r>
            <w:r>
              <w:rPr>
                <w:rFonts w:hint="eastAsia" w:cs="Times New Roman"/>
                <w:sz w:val="18"/>
                <w:szCs w:val="18"/>
                <w:lang w:val="en-US"/>
              </w:rPr>
              <w:t xml:space="preserve">考试系统</w:t>
            </w:r>
            <w:r>
              <w:rPr>
                <w:rFonts w:hint="eastAsia" w:cs="Times New Roman"/>
                <w:sz w:val="18"/>
                <w:szCs w:val="18"/>
              </w:rPr>
              <w:t xml:space="preserve">维护</w:t>
            </w:r>
            <w:r>
              <w:rPr>
                <w:rFonts w:hint="eastAsia" w:cs="Times New Roman"/>
                <w:sz w:val="18"/>
                <w:szCs w:val="18"/>
                <w:lang w:val="en-US"/>
              </w:rPr>
              <w:t xml:space="preserve">的</w:t>
            </w:r>
            <w:r>
              <w:rPr>
                <w:rFonts w:hint="eastAsia" w:cs="Times New Roman"/>
                <w:sz w:val="18"/>
                <w:szCs w:val="18"/>
              </w:rPr>
              <w:t xml:space="preserve">方案，根据投标人提供的方案内容的优劣进行打分。</w:t>
            </w:r>
            <w:r>
              <w:rPr>
                <w:rFonts w:hint="eastAsia" w:cs="Times New Roman"/>
                <w:sz w:val="18"/>
                <w:szCs w:val="18"/>
              </w:rPr>
            </w:r>
            <w:r/>
          </w:p>
          <w:p>
            <w:pPr>
              <w:pStyle w:val="792"/>
              <w:ind w:left="47"/>
              <w:spacing w:before="38"/>
              <w:rPr>
                <w:rFonts w:hint="eastAsia" w:cs="Times New Roman"/>
                <w:sz w:val="18"/>
                <w:szCs w:val="18"/>
              </w:rPr>
            </w:pPr>
            <w:r>
              <w:rPr>
                <w:rFonts w:hint="eastAsia" w:cs="Times New Roman"/>
                <w:sz w:val="18"/>
                <w:szCs w:val="18"/>
              </w:rPr>
              <w:t xml:space="preserve">方案内容详细全面、针对性及可行性好的得</w:t>
            </w:r>
            <w:r>
              <w:rPr>
                <w:rFonts w:hint="eastAsia" w:cs="Times New Roman"/>
                <w:sz w:val="18"/>
                <w:szCs w:val="18"/>
                <w:lang w:val="en-US"/>
              </w:rPr>
              <w:t xml:space="preserve">10</w:t>
            </w:r>
            <w:r>
              <w:rPr>
                <w:rFonts w:hint="eastAsia" w:cs="Times New Roman"/>
                <w:sz w:val="18"/>
                <w:szCs w:val="18"/>
              </w:rPr>
              <w:t xml:space="preserve">分；方案内容较详细全面、针对性及可行性较好的得</w:t>
            </w:r>
            <w:r>
              <w:rPr>
                <w:rFonts w:hint="eastAsia" w:cs="Times New Roman"/>
                <w:sz w:val="18"/>
                <w:szCs w:val="18"/>
                <w:lang w:val="en-US"/>
              </w:rPr>
              <w:t xml:space="preserve">8</w:t>
            </w:r>
            <w:r>
              <w:rPr>
                <w:rFonts w:hint="eastAsia" w:cs="Times New Roman"/>
                <w:sz w:val="18"/>
                <w:szCs w:val="18"/>
              </w:rPr>
              <w:t xml:space="preserve">分；方案内容不够详细全面、针对性及可行性一般</w:t>
            </w:r>
            <w:r>
              <w:rPr>
                <w:rFonts w:hint="eastAsia" w:cs="Times New Roman"/>
                <w:sz w:val="18"/>
                <w:szCs w:val="18"/>
                <w:lang w:val="en-US"/>
              </w:rPr>
              <w:t xml:space="preserve">的</w:t>
            </w:r>
            <w:r>
              <w:rPr>
                <w:rFonts w:hint="eastAsia" w:cs="Times New Roman"/>
                <w:sz w:val="18"/>
                <w:szCs w:val="18"/>
              </w:rPr>
              <w:t xml:space="preserve">得</w:t>
            </w:r>
            <w:r>
              <w:rPr>
                <w:rFonts w:hint="eastAsia" w:cs="Times New Roman"/>
                <w:sz w:val="18"/>
                <w:szCs w:val="18"/>
                <w:lang w:val="en-US"/>
              </w:rPr>
              <w:t xml:space="preserve">6</w:t>
            </w:r>
            <w:r>
              <w:rPr>
                <w:rFonts w:hint="eastAsia" w:cs="Times New Roman"/>
                <w:sz w:val="18"/>
                <w:szCs w:val="18"/>
              </w:rPr>
              <w:t xml:space="preserve">分；未提供相关内容得0分。</w:t>
            </w:r>
            <w:r>
              <w:rPr>
                <w:rFonts w:hint="eastAsia" w:cs="Times New Roman"/>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商务分</w:t>
            </w:r>
            <w:r>
              <w:rPr>
                <w:rFonts w:hint="eastAsia" w:ascii="宋体" w:hAnsi="宋体" w:cs="宋体"/>
                <w:b/>
                <w:bCs/>
                <w:sz w:val="18"/>
                <w:szCs w:val="18"/>
              </w:rPr>
            </w:r>
            <w:r/>
          </w:p>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（客观分）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pStyle w:val="792"/>
              <w:ind w:left="47"/>
              <w:spacing w:before="26"/>
              <w:rPr>
                <w:rFonts w:hint="eastAsia" w:cs="Times New Roman"/>
                <w:sz w:val="18"/>
                <w:szCs w:val="18"/>
              </w:rPr>
            </w:pPr>
            <w:r>
              <w:rPr>
                <w:rFonts w:hint="eastAsia"/>
                <w:b/>
                <w:bCs/>
                <w:sz w:val="18"/>
                <w:szCs w:val="18"/>
                <w:lang w:val="en-US"/>
              </w:rPr>
              <w:t xml:space="preserve">按照</w:t>
            </w:r>
            <w:r>
              <w:rPr>
                <w:rFonts w:hint="eastAsia"/>
                <w:b/>
                <w:bCs/>
                <w:sz w:val="18"/>
                <w:szCs w:val="18"/>
              </w:rPr>
              <w:t xml:space="preserve">下列</w:t>
            </w:r>
            <w:r>
              <w:rPr>
                <w:rFonts w:hint="eastAsia"/>
                <w:b/>
                <w:bCs/>
                <w:sz w:val="18"/>
                <w:szCs w:val="18"/>
                <w:lang w:val="en-US"/>
              </w:rPr>
              <w:t xml:space="preserve">3</w:t>
            </w:r>
            <w:r>
              <w:rPr>
                <w:rFonts w:hint="eastAsia"/>
                <w:b/>
                <w:bCs/>
                <w:sz w:val="18"/>
                <w:szCs w:val="18"/>
              </w:rPr>
              <w:t xml:space="preserve">.1-</w:t>
            </w:r>
            <w:r>
              <w:rPr>
                <w:rFonts w:hint="eastAsia"/>
                <w:b/>
                <w:bCs/>
                <w:sz w:val="18"/>
                <w:szCs w:val="18"/>
                <w:lang w:val="en-US"/>
              </w:rPr>
              <w:t xml:space="preserve">3</w:t>
            </w:r>
            <w:r>
              <w:rPr>
                <w:b/>
                <w:bCs/>
                <w:sz w:val="18"/>
                <w:szCs w:val="18"/>
              </w:rPr>
              <w:t xml:space="preserve">.</w:t>
            </w:r>
            <w:r>
              <w:rPr>
                <w:rFonts w:hint="eastAsia"/>
                <w:b/>
                <w:bCs/>
                <w:sz w:val="18"/>
                <w:szCs w:val="18"/>
                <w:lang w:val="en-US"/>
              </w:rPr>
              <w:t xml:space="preserve">2</w:t>
            </w:r>
            <w:r>
              <w:rPr>
                <w:rFonts w:hint="eastAsia"/>
                <w:b/>
                <w:bCs/>
                <w:sz w:val="18"/>
                <w:szCs w:val="18"/>
              </w:rPr>
              <w:t xml:space="preserve">评分项</w:t>
            </w:r>
            <w:r>
              <w:rPr>
                <w:rFonts w:hint="eastAsia"/>
                <w:b/>
                <w:bCs/>
                <w:sz w:val="18"/>
                <w:szCs w:val="18"/>
                <w:lang w:val="en-US"/>
              </w:rPr>
              <w:t xml:space="preserve">进行评分</w:t>
            </w:r>
            <w:r>
              <w:rPr>
                <w:rFonts w:hint="eastAsia"/>
                <w:b/>
                <w:bCs/>
                <w:sz w:val="18"/>
                <w:szCs w:val="18"/>
              </w:rPr>
              <w:t xml:space="preserve">。</w:t>
            </w:r>
            <w:r>
              <w:rPr>
                <w:rFonts w:hint="eastAsia" w:cs="Times New Roman"/>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30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3.1</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考场车辆及车载</w:t>
            </w:r>
            <w:r>
              <w:rPr>
                <w:rFonts w:hint="eastAsia" w:ascii="宋体" w:hAnsi="宋体" w:cs="宋体"/>
                <w:b/>
                <w:bCs/>
                <w:sz w:val="18"/>
                <w:szCs w:val="18"/>
              </w:rPr>
            </w:r>
            <w:r/>
          </w:p>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设备配置</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top"/>
            <w:textDirection w:val="lrTb"/>
            <w:noWrap w:val="false"/>
          </w:tcPr>
          <w:p>
            <w:pPr>
              <w:pStyle w:val="792"/>
              <w:ind w:left="47"/>
              <w:spacing w:before="26" w:line="290" w:lineRule="exact"/>
              <w:rPr>
                <w:rFonts w:hint="eastAsia" w:cs="Times New Roman"/>
                <w:sz w:val="18"/>
                <w:szCs w:val="18"/>
              </w:rPr>
            </w:pPr>
            <w:r>
              <w:rPr>
                <w:rFonts w:hint="eastAsia" w:cs="Times New Roman"/>
                <w:sz w:val="18"/>
                <w:szCs w:val="18"/>
              </w:rPr>
              <w:t xml:space="preserve">根据投标人投入的</w:t>
            </w:r>
            <w:r>
              <w:rPr>
                <w:rFonts w:hint="eastAsia" w:cs="Times New Roman"/>
                <w:sz w:val="18"/>
                <w:szCs w:val="18"/>
                <w:lang w:val="en-US"/>
              </w:rPr>
              <w:t xml:space="preserve">考场</w:t>
            </w:r>
            <w:r>
              <w:rPr>
                <w:rFonts w:hint="eastAsia" w:cs="Times New Roman"/>
                <w:sz w:val="18"/>
                <w:szCs w:val="18"/>
              </w:rPr>
              <w:t xml:space="preserve">车辆</w:t>
            </w:r>
            <w:r>
              <w:rPr>
                <w:rFonts w:hint="eastAsia" w:cs="Times New Roman"/>
                <w:sz w:val="18"/>
                <w:szCs w:val="18"/>
                <w:lang w:val="en-US"/>
              </w:rPr>
              <w:t xml:space="preserve">及车载设备配置</w:t>
            </w:r>
            <w:r>
              <w:rPr>
                <w:rFonts w:hint="eastAsia" w:cs="Times New Roman"/>
                <w:sz w:val="18"/>
                <w:szCs w:val="18"/>
              </w:rPr>
              <w:t xml:space="preserve">进行评分。</w:t>
            </w:r>
            <w:r>
              <w:rPr>
                <w:rFonts w:hint="eastAsia" w:cs="Times New Roman"/>
                <w:sz w:val="18"/>
                <w:szCs w:val="18"/>
              </w:rPr>
            </w:r>
            <w:r/>
          </w:p>
          <w:p>
            <w:pPr>
              <w:pStyle w:val="792"/>
              <w:ind w:left="47"/>
              <w:spacing w:before="26" w:line="290" w:lineRule="exact"/>
              <w:rPr>
                <w:rFonts w:hint="eastAsia" w:cs="Times New Roman"/>
                <w:sz w:val="18"/>
                <w:szCs w:val="18"/>
              </w:rPr>
            </w:pPr>
            <w:r>
              <w:rPr>
                <w:rFonts w:hint="eastAsia" w:cs="Times New Roman"/>
                <w:sz w:val="18"/>
                <w:szCs w:val="18"/>
              </w:rPr>
              <w:t xml:space="preserve">投入到科目二、科目三</w:t>
            </w:r>
            <w:r>
              <w:rPr>
                <w:rFonts w:hint="eastAsia" w:cs="Times New Roman"/>
                <w:sz w:val="18"/>
                <w:szCs w:val="18"/>
                <w:lang w:val="en-US"/>
              </w:rPr>
              <w:t xml:space="preserve">的考场车辆（含大车、小车）合计不</w:t>
            </w:r>
            <w:r>
              <w:rPr>
                <w:rFonts w:hint="eastAsia" w:cs="Times New Roman"/>
                <w:sz w:val="18"/>
                <w:szCs w:val="18"/>
              </w:rPr>
              <w:t xml:space="preserve">低于</w:t>
            </w:r>
            <w:r>
              <w:rPr>
                <w:rFonts w:hint="eastAsia" w:cs="Times New Roman"/>
                <w:sz w:val="18"/>
                <w:szCs w:val="18"/>
                <w:lang w:val="en-US"/>
              </w:rPr>
              <w:t xml:space="preserve">60</w:t>
            </w:r>
            <w:r>
              <w:rPr>
                <w:rFonts w:hint="eastAsia" w:cs="Times New Roman"/>
                <w:sz w:val="18"/>
                <w:szCs w:val="18"/>
              </w:rPr>
              <w:t xml:space="preserve">辆（</w:t>
            </w:r>
            <w:r>
              <w:rPr>
                <w:rFonts w:hint="eastAsia" w:cs="Times New Roman"/>
                <w:sz w:val="18"/>
                <w:szCs w:val="18"/>
                <w:lang w:val="en-US"/>
              </w:rPr>
              <w:t xml:space="preserve">车载设备须按照车辆1:1配置</w:t>
            </w:r>
            <w:r>
              <w:rPr>
                <w:rFonts w:hint="eastAsia" w:cs="Times New Roman"/>
                <w:sz w:val="18"/>
                <w:szCs w:val="18"/>
              </w:rPr>
              <w:t xml:space="preserve">），在此基础上，每增加1辆（</w:t>
            </w:r>
            <w:r>
              <w:rPr>
                <w:rFonts w:hint="eastAsia" w:cs="Times New Roman"/>
                <w:sz w:val="18"/>
                <w:szCs w:val="18"/>
                <w:lang w:val="en-US"/>
              </w:rPr>
              <w:t xml:space="preserve">含车载设备</w:t>
            </w:r>
            <w:r>
              <w:rPr>
                <w:rFonts w:hint="eastAsia" w:cs="Times New Roman"/>
                <w:sz w:val="18"/>
                <w:szCs w:val="18"/>
              </w:rPr>
              <w:t xml:space="preserve">）得0.5分，最多得</w:t>
            </w:r>
            <w:r>
              <w:rPr>
                <w:rFonts w:hint="eastAsia" w:cs="Times New Roman"/>
                <w:sz w:val="18"/>
                <w:szCs w:val="18"/>
                <w:lang w:val="en-US"/>
              </w:rPr>
              <w:t xml:space="preserve">22</w:t>
            </w:r>
            <w:r>
              <w:rPr>
                <w:rFonts w:hint="eastAsia" w:cs="Times New Roman"/>
                <w:sz w:val="18"/>
                <w:szCs w:val="18"/>
              </w:rPr>
              <w:t xml:space="preserve">分。</w:t>
            </w:r>
            <w:r>
              <w:rPr>
                <w:rFonts w:hint="eastAsia" w:cs="Times New Roman"/>
                <w:sz w:val="18"/>
                <w:szCs w:val="18"/>
              </w:rPr>
            </w:r>
            <w:r/>
          </w:p>
          <w:p>
            <w:pPr>
              <w:pStyle w:val="792"/>
              <w:ind w:left="47"/>
              <w:spacing w:before="26" w:line="290" w:lineRule="exact"/>
              <w:rPr>
                <w:rFonts w:hint="eastAsia" w:cs="Times New Roman"/>
                <w:sz w:val="18"/>
                <w:szCs w:val="18"/>
              </w:rPr>
            </w:pPr>
            <w:r>
              <w:rPr>
                <w:rFonts w:hint="eastAsia" w:cs="Times New Roman"/>
                <w:sz w:val="18"/>
                <w:szCs w:val="18"/>
              </w:rPr>
              <w:t xml:space="preserve">自有车辆提供车辆行驶证复印件并加盖投标人公章，租赁车辆提供租赁合同及车辆行驶证复印件并加盖投标人公章，不提供不得分。</w:t>
            </w:r>
            <w:r>
              <w:rPr>
                <w:rFonts w:hint="eastAsia" w:cs="Times New Roman"/>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22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3.2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业绩</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pStyle w:val="706"/>
              <w:jc w:val="left"/>
              <w:widowControl/>
              <w:rPr>
                <w:rFonts w:hint="eastAsia" w:ascii="宋体" w:hAnsi="宋体" w:cs="宋体"/>
                <w:bCs/>
                <w:sz w:val="18"/>
                <w:szCs w:val="18"/>
              </w:rPr>
            </w:pPr>
            <w:r>
              <w:rPr>
                <w:rFonts w:hint="eastAsia" w:ascii="宋体" w:hAnsi="宋体" w:cs="宋体"/>
                <w:bCs/>
                <w:sz w:val="18"/>
                <w:szCs w:val="18"/>
              </w:rPr>
              <w:t xml:space="preserve">2020年1月1日以来，投标人具有与本项目类似案例的（案例须包含机动车驾驶考场相关项目），有一项的得4分，最高得8分。</w:t>
            </w:r>
            <w:r>
              <w:rPr>
                <w:rFonts w:hint="eastAsia" w:ascii="宋体" w:hAnsi="宋体" w:cs="宋体"/>
                <w:bCs/>
                <w:sz w:val="18"/>
                <w:szCs w:val="18"/>
              </w:rPr>
            </w:r>
            <w:r/>
          </w:p>
          <w:p>
            <w:pPr>
              <w:pStyle w:val="706"/>
              <w:jc w:val="left"/>
              <w:widowControl/>
              <w:rPr>
                <w:rFonts w:hint="eastAsia" w:ascii="宋体" w:hAnsi="宋体" w:cs="宋体"/>
                <w:bCs/>
                <w:sz w:val="18"/>
                <w:szCs w:val="18"/>
              </w:rPr>
            </w:pPr>
            <w:r>
              <w:rPr>
                <w:rFonts w:hint="eastAsia" w:ascii="宋体" w:hAnsi="宋体" w:cs="宋体"/>
                <w:bCs/>
                <w:sz w:val="18"/>
                <w:szCs w:val="18"/>
              </w:rPr>
              <w:t xml:space="preserve">提供项目合同或者项目服务证明扫描件，加盖投标单位公章。</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706"/>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bl>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7"/>
        <w:rPr>
          <w:rFonts w:hint="eastAsia" w:ascii="黑体" w:eastAsia="黑体"/>
          <w:bCs/>
          <w:sz w:val="44"/>
        </w:rPr>
      </w:pPr>
      <w:r>
        <w:rPr>
          <w:rFonts w:hint="eastAsia" w:ascii="黑体" w:eastAsia="黑体"/>
          <w:bCs/>
          <w:sz w:val="44"/>
        </w:rPr>
      </w:r>
      <w:r/>
    </w:p>
    <w:p>
      <w:pPr>
        <w:pStyle w:val="707"/>
        <w:rPr>
          <w:rFonts w:hint="eastAsia" w:ascii="黑体" w:eastAsia="黑体"/>
          <w:bCs/>
          <w:sz w:val="44"/>
        </w:rPr>
      </w:pPr>
      <w:r>
        <w:rPr>
          <w:rFonts w:hint="eastAsia" w:ascii="黑体" w:eastAsia="黑体"/>
          <w:bCs/>
          <w:sz w:val="44"/>
        </w:rPr>
      </w:r>
      <w:r/>
    </w:p>
    <w:p>
      <w:pPr>
        <w:pStyle w:val="706"/>
        <w:rPr>
          <w:rFonts w:hint="eastAsia" w:ascii="黑体" w:eastAsia="黑体"/>
          <w:bCs/>
          <w:sz w:val="44"/>
        </w:rPr>
      </w:pPr>
      <w:r>
        <w:rPr>
          <w:rFonts w:hint="eastAsia" w:ascii="黑体" w:eastAsia="黑体"/>
          <w:bCs/>
          <w:sz w:val="44"/>
        </w:rPr>
      </w:r>
      <w:r/>
    </w:p>
    <w:p>
      <w:pPr>
        <w:pStyle w:val="706"/>
        <w:rPr>
          <w:rFonts w:hint="eastAsia" w:ascii="黑体" w:eastAsia="黑体"/>
          <w:bCs/>
          <w:sz w:val="44"/>
        </w:rPr>
      </w:pPr>
      <w:r>
        <w:rPr>
          <w:rFonts w:hint="eastAsia" w:ascii="黑体" w:eastAsia="黑体"/>
          <w:bCs/>
          <w:sz w:val="44"/>
        </w:rPr>
      </w:r>
      <w:r/>
    </w:p>
    <w:p>
      <w:pPr>
        <w:pStyle w:val="706"/>
        <w:rPr>
          <w:rFonts w:hint="eastAsia" w:ascii="黑体" w:eastAsia="黑体"/>
          <w:bCs/>
          <w:sz w:val="44"/>
        </w:rPr>
      </w:pPr>
      <w:r>
        <w:rPr>
          <w:rFonts w:hint="eastAsia" w:ascii="黑体" w:eastAsia="黑体"/>
          <w:bCs/>
          <w:sz w:val="44"/>
        </w:rPr>
      </w:r>
      <w:r/>
    </w:p>
    <w:p>
      <w:pPr>
        <w:pStyle w:val="706"/>
        <w:rPr>
          <w:rFonts w:hint="eastAsia" w:ascii="黑体" w:eastAsia="黑体"/>
          <w:bCs/>
          <w:sz w:val="44"/>
        </w:rPr>
      </w:pPr>
      <w:r>
        <w:rPr>
          <w:rFonts w:hint="eastAsia" w:ascii="黑体" w:eastAsia="黑体"/>
          <w:bCs/>
          <w:sz w:val="44"/>
        </w:rPr>
      </w:r>
      <w:r/>
    </w:p>
    <w:p>
      <w:pPr>
        <w:pStyle w:val="706"/>
        <w:rPr>
          <w:rFonts w:hint="eastAsia" w:ascii="黑体" w:eastAsia="黑体"/>
          <w:bCs/>
          <w:sz w:val="44"/>
        </w:rPr>
      </w:pPr>
      <w:r>
        <w:rPr>
          <w:rFonts w:hint="eastAsia" w:ascii="黑体" w:eastAsia="黑体"/>
          <w:bCs/>
          <w:sz w:val="44"/>
        </w:rPr>
      </w:r>
      <w:r/>
    </w:p>
    <w:p>
      <w:pPr>
        <w:pStyle w:val="707"/>
        <w:rPr>
          <w:rFonts w:hint="eastAsia" w:ascii="黑体" w:eastAsia="黑体"/>
          <w:bCs/>
          <w:sz w:val="44"/>
        </w:rPr>
      </w:pPr>
      <w:r>
        <w:rPr>
          <w:rFonts w:hint="eastAsia" w:ascii="黑体" w:eastAsia="黑体"/>
          <w:bCs/>
          <w:sz w:val="44"/>
        </w:rPr>
        <w:t xml:space="preserve">第六章  投标</w:t>
      </w:r>
      <w:bookmarkEnd w:id="182"/>
      <w:r/>
      <w:bookmarkEnd w:id="183"/>
      <w:r/>
      <w:bookmarkEnd w:id="184"/>
      <w:r>
        <w:rPr>
          <w:rFonts w:hint="eastAsia" w:ascii="黑体" w:eastAsia="黑体"/>
          <w:bCs/>
          <w:sz w:val="44"/>
        </w:rPr>
        <w:t xml:space="preserve">文件格式 </w:t>
      </w:r>
      <w:r>
        <w:rPr>
          <w:rFonts w:hint="eastAsia" w:ascii="黑体" w:eastAsia="黑体"/>
          <w:bCs/>
          <w:sz w:val="44"/>
        </w:rPr>
      </w:r>
      <w:r/>
    </w:p>
    <w:p>
      <w:pPr>
        <w:pStyle w:val="706"/>
        <w:jc w:val="center"/>
        <w:rPr>
          <w:rFonts w:hint="eastAsia" w:ascii="宋体" w:hAnsi="宋体"/>
          <w:b/>
          <w:sz w:val="72"/>
        </w:rPr>
      </w:pPr>
      <w:r/>
      <w:bookmarkStart w:id="187" w:name="_Toc49090576"/>
      <w:r/>
      <w:bookmarkStart w:id="188" w:name="_Toc26554094"/>
      <w:r/>
      <w:bookmarkStart w:id="189" w:name="_Toc120614282"/>
      <w:r/>
      <w:bookmarkStart w:id="190" w:name="_Hlt26955039"/>
      <w:r/>
      <w:bookmarkEnd w:id="190"/>
      <w:r/>
      <w:bookmarkStart w:id="191" w:name="_Hlt26671244"/>
      <w:r/>
      <w:bookmarkEnd w:id="191"/>
      <w:r>
        <w:rPr>
          <w:rFonts w:hint="eastAsia" w:ascii="宋体" w:hAnsi="宋体"/>
          <w:b/>
          <w:sz w:val="72"/>
        </w:rPr>
      </w:r>
      <w:r/>
    </w:p>
    <w:p>
      <w:pPr>
        <w:pStyle w:val="706"/>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06"/>
        <w:jc w:val="center"/>
        <w:rPr>
          <w:rFonts w:hint="eastAsia" w:ascii="宋体" w:hAnsi="宋体"/>
          <w:b/>
          <w:sz w:val="72"/>
        </w:rPr>
      </w:pPr>
      <w:r>
        <w:rPr>
          <w:rFonts w:hint="eastAsia" w:ascii="宋体" w:hAnsi="宋体"/>
          <w:b/>
          <w:sz w:val="72"/>
        </w:rPr>
      </w:r>
      <w:r/>
    </w:p>
    <w:p>
      <w:pPr>
        <w:pStyle w:val="706"/>
        <w:jc w:val="center"/>
        <w:rPr>
          <w:rFonts w:hint="eastAsia" w:ascii="宋体" w:hAnsi="宋体"/>
          <w:b/>
          <w:sz w:val="72"/>
        </w:rPr>
      </w:pPr>
      <w:r>
        <w:rPr>
          <w:rFonts w:hint="eastAsia" w:ascii="宋体" w:hAnsi="宋体"/>
          <w:b/>
          <w:sz w:val="72"/>
        </w:rPr>
      </w:r>
      <w:r/>
    </w:p>
    <w:p>
      <w:pPr>
        <w:pStyle w:val="706"/>
        <w:jc w:val="center"/>
        <w:rPr>
          <w:rFonts w:hint="eastAsia" w:ascii="宋体" w:hAnsi="宋体"/>
          <w:b/>
          <w:sz w:val="36"/>
        </w:rPr>
      </w:pPr>
      <w:r>
        <w:rPr>
          <w:rFonts w:hint="eastAsia" w:ascii="宋体" w:hAnsi="宋体"/>
          <w:b/>
          <w:sz w:val="36"/>
        </w:rPr>
      </w:r>
      <w:r/>
    </w:p>
    <w:p>
      <w:pPr>
        <w:pStyle w:val="706"/>
        <w:jc w:val="center"/>
        <w:rPr>
          <w:rFonts w:hint="eastAsia" w:ascii="宋体" w:hAnsi="宋体"/>
          <w:b/>
          <w:sz w:val="36"/>
        </w:rPr>
      </w:pPr>
      <w:r>
        <w:rPr>
          <w:rFonts w:hint="eastAsia" w:ascii="宋体" w:hAnsi="宋体"/>
          <w:b/>
          <w:sz w:val="36"/>
        </w:rPr>
      </w:r>
      <w:r/>
    </w:p>
    <w:p>
      <w:pPr>
        <w:pStyle w:val="706"/>
        <w:jc w:val="center"/>
        <w:rPr>
          <w:rFonts w:hint="eastAsia" w:ascii="宋体" w:hAnsi="宋体"/>
          <w:b/>
          <w:sz w:val="36"/>
        </w:rPr>
      </w:pPr>
      <w:r>
        <w:rPr>
          <w:rFonts w:hint="eastAsia" w:ascii="宋体" w:hAnsi="宋体"/>
          <w:b/>
          <w:sz w:val="36"/>
        </w:rPr>
      </w:r>
      <w:r/>
    </w:p>
    <w:p>
      <w:pPr>
        <w:pStyle w:val="70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0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0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06"/>
        <w:jc w:val="center"/>
        <w:spacing w:line="440" w:lineRule="exact"/>
        <w:rPr>
          <w:rFonts w:hint="eastAsia" w:ascii="宋体" w:hAnsi="宋体"/>
          <w:b/>
          <w:bCs/>
          <w:sz w:val="32"/>
          <w:szCs w:val="32"/>
        </w:rPr>
      </w:pPr>
      <w:r>
        <w:rPr>
          <w:rFonts w:hint="eastAsia" w:ascii="宋体" w:hAnsi="宋体"/>
          <w:b/>
          <w:bCs/>
          <w:sz w:val="32"/>
          <w:szCs w:val="32"/>
        </w:rPr>
      </w:r>
      <w:r/>
    </w:p>
    <w:p>
      <w:pPr>
        <w:pStyle w:val="706"/>
        <w:spacing w:line="440" w:lineRule="exact"/>
        <w:rPr>
          <w:rFonts w:ascii="宋体" w:hAnsi="宋体"/>
        </w:rPr>
      </w:pPr>
      <w:r>
        <w:rPr>
          <w:rFonts w:ascii="宋体" w:hAnsi="宋体"/>
        </w:rPr>
      </w:r>
      <w:r/>
    </w:p>
    <w:p>
      <w:pPr>
        <w:pStyle w:val="70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06"/>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706"/>
        <w:jc w:val="center"/>
        <w:spacing w:line="440" w:lineRule="exact"/>
        <w:rPr>
          <w:rFonts w:hint="eastAsia" w:ascii="宋体" w:hAnsi="宋体"/>
          <w:b/>
          <w:bCs/>
          <w:sz w:val="32"/>
          <w:szCs w:val="32"/>
        </w:rPr>
      </w:pPr>
      <w:r>
        <w:rPr>
          <w:rFonts w:hint="eastAsia" w:ascii="宋体" w:hAnsi="宋体"/>
          <w:b/>
          <w:bCs/>
          <w:sz w:val="32"/>
          <w:szCs w:val="32"/>
        </w:rPr>
      </w:r>
      <w:r/>
    </w:p>
    <w:p>
      <w:pPr>
        <w:pStyle w:val="706"/>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06"/>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706"/>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706"/>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706"/>
        <w:ind w:firstLine="480"/>
        <w:spacing w:line="440" w:lineRule="exact"/>
        <w:rPr>
          <w:rFonts w:hint="eastAsia" w:ascii="宋体" w:hAnsi="宋体"/>
          <w:sz w:val="24"/>
        </w:rPr>
      </w:pPr>
      <w:r>
        <w:rPr>
          <w:rFonts w:hint="eastAsia" w:ascii="宋体" w:hAnsi="宋体"/>
          <w:sz w:val="24"/>
        </w:rPr>
        <w:t xml:space="preserve">五、小微企业声明函</w:t>
      </w: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706"/>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706"/>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706"/>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06"/>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rPr>
          <w:rFonts w:ascii="黑体" w:hAnsi="黑体" w:eastAsia="黑体"/>
          <w:i/>
          <w:sz w:val="32"/>
          <w:szCs w:val="32"/>
          <w:u w:val="single"/>
        </w:rPr>
      </w:pPr>
      <w:r/>
      <w:bookmarkEnd w:id="187"/>
      <w:r/>
      <w:bookmarkEnd w:id="188"/>
      <w:r/>
      <w:bookmarkEnd w:id="189"/>
      <w:r/>
      <w:bookmarkStart w:id="192"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06"/>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06"/>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67"/>
        <w:ind w:firstLine="480"/>
        <w:spacing w:line="460" w:lineRule="exact"/>
      </w:pPr>
      <w:r/>
      <w:r/>
    </w:p>
    <w:p>
      <w:pPr>
        <w:pStyle w:val="767"/>
        <w:ind w:firstLine="480"/>
        <w:spacing w:line="460" w:lineRule="exact"/>
      </w:pPr>
      <w:r>
        <w:rPr>
          <w:rFonts w:hint="eastAsia"/>
        </w:rPr>
        <w:t xml:space="preserve">致：常州市政府采购中心</w:t>
      </w:r>
      <w:r/>
    </w:p>
    <w:p>
      <w:pPr>
        <w:pStyle w:val="767"/>
        <w:ind w:firstLine="840"/>
        <w:spacing w:line="460" w:lineRule="exact"/>
        <w:rPr>
          <w:u w:val="single"/>
        </w:rPr>
      </w:pPr>
      <w:r>
        <w:rPr>
          <w:rFonts w:hint="eastAsia"/>
          <w:u w:val="single"/>
        </w:rPr>
        <w:t xml:space="preserve">（采购人名称）</w:t>
      </w:r>
      <w:r>
        <w:rPr>
          <w:u w:val="single"/>
        </w:rPr>
      </w:r>
      <w:r/>
    </w:p>
    <w:p>
      <w:pPr>
        <w:pStyle w:val="767"/>
        <w:ind w:firstLine="480"/>
        <w:spacing w:line="460" w:lineRule="exact"/>
      </w:pPr>
      <w:r/>
      <w:r/>
    </w:p>
    <w:p>
      <w:pPr>
        <w:pStyle w:val="767"/>
        <w:ind w:firstLine="480"/>
        <w:spacing w:line="460" w:lineRule="exact"/>
      </w:pPr>
      <w:r>
        <w:rPr>
          <w:rFonts w:hint="eastAsia"/>
        </w:rPr>
        <w:t xml:space="preserve">按照《中华人民共和国政府采购法》第二十二条和招标文件的规定，我单位郑重声明如下：</w:t>
      </w:r>
      <w:r/>
    </w:p>
    <w:p>
      <w:pPr>
        <w:pStyle w:val="76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67"/>
        <w:ind w:firstLine="480"/>
        <w:spacing w:line="460" w:lineRule="exact"/>
      </w:pPr>
      <w:r>
        <w:rPr>
          <w:rFonts w:hint="eastAsia"/>
        </w:rPr>
        <w:t xml:space="preserve">二、我单位具有良好的商业信誉（指投标人经营状况良好，无本资格声明第十条情形）和健全的财务会计制度。</w:t>
      </w:r>
      <w:r/>
    </w:p>
    <w:p>
      <w:pPr>
        <w:pStyle w:val="767"/>
        <w:ind w:firstLine="480"/>
        <w:spacing w:line="460" w:lineRule="exact"/>
      </w:pPr>
      <w:r>
        <w:rPr>
          <w:rFonts w:hint="eastAsia"/>
        </w:rPr>
        <w:t xml:space="preserve">三、我单位依法进行纳税和社会保险申报并实际履行了义务。</w:t>
      </w:r>
      <w:r/>
    </w:p>
    <w:p>
      <w:pPr>
        <w:pStyle w:val="76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67"/>
        <w:ind w:firstLine="480"/>
        <w:spacing w:line="460" w:lineRule="exact"/>
      </w:pPr>
      <w:r>
        <w:rPr>
          <w:rFonts w:hint="eastAsia"/>
        </w:rPr>
        <w:t xml:space="preserve">主要设备有：</w:t>
      </w:r>
      <w:r>
        <w:rPr>
          <w:u w:val="single"/>
        </w:rPr>
        <w:t xml:space="preserve">            </w:t>
      </w:r>
      <w:r/>
    </w:p>
    <w:p>
      <w:pPr>
        <w:pStyle w:val="767"/>
        <w:ind w:firstLine="480"/>
        <w:spacing w:line="460" w:lineRule="exact"/>
      </w:pPr>
      <w:r>
        <w:rPr>
          <w:rFonts w:hint="eastAsia"/>
        </w:rPr>
        <w:t xml:space="preserve">主要专业技术能力有</w:t>
      </w:r>
      <w:r>
        <w:rPr>
          <w:rFonts w:hint="eastAsia"/>
          <w:u w:val="single"/>
        </w:rPr>
        <w:t xml:space="preserve">                 </w:t>
      </w:r>
      <w:r/>
    </w:p>
    <w:p>
      <w:pPr>
        <w:pStyle w:val="76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67"/>
        <w:ind w:firstLine="480"/>
        <w:spacing w:line="460" w:lineRule="exact"/>
      </w:pPr>
      <w:r>
        <w:rPr>
          <w:rFonts w:hint="eastAsia"/>
        </w:rPr>
        <w:t xml:space="preserve">六、我单位具备法律、行政法规规定的其他条件。</w:t>
      </w:r>
      <w:r/>
    </w:p>
    <w:p>
      <w:pPr>
        <w:pStyle w:val="76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6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6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6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6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67"/>
        <w:ind w:firstLine="480"/>
        <w:spacing w:line="460" w:lineRule="exact"/>
      </w:pPr>
      <w:r>
        <w:rPr>
          <w:rFonts w:hint="eastAsia"/>
        </w:rPr>
        <w:t xml:space="preserve">九、</w:t>
      </w:r>
      <w:r>
        <w:t xml:space="preserve">我单位无以下不良信用记录情形：</w:t>
      </w:r>
      <w:r/>
    </w:p>
    <w:p>
      <w:pPr>
        <w:pStyle w:val="767"/>
        <w:ind w:firstLine="480"/>
        <w:spacing w:line="460" w:lineRule="exact"/>
      </w:pPr>
      <w:r>
        <w:t xml:space="preserve">1</w:t>
      </w:r>
      <w:r>
        <w:rPr>
          <w:rFonts w:hint="eastAsia"/>
        </w:rPr>
        <w:t xml:space="preserve">、在“信用中国”网站被列入失信被执行人和重大税收违法案件当事人名单；</w:t>
      </w:r>
      <w:r/>
    </w:p>
    <w:p>
      <w:pPr>
        <w:pStyle w:val="767"/>
        <w:ind w:firstLine="480"/>
        <w:spacing w:line="460" w:lineRule="exact"/>
      </w:pPr>
      <w:r>
        <w:t xml:space="preserve">2</w:t>
      </w:r>
      <w:r>
        <w:rPr>
          <w:rFonts w:hint="eastAsia"/>
        </w:rPr>
        <w:t xml:space="preserve">、在“中国政府采购网”网站被列入政府采购严重违法失信行为记录名单；</w:t>
      </w:r>
      <w:r/>
    </w:p>
    <w:p>
      <w:pPr>
        <w:pStyle w:val="767"/>
        <w:ind w:firstLine="480"/>
        <w:spacing w:line="460" w:lineRule="exact"/>
      </w:pPr>
      <w:r>
        <w:t xml:space="preserve">3</w:t>
      </w:r>
      <w:r>
        <w:rPr>
          <w:rFonts w:hint="eastAsia"/>
        </w:rPr>
        <w:t xml:space="preserve">、</w:t>
      </w:r>
      <w:r>
        <w:t xml:space="preserve">不符合《政府采购法》第二十二条规定的条件。</w:t>
      </w:r>
      <w:r/>
    </w:p>
    <w:p>
      <w:pPr>
        <w:pStyle w:val="767"/>
        <w:ind w:firstLine="480"/>
        <w:spacing w:line="460" w:lineRule="exact"/>
      </w:pPr>
      <w:r/>
      <w:r/>
    </w:p>
    <w:p>
      <w:pPr>
        <w:pStyle w:val="76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67"/>
        <w:ind w:firstLine="480"/>
        <w:spacing w:line="460" w:lineRule="exact"/>
      </w:pPr>
      <w:r/>
      <w:r/>
    </w:p>
    <w:p>
      <w:pPr>
        <w:pStyle w:val="767"/>
        <w:ind w:firstLine="480"/>
        <w:spacing w:line="460" w:lineRule="exact"/>
      </w:pPr>
      <w:r/>
      <w:r/>
    </w:p>
    <w:p>
      <w:pPr>
        <w:pStyle w:val="767"/>
        <w:ind w:firstLine="480"/>
        <w:spacing w:line="460" w:lineRule="exact"/>
      </w:pPr>
      <w:r>
        <w:rPr>
          <w:rFonts w:hint="eastAsia"/>
        </w:rPr>
        <w:t xml:space="preserve">                                            投标人：（加盖公章）</w:t>
      </w:r>
      <w:r/>
    </w:p>
    <w:p>
      <w:pPr>
        <w:pStyle w:val="767"/>
        <w:ind w:firstLine="480"/>
        <w:spacing w:line="460" w:lineRule="exact"/>
      </w:pPr>
      <w:r>
        <w:rPr>
          <w:rFonts w:hint="eastAsia"/>
        </w:rPr>
        <w:t xml:space="preserve">                                           法定代表人（或单位负责人）签字或盖章：</w:t>
      </w:r>
      <w:r/>
    </w:p>
    <w:p>
      <w:pPr>
        <w:pStyle w:val="767"/>
        <w:ind w:firstLine="4305"/>
        <w:spacing w:line="460" w:lineRule="exact"/>
        <w:rPr>
          <w:rFonts w:hint="eastAsia"/>
        </w:rPr>
      </w:pPr>
      <w:r>
        <w:rPr>
          <w:rFonts w:hint="eastAsia"/>
        </w:rPr>
        <w:t xml:space="preserve">日期：    年    月    日</w:t>
      </w:r>
      <w:r>
        <w:rPr>
          <w:rFonts w:hint="eastAsia"/>
        </w:rPr>
      </w:r>
      <w:r/>
    </w:p>
    <w:p>
      <w:pPr>
        <w:pStyle w:val="706"/>
        <w:spacing w:line="360" w:lineRule="auto"/>
        <w:rPr>
          <w:rFonts w:hint="eastAsia"/>
          <w:sz w:val="24"/>
        </w:rPr>
      </w:pPr>
      <w:r>
        <w:rPr>
          <w:rFonts w:hint="eastAsia"/>
          <w:sz w:val="24"/>
        </w:rPr>
      </w:r>
      <w:r/>
    </w:p>
    <w:p>
      <w:pPr>
        <w:pStyle w:val="706"/>
        <w:spacing w:line="360" w:lineRule="auto"/>
        <w:rPr>
          <w:rFonts w:hint="eastAsia"/>
          <w:sz w:val="24"/>
        </w:rPr>
      </w:pPr>
      <w:r>
        <w:rPr>
          <w:rFonts w:hint="eastAsia"/>
          <w:sz w:val="24"/>
        </w:rPr>
      </w:r>
      <w:r/>
    </w:p>
    <w:p>
      <w:pPr>
        <w:pStyle w:val="706"/>
        <w:spacing w:line="360" w:lineRule="auto"/>
        <w:rPr>
          <w:rFonts w:hint="eastAsia"/>
          <w:sz w:val="24"/>
        </w:rPr>
      </w:pPr>
      <w:r>
        <w:rPr>
          <w:rFonts w:hint="eastAsia"/>
          <w:sz w:val="24"/>
        </w:rPr>
      </w:r>
      <w:r/>
    </w:p>
    <w:p>
      <w:pPr>
        <w:pStyle w:val="706"/>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06"/>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06"/>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0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6"/>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09"/>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09"/>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09"/>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09"/>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09"/>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09"/>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09"/>
        <w:ind w:firstLine="480"/>
        <w:tabs>
          <w:tab w:val="left" w:pos="360" w:leader="none"/>
        </w:tabs>
        <w:rPr>
          <w:rFonts w:hint="eastAsia"/>
          <w:sz w:val="24"/>
          <w:szCs w:val="24"/>
        </w:rPr>
      </w:pPr>
      <w:r>
        <w:rPr>
          <w:rFonts w:hint="eastAsia"/>
          <w:sz w:val="24"/>
          <w:szCs w:val="24"/>
        </w:rPr>
        <w:t xml:space="preserve">      日期：</w:t>
      </w:r>
      <w:bookmarkStart w:id="193" w:name="_Hlt26671380"/>
      <w:r/>
      <w:bookmarkEnd w:id="193"/>
      <w:r/>
      <w:bookmarkStart w:id="194" w:name="_格式3__银行出具的资信证明"/>
      <w:r/>
      <w:bookmarkEnd w:id="194"/>
      <w:r/>
      <w:bookmarkStart w:id="195" w:name="_Hlt26955070"/>
      <w:r/>
      <w:bookmarkEnd w:id="195"/>
      <w:r>
        <w:rPr>
          <w:rFonts w:hint="eastAsia"/>
          <w:sz w:val="24"/>
          <w:szCs w:val="24"/>
          <w:u w:val="single"/>
        </w:rPr>
        <w:t xml:space="preserve">                                         </w:t>
      </w:r>
      <w:r>
        <w:rPr>
          <w:rFonts w:hint="eastAsia"/>
          <w:sz w:val="24"/>
          <w:szCs w:val="24"/>
        </w:rPr>
      </w:r>
      <w:r/>
    </w:p>
    <w:p>
      <w:pPr>
        <w:pStyle w:val="767"/>
        <w:rPr>
          <w:rFonts w:hint="eastAsia"/>
          <w:i/>
          <w:sz w:val="24"/>
          <w:szCs w:val="24"/>
          <w:u w:val="single"/>
        </w:rPr>
      </w:pPr>
      <w:r>
        <w:rPr>
          <w:rFonts w:hint="eastAsia"/>
          <w:i/>
          <w:sz w:val="24"/>
          <w:szCs w:val="24"/>
          <w:u w:val="single"/>
        </w:rPr>
      </w:r>
      <w:r/>
    </w:p>
    <w:p>
      <w:pPr>
        <w:pStyle w:val="767"/>
        <w:ind w:firstLine="0"/>
        <w:rPr>
          <w:rFonts w:hint="eastAsia"/>
        </w:rPr>
      </w:pPr>
      <w:r>
        <w:rPr>
          <w:rFonts w:hint="eastAsia"/>
        </w:rPr>
      </w:r>
      <w:r/>
    </w:p>
    <w:p>
      <w:pPr>
        <w:pStyle w:val="706"/>
        <w:spacing w:line="460" w:lineRule="exact"/>
        <w:rPr>
          <w:rFonts w:hint="eastAsia" w:ascii="楷体" w:hAnsi="楷体" w:eastAsia="楷体"/>
          <w:bCs/>
          <w:sz w:val="24"/>
          <w:szCs w:val="24"/>
        </w:rPr>
      </w:pPr>
      <w:r>
        <w:rPr>
          <w:rFonts w:hint="eastAsia" w:ascii="楷体" w:hAnsi="楷体" w:eastAsia="楷体"/>
          <w:bCs/>
          <w:sz w:val="24"/>
          <w:szCs w:val="24"/>
        </w:rPr>
      </w:r>
      <w:r/>
    </w:p>
    <w:p>
      <w:pPr>
        <w:pStyle w:val="706"/>
        <w:spacing w:line="460" w:lineRule="exact"/>
        <w:rPr>
          <w:rFonts w:hint="eastAsia" w:ascii="宋体" w:hAnsi="宋体"/>
          <w:bCs/>
          <w:sz w:val="24"/>
        </w:rPr>
      </w:pPr>
      <w:r>
        <w:rPr>
          <w:rFonts w:hint="eastAsia" w:ascii="宋体" w:hAnsi="宋体"/>
          <w:bCs/>
          <w:sz w:val="24"/>
        </w:rPr>
      </w:r>
      <w:r/>
    </w:p>
    <w:p>
      <w:pPr>
        <w:pStyle w:val="709"/>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9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9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798"/>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79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9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9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9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9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9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9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98"/>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98"/>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98"/>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98"/>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98"/>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98"/>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98"/>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06"/>
        <w:ind w:firstLine="240"/>
        <w:jc w:val="center"/>
        <w:spacing w:line="560" w:lineRule="exact"/>
        <w:rPr>
          <w:rFonts w:hint="eastAsia" w:ascii="宋体" w:hAnsi="宋体"/>
          <w:bCs/>
          <w:sz w:val="24"/>
        </w:rPr>
      </w:pPr>
      <w:r>
        <w:rPr>
          <w:rFonts w:hint="eastAsia" w:ascii="宋体" w:hAnsi="宋体"/>
          <w:bCs/>
          <w:sz w:val="24"/>
        </w:rPr>
      </w:r>
      <w:r/>
    </w:p>
    <w:p>
      <w:pPr>
        <w:pStyle w:val="706"/>
        <w:ind w:firstLine="240"/>
        <w:jc w:val="center"/>
        <w:spacing w:line="560" w:lineRule="exact"/>
        <w:rPr>
          <w:rFonts w:hint="eastAsia" w:ascii="宋体" w:hAnsi="宋体"/>
          <w:bCs/>
          <w:sz w:val="24"/>
        </w:rPr>
      </w:pPr>
      <w:r>
        <w:rPr>
          <w:rFonts w:hint="eastAsia" w:ascii="宋体" w:hAnsi="宋体"/>
          <w:bCs/>
          <w:sz w:val="24"/>
        </w:rPr>
      </w:r>
      <w:r/>
    </w:p>
    <w:p>
      <w:pPr>
        <w:pStyle w:val="706"/>
        <w:ind w:firstLine="240"/>
        <w:jc w:val="center"/>
        <w:spacing w:line="560" w:lineRule="exact"/>
        <w:rPr>
          <w:rFonts w:hint="eastAsia" w:ascii="宋体" w:hAnsi="宋体"/>
          <w:bCs/>
          <w:sz w:val="24"/>
        </w:rPr>
      </w:pPr>
      <w:r>
        <w:rPr>
          <w:rFonts w:hint="eastAsia" w:ascii="宋体" w:hAnsi="宋体"/>
          <w:bCs/>
          <w:sz w:val="24"/>
        </w:rPr>
      </w:r>
      <w:r/>
    </w:p>
    <w:p>
      <w:pPr>
        <w:pStyle w:val="706"/>
        <w:ind w:firstLine="240"/>
        <w:jc w:val="center"/>
        <w:spacing w:line="560" w:lineRule="exact"/>
        <w:rPr>
          <w:rFonts w:hint="eastAsia" w:ascii="宋体" w:hAnsi="宋体"/>
          <w:bCs/>
          <w:sz w:val="24"/>
        </w:rPr>
      </w:pPr>
      <w:r>
        <w:rPr>
          <w:rFonts w:hint="eastAsia" w:ascii="宋体" w:hAnsi="宋体"/>
          <w:bCs/>
          <w:sz w:val="24"/>
        </w:rPr>
      </w:r>
      <w:r/>
    </w:p>
    <w:p>
      <w:pPr>
        <w:pStyle w:val="706"/>
        <w:ind w:firstLine="240"/>
        <w:jc w:val="center"/>
        <w:spacing w:line="560" w:lineRule="exact"/>
        <w:rPr>
          <w:rFonts w:hint="eastAsia" w:ascii="宋体" w:hAnsi="宋体"/>
          <w:bCs/>
          <w:sz w:val="24"/>
        </w:rPr>
      </w:pPr>
      <w:r>
        <w:rPr>
          <w:rFonts w:hint="eastAsia" w:ascii="宋体" w:hAnsi="宋体"/>
          <w:bCs/>
          <w:sz w:val="24"/>
        </w:rPr>
      </w:r>
      <w:r/>
    </w:p>
    <w:p>
      <w:pPr>
        <w:pStyle w:val="706"/>
        <w:jc w:val="center"/>
        <w:spacing w:line="460" w:lineRule="exact"/>
        <w:rPr>
          <w:rFonts w:ascii="黑体" w:hAnsi="黑体" w:eastAsia="黑体"/>
          <w:b/>
          <w:sz w:val="32"/>
          <w:szCs w:val="32"/>
        </w:rPr>
      </w:pPr>
      <w:r>
        <w:rPr>
          <w:rFonts w:ascii="黑体" w:hAnsi="黑体" w:eastAsia="黑体"/>
          <w:b/>
          <w:sz w:val="32"/>
          <w:szCs w:val="32"/>
        </w:rPr>
      </w:r>
      <w:r/>
    </w:p>
    <w:p>
      <w:pPr>
        <w:pStyle w:val="706"/>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706"/>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06"/>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 </w:t>
      </w:r>
      <w:r>
        <w:rPr>
          <w:rFonts w:hint="eastAsia" w:ascii="宋体" w:hAnsi="宋体"/>
          <w:sz w:val="24"/>
        </w:rPr>
        <w:t xml:space="preserve">其他未列明行业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6"/>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6"/>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0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0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06"/>
        <w:ind w:right="720"/>
        <w:spacing w:line="560" w:lineRule="exact"/>
        <w:rPr>
          <w:rFonts w:hint="eastAsia" w:ascii="宋体" w:hAnsi="宋体"/>
          <w:sz w:val="24"/>
          <w:szCs w:val="24"/>
        </w:rPr>
      </w:pPr>
      <w:r>
        <w:rPr>
          <w:rFonts w:hint="eastAsia" w:ascii="宋体" w:hAnsi="宋体"/>
          <w:sz w:val="24"/>
          <w:szCs w:val="24"/>
        </w:rPr>
      </w:r>
      <w:r/>
    </w:p>
    <w:p>
      <w:pPr>
        <w:pStyle w:val="706"/>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06"/>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06"/>
        <w:ind w:firstLine="240"/>
        <w:spacing w:line="560" w:lineRule="exact"/>
        <w:rPr>
          <w:rFonts w:hint="eastAsia" w:ascii="宋体" w:hAnsi="宋体"/>
          <w:sz w:val="24"/>
          <w:szCs w:val="24"/>
        </w:rPr>
      </w:pPr>
      <w:r>
        <w:rPr>
          <w:rFonts w:hint="eastAsia" w:ascii="宋体" w:hAnsi="宋体"/>
          <w:sz w:val="24"/>
          <w:szCs w:val="24"/>
        </w:rPr>
      </w:r>
      <w:r/>
    </w:p>
    <w:p>
      <w:pPr>
        <w:pStyle w:val="706"/>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06"/>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06"/>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06"/>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06"/>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6"/>
        <w:ind w:firstLine="480"/>
        <w:spacing w:line="588" w:lineRule="exact"/>
        <w:rPr>
          <w:rFonts w:hint="eastAsia" w:ascii="宋体" w:hAnsi="宋体"/>
          <w:sz w:val="24"/>
        </w:rPr>
      </w:pPr>
      <w:r>
        <w:rPr>
          <w:rFonts w:hint="eastAsia" w:ascii="宋体" w:hAnsi="宋体"/>
          <w:sz w:val="24"/>
        </w:rPr>
      </w:r>
      <w:r/>
    </w:p>
    <w:p>
      <w:pPr>
        <w:pStyle w:val="706"/>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0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06"/>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06"/>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06"/>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06"/>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06"/>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06"/>
        <w:ind w:firstLine="645"/>
        <w:spacing w:line="560" w:lineRule="exact"/>
        <w:rPr>
          <w:rFonts w:hint="eastAsia" w:ascii="宋体" w:hAnsi="宋体"/>
          <w:sz w:val="24"/>
        </w:rPr>
      </w:pPr>
      <w:r>
        <w:rPr>
          <w:rFonts w:hint="eastAsia" w:ascii="宋体" w:hAnsi="宋体"/>
          <w:sz w:val="24"/>
        </w:rPr>
      </w:r>
      <w:r/>
    </w:p>
    <w:p>
      <w:pPr>
        <w:pStyle w:val="706"/>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06"/>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06"/>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06"/>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06"/>
        <w:ind w:firstLine="645"/>
        <w:spacing w:line="560" w:lineRule="exact"/>
        <w:rPr>
          <w:rFonts w:hint="eastAsia" w:ascii="宋体" w:hAnsi="宋体"/>
          <w:sz w:val="24"/>
        </w:rPr>
      </w:pPr>
      <w:r>
        <w:rPr>
          <w:rFonts w:hint="eastAsia" w:ascii="宋体" w:hAnsi="宋体"/>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rPr>
          <w:rFonts w:hint="eastAsia"/>
        </w:rPr>
      </w:pPr>
      <w:r>
        <w:rPr>
          <w:rFonts w:hint="eastAsia"/>
        </w:rPr>
      </w:r>
      <w:r/>
    </w:p>
    <w:p>
      <w:pPr>
        <w:pStyle w:val="706"/>
        <w:rPr>
          <w:rFonts w:hint="eastAsia" w:ascii="宋体" w:hAnsi="宋体"/>
          <w:sz w:val="24"/>
          <w:szCs w:val="24"/>
        </w:rPr>
      </w:pPr>
      <w:r>
        <w:rPr>
          <w:rFonts w:hint="eastAsia" w:ascii="黑体" w:hAnsi="黑体" w:eastAsia="黑体"/>
          <w:b/>
          <w:i/>
          <w:sz w:val="32"/>
          <w:szCs w:val="32"/>
          <w:u w:val="single"/>
        </w:rPr>
        <w:t xml:space="preserve">八、投标分项报价表（分包号：**）</w:t>
      </w:r>
      <w:r>
        <w:rPr>
          <w:rFonts w:hint="eastAsia" w:ascii="宋体" w:hAnsi="宋体"/>
          <w:sz w:val="24"/>
          <w:szCs w:val="24"/>
        </w:rPr>
      </w:r>
      <w:r/>
    </w:p>
    <w:p>
      <w:pPr>
        <w:pStyle w:val="706"/>
        <w:jc w:val="center"/>
        <w:rPr>
          <w:rFonts w:hint="eastAsia" w:ascii="黑体" w:hAnsi="黑体" w:eastAsia="黑体"/>
          <w:b/>
          <w:i/>
          <w:sz w:val="32"/>
          <w:szCs w:val="32"/>
          <w:u w:val="single"/>
        </w:rPr>
      </w:pP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136"/>
        <w:gridCol w:w="2334"/>
        <w:gridCol w:w="1636"/>
        <w:gridCol w:w="1798"/>
      </w:tblGrid>
      <w:tr>
        <w:trPr>
          <w:cantSplit/>
          <w:trHeight w:val="659"/>
        </w:trPr>
        <w:tc>
          <w:tcPr>
            <w:tcW w:w="948" w:type="dxa"/>
            <w:vAlign w:val="center"/>
            <w:textDirection w:val="lrTb"/>
            <w:noWrap w:val="false"/>
          </w:tcPr>
          <w:p>
            <w:pPr>
              <w:pStyle w:val="706"/>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136" w:type="dxa"/>
            <w:vAlign w:val="center"/>
            <w:textDirection w:val="lrTb"/>
            <w:noWrap w:val="false"/>
          </w:tcPr>
          <w:p>
            <w:pPr>
              <w:pStyle w:val="706"/>
              <w:jc w:val="center"/>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334" w:type="dxa"/>
            <w:vAlign w:val="center"/>
            <w:textDirection w:val="lrTb"/>
            <w:noWrap w:val="false"/>
          </w:tcPr>
          <w:p>
            <w:pPr>
              <w:pStyle w:val="706"/>
              <w:jc w:val="center"/>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1636" w:type="dxa"/>
            <w:vAlign w:val="center"/>
            <w:textDirection w:val="lrTb"/>
            <w:noWrap w:val="false"/>
          </w:tcPr>
          <w:p>
            <w:pPr>
              <w:pStyle w:val="706"/>
              <w:jc w:val="center"/>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1798"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单价（元）</w:t>
            </w:r>
            <w:r>
              <w:rPr>
                <w:rFonts w:hint="eastAsia" w:ascii="宋体" w:hAnsi="宋体"/>
                <w:sz w:val="24"/>
                <w:szCs w:val="24"/>
              </w:rPr>
            </w:r>
            <w:r/>
          </w:p>
        </w:tc>
      </w:tr>
      <w:tr>
        <w:trPr>
          <w:cantSplit/>
          <w:trHeight w:val="654"/>
        </w:trPr>
        <w:tc>
          <w:tcPr>
            <w:tcW w:w="948" w:type="dxa"/>
            <w:vAlign w:val="center"/>
            <w:textDirection w:val="lrTb"/>
            <w:noWrap w:val="false"/>
          </w:tcPr>
          <w:p>
            <w:pPr>
              <w:pStyle w:val="706"/>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136" w:type="dxa"/>
            <w:vAlign w:val="center"/>
            <w:textDirection w:val="lrTb"/>
            <w:noWrap w:val="false"/>
          </w:tcPr>
          <w:p>
            <w:pPr>
              <w:pStyle w:val="706"/>
              <w:jc w:val="center"/>
              <w:rPr>
                <w:rFonts w:ascii="宋体" w:hAnsi="宋体"/>
                <w:sz w:val="24"/>
                <w:szCs w:val="24"/>
              </w:rPr>
            </w:pPr>
            <w:r>
              <w:rPr>
                <w:rFonts w:hint="eastAsia" w:ascii="宋体" w:hAnsi="宋体"/>
                <w:sz w:val="24"/>
              </w:rPr>
              <w:t xml:space="preserve">科目二</w:t>
            </w:r>
            <w:r>
              <w:rPr>
                <w:rFonts w:ascii="宋体" w:hAnsi="宋体"/>
                <w:sz w:val="24"/>
                <w:szCs w:val="24"/>
              </w:rPr>
            </w:r>
            <w:r/>
          </w:p>
        </w:tc>
        <w:tc>
          <w:tcPr>
            <w:tcW w:w="2334" w:type="dxa"/>
            <w:vAlign w:val="center"/>
            <w:textDirection w:val="lrTb"/>
            <w:noWrap w:val="false"/>
          </w:tcPr>
          <w:p>
            <w:pPr>
              <w:pStyle w:val="706"/>
              <w:jc w:val="center"/>
              <w:rPr>
                <w:rFonts w:ascii="宋体" w:hAnsi="宋体"/>
                <w:sz w:val="24"/>
                <w:szCs w:val="24"/>
              </w:rPr>
            </w:pPr>
            <w:r>
              <w:rPr>
                <w:rFonts w:hint="eastAsia" w:ascii="宋体" w:hAnsi="宋体" w:cs="宋体"/>
                <w:sz w:val="24"/>
              </w:rPr>
              <w:t xml:space="preserve">考试服务</w:t>
            </w:r>
            <w:r>
              <w:rPr>
                <w:rFonts w:ascii="宋体" w:hAnsi="宋体"/>
                <w:sz w:val="24"/>
                <w:szCs w:val="24"/>
              </w:rPr>
            </w:r>
            <w:r/>
          </w:p>
        </w:tc>
        <w:tc>
          <w:tcPr>
            <w:tcW w:w="1636" w:type="dxa"/>
            <w:vAlign w:val="center"/>
            <w:textDirection w:val="lrTb"/>
            <w:noWrap w:val="false"/>
          </w:tcPr>
          <w:p>
            <w:pPr>
              <w:pStyle w:val="706"/>
              <w:jc w:val="center"/>
              <w:rPr>
                <w:rFonts w:ascii="宋体" w:hAnsi="宋体"/>
                <w:sz w:val="24"/>
                <w:szCs w:val="24"/>
              </w:rPr>
            </w:pPr>
            <w:r>
              <w:rPr>
                <w:rFonts w:hint="eastAsia" w:ascii="宋体" w:hAnsi="宋体"/>
                <w:sz w:val="24"/>
                <w:szCs w:val="24"/>
              </w:rPr>
              <w:t xml:space="preserve">人</w:t>
            </w:r>
            <w:r>
              <w:rPr>
                <w:rFonts w:ascii="宋体" w:hAnsi="宋体"/>
                <w:sz w:val="24"/>
                <w:szCs w:val="24"/>
              </w:rPr>
            </w:r>
            <w:r/>
          </w:p>
        </w:tc>
        <w:tc>
          <w:tcPr>
            <w:tcW w:w="1798" w:type="dxa"/>
            <w:vAlign w:val="center"/>
            <w:textDirection w:val="lrTb"/>
            <w:noWrap w:val="false"/>
          </w:tcPr>
          <w:p>
            <w:pPr>
              <w:pStyle w:val="706"/>
              <w:jc w:val="center"/>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136" w:type="dxa"/>
            <w:vAlign w:val="center"/>
            <w:textDirection w:val="lrTb"/>
            <w:noWrap w:val="false"/>
          </w:tcPr>
          <w:p>
            <w:pPr>
              <w:pStyle w:val="706"/>
              <w:jc w:val="center"/>
              <w:rPr>
                <w:rFonts w:hint="eastAsia" w:ascii="宋体" w:hAnsi="宋体"/>
                <w:sz w:val="24"/>
              </w:rPr>
            </w:pPr>
            <w:r>
              <w:rPr>
                <w:rFonts w:hint="eastAsia" w:ascii="宋体" w:hAnsi="宋体"/>
                <w:sz w:val="24"/>
              </w:rPr>
              <w:t xml:space="preserve">科目三</w:t>
            </w:r>
            <w:r>
              <w:rPr>
                <w:rFonts w:hint="eastAsia" w:ascii="宋体" w:hAnsi="宋体"/>
                <w:sz w:val="24"/>
              </w:rPr>
            </w:r>
            <w:r/>
          </w:p>
        </w:tc>
        <w:tc>
          <w:tcPr>
            <w:tcW w:w="2334" w:type="dxa"/>
            <w:vAlign w:val="center"/>
            <w:textDirection w:val="lrTb"/>
            <w:noWrap w:val="false"/>
          </w:tcPr>
          <w:p>
            <w:pPr>
              <w:pStyle w:val="706"/>
              <w:jc w:val="center"/>
              <w:rPr>
                <w:rFonts w:hint="eastAsia" w:ascii="宋体" w:hAnsi="宋体" w:cs="宋体"/>
                <w:sz w:val="24"/>
              </w:rPr>
            </w:pPr>
            <w:r>
              <w:rPr>
                <w:rFonts w:hint="eastAsia" w:ascii="宋体" w:hAnsi="宋体" w:cs="宋体"/>
                <w:sz w:val="24"/>
              </w:rPr>
              <w:t xml:space="preserve">考试服务</w:t>
            </w:r>
            <w:r>
              <w:rPr>
                <w:rFonts w:hint="eastAsia" w:ascii="宋体" w:hAnsi="宋体" w:cs="宋体"/>
                <w:sz w:val="24"/>
              </w:rPr>
            </w:r>
            <w:r/>
          </w:p>
        </w:tc>
        <w:tc>
          <w:tcPr>
            <w:tcW w:w="1636"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人</w:t>
            </w:r>
            <w:r>
              <w:rPr>
                <w:rFonts w:hint="eastAsia" w:ascii="宋体" w:hAnsi="宋体"/>
                <w:sz w:val="24"/>
                <w:szCs w:val="24"/>
              </w:rPr>
            </w:r>
            <w:r/>
          </w:p>
        </w:tc>
        <w:tc>
          <w:tcPr>
            <w:tcW w:w="1798" w:type="dxa"/>
            <w:vAlign w:val="center"/>
            <w:textDirection w:val="lrTb"/>
            <w:noWrap w:val="false"/>
          </w:tcPr>
          <w:p>
            <w:pPr>
              <w:pStyle w:val="706"/>
              <w:jc w:val="center"/>
              <w:rPr>
                <w:rFonts w:ascii="宋体" w:hAnsi="宋体"/>
                <w:sz w:val="24"/>
                <w:szCs w:val="24"/>
              </w:rPr>
            </w:pPr>
            <w:r>
              <w:rPr>
                <w:rFonts w:ascii="宋体" w:hAnsi="宋体"/>
                <w:sz w:val="24"/>
                <w:szCs w:val="24"/>
              </w:rPr>
            </w:r>
            <w:r/>
          </w:p>
        </w:tc>
      </w:tr>
      <w:tr>
        <w:trPr>
          <w:cantSplit/>
          <w:trHeight w:val="1125"/>
        </w:trPr>
        <w:tc>
          <w:tcPr>
            <w:gridSpan w:val="2"/>
            <w:tcW w:w="3084" w:type="dxa"/>
            <w:vAlign w:val="center"/>
            <w:textDirection w:val="lrTb"/>
            <w:noWrap w:val="false"/>
          </w:tcPr>
          <w:p>
            <w:pPr>
              <w:pStyle w:val="706"/>
              <w:jc w:val="center"/>
              <w:rPr>
                <w:rFonts w:ascii="宋体" w:hAnsi="宋体"/>
                <w:sz w:val="24"/>
                <w:szCs w:val="24"/>
              </w:rPr>
            </w:pPr>
            <w:r>
              <w:rPr>
                <w:rFonts w:hint="eastAsia" w:ascii="宋体" w:hAnsi="宋体"/>
                <w:sz w:val="24"/>
                <w:szCs w:val="24"/>
              </w:rPr>
              <w:t xml:space="preserve">总报价（序号1+序号2）（人民币：元/人）</w:t>
            </w:r>
            <w:r>
              <w:rPr>
                <w:rFonts w:ascii="宋体" w:hAnsi="宋体"/>
                <w:sz w:val="24"/>
                <w:szCs w:val="24"/>
              </w:rPr>
            </w:r>
            <w:r/>
          </w:p>
          <w:p>
            <w:pPr>
              <w:pStyle w:val="706"/>
              <w:jc w:val="center"/>
              <w:rPr>
                <w:rFonts w:hint="eastAsia" w:ascii="宋体" w:hAnsi="宋体"/>
                <w:sz w:val="24"/>
                <w:szCs w:val="24"/>
              </w:rPr>
            </w:pPr>
            <w:r>
              <w:rPr>
                <w:rFonts w:hint="eastAsia" w:ascii="宋体" w:hAnsi="宋体"/>
                <w:sz w:val="24"/>
                <w:szCs w:val="24"/>
              </w:rPr>
            </w:r>
            <w:r/>
          </w:p>
        </w:tc>
        <w:tc>
          <w:tcPr>
            <w:gridSpan w:val="3"/>
            <w:tcW w:w="5768" w:type="dxa"/>
            <w:vAlign w:val="center"/>
            <w:textDirection w:val="lrTb"/>
            <w:noWrap w:val="false"/>
          </w:tcPr>
          <w:p>
            <w:pPr>
              <w:pStyle w:val="706"/>
              <w:jc w:val="center"/>
              <w:rPr>
                <w:rFonts w:ascii="宋体" w:hAnsi="宋体"/>
                <w:sz w:val="24"/>
                <w:szCs w:val="24"/>
              </w:rPr>
            </w:pPr>
            <w:r>
              <w:rPr>
                <w:rFonts w:ascii="宋体" w:hAnsi="宋体"/>
                <w:sz w:val="24"/>
                <w:szCs w:val="24"/>
              </w:rPr>
            </w:r>
            <w:r/>
          </w:p>
          <w:p>
            <w:pPr>
              <w:pStyle w:val="706"/>
              <w:jc w:val="center"/>
              <w:rPr>
                <w:rFonts w:ascii="宋体" w:hAnsi="宋体"/>
                <w:sz w:val="24"/>
                <w:szCs w:val="24"/>
              </w:rPr>
            </w:pPr>
            <w:r>
              <w:rPr>
                <w:rFonts w:ascii="宋体" w:hAnsi="宋体"/>
                <w:sz w:val="24"/>
                <w:szCs w:val="24"/>
              </w:rPr>
            </w:r>
            <w:r/>
          </w:p>
        </w:tc>
      </w:tr>
    </w:tbl>
    <w:p>
      <w:pPr>
        <w:pStyle w:val="706"/>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06"/>
        <w:rPr>
          <w:rFonts w:hint="eastAsia" w:ascii="宋体" w:hAnsi="宋体"/>
          <w:sz w:val="24"/>
          <w:szCs w:val="24"/>
          <w:u w:val="single"/>
        </w:rPr>
      </w:pPr>
      <w:r>
        <w:rPr>
          <w:rFonts w:hint="eastAsia" w:ascii="宋体" w:hAnsi="宋体"/>
          <w:sz w:val="24"/>
          <w:szCs w:val="24"/>
          <w:u w:val="single"/>
        </w:rPr>
      </w:r>
      <w:r/>
    </w:p>
    <w:p>
      <w:pPr>
        <w:pStyle w:val="706"/>
        <w:rPr>
          <w:rFonts w:hint="eastAsia" w:ascii="宋体" w:hAnsi="宋体"/>
          <w:sz w:val="24"/>
          <w:szCs w:val="24"/>
        </w:rPr>
      </w:pPr>
      <w:r>
        <w:rPr>
          <w:rFonts w:hint="eastAsia" w:ascii="宋体" w:hAnsi="宋体"/>
          <w:sz w:val="24"/>
          <w:szCs w:val="24"/>
        </w:rPr>
        <w:t xml:space="preserve">备注： 1. </w:t>
      </w:r>
      <w:r>
        <w:rPr>
          <w:rFonts w:ascii="宋体" w:hAnsi="宋体" w:cs="宋体"/>
          <w:sz w:val="24"/>
          <w:szCs w:val="24"/>
        </w:rPr>
        <w:t xml:space="preserve">投标人</w:t>
      </w:r>
      <w:r>
        <w:rPr>
          <w:rFonts w:hint="eastAsia" w:ascii="宋体" w:hAnsi="宋体"/>
          <w:sz w:val="24"/>
          <w:szCs w:val="24"/>
        </w:rPr>
        <w:t xml:space="preserve">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rFonts w:hint="eastAsia" w:ascii="宋体" w:hAnsi="宋体"/>
          <w:sz w:val="24"/>
          <w:szCs w:val="24"/>
        </w:rPr>
      </w:r>
      <w:r/>
    </w:p>
    <w:p>
      <w:pPr>
        <w:pStyle w:val="706"/>
        <w:ind w:firstLine="241"/>
        <w:rPr>
          <w:rFonts w:ascii="宋体" w:hAnsi="宋体"/>
          <w:b/>
          <w:bCs/>
          <w:sz w:val="24"/>
          <w:szCs w:val="24"/>
          <w:highlight w:val="yellow"/>
        </w:rPr>
      </w:pPr>
      <w:r>
        <w:rPr>
          <w:rFonts w:hint="eastAsia" w:ascii="宋体" w:hAnsi="宋体"/>
          <w:b/>
          <w:bCs/>
          <w:sz w:val="24"/>
          <w:szCs w:val="24"/>
        </w:rPr>
        <w:t xml:space="preserve">2.</w:t>
      </w:r>
      <w:r>
        <w:rPr>
          <w:rFonts w:hint="eastAsia" w:ascii="宋体" w:hAnsi="宋体"/>
          <w:b/>
          <w:bCs/>
          <w:sz w:val="24"/>
        </w:rPr>
        <w:t xml:space="preserve">科目二最高限价单价：98元/人，科目三最高限价单价：63元/人。</w:t>
      </w:r>
      <w:r>
        <w:rPr>
          <w:rFonts w:ascii="宋体" w:hAnsi="宋体"/>
          <w:b/>
          <w:bCs/>
          <w:sz w:val="24"/>
          <w:szCs w:val="24"/>
          <w:highlight w:val="yellow"/>
        </w:rPr>
      </w:r>
      <w:r/>
    </w:p>
    <w:p>
      <w:pPr>
        <w:pStyle w:val="706"/>
        <w:jc w:val="center"/>
        <w:rPr>
          <w:rFonts w:hint="eastAsia" w:ascii="黑体" w:hAnsi="黑体" w:eastAsia="黑体"/>
          <w:b/>
          <w:sz w:val="32"/>
          <w:szCs w:val="32"/>
        </w:rPr>
      </w:pPr>
      <w:r>
        <w:rPr>
          <w:rFonts w:hint="eastAsia" w:ascii="宋体" w:hAnsi="宋体" w:cs="宋体"/>
          <w:b/>
          <w:bCs/>
          <w:color w:val="000000"/>
          <w:sz w:val="24"/>
        </w:rPr>
        <w:t xml:space="preserve">3</w:t>
      </w:r>
      <w:r>
        <w:rPr>
          <w:rFonts w:ascii="宋体" w:hAnsi="宋体" w:cs="宋体"/>
          <w:b/>
          <w:bCs/>
          <w:color w:val="000000"/>
          <w:sz w:val="24"/>
        </w:rPr>
        <w:t xml:space="preserve">.</w:t>
      </w:r>
      <w:r>
        <w:rPr>
          <w:rFonts w:ascii="宋体" w:hAnsi="宋体" w:cs="宋体"/>
          <w:b/>
          <w:bCs/>
          <w:color w:val="000000"/>
        </w:rPr>
        <w:t xml:space="preserve">“</w:t>
      </w:r>
      <w:r>
        <w:rPr>
          <w:rFonts w:ascii="宋体" w:hAnsi="宋体" w:cs="宋体"/>
          <w:b/>
          <w:bCs/>
          <w:color w:val="000000"/>
          <w:sz w:val="24"/>
        </w:rPr>
        <w:t xml:space="preserve">投标分项报价表</w:t>
      </w:r>
      <w:r>
        <w:rPr>
          <w:rFonts w:ascii="宋体" w:hAnsi="宋体" w:cs="宋体"/>
          <w:b/>
          <w:bCs/>
          <w:color w:val="000000"/>
        </w:rPr>
        <w:t xml:space="preserve">”</w:t>
      </w:r>
      <w:r>
        <w:rPr>
          <w:rFonts w:ascii="宋体" w:hAnsi="宋体" w:cs="宋体"/>
          <w:b/>
          <w:bCs/>
          <w:color w:val="000000"/>
          <w:sz w:val="24"/>
        </w:rPr>
        <w:t xml:space="preserve">中“</w:t>
      </w:r>
      <w:r>
        <w:rPr>
          <w:rFonts w:hint="eastAsia" w:ascii="宋体" w:hAnsi="宋体" w:cs="宋体"/>
          <w:b/>
          <w:bCs/>
          <w:color w:val="000000"/>
          <w:sz w:val="24"/>
        </w:rPr>
        <w:t xml:space="preserve">总报价</w:t>
      </w:r>
      <w:r>
        <w:rPr>
          <w:rFonts w:ascii="宋体" w:hAnsi="宋体" w:cs="宋体"/>
          <w:b/>
          <w:bCs/>
          <w:color w:val="000000"/>
          <w:sz w:val="24"/>
        </w:rPr>
        <w:t xml:space="preserve">”数额应当与“开标一览表”中“投标</w:t>
      </w:r>
      <w:r>
        <w:rPr>
          <w:rFonts w:hint="eastAsia" w:ascii="宋体" w:hAnsi="宋体" w:cs="宋体"/>
          <w:b/>
          <w:bCs/>
          <w:color w:val="000000"/>
          <w:sz w:val="24"/>
        </w:rPr>
        <w:t xml:space="preserve">单</w:t>
      </w:r>
      <w:r>
        <w:rPr>
          <w:rFonts w:ascii="宋体" w:hAnsi="宋体" w:cs="宋体"/>
          <w:b/>
          <w:bCs/>
          <w:color w:val="000000"/>
          <w:sz w:val="24"/>
        </w:rPr>
        <w:t xml:space="preserve">价”数额</w:t>
      </w:r>
      <w:r>
        <w:rPr>
          <w:rFonts w:ascii="宋体" w:hAnsi="宋体" w:cs="宋体"/>
          <w:color w:val="000000"/>
          <w:sz w:val="24"/>
        </w:rPr>
        <w:t xml:space="preserve">一致。</w:t>
      </w:r>
      <w:r>
        <w:rPr>
          <w:rFonts w:hint="eastAsia" w:ascii="黑体" w:hAnsi="黑体" w:eastAsia="黑体"/>
          <w:b/>
          <w:sz w:val="32"/>
          <w:szCs w:val="32"/>
        </w:rPr>
      </w:r>
      <w:r/>
    </w:p>
    <w:p>
      <w:pPr>
        <w:pStyle w:val="706"/>
        <w:jc w:val="center"/>
        <w:rPr>
          <w:rFonts w:hint="eastAsia" w:ascii="黑体" w:hAnsi="黑体" w:eastAsia="黑体"/>
          <w:b/>
          <w:sz w:val="32"/>
          <w:szCs w:val="32"/>
        </w:rPr>
      </w:pPr>
      <w:r>
        <w:rPr>
          <w:rFonts w:hint="eastAsia" w:ascii="黑体" w:hAnsi="黑体" w:eastAsia="黑体"/>
          <w:b/>
          <w:sz w:val="32"/>
          <w:szCs w:val="32"/>
        </w:rPr>
      </w:r>
      <w:r/>
    </w:p>
    <w:p>
      <w:pPr>
        <w:pStyle w:val="706"/>
        <w:jc w:val="center"/>
        <w:rPr>
          <w:rFonts w:hint="eastAsia" w:ascii="黑体" w:hAnsi="黑体" w:eastAsia="黑体"/>
          <w:b/>
          <w:sz w:val="32"/>
          <w:szCs w:val="32"/>
        </w:rPr>
      </w:pPr>
      <w:r>
        <w:rPr>
          <w:rFonts w:hint="eastAsia" w:ascii="黑体" w:hAnsi="黑体" w:eastAsia="黑体"/>
          <w:b/>
          <w:sz w:val="32"/>
          <w:szCs w:val="32"/>
        </w:rPr>
      </w:r>
      <w:r/>
    </w:p>
    <w:p>
      <w:pPr>
        <w:pStyle w:val="706"/>
        <w:jc w:val="center"/>
        <w:rPr>
          <w:rFonts w:hint="eastAsia" w:ascii="黑体" w:hAnsi="黑体" w:eastAsia="黑体"/>
          <w:b/>
          <w:sz w:val="32"/>
          <w:szCs w:val="32"/>
        </w:rPr>
      </w:pPr>
      <w:r>
        <w:rPr>
          <w:rFonts w:hint="eastAsia" w:ascii="黑体" w:hAnsi="黑体" w:eastAsia="黑体"/>
          <w:b/>
          <w:sz w:val="32"/>
          <w:szCs w:val="32"/>
        </w:rPr>
      </w:r>
      <w:r/>
    </w:p>
    <w:p>
      <w:pPr>
        <w:pStyle w:val="706"/>
        <w:jc w:val="center"/>
        <w:rPr>
          <w:rFonts w:hint="eastAsia" w:ascii="黑体" w:hAnsi="黑体" w:eastAsia="黑体"/>
          <w:b/>
          <w:sz w:val="32"/>
          <w:szCs w:val="32"/>
        </w:rPr>
      </w:pPr>
      <w:r>
        <w:rPr>
          <w:rFonts w:hint="eastAsia" w:ascii="黑体" w:hAnsi="黑体" w:eastAsia="黑体"/>
          <w:b/>
          <w:sz w:val="32"/>
          <w:szCs w:val="32"/>
        </w:rPr>
      </w:r>
      <w:r/>
    </w:p>
    <w:p>
      <w:pPr>
        <w:pStyle w:val="706"/>
        <w:jc w:val="center"/>
        <w:rPr>
          <w:rFonts w:hint="eastAsia" w:ascii="黑体" w:hAnsi="黑体" w:eastAsia="黑体"/>
          <w:b/>
          <w:sz w:val="32"/>
          <w:szCs w:val="32"/>
        </w:rPr>
      </w:pPr>
      <w:r>
        <w:rPr>
          <w:rFonts w:hint="eastAsia" w:ascii="黑体" w:hAnsi="黑体" w:eastAsia="黑体"/>
          <w:b/>
          <w:sz w:val="32"/>
          <w:szCs w:val="32"/>
        </w:rPr>
      </w:r>
      <w:r/>
    </w:p>
    <w:p>
      <w:pPr>
        <w:pStyle w:val="706"/>
        <w:jc w:val="center"/>
        <w:rPr>
          <w:rFonts w:hint="eastAsia" w:ascii="黑体" w:hAnsi="黑体" w:eastAsia="黑体"/>
          <w:b/>
          <w:sz w:val="32"/>
          <w:szCs w:val="32"/>
        </w:rPr>
      </w:pPr>
      <w:r>
        <w:rPr>
          <w:rFonts w:hint="eastAsia" w:ascii="黑体" w:hAnsi="黑体" w:eastAsia="黑体"/>
          <w:b/>
          <w:sz w:val="32"/>
          <w:szCs w:val="32"/>
        </w:rPr>
      </w:r>
      <w:r/>
    </w:p>
    <w:p>
      <w:pPr>
        <w:pStyle w:val="706"/>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0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6"/>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6"/>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bl>
    <w:p>
      <w:pPr>
        <w:pStyle w:val="706"/>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6"/>
        <w:jc w:val="center"/>
        <w:rPr>
          <w:rFonts w:hint="eastAsia" w:ascii="黑体" w:hAnsi="Arial" w:eastAsia="黑体"/>
          <w:b/>
          <w:sz w:val="36"/>
        </w:rPr>
      </w:pPr>
      <w:r>
        <w:rPr>
          <w:rFonts w:hint="eastAsia" w:ascii="黑体" w:hAnsi="Arial" w:eastAsia="黑体"/>
          <w:b/>
          <w:sz w:val="36"/>
        </w:rPr>
      </w:r>
      <w:r/>
    </w:p>
    <w:p>
      <w:pPr>
        <w:pStyle w:val="706"/>
        <w:jc w:val="center"/>
        <w:rPr>
          <w:rFonts w:hint="eastAsia" w:ascii="黑体" w:hAnsi="Arial" w:eastAsia="黑体"/>
          <w:b/>
          <w:sz w:val="36"/>
        </w:rPr>
      </w:pPr>
      <w:r>
        <w:rPr>
          <w:rFonts w:hint="eastAsia" w:ascii="黑体" w:hAnsi="Arial" w:eastAsia="黑体"/>
          <w:b/>
          <w:sz w:val="36"/>
        </w:rPr>
      </w:r>
      <w:r/>
    </w:p>
    <w:p>
      <w:pPr>
        <w:pStyle w:val="706"/>
        <w:jc w:val="center"/>
        <w:rPr>
          <w:rFonts w:hint="eastAsia" w:ascii="黑体" w:hAnsi="Arial" w:eastAsia="黑体"/>
          <w:b/>
          <w:sz w:val="36"/>
        </w:rPr>
      </w:pPr>
      <w:r>
        <w:rPr>
          <w:rFonts w:hint="eastAsia" w:ascii="黑体" w:hAnsi="Arial" w:eastAsia="黑体"/>
          <w:b/>
          <w:sz w:val="36"/>
        </w:rPr>
      </w:r>
      <w:r/>
    </w:p>
    <w:p>
      <w:pPr>
        <w:pStyle w:val="706"/>
        <w:jc w:val="center"/>
        <w:rPr>
          <w:rFonts w:hint="eastAsia" w:ascii="黑体" w:hAnsi="Arial" w:eastAsia="黑体"/>
          <w:b/>
          <w:sz w:val="36"/>
        </w:rPr>
      </w:pPr>
      <w:r>
        <w:rPr>
          <w:rFonts w:hint="eastAsia" w:ascii="黑体" w:hAnsi="Arial" w:eastAsia="黑体"/>
          <w:b/>
          <w:sz w:val="36"/>
        </w:rPr>
      </w:r>
      <w:r/>
    </w:p>
    <w:p>
      <w:pPr>
        <w:pStyle w:val="706"/>
        <w:rPr>
          <w:rFonts w:hint="eastAsia" w:ascii="黑体" w:hAnsi="Arial" w:eastAsia="黑体"/>
          <w:sz w:val="32"/>
        </w:rPr>
      </w:pPr>
      <w:r>
        <w:rPr>
          <w:rFonts w:hint="eastAsia" w:ascii="黑体" w:hAnsi="Arial" w:eastAsia="黑体"/>
          <w:sz w:val="32"/>
        </w:rPr>
      </w:r>
      <w:r/>
    </w:p>
    <w:p>
      <w:pPr>
        <w:pStyle w:val="706"/>
        <w:rPr>
          <w:rFonts w:hint="eastAsia" w:ascii="黑体" w:hAnsi="Arial" w:eastAsia="黑体"/>
          <w:sz w:val="32"/>
        </w:rPr>
      </w:pPr>
      <w:r>
        <w:rPr>
          <w:rFonts w:hint="eastAsia" w:ascii="黑体" w:hAnsi="Arial" w:eastAsia="黑体"/>
          <w:sz w:val="32"/>
        </w:rPr>
      </w:r>
      <w:r/>
    </w:p>
    <w:p>
      <w:pPr>
        <w:pStyle w:val="706"/>
        <w:rPr>
          <w:rFonts w:hint="eastAsia" w:ascii="黑体" w:hAnsi="Arial" w:eastAsia="黑体"/>
          <w:sz w:val="32"/>
        </w:rPr>
      </w:pPr>
      <w:r>
        <w:rPr>
          <w:rFonts w:hint="eastAsia" w:ascii="黑体" w:hAnsi="Arial" w:eastAsia="黑体"/>
          <w:sz w:val="32"/>
        </w:rPr>
      </w:r>
      <w:r/>
    </w:p>
    <w:p>
      <w:pPr>
        <w:pStyle w:val="706"/>
        <w:rPr>
          <w:rFonts w:hint="eastAsia" w:ascii="黑体" w:hAnsi="Arial" w:eastAsia="黑体"/>
          <w:sz w:val="32"/>
        </w:rPr>
      </w:pPr>
      <w:r>
        <w:rPr>
          <w:rFonts w:hint="eastAsia" w:ascii="黑体" w:hAnsi="Arial" w:eastAsia="黑体"/>
          <w:sz w:val="32"/>
        </w:rPr>
      </w:r>
      <w:r/>
    </w:p>
    <w:p>
      <w:pPr>
        <w:pStyle w:val="706"/>
        <w:rPr>
          <w:rFonts w:hint="eastAsia" w:ascii="黑体" w:hAnsi="Arial" w:eastAsia="黑体"/>
          <w:sz w:val="32"/>
        </w:rPr>
      </w:pPr>
      <w:r>
        <w:rPr>
          <w:rFonts w:hint="eastAsia" w:ascii="黑体" w:hAnsi="Arial" w:eastAsia="黑体"/>
          <w:sz w:val="32"/>
        </w:rPr>
      </w:r>
      <w:r/>
    </w:p>
    <w:p>
      <w:pPr>
        <w:pStyle w:val="706"/>
        <w:jc w:val="center"/>
        <w:rPr>
          <w:rFonts w:hint="eastAsia" w:ascii="黑体" w:hAnsi="黑体" w:eastAsia="黑体"/>
          <w:b/>
          <w:sz w:val="32"/>
          <w:szCs w:val="32"/>
        </w:rPr>
      </w:pPr>
      <w:r/>
      <w:bookmarkEnd w:id="192"/>
      <w:r/>
      <w:bookmarkStart w:id="196" w:name="_Hlt26955054"/>
      <w:r/>
      <w:bookmarkEnd w:id="196"/>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6"/>
              <w:jc w:val="left"/>
              <w:rPr>
                <w:b/>
                <w:color w:val="000000"/>
                <w:sz w:val="24"/>
              </w:rPr>
            </w:pPr>
            <w:r/>
            <w:bookmarkStart w:id="197" w:name="_Hlt26955064"/>
            <w:r/>
            <w:bookmarkEnd w:id="197"/>
            <w:r/>
            <w:bookmarkStart w:id="198" w:name="_Hlt26671372"/>
            <w:r/>
            <w:bookmarkEnd w:id="198"/>
            <w:r/>
            <w:bookmarkStart w:id="199" w:name="_Hlt26671343"/>
            <w:r/>
            <w:bookmarkEnd w:id="199"/>
            <w:r/>
            <w:bookmarkStart w:id="200" w:name="_Hlt24879081"/>
            <w:r/>
            <w:bookmarkEnd w:id="200"/>
            <w:r/>
            <w:bookmarkStart w:id="201" w:name="_Hlt26782999"/>
            <w:r/>
            <w:bookmarkEnd w:id="201"/>
            <w:r/>
            <w:bookmarkStart w:id="202" w:name="_Hlt26955056"/>
            <w:r/>
            <w:bookmarkEnd w:id="202"/>
            <w:r/>
            <w:bookmarkStart w:id="203" w:name="_Hlt26580838"/>
            <w:r/>
            <w:bookmarkEnd w:id="203"/>
            <w:r/>
            <w:bookmarkStart w:id="204" w:name="_Hlt26609391"/>
            <w:r/>
            <w:bookmarkEnd w:id="204"/>
            <w:r>
              <w:rPr>
                <w:rFonts w:hint="eastAsia"/>
                <w:b/>
                <w:color w:val="000000"/>
                <w:sz w:val="24"/>
              </w:rPr>
              <w:t xml:space="preserve">对本项目商务要求条款的偏离情况（请进行勾选）：</w:t>
            </w:r>
            <w:r>
              <w:rPr>
                <w:b/>
                <w:color w:val="000000"/>
                <w:sz w:val="24"/>
              </w:rPr>
            </w:r>
            <w:r/>
          </w:p>
          <w:p>
            <w:pPr>
              <w:pStyle w:val="70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6"/>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6"/>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bl>
    <w:p>
      <w:pPr>
        <w:pStyle w:val="706"/>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6"/>
        <w:spacing w:line="480" w:lineRule="auto"/>
        <w:rPr>
          <w:rFonts w:hint="eastAsia" w:ascii="宋体" w:hAnsi="宋体"/>
          <w:sz w:val="24"/>
        </w:rPr>
      </w:pPr>
      <w:r>
        <w:rPr>
          <w:rFonts w:hint="eastAsia" w:ascii="宋体" w:hAnsi="宋体"/>
          <w:sz w:val="24"/>
        </w:rPr>
      </w:r>
      <w:r/>
    </w:p>
    <w:p>
      <w:pPr>
        <w:pStyle w:val="706"/>
        <w:spacing w:line="480" w:lineRule="auto"/>
        <w:rPr>
          <w:rFonts w:hint="eastAsia" w:ascii="仿宋_GB2312" w:hAnsi="Arial"/>
          <w:sz w:val="30"/>
        </w:rPr>
      </w:pPr>
      <w:r>
        <w:rPr>
          <w:rFonts w:hint="eastAsia" w:ascii="仿宋_GB2312" w:hAnsi="Arial"/>
          <w:sz w:val="30"/>
        </w:rPr>
      </w:r>
      <w:r/>
    </w:p>
    <w:p>
      <w:pPr>
        <w:pStyle w:val="767"/>
        <w:ind w:firstLine="0"/>
        <w:rPr>
          <w:rFonts w:hint="eastAsia" w:ascii="宋体" w:hAnsi="宋体"/>
          <w:sz w:val="24"/>
        </w:rPr>
      </w:pPr>
      <w:r/>
      <w:bookmarkStart w:id="205" w:name="_Hlt26671374"/>
      <w:r/>
      <w:bookmarkEnd w:id="205"/>
      <w:r/>
      <w:bookmarkStart w:id="206" w:name="_Hlt26955066"/>
      <w:r/>
      <w:bookmarkEnd w:id="206"/>
      <w:r/>
      <w:bookmarkStart w:id="207" w:name="_Hlt26609389"/>
      <w:r/>
      <w:bookmarkEnd w:id="207"/>
      <w:r/>
      <w:bookmarkStart w:id="208" w:name="_Toc462564146"/>
      <w:r>
        <w:rPr>
          <w:rFonts w:hint="eastAsia" w:ascii="宋体" w:hAnsi="宋体"/>
          <w:sz w:val="24"/>
        </w:rPr>
      </w:r>
      <w:r/>
    </w:p>
    <w:p>
      <w:pPr>
        <w:pStyle w:val="706"/>
        <w:jc w:val="center"/>
        <w:rPr>
          <w:rFonts w:hint="eastAsia" w:ascii="黑体" w:hAnsi="黑体" w:eastAsia="黑体"/>
          <w:b/>
          <w:sz w:val="32"/>
          <w:szCs w:val="32"/>
        </w:rPr>
      </w:pPr>
      <w:r/>
      <w:bookmarkEnd w:id="185"/>
      <w:r/>
      <w:bookmarkEnd w:id="186"/>
      <w:r/>
      <w:bookmarkEnd w:id="208"/>
      <w:r/>
      <w:bookmarkStart w:id="209" w:name="_格式2__法定代表人授权书"/>
      <w:r/>
      <w:bookmarkEnd w:id="209"/>
      <w:r>
        <w:rPr>
          <w:rFonts w:hint="eastAsia" w:ascii="黑体" w:hAnsi="黑体" w:eastAsia="黑体"/>
          <w:b/>
          <w:sz w:val="32"/>
          <w:szCs w:val="32"/>
        </w:rPr>
      </w:r>
      <w:r/>
    </w:p>
    <w:p>
      <w:pPr>
        <w:pStyle w:val="706"/>
        <w:jc w:val="center"/>
        <w:rPr>
          <w:rFonts w:hint="eastAsia" w:ascii="黑体" w:hAnsi="黑体" w:eastAsia="黑体"/>
          <w:b/>
          <w:sz w:val="32"/>
          <w:szCs w:val="32"/>
        </w:rPr>
      </w:pPr>
      <w:r>
        <w:rPr>
          <w:rFonts w:hint="eastAsia" w:ascii="黑体" w:hAnsi="黑体" w:eastAsia="黑体"/>
          <w:b/>
          <w:sz w:val="32"/>
          <w:szCs w:val="32"/>
        </w:rPr>
      </w:r>
      <w:r/>
    </w:p>
    <w:p>
      <w:pPr>
        <w:pStyle w:val="706"/>
        <w:rPr>
          <w:rFonts w:hint="eastAsia" w:ascii="黑体" w:hAnsi="黑体" w:eastAsia="黑体"/>
          <w:b/>
          <w:sz w:val="32"/>
          <w:szCs w:val="32"/>
        </w:rPr>
      </w:pPr>
      <w:r>
        <w:rPr>
          <w:rFonts w:hint="eastAsia" w:ascii="黑体" w:hAnsi="黑体" w:eastAsia="黑体"/>
          <w:b/>
          <w:sz w:val="32"/>
          <w:szCs w:val="32"/>
        </w:rPr>
      </w:r>
      <w:r/>
    </w:p>
    <w:p>
      <w:pPr>
        <w:pStyle w:val="706"/>
        <w:rPr>
          <w:rFonts w:hint="eastAsia" w:ascii="黑体" w:hAnsi="黑体" w:eastAsia="黑体"/>
          <w:b/>
          <w:sz w:val="32"/>
          <w:szCs w:val="32"/>
        </w:rPr>
      </w:pPr>
      <w:r>
        <w:rPr>
          <w:rFonts w:hint="eastAsia" w:ascii="黑体" w:hAnsi="黑体" w:eastAsia="黑体"/>
          <w:b/>
          <w:sz w:val="32"/>
          <w:szCs w:val="32"/>
        </w:rPr>
      </w:r>
      <w:r/>
    </w:p>
    <w:p>
      <w:pPr>
        <w:pStyle w:val="706"/>
        <w:rPr>
          <w:rFonts w:hint="eastAsia" w:ascii="黑体" w:hAnsi="黑体" w:eastAsia="黑体"/>
          <w:b/>
          <w:sz w:val="32"/>
          <w:szCs w:val="32"/>
        </w:rPr>
      </w:pPr>
      <w:r>
        <w:rPr>
          <w:rFonts w:hint="eastAsia" w:ascii="黑体" w:hAnsi="黑体" w:eastAsia="黑体"/>
          <w:b/>
          <w:sz w:val="32"/>
          <w:szCs w:val="32"/>
        </w:rPr>
      </w:r>
      <w:r/>
    </w:p>
    <w:p>
      <w:pPr>
        <w:pStyle w:val="706"/>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06"/>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06"/>
        <w:ind w:firstLine="480"/>
        <w:rPr>
          <w:sz w:val="24"/>
          <w:szCs w:val="24"/>
        </w:rPr>
      </w:pPr>
      <w:r>
        <w:rPr>
          <w:rFonts w:hint="eastAsia" w:ascii="宋体" w:hAnsi="宋体"/>
          <w:sz w:val="24"/>
          <w:szCs w:val="24"/>
        </w:rPr>
        <w:t xml:space="preserve">项目名称：</w:t>
      </w:r>
      <w:r>
        <w:rPr>
          <w:sz w:val="24"/>
          <w:szCs w:val="24"/>
        </w:rPr>
      </w:r>
      <w:r/>
    </w:p>
    <w:p>
      <w:pPr>
        <w:pStyle w:val="706"/>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6"/>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投标单价</w:t>
            </w:r>
            <w:r>
              <w:rPr>
                <w:rFonts w:hint="eastAsia" w:ascii="宋体" w:hAnsi="宋体"/>
                <w:sz w:val="24"/>
                <w:szCs w:val="24"/>
              </w:rPr>
            </w:r>
            <w:r/>
          </w:p>
        </w:tc>
      </w:tr>
      <w:tr>
        <w:trPr>
          <w:cantSplit/>
          <w:trHeight w:val="612"/>
        </w:trPr>
        <w:tc>
          <w:tcPr>
            <w:tcW w:w="8206" w:type="dxa"/>
            <w:vAlign w:val="center"/>
            <w:textDirection w:val="lrTb"/>
            <w:noWrap w:val="false"/>
          </w:tcPr>
          <w:p>
            <w:pPr>
              <w:pStyle w:val="798"/>
              <w:ind w:firstLine="0"/>
              <w:spacing w:before="0" w:after="0" w:line="240" w:lineRule="auto"/>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06"/>
        <w:rPr>
          <w:rFonts w:ascii="宋体" w:hAnsi="宋体"/>
          <w:sz w:val="24"/>
          <w:szCs w:val="24"/>
        </w:rPr>
      </w:pPr>
      <w:r>
        <w:rPr>
          <w:rFonts w:ascii="宋体" w:hAnsi="宋体"/>
          <w:sz w:val="24"/>
          <w:szCs w:val="24"/>
        </w:rPr>
      </w:r>
      <w:r/>
    </w:p>
    <w:p>
      <w:pPr>
        <w:pStyle w:val="706"/>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06"/>
        <w:ind w:firstLine="480"/>
        <w:rPr>
          <w:rFonts w:hint="eastAsia" w:ascii="宋体" w:hAnsi="宋体"/>
          <w:sz w:val="24"/>
          <w:szCs w:val="24"/>
        </w:rPr>
      </w:pPr>
      <w:r>
        <w:rPr>
          <w:rFonts w:hint="eastAsia" w:ascii="宋体" w:hAnsi="宋体"/>
          <w:sz w:val="24"/>
          <w:szCs w:val="24"/>
        </w:rPr>
      </w:r>
      <w:r/>
    </w:p>
    <w:p>
      <w:pPr>
        <w:pStyle w:val="706"/>
        <w:ind w:firstLine="480"/>
        <w:rPr>
          <w:rFonts w:ascii="宋体" w:hAnsi="宋体"/>
          <w:b/>
          <w:bCs/>
          <w:sz w:val="30"/>
          <w:szCs w:val="30"/>
        </w:rPr>
      </w:pPr>
      <w:r>
        <w:rPr>
          <w:rFonts w:hint="eastAsia" w:ascii="宋体" w:hAnsi="宋体"/>
          <w:b/>
          <w:bCs/>
          <w:sz w:val="30"/>
          <w:szCs w:val="30"/>
        </w:rPr>
        <w:t xml:space="preserve">注：投标单价为：科目二考试服务单价 与 科目三考试服务单价之和，即投标分项报价表中的总报价。</w:t>
      </w:r>
      <w:r>
        <w:rPr>
          <w:rFonts w:ascii="宋体" w:hAnsi="宋体"/>
          <w:b/>
          <w:bCs/>
          <w:sz w:val="30"/>
          <w:szCs w:val="30"/>
        </w:rPr>
      </w:r>
      <w:r/>
    </w:p>
    <w:p>
      <w:pPr>
        <w:pStyle w:val="706"/>
        <w:ind w:firstLine="480"/>
        <w:rPr>
          <w:rFonts w:hint="eastAsia" w:ascii="宋体" w:hAnsi="宋体"/>
          <w:sz w:val="24"/>
          <w:szCs w:val="24"/>
        </w:rPr>
      </w:pPr>
      <w:r>
        <w:rPr>
          <w:rFonts w:hint="eastAsia" w:ascii="宋体" w:hAnsi="宋体"/>
          <w:sz w:val="24"/>
          <w:szCs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706"/>
        <w:spacing w:line="460" w:lineRule="exact"/>
        <w:rPr>
          <w:rFonts w:ascii="宋体" w:hAnsi="宋体"/>
          <w:bCs/>
          <w:sz w:val="24"/>
        </w:rPr>
      </w:pP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0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06"/>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0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6"/>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06"/>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06"/>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06"/>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06"/>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06"/>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06"/>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0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6"/>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06"/>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06"/>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06"/>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06"/>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06"/>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06"/>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06"/>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06"/>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06"/>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06"/>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06"/>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06"/>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0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0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0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0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0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06"/>
        <w:spacing w:line="400" w:lineRule="exact"/>
        <w:rPr>
          <w:rFonts w:hint="eastAsia" w:ascii="宋体" w:hAnsi="宋体"/>
          <w:b/>
          <w:sz w:val="24"/>
          <w:szCs w:val="24"/>
        </w:rPr>
      </w:pPr>
      <w:r>
        <w:rPr>
          <w:rFonts w:hint="eastAsia" w:ascii="宋体" w:hAnsi="宋体"/>
          <w:b/>
          <w:sz w:val="24"/>
          <w:szCs w:val="24"/>
        </w:rPr>
      </w:r>
      <w:r/>
    </w:p>
    <w:p>
      <w:pPr>
        <w:pStyle w:val="706"/>
        <w:spacing w:line="400" w:lineRule="exact"/>
        <w:rPr>
          <w:rFonts w:hint="eastAsia" w:ascii="宋体" w:hAnsi="宋体"/>
          <w:b/>
          <w:sz w:val="24"/>
          <w:szCs w:val="24"/>
        </w:rPr>
      </w:pPr>
      <w:r>
        <w:rPr>
          <w:rFonts w:hint="eastAsia" w:ascii="宋体" w:hAnsi="宋体"/>
          <w:b/>
          <w:sz w:val="24"/>
          <w:szCs w:val="24"/>
        </w:rPr>
      </w:r>
      <w:r/>
    </w:p>
    <w:p>
      <w:pPr>
        <w:pStyle w:val="706"/>
        <w:spacing w:line="400" w:lineRule="exact"/>
        <w:rPr>
          <w:rFonts w:hint="eastAsia" w:ascii="宋体" w:hAnsi="宋体"/>
          <w:b/>
          <w:sz w:val="24"/>
          <w:szCs w:val="24"/>
        </w:rPr>
      </w:pPr>
      <w:r>
        <w:rPr>
          <w:rFonts w:hint="eastAsia" w:ascii="宋体" w:hAnsi="宋体"/>
          <w:b/>
          <w:sz w:val="24"/>
          <w:szCs w:val="24"/>
        </w:rPr>
      </w:r>
      <w:r/>
    </w:p>
    <w:p>
      <w:pPr>
        <w:pStyle w:val="706"/>
        <w:spacing w:line="400" w:lineRule="exact"/>
        <w:rPr>
          <w:rFonts w:hint="eastAsia" w:ascii="宋体" w:hAnsi="宋体"/>
          <w:b/>
          <w:sz w:val="24"/>
          <w:szCs w:val="24"/>
        </w:rPr>
      </w:pPr>
      <w:r>
        <w:rPr>
          <w:rFonts w:hint="eastAsia" w:ascii="宋体" w:hAnsi="宋体"/>
          <w:b/>
          <w:sz w:val="24"/>
          <w:szCs w:val="24"/>
        </w:rPr>
      </w:r>
      <w:r/>
    </w:p>
    <w:p>
      <w:pPr>
        <w:pStyle w:val="70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0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0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0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0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0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0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67"/>
        <w:rPr>
          <w:rFonts w:hint="eastAsia"/>
          <w:sz w:val="24"/>
          <w:szCs w:val="24"/>
        </w:rPr>
      </w:pPr>
      <w:r>
        <w:rPr>
          <w:rFonts w:hint="eastAsia"/>
          <w:sz w:val="24"/>
          <w:szCs w:val="24"/>
        </w:rPr>
      </w:r>
      <w:r/>
    </w:p>
    <w:p>
      <w:pPr>
        <w:pStyle w:val="767"/>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Tahoma">
    <w:panose1 w:val="020B0604030504040204"/>
  </w:font>
  <w:font w:name="仿宋">
    <w:panose1 w:val="02010609060101010101"/>
  </w:font>
  <w:font w:name="等线">
    <w:panose1 w:val="02010600030101010101"/>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30 -</w:t>
    </w:r>
    <w:r>
      <w:fldChar w:fldCharType="end"/>
    </w:r>
    <w:r/>
  </w:p>
  <w:p>
    <w:pPr>
      <w:pStyle w:val="779"/>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35 -</w:t>
    </w:r>
    <w:r>
      <w:fldChar w:fldCharType="end"/>
    </w:r>
    <w:r/>
  </w:p>
  <w:p>
    <w:pPr>
      <w:pStyle w:val="779"/>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779"/>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rPr>
        <w:rStyle w:val="718"/>
      </w:rPr>
      <w:framePr w:wrap="around" w:vAnchor="text" w:hAnchor="margin" w:xAlign="center" w:y="1"/>
    </w:pPr>
    <w:r>
      <w:fldChar w:fldCharType="begin"/>
    </w:r>
    <w:r>
      <w:rPr>
        <w:rStyle w:val="718"/>
      </w:rPr>
      <w:instrText xml:space="preserve">PAGE  </w:instrText>
    </w:r>
    <w:r>
      <w:fldChar w:fldCharType="separate"/>
    </w:r>
    <w:r>
      <w:rPr>
        <w:rStyle w:val="718"/>
      </w:rPr>
      <w:t xml:space="preserve">1</w:t>
    </w:r>
    <w:r>
      <w:fldChar w:fldCharType="end"/>
    </w:r>
    <w:r>
      <w:rPr>
        <w:rStyle w:val="718"/>
      </w:rPr>
    </w:r>
    <w:r/>
  </w:p>
  <w:p>
    <w:pPr>
      <w:pStyle w:val="7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6"/>
        <w:ind w:left="900" w:hanging="900"/>
        <w:tabs>
          <w:tab w:val="num" w:pos="900" w:leader="none"/>
        </w:tabs>
      </w:pPr>
      <w:rPr>
        <w:rFonts w:hint="eastAsia"/>
      </w:rPr>
    </w:lvl>
    <w:lvl w:ilvl="1">
      <w:start w:val="1"/>
      <w:numFmt w:val="decimal"/>
      <w:isLgl w:val="false"/>
      <w:suff w:val="tab"/>
      <w:lvlText w:val="%1.%2"/>
      <w:lvlJc w:val="left"/>
      <w:pPr>
        <w:pStyle w:val="70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6"/>
        <w:ind w:left="1980" w:hanging="900"/>
        <w:tabs>
          <w:tab w:val="num" w:pos="1980" w:leader="none"/>
        </w:tabs>
      </w:pPr>
      <w:rPr>
        <w:rFonts w:hint="eastAsia"/>
      </w:rPr>
    </w:lvl>
    <w:lvl w:ilvl="3">
      <w:start w:val="1"/>
      <w:numFmt w:val="decimal"/>
      <w:isLgl w:val="false"/>
      <w:suff w:val="tab"/>
      <w:lvlText w:val="%1.%2.%3.%4"/>
      <w:lvlJc w:val="left"/>
      <w:pPr>
        <w:pStyle w:val="706"/>
        <w:ind w:left="900" w:hanging="900"/>
        <w:tabs>
          <w:tab w:val="num" w:pos="900" w:leader="none"/>
        </w:tabs>
      </w:pPr>
      <w:rPr>
        <w:rFonts w:hint="eastAsia"/>
      </w:rPr>
    </w:lvl>
    <w:lvl w:ilvl="4">
      <w:start w:val="1"/>
      <w:numFmt w:val="decimal"/>
      <w:isLgl w:val="false"/>
      <w:suff w:val="tab"/>
      <w:lvlText w:val="%1.%2.%3.%4.%5"/>
      <w:lvlJc w:val="left"/>
      <w:pPr>
        <w:pStyle w:val="706"/>
        <w:ind w:left="900" w:hanging="900"/>
        <w:tabs>
          <w:tab w:val="num" w:pos="900" w:leader="none"/>
        </w:tabs>
      </w:pPr>
      <w:rPr>
        <w:rFonts w:hint="eastAsia"/>
      </w:rPr>
    </w:lvl>
    <w:lvl w:ilvl="5">
      <w:start w:val="1"/>
      <w:numFmt w:val="decimal"/>
      <w:isLgl w:val="false"/>
      <w:suff w:val="tab"/>
      <w:lvlText w:val="%1.%2.%3.%4.%5.%6"/>
      <w:lvlJc w:val="left"/>
      <w:pPr>
        <w:pStyle w:val="706"/>
        <w:ind w:left="900" w:hanging="900"/>
        <w:tabs>
          <w:tab w:val="num" w:pos="900" w:leader="none"/>
        </w:tabs>
      </w:pPr>
      <w:rPr>
        <w:rFonts w:hint="eastAsia"/>
      </w:rPr>
    </w:lvl>
    <w:lvl w:ilvl="6">
      <w:start w:val="1"/>
      <w:numFmt w:val="decimal"/>
      <w:isLgl w:val="false"/>
      <w:suff w:val="tab"/>
      <w:lvlText w:val="%1.%2.%3.%4.%5.%6.%7"/>
      <w:lvlJc w:val="left"/>
      <w:pPr>
        <w:pStyle w:val="706"/>
        <w:ind w:left="900" w:hanging="900"/>
        <w:tabs>
          <w:tab w:val="num" w:pos="900" w:leader="none"/>
        </w:tabs>
      </w:pPr>
      <w:rPr>
        <w:rFonts w:hint="eastAsia"/>
      </w:rPr>
    </w:lvl>
    <w:lvl w:ilvl="7">
      <w:start w:val="1"/>
      <w:numFmt w:val="decimal"/>
      <w:isLgl w:val="false"/>
      <w:suff w:val="tab"/>
      <w:lvlText w:val="%1.%2.%3.%4.%5.%6.%7.%8"/>
      <w:lvlJc w:val="left"/>
      <w:pPr>
        <w:pStyle w:val="706"/>
        <w:ind w:left="900" w:hanging="900"/>
        <w:tabs>
          <w:tab w:val="num" w:pos="900" w:leader="none"/>
        </w:tabs>
      </w:pPr>
      <w:rPr>
        <w:rFonts w:hint="eastAsia"/>
      </w:rPr>
    </w:lvl>
    <w:lvl w:ilvl="8">
      <w:start w:val="1"/>
      <w:numFmt w:val="decimal"/>
      <w:isLgl w:val="false"/>
      <w:suff w:val="tab"/>
      <w:lvlText w:val="%1.%2.%3.%4.%5.%6.%7.%8.%9"/>
      <w:lvlJc w:val="left"/>
      <w:pPr>
        <w:pStyle w:val="706"/>
        <w:ind w:left="900" w:hanging="900"/>
        <w:tabs>
          <w:tab w:val="num" w:pos="900" w:leader="none"/>
        </w:tabs>
      </w:pPr>
      <w:rPr>
        <w:rFonts w:hint="eastAsia"/>
      </w:rPr>
    </w:lvl>
  </w:abstractNum>
  <w:abstractNum w:abstractNumId="1">
    <w:multiLevelType w:val="hybridMultilevel"/>
    <w:lvl w:ilvl="0">
      <w:start w:val="1"/>
      <w:numFmt w:val="japaneseCounting"/>
      <w:isLgl w:val="false"/>
      <w:suff w:val="tab"/>
      <w:lvlText w:val="第%1条"/>
      <w:lvlJc w:val="left"/>
      <w:pPr>
        <w:pStyle w:val="706"/>
        <w:ind w:left="855" w:hanging="855"/>
      </w:pPr>
    </w:lvl>
    <w:lvl w:ilvl="1">
      <w:start w:val="1"/>
      <w:numFmt w:val="lowerLetter"/>
      <w:isLgl w:val="false"/>
      <w:suff w:val="tab"/>
      <w:lvlText w:val="%2)"/>
      <w:lvlJc w:val="left"/>
      <w:pPr>
        <w:pStyle w:val="706"/>
        <w:ind w:left="840" w:hanging="420"/>
      </w:pPr>
    </w:lvl>
    <w:lvl w:ilvl="2">
      <w:start w:val="1"/>
      <w:numFmt w:val="lowerRoman"/>
      <w:isLgl w:val="false"/>
      <w:suff w:val="tab"/>
      <w:lvlText w:val="%3."/>
      <w:lvlJc w:val="right"/>
      <w:pPr>
        <w:pStyle w:val="706"/>
        <w:ind w:left="1260" w:hanging="420"/>
      </w:pPr>
    </w:lvl>
    <w:lvl w:ilvl="3">
      <w:start w:val="1"/>
      <w:numFmt w:val="decimal"/>
      <w:isLgl w:val="false"/>
      <w:suff w:val="tab"/>
      <w:lvlText w:val="%4."/>
      <w:lvlJc w:val="left"/>
      <w:pPr>
        <w:pStyle w:val="706"/>
        <w:ind w:left="1680" w:hanging="420"/>
      </w:pPr>
    </w:lvl>
    <w:lvl w:ilvl="4">
      <w:start w:val="1"/>
      <w:numFmt w:val="lowerLetter"/>
      <w:isLgl w:val="false"/>
      <w:suff w:val="tab"/>
      <w:lvlText w:val="%5)"/>
      <w:lvlJc w:val="left"/>
      <w:pPr>
        <w:pStyle w:val="706"/>
        <w:ind w:left="2100" w:hanging="420"/>
      </w:pPr>
    </w:lvl>
    <w:lvl w:ilvl="5">
      <w:start w:val="1"/>
      <w:numFmt w:val="lowerRoman"/>
      <w:isLgl w:val="false"/>
      <w:suff w:val="tab"/>
      <w:lvlText w:val="%6."/>
      <w:lvlJc w:val="right"/>
      <w:pPr>
        <w:pStyle w:val="706"/>
        <w:ind w:left="2520" w:hanging="420"/>
      </w:pPr>
    </w:lvl>
    <w:lvl w:ilvl="6">
      <w:start w:val="1"/>
      <w:numFmt w:val="decimal"/>
      <w:isLgl w:val="false"/>
      <w:suff w:val="tab"/>
      <w:lvlText w:val="%7."/>
      <w:lvlJc w:val="left"/>
      <w:pPr>
        <w:pStyle w:val="706"/>
        <w:ind w:left="2940" w:hanging="420"/>
      </w:pPr>
    </w:lvl>
    <w:lvl w:ilvl="7">
      <w:start w:val="1"/>
      <w:numFmt w:val="lowerLetter"/>
      <w:isLgl w:val="false"/>
      <w:suff w:val="tab"/>
      <w:lvlText w:val="%8)"/>
      <w:lvlJc w:val="left"/>
      <w:pPr>
        <w:pStyle w:val="706"/>
        <w:ind w:left="3360" w:hanging="420"/>
      </w:pPr>
    </w:lvl>
    <w:lvl w:ilvl="8">
      <w:start w:val="1"/>
      <w:numFmt w:val="lowerRoman"/>
      <w:isLgl w:val="false"/>
      <w:suff w:val="tab"/>
      <w:lvlText w:val="%9."/>
      <w:lvlJc w:val="right"/>
      <w:pPr>
        <w:pStyle w:val="706"/>
        <w:ind w:left="3780" w:hanging="420"/>
      </w:pPr>
    </w:lvl>
  </w:abstractNum>
  <w:abstractNum w:abstractNumId="2">
    <w:multiLevelType w:val="hybridMultilevel"/>
    <w:lvl w:ilvl="0">
      <w:start w:val="1"/>
      <w:numFmt w:val="japaneseCounting"/>
      <w:isLgl w:val="false"/>
      <w:suff w:val="tab"/>
      <w:lvlText w:val="第%1章"/>
      <w:lvlJc w:val="left"/>
      <w:pPr>
        <w:pStyle w:val="706"/>
        <w:ind w:left="885" w:hanging="885"/>
      </w:pPr>
    </w:lvl>
    <w:lvl w:ilvl="1">
      <w:start w:val="1"/>
      <w:numFmt w:val="lowerLetter"/>
      <w:isLgl w:val="false"/>
      <w:suff w:val="tab"/>
      <w:lvlText w:val="%2)"/>
      <w:lvlJc w:val="left"/>
      <w:pPr>
        <w:pStyle w:val="706"/>
        <w:ind w:left="840" w:hanging="420"/>
      </w:pPr>
    </w:lvl>
    <w:lvl w:ilvl="2">
      <w:start w:val="1"/>
      <w:numFmt w:val="lowerRoman"/>
      <w:isLgl w:val="false"/>
      <w:suff w:val="tab"/>
      <w:lvlText w:val="%3."/>
      <w:lvlJc w:val="right"/>
      <w:pPr>
        <w:pStyle w:val="706"/>
        <w:ind w:left="1260" w:hanging="420"/>
      </w:pPr>
    </w:lvl>
    <w:lvl w:ilvl="3">
      <w:start w:val="1"/>
      <w:numFmt w:val="decimal"/>
      <w:isLgl w:val="false"/>
      <w:suff w:val="tab"/>
      <w:lvlText w:val="%4."/>
      <w:lvlJc w:val="left"/>
      <w:pPr>
        <w:pStyle w:val="706"/>
        <w:ind w:left="1680" w:hanging="420"/>
      </w:pPr>
    </w:lvl>
    <w:lvl w:ilvl="4">
      <w:start w:val="1"/>
      <w:numFmt w:val="lowerLetter"/>
      <w:isLgl w:val="false"/>
      <w:suff w:val="tab"/>
      <w:lvlText w:val="%5)"/>
      <w:lvlJc w:val="left"/>
      <w:pPr>
        <w:pStyle w:val="706"/>
        <w:ind w:left="2100" w:hanging="420"/>
      </w:pPr>
    </w:lvl>
    <w:lvl w:ilvl="5">
      <w:start w:val="1"/>
      <w:numFmt w:val="lowerRoman"/>
      <w:isLgl w:val="false"/>
      <w:suff w:val="tab"/>
      <w:lvlText w:val="%6."/>
      <w:lvlJc w:val="right"/>
      <w:pPr>
        <w:pStyle w:val="706"/>
        <w:ind w:left="2520" w:hanging="420"/>
      </w:pPr>
    </w:lvl>
    <w:lvl w:ilvl="6">
      <w:start w:val="1"/>
      <w:numFmt w:val="decimal"/>
      <w:isLgl w:val="false"/>
      <w:suff w:val="tab"/>
      <w:lvlText w:val="%7."/>
      <w:lvlJc w:val="left"/>
      <w:pPr>
        <w:pStyle w:val="706"/>
        <w:ind w:left="2940" w:hanging="420"/>
      </w:pPr>
    </w:lvl>
    <w:lvl w:ilvl="7">
      <w:start w:val="1"/>
      <w:numFmt w:val="lowerLetter"/>
      <w:isLgl w:val="false"/>
      <w:suff w:val="tab"/>
      <w:lvlText w:val="%8)"/>
      <w:lvlJc w:val="left"/>
      <w:pPr>
        <w:pStyle w:val="706"/>
        <w:ind w:left="3360" w:hanging="420"/>
      </w:pPr>
    </w:lvl>
    <w:lvl w:ilvl="8">
      <w:start w:val="1"/>
      <w:numFmt w:val="lowerRoman"/>
      <w:isLgl w:val="false"/>
      <w:suff w:val="tab"/>
      <w:lvlText w:val="%9."/>
      <w:lvlJc w:val="right"/>
      <w:pPr>
        <w:pStyle w:val="706"/>
        <w:ind w:left="3780" w:hanging="420"/>
      </w:pPr>
    </w:lvl>
  </w:abstractNum>
  <w:abstractNum w:abstractNumId="3">
    <w:multiLevelType w:val="hybridMultilevel"/>
    <w:lvl w:ilvl="0">
      <w:start w:val="1"/>
      <w:numFmt w:val="upperLetter"/>
      <w:pStyle w:val="796"/>
      <w:isLgl w:val="false"/>
      <w:suff w:val="tab"/>
      <w:lvlText w:val="附录%1."/>
      <w:lvlJc w:val="left"/>
      <w:pPr>
        <w:pStyle w:val="70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06"/>
        <w:ind w:left="500" w:hanging="500"/>
      </w:pPr>
    </w:lvl>
    <w:lvl w:ilvl="1">
      <w:start w:val="1"/>
      <w:numFmt w:val="lowerLetter"/>
      <w:isLgl w:val="false"/>
      <w:suff w:val="tab"/>
      <w:lvlText w:val="%2)"/>
      <w:lvlJc w:val="left"/>
      <w:pPr>
        <w:pStyle w:val="706"/>
        <w:ind w:left="840" w:hanging="420"/>
      </w:pPr>
    </w:lvl>
    <w:lvl w:ilvl="2">
      <w:start w:val="1"/>
      <w:numFmt w:val="lowerRoman"/>
      <w:isLgl w:val="false"/>
      <w:suff w:val="tab"/>
      <w:lvlText w:val="%3."/>
      <w:lvlJc w:val="right"/>
      <w:pPr>
        <w:pStyle w:val="706"/>
        <w:ind w:left="1260" w:hanging="420"/>
      </w:pPr>
    </w:lvl>
    <w:lvl w:ilvl="3">
      <w:start w:val="1"/>
      <w:numFmt w:val="decimal"/>
      <w:isLgl w:val="false"/>
      <w:suff w:val="tab"/>
      <w:lvlText w:val="%4."/>
      <w:lvlJc w:val="left"/>
      <w:pPr>
        <w:pStyle w:val="706"/>
        <w:ind w:left="1680" w:hanging="420"/>
      </w:pPr>
    </w:lvl>
    <w:lvl w:ilvl="4">
      <w:start w:val="1"/>
      <w:numFmt w:val="lowerLetter"/>
      <w:isLgl w:val="false"/>
      <w:suff w:val="tab"/>
      <w:lvlText w:val="%5)"/>
      <w:lvlJc w:val="left"/>
      <w:pPr>
        <w:pStyle w:val="706"/>
        <w:ind w:left="2100" w:hanging="420"/>
      </w:pPr>
    </w:lvl>
    <w:lvl w:ilvl="5">
      <w:start w:val="1"/>
      <w:numFmt w:val="lowerRoman"/>
      <w:isLgl w:val="false"/>
      <w:suff w:val="tab"/>
      <w:lvlText w:val="%6."/>
      <w:lvlJc w:val="right"/>
      <w:pPr>
        <w:pStyle w:val="706"/>
        <w:ind w:left="2520" w:hanging="420"/>
      </w:pPr>
    </w:lvl>
    <w:lvl w:ilvl="6">
      <w:start w:val="1"/>
      <w:numFmt w:val="decimal"/>
      <w:isLgl w:val="false"/>
      <w:suff w:val="tab"/>
      <w:lvlText w:val="%7."/>
      <w:lvlJc w:val="left"/>
      <w:pPr>
        <w:pStyle w:val="706"/>
        <w:ind w:left="2940" w:hanging="420"/>
      </w:pPr>
    </w:lvl>
    <w:lvl w:ilvl="7">
      <w:start w:val="1"/>
      <w:numFmt w:val="lowerLetter"/>
      <w:isLgl w:val="false"/>
      <w:suff w:val="tab"/>
      <w:lvlText w:val="%8)"/>
      <w:lvlJc w:val="left"/>
      <w:pPr>
        <w:pStyle w:val="706"/>
        <w:ind w:left="3360" w:hanging="420"/>
      </w:pPr>
    </w:lvl>
    <w:lvl w:ilvl="8">
      <w:start w:val="1"/>
      <w:numFmt w:val="lowerRoman"/>
      <w:isLgl w:val="false"/>
      <w:suff w:val="tab"/>
      <w:lvlText w:val="%9."/>
      <w:lvlJc w:val="right"/>
      <w:pPr>
        <w:pStyle w:val="706"/>
        <w:ind w:left="3780" w:hanging="420"/>
      </w:pPr>
    </w:lvl>
  </w:abstractNum>
  <w:abstractNum w:abstractNumId="5">
    <w:multiLevelType w:val="hybridMultilevel"/>
    <w:lvl w:ilvl="0">
      <w:start w:val="1"/>
      <w:numFmt w:val="decimal"/>
      <w:pStyle w:val="822"/>
      <w:isLgl w:val="false"/>
      <w:suff w:val="tab"/>
      <w:lvlText w:val="%1."/>
      <w:lvlJc w:val="left"/>
      <w:pPr>
        <w:pStyle w:val="706"/>
        <w:ind w:left="709" w:hanging="709"/>
        <w:tabs>
          <w:tab w:val="num" w:pos="709" w:leader="none"/>
        </w:tabs>
      </w:pPr>
      <w:rPr>
        <w:rFonts w:hint="eastAsia"/>
      </w:rPr>
    </w:lvl>
    <w:lvl w:ilvl="1">
      <w:start w:val="1"/>
      <w:numFmt w:val="decimal"/>
      <w:isLgl w:val="false"/>
      <w:suff w:val="tab"/>
      <w:lvlText w:val="%1.%2"/>
      <w:lvlJc w:val="left"/>
      <w:pPr>
        <w:pStyle w:val="706"/>
        <w:ind w:left="709" w:hanging="709"/>
        <w:tabs>
          <w:tab w:val="num" w:pos="709" w:leader="none"/>
        </w:tabs>
      </w:pPr>
      <w:rPr>
        <w:rFonts w:hint="eastAsia"/>
      </w:rPr>
    </w:lvl>
    <w:lvl w:ilvl="2">
      <w:start w:val="1"/>
      <w:numFmt w:val="decimal"/>
      <w:isLgl w:val="false"/>
      <w:suff w:val="tab"/>
      <w:lvlText w:val="%1.%2.%3."/>
      <w:lvlJc w:val="left"/>
      <w:pPr>
        <w:pStyle w:val="706"/>
        <w:ind w:left="425" w:hanging="425"/>
        <w:tabs>
          <w:tab w:val="num" w:pos="425" w:leader="none"/>
        </w:tabs>
      </w:pPr>
      <w:rPr>
        <w:rFonts w:hint="eastAsia"/>
      </w:rPr>
    </w:lvl>
    <w:lvl w:ilvl="3">
      <w:start w:val="1"/>
      <w:numFmt w:val="decimal"/>
      <w:isLgl w:val="false"/>
      <w:suff w:val="tab"/>
      <w:lvlText w:val="%1.%2.%3.%4."/>
      <w:lvlJc w:val="left"/>
      <w:pPr>
        <w:pStyle w:val="706"/>
        <w:ind w:left="851" w:hanging="851"/>
        <w:tabs>
          <w:tab w:val="num" w:pos="851" w:leader="none"/>
        </w:tabs>
      </w:pPr>
      <w:rPr>
        <w:rFonts w:hint="eastAsia"/>
      </w:rPr>
    </w:lvl>
    <w:lvl w:ilvl="4">
      <w:start w:val="1"/>
      <w:numFmt w:val="decimal"/>
      <w:isLgl w:val="false"/>
      <w:suff w:val="tab"/>
      <w:lvlText w:val="%1.%2.%3.%4.%5."/>
      <w:lvlJc w:val="left"/>
      <w:pPr>
        <w:pStyle w:val="706"/>
        <w:ind w:left="992" w:hanging="992"/>
        <w:tabs>
          <w:tab w:val="num" w:pos="992" w:leader="none"/>
        </w:tabs>
      </w:pPr>
      <w:rPr>
        <w:rFonts w:hint="eastAsia"/>
      </w:rPr>
    </w:lvl>
    <w:lvl w:ilvl="5">
      <w:start w:val="1"/>
      <w:numFmt w:val="decimal"/>
      <w:isLgl w:val="false"/>
      <w:suff w:val="tab"/>
      <w:lvlText w:val="%1.%2.%3.%4.%5.%6."/>
      <w:lvlJc w:val="left"/>
      <w:pPr>
        <w:pStyle w:val="706"/>
        <w:ind w:left="1134" w:hanging="1134"/>
        <w:tabs>
          <w:tab w:val="num" w:pos="1134" w:leader="none"/>
        </w:tabs>
      </w:pPr>
      <w:rPr>
        <w:rFonts w:hint="eastAsia"/>
      </w:rPr>
    </w:lvl>
    <w:lvl w:ilvl="6">
      <w:start w:val="1"/>
      <w:numFmt w:val="decimal"/>
      <w:isLgl w:val="false"/>
      <w:suff w:val="tab"/>
      <w:lvlText w:val="%1.%2.%3.%4.%5.%6.%7."/>
      <w:lvlJc w:val="left"/>
      <w:pPr>
        <w:pStyle w:val="706"/>
        <w:ind w:left="1276" w:hanging="1276"/>
        <w:tabs>
          <w:tab w:val="num" w:pos="1276" w:leader="none"/>
        </w:tabs>
      </w:pPr>
      <w:rPr>
        <w:rFonts w:hint="eastAsia"/>
      </w:rPr>
    </w:lvl>
    <w:lvl w:ilvl="7">
      <w:start w:val="1"/>
      <w:numFmt w:val="decimal"/>
      <w:isLgl w:val="false"/>
      <w:suff w:val="tab"/>
      <w:lvlText w:val="%1.%2.%3.%4.%5.%6.%7.%8."/>
      <w:lvlJc w:val="left"/>
      <w:pPr>
        <w:pStyle w:val="706"/>
        <w:ind w:left="1418" w:hanging="1418"/>
        <w:tabs>
          <w:tab w:val="num" w:pos="1418" w:leader="none"/>
        </w:tabs>
      </w:pPr>
      <w:rPr>
        <w:rFonts w:hint="eastAsia"/>
      </w:rPr>
    </w:lvl>
    <w:lvl w:ilvl="8">
      <w:start w:val="1"/>
      <w:numFmt w:val="decimal"/>
      <w:isLgl w:val="false"/>
      <w:suff w:val="tab"/>
      <w:lvlText w:val="%1.%2.%3.%4.%5.%6.%7.%8.%9."/>
      <w:lvlJc w:val="left"/>
      <w:pPr>
        <w:pStyle w:val="706"/>
        <w:ind w:left="1559" w:hanging="1559"/>
        <w:tabs>
          <w:tab w:val="num" w:pos="1559" w:leader="none"/>
        </w:tabs>
      </w:pPr>
      <w:rPr>
        <w:rFonts w:hint="eastAsia"/>
      </w:rPr>
    </w:lvl>
  </w:abstractNum>
  <w:abstractNum w:abstractNumId="6">
    <w:multiLevelType w:val="hybridMultilevel"/>
    <w:lvl w:ilvl="0">
      <w:start w:val="1"/>
      <w:numFmt w:val="decimal"/>
      <w:isLgl w:val="false"/>
      <w:suff w:val="tab"/>
      <w:lvlText w:val="%1."/>
      <w:lvlJc w:val="left"/>
      <w:pPr>
        <w:pStyle w:val="70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706"/>
        <w:ind w:left="0" w:firstLine="0"/>
      </w:pPr>
      <w:rPr>
        <w:rFonts w:hint="eastAsia"/>
      </w:rPr>
    </w:lvl>
    <w:lvl w:ilvl="1">
      <w:start w:val="1"/>
      <w:numFmt w:val="decimal"/>
      <w:isLgl w:val="false"/>
      <w:suff w:val="nothing"/>
      <w:lvlText w:val="%2、"/>
      <w:lvlJc w:val="left"/>
      <w:pPr>
        <w:pStyle w:val="706"/>
        <w:ind w:left="0" w:firstLine="0"/>
      </w:pPr>
      <w:rPr>
        <w:rFonts w:hint="eastAsia"/>
      </w:rPr>
    </w:lvl>
    <w:lvl w:ilvl="2">
      <w:start w:val="1"/>
      <w:numFmt w:val="decimal"/>
      <w:isLgl w:val="false"/>
      <w:suff w:val="nothing"/>
      <w:lvlText w:val="%2.%3 "/>
      <w:lvlJc w:val="left"/>
      <w:pPr>
        <w:pStyle w:val="706"/>
        <w:ind w:left="0" w:firstLine="0"/>
      </w:pPr>
      <w:rPr>
        <w:rFonts w:hint="eastAsia"/>
      </w:rPr>
    </w:lvl>
    <w:lvl w:ilvl="3">
      <w:start w:val="1"/>
      <w:numFmt w:val="decimal"/>
      <w:isLgl w:val="false"/>
      <w:suff w:val="nothing"/>
      <w:lvlText w:val="%2.%3.%4 "/>
      <w:lvlJc w:val="left"/>
      <w:pPr>
        <w:pStyle w:val="706"/>
        <w:ind w:left="0" w:firstLine="0"/>
      </w:pPr>
      <w:rPr>
        <w:rFonts w:hint="eastAsia"/>
      </w:rPr>
    </w:lvl>
    <w:lvl w:ilvl="4">
      <w:start w:val="1"/>
      <w:numFmt w:val="decimal"/>
      <w:isLgl w:val="false"/>
      <w:suff w:val="nothing"/>
      <w:lvlText w:val="%2.%3.%4.%5 "/>
      <w:lvlJc w:val="left"/>
      <w:pPr>
        <w:pStyle w:val="706"/>
        <w:ind w:left="0" w:firstLine="0"/>
      </w:pPr>
      <w:rPr>
        <w:rFonts w:hint="eastAsia"/>
      </w:rPr>
    </w:lvl>
    <w:lvl w:ilvl="5">
      <w:start w:val="1"/>
      <w:numFmt w:val="decimal"/>
      <w:pStyle w:val="712"/>
      <w:isLgl w:val="false"/>
      <w:suff w:val="nothing"/>
      <w:lvlText w:val=""/>
      <w:lvlJc w:val="left"/>
      <w:pPr>
        <w:pStyle w:val="706"/>
        <w:ind w:left="0" w:firstLine="0"/>
      </w:pPr>
      <w:rPr>
        <w:rFonts w:hint="eastAsia"/>
      </w:rPr>
    </w:lvl>
    <w:lvl w:ilvl="6">
      <w:start w:val="1"/>
      <w:numFmt w:val="decimal"/>
      <w:pStyle w:val="713"/>
      <w:isLgl w:val="false"/>
      <w:suff w:val="nothing"/>
      <w:lvlText w:val=""/>
      <w:lvlJc w:val="left"/>
      <w:pPr>
        <w:pStyle w:val="706"/>
        <w:ind w:left="0" w:firstLine="0"/>
      </w:pPr>
      <w:rPr>
        <w:rFonts w:hint="eastAsia"/>
      </w:rPr>
    </w:lvl>
    <w:lvl w:ilvl="7">
      <w:start w:val="1"/>
      <w:numFmt w:val="decimal"/>
      <w:pStyle w:val="714"/>
      <w:isLgl w:val="false"/>
      <w:suff w:val="nothing"/>
      <w:lvlText w:val=""/>
      <w:lvlJc w:val="left"/>
      <w:pPr>
        <w:pStyle w:val="706"/>
        <w:ind w:left="0" w:firstLine="0"/>
      </w:pPr>
      <w:rPr>
        <w:rFonts w:hint="eastAsia"/>
      </w:rPr>
    </w:lvl>
    <w:lvl w:ilvl="8">
      <w:start w:val="1"/>
      <w:numFmt w:val="decimal"/>
      <w:pStyle w:val="715"/>
      <w:isLgl w:val="false"/>
      <w:suff w:val="nothing"/>
      <w:lvlText w:val=""/>
      <w:lvlJc w:val="left"/>
      <w:pPr>
        <w:pStyle w:val="706"/>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70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706"/>
        <w:ind w:left="885" w:hanging="885"/>
      </w:pPr>
    </w:lvl>
    <w:lvl w:ilvl="1">
      <w:start w:val="1"/>
      <w:numFmt w:val="lowerLetter"/>
      <w:isLgl w:val="false"/>
      <w:suff w:val="tab"/>
      <w:lvlText w:val="%2)"/>
      <w:lvlJc w:val="left"/>
      <w:pPr>
        <w:pStyle w:val="706"/>
        <w:ind w:left="840" w:hanging="420"/>
      </w:pPr>
    </w:lvl>
    <w:lvl w:ilvl="2">
      <w:start w:val="1"/>
      <w:numFmt w:val="lowerRoman"/>
      <w:isLgl w:val="false"/>
      <w:suff w:val="tab"/>
      <w:lvlText w:val="%3."/>
      <w:lvlJc w:val="right"/>
      <w:pPr>
        <w:pStyle w:val="706"/>
        <w:ind w:left="1260" w:hanging="420"/>
      </w:pPr>
    </w:lvl>
    <w:lvl w:ilvl="3">
      <w:start w:val="1"/>
      <w:numFmt w:val="decimal"/>
      <w:isLgl w:val="false"/>
      <w:suff w:val="tab"/>
      <w:lvlText w:val="%4."/>
      <w:lvlJc w:val="left"/>
      <w:pPr>
        <w:pStyle w:val="706"/>
        <w:ind w:left="1680" w:hanging="420"/>
      </w:pPr>
    </w:lvl>
    <w:lvl w:ilvl="4">
      <w:start w:val="1"/>
      <w:numFmt w:val="lowerLetter"/>
      <w:isLgl w:val="false"/>
      <w:suff w:val="tab"/>
      <w:lvlText w:val="%5)"/>
      <w:lvlJc w:val="left"/>
      <w:pPr>
        <w:pStyle w:val="706"/>
        <w:ind w:left="2100" w:hanging="420"/>
      </w:pPr>
    </w:lvl>
    <w:lvl w:ilvl="5">
      <w:start w:val="1"/>
      <w:numFmt w:val="lowerRoman"/>
      <w:isLgl w:val="false"/>
      <w:suff w:val="tab"/>
      <w:lvlText w:val="%6."/>
      <w:lvlJc w:val="right"/>
      <w:pPr>
        <w:pStyle w:val="706"/>
        <w:ind w:left="2520" w:hanging="420"/>
      </w:pPr>
    </w:lvl>
    <w:lvl w:ilvl="6">
      <w:start w:val="1"/>
      <w:numFmt w:val="decimal"/>
      <w:isLgl w:val="false"/>
      <w:suff w:val="tab"/>
      <w:lvlText w:val="%7."/>
      <w:lvlJc w:val="left"/>
      <w:pPr>
        <w:pStyle w:val="706"/>
        <w:ind w:left="2940" w:hanging="420"/>
      </w:pPr>
    </w:lvl>
    <w:lvl w:ilvl="7">
      <w:start w:val="1"/>
      <w:numFmt w:val="lowerLetter"/>
      <w:isLgl w:val="false"/>
      <w:suff w:val="tab"/>
      <w:lvlText w:val="%8)"/>
      <w:lvlJc w:val="left"/>
      <w:pPr>
        <w:pStyle w:val="706"/>
        <w:ind w:left="3360" w:hanging="420"/>
      </w:pPr>
    </w:lvl>
    <w:lvl w:ilvl="8">
      <w:start w:val="1"/>
      <w:numFmt w:val="lowerRoman"/>
      <w:isLgl w:val="false"/>
      <w:suff w:val="tab"/>
      <w:lvlText w:val="%9."/>
      <w:lvlJc w:val="right"/>
      <w:pPr>
        <w:pStyle w:val="706"/>
        <w:ind w:left="3780" w:hanging="420"/>
      </w:pPr>
    </w:lvl>
  </w:abstractNum>
  <w:num w:numId="1">
    <w:abstractNumId w:val="7"/>
  </w:num>
  <w:num w:numId="2">
    <w:abstractNumId w:val="3"/>
  </w:num>
  <w:num w:numId="3">
    <w:abstractNumId w:val="5"/>
  </w:num>
  <w:num w:numId="4">
    <w:abstractNumId w:val="8"/>
  </w:num>
  <w:num w:numId="5">
    <w:abstractNumId w:val="0"/>
  </w:num>
  <w:num w:numId="6">
    <w:abstractNumId w:val="9"/>
  </w:num>
  <w:num w:numId="7">
    <w:abstractNumId w:val="1"/>
  </w:num>
  <w:num w:numId="8">
    <w:abstractNumId w:val="4"/>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6"/>
    <w:next w:val="7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6"/>
    <w:next w:val="7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6"/>
    <w:next w:val="7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6"/>
    <w:next w:val="7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6"/>
    <w:next w:val="706"/>
    <w:uiPriority w:val="39"/>
    <w:unhideWhenUsed/>
    <w:pPr>
      <w:ind w:left="0" w:right="0" w:firstLine="0"/>
      <w:spacing w:after="57"/>
    </w:p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3">
    <w:name w:val="toc 4"/>
    <w:basedOn w:val="706"/>
    <w:next w:val="706"/>
    <w:uiPriority w:val="39"/>
    <w:unhideWhenUsed/>
    <w:pPr>
      <w:ind w:left="850" w:right="0" w:firstLine="0"/>
      <w:spacing w:after="57"/>
    </w:pPr>
  </w:style>
  <w:style w:type="paragraph" w:styleId="184">
    <w:name w:val="toc 5"/>
    <w:basedOn w:val="706"/>
    <w:next w:val="706"/>
    <w:uiPriority w:val="39"/>
    <w:unhideWhenUsed/>
    <w:pPr>
      <w:ind w:left="1134" w:right="0" w:firstLine="0"/>
      <w:spacing w:after="57"/>
    </w:pPr>
  </w:style>
  <w:style w:type="paragraph" w:styleId="185">
    <w:name w:val="toc 6"/>
    <w:basedOn w:val="706"/>
    <w:next w:val="706"/>
    <w:uiPriority w:val="39"/>
    <w:unhideWhenUsed/>
    <w:pPr>
      <w:ind w:left="1417"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next w:val="706"/>
    <w:link w:val="706"/>
    <w:pPr>
      <w:jc w:val="both"/>
      <w:widowControl w:val="off"/>
    </w:pPr>
    <w:rPr>
      <w:rFonts w:ascii="Calibri" w:hAnsi="Calibri" w:eastAsia="宋体" w:cs="Times New Roman"/>
      <w:sz w:val="21"/>
      <w:szCs w:val="21"/>
      <w:lang w:val="en-US" w:eastAsia="zh-CN" w:bidi="ar-SA"/>
    </w:rPr>
  </w:style>
  <w:style w:type="paragraph" w:styleId="707">
    <w:name w:val="标题 1"/>
    <w:basedOn w:val="706"/>
    <w:next w:val="706"/>
    <w:link w:val="728"/>
    <w:pPr>
      <w:jc w:val="center"/>
      <w:keepNext/>
      <w:outlineLvl w:val="0"/>
    </w:pPr>
    <w:rPr>
      <w:rFonts w:ascii="楷体_GB2312" w:hAnsi="Calibri" w:eastAsia="楷体_GB2312" w:cs="Times New Roman"/>
      <w:sz w:val="28"/>
      <w:szCs w:val="28"/>
    </w:rPr>
  </w:style>
  <w:style w:type="paragraph" w:styleId="708">
    <w:name w:val="标题 2"/>
    <w:basedOn w:val="706"/>
    <w:next w:val="706"/>
    <w:link w:val="731"/>
    <w:pPr>
      <w:jc w:val="center"/>
      <w:keepLines/>
      <w:keepNext/>
      <w:spacing w:before="260" w:after="260" w:line="416" w:lineRule="auto"/>
      <w:outlineLvl w:val="1"/>
    </w:pPr>
    <w:rPr>
      <w:rFonts w:ascii="Arial" w:hAnsi="Arial" w:eastAsia="幼圆" w:cs="Arial"/>
      <w:b/>
      <w:bCs/>
      <w:sz w:val="44"/>
      <w:szCs w:val="44"/>
    </w:rPr>
  </w:style>
  <w:style w:type="paragraph" w:styleId="709">
    <w:name w:val="标题 3"/>
    <w:basedOn w:val="706"/>
    <w:next w:val="706"/>
    <w:link w:val="750"/>
    <w:pPr>
      <w:keepLines/>
      <w:keepNext/>
      <w:spacing w:before="260" w:after="260" w:line="416" w:lineRule="auto"/>
      <w:outlineLvl w:val="2"/>
    </w:pPr>
    <w:rPr>
      <w:rFonts w:ascii="Calibri" w:hAnsi="Calibri" w:eastAsia="宋体" w:cs="Times New Roman"/>
      <w:b/>
      <w:bCs/>
      <w:sz w:val="32"/>
      <w:szCs w:val="32"/>
    </w:rPr>
  </w:style>
  <w:style w:type="paragraph" w:styleId="710">
    <w:name w:val="标题 4"/>
    <w:basedOn w:val="706"/>
    <w:next w:val="767"/>
    <w:link w:val="752"/>
    <w:pPr>
      <w:keepLines/>
      <w:keepNext/>
      <w:spacing w:before="280" w:after="290" w:line="376" w:lineRule="auto"/>
      <w:outlineLvl w:val="3"/>
    </w:pPr>
    <w:rPr>
      <w:rFonts w:ascii="Arial" w:hAnsi="Arial" w:eastAsia="黑体" w:cs="Arial"/>
      <w:b/>
      <w:bCs/>
      <w:sz w:val="28"/>
      <w:szCs w:val="28"/>
    </w:rPr>
  </w:style>
  <w:style w:type="paragraph" w:styleId="711">
    <w:name w:val="标题 5"/>
    <w:basedOn w:val="706"/>
    <w:next w:val="767"/>
    <w:link w:val="753"/>
    <w:pPr>
      <w:keepNext/>
      <w:outlineLvl w:val="4"/>
    </w:pPr>
    <w:rPr>
      <w:rFonts w:ascii="宋体" w:hAnsi="Calibri" w:eastAsia="宋体" w:cs="Times New Roman"/>
      <w:color w:val="000000"/>
      <w:sz w:val="28"/>
      <w:szCs w:val="28"/>
    </w:rPr>
  </w:style>
  <w:style w:type="paragraph" w:styleId="712">
    <w:name w:val="标题 6"/>
    <w:basedOn w:val="706"/>
    <w:next w:val="706"/>
    <w:link w:val="724"/>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3">
    <w:name w:val="标题 7"/>
    <w:basedOn w:val="706"/>
    <w:next w:val="706"/>
    <w:link w:val="737"/>
    <w:pPr>
      <w:numPr>
        <w:ilvl w:val="6"/>
        <w:numId w:val="1"/>
      </w:numPr>
      <w:keepLines/>
      <w:keepNext/>
      <w:spacing w:before="240" w:after="64" w:line="320" w:lineRule="auto"/>
      <w:outlineLvl w:val="6"/>
    </w:pPr>
    <w:rPr>
      <w:rFonts w:ascii="Calibri" w:hAnsi="Calibri" w:eastAsia="宋体" w:cs="Times New Roman"/>
      <w:b/>
      <w:bCs/>
      <w:sz w:val="24"/>
      <w:szCs w:val="24"/>
    </w:rPr>
  </w:style>
  <w:style w:type="paragraph" w:styleId="714">
    <w:name w:val="标题 8"/>
    <w:basedOn w:val="706"/>
    <w:next w:val="706"/>
    <w:link w:val="746"/>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5">
    <w:name w:val="标题 9"/>
    <w:basedOn w:val="706"/>
    <w:next w:val="706"/>
    <w:link w:val="742"/>
    <w:pPr>
      <w:numPr>
        <w:ilvl w:val="8"/>
        <w:numId w:val="1"/>
      </w:numPr>
      <w:keepLines/>
      <w:keepNext/>
      <w:spacing w:before="240" w:after="64" w:line="320" w:lineRule="auto"/>
      <w:outlineLvl w:val="8"/>
    </w:pPr>
    <w:rPr>
      <w:rFonts w:ascii="Arial" w:hAnsi="Arial" w:eastAsia="黑体" w:cs="Times New Roman"/>
    </w:rPr>
  </w:style>
  <w:style w:type="character" w:styleId="716">
    <w:name w:val="默认段落字体"/>
    <w:next w:val="716"/>
    <w:link w:val="706"/>
    <w:rPr>
      <w:rFonts w:ascii="Calibri" w:hAnsi="Calibri" w:eastAsia="宋体" w:cs="Times New Roman"/>
    </w:rPr>
  </w:style>
  <w:style w:type="table" w:styleId="717">
    <w:name w:val="普通表格"/>
    <w:next w:val="717"/>
    <w:link w:val="706"/>
    <w:rPr>
      <w:rFonts w:ascii="Calibri" w:hAnsi="Calibri" w:eastAsia="宋体" w:cs="Times New Roman"/>
    </w:rPr>
    <w:tblPr/>
  </w:style>
  <w:style w:type="character" w:styleId="718">
    <w:name w:val="页码"/>
    <w:next w:val="718"/>
    <w:link w:val="706"/>
    <w:rPr>
      <w:rFonts w:ascii="Calibri" w:hAnsi="Calibri" w:eastAsia="宋体" w:cs="Times New Roman"/>
    </w:rPr>
  </w:style>
  <w:style w:type="character" w:styleId="719">
    <w:name w:val="要点"/>
    <w:next w:val="719"/>
    <w:link w:val="706"/>
    <w:rPr>
      <w:rFonts w:ascii="Calibri" w:hAnsi="Calibri" w:eastAsia="宋体" w:cs="Times New Roman"/>
      <w:b/>
      <w:bCs/>
    </w:rPr>
  </w:style>
  <w:style w:type="character" w:styleId="720">
    <w:name w:val="批注引用"/>
    <w:next w:val="720"/>
    <w:link w:val="706"/>
    <w:rPr>
      <w:rFonts w:ascii="Calibri" w:hAnsi="Calibri" w:eastAsia="宋体" w:cs="Times New Roman"/>
      <w:sz w:val="21"/>
      <w:szCs w:val="21"/>
    </w:rPr>
  </w:style>
  <w:style w:type="character" w:styleId="721">
    <w:name w:val="超链接"/>
    <w:next w:val="721"/>
    <w:link w:val="706"/>
    <w:rPr>
      <w:rFonts w:ascii="Calibri" w:hAnsi="Calibri" w:eastAsia="宋体" w:cs="Times New Roman"/>
      <w:color w:val="0000ff"/>
      <w:u w:val="single"/>
    </w:rPr>
  </w:style>
  <w:style w:type="character" w:styleId="722">
    <w:name w:val="已访问的超链接"/>
    <w:next w:val="722"/>
    <w:link w:val="706"/>
    <w:rPr>
      <w:rFonts w:ascii="Calibri" w:hAnsi="Calibri" w:eastAsia="宋体" w:cs="Times New Roman"/>
      <w:color w:val="800080"/>
      <w:u w:val="single"/>
    </w:rPr>
  </w:style>
  <w:style w:type="character" w:styleId="723">
    <w:name w:val="正文文本缩进 字符"/>
    <w:next w:val="723"/>
    <w:link w:val="780"/>
    <w:rPr>
      <w:rFonts w:ascii="楷体_GB2312" w:hAnsi="Times New Roman" w:eastAsia="楷体_GB2312" w:cs="Times New Roman"/>
      <w:sz w:val="32"/>
      <w:szCs w:val="32"/>
    </w:rPr>
  </w:style>
  <w:style w:type="character" w:styleId="724">
    <w:name w:val="标题 6 字符"/>
    <w:next w:val="724"/>
    <w:link w:val="712"/>
    <w:rPr>
      <w:rFonts w:ascii="Arial" w:hAnsi="Arial" w:eastAsia="黑体" w:cs="Times New Roman"/>
      <w:b/>
      <w:bCs/>
      <w:sz w:val="24"/>
      <w:szCs w:val="24"/>
    </w:rPr>
  </w:style>
  <w:style w:type="character" w:styleId="725">
    <w:name w:val="日期 字符"/>
    <w:next w:val="725"/>
    <w:link w:val="783"/>
    <w:rPr>
      <w:rFonts w:ascii="Times New Roman" w:hAnsi="Times New Roman" w:eastAsia="宋体" w:cs="Times New Roman"/>
      <w:sz w:val="24"/>
      <w:szCs w:val="24"/>
    </w:rPr>
  </w:style>
  <w:style w:type="character" w:styleId="726">
    <w:name w:val="font21"/>
    <w:next w:val="726"/>
    <w:link w:val="706"/>
    <w:rPr>
      <w:rFonts w:hint="eastAsia" w:ascii="宋体" w:hAnsi="宋体" w:eastAsia="宋体" w:cs="宋体"/>
      <w:i w:val="0"/>
      <w:iCs w:val="0"/>
      <w:color w:val="000000"/>
      <w:sz w:val="22"/>
      <w:szCs w:val="22"/>
      <w:u w:val="none"/>
    </w:rPr>
  </w:style>
  <w:style w:type="character" w:styleId="727">
    <w:name w:val="正文文本 字符"/>
    <w:next w:val="727"/>
    <w:link w:val="773"/>
    <w:rPr>
      <w:rFonts w:ascii="楷体_GB2312" w:hAnsi="Arial" w:eastAsia="楷体_GB2312" w:cs="Times New Roman"/>
      <w:sz w:val="28"/>
      <w:szCs w:val="28"/>
    </w:rPr>
  </w:style>
  <w:style w:type="character" w:styleId="728">
    <w:name w:val="标题 1 字符"/>
    <w:next w:val="728"/>
    <w:link w:val="707"/>
    <w:rPr>
      <w:rFonts w:ascii="楷体_GB2312" w:hAnsi="Times New Roman" w:eastAsia="楷体_GB2312" w:cs="Times New Roman"/>
      <w:sz w:val="28"/>
      <w:szCs w:val="28"/>
    </w:rPr>
  </w:style>
  <w:style w:type="character" w:styleId="729">
    <w:name w:val="正文文本首行缩进 2 字符"/>
    <w:next w:val="729"/>
    <w:link w:val="776"/>
    <w:rPr>
      <w:rFonts w:ascii="宋体" w:hAnsi="宋体" w:eastAsia="宋体" w:cs="Times New Roman"/>
      <w:sz w:val="32"/>
      <w:szCs w:val="20"/>
    </w:rPr>
  </w:style>
  <w:style w:type="character" w:styleId="730">
    <w:name w:val="列表段落 字符"/>
    <w:next w:val="730"/>
    <w:link w:val="797"/>
    <w:rPr>
      <w:rFonts w:ascii="Calibri" w:hAnsi="Calibri" w:eastAsia="宋体" w:cs="Times New Roman"/>
      <w:sz w:val="24"/>
      <w:szCs w:val="24"/>
      <w:lang w:eastAsia="en-US" w:bidi="en-US"/>
    </w:rPr>
  </w:style>
  <w:style w:type="character" w:styleId="731">
    <w:name w:val="标题 2 字符"/>
    <w:next w:val="731"/>
    <w:link w:val="708"/>
    <w:rPr>
      <w:rFonts w:ascii="Arial" w:hAnsi="Arial" w:eastAsia="幼圆" w:cs="Arial"/>
      <w:b/>
      <w:bCs/>
      <w:sz w:val="44"/>
      <w:szCs w:val="44"/>
    </w:rPr>
  </w:style>
  <w:style w:type="character" w:styleId="732">
    <w:name w:val="文档结构图 字符"/>
    <w:next w:val="732"/>
    <w:link w:val="766"/>
    <w:rPr>
      <w:rFonts w:ascii="Times New Roman" w:hAnsi="Times New Roman" w:eastAsia="宋体" w:cs="Times New Roman"/>
      <w:szCs w:val="21"/>
      <w:shd w:val="clear" w:color="auto" w:fill="000080"/>
    </w:rPr>
  </w:style>
  <w:style w:type="character" w:styleId="733">
    <w:name w:val="正文文本缩进 2 字符"/>
    <w:next w:val="733"/>
    <w:link w:val="759"/>
    <w:rPr>
      <w:rFonts w:ascii="Arial" w:hAnsi="Arial" w:eastAsia="仿宋_GB2312" w:cs="Arial"/>
      <w:sz w:val="32"/>
      <w:szCs w:val="32"/>
    </w:rPr>
  </w:style>
  <w:style w:type="character" w:styleId="734">
    <w:name w:val="正文文本首行缩进 字符"/>
    <w:next w:val="734"/>
    <w:link w:val="784"/>
    <w:rPr>
      <w:rFonts w:ascii="仿宋_GB2312" w:hAnsi="Times New Roman" w:eastAsia="仿宋_GB2312" w:cs="Times New Roman"/>
      <w:sz w:val="30"/>
      <w:szCs w:val="30"/>
    </w:rPr>
  </w:style>
  <w:style w:type="character" w:styleId="735">
    <w:name w:val="页眉 字符"/>
    <w:next w:val="735"/>
    <w:link w:val="769"/>
    <w:rPr>
      <w:rFonts w:ascii="Times New Roman" w:hAnsi="Times New Roman" w:eastAsia="宋体" w:cs="Times New Roman"/>
      <w:sz w:val="18"/>
      <w:szCs w:val="18"/>
    </w:rPr>
  </w:style>
  <w:style w:type="character" w:styleId="736">
    <w:name w:val="正文文本 3 字符"/>
    <w:next w:val="736"/>
    <w:link w:val="770"/>
    <w:rPr>
      <w:rFonts w:ascii="仿宋_GB2312" w:hAnsi="Arial" w:eastAsia="仿宋_GB2312" w:cs="Times New Roman"/>
      <w:sz w:val="32"/>
      <w:szCs w:val="32"/>
    </w:rPr>
  </w:style>
  <w:style w:type="character" w:styleId="737">
    <w:name w:val="标题 7 字符"/>
    <w:next w:val="737"/>
    <w:link w:val="713"/>
    <w:rPr>
      <w:rFonts w:ascii="Times New Roman" w:hAnsi="Times New Roman" w:eastAsia="宋体" w:cs="Times New Roman"/>
      <w:b/>
      <w:bCs/>
      <w:sz w:val="24"/>
      <w:szCs w:val="24"/>
    </w:rPr>
  </w:style>
  <w:style w:type="character" w:styleId="738">
    <w:name w:val="二级目录 Char"/>
    <w:next w:val="738"/>
    <w:link w:val="796"/>
    <w:rPr>
      <w:rFonts w:ascii="Calibri" w:hAnsi="Calibri" w:eastAsia="宋体" w:cs="Times New Roman"/>
      <w:b/>
      <w:sz w:val="30"/>
      <w:szCs w:val="28"/>
    </w:rPr>
  </w:style>
  <w:style w:type="character" w:styleId="739">
    <w:name w:val="页脚 字符"/>
    <w:next w:val="739"/>
    <w:link w:val="779"/>
    <w:rPr>
      <w:rFonts w:ascii="Times New Roman" w:hAnsi="Times New Roman" w:eastAsia="宋体" w:cs="Times New Roman"/>
      <w:sz w:val="18"/>
      <w:szCs w:val="18"/>
    </w:rPr>
  </w:style>
  <w:style w:type="character" w:styleId="740">
    <w:name w:val="font5 Char"/>
    <w:next w:val="740"/>
    <w:link w:val="706"/>
    <w:rPr>
      <w:rFonts w:ascii="宋体" w:hAnsi="宋体" w:eastAsia="宋体" w:cs="Times New Roman"/>
      <w:sz w:val="28"/>
      <w:szCs w:val="28"/>
      <w:lang w:val="en-US" w:eastAsia="zh-CN" w:bidi="ar-SA"/>
    </w:rPr>
  </w:style>
  <w:style w:type="character" w:styleId="741">
    <w:name w:val="正文文本缩进 3 字符"/>
    <w:next w:val="741"/>
    <w:link w:val="775"/>
    <w:rPr>
      <w:rFonts w:ascii="Arial" w:hAnsi="Arial" w:eastAsia="仿宋_GB2312" w:cs="Arial"/>
      <w:color w:val="ffff00"/>
      <w:sz w:val="32"/>
      <w:szCs w:val="32"/>
    </w:rPr>
  </w:style>
  <w:style w:type="character" w:styleId="742">
    <w:name w:val="标题 9 字符"/>
    <w:next w:val="742"/>
    <w:link w:val="715"/>
    <w:rPr>
      <w:rFonts w:ascii="Arial" w:hAnsi="Arial" w:eastAsia="黑体" w:cs="Times New Roman"/>
      <w:szCs w:val="21"/>
    </w:rPr>
  </w:style>
  <w:style w:type="character" w:styleId="743">
    <w:name w:val="纯文本 字符"/>
    <w:next w:val="743"/>
    <w:link w:val="787"/>
    <w:rPr>
      <w:rFonts w:ascii="宋体" w:hAnsi="Courier New" w:eastAsia="宋体" w:cs="Courier New"/>
      <w:szCs w:val="21"/>
    </w:rPr>
  </w:style>
  <w:style w:type="character" w:styleId="744">
    <w:name w:val="font01"/>
    <w:next w:val="744"/>
    <w:link w:val="706"/>
    <w:rPr>
      <w:rFonts w:hint="eastAsia" w:ascii="宋体" w:hAnsi="宋体" w:eastAsia="宋体" w:cs="宋体"/>
      <w:i w:val="0"/>
      <w:iCs w:val="0"/>
      <w:color w:val="000000"/>
      <w:sz w:val="22"/>
      <w:szCs w:val="22"/>
      <w:u w:val="none"/>
    </w:rPr>
  </w:style>
  <w:style w:type="character" w:styleId="745">
    <w:name w:val="批注主题 字符"/>
    <w:next w:val="745"/>
    <w:link w:val="772"/>
    <w:rPr>
      <w:rFonts w:ascii="Times New Roman" w:hAnsi="Times New Roman" w:eastAsia="宋体" w:cs="Times New Roman"/>
      <w:b/>
      <w:bCs/>
      <w:szCs w:val="21"/>
    </w:rPr>
  </w:style>
  <w:style w:type="character" w:styleId="746">
    <w:name w:val="标题 8 字符"/>
    <w:next w:val="746"/>
    <w:link w:val="714"/>
    <w:rPr>
      <w:rFonts w:ascii="Arial" w:hAnsi="Arial" w:eastAsia="黑体" w:cs="Times New Roman"/>
      <w:sz w:val="24"/>
      <w:szCs w:val="24"/>
    </w:rPr>
  </w:style>
  <w:style w:type="character" w:styleId="747">
    <w:name w:val="列出段落 Char,Bullet List Char,numbered Char,FooterText Char,List Paragraph1 Char,Paragraphe de liste1 Char"/>
    <w:next w:val="747"/>
    <w:link w:val="816"/>
    <w:rPr>
      <w:rFonts w:ascii="Calibri" w:hAnsi="Calibri" w:eastAsia="宋体" w:cs="Times New Roman"/>
      <w:sz w:val="24"/>
      <w:szCs w:val="24"/>
      <w:lang w:eastAsia="en-US" w:bidi="en-US"/>
    </w:rPr>
  </w:style>
  <w:style w:type="character" w:styleId="748">
    <w:name w:val="正文缩进 字符"/>
    <w:next w:val="748"/>
    <w:link w:val="767"/>
    <w:rPr>
      <w:rFonts w:ascii="Times New Roman" w:hAnsi="Times New Roman" w:eastAsia="宋体" w:cs="Times New Roman"/>
      <w:szCs w:val="21"/>
    </w:rPr>
  </w:style>
  <w:style w:type="character" w:styleId="749">
    <w:name w:val="标题 字符"/>
    <w:next w:val="749"/>
    <w:link w:val="768"/>
    <w:rPr>
      <w:rFonts w:ascii="Cambria" w:hAnsi="Cambria" w:eastAsia="宋体" w:cs="Times New Roman"/>
      <w:b/>
      <w:bCs/>
      <w:sz w:val="32"/>
      <w:szCs w:val="32"/>
    </w:rPr>
  </w:style>
  <w:style w:type="character" w:styleId="750">
    <w:name w:val="标题 3 字符"/>
    <w:next w:val="750"/>
    <w:link w:val="709"/>
    <w:rPr>
      <w:rFonts w:ascii="Times New Roman" w:hAnsi="Times New Roman" w:eastAsia="宋体" w:cs="Times New Roman"/>
      <w:b/>
      <w:bCs/>
      <w:sz w:val="32"/>
      <w:szCs w:val="32"/>
    </w:rPr>
  </w:style>
  <w:style w:type="character" w:styleId="751">
    <w:name w:val="批注框文本 字符"/>
    <w:next w:val="751"/>
    <w:link w:val="774"/>
    <w:rPr>
      <w:rFonts w:ascii="Times New Roman" w:hAnsi="Times New Roman" w:eastAsia="宋体" w:cs="Times New Roman"/>
      <w:sz w:val="18"/>
      <w:szCs w:val="18"/>
    </w:rPr>
  </w:style>
  <w:style w:type="character" w:styleId="752">
    <w:name w:val="标题 4 字符"/>
    <w:next w:val="752"/>
    <w:link w:val="710"/>
    <w:rPr>
      <w:rFonts w:ascii="Arial" w:hAnsi="Arial" w:eastAsia="黑体" w:cs="Arial"/>
      <w:b/>
      <w:bCs/>
      <w:sz w:val="28"/>
      <w:szCs w:val="28"/>
    </w:rPr>
  </w:style>
  <w:style w:type="character" w:styleId="753">
    <w:name w:val="标题 5 字符"/>
    <w:next w:val="753"/>
    <w:link w:val="711"/>
    <w:rPr>
      <w:rFonts w:ascii="宋体" w:hAnsi="Times New Roman" w:eastAsia="宋体" w:cs="Times New Roman"/>
      <w:color w:val="000000"/>
      <w:sz w:val="28"/>
      <w:szCs w:val="28"/>
    </w:rPr>
  </w:style>
  <w:style w:type="character" w:styleId="754">
    <w:name w:val="批注文字 字符"/>
    <w:next w:val="754"/>
    <w:link w:val="771"/>
    <w:rPr>
      <w:rFonts w:ascii="Times New Roman" w:hAnsi="Times New Roman" w:eastAsia="宋体" w:cs="Times New Roman"/>
      <w:szCs w:val="21"/>
    </w:rPr>
  </w:style>
  <w:style w:type="character" w:styleId="755">
    <w:name w:val="正文文本 2 字符"/>
    <w:next w:val="755"/>
    <w:link w:val="758"/>
    <w:rPr>
      <w:rFonts w:ascii="楷体_GB2312" w:hAnsi="Times New Roman" w:eastAsia="楷体_GB2312" w:cs="Times New Roman"/>
      <w:sz w:val="28"/>
      <w:szCs w:val="28"/>
    </w:rPr>
  </w:style>
  <w:style w:type="paragraph" w:styleId="756">
    <w:name w:val="列表 3"/>
    <w:basedOn w:val="706"/>
    <w:next w:val="756"/>
    <w:link w:val="706"/>
    <w:pPr>
      <w:ind w:left="100" w:hanging="200"/>
    </w:pPr>
    <w:rPr>
      <w:rFonts w:ascii="Calibri" w:hAnsi="Calibri" w:eastAsia="宋体" w:cs="Times New Roman"/>
    </w:rPr>
  </w:style>
  <w:style w:type="paragraph" w:styleId="757">
    <w:name w:val="目录 4"/>
    <w:basedOn w:val="706"/>
    <w:next w:val="706"/>
    <w:link w:val="706"/>
    <w:pPr>
      <w:ind w:left="630"/>
      <w:jc w:val="left"/>
    </w:pPr>
    <w:rPr>
      <w:rFonts w:ascii="Calibri" w:hAnsi="Calibri" w:eastAsia="宋体" w:cs="Times New Roman"/>
    </w:rPr>
  </w:style>
  <w:style w:type="paragraph" w:styleId="758">
    <w:name w:val="正文文本 2"/>
    <w:basedOn w:val="706"/>
    <w:next w:val="758"/>
    <w:link w:val="755"/>
    <w:pPr>
      <w:jc w:val="center"/>
      <w:widowControl/>
    </w:pPr>
    <w:rPr>
      <w:rFonts w:ascii="楷体_GB2312" w:hAnsi="Calibri" w:eastAsia="楷体_GB2312" w:cs="Times New Roman"/>
      <w:sz w:val="28"/>
      <w:szCs w:val="28"/>
    </w:rPr>
  </w:style>
  <w:style w:type="paragraph" w:styleId="759">
    <w:name w:val="正文文本缩进 2"/>
    <w:basedOn w:val="706"/>
    <w:next w:val="759"/>
    <w:link w:val="733"/>
    <w:pPr>
      <w:ind w:left="630" w:firstLine="645"/>
    </w:pPr>
    <w:rPr>
      <w:rFonts w:ascii="Arial" w:hAnsi="Arial" w:eastAsia="仿宋_GB2312" w:cs="Arial"/>
      <w:sz w:val="32"/>
      <w:szCs w:val="32"/>
    </w:rPr>
  </w:style>
  <w:style w:type="paragraph" w:styleId="760">
    <w:name w:val="目录 7"/>
    <w:basedOn w:val="706"/>
    <w:next w:val="706"/>
    <w:link w:val="706"/>
    <w:pPr>
      <w:ind w:left="1260"/>
      <w:jc w:val="left"/>
    </w:pPr>
    <w:rPr>
      <w:rFonts w:ascii="Calibri" w:hAnsi="Calibri" w:eastAsia="宋体" w:cs="Times New Roman"/>
    </w:rPr>
  </w:style>
  <w:style w:type="paragraph" w:styleId="761">
    <w:name w:val="普通(网站)"/>
    <w:basedOn w:val="706"/>
    <w:next w:val="761"/>
    <w:link w:val="706"/>
    <w:pPr>
      <w:jc w:val="left"/>
      <w:spacing w:before="100" w:beforeAutospacing="1" w:after="100" w:afterAutospacing="1"/>
      <w:widowControl/>
    </w:pPr>
    <w:rPr>
      <w:rFonts w:ascii="宋体" w:hAnsi="宋体" w:eastAsia="宋体" w:cs="宋体"/>
      <w:sz w:val="24"/>
      <w:szCs w:val="24"/>
    </w:rPr>
  </w:style>
  <w:style w:type="paragraph" w:styleId="762">
    <w:name w:val="目录 9"/>
    <w:basedOn w:val="706"/>
    <w:next w:val="706"/>
    <w:link w:val="706"/>
    <w:pPr>
      <w:ind w:left="1680"/>
      <w:jc w:val="left"/>
    </w:pPr>
    <w:rPr>
      <w:rFonts w:ascii="Calibri" w:hAnsi="Calibri" w:eastAsia="宋体" w:cs="Times New Roman"/>
    </w:rPr>
  </w:style>
  <w:style w:type="paragraph" w:styleId="763">
    <w:name w:val="列表 2"/>
    <w:basedOn w:val="706"/>
    <w:next w:val="763"/>
    <w:link w:val="706"/>
    <w:pPr>
      <w:ind w:left="100" w:hanging="200"/>
    </w:pPr>
    <w:rPr>
      <w:rFonts w:ascii="Calibri" w:hAnsi="Calibri" w:eastAsia="宋体" w:cs="Times New Roman"/>
    </w:rPr>
  </w:style>
  <w:style w:type="paragraph" w:styleId="764">
    <w:name w:val="索引 1"/>
    <w:basedOn w:val="706"/>
    <w:next w:val="706"/>
    <w:link w:val="706"/>
    <w:pPr>
      <w:spacing w:line="240" w:lineRule="atLeast"/>
    </w:pPr>
    <w:rPr>
      <w:rFonts w:ascii="Calibri" w:hAnsi="Calibri" w:eastAsia="宋体" w:cs="Times New Roman"/>
      <w:b/>
      <w:bCs/>
    </w:rPr>
  </w:style>
  <w:style w:type="paragraph" w:styleId="765">
    <w:name w:val="图表目录"/>
    <w:basedOn w:val="706"/>
    <w:next w:val="706"/>
    <w:link w:val="706"/>
    <w:pPr>
      <w:ind w:left="840" w:hanging="420"/>
    </w:pPr>
    <w:rPr>
      <w:rFonts w:ascii="Calibri" w:hAnsi="Calibri" w:eastAsia="宋体" w:cs="Times New Roman"/>
    </w:rPr>
  </w:style>
  <w:style w:type="paragraph" w:styleId="766">
    <w:name w:val="文档结构图"/>
    <w:basedOn w:val="706"/>
    <w:next w:val="766"/>
    <w:link w:val="732"/>
    <w:pPr>
      <w:shd w:val="clear" w:color="auto" w:fill="000080"/>
    </w:pPr>
    <w:rPr>
      <w:rFonts w:ascii="Calibri" w:hAnsi="Calibri" w:eastAsia="宋体" w:cs="Times New Roman"/>
    </w:rPr>
  </w:style>
  <w:style w:type="paragraph" w:styleId="767">
    <w:name w:val="正文缩进"/>
    <w:basedOn w:val="706"/>
    <w:next w:val="767"/>
    <w:link w:val="748"/>
    <w:pPr>
      <w:ind w:firstLine="420"/>
    </w:pPr>
    <w:rPr>
      <w:rFonts w:ascii="Calibri" w:hAnsi="Calibri" w:eastAsia="宋体" w:cs="Times New Roman"/>
    </w:rPr>
  </w:style>
  <w:style w:type="paragraph" w:styleId="768">
    <w:name w:val="标题"/>
    <w:basedOn w:val="706"/>
    <w:next w:val="706"/>
    <w:link w:val="749"/>
    <w:pPr>
      <w:jc w:val="center"/>
      <w:spacing w:before="240" w:after="60"/>
      <w:outlineLvl w:val="0"/>
    </w:pPr>
    <w:rPr>
      <w:rFonts w:ascii="Cambria" w:hAnsi="Cambria" w:eastAsia="宋体" w:cs="Times New Roman"/>
      <w:b/>
      <w:bCs/>
      <w:sz w:val="32"/>
      <w:szCs w:val="32"/>
    </w:rPr>
  </w:style>
  <w:style w:type="paragraph" w:styleId="769">
    <w:name w:val="页眉"/>
    <w:basedOn w:val="706"/>
    <w:next w:val="769"/>
    <w:link w:val="735"/>
    <w:pPr>
      <w:jc w:val="center"/>
      <w:tabs>
        <w:tab w:val="center" w:pos="4153" w:leader="none"/>
        <w:tab w:val="right" w:pos="8306" w:leader="none"/>
      </w:tabs>
      <w:pBdr>
        <w:bottom w:val="single" w:color="000000" w:sz="6" w:space="1"/>
      </w:pBdr>
    </w:pPr>
    <w:rPr>
      <w:rFonts w:ascii="Calibri" w:hAnsi="Calibri" w:eastAsia="宋体" w:cs="Times New Roman"/>
      <w:sz w:val="18"/>
      <w:szCs w:val="18"/>
    </w:rPr>
  </w:style>
  <w:style w:type="paragraph" w:styleId="770">
    <w:name w:val="正文文本 3"/>
    <w:basedOn w:val="706"/>
    <w:next w:val="770"/>
    <w:link w:val="736"/>
    <w:rPr>
      <w:rFonts w:ascii="仿宋_GB2312" w:hAnsi="Arial" w:eastAsia="仿宋_GB2312" w:cs="Times New Roman"/>
      <w:sz w:val="32"/>
      <w:szCs w:val="32"/>
    </w:rPr>
  </w:style>
  <w:style w:type="paragraph" w:styleId="771">
    <w:name w:val="批注文字"/>
    <w:basedOn w:val="706"/>
    <w:next w:val="771"/>
    <w:link w:val="754"/>
    <w:pPr>
      <w:jc w:val="left"/>
    </w:pPr>
    <w:rPr>
      <w:rFonts w:ascii="Calibri" w:hAnsi="Calibri" w:eastAsia="宋体" w:cs="Times New Roman"/>
    </w:rPr>
  </w:style>
  <w:style w:type="paragraph" w:styleId="772">
    <w:name w:val="批注主题"/>
    <w:basedOn w:val="771"/>
    <w:next w:val="771"/>
    <w:link w:val="745"/>
    <w:rPr>
      <w:rFonts w:ascii="Calibri" w:hAnsi="Calibri" w:eastAsia="宋体" w:cs="Times New Roman"/>
      <w:b/>
      <w:bCs/>
    </w:rPr>
  </w:style>
  <w:style w:type="paragraph" w:styleId="773">
    <w:name w:val="正文文本"/>
    <w:basedOn w:val="706"/>
    <w:next w:val="773"/>
    <w:link w:val="727"/>
    <w:rPr>
      <w:rFonts w:ascii="楷体_GB2312" w:hAnsi="Arial" w:eastAsia="楷体_GB2312" w:cs="Times New Roman"/>
      <w:sz w:val="28"/>
      <w:szCs w:val="28"/>
    </w:rPr>
  </w:style>
  <w:style w:type="paragraph" w:styleId="774">
    <w:name w:val="批注框文本"/>
    <w:basedOn w:val="706"/>
    <w:next w:val="774"/>
    <w:link w:val="751"/>
    <w:rPr>
      <w:rFonts w:ascii="Calibri" w:hAnsi="Calibri" w:eastAsia="宋体" w:cs="Times New Roman"/>
      <w:sz w:val="18"/>
      <w:szCs w:val="18"/>
    </w:rPr>
  </w:style>
  <w:style w:type="paragraph" w:styleId="775">
    <w:name w:val="正文文本缩进 3"/>
    <w:basedOn w:val="706"/>
    <w:next w:val="775"/>
    <w:link w:val="741"/>
    <w:pPr>
      <w:ind w:left="645" w:firstLine="645"/>
    </w:pPr>
    <w:rPr>
      <w:rFonts w:ascii="Arial" w:hAnsi="Arial" w:eastAsia="仿宋_GB2312" w:cs="Arial"/>
      <w:color w:val="ffff00"/>
      <w:sz w:val="32"/>
      <w:szCs w:val="32"/>
    </w:rPr>
  </w:style>
  <w:style w:type="paragraph" w:styleId="776">
    <w:name w:val="正文首行缩进 2"/>
    <w:basedOn w:val="780"/>
    <w:next w:val="776"/>
    <w:link w:val="729"/>
    <w:pPr>
      <w:ind w:firstLine="420"/>
      <w:spacing w:line="360" w:lineRule="auto"/>
    </w:pPr>
    <w:rPr>
      <w:rFonts w:ascii="宋体" w:hAnsi="宋体" w:eastAsia="宋体" w:cs="Times New Roman"/>
      <w:sz w:val="21"/>
      <w:szCs w:val="20"/>
    </w:rPr>
  </w:style>
  <w:style w:type="paragraph" w:styleId="777">
    <w:name w:val="目录 8"/>
    <w:basedOn w:val="706"/>
    <w:next w:val="706"/>
    <w:link w:val="706"/>
    <w:pPr>
      <w:ind w:left="1470"/>
      <w:jc w:val="left"/>
    </w:pPr>
    <w:rPr>
      <w:rFonts w:ascii="Calibri" w:hAnsi="Calibri" w:eastAsia="宋体" w:cs="Times New Roman"/>
    </w:rPr>
  </w:style>
  <w:style w:type="paragraph" w:styleId="778">
    <w:name w:val="目录 5"/>
    <w:basedOn w:val="706"/>
    <w:next w:val="706"/>
    <w:link w:val="706"/>
    <w:pPr>
      <w:ind w:left="840"/>
      <w:jc w:val="left"/>
    </w:pPr>
    <w:rPr>
      <w:rFonts w:ascii="Calibri" w:hAnsi="Calibri" w:eastAsia="宋体" w:cs="Times New Roman"/>
    </w:rPr>
  </w:style>
  <w:style w:type="paragraph" w:styleId="779">
    <w:name w:val="页脚"/>
    <w:basedOn w:val="706"/>
    <w:next w:val="779"/>
    <w:link w:val="739"/>
    <w:pPr>
      <w:jc w:val="left"/>
      <w:tabs>
        <w:tab w:val="center" w:pos="4153" w:leader="none"/>
        <w:tab w:val="right" w:pos="8306" w:leader="none"/>
      </w:tabs>
    </w:pPr>
    <w:rPr>
      <w:rFonts w:ascii="Calibri" w:hAnsi="Calibri" w:eastAsia="宋体" w:cs="Times New Roman"/>
      <w:sz w:val="18"/>
      <w:szCs w:val="18"/>
    </w:rPr>
  </w:style>
  <w:style w:type="paragraph" w:styleId="780">
    <w:name w:val="正文文本缩进"/>
    <w:basedOn w:val="706"/>
    <w:next w:val="780"/>
    <w:link w:val="723"/>
    <w:pPr>
      <w:ind w:firstLine="645"/>
    </w:pPr>
    <w:rPr>
      <w:rFonts w:ascii="楷体_GB2312" w:hAnsi="Calibri" w:eastAsia="楷体_GB2312" w:cs="Times New Roman"/>
      <w:sz w:val="32"/>
      <w:szCs w:val="32"/>
    </w:rPr>
  </w:style>
  <w:style w:type="paragraph" w:styleId="781">
    <w:name w:val="目录 6"/>
    <w:basedOn w:val="706"/>
    <w:next w:val="706"/>
    <w:link w:val="706"/>
    <w:pPr>
      <w:ind w:left="1050"/>
      <w:jc w:val="left"/>
    </w:pPr>
    <w:rPr>
      <w:rFonts w:ascii="Calibri" w:hAnsi="Calibri" w:eastAsia="宋体" w:cs="Times New Roman"/>
    </w:rPr>
  </w:style>
  <w:style w:type="paragraph" w:styleId="782">
    <w:name w:val="目录 1"/>
    <w:basedOn w:val="706"/>
    <w:next w:val="706"/>
    <w:link w:val="706"/>
    <w:pPr>
      <w:jc w:val="left"/>
      <w:spacing w:before="120" w:after="120" w:line="400" w:lineRule="exact"/>
      <w:tabs>
        <w:tab w:val="right" w:pos="8720" w:leader="dot"/>
      </w:tabs>
    </w:pPr>
    <w:rPr>
      <w:rFonts w:ascii="宋体" w:hAnsi="宋体" w:eastAsia="宋体" w:cs="Times New Roman"/>
      <w:caps/>
      <w:sz w:val="24"/>
      <w:szCs w:val="24"/>
    </w:rPr>
  </w:style>
  <w:style w:type="paragraph" w:styleId="783">
    <w:name w:val="日期"/>
    <w:basedOn w:val="706"/>
    <w:next w:val="706"/>
    <w:link w:val="725"/>
    <w:rPr>
      <w:rFonts w:ascii="Calibri" w:hAnsi="Calibri" w:eastAsia="宋体" w:cs="Times New Roman"/>
      <w:sz w:val="24"/>
      <w:szCs w:val="24"/>
    </w:rPr>
  </w:style>
  <w:style w:type="paragraph" w:styleId="784">
    <w:name w:val="正文首行缩进"/>
    <w:basedOn w:val="706"/>
    <w:next w:val="784"/>
    <w:link w:val="734"/>
    <w:pPr>
      <w:ind w:firstLine="200"/>
      <w:spacing w:line="360" w:lineRule="auto"/>
    </w:pPr>
    <w:rPr>
      <w:rFonts w:ascii="仿宋_GB2312" w:hAnsi="Calibri" w:eastAsia="仿宋_GB2312" w:cs="Times New Roman"/>
      <w:sz w:val="30"/>
      <w:szCs w:val="30"/>
    </w:rPr>
  </w:style>
  <w:style w:type="paragraph" w:styleId="785">
    <w:name w:val="目录 2"/>
    <w:basedOn w:val="706"/>
    <w:next w:val="706"/>
    <w:link w:val="706"/>
    <w:pPr>
      <w:ind w:left="210"/>
      <w:jc w:val="left"/>
    </w:pPr>
    <w:rPr>
      <w:rFonts w:ascii="Calibri" w:hAnsi="Calibri" w:eastAsia="宋体" w:cs="Times New Roman"/>
      <w:smallCaps/>
      <w:szCs w:val="24"/>
    </w:rPr>
  </w:style>
  <w:style w:type="paragraph" w:styleId="786">
    <w:name w:val="列表"/>
    <w:basedOn w:val="706"/>
    <w:next w:val="786"/>
    <w:link w:val="706"/>
    <w:pPr>
      <w:ind w:left="200" w:hanging="200"/>
    </w:pPr>
    <w:rPr>
      <w:rFonts w:ascii="Calibri" w:hAnsi="Calibri" w:eastAsia="宋体" w:cs="Times New Roman"/>
    </w:rPr>
  </w:style>
  <w:style w:type="paragraph" w:styleId="787">
    <w:name w:val="纯文本"/>
    <w:basedOn w:val="706"/>
    <w:next w:val="787"/>
    <w:link w:val="743"/>
    <w:rPr>
      <w:rFonts w:ascii="宋体" w:hAnsi="Courier New" w:eastAsia="宋体" w:cs="Courier New"/>
    </w:rPr>
  </w:style>
  <w:style w:type="paragraph" w:styleId="788">
    <w:name w:val="目录 3"/>
    <w:basedOn w:val="706"/>
    <w:next w:val="706"/>
    <w:link w:val="706"/>
    <w:pPr>
      <w:ind w:left="420"/>
      <w:jc w:val="left"/>
    </w:pPr>
    <w:rPr>
      <w:rFonts w:ascii="Calibri" w:hAnsi="Calibri" w:eastAsia="宋体" w:cs="Times New Roman"/>
      <w:i/>
      <w:iCs/>
      <w:szCs w:val="24"/>
    </w:rPr>
  </w:style>
  <w:style w:type="paragraph" w:styleId="789">
    <w:name w:val="xl26"/>
    <w:basedOn w:val="706"/>
    <w:next w:val="789"/>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0">
    <w:name w:val="font6"/>
    <w:basedOn w:val="706"/>
    <w:next w:val="790"/>
    <w:link w:val="706"/>
    <w:pPr>
      <w:jc w:val="left"/>
      <w:spacing w:before="100" w:beforeAutospacing="1" w:after="100" w:afterAutospacing="1"/>
      <w:widowControl/>
    </w:pPr>
    <w:rPr>
      <w:rFonts w:hint="eastAsia" w:ascii="宋体" w:hAnsi="宋体" w:eastAsia="宋体" w:cs="Times New Roman"/>
      <w:sz w:val="28"/>
      <w:szCs w:val="28"/>
      <w:u w:val="single"/>
    </w:rPr>
  </w:style>
  <w:style w:type="paragraph" w:styleId="791">
    <w:name w:val="标题3"/>
    <w:basedOn w:val="706"/>
    <w:next w:val="706"/>
    <w:link w:val="706"/>
    <w:pPr>
      <w:ind w:firstLine="624"/>
      <w:spacing w:line="590" w:lineRule="atLeast"/>
    </w:pPr>
    <w:rPr>
      <w:rFonts w:ascii="方正黑体_GBK" w:hAnsi="Calibri" w:eastAsia="方正黑体_GBK" w:cs="Times New Roman"/>
      <w:sz w:val="32"/>
      <w:szCs w:val="32"/>
    </w:rPr>
  </w:style>
  <w:style w:type="paragraph" w:styleId="792">
    <w:name w:val="Table Paragraph"/>
    <w:basedOn w:val="706"/>
    <w:next w:val="792"/>
    <w:link w:val="706"/>
    <w:rPr>
      <w:rFonts w:ascii="宋体" w:hAnsi="宋体" w:eastAsia="宋体" w:cs="宋体"/>
      <w:lang w:val="zh-CN" w:bidi="zh-CN"/>
    </w:rPr>
  </w:style>
  <w:style w:type="paragraph" w:styleId="793">
    <w:name w:val="无间隔"/>
    <w:next w:val="793"/>
    <w:link w:val="706"/>
    <w:pPr>
      <w:jc w:val="both"/>
      <w:widowControl w:val="off"/>
    </w:pPr>
    <w:rPr>
      <w:rFonts w:ascii="Calibri" w:hAnsi="Calibri" w:eastAsia="宋体" w:cs="Times New Roman"/>
      <w:sz w:val="21"/>
      <w:szCs w:val="21"/>
      <w:lang w:val="en-US" w:eastAsia="zh-CN" w:bidi="ar-SA"/>
    </w:rPr>
  </w:style>
  <w:style w:type="paragraph" w:styleId="794">
    <w:name w:val="table_lines"/>
    <w:basedOn w:val="706"/>
    <w:next w:val="794"/>
    <w:link w:val="706"/>
    <w:pPr>
      <w:jc w:val="left"/>
      <w:widowControl/>
    </w:pPr>
    <w:rPr>
      <w:rFonts w:ascii="Calibri" w:hAnsi="Calibri" w:eastAsia="宋体" w:cs="Times New Roman"/>
      <w:sz w:val="20"/>
      <w:szCs w:val="20"/>
      <w:lang w:val="de-DE" w:eastAsia="de-DE"/>
    </w:rPr>
  </w:style>
  <w:style w:type="paragraph" w:styleId="795">
    <w:name w:val=" Char Char Char Char Char Char Char Char Char Char"/>
    <w:basedOn w:val="706"/>
    <w:next w:val="795"/>
    <w:link w:val="706"/>
    <w:pPr>
      <w:spacing w:line="360" w:lineRule="auto"/>
    </w:pPr>
    <w:rPr>
      <w:rFonts w:ascii="Calibri" w:hAnsi="Calibri" w:eastAsia="宋体" w:cs="Times New Roman"/>
      <w:sz w:val="24"/>
      <w:szCs w:val="20"/>
    </w:rPr>
  </w:style>
  <w:style w:type="paragraph" w:styleId="796">
    <w:name w:val="二级目录"/>
    <w:next w:val="706"/>
    <w:link w:val="738"/>
    <w:pPr>
      <w:numPr>
        <w:ilvl w:val="0"/>
        <w:numId w:val="2"/>
      </w:numPr>
      <w:tabs>
        <w:tab w:val="left" w:pos="907" w:leader="none"/>
        <w:tab w:val="left" w:pos="1145" w:leader="none"/>
      </w:tabs>
      <w:outlineLvl w:val="1"/>
    </w:pPr>
    <w:rPr>
      <w:rFonts w:ascii="Calibri" w:hAnsi="Calibri" w:eastAsia="宋体" w:cs="Times New Roman"/>
      <w:b/>
      <w:sz w:val="30"/>
      <w:szCs w:val="28"/>
      <w:lang w:val="en-US" w:eastAsia="zh-CN" w:bidi="ar-SA"/>
    </w:rPr>
  </w:style>
  <w:style w:type="paragraph" w:styleId="797">
    <w:name w:val="列出段落"/>
    <w:basedOn w:val="706"/>
    <w:next w:val="797"/>
    <w:link w:val="730"/>
    <w:pPr>
      <w:contextualSpacing/>
      <w:ind w:left="720"/>
      <w:jc w:val="left"/>
      <w:widowControl/>
    </w:pPr>
    <w:rPr>
      <w:rFonts w:ascii="Calibri" w:hAnsi="Calibri" w:eastAsia="宋体" w:cs="Times New Roman"/>
      <w:sz w:val="24"/>
      <w:szCs w:val="24"/>
      <w:lang w:eastAsia="en-US" w:bidi="en-US"/>
    </w:rPr>
  </w:style>
  <w:style w:type="paragraph" w:styleId="798">
    <w:name w:val="普通正文"/>
    <w:basedOn w:val="706"/>
    <w:next w:val="798"/>
    <w:link w:val="706"/>
    <w:pPr>
      <w:ind w:firstLine="480"/>
      <w:jc w:val="left"/>
      <w:spacing w:before="120" w:after="120" w:line="360" w:lineRule="auto"/>
    </w:pPr>
    <w:rPr>
      <w:rFonts w:ascii="Arial" w:hAnsi="Arial" w:eastAsia="宋体" w:cs="Times New Roman"/>
      <w:sz w:val="24"/>
      <w:szCs w:val="24"/>
    </w:rPr>
  </w:style>
  <w:style w:type="paragraph" w:styleId="799">
    <w:name w:val="_Style 13"/>
    <w:next w:val="799"/>
    <w:link w:val="706"/>
    <w:pPr>
      <w:spacing w:before="120" w:after="120" w:line="288" w:lineRule="auto"/>
    </w:pPr>
    <w:rPr>
      <w:rFonts w:ascii="Arial" w:hAnsi="Arial" w:eastAsia="等线" w:cs="Arial"/>
      <w:sz w:val="22"/>
      <w:szCs w:val="22"/>
      <w:lang w:val="en-US" w:eastAsia="zh-CN" w:bidi="ar-SA"/>
    </w:rPr>
  </w:style>
  <w:style w:type="paragraph" w:styleId="800">
    <w:name w:val="xl24"/>
    <w:basedOn w:val="706"/>
    <w:next w:val="800"/>
    <w:link w:val="7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1">
    <w:name w:val=" Char Char Char Char"/>
    <w:basedOn w:val="766"/>
    <w:next w:val="801"/>
    <w:link w:val="706"/>
    <w:pPr>
      <w:spacing w:line="360" w:lineRule="auto"/>
    </w:pPr>
    <w:rPr>
      <w:rFonts w:ascii="Tahoma" w:hAnsi="Tahoma" w:eastAsia="宋体" w:cs="Times New Roman"/>
      <w:sz w:val="24"/>
      <w:szCs w:val="24"/>
    </w:rPr>
  </w:style>
  <w:style w:type="paragraph" w:styleId="802">
    <w:name w:val="图标"/>
    <w:basedOn w:val="706"/>
    <w:next w:val="706"/>
    <w:link w:val="706"/>
    <w:pPr>
      <w:ind w:left="840" w:hanging="420"/>
      <w:jc w:val="center"/>
      <w:spacing w:before="120" w:after="120" w:line="320" w:lineRule="atLeast"/>
      <w:tabs>
        <w:tab w:val="left" w:pos="567" w:leader="none"/>
        <w:tab w:val="left" w:pos="840" w:leader="none"/>
      </w:tabs>
    </w:pPr>
    <w:rPr>
      <w:rFonts w:ascii="Calibri" w:hAnsi="Calibri" w:eastAsia="仿宋_GB2312" w:cs="Times New Roman"/>
      <w:sz w:val="24"/>
      <w:szCs w:val="20"/>
    </w:rPr>
  </w:style>
  <w:style w:type="paragraph" w:styleId="803">
    <w:name w:val="Char Char Char Char"/>
    <w:basedOn w:val="766"/>
    <w:next w:val="803"/>
    <w:link w:val="706"/>
    <w:pPr>
      <w:spacing w:line="360" w:lineRule="auto"/>
    </w:pPr>
    <w:rPr>
      <w:rFonts w:ascii="Tahoma" w:hAnsi="Tahoma" w:eastAsia="宋体" w:cs="Times New Roman"/>
      <w:sz w:val="24"/>
      <w:szCs w:val="24"/>
    </w:rPr>
  </w:style>
  <w:style w:type="paragraph" w:styleId="804">
    <w:name w:val="font5"/>
    <w:basedOn w:val="706"/>
    <w:next w:val="804"/>
    <w:link w:val="706"/>
    <w:pPr>
      <w:jc w:val="left"/>
      <w:spacing w:before="100" w:beforeAutospacing="1" w:after="100" w:afterAutospacing="1"/>
      <w:widowControl/>
    </w:pPr>
    <w:rPr>
      <w:rFonts w:hint="eastAsia" w:ascii="宋体" w:hAnsi="宋体" w:eastAsia="宋体" w:cs="Times New Roman"/>
      <w:sz w:val="28"/>
      <w:szCs w:val="28"/>
    </w:rPr>
  </w:style>
  <w:style w:type="paragraph" w:styleId="805">
    <w:name w:val="普通 (Web)"/>
    <w:basedOn w:val="706"/>
    <w:next w:val="805"/>
    <w:link w:val="706"/>
    <w:pPr>
      <w:jc w:val="left"/>
      <w:spacing w:before="100" w:beforeAutospacing="1" w:after="100" w:afterAutospacing="1"/>
      <w:widowControl/>
    </w:pPr>
    <w:rPr>
      <w:rFonts w:ascii="宋体" w:hAnsi="宋体" w:eastAsia="宋体" w:cs="Times New Roman"/>
      <w:sz w:val="24"/>
      <w:szCs w:val="24"/>
    </w:rPr>
  </w:style>
  <w:style w:type="paragraph" w:styleId="806">
    <w:name w:val="xl27"/>
    <w:basedOn w:val="706"/>
    <w:next w:val="806"/>
    <w:link w:val="7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7">
    <w:name w:val="修订"/>
    <w:next w:val="807"/>
    <w:link w:val="706"/>
    <w:rPr>
      <w:rFonts w:ascii="Calibri" w:hAnsi="Calibri" w:eastAsia="宋体" w:cs="Times New Roman"/>
      <w:sz w:val="21"/>
      <w:szCs w:val="21"/>
      <w:lang w:val="en-US" w:eastAsia="zh-CN" w:bidi="ar-SA"/>
    </w:rPr>
  </w:style>
  <w:style w:type="paragraph" w:styleId="808">
    <w:name w:val="附录1"/>
    <w:next w:val="808"/>
    <w:link w:val="706"/>
    <w:pPr>
      <w:numPr>
        <w:ilvl w:val="0"/>
        <w:numId w:val="2"/>
      </w:numPr>
      <w:spacing w:before="240" w:line="600" w:lineRule="atLeast"/>
      <w:tabs>
        <w:tab w:val="left" w:pos="907" w:leader="none"/>
      </w:tabs>
    </w:pPr>
    <w:rPr>
      <w:rFonts w:ascii="Calibri" w:hAnsi="Calibri" w:eastAsia="宋体" w:cs="Times New Roman"/>
      <w:b/>
      <w:i/>
      <w:sz w:val="28"/>
      <w:lang w:val="en-US" w:eastAsia="zh-CN" w:bidi="ar-SA"/>
    </w:rPr>
  </w:style>
  <w:style w:type="paragraph" w:styleId="809">
    <w:name w:val="Char"/>
    <w:basedOn w:val="706"/>
    <w:next w:val="809"/>
    <w:link w:val="706"/>
    <w:pPr>
      <w:ind w:firstLine="200"/>
      <w:tabs>
        <w:tab w:val="left" w:pos="360" w:leader="none"/>
      </w:tabs>
    </w:pPr>
    <w:rPr>
      <w:rFonts w:ascii="Calibri" w:hAnsi="Calibri" w:eastAsia="宋体" w:cs="Times New Roman"/>
      <w:sz w:val="28"/>
      <w:szCs w:val="30"/>
    </w:rPr>
  </w:style>
  <w:style w:type="paragraph" w:styleId="810">
    <w:name w:val="列表段落1"/>
    <w:basedOn w:val="706"/>
    <w:next w:val="810"/>
    <w:link w:val="706"/>
    <w:pPr>
      <w:contextualSpacing/>
      <w:ind w:left="720"/>
      <w:jc w:val="left"/>
      <w:widowControl/>
    </w:pPr>
    <w:rPr>
      <w:rFonts w:ascii="Calibri" w:hAnsi="Calibri" w:eastAsia="宋体" w:cs="Times New Roman"/>
      <w:sz w:val="24"/>
      <w:szCs w:val="24"/>
      <w:lang w:eastAsia="en-US" w:bidi="en-US"/>
    </w:rPr>
  </w:style>
  <w:style w:type="paragraph" w:styleId="811">
    <w:name w:val="xl30"/>
    <w:basedOn w:val="706"/>
    <w:next w:val="811"/>
    <w:link w:val="706"/>
    <w:pPr>
      <w:jc w:val="center"/>
      <w:spacing w:before="100" w:beforeAutospacing="1" w:after="100" w:afterAutospacing="1"/>
      <w:widowControl/>
    </w:pPr>
    <w:rPr>
      <w:rFonts w:ascii="宋体" w:hAnsi="宋体" w:eastAsia="宋体" w:cs="Times New Roman"/>
      <w:b/>
      <w:bCs/>
      <w:sz w:val="36"/>
      <w:szCs w:val="36"/>
    </w:rPr>
  </w:style>
  <w:style w:type="paragraph" w:styleId="812">
    <w:name w:val="xl25"/>
    <w:basedOn w:val="706"/>
    <w:next w:val="812"/>
    <w:link w:val="70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3">
    <w:name w:val="table_1stline"/>
    <w:basedOn w:val="706"/>
    <w:next w:val="813"/>
    <w:link w:val="706"/>
    <w:pPr>
      <w:jc w:val="left"/>
      <w:spacing w:before="120"/>
      <w:widowControl/>
    </w:pPr>
    <w:rPr>
      <w:rFonts w:ascii="Calibri" w:hAnsi="Calibri" w:eastAsia="宋体" w:cs="Times New Roman"/>
      <w:bCs/>
      <w:sz w:val="20"/>
      <w:szCs w:val="20"/>
      <w:lang w:val="de-DE" w:eastAsia="de-DE"/>
    </w:rPr>
  </w:style>
  <w:style w:type="paragraph" w:styleId="814">
    <w:name w:val="xl29"/>
    <w:basedOn w:val="706"/>
    <w:next w:val="814"/>
    <w:link w:val="70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15">
    <w:name w:val=" Char Char Char Char Char Char Char Char"/>
    <w:basedOn w:val="706"/>
    <w:next w:val="815"/>
    <w:link w:val="706"/>
    <w:pPr>
      <w:jc w:val="left"/>
      <w:spacing w:after="160" w:line="240" w:lineRule="exact"/>
      <w:widowControl/>
    </w:pPr>
    <w:rPr>
      <w:rFonts w:ascii="Verdana" w:hAnsi="Verdana" w:eastAsia="宋体" w:cs="Times New Roman"/>
      <w:sz w:val="20"/>
      <w:szCs w:val="20"/>
      <w:lang w:eastAsia="en-US"/>
    </w:rPr>
  </w:style>
  <w:style w:type="paragraph" w:styleId="816">
    <w:name w:val="列出段落1"/>
    <w:basedOn w:val="706"/>
    <w:next w:val="816"/>
    <w:link w:val="747"/>
    <w:pPr>
      <w:contextualSpacing/>
      <w:ind w:left="720"/>
      <w:jc w:val="left"/>
      <w:widowControl/>
    </w:pPr>
    <w:rPr>
      <w:rFonts w:ascii="Calibri" w:hAnsi="Calibri" w:eastAsia="宋体" w:cs="Times New Roman"/>
      <w:sz w:val="24"/>
      <w:szCs w:val="24"/>
      <w:lang w:eastAsia="en-US" w:bidi="en-US"/>
    </w:rPr>
  </w:style>
  <w:style w:type="paragraph" w:styleId="817">
    <w:name w:val="正文文本缩进1"/>
    <w:basedOn w:val="706"/>
    <w:next w:val="706"/>
    <w:link w:val="706"/>
    <w:pPr>
      <w:ind w:firstLine="645"/>
    </w:pPr>
    <w:rPr>
      <w:rFonts w:ascii="楷体_GB2312" w:hAnsi="Calibri" w:eastAsia="楷体_GB2312" w:cs="Times New Roman"/>
      <w:sz w:val="32"/>
      <w:szCs w:val="32"/>
    </w:rPr>
  </w:style>
  <w:style w:type="paragraph" w:styleId="818">
    <w:name w:val="font7"/>
    <w:basedOn w:val="706"/>
    <w:next w:val="818"/>
    <w:link w:val="706"/>
    <w:pPr>
      <w:jc w:val="left"/>
      <w:spacing w:before="100" w:beforeAutospacing="1" w:after="100" w:afterAutospacing="1"/>
      <w:widowControl/>
    </w:pPr>
    <w:rPr>
      <w:rFonts w:hint="eastAsia" w:ascii="宋体" w:hAnsi="宋体" w:eastAsia="宋体" w:cs="Times New Roman"/>
      <w:sz w:val="18"/>
      <w:szCs w:val="18"/>
    </w:rPr>
  </w:style>
  <w:style w:type="paragraph" w:styleId="819">
    <w:name w:val="xl28"/>
    <w:basedOn w:val="706"/>
    <w:next w:val="819"/>
    <w:link w:val="70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20">
    <w:name w:val="标题1"/>
    <w:basedOn w:val="706"/>
    <w:next w:val="706"/>
    <w:link w:val="706"/>
    <w:pPr>
      <w:jc w:val="center"/>
      <w:spacing w:line="700" w:lineRule="atLeast"/>
      <w:tabs>
        <w:tab w:val="left" w:pos="9193" w:leader="none"/>
        <w:tab w:val="left" w:pos="9827" w:leader="none"/>
      </w:tabs>
    </w:pPr>
    <w:rPr>
      <w:rFonts w:ascii="方正小标宋_GBK" w:hAnsi="Calibri" w:eastAsia="方正小标宋_GBK" w:cs="Times New Roman"/>
      <w:sz w:val="44"/>
      <w:szCs w:val="20"/>
    </w:rPr>
  </w:style>
  <w:style w:type="paragraph" w:styleId="821">
    <w:name w:val="Char Char Char Char Char Char Char Char"/>
    <w:basedOn w:val="706"/>
    <w:next w:val="821"/>
    <w:link w:val="706"/>
    <w:pPr>
      <w:jc w:val="left"/>
      <w:spacing w:after="160" w:line="240" w:lineRule="exact"/>
      <w:widowControl/>
    </w:pPr>
    <w:rPr>
      <w:rFonts w:ascii="Verdana" w:hAnsi="Verdana" w:eastAsia="宋体" w:cs="Times New Roman"/>
      <w:sz w:val="20"/>
      <w:szCs w:val="20"/>
      <w:lang w:eastAsia="en-US"/>
    </w:rPr>
  </w:style>
  <w:style w:type="paragraph" w:styleId="822">
    <w:name w:val="样式1"/>
    <w:basedOn w:val="706"/>
    <w:next w:val="822"/>
    <w:link w:val="706"/>
    <w:pPr>
      <w:numPr>
        <w:ilvl w:val="0"/>
        <w:numId w:val="3"/>
      </w:numPr>
      <w:tabs>
        <w:tab w:val="left" w:pos="709" w:leader="none"/>
      </w:tabs>
    </w:pPr>
    <w:rPr>
      <w:rFonts w:ascii="宋体" w:hAnsi="宋体" w:eastAsia="宋体" w:cs="Times New Roman"/>
    </w:rPr>
  </w:style>
  <w:style w:type="paragraph" w:styleId="823">
    <w:name w:val="正文首行缩进 21"/>
    <w:basedOn w:val="817"/>
    <w:next w:val="706"/>
    <w:link w:val="706"/>
    <w:pPr>
      <w:ind w:firstLine="420"/>
      <w:spacing w:line="360" w:lineRule="auto"/>
    </w:pPr>
    <w:rPr>
      <w:rFonts w:ascii="宋体" w:hAnsi="宋体" w:eastAsia="宋体" w:cs="Times New Roman"/>
      <w:sz w:val="21"/>
      <w:szCs w:val="20"/>
    </w:rPr>
  </w:style>
  <w:style w:type="paragraph" w:styleId="824">
    <w:name w:val=" Char"/>
    <w:basedOn w:val="766"/>
    <w:next w:val="824"/>
    <w:link w:val="706"/>
    <w:rPr>
      <w:rFonts w:ascii="Tahoma" w:hAnsi="Tahoma" w:eastAsia="宋体" w:cs="Times New Roman"/>
      <w:sz w:val="24"/>
      <w:szCs w:val="24"/>
    </w:rPr>
  </w:style>
  <w:style w:type="paragraph" w:styleId="825">
    <w:name w:val="Body Text(ch)"/>
    <w:basedOn w:val="706"/>
    <w:next w:val="773"/>
    <w:link w:val="706"/>
    <w:pPr>
      <w:spacing w:after="120"/>
    </w:pPr>
    <w:rPr>
      <w:rFonts w:ascii="宋体" w:hAnsi="Arial" w:eastAsia="宋体" w:cs="Times New Roman"/>
      <w:bCs/>
      <w:iCs/>
      <w:szCs w:val="24"/>
    </w:rPr>
  </w:style>
  <w:style w:type="paragraph" w:styleId="826">
    <w:name w:val="4"/>
    <w:basedOn w:val="706"/>
    <w:next w:val="775"/>
    <w:link w:val="706"/>
    <w:pPr>
      <w:ind w:firstLine="420"/>
      <w:spacing w:line="360" w:lineRule="auto"/>
    </w:pPr>
    <w:rPr>
      <w:rFonts w:ascii="Calibri" w:hAnsi="Calibri" w:eastAsia="宋体" w:cs="Times New Roman"/>
      <w:color w:val="ff0000"/>
      <w:sz w:val="24"/>
      <w:szCs w:val="24"/>
    </w:rPr>
  </w:style>
  <w:style w:type="table" w:styleId="827">
    <w:name w:val="网格型"/>
    <w:basedOn w:val="717"/>
    <w:next w:val="827"/>
    <w:link w:val="706"/>
    <w:pPr>
      <w:jc w:val="both"/>
      <w:widowControl w:val="off"/>
    </w:pPr>
    <w:rPr>
      <w:rFonts w:ascii="Times New Roman" w:hAnsi="Times New Roman" w:eastAsia="宋体" w:cs="Times New Roman"/>
      <w:sz w:val="20"/>
      <w:szCs w:val="20"/>
    </w:rPr>
    <w:tblPr/>
  </w:style>
  <w:style w:type="character" w:styleId="14825" w:default="1">
    <w:name w:val="Default Paragraph Font"/>
    <w:uiPriority w:val="1"/>
    <w:semiHidden/>
    <w:unhideWhenUsed/>
  </w:style>
  <w:style w:type="numbering" w:styleId="14826" w:default="1">
    <w:name w:val="No List"/>
    <w:uiPriority w:val="99"/>
    <w:semiHidden/>
    <w:unhideWhenUsed/>
  </w:style>
  <w:style w:type="table" w:styleId="14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3</cp:revision>
  <dcterms:created xsi:type="dcterms:W3CDTF">2026-08-13T05:48:00Z</dcterms:created>
  <dcterms:modified xsi:type="dcterms:W3CDTF">2026-08-20T09:34:23Z</dcterms:modified>
</cp:coreProperties>
</file>