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64"/>
        <w:ind w:firstLine="300"/>
        <w:spacing w:line="360" w:lineRule="auto"/>
        <w:rPr>
          <w:sz w:val="60"/>
          <w:szCs w:val="60"/>
        </w:rPr>
      </w:pPr>
      <w:r>
        <w:rPr>
          <w:sz w:val="60"/>
          <w:szCs w:val="60"/>
        </w:rPr>
      </w:r>
      <w:r/>
    </w:p>
    <w:p>
      <w:pPr>
        <w:pStyle w:val="1064"/>
        <w:jc w:val="center"/>
        <w:rPr>
          <w:b/>
          <w:bCs/>
          <w:color w:val="000000"/>
          <w:sz w:val="60"/>
          <w:szCs w:val="60"/>
          <w:highlight w:val="white"/>
        </w:rPr>
      </w:pPr>
      <w:r>
        <w:rPr>
          <w:b/>
          <w:bCs/>
          <w:color w:val="000000"/>
          <w:sz w:val="60"/>
          <w:szCs w:val="60"/>
          <w:highlight w:val="white"/>
        </w:rPr>
        <w:t xml:space="preserve">常州市政府采购项目</w:t>
      </w:r>
      <w:r>
        <w:rPr>
          <w:b/>
          <w:bCs/>
          <w:color w:val="000000"/>
          <w:sz w:val="60"/>
          <w:szCs w:val="60"/>
          <w:highlight w:val="white"/>
        </w:rPr>
      </w:r>
      <w:r/>
    </w:p>
    <w:p>
      <w:pPr>
        <w:pStyle w:val="1064"/>
        <w:jc w:val="center"/>
        <w:rPr>
          <w:rFonts w:hint="eastAsia"/>
          <w:b/>
          <w:bCs/>
          <w:sz w:val="60"/>
          <w:szCs w:val="60"/>
        </w:rPr>
      </w:pPr>
      <w:r>
        <w:rPr>
          <w:b/>
          <w:bCs/>
          <w:color w:val="000000"/>
          <w:sz w:val="60"/>
          <w:szCs w:val="60"/>
          <w:highlight w:val="white"/>
        </w:rPr>
        <w:t xml:space="preserve">竞争性磋商文件示范文本</w:t>
      </w:r>
      <w:r>
        <w:rPr>
          <w:rFonts w:hint="eastAsia"/>
          <w:b/>
          <w:bCs/>
          <w:sz w:val="60"/>
          <w:szCs w:val="60"/>
        </w:rPr>
      </w:r>
      <w:r/>
    </w:p>
    <w:p>
      <w:pPr>
        <w:pStyle w:val="1064"/>
        <w:jc w:val="center"/>
        <w:rPr>
          <w:rFonts w:hint="eastAsia"/>
          <w:b/>
          <w:bCs/>
          <w:sz w:val="60"/>
          <w:szCs w:val="60"/>
        </w:rPr>
      </w:pPr>
      <w:r>
        <w:rPr>
          <w:rFonts w:hint="eastAsia" w:ascii="方正仿宋_GBK" w:hAnsi="方正仿宋_GBK" w:eastAsia="方正仿宋_GBK" w:cs="方正仿宋_GBK"/>
          <w:b/>
          <w:bCs/>
          <w:color w:val="000000"/>
          <w:sz w:val="60"/>
          <w:szCs w:val="60"/>
          <w:highlight w:val="white"/>
        </w:rPr>
        <w:t xml:space="preserve">（试行）（2022年版）</w:t>
      </w:r>
      <w:r>
        <w:rPr>
          <w:rFonts w:hint="eastAsia"/>
          <w:b/>
          <w:bCs/>
          <w:sz w:val="60"/>
          <w:szCs w:val="60"/>
        </w:rPr>
      </w:r>
      <w:r/>
    </w:p>
    <w:p>
      <w:pPr>
        <w:pStyle w:val="1064"/>
        <w:jc w:val="center"/>
        <w:spacing w:line="360" w:lineRule="auto"/>
        <w:rPr>
          <w:rFonts w:ascii="方正仿宋_GBK" w:hAnsi="方正仿宋_GBK" w:eastAsia="方正仿宋_GBK" w:cs="方正仿宋_GBK"/>
          <w:b/>
          <w:bCs/>
          <w:sz w:val="60"/>
          <w:szCs w:val="60"/>
        </w:rPr>
      </w:pPr>
      <w:r>
        <w:rPr>
          <w:rFonts w:ascii="方正仿宋_GBK" w:hAnsi="方正仿宋_GBK" w:eastAsia="方正仿宋_GBK" w:cs="方正仿宋_GBK"/>
          <w:b/>
          <w:bCs/>
          <w:sz w:val="60"/>
          <w:szCs w:val="60"/>
        </w:rPr>
      </w:r>
      <w:r/>
    </w:p>
    <w:p>
      <w:pPr>
        <w:pStyle w:val="1064"/>
        <w:jc w:val="center"/>
        <w:spacing w:line="360" w:lineRule="auto"/>
        <w:rPr>
          <w:rFonts w:ascii="方正仿宋_GBK" w:hAnsi="方正仿宋_GBK" w:eastAsia="方正仿宋_GBK" w:cs="方正仿宋_GBK"/>
          <w:b/>
          <w:bCs/>
          <w:sz w:val="60"/>
          <w:szCs w:val="60"/>
        </w:rPr>
      </w:pPr>
      <w:r>
        <w:rPr>
          <w:rFonts w:ascii="方正仿宋_GBK" w:hAnsi="方正仿宋_GBK" w:eastAsia="方正仿宋_GBK" w:cs="方正仿宋_GBK"/>
          <w:b/>
          <w:bCs/>
          <w:sz w:val="60"/>
          <w:szCs w:val="60"/>
        </w:rPr>
      </w:r>
      <w:r/>
    </w:p>
    <w:p>
      <w:pPr>
        <w:pStyle w:val="1064"/>
        <w:jc w:val="center"/>
        <w:spacing w:line="360" w:lineRule="auto"/>
        <w:rPr>
          <w:rFonts w:ascii="方正仿宋_GBK" w:hAnsi="方正仿宋_GBK" w:eastAsia="方正仿宋_GBK" w:cs="方正仿宋_GBK"/>
          <w:b/>
          <w:bCs/>
          <w:sz w:val="60"/>
          <w:szCs w:val="60"/>
        </w:rPr>
      </w:pPr>
      <w:r>
        <w:rPr>
          <w:rFonts w:ascii="方正仿宋_GBK" w:hAnsi="方正仿宋_GBK" w:eastAsia="方正仿宋_GBK" w:cs="方正仿宋_GBK"/>
          <w:b/>
          <w:bCs/>
          <w:sz w:val="60"/>
          <w:szCs w:val="60"/>
        </w:rPr>
      </w:r>
      <w:r/>
    </w:p>
    <w:p>
      <w:pPr>
        <w:pStyle w:val="1064"/>
        <w:jc w:val="center"/>
        <w:spacing w:line="360" w:lineRule="auto"/>
        <w:rPr>
          <w:rFonts w:hint="eastAsia" w:ascii="宋体" w:hAnsi="宋体"/>
          <w:b/>
          <w:bCs/>
          <w:sz w:val="60"/>
          <w:szCs w:val="60"/>
        </w:rPr>
      </w:pPr>
      <w:r>
        <w:rPr>
          <w:rFonts w:hint="eastAsia" w:ascii="宋体" w:hAnsi="宋体"/>
          <w:b/>
          <w:bCs/>
          <w:sz w:val="60"/>
          <w:szCs w:val="60"/>
        </w:rPr>
      </w:r>
      <w:r/>
    </w:p>
    <w:p>
      <w:pPr>
        <w:pStyle w:val="1064"/>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highlight w:val="none"/>
          <w:lang w:eastAsia="zh-CN"/>
        </w:rPr>
        <w:t xml:space="preserve">2026年南渡镇绿化社会化管养项目</w:t>
      </w:r>
      <w:r>
        <w:rPr>
          <w:rFonts w:hint="eastAsia" w:eastAsia="宋体"/>
          <w:bCs/>
          <w:sz w:val="36"/>
          <w:szCs w:val="36"/>
          <w:lang w:eastAsia="zh-CN"/>
        </w:rPr>
      </w:r>
      <w:r/>
    </w:p>
    <w:p>
      <w:pPr>
        <w:pStyle w:val="1064"/>
        <w:ind w:left="2832" w:hanging="1900"/>
        <w:jc w:val="left"/>
        <w:spacing w:line="360" w:lineRule="auto"/>
        <w:tabs>
          <w:tab w:val="left" w:pos="3240" w:leader="none"/>
          <w:tab w:val="left" w:pos="3420" w:leader="none"/>
        </w:tabs>
        <w:rPr>
          <w:rFonts w:hint="eastAsia" w:eastAsia="宋体"/>
          <w:bCs/>
          <w:sz w:val="36"/>
          <w:szCs w:val="36"/>
          <w:highlight w:val="yellow"/>
          <w:lang w:eastAsia="zh-CN"/>
        </w:rPr>
      </w:pPr>
      <w:r>
        <w:rPr>
          <w:bCs/>
          <w:sz w:val="36"/>
          <w:szCs w:val="36"/>
        </w:rPr>
        <w:t xml:space="preserve">项目编号：</w:t>
      </w:r>
      <w:r>
        <w:rPr>
          <w:rFonts w:hint="eastAsia"/>
          <w:bCs/>
          <w:sz w:val="36"/>
          <w:szCs w:val="36"/>
          <w:highlight w:val="none"/>
          <w:lang w:eastAsia="zh-CN"/>
        </w:rPr>
        <w:t xml:space="preserve">JSZC-320481-CZHL-C2026-0003</w:t>
      </w:r>
      <w:r>
        <w:rPr>
          <w:rFonts w:hint="eastAsia" w:eastAsia="宋体"/>
          <w:bCs/>
          <w:sz w:val="36"/>
          <w:szCs w:val="36"/>
          <w:highlight w:val="yellow"/>
          <w:lang w:eastAsia="zh-CN"/>
        </w:rPr>
      </w:r>
      <w:r/>
    </w:p>
    <w:p>
      <w:pPr>
        <w:pStyle w:val="1064"/>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ascii="宋体" w:hAnsi="宋体"/>
          <w:bCs/>
          <w:sz w:val="36"/>
          <w:szCs w:val="36"/>
          <w:lang w:eastAsia="zh-CN"/>
        </w:rPr>
        <w:t xml:space="preserve">溧阳市南渡镇人民政府</w:t>
      </w:r>
      <w:r>
        <w:rPr>
          <w:rFonts w:hint="eastAsia" w:eastAsia="宋体"/>
          <w:bCs/>
          <w:sz w:val="36"/>
          <w:szCs w:val="36"/>
          <w:lang w:eastAsia="zh-CN"/>
        </w:rPr>
      </w:r>
      <w:r/>
    </w:p>
    <w:p>
      <w:pPr>
        <w:pStyle w:val="1064"/>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常州市恒溧工程管理有限公司</w:t>
      </w:r>
      <w:r>
        <w:rPr>
          <w:rFonts w:hint="eastAsia" w:eastAsia="宋体"/>
          <w:bCs/>
          <w:sz w:val="36"/>
          <w:szCs w:val="36"/>
          <w:lang w:eastAsia="zh-CN"/>
        </w:rPr>
      </w:r>
      <w:r/>
    </w:p>
    <w:p>
      <w:pPr>
        <w:pStyle w:val="1064"/>
        <w:jc w:val="center"/>
        <w:widowControl/>
        <w:rPr>
          <w:b/>
          <w:bCs/>
          <w:sz w:val="44"/>
        </w:rPr>
      </w:pPr>
      <w:r>
        <w:rPr>
          <w:b/>
          <w:bCs/>
          <w:sz w:val="44"/>
        </w:rPr>
        <w:br w:type="page" w:clear="all"/>
      </w:r>
      <w:bookmarkStart w:id="0" w:name="_Toc104818924"/>
      <w:r>
        <w:rPr>
          <w:b/>
          <w:bCs/>
          <w:sz w:val="44"/>
        </w:rPr>
      </w:r>
      <w:r/>
    </w:p>
    <w:p>
      <w:pPr>
        <w:pStyle w:val="1064"/>
        <w:jc w:val="center"/>
        <w:widowControl/>
        <w:rPr>
          <w:b/>
          <w:sz w:val="36"/>
          <w:szCs w:val="36"/>
        </w:rPr>
      </w:pPr>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64"/>
      </w:pPr>
      <w:r/>
      <w:r/>
    </w:p>
    <w:p>
      <w:pPr>
        <w:pStyle w:val="1074"/>
        <w:tabs>
          <w:tab w:val="right" w:pos="9639"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_Toc2168 </w:instrText>
      </w:r>
      <w:r>
        <w:rPr>
          <w:rFonts w:ascii="Times New Roman" w:hAnsi="Times New Roman"/>
        </w:rPr>
        <w:fldChar w:fldCharType="separate"/>
      </w:r>
      <w:r>
        <w:rPr>
          <w:szCs w:val="36"/>
        </w:rPr>
        <w:t xml:space="preserve">第一章   </w:t>
      </w:r>
      <w:r>
        <w:rPr>
          <w:rFonts w:hint="eastAsia"/>
          <w:szCs w:val="36"/>
          <w:lang w:eastAsia="zh-CN"/>
        </w:rPr>
        <w:t xml:space="preserve">采购</w:t>
      </w:r>
      <w:r>
        <w:rPr>
          <w:szCs w:val="36"/>
        </w:rPr>
        <w:t xml:space="preserve">邀请</w:t>
      </w:r>
      <w:r>
        <w:tab/>
      </w:r>
      <w:r>
        <w:fldChar w:fldCharType="begin"/>
      </w:r>
      <w:r>
        <w:instrText xml:space="preserve"> PAGEREF _Toc2168 \h </w:instrText>
      </w:r>
      <w:r>
        <w:fldChar w:fldCharType="separate"/>
      </w:r>
      <w:r>
        <w:t xml:space="preserve">1</w:t>
      </w:r>
      <w:r>
        <w:fldChar w:fldCharType="end"/>
      </w:r>
      <w:r>
        <w:rPr>
          <w:rFonts w:ascii="Times New Roman" w:hAnsi="Times New Roman"/>
        </w:rPr>
        <w:fldChar w:fldCharType="end"/>
      </w:r>
      <w:r/>
    </w:p>
    <w:p>
      <w:pPr>
        <w:pStyle w:val="1074"/>
        <w:tabs>
          <w:tab w:val="right" w:pos="9639" w:leader="dot"/>
        </w:tabs>
      </w:pPr>
      <w:r>
        <w:rPr>
          <w:rFonts w:ascii="Times New Roman" w:hAnsi="Times New Roman"/>
        </w:rPr>
        <w:fldChar w:fldCharType="begin"/>
      </w:r>
      <w:r>
        <w:rPr>
          <w:rFonts w:ascii="Times New Roman" w:hAnsi="Times New Roman"/>
        </w:rPr>
        <w:instrText xml:space="preserve"> HYPERLINK \l _Toc32510 </w:instrText>
      </w:r>
      <w:r>
        <w:rPr>
          <w:rFonts w:ascii="Times New Roman" w:hAnsi="Times New Roman"/>
        </w:rPr>
        <w:fldChar w:fldCharType="separate"/>
      </w:r>
      <w:r>
        <w:rPr>
          <w:szCs w:val="36"/>
        </w:rPr>
        <w:t xml:space="preserve">第二章   供应商须知</w:t>
      </w:r>
      <w:r>
        <w:tab/>
      </w:r>
      <w:r>
        <w:fldChar w:fldCharType="begin"/>
      </w:r>
      <w:r>
        <w:instrText xml:space="preserve"> PAGEREF _Toc32510 \h </w:instrText>
      </w:r>
      <w:r>
        <w:fldChar w:fldCharType="separate"/>
      </w:r>
      <w:r>
        <w:t xml:space="preserve">5</w:t>
      </w:r>
      <w:r>
        <w:fldChar w:fldCharType="end"/>
      </w:r>
      <w:r>
        <w:rPr>
          <w:rFonts w:ascii="Times New Roman" w:hAnsi="Times New Roman"/>
        </w:rPr>
        <w:fldChar w:fldCharType="end"/>
      </w:r>
      <w:r/>
    </w:p>
    <w:p>
      <w:pPr>
        <w:pStyle w:val="1074"/>
        <w:tabs>
          <w:tab w:val="right" w:pos="9639" w:leader="dot"/>
        </w:tabs>
      </w:pPr>
      <w:r>
        <w:rPr>
          <w:rFonts w:ascii="Times New Roman" w:hAnsi="Times New Roman"/>
        </w:rPr>
        <w:fldChar w:fldCharType="begin"/>
      </w:r>
      <w:r>
        <w:rPr>
          <w:rFonts w:ascii="Times New Roman" w:hAnsi="Times New Roman"/>
        </w:rPr>
        <w:instrText xml:space="preserve"> HYPERLINK \l _Toc14090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_Toc14090 \h </w:instrText>
      </w:r>
      <w:r>
        <w:fldChar w:fldCharType="separate"/>
      </w:r>
      <w:r>
        <w:t xml:space="preserve">18</w:t>
      </w:r>
      <w:r>
        <w:fldChar w:fldCharType="end"/>
      </w:r>
      <w:r>
        <w:rPr>
          <w:rFonts w:ascii="Times New Roman" w:hAnsi="Times New Roman"/>
        </w:rPr>
        <w:fldChar w:fldCharType="end"/>
      </w:r>
      <w:r/>
    </w:p>
    <w:p>
      <w:pPr>
        <w:pStyle w:val="1074"/>
        <w:tabs>
          <w:tab w:val="right" w:pos="9639" w:leader="dot"/>
        </w:tabs>
      </w:pPr>
      <w:r>
        <w:rPr>
          <w:rFonts w:ascii="Times New Roman" w:hAnsi="Times New Roman"/>
        </w:rPr>
        <w:fldChar w:fldCharType="begin"/>
      </w:r>
      <w:r>
        <w:rPr>
          <w:rFonts w:ascii="Times New Roman" w:hAnsi="Times New Roman"/>
        </w:rPr>
        <w:instrText xml:space="preserve"> HYPERLINK \l _Toc28028 </w:instrText>
      </w:r>
      <w:r>
        <w:rPr>
          <w:rFonts w:ascii="Times New Roman" w:hAnsi="Times New Roman"/>
        </w:rPr>
        <w:fldChar w:fldCharType="separate"/>
      </w:r>
      <w:r>
        <w:rPr>
          <w:rFonts w:ascii="Times New Roman" w:hAnsi="Times New Roman" w:eastAsia="宋体" w:cs="Times New Roman"/>
          <w:szCs w:val="36"/>
          <w:highlight w:val="none"/>
          <w:lang w:eastAsia="zh-CN"/>
        </w:rPr>
        <w:t xml:space="preserve">第四章</w:t>
      </w:r>
      <w:r>
        <w:rPr>
          <w:rFonts w:ascii="Times New Roman" w:hAnsi="Times New Roman" w:eastAsia="宋体" w:cs="Times New Roman"/>
          <w:szCs w:val="36"/>
          <w:highlight w:val="none"/>
          <w:lang w:val="en-US" w:eastAsia="zh-CN"/>
        </w:rPr>
        <w:t xml:space="preserve">   </w:t>
      </w:r>
      <w:r>
        <w:rPr>
          <w:rFonts w:ascii="Times New Roman" w:hAnsi="Times New Roman" w:eastAsia="宋体" w:cs="Times New Roman"/>
          <w:szCs w:val="36"/>
          <w:highlight w:val="none"/>
        </w:rPr>
        <w:t xml:space="preserve">采购需求</w:t>
      </w:r>
      <w:r>
        <w:tab/>
      </w:r>
      <w:r>
        <w:fldChar w:fldCharType="begin"/>
      </w:r>
      <w:r>
        <w:instrText xml:space="preserve"> PAGEREF _Toc28028 \h </w:instrText>
      </w:r>
      <w:r>
        <w:fldChar w:fldCharType="separate"/>
      </w:r>
      <w:r>
        <w:t xml:space="preserve">29</w:t>
      </w:r>
      <w:r>
        <w:fldChar w:fldCharType="end"/>
      </w:r>
      <w:r>
        <w:rPr>
          <w:rFonts w:ascii="Times New Roman" w:hAnsi="Times New Roman"/>
        </w:rPr>
        <w:fldChar w:fldCharType="end"/>
      </w:r>
      <w:r/>
    </w:p>
    <w:p>
      <w:pPr>
        <w:pStyle w:val="1074"/>
        <w:tabs>
          <w:tab w:val="right" w:pos="9639" w:leader="dot"/>
        </w:tabs>
      </w:pPr>
      <w:r>
        <w:rPr>
          <w:rFonts w:ascii="Times New Roman" w:hAnsi="Times New Roman"/>
        </w:rPr>
        <w:fldChar w:fldCharType="begin"/>
      </w:r>
      <w:r>
        <w:rPr>
          <w:rFonts w:ascii="Times New Roman" w:hAnsi="Times New Roman"/>
        </w:rPr>
        <w:instrText xml:space="preserve"> HYPERLINK \l _Toc23058 </w:instrText>
      </w:r>
      <w:r>
        <w:rPr>
          <w:rFonts w:ascii="Times New Roman" w:hAnsi="Times New Roman"/>
        </w:rPr>
        <w:fldChar w:fldCharType="separate"/>
      </w:r>
      <w:r>
        <w:rPr>
          <w:rFonts w:ascii="Times New Roman" w:hAnsi="Times New Roman" w:eastAsia="宋体" w:cs="Times New Roman"/>
          <w:szCs w:val="36"/>
        </w:rPr>
        <w:t xml:space="preserve">第五章   合同草案条款</w:t>
      </w:r>
      <w:r>
        <w:tab/>
      </w:r>
      <w:r>
        <w:fldChar w:fldCharType="begin"/>
      </w:r>
      <w:r>
        <w:instrText xml:space="preserve"> PAGEREF _Toc23058 \h </w:instrText>
      </w:r>
      <w:r>
        <w:fldChar w:fldCharType="separate"/>
      </w:r>
      <w:r>
        <w:t xml:space="preserve">39</w:t>
      </w:r>
      <w:r>
        <w:fldChar w:fldCharType="end"/>
      </w:r>
      <w:r>
        <w:rPr>
          <w:rFonts w:ascii="Times New Roman" w:hAnsi="Times New Roman"/>
        </w:rPr>
        <w:fldChar w:fldCharType="end"/>
      </w:r>
      <w:r/>
    </w:p>
    <w:p>
      <w:pPr>
        <w:pStyle w:val="1074"/>
        <w:tabs>
          <w:tab w:val="right" w:pos="9639" w:leader="dot"/>
        </w:tabs>
      </w:pPr>
      <w:r>
        <w:rPr>
          <w:rFonts w:ascii="Times New Roman" w:hAnsi="Times New Roman"/>
        </w:rPr>
        <w:fldChar w:fldCharType="begin"/>
      </w:r>
      <w:r>
        <w:rPr>
          <w:rFonts w:ascii="Times New Roman" w:hAnsi="Times New Roman"/>
        </w:rPr>
        <w:instrText xml:space="preserve"> HYPERLINK \l _Toc8577 </w:instrText>
      </w:r>
      <w:r>
        <w:rPr>
          <w:rFonts w:ascii="Times New Roman" w:hAnsi="Times New Roman"/>
        </w:rPr>
        <w:fldChar w:fldCharType="separate"/>
      </w:r>
      <w:r>
        <w:rPr>
          <w:rFonts w:ascii="Times New Roman" w:hAnsi="Times New Roman" w:eastAsia="宋体" w:cs="Times New Roman"/>
          <w:szCs w:val="36"/>
        </w:rPr>
        <w:t xml:space="preserve">第六章   响应文件格式</w:t>
      </w:r>
      <w:r>
        <w:tab/>
      </w:r>
      <w:r>
        <w:fldChar w:fldCharType="begin"/>
      </w:r>
      <w:r>
        <w:instrText xml:space="preserve"> PAGEREF _Toc8577 \h </w:instrText>
      </w:r>
      <w:r>
        <w:fldChar w:fldCharType="separate"/>
      </w:r>
      <w:r>
        <w:t xml:space="preserve">46</w:t>
      </w:r>
      <w:r>
        <w:fldChar w:fldCharType="end"/>
      </w:r>
      <w:r>
        <w:rPr>
          <w:rFonts w:ascii="Times New Roman" w:hAnsi="Times New Roman"/>
        </w:rPr>
        <w:fldChar w:fldCharType="end"/>
      </w:r>
      <w:r/>
    </w:p>
    <w:p>
      <w:pPr>
        <w:pStyle w:val="1074"/>
        <w:spacing w:line="360" w:lineRule="auto"/>
        <w:tabs>
          <w:tab w:val="left" w:pos="1050" w:leader="none"/>
          <w:tab w:val="right" w:pos="8937" w:leader="dot"/>
        </w:tabs>
        <w:rPr>
          <w:rFonts w:hint="eastAsia" w:ascii="Times New Roman" w:hAnsi="Times New Roman"/>
          <w:b w:val="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7" w:right="1134" w:bottom="1417" w:left="1134" w:header="851" w:footer="850" w:gutter="0"/>
          <w:pgNumType w:start="1"/>
          <w:cols w:num="1" w:sep="0" w:space="1701" w:equalWidth="1"/>
          <w:docGrid w:linePitch="360"/>
        </w:sectPr>
      </w:pPr>
      <w:r>
        <w:rPr>
          <w:rFonts w:ascii="Times New Roman" w:hAnsi="Times New Roman"/>
        </w:rPr>
        <w:fldChar w:fldCharType="end"/>
      </w:r>
      <w:r>
        <w:rPr>
          <w:rFonts w:hint="eastAsia" w:ascii="Times New Roman" w:hAnsi="Times New Roman"/>
          <w:b w:val="0"/>
        </w:rPr>
      </w:r>
      <w:r/>
    </w:p>
    <w:p>
      <w:pPr>
        <w:pStyle w:val="1064"/>
        <w:jc w:val="center"/>
        <w:spacing w:line="360" w:lineRule="auto"/>
        <w:rPr>
          <w:b/>
          <w:sz w:val="36"/>
          <w:szCs w:val="36"/>
        </w:rPr>
        <w:outlineLvl w:val="0"/>
      </w:pPr>
      <w:r/>
      <w:bookmarkStart w:id="1" w:name="_Toc9264"/>
      <w:r/>
      <w:bookmarkStart w:id="2" w:name="_Toc22944"/>
      <w:r/>
      <w:bookmarkStart w:id="3" w:name="_Toc2168"/>
      <w:r/>
      <w:bookmarkStart w:id="4" w:name="_Toc13983"/>
      <w:r/>
      <w:bookmarkStart w:id="5" w:name="_Toc4041"/>
      <w:r/>
      <w:bookmarkStart w:id="6" w:name="_Toc104818925"/>
      <w:r/>
      <w:bookmarkStart w:id="7" w:name="_Toc13338"/>
      <w:r>
        <w:rPr>
          <w:b/>
          <w:sz w:val="36"/>
          <w:szCs w:val="36"/>
        </w:rPr>
        <w:t xml:space="preserve">第一章   </w:t>
      </w:r>
      <w:r>
        <w:rPr>
          <w:rFonts w:hint="eastAsia"/>
          <w:b/>
          <w:sz w:val="36"/>
          <w:szCs w:val="36"/>
          <w:lang w:eastAsia="zh-CN"/>
        </w:rPr>
        <w:t xml:space="preserve">采购</w:t>
      </w:r>
      <w:r>
        <w:rPr>
          <w:b/>
          <w:sz w:val="36"/>
          <w:szCs w:val="36"/>
        </w:rPr>
        <w:t xml:space="preserve">邀请</w:t>
      </w:r>
      <w:bookmarkEnd w:id="1"/>
      <w:r/>
      <w:bookmarkEnd w:id="2"/>
      <w:r/>
      <w:bookmarkEnd w:id="3"/>
      <w:r/>
      <w:bookmarkEnd w:id="4"/>
      <w:r/>
      <w:bookmarkEnd w:id="5"/>
      <w:r/>
      <w:bookmarkEnd w:id="6"/>
      <w:r/>
      <w:bookmarkEnd w:id="7"/>
      <w:r/>
      <w:bookmarkStart w:id="8" w:name="_Toc28359079"/>
      <w:r/>
      <w:bookmarkStart w:id="9" w:name="_Toc35393790"/>
      <w:r/>
      <w:bookmarkStart w:id="10" w:name="_Toc28359002"/>
      <w:r/>
      <w:bookmarkStart w:id="11" w:name="_Toc35393621"/>
      <w:r/>
      <w:bookmarkStart w:id="12" w:name="_Hlk24379207"/>
      <w:r>
        <w:rPr>
          <w:b/>
          <w:sz w:val="36"/>
          <w:szCs w:val="36"/>
        </w:rPr>
      </w:r>
      <w:r/>
    </w:p>
    <w:p>
      <w:pPr>
        <w:pStyle w:val="1064"/>
        <w:ind w:firstLine="480"/>
        <w:spacing w:line="360" w:lineRule="auto"/>
        <w:rPr>
          <w:sz w:val="24"/>
        </w:rPr>
      </w:pPr>
      <w:r>
        <w:rPr>
          <w:sz w:val="24"/>
        </w:rPr>
      </w:r>
      <w:r/>
    </w:p>
    <w:p>
      <w:pPr>
        <w:pStyle w:val="1065"/>
        <w:numPr>
          <w:ilvl w:val="0"/>
          <w:numId w:val="1"/>
        </w:numPr>
        <w:jc w:val="left"/>
        <w:spacing w:line="360" w:lineRule="auto"/>
      </w:pPr>
      <w:r>
        <w:rPr>
          <w:rFonts w:ascii="Times New Roman" w:hAnsi="Times New Roman" w:eastAsia="宋体"/>
          <w:sz w:val="24"/>
          <w:szCs w:val="24"/>
        </w:rPr>
        <w:t xml:space="preserve">项目基本情况</w:t>
      </w:r>
      <w:bookmarkEnd w:id="8"/>
      <w:r/>
      <w:bookmarkEnd w:id="9"/>
      <w:r/>
      <w:bookmarkEnd w:id="10"/>
      <w:r/>
      <w:bookmarkEnd w:id="11"/>
      <w:r/>
      <w:r/>
    </w:p>
    <w:p>
      <w:pPr>
        <w:pStyle w:val="1064"/>
        <w:ind w:firstLine="480"/>
        <w:spacing w:line="360" w:lineRule="auto"/>
        <w:rPr>
          <w:rFonts w:hint="eastAsia" w:eastAsia="宋体"/>
          <w:sz w:val="24"/>
          <w:lang w:eastAsia="zh-CN"/>
        </w:rPr>
      </w:pPr>
      <w:r>
        <w:rPr>
          <w:sz w:val="24"/>
        </w:rPr>
        <w:t xml:space="preserve">1.项目编号：</w:t>
      </w:r>
      <w:r>
        <w:rPr>
          <w:rFonts w:hint="eastAsia"/>
          <w:sz w:val="24"/>
          <w:u w:val="single"/>
          <w:lang w:eastAsia="zh-CN"/>
        </w:rPr>
        <w:t xml:space="preserve">JSZC-320481-CZHL-C2026-0003</w:t>
      </w:r>
      <w:r>
        <w:rPr>
          <w:rFonts w:hint="eastAsia" w:eastAsia="宋体"/>
          <w:sz w:val="24"/>
          <w:lang w:eastAsia="zh-CN"/>
        </w:rPr>
      </w:r>
      <w:r/>
    </w:p>
    <w:p>
      <w:pPr>
        <w:pStyle w:val="1064"/>
        <w:ind w:firstLine="480"/>
        <w:spacing w:line="360" w:lineRule="auto"/>
        <w:rPr>
          <w:rFonts w:hint="eastAsia" w:eastAsia="宋体"/>
          <w:sz w:val="24"/>
          <w:u w:val="single"/>
          <w:lang w:eastAsia="zh-CN"/>
        </w:rPr>
      </w:pPr>
      <w:r>
        <w:rPr>
          <w:sz w:val="24"/>
        </w:rPr>
        <w:t xml:space="preserve">2.项目名称：</w:t>
      </w:r>
      <w:r>
        <w:rPr>
          <w:rFonts w:hint="eastAsia"/>
          <w:sz w:val="24"/>
          <w:u w:val="single"/>
          <w:lang w:eastAsia="zh-CN"/>
        </w:rPr>
        <w:t xml:space="preserve">2026年南渡镇绿化社会化管养项目</w:t>
      </w:r>
      <w:r>
        <w:rPr>
          <w:rFonts w:hint="eastAsia" w:eastAsia="宋体"/>
          <w:sz w:val="24"/>
          <w:u w:val="single"/>
          <w:lang w:eastAsia="zh-CN"/>
        </w:rPr>
      </w:r>
      <w:r/>
    </w:p>
    <w:p>
      <w:pPr>
        <w:pStyle w:val="1064"/>
        <w:ind w:firstLine="480"/>
        <w:spacing w:line="360" w:lineRule="auto"/>
        <w:rPr>
          <w:sz w:val="24"/>
        </w:rPr>
      </w:pPr>
      <w:r>
        <w:rPr>
          <w:sz w:val="24"/>
        </w:rPr>
        <w:t xml:space="preserve">3.采购方式：竞争性磋商</w:t>
      </w:r>
      <w:r>
        <w:rPr>
          <w:sz w:val="24"/>
        </w:rPr>
      </w:r>
      <w:r/>
    </w:p>
    <w:p>
      <w:pPr>
        <w:pStyle w:val="1082"/>
        <w:numPr>
          <w:ilvl w:val="0"/>
          <w:numId w:val="0"/>
        </w:numPr>
        <w:ind w:left="420" w:right="460" w:firstLine="0"/>
        <w:jc w:val="left"/>
        <w:keepLines w:val="0"/>
        <w:keepNext w:val="0"/>
        <w:pageBreakBefore w:val="0"/>
        <w:spacing w:before="31" w:after="0" w:line="360" w:lineRule="auto"/>
        <w:widowControl w:val="off"/>
        <w:tabs>
          <w:tab w:val="left" w:pos="1263" w:leader="none"/>
        </w:tabs>
        <w:rPr>
          <w:rFonts w:hint="eastAsia" w:ascii="宋体" w:hAnsi="宋体" w:eastAsia="宋体" w:cs="宋体"/>
          <w:spacing w:val="-10"/>
          <w:sz w:val="24"/>
          <w:u w:val="single"/>
          <w:lang w:eastAsia="zh-CN"/>
        </w:rPr>
      </w:pPr>
      <w:r/>
      <w:bookmarkEnd w:id="12"/>
      <w:r>
        <w:rPr>
          <w:sz w:val="24"/>
        </w:rPr>
        <w:t xml:space="preserve">4.项目预算金额：</w:t>
      </w:r>
      <w:r>
        <w:rPr>
          <w:rFonts w:hint="eastAsia"/>
          <w:sz w:val="24"/>
          <w:u w:val="none"/>
          <w:lang w:val="en-US" w:eastAsia="zh-CN"/>
        </w:rPr>
        <w:t xml:space="preserve">2599146</w:t>
      </w:r>
      <w:r>
        <w:rPr>
          <w:sz w:val="24"/>
          <w:u w:val="none"/>
        </w:rPr>
        <w:t xml:space="preserve"> 元</w:t>
      </w:r>
      <w:r>
        <w:rPr>
          <w:rFonts w:hint="eastAsia" w:cs="Times New Roman"/>
          <w:spacing w:val="0"/>
          <w:sz w:val="24"/>
          <w:u w:val="none"/>
          <w:lang w:eastAsia="zh-CN"/>
        </w:rPr>
        <w:t xml:space="preserve">；项目</w:t>
      </w:r>
      <w:r>
        <w:rPr>
          <w:rFonts w:hint="eastAsia"/>
          <w:sz w:val="24"/>
          <w:lang w:eastAsia="zh-CN"/>
        </w:rPr>
        <w:t xml:space="preserve">最高限价：</w:t>
      </w:r>
      <w:r>
        <w:rPr>
          <w:rFonts w:hint="eastAsia"/>
          <w:sz w:val="24"/>
          <w:u w:val="none"/>
          <w:lang w:val="en-US" w:eastAsia="zh-CN"/>
        </w:rPr>
        <w:t xml:space="preserve">2599146</w:t>
      </w:r>
      <w:r>
        <w:rPr>
          <w:sz w:val="24"/>
          <w:u w:val="none"/>
        </w:rPr>
        <w:t xml:space="preserve"> 元</w:t>
      </w:r>
      <w:r>
        <w:rPr>
          <w:rFonts w:hint="eastAsia" w:ascii="宋体" w:hAnsi="宋体" w:eastAsia="宋体" w:cs="宋体"/>
          <w:spacing w:val="-10"/>
          <w:sz w:val="24"/>
          <w:u w:val="single"/>
          <w:lang w:eastAsia="zh-CN"/>
        </w:rPr>
      </w:r>
      <w:r/>
    </w:p>
    <w:p>
      <w:pPr>
        <w:pStyle w:val="1064"/>
        <w:ind w:firstLine="480"/>
        <w:spacing w:line="360" w:lineRule="auto"/>
        <w:rPr>
          <w:rFonts w:eastAsia="宋体"/>
          <w:sz w:val="24"/>
          <w:lang w:val="en-US" w:eastAsia="zh-CN"/>
        </w:rPr>
      </w:pPr>
      <w:r>
        <w:rPr>
          <w:sz w:val="24"/>
        </w:rPr>
        <w:t xml:space="preserve">5.采购需求：</w:t>
      </w:r>
      <w:r>
        <w:rPr>
          <w:rFonts w:hint="eastAsia"/>
          <w:sz w:val="24"/>
          <w:lang w:eastAsia="zh-CN"/>
        </w:rPr>
        <w:t xml:space="preserve">管养面积约</w:t>
      </w:r>
      <w:r>
        <w:rPr>
          <w:rFonts w:hint="eastAsia"/>
          <w:sz w:val="24"/>
          <w:lang w:val="en-US" w:eastAsia="zh-CN"/>
        </w:rPr>
        <w:t xml:space="preserve">521182平方米</w:t>
      </w:r>
      <w:r>
        <w:rPr>
          <w:rFonts w:eastAsia="宋体"/>
          <w:sz w:val="24"/>
          <w:lang w:val="en-US" w:eastAsia="zh-CN"/>
        </w:rPr>
      </w:r>
      <w:r/>
    </w:p>
    <w:p>
      <w:pPr>
        <w:pStyle w:val="1064"/>
        <w:ind w:firstLine="480"/>
        <w:spacing w:line="360" w:lineRule="auto"/>
        <w:rPr>
          <w:sz w:val="24"/>
          <w:u w:val="single"/>
        </w:rPr>
      </w:pPr>
      <w:r>
        <w:rPr>
          <w:sz w:val="24"/>
        </w:rPr>
        <w:t xml:space="preserve">6.合同履行期限：</w:t>
      </w:r>
      <w:r>
        <w:rPr>
          <w:rFonts w:hint="eastAsia"/>
          <w:sz w:val="24"/>
          <w:u w:val="single"/>
          <w:lang w:val="en-US" w:eastAsia="zh-CN"/>
        </w:rPr>
        <w:t xml:space="preserve">一</w:t>
      </w:r>
      <w:r>
        <w:rPr>
          <w:rFonts w:hint="eastAsia"/>
          <w:sz w:val="24"/>
          <w:u w:val="single"/>
        </w:rPr>
        <w:t xml:space="preserve">年</w:t>
      </w:r>
      <w:r>
        <w:rPr>
          <w:rFonts w:hint="eastAsia" w:ascii="宋体" w:hAnsi="宋体" w:eastAsia="宋体" w:cs="宋体"/>
          <w:sz w:val="24"/>
          <w:lang w:val="en-US" w:eastAsia="zh-CN"/>
        </w:rPr>
        <w:t xml:space="preserve">（具体时间以合同签订时间为准）</w:t>
      </w:r>
      <w:r>
        <w:rPr>
          <w:sz w:val="24"/>
        </w:rPr>
        <w:t xml:space="preserve">  </w:t>
      </w:r>
      <w:r>
        <w:rPr>
          <w:sz w:val="24"/>
          <w:u w:val="single"/>
        </w:rPr>
      </w:r>
      <w:r/>
    </w:p>
    <w:p>
      <w:pPr>
        <w:pStyle w:val="1064"/>
        <w:ind w:firstLine="480"/>
        <w:spacing w:line="360" w:lineRule="auto"/>
        <w:rPr>
          <w:sz w:val="24"/>
        </w:rPr>
      </w:pPr>
      <w:r>
        <w:rPr>
          <w:sz w:val="24"/>
        </w:rPr>
        <w:t xml:space="preserve">7.本项目是否接受联合体：</w:t>
      </w:r>
      <w:r>
        <w:t xml:space="preserve">□</w:t>
      </w:r>
      <w:r>
        <w:rPr>
          <w:sz w:val="24"/>
        </w:rPr>
        <w:t xml:space="preserve">是  </w:t>
      </w:r>
      <w:r>
        <w:rPr>
          <w:b/>
          <w:color w:val="000000"/>
          <w:sz w:val="24"/>
        </w:rPr>
        <w:t xml:space="preserve">■</w:t>
      </w:r>
      <w:r>
        <w:rPr>
          <w:sz w:val="24"/>
        </w:rPr>
        <w:t xml:space="preserve">否。</w:t>
      </w:r>
      <w:r>
        <w:rPr>
          <w:sz w:val="24"/>
        </w:rPr>
      </w:r>
      <w:r/>
    </w:p>
    <w:p>
      <w:pPr>
        <w:pStyle w:val="1064"/>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8.本项目是否接受进口产品响应：</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是  </w:t>
      </w:r>
      <w:r>
        <w:rPr>
          <w:b/>
          <w:color w:val="000000"/>
          <w:sz w:val="24"/>
        </w:rPr>
        <w:t xml:space="preserve">■</w:t>
      </w:r>
      <w:r>
        <w:rPr>
          <w:rFonts w:hint="eastAsia" w:ascii="宋体" w:hAnsi="宋体" w:eastAsia="宋体" w:cs="宋体"/>
          <w:i w:val="0"/>
          <w:iCs w:val="0"/>
          <w:color w:val="000000"/>
          <w:sz w:val="24"/>
          <w:highlight w:val="none"/>
        </w:rPr>
        <w:t xml:space="preserve">否。</w:t>
      </w:r>
      <w:r>
        <w:rPr>
          <w:rFonts w:hint="eastAsia" w:ascii="宋体" w:hAnsi="宋体" w:eastAsia="宋体" w:cs="宋体"/>
          <w:i w:val="0"/>
          <w:iCs w:val="0"/>
          <w:color w:val="000000"/>
          <w:sz w:val="24"/>
          <w:highlight w:val="none"/>
        </w:rPr>
      </w:r>
      <w:r/>
    </w:p>
    <w:p>
      <w:pPr>
        <w:pStyle w:val="1065"/>
        <w:jc w:val="left"/>
        <w:spacing w:before="0" w:line="360" w:lineRule="auto"/>
        <w:rPr>
          <w:rFonts w:ascii="Times New Roman" w:hAnsi="Times New Roman" w:eastAsia="宋体"/>
          <w:sz w:val="24"/>
          <w:szCs w:val="24"/>
        </w:rPr>
      </w:pPr>
      <w:r/>
      <w:bookmarkStart w:id="13" w:name="_Toc28359003"/>
      <w:r/>
      <w:bookmarkStart w:id="14" w:name="_Toc35393791"/>
      <w:r/>
      <w:bookmarkStart w:id="15" w:name="_Toc35393622"/>
      <w:r/>
      <w:bookmarkStart w:id="16" w:name="_Toc28359080"/>
      <w:r>
        <w:rPr>
          <w:rFonts w:ascii="Times New Roman" w:hAnsi="Times New Roman" w:eastAsia="宋体"/>
          <w:sz w:val="24"/>
          <w:szCs w:val="24"/>
        </w:rPr>
        <w:t xml:space="preserve">二、申请人的资格要求（须同时满足）</w:t>
      </w:r>
      <w:bookmarkEnd w:id="13"/>
      <w:r/>
      <w:bookmarkEnd w:id="14"/>
      <w:r/>
      <w:bookmarkEnd w:id="15"/>
      <w:r/>
      <w:bookmarkEnd w:id="16"/>
      <w:r>
        <w:rPr>
          <w:rFonts w:ascii="Times New Roman" w:hAnsi="Times New Roman" w:eastAsia="宋体"/>
          <w:sz w:val="24"/>
          <w:szCs w:val="24"/>
        </w:rPr>
      </w:r>
      <w:r/>
    </w:p>
    <w:p>
      <w:pPr>
        <w:pStyle w:val="1064"/>
        <w:ind w:firstLine="480"/>
        <w:spacing w:line="360" w:lineRule="auto"/>
        <w:rPr>
          <w:rFonts w:hint="eastAsia"/>
          <w:sz w:val="24"/>
        </w:rPr>
      </w:pPr>
      <w:r/>
      <w:bookmarkStart w:id="17" w:name="_Toc28359004"/>
      <w:r/>
      <w:bookmarkStart w:id="18"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64"/>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64"/>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64"/>
        <w:ind w:firstLine="480"/>
        <w:spacing w:line="360" w:lineRule="auto"/>
        <w:rPr>
          <w:sz w:val="24"/>
        </w:rPr>
      </w:pPr>
      <w:r>
        <w:rPr>
          <w:sz w:val="24"/>
        </w:rPr>
        <w:t xml:space="preserve">2.落实政府采购政策需满足的资格要求：</w:t>
      </w:r>
      <w:r>
        <w:rPr>
          <w:sz w:val="24"/>
        </w:rPr>
      </w:r>
      <w:r/>
    </w:p>
    <w:p>
      <w:pPr>
        <w:pStyle w:val="1064"/>
        <w:numPr>
          <w:ilvl w:val="0"/>
          <w:numId w:val="0"/>
        </w:numPr>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2.1 中小企业政策</w:t>
      </w:r>
      <w:r>
        <w:rPr>
          <w:rFonts w:hint="eastAsia" w:ascii="宋体" w:hAnsi="宋体" w:eastAsia="宋体" w:cs="宋体"/>
          <w:i w:val="0"/>
          <w:iCs w:val="0"/>
          <w:color w:val="000000"/>
          <w:sz w:val="24"/>
          <w:highlight w:val="none"/>
        </w:rPr>
      </w:r>
      <w:r/>
    </w:p>
    <w:p>
      <w:pPr>
        <w:pStyle w:val="1064"/>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本项目不专门面向中小企业预留采购份额。</w:t>
      </w:r>
      <w:r>
        <w:rPr>
          <w:rFonts w:hint="eastAsia" w:ascii="宋体" w:hAnsi="宋体" w:eastAsia="宋体" w:cs="宋体"/>
          <w:i w:val="0"/>
          <w:iCs w:val="0"/>
          <w:color w:val="000000"/>
          <w:sz w:val="24"/>
          <w:highlight w:val="none"/>
        </w:rPr>
      </w:r>
      <w:r/>
    </w:p>
    <w:p>
      <w:pPr>
        <w:pStyle w:val="1064"/>
        <w:ind w:firstLine="480"/>
        <w:spacing w:line="360" w:lineRule="auto"/>
        <w:rPr>
          <w:rFonts w:hint="eastAsia" w:ascii="宋体" w:hAnsi="宋体" w:eastAsia="宋体" w:cs="宋体"/>
          <w:i w:val="0"/>
          <w:iCs w:val="0"/>
          <w:color w:val="000000"/>
          <w:sz w:val="24"/>
          <w:highlight w:val="none"/>
        </w:rPr>
      </w:pP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本项目专门面向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中小 </w:t>
      </w:r>
      <w:r>
        <w:rPr>
          <w:rFonts w:hint="eastAsia" w:ascii="宋体" w:hAnsi="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i w:val="0"/>
          <w:iCs w:val="0"/>
          <w:color w:val="000000"/>
          <w:sz w:val="24"/>
          <w:highlight w:val="none"/>
        </w:rPr>
      </w:r>
      <w:r/>
    </w:p>
    <w:p>
      <w:pPr>
        <w:pStyle w:val="1064"/>
        <w:ind w:firstLine="48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1064"/>
        <w:ind w:firstLine="480"/>
        <w:spacing w:line="360" w:lineRule="auto"/>
        <w:rPr>
          <w:rFonts w:hint="eastAsia"/>
          <w:b/>
          <w:bCs/>
          <w:color w:val="000000"/>
          <w:sz w:val="24"/>
          <w:highlight w:val="white"/>
        </w:rPr>
      </w:pPr>
      <w:r>
        <w:rPr>
          <w:rFonts w:hint="eastAsia" w:ascii="宋体" w:hAnsi="宋体" w:eastAsia="宋体" w:cs="宋体"/>
          <w:i w:val="0"/>
          <w:iCs w:val="0"/>
          <w:color w:val="000000"/>
          <w:sz w:val="24"/>
          <w:highlight w:val="none"/>
        </w:rPr>
        <w:t xml:space="preserve">2.2 其它落实政府采购政策的资格要求：</w:t>
      </w:r>
      <w:r>
        <w:rPr>
          <w:rFonts w:hint="eastAsia" w:ascii="宋体" w:hAnsi="宋体" w:eastAsia="宋体" w:cs="宋体"/>
          <w:i w:val="0"/>
          <w:iCs w:val="0"/>
          <w:color w:val="000000"/>
          <w:sz w:val="24"/>
          <w:highlight w:val="none"/>
          <w:u w:val="single"/>
          <w:lang w:val="en-US" w:eastAsia="zh-CN"/>
        </w:rPr>
        <w:t xml:space="preserve">   /   </w:t>
      </w:r>
      <w:r>
        <w:rPr>
          <w:rFonts w:hint="eastAsia" w:ascii="宋体" w:hAnsi="宋体" w:eastAsia="宋体" w:cs="宋体"/>
          <w:i w:val="0"/>
          <w:iCs w:val="0"/>
          <w:color w:val="000000"/>
          <w:sz w:val="24"/>
          <w:highlight w:val="none"/>
        </w:rPr>
        <w:t xml:space="preserve">。</w:t>
      </w:r>
      <w:r>
        <w:rPr>
          <w:rFonts w:hint="eastAsia"/>
          <w:b/>
          <w:bCs/>
          <w:color w:val="000000"/>
          <w:sz w:val="24"/>
          <w:highlight w:val="white"/>
        </w:rPr>
      </w:r>
      <w:r/>
    </w:p>
    <w:p>
      <w:pPr>
        <w:pStyle w:val="1064"/>
        <w:ind w:firstLine="480"/>
        <w:spacing w:line="360" w:lineRule="auto"/>
        <w:rPr>
          <w:i/>
          <w:iCs/>
          <w:sz w:val="24"/>
          <w:u w:val="single"/>
        </w:rPr>
      </w:pPr>
      <w:r>
        <w:rPr>
          <w:sz w:val="24"/>
        </w:rPr>
        <w:t xml:space="preserve">3.本项目的特定资格要求：</w:t>
      </w:r>
      <w:r>
        <w:rPr>
          <w:i/>
          <w:iCs/>
          <w:sz w:val="24"/>
          <w:u w:val="single"/>
        </w:rPr>
      </w:r>
      <w:r/>
    </w:p>
    <w:p>
      <w:pPr>
        <w:pStyle w:val="1064"/>
        <w:ind w:firstLine="480"/>
        <w:spacing w:line="360" w:lineRule="auto"/>
        <w:tabs>
          <w:tab w:val="left" w:pos="900" w:leader="none"/>
          <w:tab w:val="left" w:pos="1134" w:leader="none"/>
          <w:tab w:val="left" w:pos="1589" w:leader="none"/>
          <w:tab w:val="left" w:pos="5521" w:leader="none"/>
        </w:tabs>
        <w:rPr>
          <w:rFonts w:hint="eastAsia"/>
          <w:color w:val="ff0000"/>
          <w:sz w:val="24"/>
        </w:rPr>
      </w:pPr>
      <w:r>
        <w:rPr>
          <w:sz w:val="24"/>
        </w:rPr>
        <w:t xml:space="preserve">3.1本项目是否接受分支机构参与响应：</w:t>
      </w:r>
      <w:r>
        <w:t xml:space="preserve">□</w:t>
      </w:r>
      <w:r>
        <w:rPr>
          <w:sz w:val="24"/>
        </w:rPr>
        <w:t xml:space="preserve">是   </w:t>
      </w:r>
      <w:r>
        <w:rPr>
          <w:b/>
          <w:color w:val="000000"/>
          <w:sz w:val="24"/>
        </w:rPr>
        <w:t xml:space="preserve">■</w:t>
      </w:r>
      <w:r>
        <w:rPr>
          <w:sz w:val="24"/>
        </w:rPr>
        <w:t xml:space="preserve">否；</w:t>
      </w:r>
      <w:r>
        <w:rPr>
          <w:color w:val="ff0000"/>
          <w:sz w:val="24"/>
        </w:rPr>
        <w:t xml:space="preserve"> </w:t>
      </w:r>
      <w:r>
        <w:rPr>
          <w:rFonts w:hint="eastAsia"/>
          <w:color w:val="ff0000"/>
          <w:sz w:val="24"/>
        </w:rPr>
      </w:r>
      <w:r/>
    </w:p>
    <w:p>
      <w:pPr>
        <w:pStyle w:val="1064"/>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064"/>
        <w:ind w:left="991" w:firstLine="2"/>
        <w:spacing w:line="360" w:lineRule="auto"/>
        <w:tabs>
          <w:tab w:val="left" w:pos="900" w:leader="none"/>
          <w:tab w:val="left" w:pos="1134" w:leader="none"/>
          <w:tab w:val="left" w:pos="1589" w:leader="none"/>
          <w:tab w:val="left" w:pos="5521" w:leader="none"/>
        </w:tabs>
        <w:rPr>
          <w:sz w:val="24"/>
        </w:rPr>
      </w:pPr>
      <w:r>
        <w:rPr>
          <w:rFonts w:hint="eastAsia"/>
          <w:lang w:eastAsia="zh-CN"/>
        </w:rPr>
        <w:t xml:space="preserve">□</w:t>
      </w:r>
      <w:r>
        <w:rPr>
          <w:sz w:val="24"/>
        </w:rPr>
        <w:t xml:space="preserve">否</w:t>
      </w:r>
      <w:r>
        <w:rPr>
          <w:sz w:val="24"/>
        </w:rPr>
      </w:r>
      <w:r/>
    </w:p>
    <w:p>
      <w:pPr>
        <w:pStyle w:val="1064"/>
        <w:ind w:left="991" w:firstLine="2"/>
        <w:spacing w:line="360" w:lineRule="auto"/>
        <w:tabs>
          <w:tab w:val="left" w:pos="900" w:leader="none"/>
          <w:tab w:val="left" w:pos="1134" w:leader="none"/>
          <w:tab w:val="left" w:pos="1589" w:leader="none"/>
          <w:tab w:val="left" w:pos="5521" w:leader="none"/>
        </w:tabs>
        <w:rPr>
          <w:sz w:val="24"/>
        </w:rPr>
      </w:pPr>
      <w:r>
        <w:rPr>
          <w:rFonts w:hint="eastAsia"/>
          <w:lang w:eastAsia="zh-CN"/>
        </w:rPr>
        <w:t xml:space="preserve">☑</w:t>
      </w:r>
      <w:r>
        <w:rPr>
          <w:sz w:val="24"/>
        </w:rPr>
        <w:t xml:space="preserve">是，公益一类事业单位、使用事业编制且由财政拨款保障的群团组织，不得作为承接主体；</w:t>
      </w:r>
      <w:r>
        <w:rPr>
          <w:sz w:val="24"/>
        </w:rPr>
      </w:r>
      <w:r/>
    </w:p>
    <w:p>
      <w:pPr>
        <w:pStyle w:val="1064"/>
        <w:ind w:firstLine="480"/>
        <w:spacing w:line="360" w:lineRule="auto"/>
        <w:tabs>
          <w:tab w:val="left" w:pos="900" w:leader="none"/>
          <w:tab w:val="left" w:pos="1134" w:leader="none"/>
          <w:tab w:val="left" w:pos="1589" w:leader="none"/>
          <w:tab w:val="left" w:pos="5521" w:leader="none"/>
        </w:tabs>
        <w:rPr>
          <w:i/>
          <w:iCs/>
          <w:sz w:val="24"/>
          <w:u w:val="single"/>
        </w:rPr>
      </w:pPr>
      <w:r>
        <w:rPr>
          <w:sz w:val="24"/>
          <w:highlight w:val="none"/>
        </w:rPr>
        <w:t xml:space="preserve">3.3其他特定资格要求：</w:t>
      </w:r>
      <w:r>
        <w:rPr>
          <w:sz w:val="24"/>
          <w:highlight w:val="none"/>
          <w:u w:val="single"/>
        </w:rPr>
        <w:t xml:space="preserve">    /    </w:t>
      </w:r>
      <w:r>
        <w:rPr>
          <w:sz w:val="24"/>
          <w:highlight w:val="none"/>
        </w:rPr>
        <w:t xml:space="preserve">。</w:t>
      </w:r>
      <w:r>
        <w:rPr>
          <w:i/>
          <w:iCs/>
          <w:sz w:val="24"/>
          <w:u w:val="single"/>
        </w:rPr>
      </w:r>
      <w:r/>
    </w:p>
    <w:p>
      <w:pPr>
        <w:pStyle w:val="1065"/>
        <w:jc w:val="left"/>
        <w:spacing w:before="0" w:line="360" w:lineRule="auto"/>
        <w:widowControl/>
        <w:rPr>
          <w:rFonts w:ascii="Times New Roman" w:hAnsi="Times New Roman" w:eastAsia="宋体"/>
          <w:sz w:val="24"/>
          <w:szCs w:val="24"/>
        </w:rPr>
      </w:pPr>
      <w:r/>
      <w:bookmarkEnd w:id="17"/>
      <w:r/>
      <w:bookmarkEnd w:id="18"/>
      <w:r/>
      <w:bookmarkStart w:id="19" w:name="_Toc35393792"/>
      <w:r/>
      <w:bookmarkStart w:id="20" w:name="_Toc35393623"/>
      <w:r>
        <w:rPr>
          <w:rFonts w:ascii="Times New Roman" w:hAnsi="Times New Roman" w:eastAsia="宋体"/>
          <w:sz w:val="24"/>
          <w:szCs w:val="24"/>
        </w:rPr>
        <w:t xml:space="preserve">三、获取采购文件</w:t>
      </w:r>
      <w:bookmarkEnd w:id="19"/>
      <w:r/>
      <w:bookmarkEnd w:id="20"/>
      <w:r>
        <w:rPr>
          <w:rFonts w:ascii="Times New Roman" w:hAnsi="Times New Roman" w:eastAsia="宋体"/>
          <w:sz w:val="24"/>
          <w:szCs w:val="24"/>
        </w:rPr>
      </w:r>
      <w:r/>
    </w:p>
    <w:p>
      <w:pPr>
        <w:pStyle w:val="1064"/>
        <w:ind w:firstLine="480"/>
        <w:spacing w:line="360" w:lineRule="auto"/>
        <w:rPr>
          <w:color w:val="000000"/>
          <w:sz w:val="24"/>
          <w:highlight w:val="none"/>
        </w:rPr>
      </w:pPr>
      <w:r>
        <w:rPr>
          <w:color w:val="000000"/>
          <w:sz w:val="24"/>
          <w:highlight w:val="white"/>
          <w:lang w:bidi="ar"/>
        </w:rPr>
        <w:t xml:space="preserve">1.时间</w:t>
      </w:r>
      <w:r>
        <w:rPr>
          <w:color w:val="000000"/>
          <w:sz w:val="24"/>
          <w:highlight w:val="none"/>
          <w:lang w:bidi="ar"/>
        </w:rPr>
        <w:t xml:space="preserve">：</w:t>
      </w:r>
      <w:r>
        <w:rPr>
          <w:rFonts w:hint="eastAsia"/>
          <w:i w:val="0"/>
          <w:iCs w:val="0"/>
          <w:color w:val="000000"/>
          <w:sz w:val="24"/>
          <w:highlight w:val="none"/>
          <w:lang w:bidi="ar"/>
        </w:rPr>
        <w:t xml:space="preserve">自磋商文件公告发布之日起5个工作日</w:t>
      </w:r>
      <w:r>
        <w:rPr>
          <w:color w:val="000000"/>
          <w:sz w:val="24"/>
          <w:highlight w:val="none"/>
          <w:lang w:bidi="ar"/>
        </w:rPr>
        <w:t xml:space="preserve">。</w:t>
      </w:r>
      <w:r>
        <w:rPr>
          <w:color w:val="000000"/>
          <w:sz w:val="24"/>
          <w:highlight w:val="none"/>
        </w:rPr>
      </w:r>
      <w:r/>
    </w:p>
    <w:p>
      <w:pPr>
        <w:pStyle w:val="1064"/>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w:t>
      </w:r>
      <w:r>
        <w:rPr>
          <w:color w:val="000000"/>
          <w:sz w:val="24"/>
          <w:highlight w:val="none"/>
        </w:rPr>
      </w:r>
      <w:r/>
    </w:p>
    <w:p>
      <w:pPr>
        <w:pStyle w:val="1064"/>
        <w:ind w:firstLine="480"/>
        <w:jc w:val="left"/>
        <w:spacing w:line="360" w:lineRule="auto"/>
        <w:widowControl/>
        <w:rPr>
          <w:color w:val="000000"/>
          <w:sz w:val="24"/>
          <w:highlight w:val="none"/>
        </w:rPr>
      </w:pPr>
      <w:r>
        <w:rPr>
          <w:color w:val="000000"/>
          <w:sz w:val="24"/>
          <w:highlight w:val="none"/>
          <w:lang w:bidi="ar"/>
        </w:rPr>
        <w:t xml:space="preserve">3.方式：</w:t>
      </w:r>
      <w:r>
        <w:rPr>
          <w:rFonts w:hint="eastAsia" w:ascii="宋体" w:hAnsi="宋体" w:cs="宋体"/>
          <w:color w:val="000000"/>
          <w:sz w:val="24"/>
          <w:highlight w:val="none"/>
        </w:rPr>
        <w:t xml:space="preserve">供应商完成注册并办理CA证书后登录“</w:t>
      </w:r>
      <w:r>
        <w:rPr>
          <w:rFonts w:hint="eastAsia"/>
          <w:color w:val="000000"/>
          <w:sz w:val="24"/>
          <w:highlight w:val="none"/>
          <w:lang w:bidi="ar"/>
        </w:rPr>
        <w:t xml:space="preserve">苏采云</w:t>
      </w:r>
      <w:r>
        <w:rPr>
          <w:rFonts w:hint="eastAsia" w:ascii="宋体" w:hAnsi="宋体" w:cs="宋体"/>
          <w:color w:val="000000"/>
          <w:sz w:val="24"/>
          <w:highlight w:val="none"/>
        </w:rPr>
        <w:t xml:space="preserve">”系统</w:t>
      </w:r>
      <w:r>
        <w:rPr>
          <w:rFonts w:hint="eastAsia" w:ascii="宋体" w:hAnsi="宋体" w:cs="宋体"/>
          <w:color w:val="000000"/>
          <w:sz w:val="24"/>
          <w:highlight w:val="none"/>
          <w:lang w:eastAsia="zh-CN"/>
        </w:rPr>
        <w:t xml:space="preserve">获取电子版</w:t>
      </w:r>
      <w:r>
        <w:rPr>
          <w:rFonts w:hint="eastAsia" w:ascii="宋体" w:hAnsi="宋体" w:cs="宋体"/>
          <w:color w:val="000000"/>
          <w:sz w:val="24"/>
          <w:highlight w:val="none"/>
        </w:rPr>
        <w:t xml:space="preserve">磋商文件</w:t>
      </w:r>
      <w:r>
        <w:rPr>
          <w:color w:val="000000"/>
          <w:sz w:val="24"/>
          <w:highlight w:val="none"/>
          <w:lang w:bidi="ar"/>
        </w:rPr>
        <w:t xml:space="preserve">。</w:t>
      </w:r>
      <w:r>
        <w:rPr>
          <w:color w:val="000000"/>
          <w:sz w:val="24"/>
          <w:highlight w:val="none"/>
        </w:rPr>
      </w:r>
      <w:r/>
    </w:p>
    <w:p>
      <w:pPr>
        <w:pStyle w:val="1064"/>
        <w:ind w:firstLine="480"/>
        <w:jc w:val="left"/>
        <w:spacing w:line="360" w:lineRule="auto"/>
        <w:widowControl/>
        <w:rPr>
          <w:sz w:val="24"/>
          <w:highlight w:val="none"/>
        </w:rPr>
      </w:pPr>
      <w:r>
        <w:rPr>
          <w:color w:val="000000"/>
          <w:sz w:val="24"/>
          <w:highlight w:val="none"/>
          <w:lang w:bidi="ar"/>
        </w:rPr>
        <w:t xml:space="preserve">4.售价：0元。</w:t>
      </w:r>
      <w:r>
        <w:rPr>
          <w:sz w:val="24"/>
          <w:highlight w:val="none"/>
        </w:rPr>
      </w:r>
      <w:r/>
    </w:p>
    <w:p>
      <w:pPr>
        <w:pStyle w:val="1080"/>
        <w:jc w:val="left"/>
        <w:spacing w:before="0" w:line="360" w:lineRule="auto"/>
        <w:widowControl/>
        <w:rPr>
          <w:rFonts w:ascii="Times New Roman" w:hAnsi="Times New Roman" w:eastAsia="宋体"/>
          <w:color w:val="000000"/>
          <w:sz w:val="24"/>
          <w:szCs w:val="24"/>
          <w:highlight w:val="none"/>
        </w:rPr>
      </w:pPr>
      <w:r/>
      <w:bookmarkStart w:id="21" w:name="_Toc35393624"/>
      <w:r/>
      <w:bookmarkStart w:id="22" w:name="_Toc28359082"/>
      <w:r/>
      <w:bookmarkStart w:id="23" w:name="_Toc28359005"/>
      <w:r/>
      <w:bookmarkStart w:id="24" w:name="_Toc35393793"/>
      <w:r>
        <w:rPr>
          <w:rFonts w:ascii="Times New Roman" w:hAnsi="Times New Roman" w:eastAsia="宋体"/>
          <w:color w:val="000000"/>
          <w:sz w:val="24"/>
          <w:szCs w:val="24"/>
          <w:highlight w:val="none"/>
        </w:rPr>
        <w:t xml:space="preserve">四、</w:t>
      </w:r>
      <w:bookmarkEnd w:id="21"/>
      <w:r/>
      <w:bookmarkEnd w:id="22"/>
      <w:r/>
      <w:bookmarkEnd w:id="23"/>
      <w:r/>
      <w:bookmarkEnd w:id="24"/>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064"/>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bidi="ar"/>
        </w:rPr>
        <w:t xml:space="preserve">202</w:t>
      </w:r>
      <w:r>
        <w:rPr>
          <w:rFonts w:hint="eastAsia"/>
          <w:color w:val="000000"/>
          <w:sz w:val="24"/>
          <w:highlight w:val="none"/>
          <w:lang w:val="en-US" w:eastAsia="zh-CN" w:bidi="ar"/>
        </w:rPr>
        <w:t xml:space="preserve">6</w:t>
      </w:r>
      <w:r>
        <w:rPr>
          <w:rFonts w:hint="eastAsia"/>
          <w:color w:val="000000"/>
          <w:sz w:val="24"/>
          <w:highlight w:val="none"/>
        </w:rPr>
        <w:t xml:space="preserve">年</w:t>
      </w:r>
      <w:r>
        <w:rPr>
          <w:rFonts w:hint="eastAsia"/>
          <w:color w:val="000000"/>
          <w:sz w:val="24"/>
          <w:highlight w:val="none"/>
          <w:lang w:val="en-US" w:eastAsia="zh-CN"/>
        </w:rPr>
        <w:t xml:space="preserve">8</w:t>
      </w:r>
      <w:r>
        <w:rPr>
          <w:rFonts w:hint="eastAsia"/>
          <w:color w:val="000000"/>
          <w:sz w:val="24"/>
          <w:highlight w:val="none"/>
        </w:rPr>
        <w:t xml:space="preserve">月</w:t>
      </w:r>
      <w:r>
        <w:rPr>
          <w:rFonts w:hint="eastAsia"/>
          <w:color w:val="000000"/>
          <w:sz w:val="24"/>
          <w:highlight w:val="none"/>
          <w:lang w:val="en-US" w:eastAsia="zh-CN"/>
        </w:rPr>
        <w:t xml:space="preserve">11</w:t>
      </w:r>
      <w:r>
        <w:rPr>
          <w:rFonts w:hint="eastAsia"/>
          <w:color w:val="000000"/>
          <w:sz w:val="24"/>
          <w:highlight w:val="none"/>
        </w:rPr>
        <w:t xml:space="preserve">日</w:t>
      </w:r>
      <w:r>
        <w:rPr>
          <w:rFonts w:hint="eastAsia"/>
          <w:color w:val="000000"/>
          <w:sz w:val="24"/>
          <w:highlight w:val="none"/>
          <w:lang w:val="en-US" w:eastAsia="zh-CN"/>
        </w:rPr>
        <w:t xml:space="preserve"> 14</w:t>
      </w:r>
      <w:r>
        <w:rPr>
          <w:rFonts w:hint="eastAsia"/>
          <w:color w:val="000000"/>
          <w:sz w:val="24"/>
          <w:highlight w:val="none"/>
        </w:rPr>
        <w:t xml:space="preserve">点</w:t>
      </w:r>
      <w:r>
        <w:rPr>
          <w:rFonts w:hint="eastAsia"/>
          <w:color w:val="000000"/>
          <w:sz w:val="24"/>
          <w:highlight w:val="none"/>
          <w:lang w:val="en-US" w:eastAsia="zh-CN"/>
        </w:rPr>
        <w:t xml:space="preserve">0</w:t>
      </w:r>
      <w:r>
        <w:rPr>
          <w:rFonts w:hint="eastAsia"/>
          <w:color w:val="000000"/>
          <w:sz w:val="24"/>
          <w:highlight w:val="none"/>
        </w:rPr>
        <w:t xml:space="preserve">0分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64"/>
        <w:ind w:firstLine="480"/>
        <w:spacing w:line="360" w:lineRule="auto"/>
        <w:rPr>
          <w:color w:val="000000"/>
          <w:sz w:val="24"/>
          <w:highlight w:val="none"/>
        </w:rPr>
      </w:pPr>
      <w:r>
        <w:rPr>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w:t>
      </w:r>
      <w:r>
        <w:rPr>
          <w:rFonts w:hint="eastAsia" w:ascii="宋体" w:hAnsi="宋体"/>
          <w:sz w:val="24"/>
          <w:szCs w:val="24"/>
          <w:highlight w:val="none"/>
          <w:lang w:eastAsia="zh-CN"/>
        </w:rPr>
        <w:t xml:space="preserve">政府采购一体化平台</w:t>
      </w:r>
      <w:r>
        <w:rPr>
          <w:rFonts w:hint="eastAsia" w:ascii="宋体" w:hAnsi="宋体" w:cs="宋体"/>
          <w:color w:val="000000"/>
          <w:sz w:val="24"/>
          <w:highlight w:val="none"/>
        </w:rPr>
        <w:t xml:space="preserve">“</w:t>
      </w:r>
      <w:r>
        <w:rPr>
          <w:rFonts w:hint="eastAsia"/>
          <w:color w:val="000000"/>
          <w:sz w:val="24"/>
          <w:highlight w:val="none"/>
          <w:lang w:bidi="ar"/>
        </w:rPr>
        <w:t xml:space="preserve">苏采云</w:t>
      </w:r>
      <w:r>
        <w:rPr>
          <w:rFonts w:hint="eastAsia" w:ascii="宋体" w:hAnsi="宋体" w:cs="宋体"/>
          <w:color w:val="000000"/>
          <w:sz w:val="24"/>
          <w:highlight w:val="none"/>
        </w:rPr>
        <w:t xml:space="preserve">”供应商端，通过系统在线提交电子响应文件</w:t>
      </w:r>
      <w:r>
        <w:rPr>
          <w:color w:val="000000"/>
          <w:sz w:val="24"/>
          <w:highlight w:val="none"/>
        </w:rPr>
      </w:r>
      <w:r/>
    </w:p>
    <w:p>
      <w:pPr>
        <w:pStyle w:val="1080"/>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064"/>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bidi="ar"/>
        </w:rPr>
        <w:t xml:space="preserve">8</w:t>
      </w:r>
      <w:r>
        <w:rPr>
          <w:color w:val="000000"/>
          <w:sz w:val="24"/>
          <w:highlight w:val="none"/>
          <w:lang w:bidi="ar"/>
        </w:rPr>
        <w:t xml:space="preserve">月</w:t>
      </w:r>
      <w:r>
        <w:rPr>
          <w:rFonts w:hint="eastAsia"/>
          <w:color w:val="000000"/>
          <w:sz w:val="24"/>
          <w:highlight w:val="none"/>
          <w:lang w:val="en-US" w:eastAsia="zh-CN" w:bidi="ar"/>
        </w:rPr>
        <w:t xml:space="preserve">11</w:t>
      </w:r>
      <w:r>
        <w:rPr>
          <w:color w:val="000000"/>
          <w:sz w:val="24"/>
          <w:highlight w:val="none"/>
          <w:lang w:bidi="ar"/>
        </w:rPr>
        <w:t xml:space="preserve">日</w:t>
      </w:r>
      <w:r>
        <w:rPr>
          <w:rFonts w:hint="eastAsia"/>
          <w:color w:val="000000"/>
          <w:sz w:val="24"/>
          <w:highlight w:val="none"/>
          <w:lang w:val="en-US" w:eastAsia="zh-CN" w:bidi="ar"/>
        </w:rPr>
        <w:t xml:space="preserve"> 14</w:t>
      </w:r>
      <w:r>
        <w:rPr>
          <w:color w:val="000000"/>
          <w:sz w:val="24"/>
          <w:highlight w:val="none"/>
          <w:lang w:bidi="ar"/>
        </w:rPr>
        <w:t xml:space="preserve">点</w:t>
      </w:r>
      <w:r>
        <w:rPr>
          <w:rFonts w:hint="eastAsia"/>
          <w:color w:val="000000"/>
          <w:sz w:val="24"/>
          <w:highlight w:val="none"/>
          <w:lang w:val="en-US" w:eastAsia="zh-CN"/>
        </w:rPr>
        <w:t xml:space="preserve">0</w:t>
      </w:r>
      <w:r>
        <w:rPr>
          <w:rFonts w:hint="eastAsia"/>
          <w:color w:val="000000"/>
          <w:sz w:val="24"/>
          <w:highlight w:val="none"/>
        </w:rPr>
        <w:t xml:space="preserve">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64"/>
        <w:ind w:firstLine="480"/>
        <w:spacing w:line="360" w:lineRule="auto"/>
        <w:rPr>
          <w:bCs/>
          <w:color w:val="000000"/>
          <w:sz w:val="24"/>
          <w:highlight w:val="white"/>
          <w:u w:val="single"/>
        </w:rPr>
      </w:pPr>
      <w:r>
        <w:rPr>
          <w:color w:val="000000"/>
          <w:sz w:val="24"/>
          <w:highlight w:val="white"/>
          <w:lang w:bidi="ar"/>
        </w:rPr>
        <w:t xml:space="preserve">地点：</w:t>
      </w:r>
      <w:r>
        <w:rPr>
          <w:rFonts w:hint="eastAsia" w:ascii="宋体" w:hAnsi="宋体" w:cs="宋体"/>
          <w:color w:val="000000"/>
          <w:sz w:val="24"/>
          <w:highlight w:val="white"/>
        </w:rPr>
        <w:t xml:space="preserve">本项目采用不见面交易方式，供应商登录</w:t>
      </w:r>
      <w:r>
        <w:rPr>
          <w:rFonts w:hint="eastAsia" w:ascii="宋体" w:hAnsi="宋体"/>
          <w:sz w:val="24"/>
          <w:szCs w:val="24"/>
          <w:lang w:eastAsia="zh-CN"/>
        </w:rPr>
        <w:t xml:space="preserve">政府采购一体化平台</w:t>
      </w:r>
      <w:r>
        <w:rPr>
          <w:rFonts w:hint="eastAsia" w:ascii="宋体" w:hAnsi="宋体" w:cs="宋体"/>
          <w:color w:val="000000"/>
          <w:sz w:val="24"/>
          <w:highlight w:val="white"/>
        </w:rPr>
        <w:t xml:space="preserve">“</w:t>
      </w:r>
      <w:r>
        <w:rPr>
          <w:rFonts w:hint="eastAsia"/>
          <w:color w:val="000000"/>
          <w:sz w:val="24"/>
          <w:highlight w:val="white"/>
          <w:lang w:bidi="ar"/>
        </w:rPr>
        <w:t xml:space="preserve">苏采云</w:t>
      </w:r>
      <w:r>
        <w:rPr>
          <w:rFonts w:hint="eastAsia" w:ascii="宋体" w:hAnsi="宋体" w:cs="宋体"/>
          <w:color w:val="000000"/>
          <w:sz w:val="24"/>
          <w:highlight w:val="white"/>
        </w:rPr>
        <w:t xml:space="preserve">”供应商端，</w:t>
      </w:r>
      <w:r>
        <w:rPr>
          <w:rFonts w:hint="eastAsia" w:ascii="宋体" w:hAnsi="宋体" w:cs="宋体"/>
          <w:color w:val="000000"/>
          <w:sz w:val="24"/>
          <w:highlight w:val="none"/>
        </w:rPr>
        <w:t xml:space="preserve">通过系统在线提交电子响应文件</w:t>
      </w:r>
      <w:r>
        <w:rPr>
          <w:color w:val="000000"/>
          <w:sz w:val="24"/>
          <w:highlight w:val="white"/>
          <w:lang w:val="zh-TW" w:bidi="ar"/>
        </w:rPr>
        <w:t xml:space="preserve">。</w:t>
      </w:r>
      <w:r>
        <w:rPr>
          <w:bCs/>
          <w:color w:val="000000"/>
          <w:sz w:val="24"/>
          <w:highlight w:val="white"/>
          <w:u w:val="single"/>
        </w:rPr>
      </w:r>
      <w:r/>
    </w:p>
    <w:p>
      <w:pPr>
        <w:pStyle w:val="1080"/>
        <w:jc w:val="left"/>
        <w:spacing w:before="0" w:line="360" w:lineRule="auto"/>
        <w:rPr>
          <w:rFonts w:ascii="Times New Roman" w:hAnsi="Times New Roman" w:eastAsia="宋体"/>
          <w:color w:val="000000"/>
          <w:sz w:val="24"/>
          <w:szCs w:val="24"/>
          <w:highlight w:val="white"/>
        </w:rPr>
      </w:pPr>
      <w:r/>
      <w:bookmarkStart w:id="25" w:name="_Toc35393794"/>
      <w:r/>
      <w:bookmarkStart w:id="26" w:name="_Toc28359084"/>
      <w:r/>
      <w:bookmarkStart w:id="27" w:name="_Toc35393625"/>
      <w:r/>
      <w:bookmarkStart w:id="28" w:name="_Toc28359007"/>
      <w:r>
        <w:rPr>
          <w:rFonts w:ascii="Times New Roman" w:hAnsi="Times New Roman" w:eastAsia="宋体"/>
          <w:color w:val="000000"/>
          <w:sz w:val="24"/>
          <w:szCs w:val="24"/>
          <w:highlight w:val="white"/>
        </w:rPr>
        <w:t xml:space="preserve">六、公告期限</w:t>
      </w:r>
      <w:bookmarkEnd w:id="25"/>
      <w:r/>
      <w:bookmarkEnd w:id="26"/>
      <w:r/>
      <w:bookmarkEnd w:id="27"/>
      <w:r/>
      <w:bookmarkEnd w:id="28"/>
      <w:r>
        <w:rPr>
          <w:rFonts w:ascii="Times New Roman" w:hAnsi="Times New Roman" w:eastAsia="宋体"/>
          <w:color w:val="000000"/>
          <w:sz w:val="24"/>
          <w:szCs w:val="24"/>
          <w:highlight w:val="white"/>
        </w:rPr>
      </w:r>
      <w:r/>
    </w:p>
    <w:p>
      <w:pPr>
        <w:pStyle w:val="1064"/>
        <w:ind w:firstLine="480"/>
        <w:spacing w:line="360" w:lineRule="auto"/>
        <w:rPr>
          <w:color w:val="000000"/>
          <w:sz w:val="24"/>
          <w:highlight w:val="white"/>
        </w:rPr>
      </w:pPr>
      <w:r>
        <w:rPr>
          <w:color w:val="000000"/>
          <w:sz w:val="24"/>
          <w:highlight w:val="white"/>
        </w:rPr>
        <w:t xml:space="preserve">自本公告发布之日起</w:t>
      </w:r>
      <w:r>
        <w:rPr>
          <w:rFonts w:hint="eastAsia"/>
          <w:color w:val="000000"/>
          <w:sz w:val="24"/>
          <w:highlight w:val="white"/>
          <w:lang w:val="en-US" w:eastAsia="zh-CN"/>
        </w:rPr>
        <w:t xml:space="preserve">3</w:t>
      </w:r>
      <w:r>
        <w:rPr>
          <w:color w:val="000000"/>
          <w:sz w:val="24"/>
          <w:highlight w:val="white"/>
        </w:rPr>
        <w:t xml:space="preserve">个工作日。</w:t>
      </w:r>
      <w:r>
        <w:rPr>
          <w:color w:val="000000"/>
          <w:sz w:val="24"/>
          <w:highlight w:val="white"/>
        </w:rPr>
      </w:r>
      <w:r/>
    </w:p>
    <w:p>
      <w:pPr>
        <w:pStyle w:val="1080"/>
        <w:jc w:val="left"/>
        <w:spacing w:before="0" w:line="360" w:lineRule="auto"/>
        <w:rPr>
          <w:rFonts w:ascii="Times New Roman" w:hAnsi="Times New Roman" w:eastAsia="宋体"/>
          <w:color w:val="000000"/>
          <w:sz w:val="24"/>
          <w:szCs w:val="24"/>
          <w:highlight w:val="white"/>
        </w:rPr>
      </w:pPr>
      <w:r/>
      <w:bookmarkStart w:id="29" w:name="_Toc35393795"/>
      <w:r/>
      <w:bookmarkStart w:id="30" w:name="_Toc35393626"/>
      <w:r>
        <w:rPr>
          <w:rFonts w:ascii="Times New Roman" w:hAnsi="Times New Roman" w:eastAsia="宋体"/>
          <w:color w:val="000000"/>
          <w:sz w:val="24"/>
          <w:szCs w:val="24"/>
          <w:highlight w:val="white"/>
        </w:rPr>
        <w:t xml:space="preserve">七、其他补充事宜</w:t>
      </w:r>
      <w:bookmarkEnd w:id="29"/>
      <w:r/>
      <w:bookmarkEnd w:id="30"/>
      <w:r>
        <w:rPr>
          <w:rFonts w:ascii="Times New Roman" w:hAnsi="Times New Roman" w:eastAsia="宋体"/>
          <w:color w:val="000000"/>
          <w:sz w:val="24"/>
          <w:szCs w:val="24"/>
          <w:highlight w:val="white"/>
        </w:rPr>
      </w:r>
      <w:r/>
    </w:p>
    <w:p>
      <w:pPr>
        <w:pStyle w:val="1064"/>
        <w:ind w:firstLine="480"/>
        <w:spacing w:line="360" w:lineRule="auto"/>
        <w:rPr>
          <w:rFonts w:ascii="宋体" w:hAnsi="宋体" w:eastAsia="宋体" w:cs="宋体"/>
          <w:color w:val="000000"/>
          <w:sz w:val="24"/>
          <w:szCs w:val="24"/>
          <w:highlight w:val="white"/>
        </w:rPr>
      </w:pPr>
      <w:r>
        <w:rPr>
          <w:rFonts w:hint="eastAsia"/>
          <w:color w:val="000000"/>
          <w:sz w:val="24"/>
          <w:highlight w:val="none"/>
          <w:lang w:val="zh-TW" w:bidi="ar"/>
        </w:rPr>
        <w:t xml:space="preserve">1.</w:t>
      </w:r>
      <w:r>
        <w:rPr>
          <w:rFonts w:ascii="宋体" w:hAnsi="宋体" w:eastAsia="宋体" w:cs="宋体"/>
          <w:color w:val="000000"/>
          <w:sz w:val="24"/>
          <w:szCs w:val="24"/>
          <w:highlight w:val="white"/>
        </w:rPr>
        <w:t xml:space="preserve">本项目需要落实的政府采购政策：扶持中小企业、监狱企业、残疾人福利单位。</w:t>
      </w:r>
      <w:r>
        <w:rPr>
          <w:rFonts w:ascii="宋体" w:hAnsi="宋体" w:eastAsia="宋体" w:cs="宋体"/>
          <w:color w:val="000000"/>
          <w:sz w:val="24"/>
          <w:szCs w:val="24"/>
          <w:highlight w:val="white"/>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技术支持服务热线   0519-85588210</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CA认证证书办理（可邮寄）联系电话   0519-85588120</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2.1办理CA认证证书</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供应商登录常州市政府采购网“下载中心”下载并查阅 “江苏省政府采购数字证书CA及电子签章办理指南”，按照程序要求办理。</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2.2注册</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供应商登录常州市政府采购网“下载中心”-““苏采云”系统供应商操作手册”下载相关操作手册、操作视频等，查阅后进行自助注册。</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2.3控件、客户端下载</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供应商登录常州市政府采购网“下载中心”-“政府采购管理交易系统（苏采云）CA及签章控件驱动”下载相关控件和客户端。</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2.4获取电子磋商文件</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供应商持CA数字认证证书登录“苏采云”获取电子磋商文件。未在规定期限内通过“苏采云”获取磋商文件的响应无效。</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2.5编制电子响应文件</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2.6提交电子响应文件</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供应商应于响应截止时间前在“苏采云”提交电子响应文件，上传电子响应文件过程中请保持与互联网的连接畅通。</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2.7电子开标</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供应商使用CA认证证书登录“苏采云”进行电子化不见面开标。</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2.8注意事项</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000000"/>
          <w:sz w:val="24"/>
          <w:highlight w:val="none"/>
          <w:lang w:bidi="ar"/>
        </w:rPr>
      </w:r>
      <w:r/>
    </w:p>
    <w:p>
      <w:pPr>
        <w:pStyle w:val="1064"/>
        <w:ind w:firstLine="480"/>
        <w:spacing w:line="360" w:lineRule="auto"/>
        <w:rPr>
          <w:rFonts w:hint="eastAsia"/>
          <w:color w:val="000000"/>
          <w:sz w:val="24"/>
          <w:highlight w:val="none"/>
          <w:lang w:bidi="ar"/>
        </w:rPr>
      </w:pPr>
      <w:r>
        <w:rPr>
          <w:rFonts w:hint="eastAsia"/>
          <w:color w:val="000000"/>
          <w:sz w:val="24"/>
          <w:highlight w:val="none"/>
          <w:lang w:val="zh-TW" w:bidi="ar"/>
        </w:rPr>
        <w:t xml:space="preserve">3.关于常州市中小企业政府采购信用融资：</w:t>
      </w:r>
      <w:r>
        <w:rPr>
          <w:rFonts w:hint="eastAsia"/>
          <w:color w:val="000000"/>
          <w:sz w:val="24"/>
          <w:highlight w:val="none"/>
          <w:lang w:bidi="ar"/>
        </w:rPr>
      </w:r>
      <w:r/>
    </w:p>
    <w:p>
      <w:pPr>
        <w:pStyle w:val="1064"/>
        <w:ind w:firstLine="480"/>
        <w:spacing w:line="360" w:lineRule="auto"/>
        <w:rPr>
          <w:color w:val="000000"/>
          <w:sz w:val="24"/>
          <w:highlight w:val="none"/>
          <w:lang w:bidi="ar"/>
        </w:rPr>
      </w:pPr>
      <w:r>
        <w:rPr>
          <w:rFonts w:hint="eastAsia"/>
          <w:color w:val="000000"/>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1080"/>
        <w:jc w:val="left"/>
        <w:spacing w:before="0" w:line="360" w:lineRule="auto"/>
        <w:rPr>
          <w:rFonts w:ascii="Times New Roman" w:hAnsi="Times New Roman" w:eastAsia="宋体"/>
          <w:color w:val="000000"/>
          <w:sz w:val="24"/>
          <w:szCs w:val="24"/>
          <w:highlight w:val="white"/>
        </w:rPr>
      </w:pPr>
      <w:r/>
      <w:bookmarkStart w:id="31" w:name="_Toc28359085"/>
      <w:r/>
      <w:bookmarkStart w:id="32" w:name="_Toc35393796"/>
      <w:r/>
      <w:bookmarkStart w:id="33" w:name="_Toc35393627"/>
      <w:r/>
      <w:bookmarkStart w:id="34" w:name="_Toc28359008"/>
      <w:r>
        <w:rPr>
          <w:rFonts w:ascii="Times New Roman" w:hAnsi="Times New Roman" w:eastAsia="宋体"/>
          <w:color w:val="000000"/>
          <w:sz w:val="24"/>
          <w:szCs w:val="24"/>
          <w:highlight w:val="white"/>
        </w:rPr>
        <w:t xml:space="preserve">八、对本项目提出询问，请按以下方式联系。</w:t>
      </w:r>
      <w:bookmarkEnd w:id="31"/>
      <w:r/>
      <w:bookmarkEnd w:id="32"/>
      <w:r/>
      <w:bookmarkEnd w:id="33"/>
      <w:r/>
      <w:bookmarkEnd w:id="34"/>
      <w:r>
        <w:rPr>
          <w:rFonts w:ascii="Times New Roman" w:hAnsi="Times New Roman" w:eastAsia="宋体"/>
          <w:color w:val="000000"/>
          <w:sz w:val="24"/>
          <w:szCs w:val="24"/>
          <w:highlight w:val="white"/>
        </w:rPr>
      </w:r>
      <w:r/>
    </w:p>
    <w:p>
      <w:pPr>
        <w:pStyle w:val="1064"/>
        <w:jc w:val="left"/>
        <w:spacing w:line="360" w:lineRule="auto"/>
        <w:widowControl/>
        <w:rPr>
          <w:b/>
          <w:color w:val="000000"/>
          <w:sz w:val="24"/>
          <w:highlight w:val="white"/>
        </w:rPr>
      </w:pPr>
      <w:r>
        <w:rPr>
          <w:color w:val="000000"/>
          <w:sz w:val="24"/>
          <w:highlight w:val="white"/>
        </w:rPr>
        <w:t xml:space="preserve">　　　</w:t>
      </w:r>
      <w:r>
        <w:rPr>
          <w:b/>
          <w:color w:val="000000"/>
          <w:sz w:val="24"/>
          <w:highlight w:val="white"/>
        </w:rPr>
        <w:t xml:space="preserve">1.采购人信息</w:t>
      </w:r>
      <w:r>
        <w:rPr>
          <w:b/>
          <w:color w:val="000000"/>
          <w:sz w:val="24"/>
          <w:highlight w:val="white"/>
        </w:rPr>
      </w:r>
      <w:r/>
    </w:p>
    <w:p>
      <w:pPr>
        <w:pStyle w:val="1064"/>
        <w:ind w:left="1079" w:hanging="300"/>
        <w:jc w:val="left"/>
        <w:spacing w:line="360" w:lineRule="auto"/>
        <w:rPr>
          <w:color w:val="000000"/>
          <w:sz w:val="24"/>
          <w:highlight w:val="white"/>
        </w:rPr>
      </w:pPr>
      <w:r/>
      <w:bookmarkStart w:id="35" w:name="_Toc28359009"/>
      <w:r/>
      <w:bookmarkStart w:id="36" w:name="_Toc28359086"/>
      <w:r>
        <w:rPr>
          <w:color w:val="000000"/>
          <w:sz w:val="24"/>
          <w:highlight w:val="white"/>
        </w:rPr>
        <w:t xml:space="preserve">名    称：</w:t>
      </w:r>
      <w:r>
        <w:rPr>
          <w:rFonts w:hint="eastAsia"/>
          <w:color w:val="000000"/>
          <w:sz w:val="24"/>
          <w:highlight w:val="white"/>
          <w:lang w:eastAsia="zh-CN"/>
        </w:rPr>
        <w:t xml:space="preserve">溧阳市南渡镇人民政府</w:t>
      </w:r>
      <w:r>
        <w:rPr>
          <w:color w:val="000000"/>
          <w:sz w:val="24"/>
          <w:highlight w:val="white"/>
        </w:rPr>
        <w:t xml:space="preserve"> </w:t>
      </w:r>
      <w:r>
        <w:rPr>
          <w:color w:val="000000"/>
          <w:sz w:val="24"/>
          <w:highlight w:val="white"/>
        </w:rPr>
      </w:r>
      <w:r/>
    </w:p>
    <w:p>
      <w:pPr>
        <w:pStyle w:val="1064"/>
        <w:ind w:left="1079" w:hanging="300"/>
        <w:jc w:val="left"/>
        <w:spacing w:line="360" w:lineRule="auto"/>
        <w:rPr>
          <w:rFonts w:hint="eastAsia" w:eastAsia="宋体"/>
          <w:color w:val="000000"/>
          <w:sz w:val="24"/>
          <w:highlight w:val="white"/>
          <w:lang w:eastAsia="zh-CN"/>
        </w:rPr>
      </w:pPr>
      <w:r>
        <w:rPr>
          <w:color w:val="000000"/>
          <w:sz w:val="24"/>
          <w:highlight w:val="white"/>
        </w:rPr>
        <w:t xml:space="preserve">地    址：</w:t>
      </w:r>
      <w:r>
        <w:rPr>
          <w:rFonts w:hint="eastAsia"/>
          <w:color w:val="000000"/>
          <w:sz w:val="24"/>
          <w:highlight w:val="white"/>
          <w:lang w:eastAsia="zh-CN"/>
        </w:rPr>
        <w:t xml:space="preserve">溧阳市南渡镇五星大道五星大楼</w:t>
      </w:r>
      <w:r>
        <w:rPr>
          <w:rFonts w:hint="eastAsia" w:eastAsia="宋体"/>
          <w:color w:val="000000"/>
          <w:sz w:val="24"/>
          <w:highlight w:val="white"/>
          <w:lang w:eastAsia="zh-CN"/>
        </w:rPr>
      </w:r>
      <w:r/>
    </w:p>
    <w:p>
      <w:pPr>
        <w:pStyle w:val="1064"/>
        <w:ind w:left="1079" w:hanging="300"/>
        <w:jc w:val="left"/>
        <w:spacing w:line="360" w:lineRule="auto"/>
        <w:rPr>
          <w:color w:val="000000"/>
          <w:sz w:val="24"/>
          <w:highlight w:val="white"/>
          <w:u w:val="single"/>
        </w:rPr>
      </w:pPr>
      <w:r>
        <w:rPr>
          <w:color w:val="000000"/>
          <w:sz w:val="24"/>
          <w:highlight w:val="white"/>
        </w:rPr>
        <w:t xml:space="preserve">联系方式：</w:t>
      </w:r>
      <w:r>
        <w:rPr>
          <w:rFonts w:hint="eastAsia"/>
          <w:color w:val="000000"/>
          <w:sz w:val="24"/>
          <w:highlight w:val="white"/>
          <w:lang w:val="en-US" w:eastAsia="zh-CN"/>
        </w:rPr>
        <w:t xml:space="preserve">0519-87627662</w:t>
      </w:r>
      <w:r>
        <w:rPr>
          <w:color w:val="000000"/>
          <w:sz w:val="24"/>
          <w:highlight w:val="white"/>
          <w:u w:val="single"/>
        </w:rPr>
      </w:r>
      <w:r/>
    </w:p>
    <w:p>
      <w:pPr>
        <w:pStyle w:val="1064"/>
        <w:ind w:left="1078" w:hanging="299"/>
        <w:jc w:val="left"/>
        <w:spacing w:line="360" w:lineRule="auto"/>
        <w:rPr>
          <w:b/>
          <w:color w:val="000000"/>
          <w:sz w:val="21"/>
          <w:szCs w:val="21"/>
          <w:highlight w:val="none"/>
        </w:rPr>
      </w:pPr>
      <w:r/>
      <w:bookmarkEnd w:id="35"/>
      <w:r/>
      <w:bookmarkEnd w:id="36"/>
      <w:r>
        <w:rPr>
          <w:b/>
          <w:color w:val="000000"/>
          <w:sz w:val="21"/>
          <w:szCs w:val="21"/>
          <w:highlight w:val="none"/>
        </w:rPr>
        <w:t xml:space="preserve">2.采购代理机构信息</w:t>
      </w:r>
      <w:r>
        <w:rPr>
          <w:b/>
          <w:color w:val="000000"/>
          <w:sz w:val="21"/>
          <w:szCs w:val="21"/>
          <w:highlight w:val="none"/>
        </w:rPr>
      </w:r>
      <w:r/>
    </w:p>
    <w:p>
      <w:pPr>
        <w:pStyle w:val="1064"/>
        <w:ind w:left="1079" w:hanging="300"/>
        <w:jc w:val="left"/>
        <w:spacing w:line="360" w:lineRule="auto"/>
        <w:rPr>
          <w:rFonts w:hint="eastAsia"/>
          <w:color w:val="000000"/>
          <w:sz w:val="24"/>
          <w:highlight w:val="white"/>
          <w:lang w:eastAsia="zh-CN"/>
        </w:rPr>
      </w:pPr>
      <w:r/>
      <w:bookmarkStart w:id="37" w:name="_Toc28359010"/>
      <w:r/>
      <w:bookmarkStart w:id="38" w:name="_Toc28359087"/>
      <w:r>
        <w:rPr>
          <w:color w:val="000000"/>
          <w:sz w:val="24"/>
          <w:highlight w:val="white"/>
        </w:rPr>
        <w:t xml:space="preserve">名    称：</w:t>
      </w:r>
      <w:r>
        <w:rPr>
          <w:rFonts w:hint="eastAsia"/>
          <w:color w:val="000000"/>
          <w:sz w:val="24"/>
          <w:highlight w:val="white"/>
          <w:lang w:eastAsia="zh-CN"/>
        </w:rPr>
        <w:t xml:space="preserve">常州市恒溧工程管理有限公司</w:t>
      </w:r>
      <w:r>
        <w:rPr>
          <w:rFonts w:hint="eastAsia"/>
          <w:color w:val="000000"/>
          <w:sz w:val="24"/>
          <w:highlight w:val="white"/>
          <w:lang w:eastAsia="zh-CN"/>
        </w:rPr>
      </w:r>
      <w:r/>
    </w:p>
    <w:p>
      <w:pPr>
        <w:pStyle w:val="1064"/>
        <w:ind w:left="1079" w:hanging="300"/>
        <w:jc w:val="left"/>
        <w:spacing w:line="360" w:lineRule="auto"/>
        <w:rPr>
          <w:rFonts w:hint="eastAsia"/>
          <w:color w:val="000000"/>
          <w:sz w:val="24"/>
          <w:highlight w:val="white"/>
          <w:lang w:eastAsia="zh-CN"/>
        </w:rPr>
      </w:pPr>
      <w:r>
        <w:rPr>
          <w:color w:val="000000"/>
          <w:sz w:val="24"/>
          <w:highlight w:val="white"/>
        </w:rPr>
        <w:t xml:space="preserve">地    址：</w:t>
      </w:r>
      <w:r>
        <w:rPr>
          <w:rFonts w:hint="eastAsia"/>
          <w:color w:val="000000"/>
          <w:sz w:val="24"/>
          <w:highlight w:val="white"/>
          <w:lang w:eastAsia="zh-CN"/>
        </w:rPr>
        <w:t xml:space="preserve">溧阳市</w:t>
      </w:r>
      <w:r>
        <w:rPr>
          <w:rFonts w:hint="eastAsia" w:ascii="宋体" w:hAnsi="宋体" w:eastAsia="宋体" w:cs="宋体"/>
          <w:sz w:val="24"/>
          <w:highlight w:val="none"/>
          <w:lang w:eastAsia="zh-CN"/>
        </w:rPr>
        <w:t xml:space="preserve">昆仑街道</w:t>
      </w:r>
      <w:r>
        <w:rPr>
          <w:rFonts w:hint="eastAsia"/>
          <w:color w:val="000000"/>
          <w:sz w:val="24"/>
          <w:highlight w:val="white"/>
          <w:lang w:eastAsia="zh-CN"/>
        </w:rPr>
        <w:t xml:space="preserve">勤丰路9号 408室</w:t>
      </w:r>
      <w:r>
        <w:rPr>
          <w:rFonts w:hint="eastAsia"/>
          <w:color w:val="000000"/>
          <w:sz w:val="24"/>
          <w:highlight w:val="white"/>
          <w:lang w:eastAsia="zh-CN"/>
        </w:rPr>
      </w:r>
      <w:r/>
    </w:p>
    <w:p>
      <w:pPr>
        <w:pStyle w:val="1064"/>
        <w:ind w:left="1079" w:hanging="300"/>
        <w:jc w:val="left"/>
        <w:spacing w:line="360" w:lineRule="auto"/>
        <w:rPr>
          <w:color w:val="000000"/>
          <w:sz w:val="24"/>
          <w:highlight w:val="white"/>
          <w:lang w:val="en-US" w:eastAsia="zh-CN"/>
        </w:rPr>
      </w:pPr>
      <w:r>
        <w:rPr>
          <w:color w:val="000000"/>
          <w:sz w:val="24"/>
          <w:highlight w:val="white"/>
        </w:rPr>
        <w:t xml:space="preserve">联系方式：</w:t>
      </w:r>
      <w:r>
        <w:rPr>
          <w:rFonts w:hint="eastAsia"/>
          <w:color w:val="000000"/>
          <w:sz w:val="24"/>
          <w:highlight w:val="white"/>
          <w:lang w:val="en-US" w:eastAsia="zh-CN"/>
        </w:rPr>
        <w:t xml:space="preserve">13776836626</w:t>
      </w:r>
      <w:r>
        <w:rPr>
          <w:color w:val="000000"/>
          <w:sz w:val="24"/>
          <w:highlight w:val="white"/>
          <w:lang w:val="en-US" w:eastAsia="zh-CN"/>
        </w:rPr>
      </w:r>
      <w:r/>
    </w:p>
    <w:p>
      <w:pPr>
        <w:pStyle w:val="1064"/>
        <w:ind w:left="1078" w:hanging="299"/>
        <w:spacing w:line="360" w:lineRule="auto"/>
        <w:rPr>
          <w:b/>
          <w:color w:val="000000"/>
          <w:sz w:val="21"/>
          <w:szCs w:val="21"/>
          <w:highlight w:val="none"/>
          <w:u w:val="single"/>
        </w:rPr>
      </w:pPr>
      <w:r>
        <w:rPr>
          <w:b/>
          <w:color w:val="000000"/>
          <w:sz w:val="21"/>
          <w:szCs w:val="21"/>
          <w:highlight w:val="none"/>
        </w:rPr>
        <w:t xml:space="preserve">3.项目联系方式</w:t>
      </w:r>
      <w:bookmarkEnd w:id="37"/>
      <w:r/>
      <w:bookmarkEnd w:id="38"/>
      <w:r>
        <w:rPr>
          <w:b/>
          <w:color w:val="000000"/>
          <w:sz w:val="21"/>
          <w:szCs w:val="21"/>
          <w:highlight w:val="none"/>
          <w:u w:val="single"/>
        </w:rPr>
      </w:r>
      <w:r/>
    </w:p>
    <w:p>
      <w:pPr>
        <w:pStyle w:val="1064"/>
        <w:ind w:left="1079" w:hanging="300"/>
        <w:jc w:val="left"/>
        <w:spacing w:line="360" w:lineRule="auto"/>
        <w:rPr>
          <w:rFonts w:hint="eastAsia"/>
          <w:color w:val="000000"/>
          <w:sz w:val="24"/>
          <w:highlight w:val="white"/>
          <w:lang w:val="en-US" w:eastAsia="zh-CN"/>
        </w:rPr>
      </w:pPr>
      <w:r>
        <w:rPr>
          <w:color w:val="000000"/>
          <w:sz w:val="24"/>
          <w:highlight w:val="white"/>
        </w:rPr>
        <w:t xml:space="preserve">项目联系人：</w:t>
      </w:r>
      <w:r>
        <w:rPr>
          <w:rFonts w:hint="eastAsia"/>
          <w:color w:val="000000"/>
          <w:sz w:val="24"/>
          <w:highlight w:val="white"/>
          <w:lang w:val="en-US" w:eastAsia="zh-CN"/>
        </w:rPr>
        <w:t xml:space="preserve">沈先生</w:t>
      </w:r>
      <w:r>
        <w:rPr>
          <w:rFonts w:hint="eastAsia"/>
          <w:color w:val="000000"/>
          <w:sz w:val="24"/>
          <w:highlight w:val="white"/>
          <w:lang w:val="en-US" w:eastAsia="zh-CN"/>
        </w:rPr>
      </w:r>
      <w:r/>
    </w:p>
    <w:p>
      <w:pPr>
        <w:pStyle w:val="1064"/>
        <w:ind w:left="1079" w:hanging="300"/>
        <w:jc w:val="left"/>
        <w:spacing w:line="360" w:lineRule="auto"/>
        <w:rPr>
          <w:rFonts w:hint="eastAsia"/>
          <w:color w:val="000000"/>
          <w:sz w:val="24"/>
          <w:highlight w:val="white"/>
          <w:lang w:val="en-US" w:eastAsia="zh-CN"/>
        </w:rPr>
      </w:pPr>
      <w:r>
        <w:rPr>
          <w:color w:val="000000"/>
          <w:sz w:val="24"/>
          <w:highlight w:val="white"/>
        </w:rPr>
        <w:t xml:space="preserve">电      话：</w:t>
      </w:r>
      <w:bookmarkStart w:id="39" w:name="_Toc226965856"/>
      <w:r/>
      <w:bookmarkStart w:id="40" w:name="_Toc16263"/>
      <w:r/>
      <w:bookmarkStart w:id="41" w:name="_Toc512937850"/>
      <w:r/>
      <w:bookmarkStart w:id="42" w:name="_Toc150774783"/>
      <w:r/>
      <w:bookmarkStart w:id="43" w:name="_Toc18425"/>
      <w:r/>
      <w:bookmarkStart w:id="44" w:name="_Toc195842950"/>
      <w:r/>
      <w:bookmarkStart w:id="45" w:name="_Toc127161488"/>
      <w:r/>
      <w:bookmarkStart w:id="46" w:name="_Toc127151777"/>
      <w:r/>
      <w:bookmarkStart w:id="47" w:name="_Toc4931"/>
      <w:r/>
      <w:bookmarkStart w:id="48" w:name="_Toc353873938"/>
      <w:r/>
      <w:bookmarkStart w:id="49" w:name="_Toc104818926"/>
      <w:r/>
      <w:bookmarkStart w:id="50" w:name="_Toc6638"/>
      <w:r/>
      <w:bookmarkStart w:id="51" w:name="_Toc305158854"/>
      <w:r/>
      <w:bookmarkStart w:id="52" w:name="_Toc265228423"/>
      <w:r/>
      <w:bookmarkStart w:id="53" w:name="_Toc264969275"/>
      <w:r/>
      <w:bookmarkStart w:id="54" w:name="_Toc305158928"/>
      <w:r/>
      <w:bookmarkStart w:id="55" w:name="_Toc7080"/>
      <w:r/>
      <w:bookmarkStart w:id="56" w:name="_Toc353825548"/>
      <w:r>
        <w:rPr>
          <w:rFonts w:hint="eastAsia"/>
          <w:color w:val="000000"/>
          <w:sz w:val="24"/>
          <w:highlight w:val="white"/>
          <w:lang w:val="en-US" w:eastAsia="zh-CN"/>
        </w:rPr>
        <w:t xml:space="preserve">13776836626</w:t>
      </w: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6"/>
        <w:rPr>
          <w:rFonts w:hint="eastAsia"/>
          <w:color w:val="000000"/>
          <w:sz w:val="24"/>
          <w:highlight w:val="white"/>
          <w:lang w:val="en-US" w:eastAsia="zh-CN"/>
        </w:rPr>
      </w:pPr>
      <w:r>
        <w:rPr>
          <w:rFonts w:hint="eastAsia"/>
          <w:color w:val="000000"/>
          <w:sz w:val="24"/>
          <w:highlight w:val="white"/>
          <w:lang w:val="en-US" w:eastAsia="zh-CN"/>
        </w:rPr>
      </w:r>
      <w:r/>
    </w:p>
    <w:p>
      <w:pPr>
        <w:pStyle w:val="1064"/>
        <w:rPr>
          <w:lang w:val="en-US"/>
        </w:rPr>
      </w:pPr>
      <w:r>
        <w:rPr>
          <w:lang w:val="en-US"/>
        </w:rPr>
      </w:r>
      <w:r/>
    </w:p>
    <w:p>
      <w:pPr>
        <w:pStyle w:val="1092"/>
        <w:ind w:left="1071" w:hanging="295"/>
        <w:jc w:val="center"/>
        <w:keepLines w:val="0"/>
        <w:keepNext w:val="0"/>
        <w:pageBreakBefore w:val="0"/>
        <w:spacing w:line="360" w:lineRule="auto"/>
        <w:widowControl w:val="off"/>
        <w:rPr>
          <w:b/>
          <w:sz w:val="32"/>
          <w:szCs w:val="32"/>
        </w:rPr>
        <w:outlineLvl w:val="0"/>
      </w:pPr>
      <w:r/>
      <w:bookmarkStart w:id="57" w:name="_Toc32510"/>
      <w:r>
        <w:rPr>
          <w:b/>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b/>
          <w:sz w:val="32"/>
          <w:szCs w:val="32"/>
        </w:rPr>
      </w:r>
      <w:r/>
    </w:p>
    <w:p>
      <w:pPr>
        <w:pStyle w:val="1065"/>
        <w:spacing w:before="0" w:line="360" w:lineRule="auto"/>
        <w:tabs>
          <w:tab w:val="center" w:pos="4592" w:leader="none"/>
          <w:tab w:val="left" w:pos="7860" w:leader="none"/>
        </w:tabs>
        <w:rPr>
          <w:rFonts w:ascii="Times New Roman" w:hAnsi="Times New Roman" w:eastAsia="宋体"/>
          <w:b w:val="0"/>
          <w:sz w:val="28"/>
        </w:rPr>
      </w:pPr>
      <w:r/>
      <w:bookmarkStart w:id="58" w:name="_Toc151193907"/>
      <w:r/>
      <w:bookmarkStart w:id="59" w:name="_Toc150509270"/>
      <w:r/>
      <w:bookmarkStart w:id="60" w:name="_Toc127151720"/>
      <w:r/>
      <w:bookmarkStart w:id="61" w:name="_Toc151193761"/>
      <w:r/>
      <w:bookmarkStart w:id="62" w:name="_Toc226965709"/>
      <w:r/>
      <w:bookmarkStart w:id="63" w:name="_Toc149720812"/>
      <w:r/>
      <w:bookmarkStart w:id="64" w:name="_Toc151190146"/>
      <w:r/>
      <w:bookmarkStart w:id="65" w:name="_Toc164608788"/>
      <w:r/>
      <w:bookmarkStart w:id="66" w:name="_Toc226309763"/>
      <w:r/>
      <w:bookmarkStart w:id="67" w:name="_Toc151193689"/>
      <w:r/>
      <w:bookmarkStart w:id="68" w:name="_Toc164229360"/>
      <w:r/>
      <w:bookmarkStart w:id="69" w:name="_Toc195842884"/>
      <w:r/>
      <w:bookmarkStart w:id="70" w:name="_Toc164229214"/>
      <w:r/>
      <w:bookmarkStart w:id="71" w:name="_Toc127161433"/>
      <w:r/>
      <w:bookmarkStart w:id="72" w:name="_Toc127151519"/>
      <w:r/>
      <w:bookmarkStart w:id="73" w:name="_Toc226965792"/>
      <w:r/>
      <w:bookmarkStart w:id="74" w:name="_Toc150774619"/>
      <w:r/>
      <w:bookmarkStart w:id="75" w:name="_Toc150774724"/>
      <w:r/>
      <w:bookmarkStart w:id="76" w:name="_Toc164608633"/>
      <w:r/>
      <w:bookmarkStart w:id="77" w:name="_Toc151193833"/>
      <w:r/>
      <w:bookmarkStart w:id="78" w:name="_Toc226337215"/>
      <w:r/>
      <w:bookmarkStart w:id="79" w:name="_Toc164351613"/>
      <w:r/>
      <w:bookmarkStart w:id="80" w:name="_Toc151193617"/>
      <w:r/>
      <w:bookmarkStart w:id="81" w:name="_Toc150480757"/>
      <w:r/>
      <w:bookmarkStart w:id="82" w:name="_Toc142311021"/>
      <w:r/>
      <w:bookmarkStart w:id="83" w:name="_Toc520356144"/>
      <w:r>
        <w:rPr>
          <w:rFonts w:ascii="Times New Roman" w:hAnsi="Times New Roman" w:eastAsia="宋体"/>
          <w:sz w:val="28"/>
        </w:rPr>
        <w:t xml:space="preserve">供应商须知资料表</w:t>
      </w:r>
      <w:r>
        <w:rPr>
          <w:rFonts w:ascii="Times New Roman" w:hAnsi="Times New Roman" w:eastAsia="宋体"/>
          <w:b w:val="0"/>
          <w:sz w:val="28"/>
        </w:rPr>
      </w:r>
      <w:r/>
    </w:p>
    <w:p>
      <w:pPr>
        <w:pStyle w:val="1064"/>
        <w:jc w:val="center"/>
        <w:rPr>
          <w:b/>
          <w:sz w:val="28"/>
          <w:szCs w:val="28"/>
        </w:rPr>
      </w:pPr>
      <w:r>
        <w:rPr>
          <w:b/>
          <w:sz w:val="28"/>
          <w:szCs w:val="28"/>
        </w:rPr>
      </w:r>
      <w:r/>
    </w:p>
    <w:p>
      <w:pPr>
        <w:pStyle w:val="1064"/>
        <w:ind w:firstLine="480"/>
        <w:spacing w:line="360" w:lineRule="auto"/>
        <w:rPr>
          <w:sz w:val="24"/>
        </w:rPr>
      </w:pPr>
      <w:r>
        <w:rPr>
          <w:sz w:val="24"/>
        </w:rPr>
        <w:t xml:space="preserve">本表是对供应商须知的具体补充和修改，如有矛盾，均以本资料表为准。</w:t>
      </w:r>
      <w:r>
        <w:rPr>
          <w:sz w:val="24"/>
        </w:rPr>
      </w:r>
      <w:r/>
    </w:p>
    <w:tbl>
      <w:tblPr>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pStyle w:val="1064"/>
              <w:jc w:val="center"/>
              <w:rPr>
                <w:rFonts w:hint="eastAsia" w:ascii="宋体" w:hAnsi="宋体" w:eastAsia="宋体" w:cs="宋体"/>
                <w:b/>
                <w:bCs/>
                <w:sz w:val="24"/>
                <w:highlight w:val="none"/>
              </w:rPr>
              <w:framePr w:vAnchor="text" w:hAnchor="page" w:x="1370" w:y="483"/>
            </w:pPr>
            <w:r>
              <w:rPr>
                <w:rFonts w:hint="eastAsia" w:ascii="宋体" w:hAnsi="宋体" w:eastAsia="宋体" w:cs="宋体"/>
                <w:b/>
                <w:sz w:val="24"/>
                <w:highlight w:val="none"/>
              </w:rPr>
              <w:t xml:space="preserve">条款号</w:t>
            </w:r>
            <w:r>
              <w:rPr>
                <w:rFonts w:hint="eastAsia" w:ascii="宋体" w:hAnsi="宋体" w:eastAsia="宋体" w:cs="宋体"/>
                <w:b/>
                <w:bCs/>
                <w:sz w:val="24"/>
                <w:highlight w:val="none"/>
              </w:rPr>
            </w:r>
            <w:r/>
          </w:p>
        </w:tc>
        <w:tc>
          <w:tcPr>
            <w:tcW w:w="1701" w:type="dxa"/>
            <w:vAlign w:val="center"/>
            <w:textDirection w:val="lrTb"/>
            <w:noWrap w:val="false"/>
          </w:tcPr>
          <w:p>
            <w:pPr>
              <w:pStyle w:val="1064"/>
              <w:jc w:val="center"/>
              <w:rPr>
                <w:rFonts w:hint="eastAsia" w:ascii="宋体" w:hAnsi="宋体" w:eastAsia="宋体" w:cs="宋体"/>
                <w:b/>
                <w:bCs/>
                <w:sz w:val="24"/>
                <w:highlight w:val="none"/>
              </w:rPr>
              <w:framePr w:vAnchor="text" w:hAnchor="page" w:x="1370" w:y="483"/>
            </w:pPr>
            <w:r>
              <w:rPr>
                <w:rFonts w:hint="eastAsia" w:ascii="宋体" w:hAnsi="宋体" w:eastAsia="宋体" w:cs="宋体"/>
                <w:b/>
                <w:bCs/>
                <w:sz w:val="24"/>
                <w:highlight w:val="none"/>
              </w:rPr>
              <w:t xml:space="preserve">条目</w:t>
            </w:r>
            <w:r>
              <w:rPr>
                <w:rFonts w:hint="eastAsia" w:ascii="宋体" w:hAnsi="宋体" w:eastAsia="宋体" w:cs="宋体"/>
                <w:b/>
                <w:bCs/>
                <w:sz w:val="24"/>
                <w:highlight w:val="none"/>
              </w:rPr>
            </w:r>
            <w:r/>
          </w:p>
        </w:tc>
        <w:tc>
          <w:tcPr>
            <w:tcW w:w="7253" w:type="dxa"/>
            <w:vAlign w:val="center"/>
            <w:textDirection w:val="lrTb"/>
            <w:noWrap w:val="false"/>
          </w:tcPr>
          <w:p>
            <w:pPr>
              <w:pStyle w:val="1064"/>
              <w:jc w:val="center"/>
              <w:rPr>
                <w:rFonts w:hint="eastAsia" w:ascii="宋体" w:hAnsi="宋体" w:eastAsia="宋体" w:cs="宋体"/>
                <w:b/>
                <w:bCs/>
                <w:sz w:val="24"/>
                <w:highlight w:val="none"/>
              </w:rPr>
              <w:framePr w:vAnchor="text" w:hAnchor="page" w:x="1370" w:y="483"/>
            </w:pPr>
            <w:r>
              <w:rPr>
                <w:rFonts w:hint="eastAsia" w:ascii="宋体" w:hAnsi="宋体" w:eastAsia="宋体" w:cs="宋体"/>
                <w:b/>
                <w:bCs/>
                <w:sz w:val="24"/>
                <w:highlight w:val="none"/>
              </w:rPr>
              <w:t xml:space="preserve">内容</w:t>
            </w:r>
            <w:r>
              <w:rPr>
                <w:rFonts w:hint="eastAsia" w:ascii="宋体" w:hAnsi="宋体" w:eastAsia="宋体" w:cs="宋体"/>
                <w:b/>
                <w:bCs/>
                <w:sz w:val="24"/>
                <w:highlight w:val="none"/>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项目属性</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u w:val="single"/>
                <w:lang w:eastAsia="zh-CN"/>
              </w:rPr>
              <w:framePr w:vAnchor="text" w:hAnchor="page" w:x="1370" w:y="483"/>
            </w:pPr>
            <w:r>
              <w:rPr>
                <w:rFonts w:hint="eastAsia" w:ascii="宋体" w:hAnsi="宋体" w:eastAsia="宋体" w:cs="宋体"/>
                <w:sz w:val="24"/>
                <w:highlight w:val="none"/>
              </w:rPr>
              <w:t xml:space="preserve">项目属性：</w:t>
            </w:r>
            <w:r>
              <w:rPr>
                <w:rFonts w:hint="eastAsia" w:ascii="宋体" w:hAnsi="宋体" w:eastAsia="宋体" w:cs="宋体"/>
                <w:sz w:val="24"/>
                <w:highlight w:val="none"/>
                <w:lang w:eastAsia="zh-CN"/>
              </w:rPr>
              <w:t xml:space="preserve">服务</w:t>
            </w:r>
            <w:r>
              <w:rPr>
                <w:rFonts w:hint="eastAsia" w:ascii="宋体" w:hAnsi="宋体" w:eastAsia="宋体" w:cs="宋体"/>
                <w:sz w:val="24"/>
                <w:highlight w:val="none"/>
                <w:u w:val="single"/>
                <w:lang w:eastAsia="zh-CN"/>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科研仪器设备</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是否属于科研仪器设备采购项目：否</w:t>
            </w:r>
            <w:r>
              <w:rPr>
                <w:rFonts w:hint="eastAsia" w:ascii="宋体" w:hAnsi="宋体" w:eastAsia="宋体" w:cs="宋体"/>
                <w:sz w:val="24"/>
                <w:highlight w:val="none"/>
              </w:rPr>
            </w:r>
            <w:r/>
          </w:p>
        </w:tc>
      </w:tr>
      <w:tr>
        <w:trPr>
          <w:trHeight w:val="567" w:hRule="exact"/>
        </w:trPr>
        <w:tc>
          <w:tcPr>
            <w:tcW w:w="988" w:type="dxa"/>
            <w:vAlign w:val="center"/>
            <w:vMerge w:val="restart"/>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现场考察</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不组织</w:t>
            </w:r>
            <w:r>
              <w:rPr>
                <w:rFonts w:hint="eastAsia" w:ascii="宋体" w:hAnsi="宋体" w:eastAsia="宋体" w:cs="宋体"/>
                <w:sz w:val="24"/>
                <w:highlight w:val="none"/>
              </w:rPr>
            </w:r>
            <w:r/>
          </w:p>
        </w:tc>
      </w:tr>
      <w:tr>
        <w:trPr>
          <w:trHeight w:val="567" w:hRule="exact"/>
        </w:trPr>
        <w:tc>
          <w:tcPr>
            <w:tcW w:w="988" w:type="dxa"/>
            <w:vAlign w:val="center"/>
            <w:vMerge w:val="continue"/>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磋商前答疑会</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不召开</w:t>
            </w:r>
            <w:r>
              <w:rPr>
                <w:rFonts w:hint="eastAsia" w:ascii="宋体" w:hAnsi="宋体" w:eastAsia="宋体" w:cs="宋体"/>
                <w:sz w:val="24"/>
                <w:highlight w:val="none"/>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4.2.5</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标的所属行业</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lang w:eastAsia="zh-CN"/>
              </w:rPr>
              <w:framePr w:vAnchor="text" w:hAnchor="page" w:x="1370" w:y="483"/>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Cs w:val="21"/>
                <w:highlight w:val="none"/>
                <w:u w:val="single"/>
              </w:rPr>
              <w:t xml:space="preserve">其他未列明行业</w:t>
            </w:r>
            <w:r>
              <w:rPr>
                <w:rFonts w:hint="eastAsia" w:ascii="宋体" w:hAnsi="宋体" w:eastAsia="宋体" w:cs="宋体"/>
                <w:sz w:val="24"/>
                <w:highlight w:val="none"/>
                <w:lang w:eastAsia="zh-CN"/>
              </w:rPr>
            </w:r>
            <w:r/>
          </w:p>
        </w:tc>
      </w:tr>
      <w:tr>
        <w:trPr>
          <w:trHeight w:val="765"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报价</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sz w:val="24"/>
              </w:rPr>
              <w:t xml:space="preserve">报价的特殊规定：</w:t>
            </w:r>
            <w:r>
              <w:rPr>
                <w:rFonts w:hint="eastAsia"/>
                <w:b/>
                <w:bCs/>
                <w:sz w:val="24"/>
                <w:lang w:val="en-US" w:eastAsia="zh-CN"/>
              </w:rPr>
              <w:t xml:space="preserve">无</w:t>
            </w:r>
            <w:r>
              <w:rPr>
                <w:rFonts w:hint="eastAsia" w:ascii="宋体" w:hAnsi="宋体" w:eastAsia="宋体" w:cs="宋体"/>
                <w:sz w:val="24"/>
                <w:highlight w:val="none"/>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磋商保证金</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免收</w:t>
            </w:r>
            <w:r>
              <w:rPr>
                <w:rFonts w:hint="eastAsia" w:ascii="宋体" w:hAnsi="宋体" w:eastAsia="宋体" w:cs="宋体"/>
                <w:sz w:val="24"/>
                <w:highlight w:val="none"/>
              </w:rPr>
            </w:r>
            <w:r/>
          </w:p>
        </w:tc>
      </w:tr>
      <w:tr>
        <w:trPr>
          <w:trHeight w:val="731"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响应有效期</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自提交响应文件的截止之日起算60日历天。</w:t>
            </w:r>
            <w:r>
              <w:rPr>
                <w:rFonts w:hint="eastAsia" w:ascii="宋体" w:hAnsi="宋体" w:eastAsia="宋体" w:cs="宋体"/>
                <w:sz w:val="24"/>
                <w:highlight w:val="none"/>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23.5</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分包</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u w:val="single"/>
              </w:rPr>
              <w:framePr w:vAnchor="text" w:hAnchor="page" w:x="1370" w:y="483"/>
            </w:pPr>
            <w:r>
              <w:rPr>
                <w:rFonts w:hint="eastAsia" w:ascii="宋体" w:hAnsi="宋体" w:eastAsia="宋体" w:cs="宋体"/>
                <w:sz w:val="24"/>
                <w:highlight w:val="none"/>
              </w:rPr>
              <w:t xml:space="preserve">本项目是否允许分包： 不允许</w:t>
            </w:r>
            <w:r>
              <w:rPr>
                <w:rFonts w:hint="eastAsia" w:ascii="宋体" w:hAnsi="宋体" w:eastAsia="宋体" w:cs="宋体"/>
                <w:sz w:val="24"/>
                <w:highlight w:val="none"/>
                <w:u w:val="single"/>
              </w:rPr>
            </w:r>
            <w:r/>
          </w:p>
        </w:tc>
      </w:tr>
      <w:tr>
        <w:trPr>
          <w:trHeight w:val="5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24.1.1</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询问</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询问送达形式：书面形式。</w:t>
            </w:r>
            <w:r>
              <w:rPr>
                <w:rFonts w:hint="eastAsia" w:ascii="宋体" w:hAnsi="宋体" w:eastAsia="宋体" w:cs="宋体"/>
                <w:sz w:val="24"/>
                <w:highlight w:val="none"/>
              </w:rPr>
            </w:r>
            <w:r/>
          </w:p>
        </w:tc>
      </w:tr>
      <w:tr>
        <w:trPr>
          <w:trHeight w:val="148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24.3</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联系方式</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接收询问和质疑的联系方式</w:t>
            </w:r>
            <w:r>
              <w:rPr>
                <w:rFonts w:hint="eastAsia" w:ascii="宋体" w:hAnsi="宋体" w:eastAsia="宋体" w:cs="宋体"/>
                <w:sz w:val="24"/>
                <w:highlight w:val="none"/>
              </w:rPr>
            </w:r>
            <w:r/>
          </w:p>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联系部门：</w:t>
            </w:r>
            <w:r>
              <w:rPr>
                <w:rFonts w:hint="eastAsia" w:ascii="宋体" w:hAnsi="宋体" w:eastAsia="宋体" w:cs="宋体"/>
                <w:sz w:val="24"/>
                <w:highlight w:val="none"/>
                <w:lang w:eastAsia="zh-CN"/>
              </w:rPr>
              <w:t xml:space="preserve">常州市恒溧工程管理有限公司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13776836626</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通讯地址：溧阳市</w:t>
            </w:r>
            <w:r>
              <w:rPr>
                <w:rFonts w:hint="eastAsia" w:ascii="宋体" w:hAnsi="宋体" w:eastAsia="宋体" w:cs="宋体"/>
                <w:sz w:val="24"/>
                <w:highlight w:val="none"/>
                <w:lang w:eastAsia="zh-CN"/>
              </w:rPr>
              <w:t xml:space="preserve">昆仑街道勤丰路</w:t>
            </w:r>
            <w:r>
              <w:rPr>
                <w:rFonts w:hint="eastAsia" w:ascii="宋体" w:hAnsi="宋体" w:eastAsia="宋体" w:cs="宋体"/>
                <w:sz w:val="24"/>
                <w:highlight w:val="none"/>
                <w:lang w:val="en-US" w:eastAsia="zh-CN"/>
              </w:rPr>
              <w:t xml:space="preserve">9号 408室</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rHeight w:val="1267" w:hRule="exact"/>
        </w:trPr>
        <w:tc>
          <w:tcPr>
            <w:tcW w:w="988" w:type="dxa"/>
            <w:vAlign w:val="center"/>
            <w:textDirection w:val="lrTb"/>
            <w:noWrap w:val="false"/>
          </w:tcPr>
          <w:p>
            <w:pPr>
              <w:pStyle w:val="1071"/>
              <w:jc w:val="center"/>
              <w:rPr>
                <w:rFonts w:hint="eastAsia" w:ascii="宋体" w:hAnsi="宋体" w:eastAsia="宋体" w:cs="宋体"/>
                <w:sz w:val="24"/>
                <w:szCs w:val="24"/>
                <w:highlight w:val="none"/>
              </w:rPr>
              <w:framePr w:vAnchor="text" w:hAnchor="page" w:x="1370" w:y="483"/>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r>
            <w:r/>
          </w:p>
        </w:tc>
        <w:tc>
          <w:tcPr>
            <w:tcW w:w="1701" w:type="dxa"/>
            <w:vAlign w:val="center"/>
            <w:textDirection w:val="lrTb"/>
            <w:noWrap w:val="false"/>
          </w:tcPr>
          <w:p>
            <w:pPr>
              <w:pStyle w:val="1064"/>
              <w:jc w:val="center"/>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代理费</w:t>
            </w:r>
            <w:r>
              <w:rPr>
                <w:rFonts w:hint="eastAsia" w:ascii="宋体" w:hAnsi="宋体" w:eastAsia="宋体" w:cs="宋体"/>
                <w:sz w:val="24"/>
                <w:highlight w:val="none"/>
              </w:rPr>
            </w:r>
            <w:r/>
          </w:p>
        </w:tc>
        <w:tc>
          <w:tcPr>
            <w:tcW w:w="7253" w:type="dxa"/>
            <w:vAlign w:val="center"/>
            <w:textDirection w:val="lrTb"/>
            <w:noWrap w:val="false"/>
          </w:tcPr>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收费对象：成交供应商</w:t>
            </w:r>
            <w:r>
              <w:rPr>
                <w:rFonts w:hint="eastAsia" w:ascii="宋体" w:hAnsi="宋体" w:eastAsia="宋体" w:cs="宋体"/>
                <w:sz w:val="24"/>
                <w:highlight w:val="none"/>
              </w:rPr>
            </w:r>
            <w:r/>
          </w:p>
          <w:p>
            <w:pPr>
              <w:pStyle w:val="1064"/>
              <w:jc w:val="left"/>
              <w:rPr>
                <w:rFonts w:hint="eastAsia" w:ascii="宋体" w:hAnsi="宋体" w:eastAsia="宋体" w:cs="宋体"/>
                <w:sz w:val="24"/>
                <w:highlight w:val="none"/>
                <w:u w:val="single"/>
                <w:lang w:val="en-US" w:eastAsia="zh-CN"/>
              </w:rPr>
              <w:framePr w:vAnchor="text" w:hAnchor="page" w:x="1370" w:y="483"/>
            </w:pPr>
            <w:r>
              <w:rPr>
                <w:rFonts w:hint="eastAsia" w:ascii="宋体" w:hAnsi="宋体" w:eastAsia="宋体" w:cs="宋体"/>
                <w:sz w:val="24"/>
                <w:highlight w:val="none"/>
              </w:rPr>
              <w:t xml:space="preserve">收费标准：</w:t>
            </w:r>
            <w:r>
              <w:rPr>
                <w:rFonts w:hint="eastAsia" w:ascii="宋体" w:hAnsi="宋体" w:eastAsia="宋体" w:cs="宋体"/>
                <w:color w:val="000000"/>
                <w:sz w:val="24"/>
                <w:highlight w:val="none"/>
              </w:rPr>
              <w:t xml:space="preserve">按苏</w:t>
            </w:r>
            <w:r>
              <w:rPr>
                <w:rFonts w:hint="eastAsia" w:ascii="宋体" w:hAnsi="宋体" w:eastAsia="宋体" w:cs="宋体"/>
                <w:color w:val="000000"/>
                <w:sz w:val="24"/>
                <w:highlight w:val="none"/>
                <w:lang w:val="en-US" w:eastAsia="zh-CN"/>
              </w:rPr>
              <w:t xml:space="preserve">政采协[2024]20</w:t>
            </w:r>
            <w:r>
              <w:rPr>
                <w:rFonts w:hint="eastAsia" w:ascii="宋体" w:hAnsi="宋体" w:eastAsia="宋体" w:cs="宋体"/>
                <w:color w:val="000000"/>
                <w:sz w:val="24"/>
                <w:highlight w:val="none"/>
              </w:rPr>
              <w:t xml:space="preserve">号文收取</w:t>
            </w:r>
            <w:r>
              <w:rPr>
                <w:rFonts w:hint="eastAsia" w:ascii="宋体" w:hAnsi="宋体" w:eastAsia="宋体" w:cs="宋体"/>
                <w:sz w:val="24"/>
                <w:highlight w:val="none"/>
              </w:rPr>
              <w:t xml:space="preserve">。</w:t>
            </w:r>
            <w:r>
              <w:rPr>
                <w:rFonts w:hint="eastAsia" w:ascii="宋体" w:hAnsi="宋体" w:eastAsia="宋体" w:cs="宋体"/>
                <w:sz w:val="24"/>
                <w:highlight w:val="none"/>
                <w:u w:val="single"/>
                <w:lang w:val="en-US" w:eastAsia="zh-CN"/>
              </w:rPr>
            </w:r>
            <w:r/>
          </w:p>
          <w:p>
            <w:pPr>
              <w:pStyle w:val="1064"/>
              <w:jc w:val="left"/>
              <w:rPr>
                <w:rFonts w:hint="eastAsia" w:ascii="宋体" w:hAnsi="宋体" w:eastAsia="宋体" w:cs="宋体"/>
                <w:sz w:val="24"/>
                <w:highlight w:val="none"/>
              </w:rPr>
              <w:framePr w:vAnchor="text" w:hAnchor="page" w:x="1370" w:y="483"/>
            </w:pPr>
            <w:r>
              <w:rPr>
                <w:rFonts w:hint="eastAsia" w:ascii="宋体" w:hAnsi="宋体" w:eastAsia="宋体" w:cs="宋体"/>
                <w:sz w:val="24"/>
                <w:highlight w:val="none"/>
              </w:rPr>
              <w:t xml:space="preserve">缴纳时间：领取成交通知书的同时。</w:t>
            </w:r>
            <w:r>
              <w:rPr>
                <w:rFonts w:hint="eastAsia" w:ascii="宋体" w:hAnsi="宋体" w:eastAsia="宋体" w:cs="宋体"/>
                <w:sz w:val="24"/>
                <w:highlight w:val="none"/>
              </w:rPr>
            </w:r>
            <w:r/>
          </w:p>
        </w:tc>
      </w:tr>
    </w:tbl>
    <w:p>
      <w:pPr>
        <w:pStyle w:val="1064"/>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64"/>
        <w:jc w:val="center"/>
        <w:spacing w:before="240" w:after="240"/>
        <w:rPr>
          <w:b/>
          <w:sz w:val="28"/>
          <w:szCs w:val="28"/>
        </w:rPr>
      </w:pPr>
      <w:r>
        <w:rPr>
          <w:b/>
          <w:sz w:val="28"/>
          <w:szCs w:val="28"/>
        </w:rPr>
        <w:t xml:space="preserve">供应商须知</w:t>
      </w:r>
      <w:r>
        <w:rPr>
          <w:b/>
          <w:sz w:val="28"/>
          <w:szCs w:val="28"/>
        </w:rPr>
      </w:r>
      <w:r/>
    </w:p>
    <w:p>
      <w:pPr>
        <w:pStyle w:val="1065"/>
        <w:jc w:val="left"/>
        <w:spacing w:before="0" w:line="360" w:lineRule="auto"/>
        <w:tabs>
          <w:tab w:val="center" w:pos="4592" w:leader="none"/>
          <w:tab w:val="left" w:pos="7860" w:leader="none"/>
        </w:tabs>
        <w:rPr>
          <w:rFonts w:ascii="Times New Roman" w:hAnsi="Times New Roman" w:eastAsia="宋体"/>
          <w:sz w:val="28"/>
        </w:rPr>
      </w:pPr>
      <w:r/>
      <w:bookmarkStart w:id="84" w:name="_Toc520356143"/>
      <w:r/>
      <w:bookmarkStart w:id="85" w:name="_Toc127151518"/>
      <w:r>
        <w:rPr>
          <w:rFonts w:ascii="Times New Roman" w:hAnsi="Times New Roman" w:eastAsia="宋体"/>
          <w:sz w:val="28"/>
        </w:rPr>
        <w:tab/>
      </w:r>
      <w:bookmarkStart w:id="86" w:name="_Toc226337214"/>
      <w:r/>
      <w:bookmarkStart w:id="87" w:name="_Toc142311020"/>
      <w:r/>
      <w:bookmarkStart w:id="88" w:name="_Toc151190145"/>
      <w:r/>
      <w:bookmarkStart w:id="89" w:name="_Toc151193832"/>
      <w:r/>
      <w:bookmarkStart w:id="90" w:name="_Toc151193760"/>
      <w:r/>
      <w:bookmarkStart w:id="91" w:name="_Toc226309762"/>
      <w:r/>
      <w:bookmarkStart w:id="92" w:name="_Toc150480756"/>
      <w:r/>
      <w:bookmarkStart w:id="93" w:name="_Toc226965791"/>
      <w:r/>
      <w:bookmarkStart w:id="94" w:name="_Toc151193688"/>
      <w:r/>
      <w:bookmarkStart w:id="95" w:name="_Toc195842883"/>
      <w:r/>
      <w:bookmarkStart w:id="96" w:name="_Toc150774723"/>
      <w:r/>
      <w:bookmarkStart w:id="97" w:name="_Toc264969208"/>
      <w:r/>
      <w:bookmarkStart w:id="98" w:name="_Toc226965708"/>
      <w:r/>
      <w:bookmarkStart w:id="99" w:name="_Toc151193906"/>
      <w:r/>
      <w:bookmarkStart w:id="100" w:name="_Toc151193616"/>
      <w:r/>
      <w:bookmarkStart w:id="101" w:name="_Toc150509269"/>
      <w:r/>
      <w:bookmarkStart w:id="102" w:name="_Toc305158860"/>
      <w:r/>
      <w:bookmarkStart w:id="103" w:name="_Toc265228356"/>
      <w:r/>
      <w:bookmarkStart w:id="104" w:name="_Toc150774618"/>
      <w:r/>
      <w:bookmarkStart w:id="105" w:name="_Toc305158786"/>
      <w:r>
        <w:rPr>
          <w:rFonts w:ascii="Times New Roman" w:hAnsi="Times New Roman" w:eastAsia="宋体"/>
          <w:sz w:val="28"/>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ascii="Times New Roman" w:hAnsi="Times New Roman" w:eastAsia="宋体"/>
          <w:sz w:val="28"/>
        </w:rPr>
        <w:tab/>
      </w:r>
      <w:r>
        <w:rPr>
          <w:rFonts w:ascii="Times New Roman" w:hAnsi="Times New Roman" w:eastAsia="宋体"/>
          <w:sz w:val="28"/>
        </w:rPr>
      </w:r>
      <w:r/>
    </w:p>
    <w:p>
      <w:pPr>
        <w:pStyle w:val="1064"/>
        <w:numPr>
          <w:ilvl w:val="0"/>
          <w:numId w:val="2"/>
        </w:numPr>
        <w:ind w:left="357" w:hanging="357"/>
        <w:spacing w:line="360" w:lineRule="auto"/>
        <w:tabs>
          <w:tab w:val="left" w:pos="360" w:leader="none"/>
        </w:tabs>
        <w:rPr>
          <w:sz w:val="24"/>
        </w:rPr>
        <w:outlineLvl w:val="1"/>
      </w:pPr>
      <w:r/>
      <w:bookmarkStart w:id="106" w:name="_Toc305158787"/>
      <w:r/>
      <w:bookmarkStart w:id="107" w:name="_Toc305158861"/>
      <w:r/>
      <w:bookmarkStart w:id="108" w:name="_Toc264969209"/>
      <w:r/>
      <w:bookmarkStart w:id="109" w:name="_Toc265228357"/>
      <w:r>
        <w:rPr>
          <w:sz w:val="24"/>
        </w:rPr>
        <w:t xml:space="preserve">采购人、采购代理机构、供应商</w:t>
      </w:r>
      <w:bookmarkEnd w:id="106"/>
      <w:r/>
      <w:bookmarkEnd w:id="107"/>
      <w:r/>
      <w:bookmarkEnd w:id="108"/>
      <w:r/>
      <w:bookmarkEnd w:id="109"/>
      <w:r>
        <w:rPr>
          <w:sz w:val="24"/>
        </w:rPr>
        <w:t xml:space="preserve">、联合体</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lang w:eastAsia="zh-CN"/>
        </w:rPr>
        <w:t xml:space="preserve">采购邀请</w:t>
      </w:r>
      <w:r>
        <w:rPr>
          <w:sz w:val="24"/>
        </w:rPr>
        <w:t xml:space="preserve">》。</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64"/>
        <w:numPr>
          <w:ilvl w:val="0"/>
          <w:numId w:val="2"/>
        </w:numPr>
        <w:ind w:left="357" w:hanging="357"/>
        <w:spacing w:line="360" w:lineRule="auto"/>
        <w:tabs>
          <w:tab w:val="left" w:pos="360" w:leader="none"/>
        </w:tabs>
        <w:rPr>
          <w:sz w:val="24"/>
        </w:rPr>
        <w:outlineLvl w:val="1"/>
      </w:pPr>
      <w:r/>
      <w:bookmarkStart w:id="110" w:name="_Toc151193690"/>
      <w:r/>
      <w:bookmarkStart w:id="111" w:name="_Toc305158788"/>
      <w:r/>
      <w:bookmarkStart w:id="112" w:name="_Toc265228358"/>
      <w:r/>
      <w:bookmarkStart w:id="113" w:name="_Toc195842885"/>
      <w:r/>
      <w:bookmarkStart w:id="114" w:name="_Toc151193618"/>
      <w:r/>
      <w:bookmarkStart w:id="115" w:name="_Toc226965793"/>
      <w:r/>
      <w:bookmarkStart w:id="116" w:name="_Toc150774620"/>
      <w:r/>
      <w:bookmarkStart w:id="117" w:name="_Toc150774725"/>
      <w:r/>
      <w:bookmarkStart w:id="118" w:name="_Toc226965710"/>
      <w:r/>
      <w:bookmarkStart w:id="119" w:name="_Toc127151520"/>
      <w:r/>
      <w:bookmarkStart w:id="120" w:name="_Toc142311022"/>
      <w:r/>
      <w:bookmarkStart w:id="121" w:name="_Toc305158862"/>
      <w:r/>
      <w:bookmarkStart w:id="122" w:name="_Toc226337216"/>
      <w:r/>
      <w:bookmarkStart w:id="123" w:name="_Toc149720813"/>
      <w:r/>
      <w:bookmarkStart w:id="124" w:name="_Toc264969210"/>
      <w:r/>
      <w:bookmarkStart w:id="125" w:name="_Toc164608634"/>
      <w:r/>
      <w:bookmarkStart w:id="126" w:name="_Toc127151721"/>
      <w:r/>
      <w:bookmarkStart w:id="127" w:name="_Toc164229361"/>
      <w:r/>
      <w:bookmarkStart w:id="128" w:name="_Toc164608789"/>
      <w:r/>
      <w:bookmarkStart w:id="129" w:name="_Toc151193908"/>
      <w:r/>
      <w:bookmarkStart w:id="130" w:name="_Toc151193834"/>
      <w:r/>
      <w:bookmarkStart w:id="131" w:name="_Toc164351614"/>
      <w:r/>
      <w:bookmarkStart w:id="132" w:name="_Toc150480758"/>
      <w:r/>
      <w:bookmarkStart w:id="133" w:name="_Toc164229215"/>
      <w:r/>
      <w:bookmarkStart w:id="134" w:name="_Toc151193762"/>
      <w:r/>
      <w:bookmarkStart w:id="135" w:name="_Toc150509271"/>
      <w:r/>
      <w:bookmarkStart w:id="136" w:name="_Toc127161434"/>
      <w:r/>
      <w:bookmarkStart w:id="137" w:name="_Toc151190147"/>
      <w:r/>
      <w:bookmarkStart w:id="138" w:name="_Toc226309764"/>
      <w:r>
        <w:rPr>
          <w:sz w:val="24"/>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sz w:val="24"/>
        </w:rPr>
        <w:t xml:space="preserve">、项目属性、科研仪器设备采购</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资金来源为财政性资金和本项目采购中无法与财政性资金分割的非财政性资金。</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项目属性见《供应商须知资料表》。</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9" w:name="_Toc151193764"/>
      <w:r/>
      <w:bookmarkStart w:id="140" w:name="_Toc151193692"/>
      <w:r/>
      <w:bookmarkStart w:id="141" w:name="_Toc151193620"/>
      <w:r/>
      <w:bookmarkStart w:id="142" w:name="_Toc150509273"/>
      <w:r/>
      <w:bookmarkStart w:id="143" w:name="_Toc226309766"/>
      <w:r/>
      <w:bookmarkStart w:id="144" w:name="_Toc127151522"/>
      <w:r/>
      <w:bookmarkStart w:id="145" w:name="_Toc150774727"/>
      <w:r/>
      <w:bookmarkStart w:id="146" w:name="_Toc142311024"/>
      <w:r/>
      <w:bookmarkStart w:id="147" w:name="_Toc226337218"/>
      <w:r/>
      <w:bookmarkStart w:id="148" w:name="_Toc226965712"/>
      <w:r/>
      <w:bookmarkStart w:id="149" w:name="_Toc226965795"/>
      <w:r/>
      <w:bookmarkStart w:id="150" w:name="_Toc305158790"/>
      <w:r/>
      <w:bookmarkStart w:id="151" w:name="_Toc151190149"/>
      <w:r/>
      <w:bookmarkStart w:id="152" w:name="_Toc264969212"/>
      <w:r/>
      <w:bookmarkStart w:id="153" w:name="_Toc265228360"/>
      <w:r/>
      <w:bookmarkStart w:id="154" w:name="_Toc151193836"/>
      <w:r/>
      <w:bookmarkStart w:id="155" w:name="_Toc150774622"/>
      <w:r/>
      <w:bookmarkStart w:id="156" w:name="_Toc151193910"/>
      <w:r/>
      <w:bookmarkStart w:id="157" w:name="_Toc520356146"/>
      <w:r/>
      <w:bookmarkStart w:id="158" w:name="_Toc195842887"/>
      <w:r/>
      <w:bookmarkStart w:id="159" w:name="_Toc150480760"/>
      <w:r/>
      <w:bookmarkStart w:id="160" w:name="_Toc305158864"/>
      <w:r>
        <w:rPr>
          <w:sz w:val="28"/>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64"/>
        <w:numPr>
          <w:ilvl w:val="0"/>
          <w:numId w:val="2"/>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进口产品</w:t>
      </w:r>
      <w:r>
        <w:rPr>
          <w:sz w:val="24"/>
        </w:rPr>
      </w:r>
      <w:r/>
    </w:p>
    <w:p>
      <w:pPr>
        <w:pStyle w:val="1064"/>
        <w:numPr>
          <w:ilvl w:val="2"/>
          <w:numId w:val="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中小企业、监狱企业及残疾人福利性单位</w:t>
      </w:r>
      <w:r>
        <w:rPr>
          <w:sz w:val="24"/>
        </w:rPr>
      </w:r>
      <w:r/>
    </w:p>
    <w:p>
      <w:pPr>
        <w:pStyle w:val="1064"/>
        <w:numPr>
          <w:ilvl w:val="2"/>
          <w:numId w:val="2"/>
        </w:numPr>
        <w:spacing w:line="360" w:lineRule="auto"/>
        <w:tabs>
          <w:tab w:val="left" w:pos="1980" w:leader="none"/>
        </w:tabs>
        <w:rPr>
          <w:rFonts w:hint="eastAsia"/>
          <w:sz w:val="24"/>
        </w:rPr>
      </w:pPr>
      <w:r>
        <w:rPr>
          <w:sz w:val="24"/>
        </w:rPr>
        <w:t xml:space="preserve">中小企业定义：</w:t>
      </w:r>
      <w:r>
        <w:rPr>
          <w:rFonts w:hint="eastAsia"/>
          <w:sz w:val="24"/>
        </w:rPr>
      </w:r>
      <w:r/>
    </w:p>
    <w:p>
      <w:pPr>
        <w:pStyle w:val="1064"/>
        <w:numPr>
          <w:ilvl w:val="0"/>
          <w:numId w:val="0"/>
        </w:numPr>
        <w:ind w:left="2940"/>
        <w:jc w:val="left"/>
        <w:keepLines w:val="0"/>
        <w:keepNext w:val="0"/>
        <w:pageBreakBefore w:val="0"/>
        <w:spacing w:line="360" w:lineRule="auto"/>
        <w:widowControl w:val="off"/>
        <w:tabs>
          <w:tab w:val="left" w:pos="1980" w:leader="none"/>
          <w:tab w:val="left" w:pos="2035" w:leader="none"/>
          <w:tab w:val="left" w:pos="2885" w:leader="none"/>
          <w:tab w:val="left" w:pos="2977" w:leader="none"/>
          <w:tab w:val="left" w:pos="3524"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64"/>
        <w:numPr>
          <w:ilvl w:val="0"/>
          <w:numId w:val="0"/>
        </w:numPr>
        <w:ind w:left="2940"/>
        <w:jc w:val="left"/>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64"/>
        <w:ind w:left="2940"/>
        <w:jc w:val="left"/>
        <w:keepLines w:val="0"/>
        <w:keepNext w:val="0"/>
        <w:pageBreakBefore w:val="0"/>
        <w:spacing w:line="360" w:lineRule="auto"/>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64"/>
        <w:ind w:left="2940"/>
        <w:jc w:val="left"/>
        <w:keepLines w:val="0"/>
        <w:keepNext w:val="0"/>
        <w:pageBreakBefore w:val="0"/>
        <w:spacing w:line="360" w:lineRule="auto"/>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64"/>
        <w:ind w:left="2940"/>
        <w:jc w:val="left"/>
        <w:keepLines w:val="0"/>
        <w:keepNext w:val="0"/>
        <w:pageBreakBefore w:val="0"/>
        <w:spacing w:line="360" w:lineRule="auto"/>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64"/>
        <w:numPr>
          <w:ilvl w:val="0"/>
          <w:numId w:val="0"/>
        </w:numPr>
        <w:ind w:left="2940"/>
        <w:jc w:val="left"/>
        <w:keepLines w:val="0"/>
        <w:keepNext w:val="0"/>
        <w:pageBreakBefore w:val="0"/>
        <w:spacing w:line="360" w:lineRule="auto"/>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64"/>
        <w:numPr>
          <w:ilvl w:val="0"/>
          <w:numId w:val="0"/>
        </w:numPr>
        <w:ind w:left="2940"/>
        <w:jc w:val="left"/>
        <w:keepLines w:val="0"/>
        <w:keepNext w:val="0"/>
        <w:pageBreakBefore w:val="0"/>
        <w:spacing w:line="360" w:lineRule="auto"/>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64"/>
        <w:numPr>
          <w:ilvl w:val="2"/>
          <w:numId w:val="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64"/>
        <w:numPr>
          <w:ilvl w:val="2"/>
          <w:numId w:val="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82"/>
        <w:numPr>
          <w:ilvl w:val="2"/>
          <w:numId w:val="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82"/>
        <w:numPr>
          <w:ilvl w:val="2"/>
          <w:numId w:val="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64"/>
        <w:numPr>
          <w:ilvl w:val="0"/>
          <w:numId w:val="0"/>
        </w:numPr>
        <w:ind w:left="2835"/>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64"/>
        <w:numPr>
          <w:ilvl w:val="2"/>
          <w:numId w:val="2"/>
        </w:numPr>
        <w:spacing w:line="360" w:lineRule="auto"/>
        <w:tabs>
          <w:tab w:val="left" w:pos="1980" w:leader="none"/>
        </w:tabs>
        <w:rPr>
          <w:sz w:val="24"/>
        </w:rPr>
      </w:pPr>
      <w:r>
        <w:rPr>
          <w:sz w:val="24"/>
        </w:rPr>
        <w:t xml:space="preserve">本项目是否专门面向中小企业预留采购份额见第一章《</w:t>
      </w:r>
      <w:r>
        <w:rPr>
          <w:rFonts w:hint="eastAsia"/>
          <w:sz w:val="24"/>
          <w:lang w:eastAsia="zh-CN"/>
        </w:rPr>
        <w:t xml:space="preserve">采购邀请</w:t>
      </w:r>
      <w:r>
        <w:rPr>
          <w:sz w:val="24"/>
        </w:rPr>
        <w:t xml:space="preserve">》。</w:t>
      </w:r>
      <w:r>
        <w:rPr>
          <w:sz w:val="24"/>
        </w:rPr>
      </w:r>
      <w:r/>
    </w:p>
    <w:p>
      <w:pPr>
        <w:pStyle w:val="1064"/>
        <w:numPr>
          <w:ilvl w:val="2"/>
          <w:numId w:val="2"/>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64"/>
        <w:numPr>
          <w:ilvl w:val="2"/>
          <w:numId w:val="2"/>
        </w:numPr>
        <w:spacing w:line="360" w:lineRule="auto"/>
        <w:tabs>
          <w:tab w:val="left" w:pos="1980" w:leader="none"/>
        </w:tabs>
        <w:rPr>
          <w:sz w:val="24"/>
        </w:rPr>
      </w:pPr>
      <w:r>
        <w:rPr>
          <w:sz w:val="24"/>
        </w:rPr>
        <w:t xml:space="preserve">小微企业价格评审优惠的政策调整：见第三章《</w:t>
      </w:r>
      <w:r>
        <w:rPr>
          <w:rFonts w:hint="eastAsia"/>
          <w:sz w:val="24"/>
        </w:rPr>
        <w:t xml:space="preserve">评审程序、评审方法和评审标准</w:t>
      </w:r>
      <w:r>
        <w:rPr>
          <w:sz w:val="24"/>
        </w:rPr>
        <w:t xml:space="preserve">》。</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政府采购节能产品、环境标志产品</w:t>
      </w:r>
      <w:r>
        <w:rPr>
          <w:sz w:val="24"/>
        </w:rPr>
      </w:r>
      <w:r/>
    </w:p>
    <w:p>
      <w:pPr>
        <w:pStyle w:val="1064"/>
        <w:numPr>
          <w:ilvl w:val="2"/>
          <w:numId w:val="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64"/>
        <w:numPr>
          <w:ilvl w:val="2"/>
          <w:numId w:val="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64"/>
        <w:numPr>
          <w:ilvl w:val="2"/>
          <w:numId w:val="2"/>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64"/>
        <w:numPr>
          <w:ilvl w:val="2"/>
          <w:numId w:val="2"/>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非政府强制采购的节能产品或环境标志产品，依据品目清单和认证证书实施政府优先采购。优先采购的具体规定见第三章《评审程序、评审方法和评审标准》（如涉及）。</w:t>
      </w:r>
      <w:r>
        <w:rPr>
          <w:rFonts w:hint="eastAsia"/>
          <w:sz w:val="24"/>
        </w:rPr>
      </w:r>
      <w:r/>
    </w:p>
    <w:p>
      <w:pPr>
        <w:pStyle w:val="1064"/>
        <w:numPr>
          <w:ilvl w:val="2"/>
          <w:numId w:val="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支持乡村产业振兴管理</w:t>
      </w:r>
      <w:r>
        <w:rPr>
          <w:sz w:val="24"/>
        </w:rPr>
      </w:r>
      <w:r/>
    </w:p>
    <w:p>
      <w:pPr>
        <w:pStyle w:val="1064"/>
        <w:numPr>
          <w:ilvl w:val="2"/>
          <w:numId w:val="2"/>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正版软件</w:t>
      </w:r>
      <w:r>
        <w:rPr>
          <w:sz w:val="24"/>
        </w:rPr>
      </w:r>
      <w:r/>
    </w:p>
    <w:p>
      <w:pPr>
        <w:pStyle w:val="1064"/>
        <w:numPr>
          <w:ilvl w:val="2"/>
          <w:numId w:val="2"/>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64"/>
        <w:numPr>
          <w:ilvl w:val="2"/>
          <w:numId w:val="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64"/>
        <w:numPr>
          <w:ilvl w:val="2"/>
          <w:numId w:val="2"/>
        </w:numPr>
        <w:spacing w:line="360" w:lineRule="auto"/>
        <w:tabs>
          <w:tab w:val="left" w:pos="1980" w:leader="none"/>
          <w:tab w:val="left" w:pos="2014" w:leader="none"/>
        </w:tabs>
        <w:rPr>
          <w:sz w:val="24"/>
        </w:rPr>
      </w:pPr>
      <w:r>
        <w:rPr>
          <w:rFonts w:hint="eastAsia"/>
          <w:sz w:val="24"/>
          <w:lang w:eastAsia="zh-CN"/>
        </w:rPr>
        <w:t xml:space="preserve">本项目不适用</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1064"/>
        <w:numPr>
          <w:ilvl w:val="0"/>
          <w:numId w:val="0"/>
        </w:numPr>
        <w:ind w:firstLine="120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4.7.1  </w:t>
      </w: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1064"/>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white"/>
        </w:rPr>
      </w:pPr>
      <w:r>
        <w:rPr>
          <w:rFonts w:hint="eastAsia"/>
          <w:color w:val="000000"/>
          <w:sz w:val="24"/>
          <w:highlight w:val="white"/>
        </w:rPr>
        <w:t xml:space="preserve">本项目不适用</w:t>
      </w:r>
      <w:r>
        <w:rPr>
          <w:rFonts w:hint="eastAsia" w:ascii="Times New Roman" w:hAnsi="Times New Roman" w:eastAsia="宋体" w:cs="Times New Roman"/>
          <w:color w:val="000000"/>
          <w:sz w:val="24"/>
          <w:highlight w:val="white"/>
        </w:rPr>
        <w:t xml:space="preserve">。</w:t>
      </w:r>
      <w:r>
        <w:rPr>
          <w:rFonts w:hint="eastAsia" w:ascii="Times New Roman" w:hAnsi="Times New Roman" w:eastAsia="宋体" w:cs="Times New Roman"/>
          <w:color w:val="000000"/>
          <w:sz w:val="24"/>
          <w:highlight w:val="white"/>
        </w:rPr>
      </w:r>
      <w:r/>
    </w:p>
    <w:p>
      <w:pPr>
        <w:pStyle w:val="1064"/>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4.7.2   </w:t>
      </w:r>
      <w:r>
        <w:rPr>
          <w:rFonts w:hint="eastAsia" w:ascii="Times New Roman" w:hAnsi="Times New Roman" w:eastAsia="宋体" w:cs="Times New Roman"/>
          <w:color w:val="000000"/>
          <w:sz w:val="24"/>
          <w:highlight w:val="white"/>
        </w:rPr>
        <w:t xml:space="preserve">推广应用绿色建材</w:t>
      </w:r>
      <w:r>
        <w:rPr>
          <w:rFonts w:hint="eastAsia" w:ascii="Times New Roman" w:hAnsi="Times New Roman" w:eastAsia="宋体" w:cs="Times New Roman"/>
          <w:color w:val="000000"/>
          <w:sz w:val="24"/>
          <w:highlight w:val="white"/>
        </w:rPr>
      </w:r>
      <w:r/>
    </w:p>
    <w:p>
      <w:pPr>
        <w:pStyle w:val="1064"/>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本项目</w:t>
      </w:r>
      <w:r>
        <w:rPr>
          <w:rFonts w:hint="eastAsia" w:ascii="Times New Roman" w:hAnsi="Times New Roman" w:eastAsia="宋体" w:cs="Times New Roman"/>
          <w:color w:val="000000"/>
          <w:sz w:val="24"/>
          <w:highlight w:val="white"/>
        </w:rPr>
        <w:t xml:space="preserve">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white"/>
        </w:rPr>
      </w:r>
      <w:r/>
    </w:p>
    <w:p>
      <w:pPr>
        <w:pStyle w:val="1064"/>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4.7.3  </w:t>
      </w:r>
      <w:r>
        <w:rPr>
          <w:rFonts w:hint="eastAsia" w:ascii="Times New Roman" w:hAnsi="Times New Roman" w:eastAsia="宋体" w:cs="Times New Roman"/>
          <w:color w:val="000000"/>
          <w:sz w:val="24"/>
          <w:highlight w:val="white"/>
        </w:rPr>
        <w:t xml:space="preserve"> 优先使用低挥发性有机化合物产品</w:t>
      </w:r>
      <w:r>
        <w:rPr>
          <w:rFonts w:hint="eastAsia" w:ascii="Times New Roman" w:hAnsi="Times New Roman" w:eastAsia="宋体" w:cs="Times New Roman"/>
          <w:color w:val="000000"/>
          <w:sz w:val="24"/>
          <w:highlight w:val="white"/>
        </w:rPr>
      </w:r>
      <w:r/>
    </w:p>
    <w:p>
      <w:pPr>
        <w:pStyle w:val="1064"/>
        <w:numPr>
          <w:ilvl w:val="0"/>
          <w:numId w:val="0"/>
        </w:numPr>
        <w:ind w:left="1080"/>
        <w:spacing w:line="360" w:lineRule="auto"/>
        <w:tabs>
          <w:tab w:val="left" w:pos="2014" w:leader="none"/>
        </w:tabs>
        <w:rPr>
          <w:rFonts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本项目落实挥发性有机化合物（VOCs）治理要求，若本项目中涉及涂料、胶黏剂、油墨、清洗剂等挥发性有机物产品的，属于强制性标准的，供应商应当提供符合国家和江苏省相关VOCs 含量限制标准的产品。</w:t>
      </w:r>
      <w:r>
        <w:rPr>
          <w:rFonts w:ascii="Times New Roman" w:hAnsi="Times New Roman" w:eastAsia="宋体" w:cs="Times New Roman"/>
          <w:color w:val="000000"/>
          <w:sz w:val="24"/>
          <w:highlight w:val="white"/>
          <w:lang w:val="en-US" w:eastAsia="zh-CN"/>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64"/>
        <w:ind w:left="1080"/>
        <w:spacing w:line="360" w:lineRule="auto"/>
        <w:tabs>
          <w:tab w:val="left" w:pos="1080" w:leader="none"/>
        </w:tabs>
        <w:rPr>
          <w:sz w:val="28"/>
        </w:rPr>
      </w:pPr>
      <w:r/>
      <w:bookmarkStart w:id="161" w:name="_1.8_计量单位"/>
      <w:r/>
      <w:bookmarkEnd w:id="161"/>
      <w:r>
        <w:rPr>
          <w:sz w:val="28"/>
        </w:rPr>
      </w:r>
      <w:r/>
    </w:p>
    <w:p>
      <w:pPr>
        <w:pStyle w:val="1065"/>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ascii="Times New Roman" w:hAnsi="Times New Roman" w:eastAsia="宋体"/>
          <w:sz w:val="28"/>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162" w:name="_Toc151193621"/>
      <w:r/>
      <w:bookmarkStart w:id="163" w:name="_Toc164608637"/>
      <w:r/>
      <w:bookmarkStart w:id="164" w:name="_Toc127151523"/>
      <w:r/>
      <w:bookmarkStart w:id="165" w:name="_Toc226965796"/>
      <w:r/>
      <w:bookmarkStart w:id="166" w:name="_Toc150774728"/>
      <w:r/>
      <w:bookmarkStart w:id="167" w:name="_Toc305158791"/>
      <w:r/>
      <w:bookmarkStart w:id="168" w:name="_Toc164229364"/>
      <w:r/>
      <w:bookmarkStart w:id="169" w:name="_Toc151193693"/>
      <w:r/>
      <w:bookmarkStart w:id="170" w:name="_Toc151193911"/>
      <w:r/>
      <w:bookmarkStart w:id="171" w:name="_Toc226337219"/>
      <w:r/>
      <w:bookmarkStart w:id="172" w:name="_Toc127161437"/>
      <w:r/>
      <w:bookmarkStart w:id="173" w:name="_Toc520356147"/>
      <w:r/>
      <w:bookmarkStart w:id="174" w:name="_Toc226965713"/>
      <w:r/>
      <w:bookmarkStart w:id="175" w:name="_Toc195842888"/>
      <w:r/>
      <w:bookmarkStart w:id="176" w:name="_Toc150509274"/>
      <w:r/>
      <w:bookmarkStart w:id="177" w:name="_Toc151193765"/>
      <w:r/>
      <w:bookmarkStart w:id="178" w:name="_Toc164608792"/>
      <w:r/>
      <w:bookmarkStart w:id="179" w:name="_Toc164229218"/>
      <w:r/>
      <w:bookmarkStart w:id="180" w:name="_Toc149720816"/>
      <w:r/>
      <w:bookmarkStart w:id="181" w:name="_Toc142311025"/>
      <w:r/>
      <w:bookmarkStart w:id="182" w:name="_Toc150774623"/>
      <w:r/>
      <w:bookmarkStart w:id="183" w:name="_Toc264969213"/>
      <w:r/>
      <w:bookmarkStart w:id="184" w:name="_Toc127151724"/>
      <w:r/>
      <w:bookmarkStart w:id="185" w:name="_Toc150480761"/>
      <w:r/>
      <w:bookmarkStart w:id="186" w:name="_Toc164351617"/>
      <w:r/>
      <w:bookmarkStart w:id="187" w:name="_Toc265228361"/>
      <w:r/>
      <w:bookmarkStart w:id="188" w:name="_Toc226309767"/>
      <w:r/>
      <w:bookmarkStart w:id="189" w:name="_Toc151193837"/>
      <w:r/>
      <w:bookmarkStart w:id="190" w:name="_Toc151190150"/>
      <w:r/>
      <w:bookmarkStart w:id="191" w:name="_Toc305158865"/>
      <w:r>
        <w:rPr>
          <w:sz w:val="24"/>
        </w:rPr>
        <w:t xml:space="preserve">竞争性磋商文件构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sz w:val="24"/>
        </w:rPr>
        <w:t xml:space="preserve">成</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竞争性磋商文件包括以下部分：</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rFonts w:hint="eastAsia"/>
          <w:sz w:val="24"/>
          <w:lang w:eastAsia="zh-CN"/>
        </w:rPr>
        <w:t xml:space="preserve">采购邀请</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sz w:val="24"/>
        </w:rPr>
        <w:t xml:space="preserve">供应商须知</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sz w:val="24"/>
        </w:rPr>
        <w:t xml:space="preserve">采购需求</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sz w:val="24"/>
        </w:rPr>
        <w:t xml:space="preserve">合同草案条款</w:t>
      </w:r>
      <w:r>
        <w:rPr>
          <w:sz w:val="24"/>
        </w:rPr>
      </w:r>
      <w:r/>
    </w:p>
    <w:p>
      <w:pPr>
        <w:pStyle w:val="1064"/>
        <w:numPr>
          <w:ilvl w:val="0"/>
          <w:numId w:val="4"/>
        </w:numPr>
        <w:ind w:left="1440" w:firstLine="5"/>
        <w:spacing w:line="360" w:lineRule="auto"/>
        <w:tabs>
          <w:tab w:val="left" w:pos="1980" w:leader="none"/>
          <w:tab w:val="left" w:pos="2520" w:leader="none"/>
          <w:tab w:val="left" w:pos="4941" w:leader="none"/>
          <w:tab w:val="left" w:pos="5367" w:leader="none"/>
        </w:tabs>
        <w:rPr>
          <w:sz w:val="24"/>
        </w:rPr>
      </w:pPr>
      <w:r>
        <w:rPr>
          <w:sz w:val="24"/>
        </w:rPr>
        <w:t xml:space="preserve">响应文件格式</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64"/>
        <w:numPr>
          <w:ilvl w:val="0"/>
          <w:numId w:val="2"/>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64"/>
        <w:numPr>
          <w:ilvl w:val="1"/>
          <w:numId w:val="2"/>
        </w:numPr>
        <w:ind w:left="1080" w:hanging="720"/>
        <w:spacing w:line="360" w:lineRule="auto"/>
        <w:tabs>
          <w:tab w:val="left" w:pos="1080" w:leader="none"/>
          <w:tab w:val="left" w:pos="1446"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64"/>
        <w:numPr>
          <w:ilvl w:val="1"/>
          <w:numId w:val="2"/>
        </w:numPr>
        <w:ind w:left="1080" w:hanging="720"/>
        <w:spacing w:line="360" w:lineRule="auto"/>
        <w:tabs>
          <w:tab w:val="left" w:pos="1080" w:leader="none"/>
          <w:tab w:val="left" w:pos="1446"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64"/>
        <w:ind w:left="1080"/>
        <w:spacing w:line="360" w:lineRule="auto"/>
        <w:tabs>
          <w:tab w:val="left" w:pos="1080" w:leader="none"/>
          <w:tab w:val="left" w:pos="1561" w:leader="none"/>
        </w:tabs>
        <w:rPr>
          <w:sz w:val="28"/>
        </w:rPr>
      </w:pPr>
      <w:r/>
      <w:bookmarkStart w:id="192" w:name="_Toc195842891"/>
      <w:r/>
      <w:bookmarkStart w:id="193" w:name="_Toc151193696"/>
      <w:r/>
      <w:bookmarkStart w:id="194" w:name="_Toc151193840"/>
      <w:r/>
      <w:bookmarkStart w:id="195" w:name="_Toc150509277"/>
      <w:r/>
      <w:bookmarkStart w:id="196" w:name="_Toc150480764"/>
      <w:r/>
      <w:bookmarkStart w:id="197" w:name="_Toc151193914"/>
      <w:r/>
      <w:bookmarkStart w:id="198" w:name="_Toc226309770"/>
      <w:r/>
      <w:bookmarkStart w:id="199" w:name="_Toc516367020"/>
      <w:r/>
      <w:bookmarkStart w:id="200" w:name="_Toc127151526"/>
      <w:r/>
      <w:bookmarkStart w:id="201" w:name="_Toc265228364"/>
      <w:r/>
      <w:bookmarkStart w:id="202" w:name="_Toc151190153"/>
      <w:r/>
      <w:bookmarkStart w:id="203" w:name="_Toc305158868"/>
      <w:r/>
      <w:bookmarkStart w:id="204" w:name="_Toc151193624"/>
      <w:r/>
      <w:bookmarkStart w:id="205" w:name="_Toc264969216"/>
      <w:r/>
      <w:bookmarkStart w:id="206" w:name="_Toc226337222"/>
      <w:r/>
      <w:bookmarkStart w:id="207" w:name="_Toc305158794"/>
      <w:r/>
      <w:bookmarkStart w:id="208" w:name="_Toc150774731"/>
      <w:r/>
      <w:bookmarkStart w:id="209" w:name="_Toc151193768"/>
      <w:r/>
      <w:bookmarkStart w:id="210" w:name="_Toc150774626"/>
      <w:r/>
      <w:bookmarkStart w:id="211" w:name="_Toc142311028"/>
      <w:r/>
      <w:bookmarkStart w:id="212" w:name="_Toc226965799"/>
      <w:r/>
      <w:bookmarkStart w:id="213" w:name="_Toc520356150"/>
      <w:r/>
      <w:bookmarkStart w:id="214" w:name="_Toc226965716"/>
      <w:r>
        <w:rPr>
          <w:sz w:val="28"/>
        </w:rPr>
      </w:r>
      <w:r/>
    </w:p>
    <w:p>
      <w:pPr>
        <w:pStyle w:val="1065"/>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9"/>
      <w:r>
        <w:rPr>
          <w:rFonts w:ascii="Times New Roman" w:hAnsi="Times New Roman" w:eastAsia="宋体"/>
          <w:sz w:val="28"/>
        </w:rPr>
        <w:t xml:space="preserve">的编制</w:t>
      </w:r>
      <w:bookmarkEnd w:id="192"/>
      <w:r/>
      <w:bookmarkEnd w:id="193"/>
      <w:r/>
      <w:bookmarkEnd w:id="194"/>
      <w:r/>
      <w:bookmarkEnd w:id="195"/>
      <w:r/>
      <w:bookmarkEnd w:id="196"/>
      <w:r/>
      <w:bookmarkEnd w:id="197"/>
      <w:r/>
      <w:bookmarkEnd w:id="198"/>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Times New Roman" w:hAnsi="Times New Roman" w:eastAsia="宋体"/>
          <w:sz w:val="28"/>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215" w:name="_Toc264969217"/>
      <w:r/>
      <w:bookmarkStart w:id="216" w:name="_Toc151190154"/>
      <w:r/>
      <w:bookmarkStart w:id="217" w:name="_Toc150480765"/>
      <w:r/>
      <w:bookmarkStart w:id="218" w:name="_Toc127161441"/>
      <w:r/>
      <w:bookmarkStart w:id="219" w:name="_Toc151193769"/>
      <w:r/>
      <w:bookmarkStart w:id="220" w:name="_Toc150774627"/>
      <w:r/>
      <w:bookmarkStart w:id="221" w:name="_Toc127151534"/>
      <w:r/>
      <w:bookmarkStart w:id="222" w:name="_Toc520356159"/>
      <w:r/>
      <w:bookmarkStart w:id="223" w:name="_Toc150774634"/>
      <w:r/>
      <w:bookmarkStart w:id="224" w:name="_Toc305158802"/>
      <w:r/>
      <w:bookmarkStart w:id="225" w:name="_Toc142311036"/>
      <w:r/>
      <w:bookmarkStart w:id="226" w:name="_Toc151193632"/>
      <w:r/>
      <w:bookmarkStart w:id="227" w:name="_Toc151193922"/>
      <w:r/>
      <w:bookmarkStart w:id="228" w:name="_Toc226337230"/>
      <w:r/>
      <w:bookmarkStart w:id="229" w:name="_Toc151193848"/>
      <w:r/>
      <w:bookmarkStart w:id="230" w:name="_Toc151193704"/>
      <w:r/>
      <w:bookmarkStart w:id="231" w:name="_Toc150774739"/>
      <w:r/>
      <w:bookmarkStart w:id="232" w:name="_Toc195842899"/>
      <w:r/>
      <w:bookmarkStart w:id="233" w:name="_Toc265228372"/>
      <w:r/>
      <w:bookmarkStart w:id="234" w:name="_Toc226965807"/>
      <w:r/>
      <w:bookmarkStart w:id="235" w:name="_Toc150480772"/>
      <w:r/>
      <w:bookmarkStart w:id="236" w:name="_Toc151190161"/>
      <w:r/>
      <w:bookmarkStart w:id="237" w:name="_Toc150509285"/>
      <w:r/>
      <w:bookmarkStart w:id="238" w:name="_Toc264969224"/>
      <w:r/>
      <w:bookmarkStart w:id="239" w:name="_Toc151193776"/>
      <w:r/>
      <w:bookmarkStart w:id="240" w:name="_Toc226965724"/>
      <w:r/>
      <w:bookmarkStart w:id="241" w:name="_Toc226309778"/>
      <w:r/>
      <w:bookmarkStart w:id="242" w:name="_Toc305158876"/>
      <w:r/>
      <w:bookmarkStart w:id="243" w:name="_Toc305158795"/>
      <w:r/>
      <w:bookmarkStart w:id="244" w:name="_Toc226337223"/>
      <w:r/>
      <w:bookmarkStart w:id="245" w:name="_Toc127151527"/>
      <w:r/>
      <w:bookmarkStart w:id="246" w:name="_Toc164351621"/>
      <w:r/>
      <w:bookmarkStart w:id="247" w:name="_Toc164608796"/>
      <w:r/>
      <w:bookmarkStart w:id="248" w:name="_Toc151193915"/>
      <w:r/>
      <w:bookmarkStart w:id="249" w:name="_Toc226965717"/>
      <w:r/>
      <w:bookmarkStart w:id="250" w:name="_Toc151193625"/>
      <w:r/>
      <w:bookmarkStart w:id="251" w:name="_Toc305158869"/>
      <w:r/>
      <w:bookmarkStart w:id="252" w:name="_Toc150509278"/>
      <w:r/>
      <w:bookmarkStart w:id="253" w:name="_Toc226309771"/>
      <w:r/>
      <w:bookmarkStart w:id="254" w:name="_Toc151193697"/>
      <w:r/>
      <w:bookmarkStart w:id="255" w:name="_Toc516367021"/>
      <w:r/>
      <w:bookmarkStart w:id="256" w:name="_Toc164229222"/>
      <w:r/>
      <w:bookmarkStart w:id="257" w:name="_Toc520356151"/>
      <w:r/>
      <w:bookmarkStart w:id="258" w:name="_Toc164608641"/>
      <w:r/>
      <w:bookmarkStart w:id="259" w:name="_Toc142311029"/>
      <w:r/>
      <w:bookmarkStart w:id="260" w:name="_Toc195842892"/>
      <w:r/>
      <w:bookmarkStart w:id="261" w:name="_Toc265228365"/>
      <w:r/>
      <w:bookmarkStart w:id="262" w:name="_Toc151193841"/>
      <w:r/>
      <w:bookmarkStart w:id="263" w:name="_Toc127151728"/>
      <w:r/>
      <w:bookmarkStart w:id="264" w:name="_Toc150774732"/>
      <w:r/>
      <w:bookmarkStart w:id="265" w:name="_Toc164229368"/>
      <w:r/>
      <w:bookmarkStart w:id="266" w:name="_Toc149720820"/>
      <w:r/>
      <w:bookmarkStart w:id="267" w:name="_Toc226965800"/>
      <w:r>
        <w:rPr>
          <w:sz w:val="24"/>
        </w:rPr>
        <w:t xml:space="preserve">响应范围、竞争性磋商文件中计量单位的使用</w:t>
      </w:r>
      <w:bookmarkEnd w:id="215"/>
      <w:r/>
      <w:bookmarkEnd w:id="216"/>
      <w:r/>
      <w:bookmarkEnd w:id="217"/>
      <w:r/>
      <w:bookmarkEnd w:id="218"/>
      <w:r/>
      <w:bookmarkEnd w:id="219"/>
      <w:r/>
      <w:bookmarkEnd w:id="220"/>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sz w:val="24"/>
        </w:rPr>
        <w:t xml:space="preserve">及磋商语言</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268" w:name="_Toc151193770"/>
      <w:r/>
      <w:bookmarkStart w:id="269" w:name="_Toc164608797"/>
      <w:r/>
      <w:bookmarkStart w:id="270" w:name="_Toc142311030"/>
      <w:r/>
      <w:bookmarkStart w:id="271" w:name="_Ref467306676"/>
      <w:r/>
      <w:bookmarkStart w:id="272" w:name="_Toc516367022"/>
      <w:r/>
      <w:bookmarkStart w:id="273" w:name="_Ref467306195"/>
      <w:r/>
      <w:bookmarkStart w:id="274" w:name="_Toc226965801"/>
      <w:r/>
      <w:bookmarkStart w:id="275" w:name="_Toc226309772"/>
      <w:r/>
      <w:bookmarkStart w:id="276" w:name="_Toc151193698"/>
      <w:r/>
      <w:bookmarkStart w:id="277" w:name="_Toc305158870"/>
      <w:r/>
      <w:bookmarkStart w:id="278" w:name="_Toc149720821"/>
      <w:r/>
      <w:bookmarkStart w:id="279" w:name="_Toc151193626"/>
      <w:r/>
      <w:bookmarkStart w:id="280" w:name="_Toc150774733"/>
      <w:r/>
      <w:bookmarkStart w:id="281" w:name="_Toc150480766"/>
      <w:r/>
      <w:bookmarkStart w:id="282" w:name="_Toc164229369"/>
      <w:r/>
      <w:bookmarkStart w:id="283" w:name="_Toc164229223"/>
      <w:r/>
      <w:bookmarkStart w:id="284" w:name="_Toc520356152"/>
      <w:r/>
      <w:bookmarkStart w:id="285" w:name="_Toc150774628"/>
      <w:r/>
      <w:bookmarkStart w:id="286" w:name="_Toc150509279"/>
      <w:r/>
      <w:bookmarkStart w:id="287" w:name="_Toc127151729"/>
      <w:r/>
      <w:bookmarkStart w:id="288" w:name="_Toc151193842"/>
      <w:r/>
      <w:bookmarkStart w:id="289" w:name="_Toc226965718"/>
      <w:r/>
      <w:bookmarkStart w:id="290" w:name="_Toc127161442"/>
      <w:r/>
      <w:bookmarkStart w:id="291" w:name="_Toc305158796"/>
      <w:r/>
      <w:bookmarkStart w:id="292" w:name="_Toc164351622"/>
      <w:r/>
      <w:bookmarkStart w:id="293" w:name="_Toc226337224"/>
      <w:r/>
      <w:bookmarkStart w:id="294" w:name="_Toc195842893"/>
      <w:r/>
      <w:bookmarkStart w:id="295" w:name="_Toc264969218"/>
      <w:r/>
      <w:bookmarkStart w:id="296" w:name="_Toc127151528"/>
      <w:r/>
      <w:bookmarkStart w:id="297" w:name="_Toc151193916"/>
      <w:r/>
      <w:bookmarkStart w:id="298" w:name="_Toc164608642"/>
      <w:r/>
      <w:bookmarkStart w:id="299" w:name="_Toc151190155"/>
      <w:r/>
      <w:bookmarkStart w:id="300" w:name="_Toc265228366"/>
      <w:r>
        <w:rPr>
          <w:sz w:val="24"/>
        </w:rPr>
        <w:t xml:space="preserve">响应文件</w:t>
      </w:r>
      <w:bookmarkEnd w:id="271"/>
      <w:r/>
      <w:bookmarkEnd w:id="272"/>
      <w:r/>
      <w:bookmarkEnd w:id="273"/>
      <w:r>
        <w:rPr>
          <w:sz w:val="24"/>
        </w:rPr>
        <w:t xml:space="preserve">构成</w:t>
      </w:r>
      <w:bookmarkEnd w:id="268"/>
      <w:r/>
      <w:bookmarkEnd w:id="269"/>
      <w:r/>
      <w:bookmarkEnd w:id="270"/>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bookmarkStart w:id="301"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第三章《评审程序、评审方法和评审标准》中涉及的证明文件。</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供应商认为应附的其他材料。</w:t>
      </w:r>
      <w:bookmarkEnd w:id="301"/>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302" w:name="_Toc151193772"/>
      <w:r/>
      <w:bookmarkStart w:id="303" w:name="_Toc149720823"/>
      <w:r/>
      <w:bookmarkStart w:id="304" w:name="_Toc151193700"/>
      <w:r/>
      <w:bookmarkStart w:id="305" w:name="_Toc151190157"/>
      <w:r/>
      <w:bookmarkStart w:id="306" w:name="_Toc127151731"/>
      <w:r/>
      <w:bookmarkStart w:id="307" w:name="_Toc151193844"/>
      <w:r/>
      <w:bookmarkStart w:id="308" w:name="_Toc127161444"/>
      <w:r/>
      <w:bookmarkStart w:id="309" w:name="_Toc150509281"/>
      <w:r/>
      <w:bookmarkStart w:id="310" w:name="_Toc127151530"/>
      <w:r/>
      <w:bookmarkStart w:id="311" w:name="_Toc164351624"/>
      <w:r/>
      <w:bookmarkStart w:id="312" w:name="_Toc151193628"/>
      <w:r/>
      <w:bookmarkStart w:id="313" w:name="_Toc164229225"/>
      <w:r/>
      <w:bookmarkStart w:id="314" w:name="_Toc195842895"/>
      <w:r/>
      <w:bookmarkStart w:id="315" w:name="_Toc164608799"/>
      <w:r/>
      <w:bookmarkStart w:id="316" w:name="_Toc150774630"/>
      <w:r/>
      <w:bookmarkStart w:id="317" w:name="_Toc520356155"/>
      <w:r/>
      <w:bookmarkStart w:id="318" w:name="_Toc164608644"/>
      <w:r/>
      <w:bookmarkStart w:id="319" w:name="_Toc150774735"/>
      <w:r/>
      <w:bookmarkStart w:id="320" w:name="_Toc142311032"/>
      <w:r/>
      <w:bookmarkStart w:id="321" w:name="_Toc164229371"/>
      <w:r/>
      <w:bookmarkStart w:id="322" w:name="_Toc151193918"/>
      <w:r/>
      <w:bookmarkStart w:id="323" w:name="_Toc150480768"/>
      <w:r>
        <w:rPr>
          <w:sz w:val="24"/>
        </w:rPr>
        <w:t xml:space="preserve">报价</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所有响应均以人民币报价。</w:t>
      </w:r>
      <w:r>
        <w:rPr>
          <w:sz w:val="24"/>
        </w:rPr>
      </w:r>
      <w:r/>
    </w:p>
    <w:p>
      <w:pPr>
        <w:pStyle w:val="1064"/>
        <w:numPr>
          <w:ilvl w:val="1"/>
          <w:numId w:val="2"/>
        </w:numPr>
        <w:ind w:left="992" w:hanging="567"/>
        <w:jc w:val="left"/>
        <w:keepLines w:val="0"/>
        <w:keepNext w:val="0"/>
        <w:pageBreakBefore w:val="0"/>
        <w:spacing w:line="360" w:lineRule="auto"/>
        <w:widowControl w:val="off"/>
        <w:tabs>
          <w:tab w:val="left" w:pos="1080" w:leader="none"/>
          <w:tab w:val="left" w:pos="1446" w:leader="none"/>
          <w:tab w:val="left" w:pos="1589" w:leader="none"/>
        </w:tabs>
        <w:rPr>
          <w:sz w:val="24"/>
        </w:rPr>
      </w:pPr>
      <w:r>
        <w:rPr>
          <w:rFonts w:ascii="Times New Roman" w:hAnsi="Times New Roman" w:eastAsia="宋体" w:cs="Times New Roman"/>
          <w:sz w:val="24"/>
        </w:rPr>
        <w:t xml:space="preserve">供应商的报价应包括为完成本项目所发生的一切费用和税费，采购人将不再支付报价以外的任何费用。</w:t>
      </w:r>
      <w:r>
        <w:rPr>
          <w:rFonts w:hint="eastAsia" w:ascii="Times New Roman" w:hAnsi="Times New Roman" w:eastAsia="宋体" w:cs="Times New Roman"/>
          <w:sz w:val="24"/>
        </w:rPr>
        <w:t xml:space="preserve">供应商的报价应包括但不限于下列内容，《供应商须知资料表》中有特殊规定的，从其规定。</w:t>
      </w:r>
      <w:r>
        <w:rPr>
          <w:sz w:val="24"/>
        </w:rPr>
      </w:r>
      <w:r/>
    </w:p>
    <w:p>
      <w:pPr>
        <w:pStyle w:val="1064"/>
        <w:numPr>
          <w:ilvl w:val="2"/>
          <w:numId w:val="2"/>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64"/>
        <w:numPr>
          <w:ilvl w:val="2"/>
          <w:numId w:val="2"/>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64"/>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64"/>
        <w:numPr>
          <w:ilvl w:val="0"/>
          <w:numId w:val="2"/>
        </w:numPr>
        <w:ind w:left="357" w:hanging="357"/>
        <w:spacing w:line="360" w:lineRule="auto"/>
        <w:tabs>
          <w:tab w:val="left" w:pos="360" w:leader="none"/>
          <w:tab w:val="left" w:pos="900" w:leader="none"/>
        </w:tabs>
        <w:rPr>
          <w:rFonts w:hint="eastAsia"/>
          <w:sz w:val="24"/>
        </w:rPr>
        <w:outlineLvl w:val="1"/>
      </w:pPr>
      <w:r/>
      <w:bookmarkStart w:id="324" w:name="_Toc150774738"/>
      <w:r/>
      <w:bookmarkStart w:id="325" w:name="_Toc305158875"/>
      <w:r/>
      <w:bookmarkStart w:id="326" w:name="_Toc164229228"/>
      <w:r/>
      <w:bookmarkStart w:id="327" w:name="_Toc305158801"/>
      <w:r/>
      <w:bookmarkStart w:id="328" w:name="_Toc151190160"/>
      <w:r/>
      <w:bookmarkStart w:id="329" w:name="_Toc127161447"/>
      <w:r/>
      <w:bookmarkStart w:id="330" w:name="_Toc226337229"/>
      <w:r/>
      <w:bookmarkStart w:id="331" w:name="_Toc151193631"/>
      <w:r/>
      <w:bookmarkStart w:id="332" w:name="_Toc520356158"/>
      <w:r/>
      <w:bookmarkStart w:id="333" w:name="_Toc164608647"/>
      <w:r/>
      <w:bookmarkStart w:id="334" w:name="_Toc264969223"/>
      <w:r/>
      <w:bookmarkStart w:id="335" w:name="_Toc150774633"/>
      <w:r/>
      <w:bookmarkStart w:id="336" w:name="_Toc150480771"/>
      <w:r/>
      <w:bookmarkStart w:id="337" w:name="_Toc226965806"/>
      <w:r/>
      <w:bookmarkStart w:id="338" w:name="_Toc127151533"/>
      <w:r/>
      <w:bookmarkStart w:id="339" w:name="_Toc226309777"/>
      <w:r/>
      <w:bookmarkStart w:id="340" w:name="_Toc151193847"/>
      <w:r/>
      <w:bookmarkStart w:id="341" w:name="_Toc164351627"/>
      <w:r/>
      <w:bookmarkStart w:id="342" w:name="_Toc127151734"/>
      <w:r/>
      <w:bookmarkStart w:id="343" w:name="_Toc226965723"/>
      <w:r/>
      <w:bookmarkStart w:id="344" w:name="_Toc150509284"/>
      <w:r/>
      <w:bookmarkStart w:id="345" w:name="_Toc164608802"/>
      <w:r/>
      <w:bookmarkStart w:id="346" w:name="_Toc164229374"/>
      <w:r/>
      <w:bookmarkStart w:id="347" w:name="_Toc195842898"/>
      <w:r/>
      <w:bookmarkStart w:id="348" w:name="_Toc151193775"/>
      <w:r/>
      <w:bookmarkStart w:id="349" w:name="_Toc149720826"/>
      <w:r/>
      <w:bookmarkStart w:id="350" w:name="_Toc151193703"/>
      <w:r/>
      <w:bookmarkStart w:id="351" w:name="_Toc151193921"/>
      <w:r/>
      <w:bookmarkStart w:id="352" w:name="_Toc265228371"/>
      <w:r/>
      <w:bookmarkStart w:id="353" w:name="_Toc142311035"/>
      <w:r>
        <w:rPr>
          <w:sz w:val="24"/>
        </w:rPr>
        <w:t xml:space="preserve">响应文件的签署</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Pr>
          <w:sz w:val="24"/>
        </w:rPr>
        <w:t xml:space="preserve">、盖章</w:t>
      </w:r>
      <w:r>
        <w:rPr>
          <w:rFonts w:hint="eastAsia"/>
          <w:sz w:val="24"/>
        </w:rPr>
      </w:r>
      <w:r/>
    </w:p>
    <w:p>
      <w:pPr>
        <w:pStyle w:val="1064"/>
        <w:numPr>
          <w:ilvl w:val="1"/>
          <w:numId w:val="2"/>
        </w:numPr>
        <w:ind w:left="1077" w:hanging="720"/>
        <w:spacing w:line="360" w:lineRule="auto"/>
        <w:tabs>
          <w:tab w:val="left" w:pos="1080" w:leader="none"/>
          <w:tab w:val="left" w:pos="1589" w:leader="none"/>
          <w:tab w:val="left" w:pos="2014" w:leader="none"/>
        </w:tabs>
        <w:rPr>
          <w:sz w:val="24"/>
        </w:rPr>
      </w:pPr>
      <w:r>
        <w:rPr>
          <w:rFonts w:hint="eastAsia"/>
          <w:sz w:val="24"/>
          <w:lang w:eastAsia="zh-CN"/>
        </w:rPr>
        <w:t xml:space="preserve">竞争性磋商</w:t>
      </w:r>
      <w:r>
        <w:rPr>
          <w:sz w:val="24"/>
        </w:rPr>
        <w:t xml:space="preserve">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第三方出具的加盖章原件（如联合协议、分包意向协议、制造商授权书等），</w:t>
      </w:r>
      <w:r>
        <w:rPr>
          <w:rFonts w:hint="eastAsia"/>
          <w:sz w:val="24"/>
          <w:lang w:eastAsia="zh-CN"/>
        </w:rPr>
        <w:t xml:space="preserve">响应</w:t>
      </w:r>
      <w:r>
        <w:rPr>
          <w:sz w:val="24"/>
        </w:rPr>
        <w:t xml:space="preserve">文件中应使用原件的电子件。</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rFonts w:hint="eastAsia"/>
          <w:sz w:val="24"/>
        </w:rPr>
      </w:pPr>
      <w:r>
        <w:rPr>
          <w:rFonts w:hint="eastAsia"/>
          <w:sz w:val="24"/>
          <w:lang w:eastAsia="zh-CN"/>
        </w:rPr>
        <w:t xml:space="preserve">竞争性磋商</w:t>
      </w:r>
      <w:r>
        <w:rPr>
          <w:rFonts w:hint="eastAsia"/>
          <w:sz w:val="24"/>
        </w:rPr>
        <w:t xml:space="preserve">文件要求盖章的内容，一般通过投标文件编制工具加盖电子签章。</w:t>
      </w:r>
      <w:r>
        <w:rPr>
          <w:rFonts w:hint="eastAsia"/>
          <w:sz w:val="24"/>
        </w:rPr>
      </w:r>
      <w:r/>
    </w:p>
    <w:p>
      <w:pPr>
        <w:pStyle w:val="1064"/>
        <w:ind w:left="357"/>
        <w:spacing w:line="360" w:lineRule="auto"/>
        <w:tabs>
          <w:tab w:val="left" w:pos="900" w:leader="none"/>
          <w:tab w:val="left" w:pos="1080" w:leader="none"/>
        </w:tabs>
      </w:pPr>
      <w:r/>
      <w:r/>
    </w:p>
    <w:p>
      <w:pPr>
        <w:pStyle w:val="1065"/>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ascii="Times New Roman" w:hAnsi="Times New Roman" w:eastAsia="宋体"/>
          <w:sz w:val="28"/>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354" w:name="_Toc226309779"/>
      <w:r/>
      <w:bookmarkStart w:id="355" w:name="_Toc150509286"/>
      <w:r/>
      <w:bookmarkStart w:id="356" w:name="_Toc151190162"/>
      <w:r/>
      <w:bookmarkStart w:id="357" w:name="_Toc151193705"/>
      <w:r/>
      <w:bookmarkStart w:id="358" w:name="_Toc127151538"/>
      <w:r/>
      <w:bookmarkStart w:id="359" w:name="_Toc226309782"/>
      <w:r/>
      <w:bookmarkStart w:id="360" w:name="_Toc151193636"/>
      <w:r/>
      <w:bookmarkStart w:id="361" w:name="_Toc195842903"/>
      <w:r/>
      <w:bookmarkStart w:id="362" w:name="_Toc151193926"/>
      <w:r/>
      <w:bookmarkStart w:id="363" w:name="_Toc150774638"/>
      <w:r/>
      <w:bookmarkStart w:id="364" w:name="_Toc151193852"/>
      <w:r/>
      <w:bookmarkStart w:id="365" w:name="_Toc151193708"/>
      <w:r/>
      <w:bookmarkStart w:id="366" w:name="_Toc142311040"/>
      <w:r/>
      <w:bookmarkStart w:id="367" w:name="_Toc151190165"/>
      <w:r/>
      <w:bookmarkStart w:id="368" w:name="_Toc305158880"/>
      <w:r/>
      <w:bookmarkStart w:id="369" w:name="_Toc150509289"/>
      <w:r/>
      <w:bookmarkStart w:id="370" w:name="_Toc305158806"/>
      <w:r/>
      <w:bookmarkStart w:id="371" w:name="_Toc127151736"/>
      <w:r/>
      <w:bookmarkStart w:id="372" w:name="_Toc520356163"/>
      <w:r/>
      <w:bookmarkStart w:id="373" w:name="_Toc226965811"/>
      <w:r/>
      <w:bookmarkStart w:id="374" w:name="_Toc150480776"/>
      <w:r/>
      <w:bookmarkStart w:id="375" w:name="_Toc264969228"/>
      <w:r/>
      <w:bookmarkStart w:id="376" w:name="_Toc150774743"/>
      <w:r/>
      <w:bookmarkStart w:id="377" w:name="_Toc151193780"/>
      <w:r/>
      <w:bookmarkStart w:id="378" w:name="_Toc265228376"/>
      <w:r/>
      <w:bookmarkStart w:id="379" w:name="_Toc226337234"/>
      <w:r/>
      <w:bookmarkStart w:id="380" w:name="_Toc150480773"/>
      <w:r/>
      <w:bookmarkStart w:id="381" w:name="_Toc226965725"/>
      <w:r/>
      <w:bookmarkStart w:id="382" w:name="_Toc150774635"/>
      <w:r/>
      <w:bookmarkStart w:id="383" w:name="_Toc127161449"/>
      <w:r/>
      <w:bookmarkStart w:id="384" w:name="_Toc151193923"/>
      <w:r/>
      <w:bookmarkStart w:id="385" w:name="_Toc164608804"/>
      <w:r/>
      <w:bookmarkStart w:id="386" w:name="_Toc151193777"/>
      <w:r/>
      <w:bookmarkStart w:id="387" w:name="_Toc164608649"/>
      <w:r/>
      <w:bookmarkStart w:id="388" w:name="_Toc226965728"/>
      <w:r/>
      <w:bookmarkStart w:id="389" w:name="_Toc151193849"/>
      <w:r/>
      <w:bookmarkStart w:id="390" w:name="_Toc305158877"/>
      <w:r/>
      <w:bookmarkStart w:id="391" w:name="_Toc265228373"/>
      <w:r/>
      <w:bookmarkStart w:id="392" w:name="_Toc264969225"/>
      <w:r/>
      <w:bookmarkStart w:id="393" w:name="_Toc195842900"/>
      <w:r/>
      <w:bookmarkStart w:id="394" w:name="_Toc226337231"/>
      <w:r/>
      <w:bookmarkStart w:id="395" w:name="_Toc226965808"/>
      <w:r/>
      <w:bookmarkStart w:id="396" w:name="_Toc127151535"/>
      <w:r/>
      <w:bookmarkStart w:id="397" w:name="_Toc151193633"/>
      <w:r/>
      <w:bookmarkStart w:id="398" w:name="_Toc164351629"/>
      <w:r/>
      <w:bookmarkStart w:id="399" w:name="_Toc142311037"/>
      <w:r/>
      <w:bookmarkStart w:id="400" w:name="_Toc150774740"/>
      <w:r/>
      <w:bookmarkStart w:id="401" w:name="_Toc305158803"/>
      <w:r/>
      <w:bookmarkStart w:id="402" w:name="_Toc164229376"/>
      <w:r/>
      <w:bookmarkStart w:id="403" w:name="_Toc149720828"/>
      <w:r/>
      <w:bookmarkStart w:id="404" w:name="_Toc164229230"/>
      <w:r/>
      <w:bookmarkStart w:id="405" w:name="_Toc520356160"/>
      <w:r>
        <w:rPr>
          <w:sz w:val="24"/>
        </w:rPr>
        <w:t xml:space="preserve">响应文件的</w:t>
      </w:r>
      <w:bookmarkEnd w:id="354"/>
      <w:r/>
      <w:bookmarkEnd w:id="355"/>
      <w:r/>
      <w:bookmarkEnd w:id="356"/>
      <w:r/>
      <w:bookmarkEnd w:id="357"/>
      <w:r/>
      <w:bookmarkEnd w:id="371"/>
      <w:r/>
      <w:bookmarkEnd w:id="380"/>
      <w:r/>
      <w:bookmarkEnd w:id="381"/>
      <w:r/>
      <w:bookmarkEnd w:id="382"/>
      <w:r/>
      <w:bookmarkEnd w:id="383"/>
      <w:r/>
      <w:bookmarkEnd w:id="384"/>
      <w:r/>
      <w:bookmarkEnd w:id="385"/>
      <w:r/>
      <w:bookmarkEnd w:id="386"/>
      <w:r/>
      <w:bookmarkEnd w:id="387"/>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sz w:val="24"/>
        </w:rPr>
        <w:t xml:space="preserve">提交</w:t>
      </w:r>
      <w:r>
        <w:rPr>
          <w:sz w:val="24"/>
        </w:rPr>
      </w:r>
      <w:r/>
    </w:p>
    <w:p>
      <w:pPr>
        <w:pStyle w:val="1064"/>
        <w:numPr>
          <w:ilvl w:val="1"/>
          <w:numId w:val="2"/>
        </w:numPr>
        <w:ind w:left="1077" w:hanging="720"/>
        <w:spacing w:line="360" w:lineRule="auto"/>
        <w:tabs>
          <w:tab w:val="left" w:pos="1080" w:leader="none"/>
          <w:tab w:val="left" w:pos="1446" w:leader="none"/>
          <w:tab w:val="left" w:pos="2014" w:leader="none"/>
        </w:tabs>
        <w:rPr>
          <w:sz w:val="24"/>
        </w:rPr>
      </w:pPr>
      <w:r>
        <w:rPr>
          <w:rFonts w:hint="eastAsia"/>
          <w:sz w:val="24"/>
        </w:rPr>
        <w:t xml:space="preserve">本项目使用</w:t>
      </w:r>
      <w:r>
        <w:rPr>
          <w:rFonts w:hint="eastAsia"/>
          <w:sz w:val="24"/>
          <w:lang w:eastAsia="zh-CN"/>
        </w:rPr>
        <w:t xml:space="preserve">苏彩云系统</w:t>
      </w:r>
      <w:r>
        <w:rPr>
          <w:rFonts w:hint="eastAsia"/>
          <w:sz w:val="24"/>
        </w:rPr>
        <w:t xml:space="preserve">。</w:t>
      </w:r>
      <w:r>
        <w:rPr>
          <w:sz w:val="24"/>
        </w:rPr>
        <w:t xml:space="preserve">供应商</w:t>
      </w:r>
      <w:r>
        <w:rPr>
          <w:rFonts w:hint="eastAsia"/>
          <w:sz w:val="24"/>
        </w:rPr>
        <w:t xml:space="preserve">根据</w:t>
      </w:r>
      <w:r>
        <w:rPr>
          <w:rFonts w:hint="eastAsia"/>
          <w:sz w:val="24"/>
          <w:lang w:eastAsia="zh-CN"/>
        </w:rPr>
        <w:t xml:space="preserve">竞争性磋商</w:t>
      </w:r>
      <w:r>
        <w:rPr>
          <w:rFonts w:hint="eastAsia"/>
          <w:sz w:val="24"/>
        </w:rPr>
        <w:t xml:space="preserve">文件及</w:t>
      </w:r>
      <w:r>
        <w:rPr>
          <w:rFonts w:hint="eastAsia"/>
          <w:sz w:val="24"/>
          <w:lang w:eastAsia="zh-CN"/>
        </w:rPr>
        <w:t xml:space="preserve">苏彩云系统</w:t>
      </w:r>
      <w:r>
        <w:rPr>
          <w:rFonts w:hint="eastAsia"/>
          <w:sz w:val="24"/>
        </w:rPr>
        <w:t xml:space="preserve">供应商操作手册要求编制、生成并提交电子</w:t>
      </w:r>
      <w:r>
        <w:rPr>
          <w:sz w:val="24"/>
        </w:rPr>
        <w:t xml:space="preserve">响应</w:t>
      </w:r>
      <w:r>
        <w:rPr>
          <w:rFonts w:hint="eastAsia"/>
          <w:sz w:val="24"/>
        </w:rPr>
        <w:t xml:space="preserve">文件</w:t>
      </w:r>
      <w:r>
        <w:rPr>
          <w:sz w:val="24"/>
        </w:rPr>
        <w:t xml:space="preserve">。</w:t>
      </w:r>
      <w:r>
        <w:rPr>
          <w:sz w:val="24"/>
        </w:rPr>
      </w:r>
      <w:r/>
    </w:p>
    <w:p>
      <w:pPr>
        <w:pStyle w:val="1075"/>
        <w:ind w:left="958" w:firstLine="0"/>
        <w:spacing w:before="0" w:beforeAutospacing="0" w:line="360" w:lineRule="auto"/>
        <w:rPr>
          <w:rFonts w:hint="eastAsia" w:eastAsia="宋体"/>
          <w:sz w:val="24"/>
          <w:highlight w:val="none"/>
          <w:lang w:eastAsia="zh-CN"/>
        </w:rPr>
        <w:pBdr>
          <w:top w:val="none" w:color="000000" w:sz="0" w:space="0"/>
          <w:left w:val="none" w:color="000000" w:sz="0" w:space="0"/>
          <w:bottom w:val="none" w:color="000000" w:sz="0" w:space="0"/>
          <w:right w:val="none" w:color="000000" w:sz="0" w:space="0"/>
          <w:between w:val="none" w:color="000000" w:sz="0" w:space="0"/>
        </w:pBdr>
      </w:pPr>
      <w:r>
        <w:rPr>
          <w:sz w:val="24"/>
        </w:rPr>
        <w:t xml:space="preserve">供应商</w:t>
      </w:r>
      <w:r>
        <w:rPr>
          <w:rFonts w:hint="eastAsia"/>
          <w:sz w:val="24"/>
        </w:rPr>
        <w:t xml:space="preserve">应在</w:t>
      </w:r>
      <w:r>
        <w:rPr>
          <w:rFonts w:hint="eastAsia"/>
          <w:sz w:val="24"/>
          <w:lang w:eastAsia="zh-CN"/>
        </w:rPr>
        <w:t xml:space="preserve">竞争性磋商</w:t>
      </w:r>
      <w:r>
        <w:rPr>
          <w:rFonts w:hint="eastAsia"/>
          <w:sz w:val="24"/>
        </w:rPr>
        <w:t xml:space="preserve">文件要求提交</w:t>
      </w:r>
      <w:r>
        <w:rPr>
          <w:sz w:val="24"/>
        </w:rPr>
        <w:t xml:space="preserve">响应</w:t>
      </w:r>
      <w:r>
        <w:rPr>
          <w:rFonts w:hint="eastAsia"/>
          <w:sz w:val="24"/>
        </w:rPr>
        <w:t xml:space="preserve">文件截止时间前，将电子</w:t>
      </w:r>
      <w:r>
        <w:rPr>
          <w:sz w:val="24"/>
        </w:rPr>
        <w:t xml:space="preserve">响应</w:t>
      </w:r>
      <w:r>
        <w:rPr>
          <w:rFonts w:hint="eastAsia"/>
          <w:sz w:val="24"/>
        </w:rPr>
        <w:t xml:space="preserve">文件提交至</w:t>
      </w:r>
      <w:r>
        <w:rPr>
          <w:rFonts w:hint="eastAsia"/>
          <w:sz w:val="24"/>
          <w:lang w:eastAsia="zh-CN"/>
        </w:rPr>
        <w:t xml:space="preserve">苏彩云系统</w:t>
      </w:r>
      <w:r>
        <w:rPr>
          <w:rFonts w:hint="eastAsia"/>
          <w:sz w:val="24"/>
        </w:rPr>
        <w:t xml:space="preserve">。</w:t>
      </w:r>
      <w:r>
        <w:rPr>
          <w:rFonts w:hint="eastAsia" w:ascii="宋体" w:hAnsi="宋体" w:eastAsia="宋体" w:cs="宋体"/>
          <w:b w:val="0"/>
          <w:bCs w:val="0"/>
          <w:i w:val="0"/>
          <w:iCs w:val="0"/>
          <w:color w:val="000000"/>
          <w:sz w:val="24"/>
          <w:szCs w:val="24"/>
          <w:highlight w:val="none"/>
        </w:rPr>
        <w:t xml:space="preserve">供应商应充分考虑到网络环境、网络带宽等风险因素，如因供应商自身原因造成的电子响应文件上传不成功</w:t>
      </w:r>
      <w:r>
        <w:rPr>
          <w:rFonts w:hint="eastAsia" w:ascii="宋体" w:hAnsi="宋体" w:eastAsia="宋体" w:cs="宋体"/>
          <w:b w:val="0"/>
          <w:bCs w:val="0"/>
          <w:i w:val="0"/>
          <w:iCs w:val="0"/>
          <w:color w:val="000000"/>
          <w:sz w:val="24"/>
          <w:szCs w:val="24"/>
          <w:highlight w:val="none"/>
          <w:lang w:eastAsia="zh-CN"/>
        </w:rPr>
        <w:t xml:space="preserve">的</w:t>
      </w:r>
      <w:r>
        <w:rPr>
          <w:rFonts w:hint="eastAsia" w:ascii="宋体" w:hAnsi="宋体" w:eastAsia="宋体" w:cs="宋体"/>
          <w:b w:val="0"/>
          <w:bCs w:val="0"/>
          <w:i w:val="0"/>
          <w:iCs w:val="0"/>
          <w:color w:val="000000"/>
          <w:sz w:val="24"/>
          <w:szCs w:val="24"/>
          <w:highlight w:val="none"/>
        </w:rPr>
        <w:t xml:space="preserve">做无效响应处理</w:t>
      </w:r>
      <w:r>
        <w:rPr>
          <w:rFonts w:hint="eastAsia" w:cs="宋体"/>
          <w:b w:val="0"/>
          <w:bCs w:val="0"/>
          <w:i w:val="0"/>
          <w:iCs w:val="0"/>
          <w:color w:val="000000"/>
          <w:sz w:val="24"/>
          <w:szCs w:val="24"/>
          <w:highlight w:val="none"/>
          <w:lang w:eastAsia="zh-CN"/>
        </w:rPr>
        <w:t xml:space="preserve">。</w:t>
      </w:r>
      <w:r>
        <w:rPr>
          <w:rFonts w:hint="eastAsia" w:eastAsia="宋体"/>
          <w:sz w:val="24"/>
          <w:highlight w:val="none"/>
          <w:lang w:eastAsia="zh-CN"/>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406" w:name="_Toc150774741"/>
      <w:r/>
      <w:bookmarkStart w:id="407" w:name="_Toc164351630"/>
      <w:r/>
      <w:bookmarkStart w:id="408" w:name="_Toc265228374"/>
      <w:r/>
      <w:bookmarkStart w:id="409" w:name="_Toc150774636"/>
      <w:r/>
      <w:bookmarkStart w:id="410" w:name="_Toc164608650"/>
      <w:r/>
      <w:bookmarkStart w:id="411" w:name="_Toc150480774"/>
      <w:r/>
      <w:bookmarkStart w:id="412" w:name="_Toc520356161"/>
      <w:r/>
      <w:bookmarkStart w:id="413" w:name="_Toc195842901"/>
      <w:r/>
      <w:bookmarkStart w:id="414" w:name="_Toc264969226"/>
      <w:r/>
      <w:bookmarkStart w:id="415" w:name="_Toc150509287"/>
      <w:r/>
      <w:bookmarkStart w:id="416" w:name="_Toc151193634"/>
      <w:r/>
      <w:bookmarkStart w:id="417" w:name="_Toc305158878"/>
      <w:r/>
      <w:bookmarkStart w:id="418" w:name="_Toc226965809"/>
      <w:r/>
      <w:bookmarkStart w:id="419" w:name="_Toc151193778"/>
      <w:r/>
      <w:bookmarkStart w:id="420" w:name="_Toc151193706"/>
      <w:r/>
      <w:bookmarkStart w:id="421" w:name="_Toc226965726"/>
      <w:r/>
      <w:bookmarkStart w:id="422" w:name="_Toc164229377"/>
      <w:r/>
      <w:bookmarkStart w:id="423" w:name="_Toc226309780"/>
      <w:r/>
      <w:bookmarkStart w:id="424" w:name="_Toc127151737"/>
      <w:r/>
      <w:bookmarkStart w:id="425" w:name="_Toc142311038"/>
      <w:r/>
      <w:bookmarkStart w:id="426" w:name="_Toc151193924"/>
      <w:r/>
      <w:bookmarkStart w:id="427" w:name="_Toc151193850"/>
      <w:r/>
      <w:bookmarkStart w:id="428" w:name="_Toc127161450"/>
      <w:r/>
      <w:bookmarkStart w:id="429" w:name="_Toc164229231"/>
      <w:r/>
      <w:bookmarkStart w:id="430" w:name="_Toc164608805"/>
      <w:r/>
      <w:bookmarkStart w:id="431" w:name="_Toc127151536"/>
      <w:r/>
      <w:bookmarkStart w:id="432" w:name="_Toc305158804"/>
      <w:r/>
      <w:bookmarkStart w:id="433" w:name="_Toc149720829"/>
      <w:r/>
      <w:bookmarkStart w:id="434" w:name="_Toc226337232"/>
      <w:r/>
      <w:bookmarkStart w:id="435" w:name="_Toc151190163"/>
      <w:r>
        <w:rPr>
          <w:sz w:val="24"/>
        </w:rPr>
        <w:t xml:space="preserve">响应</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sz w:val="24"/>
        </w:rPr>
        <w:t xml:space="preserve">文件拒收情况</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rFonts w:hint="eastAsia"/>
          <w:sz w:val="24"/>
        </w:rPr>
        <w:t xml:space="preserve">采购人及采购代理机构拒绝接受通过</w:t>
      </w:r>
      <w:r>
        <w:rPr>
          <w:rFonts w:hint="eastAsia"/>
          <w:sz w:val="24"/>
          <w:lang w:eastAsia="zh-CN"/>
        </w:rPr>
        <w:t xml:space="preserve">苏彩云系统</w:t>
      </w:r>
      <w:r>
        <w:rPr>
          <w:rFonts w:hint="eastAsia"/>
          <w:sz w:val="24"/>
        </w:rPr>
        <w:t xml:space="preserve">以外任何形式提交的</w:t>
      </w:r>
      <w:r>
        <w:rPr>
          <w:sz w:val="24"/>
        </w:rPr>
        <w:t xml:space="preserve">响应</w:t>
      </w:r>
      <w:r>
        <w:rPr>
          <w:rFonts w:hint="eastAsia"/>
          <w:sz w:val="24"/>
        </w:rPr>
        <w:t xml:space="preserve">文件</w:t>
      </w:r>
      <w:r>
        <w:rPr>
          <w:rFonts w:hint="eastAsia"/>
          <w:sz w:val="24"/>
          <w:lang w:eastAsia="zh-CN"/>
        </w:rPr>
        <w:t xml:space="preserve">，磋商保证金除外</w:t>
      </w:r>
      <w:r>
        <w:rPr>
          <w:sz w:val="24"/>
        </w:rPr>
        <w:t xml:space="preserve">。</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436" w:name="_Toc149720830"/>
      <w:r/>
      <w:bookmarkStart w:id="437" w:name="_Toc151193925"/>
      <w:r/>
      <w:bookmarkStart w:id="438" w:name="_Toc520356162"/>
      <w:r/>
      <w:bookmarkStart w:id="439" w:name="_Toc150480775"/>
      <w:r/>
      <w:bookmarkStart w:id="440" w:name="_Toc305158805"/>
      <w:r/>
      <w:bookmarkStart w:id="441" w:name="_Toc151193635"/>
      <w:r/>
      <w:bookmarkStart w:id="442" w:name="_Toc164351631"/>
      <w:r/>
      <w:bookmarkStart w:id="443" w:name="_Toc226965810"/>
      <w:r/>
      <w:bookmarkStart w:id="444" w:name="_Toc265228375"/>
      <w:r/>
      <w:bookmarkStart w:id="445" w:name="_Toc142311039"/>
      <w:r/>
      <w:bookmarkStart w:id="446" w:name="_Toc127151738"/>
      <w:r/>
      <w:bookmarkStart w:id="447" w:name="_Toc226965727"/>
      <w:r/>
      <w:bookmarkStart w:id="448" w:name="_Toc164608651"/>
      <w:r/>
      <w:bookmarkStart w:id="449" w:name="_Toc226309781"/>
      <w:r/>
      <w:bookmarkStart w:id="450" w:name="_Toc195842902"/>
      <w:r/>
      <w:bookmarkStart w:id="451" w:name="_Toc127161451"/>
      <w:r/>
      <w:bookmarkStart w:id="452" w:name="_Toc151193707"/>
      <w:r/>
      <w:bookmarkStart w:id="453" w:name="_Toc150774637"/>
      <w:r/>
      <w:bookmarkStart w:id="454" w:name="_Toc150509288"/>
      <w:r/>
      <w:bookmarkStart w:id="455" w:name="_Toc127151537"/>
      <w:r/>
      <w:bookmarkStart w:id="456" w:name="_Toc150774742"/>
      <w:r/>
      <w:bookmarkStart w:id="457" w:name="_Toc164229232"/>
      <w:r/>
      <w:bookmarkStart w:id="458" w:name="_Toc164608806"/>
      <w:r/>
      <w:bookmarkStart w:id="459" w:name="_Toc151193851"/>
      <w:r/>
      <w:bookmarkStart w:id="460" w:name="_Toc151193779"/>
      <w:r/>
      <w:bookmarkStart w:id="461" w:name="_Toc264969227"/>
      <w:r/>
      <w:bookmarkStart w:id="462" w:name="_Toc164229378"/>
      <w:r/>
      <w:bookmarkStart w:id="463" w:name="_Toc305158879"/>
      <w:r/>
      <w:bookmarkStart w:id="464" w:name="_Toc226337233"/>
      <w:r/>
      <w:bookmarkStart w:id="465" w:name="_Toc151190164"/>
      <w:r>
        <w:rPr>
          <w:sz w:val="24"/>
        </w:rPr>
        <w:t xml:space="preserve">响应文件的修改与撤回</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提交响应文件截止时间前，</w:t>
      </w:r>
      <w:r>
        <w:rPr>
          <w:color w:val="000000"/>
          <w:sz w:val="24"/>
          <w:highlight w:val="white"/>
        </w:rPr>
        <w:t xml:space="preserve">供应商可以通过电子交易平台对所提交的响应文件进行补充、修改或者撤回。磋商保证金</w:t>
      </w:r>
      <w:r>
        <w:rPr>
          <w:rFonts w:hint="eastAsia"/>
          <w:color w:val="000000"/>
          <w:sz w:val="24"/>
          <w:highlight w:val="white"/>
        </w:rPr>
        <w:t xml:space="preserve">的</w:t>
      </w:r>
      <w:r>
        <w:rPr>
          <w:color w:val="000000"/>
          <w:sz w:val="24"/>
          <w:highlight w:val="white"/>
        </w:rPr>
        <w:t xml:space="preserve">补充、修改或者撤回</w:t>
      </w:r>
      <w:r>
        <w:rPr>
          <w:rFonts w:hint="eastAsia"/>
          <w:color w:val="000000"/>
          <w:sz w:val="24"/>
          <w:highlight w:val="white"/>
        </w:rPr>
        <w:t xml:space="preserve">无需</w:t>
      </w:r>
      <w:r>
        <w:rPr>
          <w:color w:val="000000"/>
          <w:sz w:val="24"/>
          <w:highlight w:val="white"/>
        </w:rPr>
        <w:t xml:space="preserve">通过电子交易平台</w:t>
      </w:r>
      <w:r>
        <w:rPr>
          <w:rFonts w:hint="eastAsia"/>
          <w:color w:val="000000"/>
          <w:sz w:val="24"/>
          <w:highlight w:val="white"/>
        </w:rPr>
        <w:t xml:space="preserve">，</w:t>
      </w:r>
      <w:r>
        <w:rPr>
          <w:color w:val="000000"/>
          <w:sz w:val="24"/>
          <w:highlight w:val="white"/>
        </w:rPr>
        <w:t xml:space="preserve">但应</w:t>
      </w:r>
      <w:r>
        <w:rPr>
          <w:rFonts w:hint="eastAsia"/>
          <w:color w:val="000000"/>
          <w:sz w:val="24"/>
          <w:highlight w:val="white"/>
        </w:rPr>
        <w:t xml:space="preserve">就其</w:t>
      </w:r>
      <w:r>
        <w:rPr>
          <w:color w:val="000000"/>
          <w:sz w:val="24"/>
          <w:highlight w:val="white"/>
        </w:rPr>
        <w:t xml:space="preserve">补充、修改或者撤回</w:t>
      </w:r>
      <w:r>
        <w:rPr>
          <w:rFonts w:hint="eastAsia"/>
          <w:color w:val="000000"/>
          <w:sz w:val="24"/>
          <w:highlight w:val="white"/>
        </w:rPr>
        <w:t xml:space="preserve">通知</w:t>
      </w:r>
      <w:r>
        <w:rPr>
          <w:color w:val="000000"/>
          <w:sz w:val="24"/>
          <w:highlight w:val="white"/>
        </w:rPr>
        <w:t xml:space="preserve">采购人或采购代理机构。</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65"/>
        <w:spacing w:before="0" w:line="360" w:lineRule="auto"/>
        <w:rPr>
          <w:rFonts w:ascii="Times New Roman" w:hAnsi="Times New Roman" w:eastAsia="宋体"/>
          <w:sz w:val="28"/>
        </w:rPr>
      </w:pPr>
      <w:r>
        <w:rPr>
          <w:rFonts w:ascii="Times New Roman" w:hAnsi="Times New Roman" w:eastAsia="宋体"/>
          <w:sz w:val="28"/>
        </w:rPr>
        <w:t xml:space="preserve">五   </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2"/>
      <w:r/>
      <w:bookmarkEnd w:id="373"/>
      <w:r/>
      <w:bookmarkEnd w:id="374"/>
      <w:r/>
      <w:bookmarkEnd w:id="375"/>
      <w:r/>
      <w:bookmarkEnd w:id="376"/>
      <w:r/>
      <w:bookmarkEnd w:id="377"/>
      <w:r/>
      <w:bookmarkEnd w:id="378"/>
      <w:r/>
      <w:bookmarkEnd w:id="379"/>
      <w:r/>
      <w:bookmarkEnd w:id="388"/>
      <w:r>
        <w:rPr>
          <w:rFonts w:ascii="Times New Roman" w:hAnsi="Times New Roman" w:eastAsia="宋体"/>
          <w:sz w:val="28"/>
        </w:rPr>
        <w:t xml:space="preserve">评审</w:t>
      </w:r>
      <w:r>
        <w:rPr>
          <w:rFonts w:ascii="Times New Roman" w:hAnsi="Times New Roman" w:eastAsia="宋体"/>
          <w:sz w:val="28"/>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466" w:name="_Toc520356169"/>
      <w:r>
        <w:rPr>
          <w:sz w:val="24"/>
        </w:rPr>
        <w:t xml:space="preserve">响应文件的</w:t>
      </w:r>
      <w:r>
        <w:rPr>
          <w:rFonts w:hint="eastAsia"/>
          <w:sz w:val="24"/>
        </w:rPr>
        <w:t xml:space="preserve">解密与</w:t>
      </w:r>
      <w:r>
        <w:rPr>
          <w:sz w:val="24"/>
        </w:rPr>
        <w:t xml:space="preserve">开启</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本项目开标</w:t>
      </w:r>
      <w:r>
        <w:rPr>
          <w:rFonts w:ascii="宋体" w:hAnsi="宋体"/>
          <w:sz w:val="24"/>
        </w:rPr>
        <w:t xml:space="preserve">采用不见面招</w:t>
      </w:r>
      <w:r>
        <w:rPr>
          <w:rFonts w:hint="eastAsia" w:ascii="宋体" w:hAnsi="宋体"/>
          <w:sz w:val="24"/>
          <w:lang w:eastAsia="zh-CN"/>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lang w:eastAsia="zh-CN"/>
        </w:rPr>
        <w:t xml:space="preserve">苏彩云系统</w:t>
      </w:r>
      <w:r>
        <w:rPr>
          <w:rFonts w:hint="eastAsia"/>
          <w:sz w:val="24"/>
        </w:rPr>
        <w:t xml:space="preserve">在线进行</w:t>
      </w:r>
      <w:r>
        <w:rPr>
          <w:rFonts w:hint="eastAsia"/>
          <w:sz w:val="24"/>
          <w:lang w:eastAsia="zh-CN"/>
        </w:rPr>
        <w:t xml:space="preserve">解密</w:t>
      </w:r>
      <w:r>
        <w:rPr>
          <w:sz w:val="24"/>
        </w:rPr>
        <w:t xml:space="preserve">。</w:t>
      </w:r>
      <w:r>
        <w:rPr>
          <w:rFonts w:hint="eastAsia" w:ascii="宋体" w:hAnsi="宋体" w:eastAsia="宋体" w:cs="宋体"/>
          <w:b w:val="0"/>
          <w:bCs w:val="0"/>
          <w:i w:val="0"/>
          <w:iCs w:val="0"/>
          <w:color w:val="000000"/>
          <w:sz w:val="24"/>
          <w:szCs w:val="24"/>
          <w:highlight w:val="none"/>
        </w:rPr>
        <w:t xml:space="preserve">供应商应在规定的时间内对响应文件进行解密</w:t>
      </w:r>
      <w:r>
        <w:rPr>
          <w:sz w:val="24"/>
        </w:rPr>
        <w:t xml:space="preserve">，因非系统原因导致的解密失败，视为</w:t>
      </w:r>
      <w:r>
        <w:rPr>
          <w:rFonts w:hint="eastAsia"/>
          <w:b/>
          <w:bCs/>
          <w:sz w:val="24"/>
          <w:lang w:eastAsia="zh-CN"/>
        </w:rPr>
        <w:t xml:space="preserve">响应</w:t>
      </w:r>
      <w:r>
        <w:rPr>
          <w:b/>
          <w:sz w:val="24"/>
        </w:rPr>
        <w:t xml:space="preserve">无效</w:t>
      </w:r>
      <w:r>
        <w:rPr>
          <w:rFonts w:hint="eastAsia"/>
          <w:sz w:val="24"/>
        </w:rPr>
        <w:t xml:space="preserve">。</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rFonts w:hint="eastAsia"/>
          <w:sz w:val="24"/>
        </w:rPr>
      </w:pPr>
      <w:r/>
      <w:bookmarkStart w:id="467" w:name="_Hlk127054056"/>
      <w:r/>
      <w:bookmarkStart w:id="468" w:name="_Toc520356165"/>
      <w:r>
        <w:rPr>
          <w:rFonts w:hint="eastAsia"/>
          <w:sz w:val="24"/>
        </w:rPr>
        <w:t xml:space="preserve">供应商不足 3 家的，</w:t>
      </w:r>
      <w:r>
        <w:rPr>
          <w:color w:val="000000"/>
          <w:sz w:val="24"/>
          <w:highlight w:val="white"/>
        </w:rPr>
        <w:t xml:space="preserve">不予解密</w:t>
      </w:r>
      <w:r>
        <w:rPr>
          <w:sz w:val="24"/>
        </w:rPr>
        <w:t xml:space="preserve">。</w:t>
      </w:r>
      <w:r>
        <w:rPr>
          <w:rFonts w:hint="eastAsia"/>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rFonts w:hint="eastAsia"/>
          <w:sz w:val="24"/>
        </w:rPr>
      </w:pPr>
      <w:r/>
      <w:bookmarkEnd w:id="467"/>
      <w:r>
        <w:rPr>
          <w:sz w:val="24"/>
        </w:rPr>
        <w:t xml:space="preserve">本项目不公开报价。</w:t>
      </w:r>
      <w:r>
        <w:rPr>
          <w:rFonts w:hint="eastAsia"/>
          <w:sz w:val="24"/>
        </w:rPr>
      </w:r>
      <w:r/>
    </w:p>
    <w:p>
      <w:pPr>
        <w:pStyle w:val="1064"/>
        <w:numPr>
          <w:ilvl w:val="0"/>
          <w:numId w:val="0"/>
        </w:numPr>
        <w:ind w:left="357"/>
        <w:spacing w:line="360" w:lineRule="auto"/>
        <w:tabs>
          <w:tab w:val="left" w:pos="1080" w:leader="none"/>
          <w:tab w:val="left" w:pos="2014" w:leader="none"/>
        </w:tabs>
        <w:rPr>
          <w:color w:val="000000"/>
          <w:sz w:val="24"/>
          <w:highlight w:val="white"/>
        </w:rPr>
      </w:pPr>
      <w:r>
        <w:rPr>
          <w:rFonts w:hint="eastAsia"/>
          <w:color w:val="000000"/>
          <w:sz w:val="24"/>
          <w:highlight w:val="white"/>
          <w:lang w:val="en-US" w:eastAsia="zh-CN"/>
        </w:rPr>
        <w:t xml:space="preserve">17.5   </w:t>
      </w:r>
      <w:r>
        <w:rPr>
          <w:color w:val="000000"/>
          <w:sz w:val="24"/>
          <w:highlight w:val="white"/>
        </w:rPr>
        <w:t xml:space="preserve">供应商须在开标前使用“验证CA”功能验证本地计算机的控件环境是否正常，并且在</w:t>
      </w:r>
      <w:r>
        <w:rPr>
          <w:rFonts w:hint="eastAsia"/>
          <w:color w:val="000000"/>
          <w:sz w:val="24"/>
          <w:highlight w:val="white"/>
        </w:rPr>
        <w:t xml:space="preserve">解密、评审</w:t>
      </w:r>
      <w:r>
        <w:rPr>
          <w:color w:val="000000"/>
          <w:sz w:val="24"/>
          <w:highlight w:val="white"/>
        </w:rPr>
        <w:t xml:space="preserve">过程中不可随意更换</w:t>
      </w:r>
      <w:r>
        <w:rPr>
          <w:rFonts w:hint="eastAsia"/>
          <w:color w:val="000000"/>
          <w:sz w:val="24"/>
          <w:highlight w:val="white"/>
        </w:rPr>
        <w:t xml:space="preserve">计算机</w:t>
      </w:r>
      <w:r>
        <w:rPr>
          <w:color w:val="000000"/>
          <w:sz w:val="24"/>
          <w:highlight w:val="white"/>
        </w:rPr>
        <w:t xml:space="preserve">，必须使用验证成功的计算机进行操作，否则造成相应后果由供应商自行承担。本地计算机</w:t>
      </w:r>
      <w:r>
        <w:rPr>
          <w:rFonts w:hint="eastAsia"/>
          <w:color w:val="000000"/>
          <w:sz w:val="24"/>
          <w:highlight w:val="white"/>
        </w:rPr>
        <w:t xml:space="preserve">要求安装摄像头、麦克风和音箱，保持网络通畅。</w:t>
      </w:r>
      <w:r>
        <w:rPr>
          <w:color w:val="000000"/>
          <w:sz w:val="24"/>
          <w:highlight w:val="white"/>
        </w:rPr>
      </w:r>
      <w:r/>
    </w:p>
    <w:p>
      <w:pPr>
        <w:pStyle w:val="1064"/>
        <w:numPr>
          <w:ilvl w:val="0"/>
          <w:numId w:val="0"/>
        </w:numPr>
        <w:ind w:left="357"/>
        <w:spacing w:line="360" w:lineRule="auto"/>
        <w:tabs>
          <w:tab w:val="left" w:pos="1080" w:leader="none"/>
          <w:tab w:val="left" w:pos="2014" w:leader="none"/>
        </w:tabs>
        <w:rPr>
          <w:rFonts w:hint="eastAsia"/>
          <w:color w:val="000000"/>
          <w:sz w:val="24"/>
          <w:highlight w:val="white"/>
        </w:rPr>
      </w:pPr>
      <w:r>
        <w:rPr>
          <w:rFonts w:hint="eastAsia"/>
          <w:color w:val="000000"/>
          <w:sz w:val="24"/>
          <w:highlight w:val="white"/>
          <w:lang w:val="en-US" w:eastAsia="zh-CN"/>
        </w:rPr>
        <w:t xml:space="preserve">17.6   </w:t>
      </w:r>
      <w:r>
        <w:rPr>
          <w:rFonts w:hint="eastAsia"/>
          <w:color w:val="000000"/>
          <w:sz w:val="24"/>
          <w:highlight w:val="white"/>
        </w:rPr>
        <w:t xml:space="preserve">因本项目</w:t>
      </w:r>
      <w:r>
        <w:rPr>
          <w:color w:val="000000"/>
          <w:sz w:val="24"/>
          <w:highlight w:val="white"/>
        </w:rPr>
        <w:t xml:space="preserve">采用不见面交易的</w:t>
      </w:r>
      <w:r>
        <w:rPr>
          <w:rFonts w:hint="eastAsia"/>
          <w:color w:val="000000"/>
          <w:sz w:val="24"/>
          <w:highlight w:val="white"/>
        </w:rPr>
        <w:t xml:space="preserve">方式</w:t>
      </w:r>
      <w:r>
        <w:rPr>
          <w:color w:val="000000"/>
          <w:sz w:val="24"/>
          <w:highlight w:val="white"/>
        </w:rPr>
        <w:t xml:space="preserve">，在</w:t>
      </w:r>
      <w:r>
        <w:rPr>
          <w:rFonts w:hint="eastAsia"/>
          <w:color w:val="000000"/>
          <w:sz w:val="24"/>
          <w:highlight w:val="white"/>
        </w:rPr>
        <w:t xml:space="preserve">解密、评审</w:t>
      </w:r>
      <w:r>
        <w:rPr>
          <w:color w:val="000000"/>
          <w:sz w:val="24"/>
          <w:highlight w:val="white"/>
        </w:rPr>
        <w:t xml:space="preserve">过程中，</w:t>
      </w:r>
      <w:r>
        <w:rPr>
          <w:rFonts w:hint="eastAsia"/>
          <w:color w:val="000000"/>
          <w:sz w:val="24"/>
          <w:highlight w:val="white"/>
        </w:rPr>
        <w:t xml:space="preserve">供应商</w:t>
      </w:r>
      <w:r>
        <w:rPr>
          <w:color w:val="000000"/>
          <w:sz w:val="24"/>
          <w:highlight w:val="white"/>
        </w:rPr>
        <w:t xml:space="preserve">需</w:t>
      </w:r>
      <w:r>
        <w:rPr>
          <w:rFonts w:hint="eastAsia"/>
          <w:color w:val="000000"/>
          <w:sz w:val="24"/>
          <w:highlight w:val="white"/>
        </w:rPr>
        <w:t xml:space="preserve">要</w:t>
      </w:r>
      <w:r>
        <w:rPr>
          <w:color w:val="000000"/>
          <w:sz w:val="24"/>
          <w:highlight w:val="white"/>
        </w:rPr>
        <w:t xml:space="preserve">保持操作计算机前有相关责任人</w:t>
      </w:r>
      <w:r>
        <w:rPr>
          <w:rFonts w:hint="eastAsia"/>
          <w:color w:val="000000"/>
          <w:sz w:val="24"/>
          <w:highlight w:val="whit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white"/>
        </w:rPr>
        <w:t xml:space="preserve">。</w:t>
      </w:r>
      <w:r>
        <w:rPr>
          <w:rFonts w:hint="eastAsia"/>
          <w:color w:val="000000"/>
          <w:sz w:val="24"/>
          <w:highlight w:val="white"/>
        </w:rPr>
      </w:r>
      <w:r/>
    </w:p>
    <w:p>
      <w:pPr>
        <w:pStyle w:val="1064"/>
        <w:numPr>
          <w:ilvl w:val="0"/>
          <w:numId w:val="0"/>
        </w:numPr>
        <w:ind w:left="357"/>
        <w:spacing w:line="360" w:lineRule="auto"/>
        <w:tabs>
          <w:tab w:val="left" w:pos="1080" w:leader="none"/>
          <w:tab w:val="left" w:pos="2014" w:leader="none"/>
        </w:tabs>
        <w:rPr>
          <w:color w:val="000000"/>
          <w:sz w:val="24"/>
          <w:highlight w:val="white"/>
        </w:rPr>
      </w:pPr>
      <w:r>
        <w:rPr>
          <w:rFonts w:hint="eastAsia"/>
          <w:color w:val="000000"/>
          <w:sz w:val="24"/>
          <w:highlight w:val="white"/>
          <w:lang w:val="en-US" w:eastAsia="zh-CN"/>
        </w:rPr>
        <w:t xml:space="preserve">17.7   </w:t>
      </w:r>
      <w:r>
        <w:rPr>
          <w:rFonts w:hint="eastAsia"/>
          <w:color w:val="000000"/>
          <w:sz w:val="24"/>
          <w:highlight w:val="white"/>
        </w:rPr>
        <w:t xml:space="preserve">如果在</w:t>
      </w:r>
      <w:r>
        <w:rPr>
          <w:color w:val="000000"/>
          <w:sz w:val="24"/>
          <w:highlight w:val="white"/>
        </w:rPr>
        <w:t xml:space="preserve">采购</w:t>
      </w:r>
      <w:r>
        <w:rPr>
          <w:rFonts w:hint="eastAsia"/>
          <w:color w:val="000000"/>
          <w:sz w:val="24"/>
          <w:highlight w:val="white"/>
        </w:rPr>
        <w:t xml:space="preserve">活动</w:t>
      </w:r>
      <w:r>
        <w:rPr>
          <w:color w:val="000000"/>
          <w:sz w:val="24"/>
          <w:highlight w:val="white"/>
        </w:rPr>
        <w:t xml:space="preserve">过程中出现以下情形，导致</w:t>
      </w:r>
      <w:r>
        <w:rPr>
          <w:rFonts w:hint="eastAsia"/>
          <w:color w:val="000000"/>
          <w:sz w:val="24"/>
          <w:highlight w:val="white"/>
          <w:lang w:eastAsia="zh-CN"/>
        </w:rPr>
        <w:t xml:space="preserve">苏彩云</w:t>
      </w:r>
      <w:r>
        <w:rPr>
          <w:rFonts w:hint="eastAsia"/>
          <w:color w:val="000000"/>
          <w:sz w:val="24"/>
          <w:highlight w:val="white"/>
        </w:rPr>
        <w:t xml:space="preserve">系统</w:t>
      </w:r>
      <w:r>
        <w:rPr>
          <w:color w:val="000000"/>
          <w:sz w:val="24"/>
          <w:highlight w:val="white"/>
        </w:rPr>
        <w:t xml:space="preserve">无法正常运行，或者无法保证</w:t>
      </w:r>
      <w:r>
        <w:rPr>
          <w:rFonts w:hint="eastAsia"/>
          <w:color w:val="000000"/>
          <w:sz w:val="24"/>
          <w:highlight w:val="white"/>
        </w:rPr>
        <w:t xml:space="preserve">本项目采购活动</w:t>
      </w:r>
      <w:r>
        <w:rPr>
          <w:color w:val="000000"/>
          <w:sz w:val="24"/>
          <w:highlight w:val="white"/>
        </w:rPr>
        <w:t xml:space="preserve">的公平、公正和安全时，</w:t>
      </w:r>
      <w:r>
        <w:rPr>
          <w:rFonts w:hint="eastAsia"/>
          <w:color w:val="000000"/>
          <w:sz w:val="24"/>
          <w:highlight w:val="white"/>
        </w:rPr>
        <w:t xml:space="preserve">代理机构</w:t>
      </w:r>
      <w:r>
        <w:rPr>
          <w:color w:val="000000"/>
          <w:sz w:val="24"/>
          <w:highlight w:val="white"/>
        </w:rPr>
        <w:t xml:space="preserve">可</w:t>
      </w:r>
      <w:r>
        <w:rPr>
          <w:rFonts w:hint="eastAsia"/>
          <w:color w:val="000000"/>
          <w:sz w:val="24"/>
          <w:highlight w:val="white"/>
        </w:rPr>
        <w:t xml:space="preserve">以延缓或者暂停采购活动，情况严重的可以终止采购</w:t>
      </w:r>
      <w:r>
        <w:rPr>
          <w:color w:val="000000"/>
          <w:sz w:val="24"/>
          <w:highlight w:val="white"/>
        </w:rPr>
        <w:t xml:space="preserve">活动：</w:t>
      </w:r>
      <w:r>
        <w:rPr>
          <w:color w:val="000000"/>
          <w:sz w:val="24"/>
          <w:highlight w:val="white"/>
        </w:rPr>
        <w:br w:type="textWrapping" w:clear="all"/>
      </w:r>
      <w:r>
        <w:rPr>
          <w:rFonts w:hint="eastAsia"/>
          <w:color w:val="000000"/>
          <w:sz w:val="24"/>
          <w:highlight w:val="white"/>
        </w:rPr>
        <w:t xml:space="preserve"> </w:t>
      </w:r>
      <w:r>
        <w:rPr>
          <w:rFonts w:hint="eastAsia"/>
          <w:color w:val="000000"/>
          <w:sz w:val="24"/>
          <w:highlight w:val="white"/>
          <w:lang w:val="en-US" w:eastAsia="zh-CN"/>
        </w:rPr>
        <w:t xml:space="preserve">      </w:t>
      </w:r>
      <w:r>
        <w:rPr>
          <w:rFonts w:hint="eastAsia"/>
          <w:color w:val="000000"/>
          <w:sz w:val="24"/>
          <w:highlight w:val="white"/>
        </w:rPr>
        <w:t xml:space="preserve">1)</w:t>
      </w:r>
      <w:r>
        <w:rPr>
          <w:color w:val="000000"/>
          <w:sz w:val="24"/>
          <w:highlight w:val="white"/>
        </w:rPr>
        <w:t xml:space="preserve">平台</w:t>
      </w:r>
      <w:r>
        <w:rPr>
          <w:rFonts w:hint="eastAsia"/>
          <w:color w:val="000000"/>
          <w:sz w:val="24"/>
          <w:highlight w:val="white"/>
        </w:rPr>
        <w:t xml:space="preserve">系统</w:t>
      </w:r>
      <w:r>
        <w:rPr>
          <w:color w:val="000000"/>
          <w:sz w:val="24"/>
          <w:highlight w:val="white"/>
        </w:rPr>
        <w:t xml:space="preserve">发生故障而无法登录访问的；</w:t>
      </w:r>
      <w:r>
        <w:rPr>
          <w:color w:val="000000"/>
          <w:sz w:val="24"/>
          <w:highlight w:val="white"/>
        </w:rPr>
      </w:r>
      <w:r/>
    </w:p>
    <w:p>
      <w:pPr>
        <w:pStyle w:val="1064"/>
        <w:ind w:left="357" w:firstLine="840"/>
        <w:spacing w:line="360" w:lineRule="auto"/>
        <w:tabs>
          <w:tab w:val="left" w:pos="1080" w:leader="none"/>
          <w:tab w:val="left" w:pos="1589" w:leader="none"/>
          <w:tab w:val="left" w:pos="2014" w:leader="none"/>
        </w:tabs>
        <w:rPr>
          <w:color w:val="000000"/>
          <w:sz w:val="24"/>
          <w:highlight w:val="white"/>
        </w:rPr>
      </w:pPr>
      <w:r>
        <w:rPr>
          <w:rFonts w:hint="eastAsia"/>
          <w:color w:val="000000"/>
          <w:sz w:val="24"/>
          <w:highlight w:val="white"/>
        </w:rPr>
        <w:t xml:space="preserve">2)</w:t>
      </w:r>
      <w:r>
        <w:rPr>
          <w:color w:val="000000"/>
          <w:sz w:val="24"/>
          <w:highlight w:val="white"/>
        </w:rPr>
        <w:t xml:space="preserve">平台</w:t>
      </w:r>
      <w:r>
        <w:rPr>
          <w:rFonts w:hint="eastAsia"/>
          <w:color w:val="000000"/>
          <w:sz w:val="24"/>
          <w:highlight w:val="white"/>
        </w:rPr>
        <w:t xml:space="preserve">系统</w:t>
      </w:r>
      <w:r>
        <w:rPr>
          <w:color w:val="000000"/>
          <w:sz w:val="24"/>
          <w:highlight w:val="white"/>
        </w:rPr>
        <w:t xml:space="preserve">应用或数据库出现错误，不能进行正常操作的；</w:t>
      </w:r>
      <w:r>
        <w:rPr>
          <w:color w:val="000000"/>
          <w:sz w:val="24"/>
          <w:highlight w:val="white"/>
        </w:rPr>
      </w:r>
      <w:r/>
    </w:p>
    <w:p>
      <w:pPr>
        <w:pStyle w:val="1064"/>
        <w:ind w:left="357" w:firstLine="840"/>
        <w:spacing w:line="360" w:lineRule="auto"/>
        <w:tabs>
          <w:tab w:val="left" w:pos="1080" w:leader="none"/>
          <w:tab w:val="left" w:pos="1589" w:leader="none"/>
          <w:tab w:val="left" w:pos="2014" w:leader="none"/>
        </w:tabs>
        <w:rPr>
          <w:color w:val="000000"/>
          <w:sz w:val="24"/>
          <w:highlight w:val="white"/>
        </w:rPr>
      </w:pPr>
      <w:r>
        <w:rPr>
          <w:rFonts w:hint="eastAsia"/>
          <w:color w:val="000000"/>
          <w:sz w:val="24"/>
          <w:highlight w:val="white"/>
        </w:rPr>
        <w:t xml:space="preserve">3)</w:t>
      </w:r>
      <w:r>
        <w:rPr>
          <w:color w:val="000000"/>
          <w:sz w:val="24"/>
          <w:highlight w:val="white"/>
        </w:rPr>
        <w:t xml:space="preserve">平台</w:t>
      </w:r>
      <w:r>
        <w:rPr>
          <w:rFonts w:hint="eastAsia"/>
          <w:color w:val="000000"/>
          <w:sz w:val="24"/>
          <w:highlight w:val="white"/>
        </w:rPr>
        <w:t xml:space="preserve">系统</w:t>
      </w:r>
      <w:r>
        <w:rPr>
          <w:color w:val="000000"/>
          <w:sz w:val="24"/>
          <w:highlight w:val="white"/>
        </w:rPr>
        <w:t xml:space="preserve">发现严重安全漏洞，有潜在泄密危险的；</w:t>
      </w:r>
      <w:r>
        <w:rPr>
          <w:color w:val="000000"/>
          <w:sz w:val="24"/>
          <w:highlight w:val="white"/>
        </w:rPr>
      </w:r>
      <w:r/>
    </w:p>
    <w:p>
      <w:pPr>
        <w:pStyle w:val="1064"/>
        <w:ind w:left="357" w:firstLine="840"/>
        <w:spacing w:line="360" w:lineRule="auto"/>
        <w:tabs>
          <w:tab w:val="left" w:pos="1080" w:leader="none"/>
          <w:tab w:val="left" w:pos="1589" w:leader="none"/>
          <w:tab w:val="left" w:pos="2014" w:leader="none"/>
        </w:tabs>
        <w:rPr>
          <w:color w:val="000000"/>
          <w:sz w:val="24"/>
          <w:highlight w:val="white"/>
        </w:rPr>
      </w:pPr>
      <w:r>
        <w:rPr>
          <w:rFonts w:hint="eastAsia"/>
          <w:color w:val="000000"/>
          <w:sz w:val="24"/>
          <w:highlight w:val="white"/>
        </w:rPr>
        <w:t xml:space="preserve">4)</w:t>
      </w:r>
      <w:r>
        <w:rPr>
          <w:color w:val="000000"/>
          <w:sz w:val="24"/>
          <w:highlight w:val="white"/>
        </w:rPr>
        <w:t xml:space="preserve">病毒发作导致平台</w:t>
      </w:r>
      <w:r>
        <w:rPr>
          <w:rFonts w:hint="eastAsia"/>
          <w:color w:val="000000"/>
          <w:sz w:val="24"/>
          <w:highlight w:val="white"/>
        </w:rPr>
        <w:t xml:space="preserve">系统</w:t>
      </w:r>
      <w:r>
        <w:rPr>
          <w:color w:val="000000"/>
          <w:sz w:val="24"/>
          <w:highlight w:val="white"/>
        </w:rPr>
        <w:t xml:space="preserve">不能进行正常操作的；</w:t>
      </w:r>
      <w:r>
        <w:rPr>
          <w:color w:val="000000"/>
          <w:sz w:val="24"/>
          <w:highlight w:val="white"/>
        </w:rPr>
      </w:r>
      <w:r/>
    </w:p>
    <w:p>
      <w:pPr>
        <w:pStyle w:val="1064"/>
        <w:ind w:left="357" w:firstLine="840"/>
        <w:spacing w:line="360" w:lineRule="auto"/>
        <w:tabs>
          <w:tab w:val="left" w:pos="1080" w:leader="none"/>
          <w:tab w:val="left" w:pos="1589" w:leader="none"/>
          <w:tab w:val="left" w:pos="2014" w:leader="none"/>
        </w:tabs>
        <w:rPr>
          <w:rFonts w:hint="eastAsia"/>
          <w:color w:val="000000"/>
          <w:sz w:val="24"/>
          <w:highlight w:val="white"/>
        </w:rPr>
      </w:pPr>
      <w:r>
        <w:rPr>
          <w:rFonts w:hint="eastAsia"/>
          <w:color w:val="000000"/>
          <w:sz w:val="24"/>
          <w:highlight w:val="white"/>
        </w:rPr>
        <w:t xml:space="preserve">5)</w:t>
      </w:r>
      <w:r>
        <w:rPr>
          <w:color w:val="000000"/>
          <w:sz w:val="24"/>
          <w:highlight w:val="white"/>
        </w:rPr>
        <w:t xml:space="preserve">其他无法保证</w:t>
      </w:r>
      <w:r>
        <w:rPr>
          <w:rFonts w:hint="eastAsia"/>
          <w:color w:val="000000"/>
          <w:sz w:val="24"/>
          <w:highlight w:val="white"/>
        </w:rPr>
        <w:t xml:space="preserve">本次采购活动</w:t>
      </w:r>
      <w:r>
        <w:rPr>
          <w:color w:val="000000"/>
          <w:sz w:val="24"/>
          <w:highlight w:val="white"/>
        </w:rPr>
        <w:t xml:space="preserve">的公平、公正和安全的情况。</w:t>
      </w:r>
      <w:r>
        <w:rPr>
          <w:rFonts w:hint="eastAsia"/>
          <w:color w:val="000000"/>
          <w:sz w:val="24"/>
          <w:highlight w:val="white"/>
        </w:rPr>
      </w:r>
      <w:r/>
    </w:p>
    <w:p>
      <w:pPr>
        <w:pStyle w:val="1079"/>
        <w:ind w:firstLine="468"/>
        <w:rPr>
          <w:rFonts w:hint="eastAsia"/>
        </w:rPr>
      </w:pPr>
      <w:r>
        <w:rPr>
          <w:color w:val="000000"/>
          <w:sz w:val="24"/>
          <w:highlight w:val="white"/>
        </w:rPr>
        <w:t xml:space="preserve">出现</w:t>
      </w:r>
      <w:r>
        <w:rPr>
          <w:rFonts w:hint="eastAsia"/>
          <w:color w:val="000000"/>
          <w:sz w:val="24"/>
          <w:highlight w:val="white"/>
        </w:rPr>
        <w:t xml:space="preserve">上述</w:t>
      </w:r>
      <w:r>
        <w:rPr>
          <w:color w:val="000000"/>
          <w:sz w:val="24"/>
          <w:highlight w:val="white"/>
        </w:rPr>
        <w:t xml:space="preserve">情形，不影响采购</w:t>
      </w:r>
      <w:r>
        <w:rPr>
          <w:rFonts w:hint="eastAsia"/>
          <w:color w:val="000000"/>
          <w:sz w:val="24"/>
          <w:highlight w:val="white"/>
        </w:rPr>
        <w:t xml:space="preserve">活动</w:t>
      </w:r>
      <w:r>
        <w:rPr>
          <w:color w:val="000000"/>
          <w:sz w:val="24"/>
          <w:highlight w:val="white"/>
        </w:rPr>
        <w:t xml:space="preserve">公平、公正性的，</w:t>
      </w:r>
      <w:r>
        <w:rPr>
          <w:rFonts w:hint="eastAsia"/>
          <w:color w:val="000000"/>
          <w:sz w:val="24"/>
          <w:highlight w:val="white"/>
        </w:rPr>
        <w:t xml:space="preserve">代理机构</w:t>
      </w:r>
      <w:r>
        <w:rPr>
          <w:color w:val="000000"/>
          <w:sz w:val="24"/>
          <w:highlight w:val="white"/>
        </w:rPr>
        <w:t xml:space="preserve">可以待上述情形消除后继续组织</w:t>
      </w:r>
      <w:r>
        <w:rPr>
          <w:rFonts w:hint="eastAsia"/>
          <w:color w:val="000000"/>
          <w:sz w:val="24"/>
          <w:highlight w:val="white"/>
        </w:rPr>
        <w:t xml:space="preserve">不见面</w:t>
      </w:r>
      <w:r>
        <w:rPr>
          <w:color w:val="000000"/>
          <w:sz w:val="24"/>
          <w:highlight w:val="white"/>
        </w:rPr>
        <w:t xml:space="preserve">交易</w:t>
      </w:r>
      <w:r>
        <w:rPr>
          <w:rFonts w:hint="eastAsia"/>
          <w:color w:val="000000"/>
          <w:sz w:val="24"/>
          <w:highlight w:val="white"/>
        </w:rPr>
        <w:t xml:space="preserve">采购</w:t>
      </w:r>
      <w:r>
        <w:rPr>
          <w:color w:val="000000"/>
          <w:sz w:val="24"/>
          <w:highlight w:val="white"/>
        </w:rPr>
        <w:t xml:space="preserve">活动，也可以决定某些环节以纸质形式进行；影响或可能影响采购</w:t>
      </w:r>
      <w:r>
        <w:rPr>
          <w:rFonts w:hint="eastAsia"/>
          <w:color w:val="000000"/>
          <w:sz w:val="24"/>
          <w:highlight w:val="white"/>
        </w:rPr>
        <w:t xml:space="preserve">活动</w:t>
      </w:r>
      <w:r>
        <w:rPr>
          <w:color w:val="000000"/>
          <w:sz w:val="24"/>
          <w:highlight w:val="white"/>
        </w:rPr>
        <w:t xml:space="preserve">公平、公正性的，应当</w:t>
      </w:r>
      <w:r>
        <w:rPr>
          <w:rFonts w:hint="eastAsia"/>
          <w:color w:val="000000"/>
          <w:sz w:val="24"/>
          <w:highlight w:val="white"/>
        </w:rPr>
        <w:t xml:space="preserve">终止本次项目，</w:t>
      </w:r>
      <w:r>
        <w:rPr>
          <w:color w:val="000000"/>
          <w:sz w:val="24"/>
          <w:highlight w:val="white"/>
        </w:rPr>
        <w:t xml:space="preserve">重新</w:t>
      </w:r>
      <w:r>
        <w:rPr>
          <w:rFonts w:hint="eastAsia"/>
          <w:color w:val="000000"/>
          <w:sz w:val="24"/>
          <w:highlight w:val="white"/>
        </w:rPr>
        <w:t xml:space="preserve">组织</w:t>
      </w:r>
      <w:r>
        <w:rPr>
          <w:color w:val="000000"/>
          <w:sz w:val="24"/>
          <w:highlight w:val="white"/>
        </w:rPr>
        <w:t xml:space="preserve">采购。</w:t>
      </w:r>
      <w:r>
        <w:rPr>
          <w:rFonts w:hint="eastAsia"/>
        </w:rPr>
      </w:r>
      <w:r/>
    </w:p>
    <w:p>
      <w:pPr>
        <w:pStyle w:val="1064"/>
        <w:numPr>
          <w:ilvl w:val="0"/>
          <w:numId w:val="2"/>
        </w:numPr>
        <w:ind w:left="357" w:hanging="357"/>
        <w:spacing w:line="360" w:lineRule="auto"/>
        <w:tabs>
          <w:tab w:val="left" w:pos="360" w:leader="none"/>
          <w:tab w:val="left" w:pos="900" w:leader="none"/>
        </w:tabs>
        <w:rPr>
          <w:sz w:val="24"/>
        </w:rPr>
        <w:outlineLvl w:val="1"/>
      </w:pPr>
      <w:r/>
      <w:bookmarkEnd w:id="468"/>
      <w:r>
        <w:rPr>
          <w:sz w:val="24"/>
        </w:rPr>
        <w:t xml:space="preserve">磋商小组</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rPr>
          <w:sz w:val="24"/>
        </w:rPr>
      </w:r>
      <w:r/>
    </w:p>
    <w:p>
      <w:pPr>
        <w:pStyle w:val="1064"/>
        <w:numPr>
          <w:ilvl w:val="0"/>
          <w:numId w:val="2"/>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见第三章《评审程序、评审方法和评审标准》。</w:t>
      </w:r>
      <w:r>
        <w:rPr>
          <w:sz w:val="24"/>
        </w:rPr>
      </w:r>
      <w:r/>
    </w:p>
    <w:p>
      <w:pPr>
        <w:pStyle w:val="1064"/>
        <w:ind w:left="1080"/>
        <w:spacing w:line="360" w:lineRule="auto"/>
        <w:tabs>
          <w:tab w:val="left" w:pos="360" w:leader="none"/>
          <w:tab w:val="left" w:pos="1080" w:leader="none"/>
        </w:tabs>
        <w:rPr>
          <w:sz w:val="24"/>
        </w:rPr>
      </w:pPr>
      <w:r>
        <w:rPr>
          <w:sz w:val="24"/>
        </w:rPr>
      </w:r>
      <w:r/>
    </w:p>
    <w:p>
      <w:pPr>
        <w:pStyle w:val="1065"/>
        <w:spacing w:before="0" w:line="360" w:lineRule="auto"/>
        <w:rPr>
          <w:rFonts w:ascii="Times New Roman" w:hAnsi="Times New Roman" w:eastAsia="宋体"/>
          <w:sz w:val="28"/>
        </w:rPr>
      </w:pPr>
      <w:r/>
      <w:bookmarkStart w:id="470" w:name="_Toc264969235"/>
      <w:r/>
      <w:bookmarkStart w:id="471" w:name="_Toc151193859"/>
      <w:r/>
      <w:bookmarkStart w:id="472" w:name="_Toc226965818"/>
      <w:r/>
      <w:bookmarkStart w:id="473" w:name="_Toc226337241"/>
      <w:r/>
      <w:bookmarkStart w:id="474" w:name="_Toc195842910"/>
      <w:r/>
      <w:bookmarkStart w:id="475" w:name="_Toc150774645"/>
      <w:r/>
      <w:bookmarkStart w:id="476" w:name="_Toc265228383"/>
      <w:r/>
      <w:bookmarkStart w:id="477" w:name="_Toc305158887"/>
      <w:r/>
      <w:bookmarkStart w:id="478" w:name="_Toc150509296"/>
      <w:r/>
      <w:bookmarkStart w:id="479" w:name="_Toc142311047"/>
      <w:r/>
      <w:bookmarkStart w:id="480" w:name="_Toc151193787"/>
      <w:r/>
      <w:bookmarkStart w:id="481" w:name="_Toc150480783"/>
      <w:r/>
      <w:bookmarkStart w:id="482" w:name="_Toc150774750"/>
      <w:r/>
      <w:bookmarkStart w:id="483" w:name="_Toc305158813"/>
      <w:r/>
      <w:bookmarkStart w:id="484" w:name="_Toc151193933"/>
      <w:r/>
      <w:bookmarkStart w:id="485" w:name="_Toc151193715"/>
      <w:r/>
      <w:bookmarkStart w:id="486" w:name="_Toc151193643"/>
      <w:r/>
      <w:bookmarkStart w:id="487" w:name="_Toc151190172"/>
      <w:r/>
      <w:bookmarkStart w:id="488" w:name="_Toc127151545"/>
      <w:r/>
      <w:bookmarkStart w:id="489" w:name="_Toc226309789"/>
      <w:r/>
      <w:bookmarkStart w:id="490" w:name="_Toc226965735"/>
      <w:r>
        <w:rPr>
          <w:rFonts w:ascii="Times New Roman" w:hAnsi="Times New Roman" w:eastAsia="宋体"/>
          <w:sz w:val="28"/>
        </w:rPr>
        <w:t xml:space="preserve">六   </w:t>
      </w:r>
      <w:bookmarkEnd w:id="466"/>
      <w:r>
        <w:rPr>
          <w:rFonts w:ascii="Times New Roman" w:hAnsi="Times New Roman" w:eastAsia="宋体"/>
          <w:sz w:val="28"/>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Times New Roman" w:hAnsi="Times New Roman" w:eastAsia="宋体"/>
          <w:sz w:val="28"/>
        </w:rPr>
        <w:t xml:space="preserve">成交</w:t>
      </w:r>
      <w:r>
        <w:rPr>
          <w:rFonts w:ascii="Times New Roman" w:hAnsi="Times New Roman" w:eastAsia="宋体"/>
          <w:sz w:val="28"/>
        </w:rPr>
      </w:r>
      <w:r/>
    </w:p>
    <w:p>
      <w:pPr>
        <w:pStyle w:val="1064"/>
        <w:numPr>
          <w:ilvl w:val="0"/>
          <w:numId w:val="2"/>
        </w:numPr>
        <w:ind w:left="357" w:hanging="357"/>
        <w:spacing w:line="360" w:lineRule="auto"/>
        <w:tabs>
          <w:tab w:val="left" w:pos="360" w:leader="none"/>
          <w:tab w:val="left" w:pos="900" w:leader="none"/>
        </w:tabs>
        <w:rPr>
          <w:sz w:val="24"/>
        </w:rPr>
        <w:outlineLvl w:val="1"/>
      </w:pPr>
      <w:r/>
      <w:bookmarkStart w:id="491" w:name="_Toc264969237"/>
      <w:r/>
      <w:bookmarkStart w:id="492" w:name="_Toc164229388"/>
      <w:r/>
      <w:bookmarkStart w:id="493" w:name="_Toc127151748"/>
      <w:r/>
      <w:bookmarkStart w:id="494" w:name="_Toc127161461"/>
      <w:r/>
      <w:bookmarkStart w:id="495" w:name="_Toc305158815"/>
      <w:r/>
      <w:bookmarkStart w:id="496" w:name="_Toc150774647"/>
      <w:r/>
      <w:bookmarkStart w:id="497" w:name="_Toc150480785"/>
      <w:r/>
      <w:bookmarkStart w:id="498" w:name="_Toc151193645"/>
      <w:r/>
      <w:bookmarkStart w:id="499" w:name="_Toc305158889"/>
      <w:r/>
      <w:bookmarkStart w:id="500" w:name="_Toc226965737"/>
      <w:r/>
      <w:bookmarkStart w:id="501" w:name="_Toc150774752"/>
      <w:r/>
      <w:bookmarkStart w:id="502" w:name="_Toc195842912"/>
      <w:r/>
      <w:bookmarkStart w:id="503" w:name="_Toc151193861"/>
      <w:r/>
      <w:bookmarkStart w:id="504" w:name="_Toc150509298"/>
      <w:r/>
      <w:bookmarkStart w:id="505" w:name="_Toc265228385"/>
      <w:r/>
      <w:bookmarkStart w:id="506" w:name="_Toc151193789"/>
      <w:r/>
      <w:bookmarkStart w:id="507" w:name="_Toc164608661"/>
      <w:r/>
      <w:bookmarkStart w:id="508" w:name="_Toc164351641"/>
      <w:r/>
      <w:bookmarkStart w:id="509" w:name="_Toc127151547"/>
      <w:r/>
      <w:bookmarkStart w:id="510" w:name="_Toc226965820"/>
      <w:r/>
      <w:bookmarkStart w:id="511" w:name="_Toc226337243"/>
      <w:r/>
      <w:bookmarkStart w:id="512" w:name="_Toc151193935"/>
      <w:r/>
      <w:bookmarkStart w:id="513" w:name="_Toc164229242"/>
      <w:r/>
      <w:bookmarkStart w:id="514" w:name="_Toc151190174"/>
      <w:r/>
      <w:bookmarkStart w:id="515" w:name="_Toc226309791"/>
      <w:r/>
      <w:bookmarkStart w:id="516" w:name="_Toc164608816"/>
      <w:r/>
      <w:bookmarkStart w:id="517" w:name="_Toc149720840"/>
      <w:r/>
      <w:bookmarkStart w:id="518" w:name="_Toc142311049"/>
      <w:r/>
      <w:bookmarkStart w:id="519" w:name="_Toc151193717"/>
      <w:r>
        <w:rPr>
          <w:sz w:val="24"/>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highlight w:val="none"/>
        </w:rPr>
      </w:pPr>
      <w:r>
        <w:rPr>
          <w:sz w:val="24"/>
        </w:rPr>
        <w:t xml:space="preserve">采购人将在收到评审报告后，从评审报告提出的成交候选供应商中，按照排序</w:t>
      </w:r>
      <w:r>
        <w:rPr>
          <w:sz w:val="24"/>
          <w:highlight w:val="none"/>
        </w:rPr>
        <w:t xml:space="preserve">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1064"/>
        <w:numPr>
          <w:ilvl w:val="0"/>
          <w:numId w:val="2"/>
        </w:numPr>
        <w:ind w:left="357" w:hanging="357"/>
        <w:spacing w:line="360" w:lineRule="auto"/>
        <w:tabs>
          <w:tab w:val="left" w:pos="360" w:leader="none"/>
          <w:tab w:val="left" w:pos="900" w:leader="none"/>
        </w:tabs>
        <w:rPr>
          <w:sz w:val="24"/>
          <w:highlight w:val="none"/>
        </w:rPr>
        <w:outlineLvl w:val="1"/>
      </w:pPr>
      <w:r/>
      <w:bookmarkStart w:id="520" w:name="_Toc127151750"/>
      <w:r/>
      <w:bookmarkStart w:id="521" w:name="_Toc150480787"/>
      <w:r/>
      <w:bookmarkStart w:id="522" w:name="_Toc164351643"/>
      <w:r/>
      <w:bookmarkStart w:id="523" w:name="_Toc305158817"/>
      <w:r/>
      <w:bookmarkStart w:id="524" w:name="_Toc151193791"/>
      <w:r/>
      <w:bookmarkStart w:id="525" w:name="_Toc150509300"/>
      <w:r/>
      <w:bookmarkStart w:id="526" w:name="_Toc127161463"/>
      <w:r/>
      <w:bookmarkStart w:id="527" w:name="_Toc151193863"/>
      <w:r/>
      <w:bookmarkStart w:id="528" w:name="_Ref467307090"/>
      <w:r/>
      <w:bookmarkStart w:id="529" w:name="_Ref467306425"/>
      <w:r/>
      <w:bookmarkStart w:id="530" w:name="_Toc520356176"/>
      <w:r/>
      <w:bookmarkStart w:id="531" w:name="_Toc226965739"/>
      <w:r/>
      <w:bookmarkStart w:id="532" w:name="_Toc151193937"/>
      <w:r/>
      <w:bookmarkStart w:id="533" w:name="_Toc150774754"/>
      <w:r/>
      <w:bookmarkStart w:id="534" w:name="_Toc264969239"/>
      <w:r/>
      <w:bookmarkStart w:id="535" w:name="_Toc164608818"/>
      <w:r/>
      <w:bookmarkStart w:id="536" w:name="_Toc265228387"/>
      <w:r/>
      <w:bookmarkStart w:id="537" w:name="_Toc164229390"/>
      <w:r/>
      <w:bookmarkStart w:id="538" w:name="_Toc151190176"/>
      <w:r/>
      <w:bookmarkStart w:id="539" w:name="_Toc226309793"/>
      <w:r/>
      <w:bookmarkStart w:id="540" w:name="_Toc226337245"/>
      <w:r/>
      <w:bookmarkStart w:id="541" w:name="_Toc150774649"/>
      <w:r/>
      <w:bookmarkStart w:id="542" w:name="_Toc127151549"/>
      <w:r/>
      <w:bookmarkStart w:id="543" w:name="_Toc149720842"/>
      <w:r/>
      <w:bookmarkStart w:id="544" w:name="_Toc151193647"/>
      <w:r/>
      <w:bookmarkStart w:id="545" w:name="_Toc164608663"/>
      <w:r/>
      <w:bookmarkStart w:id="546" w:name="_Toc142311051"/>
      <w:r/>
      <w:bookmarkStart w:id="547" w:name="_Toc164229244"/>
      <w:r/>
      <w:bookmarkStart w:id="548" w:name="_Toc226965822"/>
      <w:r/>
      <w:bookmarkStart w:id="549" w:name="_Toc195842914"/>
      <w:r/>
      <w:bookmarkStart w:id="550" w:name="_Toc151193719"/>
      <w:r/>
      <w:bookmarkStart w:id="551" w:name="_Toc305158891"/>
      <w:r>
        <w:rPr>
          <w:sz w:val="24"/>
          <w:highlight w:val="none"/>
        </w:rPr>
        <w:t xml:space="preserve">成交公告与成交通知书</w:t>
      </w:r>
      <w:bookmarkEnd w:id="523"/>
      <w:r/>
      <w:bookmarkEnd w:id="551"/>
      <w:r>
        <w:rPr>
          <w:sz w:val="24"/>
          <w:highlight w:val="none"/>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rPr>
          <w:sz w:val="24"/>
          <w:highlight w:val="none"/>
        </w:rPr>
      </w:r>
      <w:r/>
    </w:p>
    <w:p>
      <w:pPr>
        <w:pStyle w:val="1064"/>
        <w:numPr>
          <w:ilvl w:val="1"/>
          <w:numId w:val="2"/>
        </w:numPr>
        <w:ind w:left="1080" w:hanging="720"/>
        <w:spacing w:line="360" w:lineRule="auto"/>
        <w:tabs>
          <w:tab w:val="left" w:pos="1080" w:leader="none"/>
          <w:tab w:val="left" w:pos="1446"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64"/>
        <w:numPr>
          <w:ilvl w:val="2"/>
          <w:numId w:val="2"/>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64"/>
        <w:numPr>
          <w:ilvl w:val="2"/>
          <w:numId w:val="2"/>
        </w:numPr>
        <w:spacing w:line="360" w:lineRule="auto"/>
        <w:tabs>
          <w:tab w:val="left" w:pos="1980" w:leader="none"/>
        </w:tabs>
        <w:rPr>
          <w:sz w:val="24"/>
        </w:rPr>
      </w:pPr>
      <w:r>
        <w:rPr>
          <w:sz w:val="24"/>
        </w:rPr>
        <w:t xml:space="preserve">出现影响采购公正的违法、违规行为的；</w:t>
      </w:r>
      <w:r>
        <w:rPr>
          <w:sz w:val="24"/>
        </w:rPr>
      </w:r>
      <w:r/>
    </w:p>
    <w:p>
      <w:pPr>
        <w:pStyle w:val="1064"/>
        <w:numPr>
          <w:ilvl w:val="2"/>
          <w:numId w:val="2"/>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064"/>
        <w:numPr>
          <w:ilvl w:val="2"/>
          <w:numId w:val="2"/>
        </w:numPr>
        <w:spacing w:line="240" w:lineRule="auto"/>
        <w:tabs>
          <w:tab w:val="left" w:pos="1980" w:leader="none"/>
        </w:tabs>
        <w:rPr>
          <w:sz w:val="24"/>
        </w:rPr>
      </w:pPr>
      <w:r>
        <w:rPr>
          <w:rFonts w:hint="eastAsia" w:ascii="宋体" w:hAnsi="宋体"/>
          <w:color w:val="000000"/>
          <w:spacing w:val="2"/>
          <w:sz w:val="24"/>
          <w:highlight w:val="white"/>
        </w:rPr>
        <w:t xml:space="preserve">平台系统</w:t>
      </w:r>
      <w:r>
        <w:rPr>
          <w:rFonts w:ascii="宋体" w:hAnsi="宋体"/>
          <w:color w:val="000000"/>
          <w:sz w:val="24"/>
          <w:highlight w:val="white"/>
        </w:rPr>
        <w:t xml:space="preserve">出现</w:t>
      </w:r>
      <w:r>
        <w:rPr>
          <w:rFonts w:hint="eastAsia" w:ascii="宋体" w:hAnsi="宋体"/>
          <w:color w:val="000000"/>
          <w:sz w:val="24"/>
          <w:highlight w:val="white"/>
        </w:rPr>
        <w:t xml:space="preserve">序号17.7的所述</w:t>
      </w:r>
      <w:r>
        <w:rPr>
          <w:rFonts w:ascii="宋体" w:hAnsi="宋体"/>
          <w:color w:val="000000"/>
          <w:sz w:val="24"/>
          <w:highlight w:val="white"/>
        </w:rPr>
        <w:t xml:space="preserve">情形</w:t>
      </w:r>
      <w:r>
        <w:rPr>
          <w:rFonts w:hint="eastAsia" w:ascii="宋体" w:hAnsi="宋体"/>
          <w:color w:val="000000"/>
          <w:sz w:val="24"/>
          <w:highlight w:val="white"/>
          <w:lang w:eastAsia="zh-CN"/>
        </w:rPr>
        <w:t xml:space="preserve">，</w:t>
      </w:r>
      <w:r>
        <w:rPr>
          <w:rFonts w:hint="eastAsia" w:ascii="宋体" w:hAnsi="宋体"/>
          <w:color w:val="000000"/>
          <w:sz w:val="24"/>
          <w:highlight w:val="white"/>
        </w:rPr>
        <w:t xml:space="preserve">情况严重且</w:t>
      </w:r>
      <w:r>
        <w:rPr>
          <w:rFonts w:ascii="宋体" w:hAnsi="宋体"/>
          <w:color w:val="000000"/>
          <w:sz w:val="24"/>
          <w:highlight w:val="white"/>
        </w:rPr>
        <w:t xml:space="preserve">影响采购</w:t>
      </w:r>
      <w:r>
        <w:rPr>
          <w:rFonts w:hint="eastAsia" w:ascii="宋体" w:hAnsi="宋体"/>
          <w:color w:val="000000"/>
          <w:sz w:val="24"/>
          <w:highlight w:val="white"/>
        </w:rPr>
        <w:t xml:space="preserve">活动</w:t>
      </w:r>
      <w:r>
        <w:rPr>
          <w:rFonts w:ascii="宋体" w:hAnsi="宋体"/>
          <w:color w:val="000000"/>
          <w:sz w:val="24"/>
          <w:highlight w:val="white"/>
        </w:rPr>
        <w:t xml:space="preserve">公平、公正性的</w:t>
      </w:r>
      <w:r>
        <w:rPr>
          <w:rFonts w:hint="eastAsia" w:ascii="宋体" w:hAnsi="宋体"/>
          <w:color w:val="000000"/>
          <w:sz w:val="24"/>
          <w:highlight w:val="white"/>
        </w:rPr>
        <w:t xml:space="preserve">。</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bookmarkEnd w:id="520"/>
      <w:r/>
      <w:bookmarkEnd w:id="521"/>
      <w:r/>
      <w:bookmarkEnd w:id="522"/>
      <w:r/>
      <w:bookmarkEnd w:id="524"/>
      <w:r/>
      <w:bookmarkEnd w:id="525"/>
      <w:r/>
      <w:bookmarkEnd w:id="526"/>
      <w:r/>
      <w:bookmarkEnd w:id="527"/>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Start w:id="552" w:name="_Toc150774650"/>
      <w:r/>
      <w:bookmarkStart w:id="553" w:name="_Toc226337246"/>
      <w:r/>
      <w:bookmarkStart w:id="554" w:name="_Toc127151550"/>
      <w:r/>
      <w:bookmarkStart w:id="555" w:name="_Toc150480788"/>
      <w:r/>
      <w:bookmarkStart w:id="556" w:name="_Toc520356175"/>
      <w:r/>
      <w:bookmarkStart w:id="557" w:name="_Toc127161464"/>
      <w:r/>
      <w:bookmarkStart w:id="558" w:name="_Toc226965740"/>
      <w:r/>
      <w:bookmarkStart w:id="559" w:name="_Toc127151751"/>
      <w:r/>
      <w:bookmarkStart w:id="560" w:name="_Toc264969240"/>
      <w:r/>
      <w:bookmarkStart w:id="561" w:name="_Toc151193720"/>
      <w:r/>
      <w:bookmarkStart w:id="562" w:name="_Toc164351644"/>
      <w:r/>
      <w:bookmarkStart w:id="563" w:name="_Toc142311052"/>
      <w:r/>
      <w:bookmarkStart w:id="564" w:name="_Ref467306377"/>
      <w:r/>
      <w:bookmarkStart w:id="565" w:name="_Toc195842915"/>
      <w:r/>
      <w:bookmarkStart w:id="566" w:name="_Toc151193864"/>
      <w:r/>
      <w:bookmarkStart w:id="567" w:name="_Toc265228388"/>
      <w:r/>
      <w:bookmarkStart w:id="568" w:name="_Ref467306978"/>
      <w:r/>
      <w:bookmarkStart w:id="569" w:name="_Toc164608664"/>
      <w:r/>
      <w:bookmarkStart w:id="570" w:name="_Toc151193792"/>
      <w:r/>
      <w:bookmarkStart w:id="571" w:name="_Toc150509301"/>
      <w:r/>
      <w:bookmarkStart w:id="572" w:name="_Toc305158818"/>
      <w:r/>
      <w:bookmarkStart w:id="573" w:name="_Toc164608819"/>
      <w:r/>
      <w:bookmarkStart w:id="574" w:name="_Toc164229245"/>
      <w:r/>
      <w:bookmarkStart w:id="575" w:name="_Toc150774755"/>
      <w:r/>
      <w:bookmarkStart w:id="576" w:name="_Toc305158892"/>
      <w:r/>
      <w:bookmarkStart w:id="577" w:name="_Toc226965823"/>
      <w:r/>
      <w:bookmarkStart w:id="578" w:name="_Toc164229391"/>
      <w:r/>
      <w:bookmarkStart w:id="579" w:name="_Ref467307204"/>
      <w:r/>
      <w:bookmarkStart w:id="580" w:name="_Ref467307062"/>
      <w:r/>
      <w:bookmarkStart w:id="581" w:name="_Toc151190177"/>
      <w:r/>
      <w:bookmarkStart w:id="582" w:name="_Toc226309794"/>
      <w:r/>
      <w:bookmarkStart w:id="583" w:name="_Toc149720843"/>
      <w:r/>
      <w:bookmarkStart w:id="584" w:name="_Toc151193648"/>
      <w:r/>
      <w:bookmarkStart w:id="585" w:name="_Toc151193938"/>
      <w:r>
        <w:rPr>
          <w:sz w:val="24"/>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政府采购合同不能转包。</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bookmarkEnd w:id="528"/>
      <w:r/>
      <w:bookmarkEnd w:id="529"/>
      <w:r/>
      <w:bookmarkEnd w:id="530"/>
      <w:r>
        <w:rPr>
          <w:sz w:val="24"/>
        </w:rPr>
        <w:t xml:space="preserve">询问与质疑</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询问</w:t>
      </w:r>
      <w:r>
        <w:rPr>
          <w:sz w:val="24"/>
        </w:rPr>
      </w:r>
      <w:r/>
    </w:p>
    <w:p>
      <w:pPr>
        <w:pStyle w:val="1064"/>
        <w:numPr>
          <w:ilvl w:val="2"/>
          <w:numId w:val="2"/>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64"/>
        <w:numPr>
          <w:ilvl w:val="2"/>
          <w:numId w:val="2"/>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质疑</w:t>
      </w:r>
      <w:r>
        <w:rPr>
          <w:sz w:val="24"/>
        </w:rPr>
      </w:r>
      <w:r/>
    </w:p>
    <w:p>
      <w:pPr>
        <w:pStyle w:val="1064"/>
        <w:numPr>
          <w:ilvl w:val="2"/>
          <w:numId w:val="2"/>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064"/>
        <w:numPr>
          <w:ilvl w:val="2"/>
          <w:numId w:val="2"/>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64"/>
        <w:numPr>
          <w:ilvl w:val="2"/>
          <w:numId w:val="2"/>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78"/>
        </w:rPr>
        <w:t xml:space="preserve">http://gk</w:t>
      </w:r>
      <w:bookmarkStart w:id="586" w:name="_Hlt100654014"/>
      <w:r>
        <w:rPr>
          <w:rStyle w:val="1078"/>
        </w:rPr>
        <w:t xml:space="preserve">s</w:t>
      </w:r>
      <w:bookmarkEnd w:id="586"/>
      <w:r>
        <w:rPr>
          <w:rStyle w:val="1078"/>
        </w:rPr>
        <w:t xml:space="preserve">.m</w:t>
      </w:r>
      <w:bookmarkStart w:id="587" w:name="_Hlt100653994"/>
      <w:r/>
      <w:bookmarkStart w:id="588" w:name="_Hlt100653993"/>
      <w:r>
        <w:rPr>
          <w:rStyle w:val="1078"/>
        </w:rPr>
        <w:t xml:space="preserve">o</w:t>
      </w:r>
      <w:bookmarkEnd w:id="587"/>
      <w:r/>
      <w:bookmarkEnd w:id="588"/>
      <w:r/>
      <w:bookmarkStart w:id="589" w:name="_Hlt101169156"/>
      <w:r>
        <w:rPr>
          <w:rStyle w:val="1078"/>
        </w:rPr>
        <w:t xml:space="preserve">f</w:t>
      </w:r>
      <w:bookmarkEnd w:id="589"/>
      <w:r>
        <w:rPr>
          <w:rStyle w:val="1078"/>
        </w:rPr>
        <w:t xml:space="preserve">.gov.cn/ztztz/zhengfucaigouguanli/201802/t20180201_2804589.htm</w:t>
      </w:r>
      <w:r>
        <w:fldChar w:fldCharType="end"/>
      </w:r>
      <w:r>
        <w:rPr>
          <w:rFonts w:hint="eastAsia"/>
        </w:rPr>
        <w:t xml:space="preserve">）</w:t>
      </w:r>
      <w:r>
        <w:rPr>
          <w:sz w:val="24"/>
        </w:rPr>
      </w:r>
      <w:r/>
    </w:p>
    <w:p>
      <w:pPr>
        <w:pStyle w:val="1064"/>
        <w:numPr>
          <w:ilvl w:val="2"/>
          <w:numId w:val="2"/>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64"/>
        <w:numPr>
          <w:ilvl w:val="2"/>
          <w:numId w:val="2"/>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64"/>
        <w:numPr>
          <w:ilvl w:val="0"/>
          <w:numId w:val="2"/>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64"/>
        <w:numPr>
          <w:ilvl w:val="1"/>
          <w:numId w:val="2"/>
        </w:numPr>
        <w:ind w:left="1077" w:hanging="720"/>
        <w:spacing w:line="360" w:lineRule="auto"/>
        <w:tabs>
          <w:tab w:val="left" w:pos="1080" w:leader="none"/>
          <w:tab w:val="left" w:pos="1446"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64"/>
        <w:ind w:left="357"/>
        <w:spacing w:line="360" w:lineRule="auto"/>
        <w:tabs>
          <w:tab w:val="left" w:pos="1080" w:leader="none"/>
          <w:tab w:val="left" w:pos="1589" w:leader="none"/>
          <w:tab w:val="left" w:pos="2014" w:leader="none"/>
        </w:tabs>
        <w:rPr>
          <w:rFonts w:hint="eastAsia"/>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bookmarkStart w:id="590" w:name="_Toc150774759"/>
      <w:r/>
      <w:bookmarkStart w:id="591" w:name="_Toc226965827"/>
      <w:r/>
      <w:bookmarkStart w:id="592" w:name="_Toc226337250"/>
      <w:r/>
      <w:bookmarkStart w:id="593" w:name="_Toc150480792"/>
      <w:r/>
      <w:bookmarkStart w:id="594" w:name="_Toc305158822"/>
      <w:r/>
      <w:bookmarkStart w:id="595" w:name="_Toc353825544"/>
      <w:r/>
      <w:bookmarkStart w:id="596" w:name="_Toc127151554"/>
      <w:r/>
      <w:bookmarkStart w:id="597" w:name="_Toc305158896"/>
      <w:r/>
      <w:bookmarkStart w:id="598" w:name="_Toc265228392"/>
      <w:r/>
      <w:bookmarkStart w:id="599" w:name="_Toc142311056"/>
      <w:r/>
      <w:bookmarkStart w:id="600" w:name="_Toc264969244"/>
      <w:r/>
      <w:bookmarkStart w:id="601" w:name="_Toc353873934"/>
      <w:r/>
      <w:bookmarkStart w:id="602" w:name="_Toc353873664"/>
      <w:r>
        <w:rPr>
          <w:rFonts w:hint="eastAsia"/>
          <w:sz w:val="24"/>
        </w:rPr>
      </w:r>
      <w:r/>
    </w:p>
    <w:p>
      <w:pPr>
        <w:pStyle w:val="1064"/>
        <w:jc w:val="center"/>
        <w:spacing w:line="360" w:lineRule="auto"/>
        <w:rPr>
          <w:b/>
          <w:sz w:val="36"/>
          <w:szCs w:val="36"/>
        </w:rPr>
        <w:outlineLvl w:val="0"/>
      </w:pPr>
      <w:r/>
      <w:bookmarkStart w:id="603" w:name="_Toc16085"/>
      <w:r/>
      <w:bookmarkStart w:id="604" w:name="_Toc24428"/>
      <w:r/>
      <w:bookmarkStart w:id="605" w:name="_Toc104818927"/>
      <w:r/>
      <w:bookmarkStart w:id="606" w:name="_Toc21578"/>
      <w:r/>
      <w:bookmarkStart w:id="607" w:name="_Toc19395"/>
      <w:r/>
      <w:bookmarkStart w:id="608" w:name="_Toc1471"/>
      <w:r/>
      <w:bookmarkStart w:id="609" w:name="_Toc14090"/>
      <w:r>
        <w:rPr>
          <w:b/>
          <w:sz w:val="36"/>
          <w:szCs w:val="36"/>
        </w:rPr>
        <w:t xml:space="preserve">第三章   </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b/>
          <w:sz w:val="36"/>
          <w:szCs w:val="36"/>
        </w:rPr>
        <w:t xml:space="preserve">评审</w:t>
      </w:r>
      <w:r>
        <w:rPr>
          <w:rFonts w:hint="eastAsia"/>
          <w:b/>
          <w:sz w:val="36"/>
          <w:szCs w:val="36"/>
        </w:rPr>
        <w:t xml:space="preserve">程序、评审</w:t>
      </w:r>
      <w:r>
        <w:rPr>
          <w:b/>
          <w:sz w:val="36"/>
          <w:szCs w:val="36"/>
        </w:rPr>
        <w:t xml:space="preserve">方法和评审标准</w:t>
      </w:r>
      <w:bookmarkEnd w:id="603"/>
      <w:r/>
      <w:bookmarkEnd w:id="604"/>
      <w:r/>
      <w:bookmarkEnd w:id="605"/>
      <w:r/>
      <w:bookmarkEnd w:id="606"/>
      <w:r/>
      <w:bookmarkEnd w:id="607"/>
      <w:r/>
      <w:bookmarkEnd w:id="608"/>
      <w:r/>
      <w:bookmarkEnd w:id="609"/>
      <w:r/>
      <w:bookmarkStart w:id="610" w:name="_Toc487900382"/>
      <w:r>
        <w:rPr>
          <w:b/>
          <w:sz w:val="36"/>
          <w:szCs w:val="36"/>
        </w:rPr>
      </w:r>
      <w:r/>
    </w:p>
    <w:p>
      <w:pPr>
        <w:pStyle w:val="106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64"/>
        <w:jc w:val="left"/>
        <w:tabs>
          <w:tab w:val="left" w:pos="1080" w:leader="none"/>
        </w:tabs>
        <w:rPr>
          <w:b/>
          <w:sz w:val="24"/>
        </w:rPr>
      </w:pPr>
      <w:r>
        <w:rPr>
          <w:b/>
          <w:sz w:val="24"/>
        </w:rPr>
        <w:tab/>
      </w:r>
      <w:r>
        <w:rPr>
          <w:b/>
          <w:sz w:val="24"/>
        </w:rPr>
      </w:r>
      <w:r/>
    </w:p>
    <w:p>
      <w:pPr>
        <w:pStyle w:val="1064"/>
        <w:numPr>
          <w:ilvl w:val="0"/>
          <w:numId w:val="5"/>
        </w:numPr>
        <w:spacing w:line="360" w:lineRule="auto"/>
        <w:tabs>
          <w:tab w:val="left" w:pos="360" w:leader="none"/>
          <w:tab w:val="left" w:pos="900" w:leader="none"/>
        </w:tabs>
        <w:rPr>
          <w:sz w:val="24"/>
        </w:rPr>
        <w:outlineLvl w:val="1"/>
      </w:pPr>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610"/>
      <w:r/>
      <w:bookmarkStart w:id="611" w:name="_Toc164351635"/>
      <w:r/>
      <w:bookmarkStart w:id="612" w:name="_Toc151193639"/>
      <w:r/>
      <w:bookmarkStart w:id="613" w:name="_Toc164229236"/>
      <w:r/>
      <w:bookmarkStart w:id="614" w:name="_Toc226309785"/>
      <w:r/>
      <w:bookmarkStart w:id="615" w:name="_Toc195842906"/>
      <w:r/>
      <w:bookmarkStart w:id="616" w:name="_Toc142311043"/>
      <w:r/>
      <w:bookmarkStart w:id="617" w:name="_Toc151190168"/>
      <w:r/>
      <w:bookmarkStart w:id="618" w:name="_Toc265228379"/>
      <w:r/>
      <w:bookmarkStart w:id="619" w:name="_Toc127151541"/>
      <w:r/>
      <w:bookmarkStart w:id="620" w:name="_Toc151193783"/>
      <w:r/>
      <w:bookmarkStart w:id="621" w:name="_Toc305158809"/>
      <w:r/>
      <w:bookmarkStart w:id="622" w:name="_Toc226965731"/>
      <w:r/>
      <w:bookmarkStart w:id="623" w:name="_Toc150509292"/>
      <w:r/>
      <w:bookmarkStart w:id="624" w:name="_Toc305158883"/>
      <w:r/>
      <w:bookmarkStart w:id="625" w:name="_Toc164608810"/>
      <w:r/>
      <w:bookmarkStart w:id="626" w:name="_Toc151193855"/>
      <w:r/>
      <w:bookmarkStart w:id="627" w:name="_Toc127161455"/>
      <w:r/>
      <w:bookmarkStart w:id="628" w:name="_Toc149720834"/>
      <w:r/>
      <w:bookmarkStart w:id="629" w:name="_Toc226965814"/>
      <w:r/>
      <w:bookmarkStart w:id="630" w:name="_Toc150480779"/>
      <w:r/>
      <w:bookmarkStart w:id="631" w:name="_Toc151193711"/>
      <w:r/>
      <w:bookmarkStart w:id="632" w:name="_Toc150774746"/>
      <w:r/>
      <w:bookmarkStart w:id="633" w:name="_Toc127151742"/>
      <w:r/>
      <w:bookmarkStart w:id="634" w:name="_Toc164229382"/>
      <w:r/>
      <w:bookmarkStart w:id="635" w:name="_Toc150774641"/>
      <w:r/>
      <w:bookmarkStart w:id="636" w:name="_Toc164608655"/>
      <w:r/>
      <w:bookmarkStart w:id="637" w:name="_Toc226337237"/>
      <w:r/>
      <w:bookmarkStart w:id="638" w:name="_Toc264969231"/>
      <w:r/>
      <w:bookmarkStart w:id="639" w:name="_Toc151193929"/>
      <w:r/>
      <w:bookmarkStart w:id="640" w:name="_Toc142311057"/>
      <w:r/>
      <w:bookmarkStart w:id="641" w:name="_Toc353825551"/>
      <w:r/>
      <w:bookmarkStart w:id="642" w:name="_Toc353873941"/>
      <w:r/>
      <w:bookmarkStart w:id="643" w:name="_Toc150480793"/>
      <w:r/>
      <w:bookmarkStart w:id="644" w:name="_Toc226965828"/>
      <w:r/>
      <w:bookmarkStart w:id="645" w:name="_Toc226337251"/>
      <w:r/>
      <w:bookmarkStart w:id="646" w:name="_Toc127151555"/>
      <w:r/>
      <w:bookmarkStart w:id="647" w:name="_Toc305158897"/>
      <w:r/>
      <w:bookmarkStart w:id="648" w:name="_Toc195842920"/>
      <w:r/>
      <w:bookmarkStart w:id="649" w:name="_Toc353873665"/>
      <w:r/>
      <w:bookmarkStart w:id="650" w:name="_Toc150774760"/>
      <w:r/>
      <w:bookmarkStart w:id="651" w:name="_Toc305158823"/>
      <w:r/>
      <w:bookmarkStart w:id="652" w:name="_Toc264969245"/>
      <w:r/>
      <w:bookmarkStart w:id="653" w:name="_Toc353873935"/>
      <w:r/>
      <w:bookmarkStart w:id="654" w:name="_Toc265228393"/>
      <w:r/>
      <w:bookmarkStart w:id="655" w:name="_Toc353825545"/>
      <w:r>
        <w:rPr>
          <w:sz w:val="24"/>
        </w:rPr>
        <w:t xml:space="preserve">响应文件的</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t xml:space="preserve">资格性检查和符合性审查</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64"/>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1064"/>
              <w:jc w:val="center"/>
              <w:tabs>
                <w:tab w:val="left" w:pos="1080" w:leader="none"/>
              </w:tabs>
              <w:rPr>
                <w:b/>
                <w:sz w:val="24"/>
              </w:rPr>
            </w:pPr>
            <w:r/>
            <w:bookmarkStart w:id="656" w:name="_Hlt487972895"/>
            <w:r/>
            <w:bookmarkEnd w:id="656"/>
            <w:r>
              <w:rPr>
                <w:b/>
                <w:sz w:val="24"/>
              </w:rPr>
              <w:t xml:space="preserve">序号</w:t>
            </w:r>
            <w:r>
              <w:rPr>
                <w:b/>
                <w:sz w:val="24"/>
              </w:rPr>
            </w:r>
            <w:r/>
          </w:p>
        </w:tc>
        <w:tc>
          <w:tcPr>
            <w:tcW w:w="1014" w:type="dxa"/>
            <w:vAlign w:val="center"/>
            <w:textDirection w:val="lrTb"/>
            <w:noWrap w:val="false"/>
          </w:tcPr>
          <w:p>
            <w:pPr>
              <w:pStyle w:val="1064"/>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1064"/>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1064"/>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1064"/>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1064"/>
              <w:tabs>
                <w:tab w:val="left" w:pos="1080" w:leader="none"/>
              </w:tabs>
              <w:rPr>
                <w:sz w:val="24"/>
              </w:rPr>
            </w:pPr>
            <w:r>
              <w:rPr>
                <w:sz w:val="24"/>
              </w:rPr>
              <w:t xml:space="preserve">具体规定见第一章《</w:t>
            </w:r>
            <w:r>
              <w:rPr>
                <w:rFonts w:hint="eastAsia"/>
                <w:sz w:val="24"/>
                <w:lang w:eastAsia="zh-CN"/>
              </w:rPr>
              <w:t xml:space="preserve">采购邀请</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r>
            <w:r/>
          </w:p>
        </w:tc>
      </w:tr>
      <w:tr>
        <w:trPr>
          <w:cantSplit/>
          <w:trHeight w:val="468"/>
        </w:trPr>
        <w:tc>
          <w:tcPr>
            <w:tcW w:w="375" w:type="dxa"/>
            <w:vAlign w:val="center"/>
            <w:textDirection w:val="lrTb"/>
            <w:noWrap w:val="false"/>
          </w:tcPr>
          <w:p>
            <w:pPr>
              <w:pStyle w:val="1064"/>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1064"/>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1064"/>
              <w:tabs>
                <w:tab w:val="left" w:pos="1080" w:leader="none"/>
              </w:tabs>
              <w:rPr>
                <w:sz w:val="24"/>
              </w:rPr>
            </w:pPr>
            <w:r>
              <w:rPr>
                <w:sz w:val="24"/>
              </w:rPr>
              <w:t xml:space="preserve">提供了符合</w:t>
            </w:r>
            <w:r>
              <w:rPr>
                <w:rFonts w:hint="eastAsia"/>
                <w:sz w:val="24"/>
                <w:lang w:eastAsia="zh-CN"/>
              </w:rPr>
              <w:t xml:space="preserve">磋商</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1064"/>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1064"/>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64"/>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64"/>
              <w:tabs>
                <w:tab w:val="left" w:pos="900" w:leader="none"/>
                <w:tab w:val="left" w:pos="1980" w:leader="none"/>
              </w:tabs>
              <w:rPr>
                <w:sz w:val="24"/>
              </w:rPr>
            </w:pPr>
            <w:r>
              <w:rPr>
                <w:sz w:val="24"/>
              </w:rPr>
              <w:t xml:space="preserve">信用信息查询记录和证据留存具体方式：查询结果网页打印页作为查询记录和证据，与其他</w:t>
            </w:r>
            <w:r>
              <w:rPr>
                <w:rFonts w:hint="eastAsia"/>
                <w:sz w:val="24"/>
                <w:lang w:eastAsia="zh-CN"/>
              </w:rPr>
              <w:t xml:space="preserve">磋商</w:t>
            </w:r>
            <w:r>
              <w:rPr>
                <w:sz w:val="24"/>
              </w:rPr>
              <w:t xml:space="preserve">文件一并保存；</w:t>
            </w:r>
            <w:r>
              <w:rPr>
                <w:sz w:val="24"/>
              </w:rPr>
            </w:r>
            <w:r/>
          </w:p>
          <w:p>
            <w:pPr>
              <w:pStyle w:val="1064"/>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1064"/>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1064"/>
              <w:tabs>
                <w:tab w:val="left" w:pos="1080" w:leader="none"/>
              </w:tabs>
              <w:rPr>
                <w:sz w:val="24"/>
              </w:rPr>
            </w:pPr>
            <w:r>
              <w:rPr>
                <w:sz w:val="24"/>
              </w:rPr>
              <w:t xml:space="preserve">具体要求见第一章《</w:t>
            </w:r>
            <w:r>
              <w:rPr>
                <w:rFonts w:hint="eastAsia"/>
                <w:sz w:val="24"/>
                <w:lang w:eastAsia="zh-CN"/>
              </w:rPr>
              <w:t xml:space="preserve">采购邀请</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rFonts w:hint="eastAsia"/>
                <w:sz w:val="24"/>
              </w:rPr>
              <w:t xml:space="preserve">2</w:t>
            </w:r>
            <w:r>
              <w:rPr>
                <w:sz w:val="24"/>
              </w:rPr>
              <w:t xml:space="preserve">-1</w:t>
            </w:r>
            <w:r>
              <w:rPr>
                <w:sz w:val="24"/>
              </w:rPr>
            </w:r>
            <w:r/>
          </w:p>
        </w:tc>
        <w:tc>
          <w:tcPr>
            <w:tcW w:w="1014" w:type="dxa"/>
            <w:vAlign w:val="center"/>
            <w:textDirection w:val="lrTb"/>
            <w:noWrap w:val="false"/>
          </w:tcPr>
          <w:p>
            <w:pPr>
              <w:pStyle w:val="1064"/>
              <w:tabs>
                <w:tab w:val="left" w:pos="1080" w:leader="none"/>
              </w:tabs>
              <w:rPr>
                <w:sz w:val="24"/>
              </w:rPr>
            </w:pPr>
            <w:r>
              <w:rPr>
                <w:rFonts w:hint="eastAsia"/>
                <w:sz w:val="24"/>
              </w:rPr>
              <w:t xml:space="preserve">中小企业声明函</w:t>
            </w:r>
            <w:r>
              <w:rPr>
                <w:sz w:val="24"/>
              </w:rPr>
            </w:r>
            <w:r/>
          </w:p>
        </w:tc>
        <w:tc>
          <w:tcPr>
            <w:tcW w:w="2636" w:type="dxa"/>
            <w:vAlign w:val="center"/>
            <w:textDirection w:val="lrTb"/>
            <w:noWrap w:val="false"/>
          </w:tcPr>
          <w:p>
            <w:pPr>
              <w:pStyle w:val="1064"/>
              <w:tabs>
                <w:tab w:val="left" w:pos="1080" w:leader="none"/>
              </w:tabs>
              <w:rPr>
                <w:rFonts w:hint="eastAsia"/>
                <w:sz w:val="24"/>
              </w:rPr>
            </w:pPr>
            <w:r>
              <w:rPr>
                <w:rFonts w:hint="eastAsia"/>
                <w:sz w:val="24"/>
                <w:lang w:eastAsia="zh-CN"/>
              </w:rPr>
              <w:t xml:space="preserve">投标人</w:t>
            </w:r>
            <w:r>
              <w:rPr>
                <w:rFonts w:hint="eastAsia"/>
                <w:sz w:val="24"/>
              </w:rPr>
              <w:t xml:space="preserve">应提供中小企业声明函；如为监狱企业或残疾人福利性单位，不必提供中小企业声明函，但须按注1或注2要求提供证明材料。</w:t>
            </w:r>
            <w:r>
              <w:rPr>
                <w:rFonts w:hint="eastAsia"/>
                <w:sz w:val="24"/>
              </w:rPr>
            </w:r>
            <w:r/>
          </w:p>
          <w:p>
            <w:pPr>
              <w:pStyle w:val="1064"/>
              <w:tabs>
                <w:tab w:val="left" w:pos="1080" w:leader="none"/>
              </w:tabs>
              <w:rPr>
                <w:rFonts w:hint="eastAsia"/>
                <w:sz w:val="24"/>
              </w:rPr>
            </w:pPr>
            <w:r>
              <w:rPr>
                <w:rFonts w:hint="eastAsia"/>
                <w:sz w:val="24"/>
              </w:rPr>
              <w:t xml:space="preserve">注1：监狱企业须提供由省级以上监狱管理局（常州市含教育矫治局）、戒毒管理局（含新疆生产建设兵团）出具的属于监狱企业的证明文件。</w:t>
            </w:r>
            <w:r>
              <w:rPr>
                <w:rFonts w:hint="eastAsia"/>
                <w:sz w:val="24"/>
              </w:rPr>
            </w:r>
            <w:r/>
          </w:p>
          <w:p>
            <w:pPr>
              <w:pStyle w:val="1064"/>
              <w:tabs>
                <w:tab w:val="left" w:pos="1080" w:leader="none"/>
              </w:tabs>
              <w:rPr>
                <w:sz w:val="24"/>
              </w:rPr>
            </w:pPr>
            <w:r>
              <w:rPr>
                <w:rFonts w:hint="eastAsia"/>
                <w:sz w:val="24"/>
              </w:rPr>
              <w:t xml:space="preserve">注2：残疾人福利性单位须按磋商文件要求提供《残疾人福利性单位声明函》。</w:t>
            </w:r>
            <w:r>
              <w:rPr>
                <w:sz w:val="24"/>
              </w:rPr>
            </w:r>
            <w:r/>
          </w:p>
        </w:tc>
        <w:tc>
          <w:tcPr>
            <w:tcW w:w="973" w:type="dxa"/>
            <w:vAlign w:val="center"/>
            <w:textDirection w:val="lrTb"/>
            <w:noWrap w:val="false"/>
          </w:tcPr>
          <w:p>
            <w:pPr>
              <w:pStyle w:val="1064"/>
              <w:tabs>
                <w:tab w:val="left" w:pos="1080" w:leader="none"/>
              </w:tabs>
              <w:rPr>
                <w:sz w:val="24"/>
              </w:rPr>
            </w:pPr>
            <w:r>
              <w:rPr>
                <w:rFonts w:hint="eastAsia"/>
                <w:sz w:val="24"/>
              </w:rPr>
              <w:t xml:space="preserve">格式见《响应文件格式》</w:t>
            </w:r>
            <w:r>
              <w:rPr>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1064"/>
              <w:tabs>
                <w:tab w:val="left" w:pos="1080" w:leader="none"/>
              </w:tabs>
              <w:rPr>
                <w:sz w:val="24"/>
              </w:rPr>
            </w:pPr>
            <w:r>
              <w:rPr>
                <w:sz w:val="24"/>
              </w:rPr>
              <w:t xml:space="preserve">其它落实政府采购政策的资格要求</w:t>
            </w:r>
            <w:r>
              <w:rPr>
                <w:sz w:val="24"/>
              </w:rPr>
            </w:r>
            <w:r/>
          </w:p>
        </w:tc>
        <w:tc>
          <w:tcPr>
            <w:tcW w:w="2636" w:type="dxa"/>
            <w:vAlign w:val="center"/>
            <w:textDirection w:val="lrTb"/>
            <w:noWrap w:val="false"/>
          </w:tcPr>
          <w:p>
            <w:pPr>
              <w:pStyle w:val="1064"/>
              <w:tabs>
                <w:tab w:val="left" w:pos="1080" w:leader="none"/>
              </w:tabs>
              <w:rPr>
                <w:sz w:val="24"/>
              </w:rPr>
            </w:pPr>
            <w:r>
              <w:rPr>
                <w:sz w:val="24"/>
              </w:rPr>
              <w:t xml:space="preserve">如有，见第一章《</w:t>
            </w:r>
            <w:r>
              <w:rPr>
                <w:rFonts w:hint="eastAsia"/>
                <w:sz w:val="24"/>
                <w:lang w:eastAsia="zh-CN"/>
              </w:rPr>
              <w:t xml:space="preserve">采购邀请</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r>
            <w:r/>
          </w:p>
        </w:tc>
      </w:tr>
      <w:tr>
        <w:trPr>
          <w:cantSplit/>
          <w:trHeight w:val="20"/>
        </w:trPr>
        <w:tc>
          <w:tcPr>
            <w:tcW w:w="375" w:type="dxa"/>
            <w:vAlign w:val="center"/>
            <w:textDirection w:val="lrTb"/>
            <w:noWrap w:val="false"/>
          </w:tcPr>
          <w:p>
            <w:pPr>
              <w:pStyle w:val="1064"/>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1064"/>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1064"/>
              <w:tabs>
                <w:tab w:val="left" w:pos="1080" w:leader="none"/>
              </w:tabs>
              <w:rPr>
                <w:sz w:val="24"/>
              </w:rPr>
            </w:pPr>
            <w:r>
              <w:rPr>
                <w:sz w:val="24"/>
              </w:rPr>
              <w:t xml:space="preserve">如有，见第一章《</w:t>
            </w:r>
            <w:r>
              <w:rPr>
                <w:rFonts w:hint="eastAsia"/>
                <w:sz w:val="24"/>
                <w:lang w:eastAsia="zh-CN"/>
              </w:rPr>
              <w:t xml:space="preserve">采购邀请</w:t>
            </w:r>
            <w:r>
              <w:rPr>
                <w:sz w:val="24"/>
              </w:rPr>
              <w:t xml:space="preserve">》</w:t>
            </w:r>
            <w:r>
              <w:rPr>
                <w:sz w:val="24"/>
              </w:rPr>
            </w:r>
            <w:r/>
          </w:p>
        </w:tc>
        <w:tc>
          <w:tcPr>
            <w:tcW w:w="973" w:type="dxa"/>
            <w:vAlign w:val="center"/>
            <w:textDirection w:val="lrTb"/>
            <w:noWrap w:val="false"/>
          </w:tcPr>
          <w:p>
            <w:pPr>
              <w:pStyle w:val="1064"/>
              <w:tabs>
                <w:tab w:val="left" w:pos="1080" w:leader="none"/>
              </w:tabs>
              <w:rPr>
                <w:sz w:val="24"/>
              </w:rPr>
            </w:pPr>
            <w:r>
              <w:rPr>
                <w:sz w:val="24"/>
              </w:rPr>
            </w:r>
            <w:r/>
          </w:p>
        </w:tc>
      </w:tr>
    </w:tbl>
    <w:p>
      <w:pPr>
        <w:pStyle w:val="1064"/>
        <w:jc w:val="left"/>
        <w:widowControl/>
        <w:rPr>
          <w:sz w:val="24"/>
        </w:rPr>
      </w:pPr>
      <w:r>
        <w:rPr>
          <w:sz w:val="24"/>
        </w:rPr>
        <w:br w:type="page" w:clear="all"/>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64"/>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064"/>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64"/>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1064"/>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64"/>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64"/>
              <w:jc w:val="left"/>
              <w:widowControl/>
              <w:rPr>
                <w:color w:val="000000"/>
                <w:sz w:val="24"/>
              </w:rPr>
            </w:pPr>
            <w:r>
              <w:rPr>
                <w:color w:val="000000"/>
                <w:sz w:val="24"/>
              </w:rPr>
              <w:t xml:space="preserve">响应完整性</w:t>
            </w:r>
            <w:r>
              <w:rPr>
                <w:color w:val="000000"/>
                <w:sz w:val="24"/>
              </w:rPr>
            </w:r>
            <w:r/>
          </w:p>
        </w:tc>
        <w:tc>
          <w:tcPr>
            <w:tcW w:w="3621" w:type="dxa"/>
            <w:vAlign w:val="center"/>
            <w:textDirection w:val="lrTb"/>
            <w:noWrap w:val="false"/>
          </w:tcPr>
          <w:p>
            <w:pPr>
              <w:pStyle w:val="1064"/>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64"/>
              <w:jc w:val="left"/>
              <w:widowControl/>
              <w:rPr>
                <w:color w:val="000000"/>
                <w:sz w:val="24"/>
              </w:rPr>
            </w:pPr>
            <w:r>
              <w:rPr>
                <w:color w:val="000000"/>
                <w:sz w:val="24"/>
              </w:rPr>
              <w:t xml:space="preserve">响应报价</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64"/>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64"/>
              <w:jc w:val="left"/>
              <w:widowControl/>
              <w:rPr>
                <w:color w:val="000000"/>
                <w:sz w:val="24"/>
              </w:rPr>
            </w:pPr>
            <w:r>
              <w:rPr>
                <w:color w:val="000000"/>
                <w:sz w:val="24"/>
              </w:rPr>
              <w:t xml:space="preserve">响应有效期</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64"/>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64"/>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1064"/>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1064"/>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响应文件满足磋商文件</w:t>
            </w:r>
            <w:r>
              <w:rPr>
                <w:sz w:val="24"/>
              </w:rPr>
              <w:t xml:space="preserve">第</w:t>
            </w:r>
            <w:r>
              <w:rPr>
                <w:rFonts w:hint="eastAsia"/>
                <w:sz w:val="24"/>
                <w:lang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9</w:t>
            </w:r>
            <w:r>
              <w:rPr>
                <w:color w:val="000000"/>
                <w:sz w:val="24"/>
              </w:rPr>
            </w:r>
            <w:r/>
          </w:p>
        </w:tc>
        <w:tc>
          <w:tcPr>
            <w:tcW w:w="975" w:type="dxa"/>
            <w:vAlign w:val="center"/>
            <w:textDirection w:val="lrTb"/>
            <w:noWrap w:val="false"/>
          </w:tcPr>
          <w:p>
            <w:pPr>
              <w:pStyle w:val="1064"/>
              <w:jc w:val="left"/>
              <w:widowControl/>
              <w:rPr>
                <w:b w:val="0"/>
                <w:bCs/>
                <w:color w:val="000000"/>
                <w:sz w:val="24"/>
              </w:rPr>
            </w:pPr>
            <w:r>
              <w:rPr>
                <w:b w:val="0"/>
                <w:bCs/>
                <w:color w:val="000000"/>
                <w:sz w:val="24"/>
                <w:highlight w:val="white"/>
              </w:rPr>
              <w:t xml:space="preserve">报价合理性</w:t>
            </w:r>
            <w:r>
              <w:rPr>
                <w:b w:val="0"/>
                <w:bCs/>
                <w:color w:val="000000"/>
                <w:sz w:val="24"/>
              </w:rPr>
            </w:r>
            <w:r/>
          </w:p>
        </w:tc>
        <w:tc>
          <w:tcPr>
            <w:tcW w:w="3621" w:type="dxa"/>
            <w:vAlign w:val="center"/>
            <w:textDirection w:val="lrTb"/>
            <w:noWrap w:val="false"/>
          </w:tcPr>
          <w:p>
            <w:pPr>
              <w:pStyle w:val="1064"/>
              <w:jc w:val="left"/>
              <w:widowControl/>
              <w:rPr>
                <w:b w:val="0"/>
                <w:bCs/>
                <w:color w:val="000000"/>
                <w:sz w:val="24"/>
              </w:rPr>
            </w:pPr>
            <w:r>
              <w:rPr>
                <w:b w:val="0"/>
                <w:bCs/>
                <w:color w:val="000000"/>
                <w:sz w:val="24"/>
                <w:highlight w:val="white"/>
              </w:rPr>
              <w:t xml:space="preserve">报价合理，或</w:t>
            </w:r>
            <w:r>
              <w:rPr>
                <w:rFonts w:hint="eastAsia"/>
                <w:b w:val="0"/>
                <w:bCs/>
                <w:color w:val="000000"/>
                <w:sz w:val="24"/>
                <w:highlight w:val="white"/>
              </w:rPr>
              <w:t xml:space="preserve">供应商的报价明显低于其他通过符合性审查供应商的报价，</w:t>
            </w:r>
            <w:r>
              <w:rPr>
                <w:b w:val="0"/>
                <w:bCs/>
                <w:color w:val="000000"/>
                <w:sz w:val="24"/>
                <w:highlight w:val="white"/>
              </w:rPr>
              <w:t xml:space="preserve">有可能影响</w:t>
            </w:r>
            <w:r>
              <w:rPr>
                <w:rFonts w:hint="eastAsia"/>
                <w:b w:val="0"/>
                <w:bCs/>
                <w:color w:val="000000"/>
                <w:sz w:val="24"/>
                <w:highlight w:val="white"/>
              </w:rPr>
              <w:t xml:space="preserve">服务</w:t>
            </w:r>
            <w:r>
              <w:rPr>
                <w:b w:val="0"/>
                <w:bCs/>
                <w:color w:val="000000"/>
                <w:sz w:val="24"/>
                <w:highlight w:val="white"/>
              </w:rPr>
              <w:t xml:space="preserve">质量或者不能诚信履约的</w:t>
            </w:r>
            <w:r>
              <w:rPr>
                <w:rFonts w:hint="eastAsia"/>
                <w:b w:val="0"/>
                <w:bCs/>
                <w:color w:val="000000"/>
                <w:sz w:val="24"/>
                <w:highlight w:val="white"/>
              </w:rPr>
              <w:t xml:space="preserve">，能够应磋商小组要求在规定时间内证明其报价合理性的</w:t>
            </w:r>
            <w:r>
              <w:rPr>
                <w:b w:val="0"/>
                <w:bCs/>
                <w:color w:val="000000"/>
                <w:sz w:val="24"/>
                <w:highlight w:val="white"/>
              </w:rPr>
              <w:t xml:space="preserve">；</w:t>
            </w:r>
            <w:r>
              <w:rPr>
                <w:b w:val="0"/>
                <w:bCs/>
                <w:color w:val="000000"/>
                <w:sz w:val="24"/>
              </w:rPr>
            </w:r>
            <w:r/>
          </w:p>
        </w:tc>
      </w:tr>
      <w:tr>
        <w:trPr>
          <w:trHeight w:val="685"/>
        </w:trPr>
        <w:tc>
          <w:tcPr>
            <w:tcW w:w="403" w:type="dxa"/>
            <w:vAlign w:val="center"/>
            <w:textDirection w:val="lrTb"/>
            <w:noWrap w:val="false"/>
          </w:tcPr>
          <w:p>
            <w:pPr>
              <w:pStyle w:val="1064"/>
              <w:jc w:val="center"/>
              <w:widowControl/>
              <w:rPr>
                <w:color w:val="000000"/>
                <w:sz w:val="24"/>
              </w:rPr>
            </w:pPr>
            <w:r>
              <w:rPr>
                <w:color w:val="000000"/>
                <w:sz w:val="24"/>
              </w:rPr>
              <w:t xml:space="preserve">10</w:t>
            </w:r>
            <w:r>
              <w:rPr>
                <w:color w:val="000000"/>
                <w:sz w:val="24"/>
              </w:rPr>
            </w:r>
            <w:r/>
          </w:p>
        </w:tc>
        <w:tc>
          <w:tcPr>
            <w:tcW w:w="975" w:type="dxa"/>
            <w:vAlign w:val="center"/>
            <w:textDirection w:val="lrTb"/>
            <w:noWrap w:val="false"/>
          </w:tcPr>
          <w:p>
            <w:pPr>
              <w:pStyle w:val="1064"/>
              <w:jc w:val="left"/>
              <w:widowControl/>
              <w:rPr>
                <w:rFonts w:ascii="Times New Roman" w:hAnsi="Times New Roman" w:eastAsia="宋体" w:cs="Times New Roman"/>
                <w:color w:val="000000"/>
                <w:sz w:val="24"/>
                <w:szCs w:val="24"/>
                <w:lang w:val="en-US" w:eastAsia="zh-CN" w:bidi="ar-SA"/>
              </w:rPr>
            </w:pPr>
            <w:r>
              <w:rPr>
                <w:color w:val="000000"/>
                <w:sz w:val="24"/>
              </w:rPr>
              <w:t xml:space="preserve">报价的修正（如有）</w:t>
            </w:r>
            <w:r>
              <w:rPr>
                <w:rFonts w:ascii="Times New Roman" w:hAnsi="Times New Roman" w:eastAsia="宋体" w:cs="Times New Roman"/>
                <w:color w:val="000000"/>
                <w:sz w:val="24"/>
                <w:szCs w:val="24"/>
                <w:lang w:val="en-US" w:eastAsia="zh-CN" w:bidi="ar-SA"/>
              </w:rPr>
            </w:r>
            <w:r/>
          </w:p>
        </w:tc>
        <w:tc>
          <w:tcPr>
            <w:tcW w:w="3621" w:type="dxa"/>
            <w:vAlign w:val="center"/>
            <w:textDirection w:val="lrTb"/>
            <w:noWrap w:val="false"/>
          </w:tcPr>
          <w:p>
            <w:pPr>
              <w:pStyle w:val="1064"/>
              <w:jc w:val="left"/>
              <w:widowControl/>
              <w:rPr>
                <w:rFonts w:ascii="Times New Roman" w:hAnsi="Times New Roman" w:eastAsia="宋体" w:cs="Times New Roman"/>
                <w:color w:val="000000"/>
                <w:sz w:val="24"/>
                <w:szCs w:val="24"/>
                <w:lang w:val="en-US" w:eastAsia="zh-CN" w:bidi="ar-SA"/>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rFonts w:ascii="Times New Roman" w:hAnsi="Times New Roman" w:eastAsia="宋体" w:cs="Times New Roman"/>
                <w:color w:val="000000"/>
                <w:sz w:val="24"/>
                <w:szCs w:val="24"/>
                <w:lang w:val="en-US" w:eastAsia="zh-CN" w:bidi="ar-SA"/>
              </w:rPr>
            </w:r>
            <w:r/>
          </w:p>
        </w:tc>
      </w:tr>
      <w:tr>
        <w:trPr>
          <w:trHeight w:val="685"/>
        </w:trPr>
        <w:tc>
          <w:tcPr>
            <w:tcW w:w="403" w:type="dxa"/>
            <w:vAlign w:val="center"/>
            <w:textDirection w:val="lrTb"/>
            <w:noWrap w:val="false"/>
          </w:tcPr>
          <w:p>
            <w:pPr>
              <w:pStyle w:val="10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975" w:type="dxa"/>
            <w:vAlign w:val="center"/>
            <w:textDirection w:val="lrTb"/>
            <w:noWrap w:val="false"/>
          </w:tcPr>
          <w:p>
            <w:pPr>
              <w:pStyle w:val="1064"/>
              <w:jc w:val="left"/>
              <w:widowControl/>
              <w:rPr>
                <w:color w:val="000000"/>
                <w:sz w:val="24"/>
              </w:rPr>
            </w:pPr>
            <w:r>
              <w:rPr>
                <w:color w:val="000000"/>
                <w:sz w:val="24"/>
              </w:rPr>
              <w:t xml:space="preserve">公平竞争</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3" w:type="dxa"/>
            <w:vAlign w:val="center"/>
            <w:textDirection w:val="lrTb"/>
            <w:noWrap w:val="false"/>
          </w:tcPr>
          <w:p>
            <w:pPr>
              <w:pStyle w:val="1064"/>
              <w:jc w:val="center"/>
              <w:widowControl/>
              <w:rPr>
                <w:rFonts w:hint="eastAsia" w:eastAsia="宋体"/>
                <w:color w:val="000000"/>
                <w:sz w:val="24"/>
                <w:lang w:val="en-US"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val="en-US" w:eastAsia="zh-CN"/>
              </w:rPr>
            </w:r>
            <w:r/>
          </w:p>
        </w:tc>
        <w:tc>
          <w:tcPr>
            <w:tcW w:w="975" w:type="dxa"/>
            <w:vAlign w:val="center"/>
            <w:textDirection w:val="lrTb"/>
            <w:noWrap w:val="false"/>
          </w:tcPr>
          <w:p>
            <w:pPr>
              <w:pStyle w:val="1064"/>
              <w:jc w:val="left"/>
              <w:widowControl/>
              <w:rPr>
                <w:color w:val="000000"/>
                <w:sz w:val="24"/>
              </w:rPr>
            </w:pPr>
            <w:r>
              <w:rPr>
                <w:color w:val="000000"/>
                <w:sz w:val="24"/>
              </w:rPr>
              <w:t xml:space="preserve">串通响应</w:t>
            </w:r>
            <w:r>
              <w:rPr>
                <w:color w:val="000000"/>
                <w:sz w:val="24"/>
              </w:rPr>
            </w:r>
            <w:r/>
          </w:p>
        </w:tc>
        <w:tc>
          <w:tcPr>
            <w:tcW w:w="3621" w:type="dxa"/>
            <w:vAlign w:val="center"/>
            <w:textDirection w:val="lrTb"/>
            <w:noWrap w:val="false"/>
          </w:tcPr>
          <w:p>
            <w:pPr>
              <w:pStyle w:val="1064"/>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w:t>
            </w:r>
            <w:r>
              <w:rPr>
                <w:color w:val="000000"/>
                <w:sz w:val="24"/>
              </w:rPr>
            </w:r>
            <w:r/>
          </w:p>
        </w:tc>
      </w:tr>
      <w:tr>
        <w:trPr>
          <w:trHeight w:val="685"/>
        </w:trPr>
        <w:tc>
          <w:tcPr>
            <w:tcW w:w="403" w:type="dxa"/>
            <w:vAlign w:val="center"/>
            <w:textDirection w:val="lrTb"/>
            <w:noWrap w:val="false"/>
          </w:tcPr>
          <w:p>
            <w:pPr>
              <w:pStyle w:val="106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975" w:type="dxa"/>
            <w:vAlign w:val="center"/>
            <w:textDirection w:val="lrTb"/>
            <w:noWrap w:val="false"/>
          </w:tcPr>
          <w:p>
            <w:pPr>
              <w:pStyle w:val="1064"/>
              <w:jc w:val="left"/>
              <w:widowControl/>
              <w:rPr>
                <w:color w:val="000000"/>
                <w:sz w:val="24"/>
              </w:rPr>
            </w:pPr>
            <w:r>
              <w:rPr>
                <w:color w:val="000000"/>
                <w:sz w:val="24"/>
              </w:rPr>
              <w:t xml:space="preserve">附加条件</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1064"/>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75" w:type="dxa"/>
            <w:vAlign w:val="center"/>
            <w:textDirection w:val="lrTb"/>
            <w:noWrap w:val="false"/>
          </w:tcPr>
          <w:p>
            <w:pPr>
              <w:pStyle w:val="1064"/>
              <w:jc w:val="left"/>
              <w:widowControl/>
              <w:rPr>
                <w:color w:val="000000"/>
                <w:sz w:val="24"/>
              </w:rPr>
            </w:pPr>
            <w:r>
              <w:rPr>
                <w:color w:val="000000"/>
                <w:sz w:val="24"/>
              </w:rPr>
              <w:t xml:space="preserve">其他无效情形</w:t>
            </w:r>
            <w:r>
              <w:rPr>
                <w:color w:val="000000"/>
                <w:sz w:val="24"/>
              </w:rPr>
            </w:r>
            <w:r/>
          </w:p>
        </w:tc>
        <w:tc>
          <w:tcPr>
            <w:tcW w:w="3621" w:type="dxa"/>
            <w:vAlign w:val="center"/>
            <w:textDirection w:val="lrTb"/>
            <w:noWrap w:val="false"/>
          </w:tcPr>
          <w:p>
            <w:pPr>
              <w:pStyle w:val="1064"/>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64"/>
        <w:numPr>
          <w:ilvl w:val="0"/>
          <w:numId w:val="5"/>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064"/>
        <w:numPr>
          <w:ilvl w:val="1"/>
          <w:numId w:val="5"/>
        </w:numPr>
        <w:ind w:left="1077" w:hanging="720"/>
        <w:spacing w:line="360" w:lineRule="auto"/>
        <w:tabs>
          <w:tab w:val="left" w:pos="1080" w:leader="none"/>
          <w:tab w:val="left" w:pos="1589" w:leader="none"/>
        </w:tabs>
        <w:rPr>
          <w:sz w:val="24"/>
          <w:highlight w:val="none"/>
        </w:rPr>
      </w:pPr>
      <w:r>
        <w:rPr>
          <w:color w:val="000000"/>
          <w:sz w:val="24"/>
          <w:highlight w:val="white"/>
        </w:rPr>
        <w:t xml:space="preserve">磋商小组所有成员应当集中与单一供应商分别进行磋商，并给予所有参加磋商的供应商平等的磋商机会。</w:t>
      </w:r>
      <w:r>
        <w:rPr>
          <w:sz w:val="24"/>
          <w:highlight w:val="none"/>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b w:val="0"/>
          <w:bCs w:val="0"/>
          <w:i w:val="0"/>
          <w:iCs w:val="0"/>
          <w:sz w:val="24"/>
          <w:szCs w:val="24"/>
          <w:highlight w:val="none"/>
        </w:rPr>
      </w:pPr>
      <w:r>
        <w:rPr>
          <w:rFonts w:hint="eastAsia"/>
          <w:color w:val="000000"/>
          <w:sz w:val="24"/>
          <w:highlight w:val="white"/>
        </w:rPr>
        <w:t xml:space="preserve">磋商小组</w:t>
      </w:r>
      <w:r>
        <w:rPr>
          <w:color w:val="000000"/>
          <w:sz w:val="24"/>
          <w:highlight w:val="white"/>
        </w:rPr>
        <w:t xml:space="preserve">认为</w:t>
      </w:r>
      <w:r>
        <w:rPr>
          <w:rFonts w:hint="eastAsia"/>
          <w:color w:val="000000"/>
          <w:sz w:val="24"/>
          <w:highlight w:val="white"/>
        </w:rPr>
        <w:t xml:space="preserve">供应商</w:t>
      </w:r>
      <w:r>
        <w:rPr>
          <w:color w:val="000000"/>
          <w:sz w:val="24"/>
          <w:highlight w:val="white"/>
        </w:rPr>
        <w:t xml:space="preserve">的报价明显低于其他通过符合性审查</w:t>
      </w:r>
      <w:r>
        <w:rPr>
          <w:rFonts w:hint="eastAsia"/>
          <w:color w:val="000000"/>
          <w:sz w:val="24"/>
          <w:highlight w:val="white"/>
        </w:rPr>
        <w:t xml:space="preserve">供应商</w:t>
      </w:r>
      <w:r>
        <w:rPr>
          <w:color w:val="000000"/>
          <w:sz w:val="24"/>
          <w:highlight w:val="white"/>
        </w:rPr>
        <w:t xml:space="preserve">的报价，有可能影响</w:t>
      </w:r>
      <w:r>
        <w:rPr>
          <w:rFonts w:hint="eastAsia"/>
          <w:color w:val="000000"/>
          <w:sz w:val="24"/>
          <w:highlight w:val="white"/>
        </w:rPr>
        <w:t xml:space="preserve">服务</w:t>
      </w:r>
      <w:r>
        <w:rPr>
          <w:color w:val="000000"/>
          <w:sz w:val="24"/>
          <w:highlight w:val="white"/>
        </w:rPr>
        <w:t xml:space="preserve">质量或者不能诚信履约的，有权要求该</w:t>
      </w:r>
      <w:r>
        <w:rPr>
          <w:rFonts w:hint="eastAsia"/>
          <w:color w:val="000000"/>
          <w:sz w:val="24"/>
          <w:highlight w:val="white"/>
        </w:rPr>
        <w:t xml:space="preserve">供应商</w:t>
      </w:r>
      <w:r>
        <w:rPr>
          <w:color w:val="000000"/>
          <w:sz w:val="24"/>
          <w:highlight w:val="white"/>
        </w:rPr>
        <w:t xml:space="preserve">在</w:t>
      </w:r>
      <w:r>
        <w:rPr>
          <w:rFonts w:hint="eastAsia"/>
          <w:color w:val="000000"/>
          <w:sz w:val="24"/>
          <w:highlight w:val="white"/>
        </w:rPr>
        <w:t xml:space="preserve">规定</w:t>
      </w:r>
      <w:r>
        <w:rPr>
          <w:color w:val="000000"/>
          <w:sz w:val="24"/>
          <w:highlight w:val="white"/>
        </w:rPr>
        <w:t xml:space="preserve">的时间内提供书面说明，必要时提交相关证明材料；若</w:t>
      </w:r>
      <w:r>
        <w:rPr>
          <w:rFonts w:hint="eastAsia"/>
          <w:color w:val="000000"/>
          <w:sz w:val="24"/>
          <w:highlight w:val="white"/>
        </w:rPr>
        <w:t xml:space="preserve">供应商</w:t>
      </w:r>
      <w:r>
        <w:rPr>
          <w:color w:val="000000"/>
          <w:sz w:val="24"/>
          <w:highlight w:val="white"/>
        </w:rPr>
        <w:t xml:space="preserve">不能证明其报价合理性，</w:t>
      </w:r>
      <w:r>
        <w:rPr>
          <w:rFonts w:hint="eastAsia"/>
          <w:color w:val="000000"/>
          <w:sz w:val="24"/>
          <w:highlight w:val="white"/>
        </w:rPr>
        <w:t xml:space="preserve">磋商小组</w:t>
      </w:r>
      <w:r>
        <w:rPr>
          <w:color w:val="000000"/>
          <w:sz w:val="24"/>
          <w:highlight w:val="white"/>
        </w:rPr>
        <w:t xml:space="preserve">将其作为</w:t>
      </w:r>
      <w:r>
        <w:rPr>
          <w:b/>
          <w:color w:val="000000"/>
          <w:sz w:val="24"/>
          <w:highlight w:val="white"/>
        </w:rPr>
        <w:t xml:space="preserve">无效</w:t>
      </w:r>
      <w:r>
        <w:rPr>
          <w:rFonts w:hint="eastAsia"/>
          <w:b/>
          <w:color w:val="000000"/>
          <w:sz w:val="24"/>
          <w:highlight w:val="white"/>
        </w:rPr>
        <w:t xml:space="preserve">响应</w:t>
      </w:r>
      <w:r>
        <w:rPr>
          <w:b/>
          <w:color w:val="000000"/>
          <w:sz w:val="24"/>
          <w:highlight w:val="white"/>
        </w:rPr>
        <w:t xml:space="preserve">处理</w:t>
      </w:r>
      <w:r>
        <w:rPr>
          <w:rFonts w:hint="eastAsia"/>
          <w:b/>
          <w:color w:val="000000"/>
          <w:sz w:val="24"/>
          <w:highlight w:val="white"/>
        </w:rPr>
        <w:t xml:space="preserve">。</w:t>
      </w:r>
      <w:r>
        <w:rPr>
          <w:rFonts w:ascii="Times New Roman" w:hAnsi="Times New Roman" w:eastAsia="宋体" w:cs="Times New Roman"/>
          <w:b w:val="0"/>
          <w:bCs w:val="0"/>
          <w:i w:val="0"/>
          <w:iCs w:val="0"/>
          <w:sz w:val="24"/>
          <w:szCs w:val="24"/>
          <w:highlight w:val="none"/>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b w:val="0"/>
          <w:bCs w:val="0"/>
          <w:i w:val="0"/>
          <w:iCs w:val="0"/>
          <w:sz w:val="24"/>
          <w:szCs w:val="24"/>
          <w:highlight w:val="none"/>
        </w:rPr>
      </w:pPr>
      <w:r>
        <w:rPr>
          <w:color w:val="000000"/>
          <w:sz w:val="24"/>
          <w:highlight w:val="whit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eastAsia="宋体" w:cs="Times New Roman"/>
          <w:b w:val="0"/>
          <w:bCs w:val="0"/>
          <w:i w:val="0"/>
          <w:iCs w:val="0"/>
          <w:sz w:val="24"/>
          <w:szCs w:val="24"/>
          <w:highlight w:val="none"/>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b w:val="0"/>
          <w:bCs w:val="0"/>
          <w:i w:val="0"/>
          <w:iCs w:val="0"/>
          <w:sz w:val="24"/>
          <w:szCs w:val="24"/>
        </w:rPr>
      </w:pPr>
      <w:r>
        <w:rPr>
          <w:color w:val="000000"/>
          <w:sz w:val="24"/>
          <w:highlight w:val="white"/>
        </w:rPr>
        <w:t xml:space="preserve">对磋商文件作出的实质性变动是磋商文件的有效组成部分，磋商小组应当及时</w:t>
      </w:r>
      <w:r>
        <w:rPr>
          <w:rFonts w:hint="eastAsia"/>
          <w:color w:val="000000"/>
          <w:sz w:val="24"/>
          <w:highlight w:val="white"/>
        </w:rPr>
        <w:t xml:space="preserve">通过</w:t>
      </w:r>
      <w:r>
        <w:rPr>
          <w:rFonts w:hint="eastAsia"/>
          <w:color w:val="000000"/>
          <w:sz w:val="24"/>
          <w:highlight w:val="white"/>
          <w:lang w:eastAsia="zh-CN"/>
        </w:rPr>
        <w:t xml:space="preserve">苏彩云</w:t>
      </w:r>
      <w:r>
        <w:rPr>
          <w:rFonts w:hint="eastAsia"/>
          <w:color w:val="000000"/>
          <w:sz w:val="24"/>
          <w:highlight w:val="white"/>
        </w:rPr>
        <w:t xml:space="preserve">系统</w:t>
      </w:r>
      <w:r>
        <w:rPr>
          <w:color w:val="000000"/>
          <w:sz w:val="24"/>
          <w:highlight w:val="white"/>
        </w:rPr>
        <w:t xml:space="preserve">以书面形式同时通知所有参加磋商的供应商。</w:t>
      </w:r>
      <w:r>
        <w:rPr>
          <w:rFonts w:ascii="Times New Roman" w:hAnsi="Times New Roman" w:eastAsia="宋体" w:cs="Times New Roman"/>
          <w:b w:val="0"/>
          <w:bCs w:val="0"/>
          <w:i w:val="0"/>
          <w:iCs w:val="0"/>
          <w:sz w:val="24"/>
          <w:szCs w:val="24"/>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sz w:val="24"/>
        </w:rPr>
      </w:pPr>
      <w:r>
        <w:rPr>
          <w:color w:val="000000"/>
          <w:sz w:val="24"/>
          <w:highlight w:val="whit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Times New Roman" w:hAnsi="Times New Roman" w:eastAsia="宋体" w:cs="Times New Roman"/>
          <w:sz w:val="24"/>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响应文件的澄清、说明或者更正</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64"/>
        <w:numPr>
          <w:ilvl w:val="0"/>
          <w:numId w:val="0"/>
        </w:numPr>
        <w:ind w:left="1075" w:firstLine="0"/>
        <w:spacing w:line="360" w:lineRule="auto"/>
        <w:tabs>
          <w:tab w:val="left" w:pos="1080" w:leader="none"/>
        </w:tabs>
        <w:rPr>
          <w:rFonts w:ascii="Times New Roman" w:hAnsi="Times New Roman" w:eastAsia="宋体" w:cs="Times New Roman"/>
          <w:sz w:val="24"/>
        </w:rPr>
      </w:pPr>
      <w:r>
        <w:rPr>
          <w:rFonts w:hint="eastAsia"/>
          <w:color w:val="000000"/>
          <w:sz w:val="24"/>
          <w:highlight w:val="white"/>
        </w:rPr>
        <w:t xml:space="preserve">评审</w:t>
      </w:r>
      <w:r>
        <w:rPr>
          <w:color w:val="000000"/>
          <w:sz w:val="24"/>
          <w:highlight w:val="white"/>
        </w:rPr>
        <w:t xml:space="preserve">过程中，</w:t>
      </w:r>
      <w:r>
        <w:rPr>
          <w:rFonts w:hint="eastAsia"/>
          <w:color w:val="000000"/>
          <w:sz w:val="24"/>
          <w:highlight w:val="white"/>
        </w:rPr>
        <w:t xml:space="preserve">磋商小组</w:t>
      </w:r>
      <w:r>
        <w:rPr>
          <w:color w:val="000000"/>
          <w:sz w:val="24"/>
          <w:highlight w:val="white"/>
        </w:rPr>
        <w:t xml:space="preserve">会将</w:t>
      </w:r>
      <w:r>
        <w:rPr>
          <w:rFonts w:hint="eastAsia"/>
          <w:color w:val="000000"/>
          <w:sz w:val="24"/>
          <w:highlight w:val="white"/>
        </w:rPr>
        <w:t xml:space="preserve">通过</w:t>
      </w:r>
      <w:r>
        <w:rPr>
          <w:rFonts w:hint="eastAsia"/>
          <w:color w:val="000000"/>
          <w:sz w:val="24"/>
          <w:highlight w:val="white"/>
          <w:lang w:eastAsia="zh-CN"/>
        </w:rPr>
        <w:t xml:space="preserve">苏彩云</w:t>
      </w:r>
      <w:r>
        <w:rPr>
          <w:rFonts w:hint="eastAsia"/>
          <w:color w:val="000000"/>
          <w:sz w:val="24"/>
          <w:highlight w:val="white"/>
        </w:rPr>
        <w:t xml:space="preserve">系统</w:t>
      </w:r>
      <w:r>
        <w:rPr>
          <w:color w:val="000000"/>
          <w:sz w:val="24"/>
          <w:highlight w:val="white"/>
        </w:rPr>
        <w:t xml:space="preserve">以书面形式要求</w:t>
      </w:r>
      <w:r>
        <w:rPr>
          <w:rFonts w:hint="eastAsia"/>
          <w:color w:val="000000"/>
          <w:sz w:val="24"/>
          <w:highlight w:val="white"/>
        </w:rPr>
        <w:t xml:space="preserve">供应商</w:t>
      </w:r>
      <w:r>
        <w:rPr>
          <w:color w:val="000000"/>
          <w:sz w:val="24"/>
          <w:highlight w:val="white"/>
        </w:rPr>
        <w:t xml:space="preserve">对其</w:t>
      </w:r>
      <w:r>
        <w:rPr>
          <w:rFonts w:hint="eastAsia"/>
          <w:color w:val="000000"/>
          <w:sz w:val="24"/>
          <w:highlight w:val="white"/>
        </w:rPr>
        <w:t xml:space="preserve">响应</w:t>
      </w:r>
      <w:r>
        <w:rPr>
          <w:color w:val="000000"/>
          <w:sz w:val="24"/>
          <w:highlight w:val="white"/>
        </w:rPr>
        <w:t xml:space="preserve">文件中含义不明确、同类问题表述不一致或者有明显文字和计算错误的内容，作出必要的澄清、说明或者补正。</w:t>
      </w:r>
      <w:r>
        <w:rPr>
          <w:rFonts w:hint="eastAsia"/>
          <w:color w:val="000000"/>
          <w:sz w:val="24"/>
          <w:highlight w:val="white"/>
        </w:rPr>
        <w:t xml:space="preserve">供应商</w:t>
      </w:r>
      <w:r>
        <w:rPr>
          <w:color w:val="000000"/>
          <w:sz w:val="24"/>
          <w:highlight w:val="white"/>
        </w:rPr>
        <w:t xml:space="preserve">的澄清、说明或者补正应当采用书面形式，并加盖</w:t>
      </w:r>
      <w:r>
        <w:rPr>
          <w:rFonts w:hint="eastAsia"/>
          <w:color w:val="000000"/>
          <w:sz w:val="24"/>
          <w:highlight w:val="white"/>
        </w:rPr>
        <w:t xml:space="preserve">电子</w:t>
      </w:r>
      <w:r>
        <w:rPr>
          <w:color w:val="000000"/>
          <w:sz w:val="24"/>
          <w:highlight w:val="white"/>
        </w:rPr>
        <w:t xml:space="preserve">公章。</w:t>
      </w:r>
      <w:r>
        <w:rPr>
          <w:rFonts w:hint="eastAsia"/>
          <w:color w:val="000000"/>
          <w:sz w:val="24"/>
          <w:highlight w:val="white"/>
        </w:rPr>
        <w:t xml:space="preserve">供应商</w:t>
      </w:r>
      <w:r>
        <w:rPr>
          <w:color w:val="000000"/>
          <w:sz w:val="24"/>
          <w:highlight w:val="white"/>
        </w:rPr>
        <w:t xml:space="preserve">的澄清、说明或者补正不得超出</w:t>
      </w:r>
      <w:r>
        <w:rPr>
          <w:rFonts w:hint="eastAsia"/>
          <w:color w:val="000000"/>
          <w:sz w:val="24"/>
          <w:highlight w:val="white"/>
        </w:rPr>
        <w:t xml:space="preserve">响应</w:t>
      </w:r>
      <w:r>
        <w:rPr>
          <w:color w:val="000000"/>
          <w:sz w:val="24"/>
          <w:highlight w:val="white"/>
        </w:rPr>
        <w:t xml:space="preserve">文件的范围或者改变</w:t>
      </w:r>
      <w:r>
        <w:rPr>
          <w:rFonts w:hint="eastAsia"/>
          <w:color w:val="000000"/>
          <w:sz w:val="24"/>
          <w:highlight w:val="white"/>
        </w:rPr>
        <w:t xml:space="preserve">响应</w:t>
      </w:r>
      <w:r>
        <w:rPr>
          <w:color w:val="000000"/>
          <w:sz w:val="24"/>
          <w:highlight w:val="white"/>
        </w:rPr>
        <w:t xml:space="preserve">文件的实质性内容。澄清文件将作为</w:t>
      </w:r>
      <w:r>
        <w:rPr>
          <w:rFonts w:hint="eastAsia"/>
          <w:color w:val="000000"/>
          <w:sz w:val="24"/>
          <w:highlight w:val="white"/>
        </w:rPr>
        <w:t xml:space="preserve">响应</w:t>
      </w:r>
      <w:r>
        <w:rPr>
          <w:color w:val="000000"/>
          <w:sz w:val="24"/>
          <w:highlight w:val="white"/>
        </w:rPr>
        <w:t xml:space="preserve">文件内容的一部分。</w:t>
      </w:r>
      <w:r>
        <w:rPr>
          <w:rFonts w:ascii="Times New Roman" w:hAnsi="Times New Roman" w:eastAsia="宋体" w:cs="Times New Roman"/>
          <w:sz w:val="24"/>
        </w:rPr>
      </w:r>
      <w:r/>
    </w:p>
    <w:p>
      <w:pPr>
        <w:pStyle w:val="1064"/>
        <w:numPr>
          <w:ilvl w:val="1"/>
          <w:numId w:val="5"/>
        </w:numPr>
        <w:ind w:left="1077" w:hanging="720"/>
        <w:spacing w:line="360" w:lineRule="auto"/>
        <w:tabs>
          <w:tab w:val="left" w:pos="1080" w:leader="none"/>
          <w:tab w:val="left" w:pos="1589" w:leader="none"/>
        </w:tabs>
        <w:rPr>
          <w:rFonts w:ascii="Times New Roman" w:hAnsi="Times New Roman" w:eastAsia="宋体" w:cs="Times New Roman"/>
          <w:sz w:val="24"/>
        </w:rPr>
      </w:pPr>
      <w:r>
        <w:rPr>
          <w:rFonts w:hint="eastAsia" w:ascii="宋体" w:hAnsi="宋体" w:eastAsia="宋体" w:cs="宋体"/>
          <w:b/>
          <w:color w:val="000000"/>
          <w:sz w:val="24"/>
          <w:highlight w:val="white"/>
        </w:rPr>
        <w:t xml:space="preserve">响应文件的</w:t>
      </w:r>
      <w:r>
        <w:rPr>
          <w:rFonts w:hint="eastAsia" w:ascii="宋体" w:hAnsi="宋体" w:cs="宋体"/>
          <w:b/>
          <w:color w:val="000000"/>
          <w:sz w:val="24"/>
          <w:highlight w:val="white"/>
          <w:lang w:val="en-US" w:eastAsia="zh-CN"/>
        </w:rPr>
        <w:t xml:space="preserve">响应</w:t>
      </w:r>
      <w:r>
        <w:rPr>
          <w:rFonts w:hint="eastAsia" w:ascii="宋体" w:hAnsi="宋体" w:eastAsia="宋体" w:cs="宋体"/>
          <w:b/>
          <w:color w:val="000000"/>
          <w:sz w:val="24"/>
          <w:highlight w:val="white"/>
        </w:rPr>
        <w:t xml:space="preserve">报价作为首次报价，在磋商结束后，磋商小组将要求所有实质性响应的供应商在规定时间内通过</w:t>
      </w:r>
      <w:r>
        <w:rPr>
          <w:rFonts w:hint="eastAsia" w:ascii="宋体" w:hAnsi="宋体" w:eastAsia="宋体" w:cs="宋体"/>
          <w:b/>
          <w:color w:val="000000"/>
          <w:sz w:val="24"/>
          <w:highlight w:val="white"/>
          <w:lang w:eastAsia="zh-CN"/>
        </w:rPr>
        <w:t xml:space="preserve">“</w:t>
      </w:r>
      <w:r>
        <w:rPr>
          <w:rFonts w:hint="eastAsia" w:ascii="宋体" w:hAnsi="宋体" w:eastAsia="宋体" w:cs="宋体"/>
          <w:b/>
          <w:color w:val="000000"/>
          <w:sz w:val="24"/>
          <w:highlight w:val="white"/>
          <w:lang w:val="en-US" w:eastAsia="zh-CN"/>
        </w:rPr>
        <w:t xml:space="preserve">苏采云</w:t>
      </w:r>
      <w:r>
        <w:rPr>
          <w:rFonts w:hint="eastAsia" w:ascii="宋体" w:hAnsi="宋体" w:eastAsia="宋体" w:cs="宋体"/>
          <w:b/>
          <w:color w:val="000000"/>
          <w:sz w:val="24"/>
          <w:highlight w:val="white"/>
          <w:lang w:eastAsia="zh-CN"/>
        </w:rPr>
        <w:t xml:space="preserve">”</w:t>
      </w:r>
      <w:r>
        <w:rPr>
          <w:rFonts w:hint="eastAsia" w:ascii="宋体" w:hAnsi="宋体" w:eastAsia="宋体" w:cs="宋体"/>
          <w:b/>
          <w:color w:val="000000"/>
          <w:sz w:val="24"/>
          <w:highlight w:val="white"/>
        </w:rPr>
        <w:t xml:space="preserve">系统提交最终报价。最终报价不得高于首次报价</w:t>
      </w:r>
      <w:r>
        <w:rPr>
          <w:rFonts w:hint="eastAsia"/>
          <w:b/>
          <w:color w:val="000000"/>
          <w:sz w:val="24"/>
          <w:highlight w:val="white"/>
        </w:rPr>
        <w:t xml:space="preserve">。</w:t>
      </w:r>
      <w:r>
        <w:rPr>
          <w:rFonts w:ascii="Times New Roman" w:hAnsi="Times New Roman" w:eastAsia="宋体" w:cs="Times New Roman"/>
          <w:sz w:val="24"/>
        </w:rPr>
      </w:r>
      <w:r/>
    </w:p>
    <w:p>
      <w:pPr>
        <w:pStyle w:val="1064"/>
        <w:numPr>
          <w:ilvl w:val="1"/>
          <w:numId w:val="5"/>
        </w:numPr>
        <w:ind w:left="1077" w:hanging="720"/>
        <w:spacing w:line="360" w:lineRule="auto"/>
        <w:tabs>
          <w:tab w:val="left" w:pos="1080" w:leader="none"/>
          <w:tab w:val="left" w:pos="1872" w:leader="none"/>
        </w:tabs>
        <w:rPr>
          <w:color w:val="000000"/>
          <w:sz w:val="24"/>
          <w:highlight w:val="white"/>
        </w:rPr>
      </w:pPr>
      <w:r>
        <w:rPr>
          <w:color w:val="000000"/>
          <w:sz w:val="24"/>
          <w:highlight w:val="white"/>
        </w:rPr>
        <w:t xml:space="preserve">最终报价是供应商响应文件的有效组成部分。</w:t>
      </w:r>
      <w:r>
        <w:rPr>
          <w:color w:val="000000"/>
          <w:sz w:val="24"/>
          <w:highlight w:val="white"/>
        </w:rPr>
      </w:r>
      <w:r/>
    </w:p>
    <w:p>
      <w:pPr>
        <w:pStyle w:val="1064"/>
        <w:numPr>
          <w:ilvl w:val="1"/>
          <w:numId w:val="5"/>
        </w:numPr>
        <w:ind w:left="1077" w:hanging="720"/>
        <w:spacing w:line="360" w:lineRule="auto"/>
        <w:tabs>
          <w:tab w:val="left" w:pos="1080" w:leader="none"/>
          <w:tab w:val="left" w:pos="1589" w:leader="none"/>
        </w:tabs>
        <w:rPr>
          <w:rFonts w:eastAsia="宋体"/>
          <w:lang w:val="en-US" w:eastAsia="zh-CN"/>
        </w:rPr>
      </w:pP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磋商文件能够详细列明采购标的的技术、服务要求的，磋商结束后，磋商小组应当要求所有实质</w:t>
      </w:r>
      <w:r>
        <w:rPr>
          <w:rFonts w:hint="eastAsia" w:ascii="Times New Roman" w:hAnsi="Times New Roman" w:eastAsia="宋体" w:cs="Times New Roman"/>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imes New Roman" w:hAnsi="Times New Roman" w:eastAsia="宋体" w:cs="Times New Roman"/>
          <w:sz w:val="24"/>
          <w:lang w:val="en-US" w:eastAsia="zh-CN"/>
        </w:rPr>
        <w:t xml:space="preserve"> </w:t>
      </w:r>
      <w:r>
        <w:rPr>
          <w:rFonts w:eastAsia="宋体"/>
          <w:lang w:val="en-US" w:eastAsia="zh-CN"/>
        </w:rPr>
      </w:r>
      <w:r/>
    </w:p>
    <w:p>
      <w:pPr>
        <w:pStyle w:val="1064"/>
        <w:numPr>
          <w:ilvl w:val="1"/>
          <w:numId w:val="5"/>
        </w:numPr>
        <w:ind w:left="1077" w:hanging="720"/>
        <w:spacing w:line="360" w:lineRule="auto"/>
        <w:tabs>
          <w:tab w:val="left" w:pos="1080" w:leader="none"/>
          <w:tab w:val="left" w:pos="1589" w:leader="none"/>
        </w:tabs>
        <w:rPr>
          <w:lang w:val="en-US" w:eastAsia="zh-CN"/>
        </w:rPr>
      </w:pPr>
      <w:r>
        <w:rPr>
          <w:color w:val="000000"/>
          <w:sz w:val="24"/>
          <w:highlight w:val="white"/>
        </w:rPr>
        <w:t xml:space="preserve">最终报价是供应商响应文件的有效组成部分。</w:t>
      </w:r>
      <w:r>
        <w:rPr>
          <w:lang w:val="en-US" w:eastAsia="zh-CN"/>
        </w:rPr>
      </w:r>
      <w:r/>
    </w:p>
    <w:p>
      <w:pPr>
        <w:pStyle w:val="1064"/>
        <w:numPr>
          <w:ilvl w:val="0"/>
          <w:numId w:val="0"/>
        </w:numPr>
        <w:ind w:left="357"/>
        <w:spacing w:line="360" w:lineRule="auto"/>
        <w:tabs>
          <w:tab w:val="left" w:pos="1080" w:leader="none"/>
          <w:tab w:val="left" w:pos="1872" w:leader="none"/>
        </w:tabs>
        <w:rPr>
          <w:lang w:val="en-US" w:eastAsia="zh-CN"/>
        </w:rPr>
      </w:pPr>
      <w:r>
        <w:rPr>
          <w:rFonts w:hint="eastAsia"/>
          <w:color w:val="000000"/>
          <w:sz w:val="24"/>
          <w:highlight w:val="white"/>
          <w:lang w:val="en-US" w:eastAsia="zh-CN"/>
        </w:rPr>
        <w:t xml:space="preserve">2.11   </w:t>
      </w:r>
      <w:r>
        <w:rPr>
          <w:color w:val="000000"/>
          <w:sz w:val="24"/>
          <w:highlight w:val="white"/>
        </w:rPr>
        <w:t xml:space="preserve">已提交响应文件的供应商，在提交最终报价之前，可以根据磋商情况退出磋商。</w:t>
      </w:r>
      <w:r>
        <w:rPr>
          <w:lang w:val="en-US" w:eastAsia="zh-CN"/>
        </w:rPr>
      </w:r>
      <w:r/>
    </w:p>
    <w:p>
      <w:pPr>
        <w:pStyle w:val="1064"/>
        <w:numPr>
          <w:ilvl w:val="0"/>
          <w:numId w:val="5"/>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64"/>
        <w:numPr>
          <w:ilvl w:val="2"/>
          <w:numId w:val="5"/>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64"/>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064"/>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无，按下述3.2.2-3.2.5项规定修正。</w:t>
      </w:r>
      <w:r>
        <w:rPr>
          <w:sz w:val="24"/>
        </w:rPr>
      </w:r>
      <w:r/>
    </w:p>
    <w:p>
      <w:pPr>
        <w:pStyle w:val="1064"/>
        <w:numPr>
          <w:ilvl w:val="2"/>
          <w:numId w:val="5"/>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64"/>
        <w:numPr>
          <w:ilvl w:val="2"/>
          <w:numId w:val="5"/>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64"/>
        <w:numPr>
          <w:ilvl w:val="2"/>
          <w:numId w:val="5"/>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64"/>
        <w:numPr>
          <w:ilvl w:val="2"/>
          <w:numId w:val="5"/>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u w:val="none"/>
        </w:rPr>
      </w:pPr>
      <w:r>
        <w:rPr>
          <w:sz w:val="24"/>
        </w:rPr>
        <w:t xml:space="preserve">落实政府采购政策的价格调整：</w:t>
      </w:r>
      <w:r>
        <w:rPr>
          <w:rFonts w:hint="eastAsia"/>
          <w:sz w:val="24"/>
          <w:u w:val="single"/>
          <w:lang w:val="en-US" w:eastAsia="zh-CN"/>
        </w:rPr>
        <w:t xml:space="preserve"> / </w:t>
      </w:r>
      <w:r>
        <w:rPr>
          <w:rFonts w:hint="eastAsia"/>
          <w:sz w:val="24"/>
          <w:u w:val="none"/>
          <w:lang w:val="en-US" w:eastAsia="zh-CN"/>
        </w:rPr>
        <w:t xml:space="preserve">。</w:t>
      </w:r>
      <w:r>
        <w:rPr>
          <w:sz w:val="24"/>
          <w:u w:val="none"/>
        </w:rPr>
      </w:r>
      <w:r/>
    </w:p>
    <w:p>
      <w:pPr>
        <w:pStyle w:val="1064"/>
        <w:numPr>
          <w:ilvl w:val="0"/>
          <w:numId w:val="5"/>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64"/>
        <w:numPr>
          <w:ilvl w:val="1"/>
          <w:numId w:val="5"/>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64"/>
        <w:numPr>
          <w:ilvl w:val="0"/>
          <w:numId w:val="0"/>
        </w:numPr>
        <w:ind w:firstLine="480"/>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eastAsia="宋体"/>
          <w:lang w:val="en-US" w:eastAsia="zh-CN"/>
        </w:rPr>
        <w:t xml:space="preserve">   </w:t>
      </w:r>
      <w:r>
        <w:rPr>
          <w:rFonts w:hint="eastAsia"/>
          <w:b w:val="0"/>
          <w:bCs/>
          <w:color w:val="000000"/>
          <w:sz w:val="24"/>
          <w:highlight w:val="white"/>
          <w:lang w:eastAsia="zh-CN"/>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rFonts w:hint="eastAsia" w:ascii="Times New Roman" w:hAnsi="Times New Roman" w:eastAsia="宋体" w:cs="Times New Roman"/>
          <w:b/>
          <w:bCs/>
          <w:sz w:val="24"/>
          <w:u w:val="single"/>
          <w:lang w:val="en-US" w:eastAsia="zh-CN"/>
        </w:rPr>
      </w:r>
      <w:r/>
    </w:p>
    <w:p>
      <w:pPr>
        <w:pStyle w:val="1064"/>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1064"/>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1064"/>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1064"/>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064"/>
        <w:numPr>
          <w:ilvl w:val="0"/>
          <w:numId w:val="0"/>
        </w:numPr>
        <w:ind w:firstLine="482"/>
        <w:spacing w:line="360" w:lineRule="auto"/>
        <w:tabs>
          <w:tab w:val="left" w:pos="1080" w:leader="none"/>
        </w:tabs>
        <w:rPr>
          <w:rFonts w:eastAsia="宋体"/>
          <w:lang w:val="en-US" w:eastAsia="zh-CN"/>
        </w:rPr>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宋体"/>
          <w:lang w:val="en-US" w:eastAsia="zh-CN"/>
        </w:rPr>
      </w:r>
      <w:r/>
    </w:p>
    <w:p>
      <w:pPr>
        <w:pStyle w:val="1064"/>
        <w:numPr>
          <w:ilvl w:val="0"/>
          <w:numId w:val="5"/>
        </w:numPr>
        <w:spacing w:line="360" w:lineRule="auto"/>
        <w:tabs>
          <w:tab w:val="left" w:pos="360" w:leader="none"/>
          <w:tab w:val="left" w:pos="900" w:leader="none"/>
        </w:tabs>
        <w:rPr>
          <w:sz w:val="24"/>
        </w:rPr>
        <w:outlineLvl w:val="1"/>
      </w:pPr>
      <w:r/>
      <w:bookmarkEnd w:id="641"/>
      <w:r/>
      <w:bookmarkEnd w:id="642"/>
      <w:r>
        <w:rPr>
          <w:sz w:val="24"/>
        </w:rPr>
        <w:t xml:space="preserve">评审方法和评审标准</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64"/>
        <w:numPr>
          <w:ilvl w:val="0"/>
          <w:numId w:val="5"/>
        </w:numPr>
        <w:spacing w:line="360" w:lineRule="auto"/>
        <w:tabs>
          <w:tab w:val="left" w:pos="360" w:leader="none"/>
          <w:tab w:val="left" w:pos="900" w:leader="none"/>
        </w:tabs>
        <w:rPr>
          <w:sz w:val="24"/>
        </w:rPr>
        <w:outlineLvl w:val="1"/>
      </w:pPr>
      <w:r>
        <w:rPr>
          <w:sz w:val="24"/>
        </w:rPr>
        <w:t xml:space="preserve">确定</w:t>
      </w:r>
      <w:bookmarkStart w:id="657" w:name="_Toc150774751"/>
      <w:r/>
      <w:bookmarkStart w:id="658" w:name="_Toc226965819"/>
      <w:r/>
      <w:bookmarkStart w:id="659" w:name="_Toc142311048"/>
      <w:r/>
      <w:bookmarkStart w:id="660" w:name="_Toc164229387"/>
      <w:r/>
      <w:bookmarkStart w:id="661" w:name="_Toc520356170"/>
      <w:r/>
      <w:bookmarkStart w:id="662" w:name="_Toc127161460"/>
      <w:r/>
      <w:bookmarkStart w:id="663" w:name="_Toc164608815"/>
      <w:r/>
      <w:bookmarkStart w:id="664" w:name="_Ref467307010"/>
      <w:r/>
      <w:bookmarkStart w:id="665" w:name="_Toc226309790"/>
      <w:r/>
      <w:bookmarkStart w:id="666" w:name="_Toc226337242"/>
      <w:r/>
      <w:bookmarkStart w:id="667" w:name="_Toc264969236"/>
      <w:r/>
      <w:bookmarkStart w:id="668" w:name="_Toc150774646"/>
      <w:r/>
      <w:bookmarkStart w:id="669" w:name="_Toc195842911"/>
      <w:r/>
      <w:bookmarkStart w:id="670" w:name="_Toc151193644"/>
      <w:r/>
      <w:bookmarkStart w:id="671" w:name="_Toc150480784"/>
      <w:r/>
      <w:bookmarkStart w:id="672" w:name="_Toc305158814"/>
      <w:r/>
      <w:bookmarkStart w:id="673" w:name="_Toc226965736"/>
      <w:r/>
      <w:bookmarkStart w:id="674" w:name="_Toc164608660"/>
      <w:r/>
      <w:bookmarkStart w:id="675" w:name="_Toc127151747"/>
      <w:r/>
      <w:bookmarkStart w:id="676" w:name="_Toc151193934"/>
      <w:r/>
      <w:bookmarkStart w:id="677" w:name="_Toc305158888"/>
      <w:r/>
      <w:bookmarkStart w:id="678" w:name="_Toc164229241"/>
      <w:r/>
      <w:bookmarkStart w:id="679" w:name="_Toc151190173"/>
      <w:r/>
      <w:bookmarkStart w:id="680" w:name="_Toc127151546"/>
      <w:r/>
      <w:bookmarkStart w:id="681" w:name="_Toc149720839"/>
      <w:r/>
      <w:bookmarkStart w:id="682" w:name="_Toc150509297"/>
      <w:r/>
      <w:bookmarkStart w:id="683" w:name="_Toc265228384"/>
      <w:r/>
      <w:bookmarkStart w:id="684" w:name="_Toc151193716"/>
      <w:r/>
      <w:bookmarkStart w:id="685" w:name="_Toc164351640"/>
      <w:r/>
      <w:bookmarkStart w:id="686" w:name="_Toc151193860"/>
      <w:r/>
      <w:bookmarkStart w:id="687" w:name="_Toc151193788"/>
      <w:r>
        <w:rPr>
          <w:sz w:val="24"/>
        </w:rPr>
        <w:t xml:space="preserve">成交候选人名单</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064"/>
        <w:numPr>
          <w:ilvl w:val="1"/>
          <w:numId w:val="5"/>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64"/>
        <w:numPr>
          <w:ilvl w:val="0"/>
          <w:numId w:val="5"/>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64"/>
        <w:numPr>
          <w:ilvl w:val="1"/>
          <w:numId w:val="5"/>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06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64"/>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7"/>
        <w:gridCol w:w="2441"/>
      </w:tblGrid>
      <w:tr>
        <w:trPr/>
        <w:tc>
          <w:tcPr>
            <w:tcW w:w="835" w:type="dxa"/>
            <w:vAlign w:val="center"/>
            <w:textDirection w:val="lrTb"/>
            <w:noWrap w:val="false"/>
          </w:tcPr>
          <w:p>
            <w:pPr>
              <w:pStyle w:val="1064"/>
              <w:ind w:firstLine="28"/>
              <w:jc w:val="center"/>
              <w:rPr>
                <w:b/>
                <w:sz w:val="24"/>
              </w:rPr>
            </w:pPr>
            <w:r>
              <w:rPr>
                <w:b/>
                <w:sz w:val="24"/>
              </w:rPr>
              <w:t xml:space="preserve">序号</w:t>
            </w:r>
            <w:r>
              <w:rPr>
                <w:b/>
                <w:sz w:val="24"/>
              </w:rPr>
            </w:r>
            <w:r/>
          </w:p>
        </w:tc>
        <w:tc>
          <w:tcPr>
            <w:tcW w:w="1462" w:type="dxa"/>
            <w:vAlign w:val="center"/>
            <w:textDirection w:val="lrTb"/>
            <w:noWrap w:val="false"/>
          </w:tcPr>
          <w:p>
            <w:pPr>
              <w:pStyle w:val="1064"/>
              <w:ind w:firstLine="28"/>
              <w:jc w:val="center"/>
              <w:rPr>
                <w:b/>
                <w:sz w:val="24"/>
              </w:rPr>
            </w:pPr>
            <w:r>
              <w:rPr>
                <w:b/>
                <w:sz w:val="24"/>
              </w:rPr>
              <w:t xml:space="preserve">评分因素</w:t>
            </w:r>
            <w:r>
              <w:rPr>
                <w:b/>
                <w:sz w:val="24"/>
              </w:rPr>
            </w:r>
            <w:r/>
          </w:p>
        </w:tc>
        <w:tc>
          <w:tcPr>
            <w:tcW w:w="913" w:type="dxa"/>
            <w:vAlign w:val="center"/>
            <w:textDirection w:val="lrTb"/>
            <w:noWrap w:val="false"/>
          </w:tcPr>
          <w:p>
            <w:pPr>
              <w:pStyle w:val="1064"/>
              <w:ind w:firstLine="28"/>
              <w:jc w:val="center"/>
              <w:rPr>
                <w:b/>
                <w:sz w:val="24"/>
              </w:rPr>
            </w:pPr>
            <w:r>
              <w:rPr>
                <w:b/>
                <w:sz w:val="24"/>
              </w:rPr>
              <w:t xml:space="preserve">分值</w:t>
            </w:r>
            <w:r>
              <w:rPr>
                <w:b/>
                <w:sz w:val="24"/>
              </w:rPr>
            </w:r>
            <w:r/>
          </w:p>
        </w:tc>
        <w:tc>
          <w:tcPr>
            <w:tcW w:w="3977" w:type="dxa"/>
            <w:vAlign w:val="center"/>
            <w:textDirection w:val="lrTb"/>
            <w:noWrap w:val="false"/>
          </w:tcPr>
          <w:p>
            <w:pPr>
              <w:pStyle w:val="1064"/>
              <w:ind w:firstLine="28"/>
              <w:jc w:val="center"/>
              <w:rPr>
                <w:b/>
                <w:sz w:val="24"/>
              </w:rPr>
            </w:pPr>
            <w:r>
              <w:rPr>
                <w:b/>
                <w:sz w:val="24"/>
              </w:rPr>
              <w:t xml:space="preserve">评分标准</w:t>
            </w:r>
            <w:r>
              <w:rPr>
                <w:b/>
                <w:sz w:val="24"/>
              </w:rPr>
            </w:r>
            <w:r/>
          </w:p>
        </w:tc>
        <w:tc>
          <w:tcPr>
            <w:tcW w:w="2441" w:type="dxa"/>
            <w:vAlign w:val="center"/>
            <w:textDirection w:val="lrTb"/>
            <w:noWrap w:val="false"/>
          </w:tcPr>
          <w:p>
            <w:pPr>
              <w:pStyle w:val="1084"/>
              <w:spacing w:before="0" w:after="0" w:line="240" w:lineRule="auto"/>
              <w:rPr>
                <w:rFonts w:eastAsia="宋体"/>
                <w:szCs w:val="24"/>
              </w:rPr>
            </w:pPr>
            <w:r>
              <w:rPr>
                <w:rFonts w:eastAsia="宋体"/>
                <w:szCs w:val="24"/>
              </w:rPr>
              <w:t xml:space="preserve">说明</w:t>
            </w:r>
            <w:r>
              <w:rPr>
                <w:rFonts w:eastAsia="宋体"/>
                <w:szCs w:val="24"/>
              </w:rPr>
            </w:r>
            <w:r/>
          </w:p>
        </w:tc>
      </w:tr>
      <w:tr>
        <w:trPr>
          <w:trHeight w:val="631"/>
        </w:trPr>
        <w:tc>
          <w:tcPr>
            <w:tcW w:w="835" w:type="dxa"/>
            <w:vAlign w:val="center"/>
            <w:textDirection w:val="lrTb"/>
            <w:noWrap w:val="false"/>
          </w:tcPr>
          <w:p>
            <w:pPr>
              <w:pStyle w:val="1064"/>
              <w:ind w:firstLine="28"/>
              <w:jc w:val="center"/>
              <w:spacing w:line="276" w:lineRule="auto"/>
              <w:rPr>
                <w:b/>
                <w:sz w:val="24"/>
              </w:rPr>
            </w:pPr>
            <w:r>
              <w:rPr>
                <w:rFonts w:hint="eastAsia"/>
                <w:b/>
                <w:sz w:val="24"/>
              </w:rPr>
              <w:t xml:space="preserve">1</w:t>
            </w:r>
            <w:r>
              <w:rPr>
                <w:b/>
                <w:sz w:val="24"/>
              </w:rPr>
            </w:r>
            <w:r/>
          </w:p>
        </w:tc>
        <w:tc>
          <w:tcPr>
            <w:tcW w:w="1462" w:type="dxa"/>
            <w:vAlign w:val="center"/>
            <w:textDirection w:val="lrTb"/>
            <w:noWrap w:val="false"/>
          </w:tcPr>
          <w:p>
            <w:pPr>
              <w:pStyle w:val="1064"/>
              <w:ind w:firstLine="28"/>
              <w:jc w:val="center"/>
              <w:spacing w:line="276" w:lineRule="auto"/>
              <w:rPr>
                <w:sz w:val="24"/>
              </w:rPr>
            </w:pPr>
            <w:r>
              <w:rPr>
                <w:rFonts w:hint="eastAsia"/>
                <w:sz w:val="24"/>
              </w:rPr>
              <w:t xml:space="preserve">价格分</w:t>
            </w:r>
            <w:r>
              <w:rPr>
                <w:sz w:val="24"/>
              </w:rPr>
            </w:r>
            <w:r/>
          </w:p>
        </w:tc>
        <w:tc>
          <w:tcPr>
            <w:tcW w:w="913" w:type="dxa"/>
            <w:vAlign w:val="center"/>
            <w:textDirection w:val="lrTb"/>
            <w:noWrap w:val="false"/>
          </w:tcPr>
          <w:p>
            <w:pPr>
              <w:pStyle w:val="1064"/>
              <w:ind w:firstLine="28"/>
              <w:jc w:val="center"/>
              <w:spacing w:line="276" w:lineRule="auto"/>
              <w:rPr>
                <w:sz w:val="24"/>
              </w:rPr>
            </w:pPr>
            <w:r>
              <w:rPr>
                <w:rFonts w:hint="eastAsia"/>
                <w:sz w:val="24"/>
                <w:lang w:val="en-US" w:eastAsia="zh-CN"/>
              </w:rPr>
              <w:t xml:space="preserve">1</w:t>
            </w:r>
            <w:r>
              <w:rPr>
                <w:sz w:val="24"/>
              </w:rPr>
              <w:t xml:space="preserve">0</w:t>
            </w:r>
            <w:r>
              <w:rPr>
                <w:sz w:val="24"/>
              </w:rPr>
            </w:r>
            <w:r/>
          </w:p>
        </w:tc>
        <w:tc>
          <w:tcPr>
            <w:tcW w:w="3977" w:type="dxa"/>
            <w:vAlign w:val="center"/>
            <w:textDirection w:val="lrTb"/>
            <w:noWrap w:val="false"/>
          </w:tcPr>
          <w:p>
            <w:pPr>
              <w:pStyle w:val="106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szCs w:val="24"/>
                <w:highlight w:val="white"/>
              </w:rPr>
            </w:r>
            <w:r/>
          </w:p>
          <w:p>
            <w:pPr>
              <w:pStyle w:val="106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投标报价得分=（评标基准价/最终报</w:t>
            </w:r>
            <w:r>
              <w:rPr>
                <w:rFonts w:hint="eastAsia" w:ascii="宋体" w:hAnsi="宋体" w:eastAsia="宋体" w:cs="宋体"/>
                <w:color w:val="000000"/>
                <w:sz w:val="24"/>
                <w:szCs w:val="24"/>
                <w:highlight w:val="white"/>
              </w:rPr>
            </w:r>
            <w:r/>
          </w:p>
          <w:p>
            <w:pPr>
              <w:pStyle w:val="1064"/>
              <w:spacing w:line="276" w:lineRule="auto"/>
              <w:rPr>
                <w:sz w:val="24"/>
              </w:rPr>
            </w:pPr>
            <w:r>
              <w:rPr>
                <w:rFonts w:hint="eastAsia" w:ascii="宋体" w:hAnsi="宋体" w:eastAsia="宋体" w:cs="宋体"/>
                <w:color w:val="000000"/>
                <w:sz w:val="24"/>
                <w:szCs w:val="24"/>
                <w:highlight w:val="white"/>
              </w:rPr>
              <w:t xml:space="preserve">价）*10</w:t>
            </w:r>
            <w:r>
              <w:rPr>
                <w:sz w:val="24"/>
              </w:rPr>
            </w:r>
            <w:r/>
          </w:p>
        </w:tc>
        <w:tc>
          <w:tcPr>
            <w:tcW w:w="2441" w:type="dxa"/>
            <w:vAlign w:val="center"/>
            <w:textDirection w:val="lrTb"/>
            <w:noWrap w:val="false"/>
          </w:tcPr>
          <w:p>
            <w:pPr>
              <w:pStyle w:val="1064"/>
              <w:ind w:left="-38"/>
              <w:spacing w:line="276" w:lineRule="auto"/>
              <w:rPr>
                <w:sz w:val="24"/>
              </w:rPr>
            </w:pPr>
            <w:r>
              <w:rPr>
                <w:rFonts w:hint="eastAsia" w:ascii="宋体" w:hAnsi="宋体" w:eastAsia="宋体" w:cs="宋体"/>
                <w:color w:val="000000"/>
                <w:sz w:val="24"/>
                <w:szCs w:val="24"/>
                <w:highlight w:val="white"/>
              </w:rPr>
              <w:t xml:space="preserve">此处最终报价指经过报价修正，及因落实政府采购政策进行价格调整后的最终报价，详见第三章《评标方法和评标标准》</w:t>
            </w:r>
            <w:r>
              <w:rPr>
                <w:sz w:val="24"/>
              </w:rPr>
            </w:r>
            <w:r/>
          </w:p>
        </w:tc>
      </w:tr>
      <w:tr>
        <w:trPr/>
        <w:tc>
          <w:tcPr>
            <w:tcW w:w="835" w:type="dxa"/>
            <w:vAlign w:val="center"/>
            <w:textDirection w:val="lrTb"/>
            <w:noWrap w:val="false"/>
          </w:tcPr>
          <w:p>
            <w:pPr>
              <w:pStyle w:val="1064"/>
              <w:ind w:firstLine="28"/>
              <w:jc w:val="center"/>
              <w:spacing w:line="276" w:lineRule="auto"/>
              <w:rPr>
                <w:sz w:val="24"/>
              </w:rPr>
            </w:pPr>
            <w:r>
              <w:rPr>
                <w:rFonts w:hint="eastAsia"/>
                <w:sz w:val="24"/>
              </w:rPr>
              <w:t xml:space="preserve">2</w:t>
            </w:r>
            <w:r>
              <w:rPr>
                <w:sz w:val="24"/>
              </w:rPr>
            </w:r>
            <w:r/>
          </w:p>
        </w:tc>
        <w:tc>
          <w:tcPr>
            <w:tcW w:w="1462" w:type="dxa"/>
            <w:vAlign w:val="center"/>
            <w:textDirection w:val="lrTb"/>
            <w:noWrap w:val="false"/>
          </w:tcPr>
          <w:p>
            <w:pPr>
              <w:pStyle w:val="1064"/>
              <w:ind w:firstLine="28"/>
              <w:jc w:val="center"/>
              <w:spacing w:line="276" w:lineRule="auto"/>
              <w:rPr>
                <w:sz w:val="24"/>
              </w:rPr>
            </w:pPr>
            <w:r>
              <w:rPr>
                <w:rFonts w:hint="eastAsia"/>
                <w:sz w:val="24"/>
              </w:rPr>
              <w:t xml:space="preserve">主观分</w:t>
            </w:r>
            <w:r>
              <w:rPr>
                <w:sz w:val="24"/>
              </w:rPr>
            </w:r>
            <w:r/>
          </w:p>
        </w:tc>
        <w:tc>
          <w:tcPr>
            <w:tcW w:w="913" w:type="dxa"/>
            <w:vAlign w:val="center"/>
            <w:textDirection w:val="lrTb"/>
            <w:noWrap w:val="false"/>
          </w:tcPr>
          <w:p>
            <w:pPr>
              <w:pStyle w:val="1064"/>
              <w:ind w:firstLine="28"/>
              <w:jc w:val="center"/>
              <w:spacing w:line="276" w:lineRule="auto"/>
              <w:rPr>
                <w:sz w:val="24"/>
                <w:lang w:val="en-US"/>
              </w:rPr>
            </w:pPr>
            <w:r>
              <w:rPr>
                <w:rFonts w:hint="eastAsia"/>
                <w:sz w:val="24"/>
                <w:lang w:val="en-US" w:eastAsia="zh-CN"/>
              </w:rPr>
              <w:t xml:space="preserve">70</w:t>
            </w:r>
            <w:r>
              <w:rPr>
                <w:sz w:val="24"/>
                <w:lang w:val="en-US"/>
              </w:rPr>
            </w:r>
            <w:r/>
          </w:p>
        </w:tc>
        <w:tc>
          <w:tcPr>
            <w:tcW w:w="3977" w:type="dxa"/>
            <w:vAlign w:val="center"/>
            <w:textDirection w:val="lrTb"/>
            <w:noWrap w:val="false"/>
          </w:tcPr>
          <w:p>
            <w:pPr>
              <w:pStyle w:val="1064"/>
              <w:spacing w:line="276" w:lineRule="auto"/>
              <w:rPr>
                <w:sz w:val="24"/>
              </w:rPr>
            </w:pPr>
            <w:r>
              <w:rPr>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sz w:val="24"/>
              </w:rPr>
            </w:pPr>
            <w:r>
              <w:rPr>
                <w:rFonts w:hint="eastAsia"/>
                <w:sz w:val="24"/>
              </w:rPr>
              <w:t xml:space="preserve">2.1</w:t>
            </w:r>
            <w:r>
              <w:rPr>
                <w:sz w:val="24"/>
              </w:rPr>
            </w:r>
            <w:r/>
          </w:p>
        </w:tc>
        <w:tc>
          <w:tcPr>
            <w:tcW w:w="1462"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养护管理制</w:t>
            </w:r>
            <w:r>
              <w:rPr>
                <w:rFonts w:hint="eastAsia"/>
                <w:sz w:val="24"/>
              </w:rPr>
            </w:r>
            <w:r/>
          </w:p>
          <w:p>
            <w:pPr>
              <w:pStyle w:val="1064"/>
              <w:ind w:firstLine="28"/>
              <w:jc w:val="center"/>
              <w:spacing w:line="276" w:lineRule="auto"/>
              <w:rPr>
                <w:sz w:val="24"/>
              </w:rPr>
            </w:pPr>
            <w:r>
              <w:rPr>
                <w:rFonts w:hint="eastAsia"/>
                <w:sz w:val="24"/>
              </w:rPr>
              <w:t xml:space="preserve">度</w:t>
            </w:r>
            <w:r>
              <w:rPr>
                <w:sz w:val="24"/>
              </w:rPr>
            </w:r>
            <w:r/>
          </w:p>
        </w:tc>
        <w:tc>
          <w:tcPr>
            <w:tcW w:w="913" w:type="dxa"/>
            <w:vAlign w:val="center"/>
            <w:textDirection w:val="lrTb"/>
            <w:noWrap w:val="false"/>
          </w:tcPr>
          <w:p>
            <w:pPr>
              <w:pStyle w:val="1064"/>
              <w:ind w:firstLine="28"/>
              <w:jc w:val="center"/>
              <w:spacing w:line="276" w:lineRule="auto"/>
              <w:rPr>
                <w:rFonts w:eastAsia="宋体"/>
                <w:sz w:val="24"/>
                <w:lang w:val="en-US" w:eastAsia="zh-CN"/>
              </w:rPr>
            </w:pPr>
            <w:r>
              <w:rPr>
                <w:rFonts w:hint="eastAsia"/>
                <w:sz w:val="24"/>
                <w:lang w:val="en-US" w:eastAsia="zh-CN"/>
              </w:rPr>
              <w:t xml:space="preserve">9</w:t>
            </w:r>
            <w:r>
              <w:rPr>
                <w:rFonts w:eastAsia="宋体"/>
                <w:sz w:val="24"/>
                <w:lang w:val="en-US" w:eastAsia="zh-CN"/>
              </w:rPr>
            </w:r>
            <w:r/>
          </w:p>
        </w:tc>
        <w:tc>
          <w:tcPr>
            <w:tcW w:w="3977" w:type="dxa"/>
            <w:vAlign w:val="center"/>
            <w:textDirection w:val="lrTb"/>
            <w:noWrap w:val="false"/>
          </w:tcPr>
          <w:p>
            <w:pPr>
              <w:pStyle w:val="1064"/>
              <w:spacing w:line="276" w:lineRule="auto"/>
              <w:rPr>
                <w:sz w:val="24"/>
              </w:rPr>
            </w:pPr>
            <w:r>
              <w:rPr>
                <w:rFonts w:hint="eastAsia"/>
                <w:sz w:val="24"/>
              </w:rPr>
              <w:t xml:space="preserve">根据供应商提供的针对本项目的养护管理制度进行评定：</w:t>
            </w:r>
            <w:r>
              <w:rPr>
                <w:sz w:val="24"/>
              </w:rPr>
            </w:r>
            <w:r/>
          </w:p>
          <w:p>
            <w:pPr>
              <w:pStyle w:val="1064"/>
              <w:spacing w:line="276" w:lineRule="auto"/>
              <w:rPr>
                <w:sz w:val="24"/>
              </w:rPr>
            </w:pPr>
            <w:r>
              <w:rPr>
                <w:rFonts w:hint="eastAsia"/>
                <w:sz w:val="24"/>
              </w:rPr>
              <w:t xml:space="preserve">1、完善、规范、有可操作性的</w:t>
            </w:r>
            <w:r>
              <w:rPr>
                <w:rFonts w:hint="eastAsia"/>
                <w:sz w:val="24"/>
                <w:lang w:val="en-US" w:eastAsia="zh-CN"/>
              </w:rPr>
              <w:t xml:space="preserve">9</w:t>
            </w:r>
            <w:r>
              <w:rPr>
                <w:rFonts w:hint="eastAsia"/>
                <w:sz w:val="24"/>
              </w:rPr>
              <w:t xml:space="preserve">分；</w:t>
            </w:r>
            <w:r>
              <w:rPr>
                <w:sz w:val="24"/>
              </w:rPr>
            </w:r>
            <w:r/>
          </w:p>
          <w:p>
            <w:pPr>
              <w:pStyle w:val="1064"/>
              <w:spacing w:line="276" w:lineRule="auto"/>
              <w:rPr>
                <w:sz w:val="24"/>
              </w:rPr>
            </w:pPr>
            <w:r>
              <w:rPr>
                <w:rFonts w:hint="eastAsia"/>
                <w:sz w:val="24"/>
              </w:rPr>
              <w:t xml:space="preserve">2、制度不够完善、规范、操作性不强，但能基本满足要求的得</w:t>
            </w:r>
            <w:r>
              <w:rPr>
                <w:rFonts w:hint="eastAsia"/>
                <w:sz w:val="24"/>
                <w:lang w:val="en-US" w:eastAsia="zh-CN"/>
              </w:rPr>
              <w:t xml:space="preserve">5</w:t>
            </w:r>
            <w:r>
              <w:rPr>
                <w:rFonts w:hint="eastAsia"/>
                <w:sz w:val="24"/>
              </w:rPr>
              <w:t xml:space="preserve">分；</w:t>
            </w:r>
            <w:r>
              <w:rPr>
                <w:sz w:val="24"/>
              </w:rPr>
            </w:r>
            <w:r/>
          </w:p>
          <w:p>
            <w:pPr>
              <w:pStyle w:val="1064"/>
              <w:spacing w:line="276" w:lineRule="auto"/>
              <w:rPr>
                <w:rFonts w:hint="eastAsia"/>
                <w:sz w:val="24"/>
              </w:rPr>
            </w:pPr>
            <w:r>
              <w:rPr>
                <w:sz w:val="24"/>
              </w:rPr>
              <w:t xml:space="preserve">3</w:t>
            </w:r>
            <w:r>
              <w:rPr>
                <w:rFonts w:hint="eastAsia"/>
                <w:sz w:val="24"/>
              </w:rPr>
              <w:t xml:space="preserve">、制度不完善，不规范，不太具</w:t>
            </w:r>
            <w:r>
              <w:rPr>
                <w:rFonts w:hint="eastAsia"/>
                <w:sz w:val="24"/>
              </w:rPr>
            </w:r>
            <w:r/>
          </w:p>
          <w:p>
            <w:pPr>
              <w:pStyle w:val="1064"/>
              <w:spacing w:line="276" w:lineRule="auto"/>
              <w:rPr>
                <w:sz w:val="24"/>
              </w:rPr>
            </w:pPr>
            <w:r>
              <w:rPr>
                <w:rFonts w:hint="eastAsia"/>
                <w:sz w:val="24"/>
              </w:rPr>
              <w:t xml:space="preserve">备可操作性得</w:t>
            </w:r>
            <w:r>
              <w:rPr>
                <w:rFonts w:hint="eastAsia"/>
                <w:sz w:val="24"/>
                <w:lang w:val="en-US" w:eastAsia="zh-CN"/>
              </w:rPr>
              <w:t xml:space="preserve">2</w:t>
            </w:r>
            <w:r>
              <w:rPr>
                <w:rFonts w:hint="eastAsia"/>
                <w:sz w:val="24"/>
              </w:rPr>
              <w:t xml:space="preserve">分；</w:t>
            </w:r>
            <w:r>
              <w:rPr>
                <w:sz w:val="24"/>
              </w:rPr>
            </w:r>
            <w:r/>
          </w:p>
          <w:p>
            <w:pPr>
              <w:pStyle w:val="1064"/>
              <w:spacing w:line="276" w:lineRule="auto"/>
              <w:rPr>
                <w:sz w:val="24"/>
              </w:rPr>
            </w:pPr>
            <w:r>
              <w:rPr>
                <w:rFonts w:hint="eastAsia"/>
                <w:sz w:val="24"/>
              </w:rPr>
              <w:t xml:space="preserve">4、响应文件中未体现的得0分。</w:t>
            </w:r>
            <w:r>
              <w:rPr>
                <w:sz w:val="24"/>
              </w:rPr>
            </w:r>
            <w:r/>
          </w:p>
        </w:tc>
        <w:tc>
          <w:tcPr>
            <w:tcW w:w="2441" w:type="dxa"/>
            <w:vAlign w:val="center"/>
            <w:textDirection w:val="lrTb"/>
            <w:noWrap w:val="false"/>
          </w:tcPr>
          <w:p>
            <w:pPr>
              <w:pStyle w:val="1064"/>
              <w:ind w:left="-38"/>
              <w:jc w:val="center"/>
              <w:spacing w:line="276" w:lineRule="auto"/>
              <w:rPr>
                <w:rFonts w:hint="eastAsia" w:eastAsia="宋体"/>
                <w:sz w:val="24"/>
                <w:lang w:val="en-US" w:eastAsia="zh-CN"/>
              </w:rPr>
            </w:pPr>
            <w:r>
              <w:rPr>
                <w:rFonts w:hint="eastAsia" w:eastAsia="宋体"/>
                <w:sz w:val="24"/>
                <w:lang w:val="en-US" w:eastAsia="zh-CN"/>
              </w:rPr>
            </w:r>
            <w:r/>
          </w:p>
        </w:tc>
      </w:tr>
      <w:tr>
        <w:trPr/>
        <w:tc>
          <w:tcPr>
            <w:tcW w:w="835" w:type="dxa"/>
            <w:vAlign w:val="center"/>
            <w:textDirection w:val="lrTb"/>
            <w:noWrap w:val="false"/>
          </w:tcPr>
          <w:p>
            <w:pPr>
              <w:pStyle w:val="1064"/>
              <w:ind w:firstLine="28"/>
              <w:jc w:val="center"/>
              <w:spacing w:line="276" w:lineRule="auto"/>
              <w:rPr>
                <w:sz w:val="24"/>
              </w:rPr>
            </w:pPr>
            <w:r>
              <w:rPr>
                <w:sz w:val="24"/>
              </w:rPr>
              <w:t xml:space="preserve">2.2</w:t>
            </w:r>
            <w:r>
              <w:rPr>
                <w:sz w:val="24"/>
              </w:rPr>
            </w:r>
            <w:r/>
          </w:p>
        </w:tc>
        <w:tc>
          <w:tcPr>
            <w:tcW w:w="1462" w:type="dxa"/>
            <w:vAlign w:val="center"/>
            <w:textDirection w:val="lrTb"/>
            <w:noWrap w:val="false"/>
          </w:tcPr>
          <w:p>
            <w:pPr>
              <w:pStyle w:val="1064"/>
              <w:jc w:val="center"/>
              <w:spacing w:line="276" w:lineRule="auto"/>
              <w:widowControl/>
              <w:rPr>
                <w:rFonts w:hint="eastAsia"/>
                <w:sz w:val="24"/>
              </w:rPr>
            </w:pPr>
            <w:r>
              <w:rPr>
                <w:rStyle w:val="1085"/>
              </w:rPr>
              <w:t xml:space="preserve">养护计划</w:t>
            </w:r>
            <w:r>
              <w:rPr>
                <w:rFonts w:hint="eastAsia"/>
                <w:sz w:val="24"/>
              </w:rPr>
            </w:r>
            <w:r/>
          </w:p>
        </w:tc>
        <w:tc>
          <w:tcPr>
            <w:tcW w:w="913" w:type="dxa"/>
            <w:vAlign w:val="center"/>
            <w:textDirection w:val="lrTb"/>
            <w:noWrap w:val="false"/>
          </w:tcPr>
          <w:p>
            <w:pPr>
              <w:pStyle w:val="1064"/>
              <w:ind w:firstLine="28"/>
              <w:jc w:val="center"/>
              <w:spacing w:line="276" w:lineRule="auto"/>
              <w:rPr>
                <w:rFonts w:eastAsia="宋体"/>
                <w:sz w:val="24"/>
                <w:lang w:val="en-US" w:eastAsia="zh-CN"/>
              </w:rPr>
            </w:pPr>
            <w:r>
              <w:rPr>
                <w:rFonts w:hint="eastAsia"/>
                <w:sz w:val="24"/>
                <w:lang w:val="en-US" w:eastAsia="zh-CN"/>
              </w:rPr>
              <w:t xml:space="preserve">9</w:t>
            </w:r>
            <w:r>
              <w:rPr>
                <w:rFonts w:eastAsia="宋体"/>
                <w:sz w:val="24"/>
                <w:lang w:val="en-US" w:eastAsia="zh-CN"/>
              </w:rPr>
            </w:r>
            <w:r/>
          </w:p>
        </w:tc>
        <w:tc>
          <w:tcPr>
            <w:tcW w:w="3977" w:type="dxa"/>
            <w:vAlign w:val="center"/>
            <w:textDirection w:val="lrTb"/>
            <w:noWrap w:val="false"/>
          </w:tcPr>
          <w:p>
            <w:pPr>
              <w:pStyle w:val="1064"/>
              <w:spacing w:line="276" w:lineRule="auto"/>
              <w:widowControl/>
              <w:rPr>
                <w:rStyle w:val="1085"/>
              </w:rPr>
            </w:pPr>
            <w:r>
              <w:rPr>
                <w:rFonts w:hint="eastAsia"/>
                <w:sz w:val="24"/>
              </w:rPr>
              <w:t xml:space="preserve">根据供应商提供的针对本项目的</w:t>
            </w:r>
            <w:r>
              <w:rPr>
                <w:rStyle w:val="1085"/>
              </w:rPr>
              <w:t xml:space="preserve">养护计划</w:t>
            </w:r>
            <w:r>
              <w:rPr>
                <w:rFonts w:hint="eastAsia"/>
                <w:sz w:val="24"/>
              </w:rPr>
              <w:t xml:space="preserve">进行评定</w:t>
            </w:r>
            <w:r>
              <w:rPr>
                <w:rStyle w:val="1085"/>
              </w:rPr>
              <w:t xml:space="preserve">：</w:t>
            </w:r>
            <w:r>
              <w:rPr>
                <w:rStyle w:val="1085"/>
              </w:rPr>
            </w:r>
            <w:r/>
          </w:p>
          <w:p>
            <w:pPr>
              <w:pStyle w:val="1064"/>
              <w:numPr>
                <w:ilvl w:val="0"/>
                <w:numId w:val="6"/>
              </w:numPr>
              <w:spacing w:line="276" w:lineRule="auto"/>
              <w:widowControl/>
              <w:rPr>
                <w:rStyle w:val="1085"/>
              </w:rPr>
            </w:pPr>
            <w:r>
              <w:rPr>
                <w:rStyle w:val="1085"/>
              </w:rPr>
              <w:t xml:space="preserve">能根据按不同季节、不同的天气状况制订且操作性强的得</w:t>
            </w:r>
            <w:r>
              <w:rPr>
                <w:rStyle w:val="1085"/>
                <w:rFonts w:hint="eastAsia"/>
                <w:lang w:val="en-US" w:eastAsia="zh-CN"/>
              </w:rPr>
              <w:t xml:space="preserve">9</w:t>
            </w:r>
            <w:r>
              <w:rPr>
                <w:rStyle w:val="1085"/>
              </w:rPr>
              <w:t xml:space="preserve">分；</w:t>
            </w:r>
            <w:r>
              <w:rPr>
                <w:rStyle w:val="1085"/>
              </w:rPr>
            </w:r>
            <w:r/>
          </w:p>
          <w:p>
            <w:pPr>
              <w:pStyle w:val="1064"/>
              <w:numPr>
                <w:ilvl w:val="0"/>
                <w:numId w:val="6"/>
              </w:numPr>
              <w:spacing w:line="276" w:lineRule="auto"/>
              <w:widowControl/>
              <w:rPr>
                <w:rStyle w:val="1085"/>
                <w:rFonts w:ascii="Times New Roman" w:hAnsi="Times New Roman"/>
                <w:color w:val="000000"/>
              </w:rPr>
            </w:pPr>
            <w:r>
              <w:rPr>
                <w:rStyle w:val="1085"/>
              </w:rPr>
              <w:t xml:space="preserve">根据季节制订有一定的可操作性</w:t>
            </w:r>
            <w:r>
              <w:rPr>
                <w:rStyle w:val="1085"/>
                <w:rFonts w:hint="eastAsia" w:eastAsia="宋体"/>
                <w:lang w:val="en-US" w:eastAsia="zh-CN"/>
              </w:rPr>
              <w:t xml:space="preserve">得5</w:t>
            </w:r>
            <w:r>
              <w:rPr>
                <w:rStyle w:val="1085"/>
              </w:rPr>
              <w:t xml:space="preserve">分；</w:t>
            </w:r>
            <w:r>
              <w:rPr>
                <w:rStyle w:val="1085"/>
                <w:rFonts w:ascii="Times New Roman" w:hAnsi="Times New Roman"/>
                <w:color w:val="000000"/>
              </w:rPr>
            </w:r>
            <w:r/>
          </w:p>
          <w:p>
            <w:pPr>
              <w:pStyle w:val="1064"/>
              <w:numPr>
                <w:ilvl w:val="0"/>
                <w:numId w:val="6"/>
              </w:numPr>
              <w:spacing w:line="276" w:lineRule="auto"/>
              <w:widowControl/>
              <w:rPr>
                <w:rStyle w:val="1085"/>
                <w:rFonts w:ascii="Times New Roman" w:hAnsi="Times New Roman"/>
                <w:color w:val="000000"/>
              </w:rPr>
            </w:pPr>
            <w:r>
              <w:rPr>
                <w:rStyle w:val="1085"/>
              </w:rPr>
              <w:t xml:space="preserve">没有根据不同的季节、天气状况制订的得</w:t>
            </w:r>
            <w:r>
              <w:rPr>
                <w:rStyle w:val="1085"/>
                <w:rFonts w:hint="eastAsia"/>
                <w:lang w:val="en-US" w:eastAsia="zh-CN"/>
              </w:rPr>
              <w:t xml:space="preserve">2</w:t>
            </w:r>
            <w:r>
              <w:rPr>
                <w:rStyle w:val="1085"/>
              </w:rPr>
              <w:t xml:space="preserve">分；</w:t>
            </w:r>
            <w:r>
              <w:rPr>
                <w:rStyle w:val="1085"/>
                <w:rFonts w:ascii="Times New Roman" w:hAnsi="Times New Roman"/>
                <w:color w:val="000000"/>
              </w:rPr>
            </w:r>
            <w:r/>
          </w:p>
          <w:p>
            <w:pPr>
              <w:pStyle w:val="1064"/>
              <w:numPr>
                <w:ilvl w:val="0"/>
                <w:numId w:val="6"/>
              </w:numPr>
              <w:spacing w:line="276" w:lineRule="auto"/>
              <w:widowControl/>
              <w:rPr>
                <w:rFonts w:hint="eastAsia"/>
                <w:sz w:val="24"/>
              </w:rPr>
            </w:pPr>
            <w:r>
              <w:rPr>
                <w:rStyle w:val="1085"/>
              </w:rPr>
              <w:t xml:space="preserve">响应文件中未体现的得0分。</w:t>
            </w:r>
            <w:r>
              <w:rPr>
                <w:rFonts w:hint="eastAsia"/>
                <w:sz w:val="24"/>
              </w:rPr>
            </w:r>
            <w:r/>
          </w:p>
        </w:tc>
        <w:tc>
          <w:tcPr>
            <w:tcW w:w="2441" w:type="dxa"/>
            <w:vAlign w:val="center"/>
            <w:textDirection w:val="lrTb"/>
            <w:noWrap w:val="false"/>
          </w:tcPr>
          <w:p>
            <w:pPr>
              <w:pStyle w:val="1064"/>
              <w:ind w:left="-38"/>
              <w:jc w:val="center"/>
              <w:spacing w:line="276" w:lineRule="auto"/>
              <w:rPr>
                <w:rFonts w:hint="eastAsia" w:eastAsia="宋体"/>
                <w:sz w:val="24"/>
                <w:lang w:val="en-US" w:eastAsia="zh-CN"/>
              </w:rPr>
            </w:pPr>
            <w:r>
              <w:rPr>
                <w:rFonts w:hint="eastAsia" w:eastAsia="宋体"/>
                <w:sz w:val="24"/>
                <w:lang w:val="en-US" w:eastAsia="zh-CN"/>
              </w:rPr>
            </w:r>
            <w:r/>
          </w:p>
        </w:tc>
      </w:tr>
      <w:tr>
        <w:trPr/>
        <w:tc>
          <w:tcPr>
            <w:tcW w:w="835" w:type="dxa"/>
            <w:vAlign w:val="center"/>
            <w:textDirection w:val="lrTb"/>
            <w:noWrap w:val="false"/>
          </w:tcPr>
          <w:p>
            <w:pPr>
              <w:pStyle w:val="1064"/>
              <w:ind w:firstLine="28"/>
              <w:jc w:val="center"/>
              <w:spacing w:line="276" w:lineRule="auto"/>
              <w:rPr>
                <w:sz w:val="24"/>
              </w:rPr>
            </w:pPr>
            <w:r>
              <w:rPr>
                <w:rFonts w:hint="eastAsia"/>
                <w:sz w:val="24"/>
              </w:rPr>
              <w:t xml:space="preserve">2</w:t>
            </w:r>
            <w:r>
              <w:rPr>
                <w:sz w:val="24"/>
              </w:rPr>
              <w:t xml:space="preserve">.3</w:t>
            </w:r>
            <w:r>
              <w:rPr>
                <w:sz w:val="24"/>
              </w:rPr>
            </w:r>
            <w:r/>
          </w:p>
        </w:tc>
        <w:tc>
          <w:tcPr>
            <w:tcW w:w="1462" w:type="dxa"/>
            <w:vAlign w:val="center"/>
            <w:textDirection w:val="lrTb"/>
            <w:noWrap w:val="false"/>
          </w:tcPr>
          <w:p>
            <w:pPr>
              <w:pStyle w:val="1064"/>
              <w:jc w:val="center"/>
              <w:spacing w:line="276" w:lineRule="auto"/>
              <w:widowControl/>
              <w:rPr>
                <w:rFonts w:hint="eastAsia"/>
                <w:sz w:val="24"/>
              </w:rPr>
            </w:pPr>
            <w:r>
              <w:rPr>
                <w:rStyle w:val="1085"/>
              </w:rPr>
              <w:t xml:space="preserve">养护方案</w:t>
            </w:r>
            <w:r>
              <w:rPr>
                <w:rFonts w:hint="eastAsia"/>
                <w:sz w:val="24"/>
              </w:rPr>
            </w:r>
            <w:r/>
          </w:p>
        </w:tc>
        <w:tc>
          <w:tcPr>
            <w:tcW w:w="913" w:type="dxa"/>
            <w:vAlign w:val="center"/>
            <w:textDirection w:val="lrTb"/>
            <w:noWrap w:val="false"/>
          </w:tcPr>
          <w:p>
            <w:pPr>
              <w:pStyle w:val="1064"/>
              <w:ind w:firstLine="28"/>
              <w:jc w:val="center"/>
              <w:spacing w:line="276" w:lineRule="auto"/>
              <w:rPr>
                <w:rFonts w:eastAsia="宋体"/>
                <w:sz w:val="24"/>
                <w:lang w:val="en-US" w:eastAsia="zh-CN"/>
              </w:rPr>
            </w:pPr>
            <w:r>
              <w:rPr>
                <w:rFonts w:hint="eastAsia"/>
                <w:sz w:val="24"/>
                <w:lang w:val="en-US" w:eastAsia="zh-CN"/>
              </w:rPr>
              <w:t xml:space="preserve">9</w:t>
            </w:r>
            <w:r>
              <w:rPr>
                <w:rFonts w:eastAsia="宋体"/>
                <w:sz w:val="24"/>
                <w:lang w:val="en-US" w:eastAsia="zh-CN"/>
              </w:rPr>
            </w:r>
            <w:r/>
          </w:p>
        </w:tc>
        <w:tc>
          <w:tcPr>
            <w:tcW w:w="3977" w:type="dxa"/>
            <w:vAlign w:val="center"/>
            <w:textDirection w:val="lrTb"/>
            <w:noWrap w:val="false"/>
          </w:tcPr>
          <w:p>
            <w:pPr>
              <w:pStyle w:val="1064"/>
              <w:spacing w:line="276" w:lineRule="auto"/>
              <w:rPr>
                <w:sz w:val="24"/>
              </w:rPr>
            </w:pPr>
            <w:r>
              <w:rPr>
                <w:rFonts w:hint="eastAsia"/>
                <w:sz w:val="24"/>
              </w:rPr>
              <w:t xml:space="preserve">根据供应商提供的针对本项目的养护方案进行评定：</w:t>
            </w:r>
            <w:r>
              <w:rPr>
                <w:sz w:val="24"/>
              </w:rPr>
            </w:r>
            <w:r/>
          </w:p>
          <w:p>
            <w:pPr>
              <w:pStyle w:val="1064"/>
              <w:numPr>
                <w:ilvl w:val="0"/>
                <w:numId w:val="7"/>
              </w:numPr>
              <w:spacing w:line="276" w:lineRule="auto"/>
              <w:rPr>
                <w:sz w:val="24"/>
              </w:rPr>
            </w:pPr>
            <w:r>
              <w:rPr>
                <w:rFonts w:hint="eastAsia"/>
                <w:sz w:val="24"/>
              </w:rPr>
              <w:t xml:space="preserve">具体可行，能针对不同的苗木种植及长势特点、存在问题，有针对性的制订相关措施，体现不同的养护重点的得</w:t>
            </w:r>
            <w:r>
              <w:rPr>
                <w:rFonts w:hint="eastAsia"/>
                <w:sz w:val="24"/>
                <w:lang w:val="en-US" w:eastAsia="zh-CN"/>
              </w:rPr>
              <w:t xml:space="preserve">9</w:t>
            </w:r>
            <w:r>
              <w:rPr>
                <w:rFonts w:hint="eastAsia"/>
                <w:sz w:val="24"/>
              </w:rPr>
              <w:t xml:space="preserve">分；</w:t>
            </w:r>
            <w:r>
              <w:rPr>
                <w:sz w:val="24"/>
              </w:rPr>
            </w:r>
            <w:r/>
          </w:p>
          <w:p>
            <w:pPr>
              <w:pStyle w:val="1064"/>
              <w:numPr>
                <w:ilvl w:val="0"/>
                <w:numId w:val="7"/>
              </w:numPr>
              <w:spacing w:line="276" w:lineRule="auto"/>
              <w:rPr>
                <w:sz w:val="24"/>
              </w:rPr>
            </w:pPr>
            <w:r>
              <w:rPr>
                <w:rFonts w:hint="eastAsia"/>
                <w:sz w:val="24"/>
              </w:rPr>
              <w:t xml:space="preserve">不够具体，针对性措施较欠缺得</w:t>
            </w:r>
            <w:r>
              <w:rPr>
                <w:rFonts w:hint="eastAsia"/>
                <w:sz w:val="24"/>
                <w:lang w:val="en-US" w:eastAsia="zh-CN"/>
              </w:rPr>
              <w:t xml:space="preserve">5</w:t>
            </w:r>
            <w:r>
              <w:rPr>
                <w:rFonts w:hint="eastAsia"/>
                <w:sz w:val="24"/>
              </w:rPr>
              <w:t xml:space="preserve">分；</w:t>
            </w:r>
            <w:r>
              <w:rPr>
                <w:sz w:val="24"/>
              </w:rPr>
            </w:r>
            <w:r/>
          </w:p>
          <w:p>
            <w:pPr>
              <w:pStyle w:val="1064"/>
              <w:numPr>
                <w:ilvl w:val="0"/>
                <w:numId w:val="7"/>
              </w:numPr>
              <w:spacing w:line="276" w:lineRule="auto"/>
              <w:rPr>
                <w:sz w:val="24"/>
              </w:rPr>
            </w:pPr>
            <w:r>
              <w:rPr>
                <w:rFonts w:hint="eastAsia"/>
                <w:sz w:val="24"/>
              </w:rPr>
              <w:t xml:space="preserve">方案不太具体，基本没有针对性的得2分；</w:t>
            </w:r>
            <w:r>
              <w:rPr>
                <w:sz w:val="24"/>
              </w:rPr>
            </w:r>
            <w:r/>
          </w:p>
          <w:p>
            <w:pPr>
              <w:pStyle w:val="1064"/>
              <w:numPr>
                <w:ilvl w:val="0"/>
                <w:numId w:val="7"/>
              </w:numPr>
              <w:spacing w:line="276" w:lineRule="auto"/>
              <w:rPr>
                <w:rFonts w:hint="eastAsia"/>
                <w:sz w:val="24"/>
              </w:rPr>
            </w:pPr>
            <w:r>
              <w:rPr>
                <w:rFonts w:hint="eastAsia"/>
                <w:sz w:val="24"/>
              </w:rPr>
              <w:t xml:space="preserve">响应文件中未体现的得0分。</w:t>
            </w:r>
            <w:r>
              <w:rPr>
                <w:rFonts w:hint="eastAsia"/>
                <w:sz w:val="24"/>
              </w:rPr>
            </w:r>
            <w:r/>
          </w:p>
        </w:tc>
        <w:tc>
          <w:tcPr>
            <w:tcW w:w="2441" w:type="dxa"/>
            <w:vAlign w:val="center"/>
            <w:textDirection w:val="lrTb"/>
            <w:noWrap w:val="false"/>
          </w:tcPr>
          <w:p>
            <w:pPr>
              <w:pStyle w:val="1064"/>
              <w:ind w:left="-38"/>
              <w:jc w:val="center"/>
              <w:spacing w:line="276" w:lineRule="auto"/>
              <w:rPr>
                <w:rFonts w:hint="eastAsia" w:eastAsia="宋体"/>
                <w:sz w:val="24"/>
                <w:lang w:val="en-US" w:eastAsia="zh-CN"/>
              </w:rPr>
            </w:pPr>
            <w:r>
              <w:rPr>
                <w:rFonts w:hint="eastAsia" w:eastAsia="宋体"/>
                <w:sz w:val="24"/>
                <w:lang w:val="en-US" w:eastAsia="zh-CN"/>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.4</w:t>
            </w:r>
            <w:r>
              <w:rPr>
                <w:rFonts w:hint="eastAsia"/>
                <w:sz w:val="24"/>
              </w:rPr>
            </w:r>
            <w:r/>
          </w:p>
        </w:tc>
        <w:tc>
          <w:tcPr>
            <w:tcW w:w="1462" w:type="dxa"/>
            <w:vAlign w:val="center"/>
            <w:textDirection w:val="lrTb"/>
            <w:noWrap w:val="false"/>
          </w:tcPr>
          <w:p>
            <w:pPr>
              <w:pStyle w:val="1064"/>
              <w:jc w:val="center"/>
              <w:spacing w:line="276" w:lineRule="auto"/>
              <w:widowControl/>
              <w:rPr>
                <w:sz w:val="24"/>
              </w:rPr>
            </w:pPr>
            <w:r>
              <w:rPr>
                <w:rStyle w:val="1085"/>
              </w:rPr>
              <w:t xml:space="preserve">病虫害防治</w:t>
            </w:r>
            <w:r>
              <w:rPr>
                <w:rFonts w:hint="eastAsia" w:ascii="宋体" w:hAnsi="宋体"/>
                <w:sz w:val="24"/>
              </w:rPr>
              <w:t xml:space="preserve">方案</w:t>
            </w:r>
            <w:r>
              <w:rPr>
                <w:sz w:val="24"/>
              </w:rPr>
            </w:r>
            <w:r/>
          </w:p>
        </w:tc>
        <w:tc>
          <w:tcPr>
            <w:tcW w:w="913" w:type="dxa"/>
            <w:vAlign w:val="center"/>
            <w:textDirection w:val="lrTb"/>
            <w:noWrap w:val="false"/>
          </w:tcPr>
          <w:p>
            <w:pPr>
              <w:pStyle w:val="1064"/>
              <w:ind w:firstLine="28"/>
              <w:jc w:val="center"/>
              <w:spacing w:line="276" w:lineRule="auto"/>
              <w:rPr>
                <w:rFonts w:eastAsia="宋体"/>
                <w:sz w:val="24"/>
                <w:lang w:val="en-US" w:eastAsia="zh-CN"/>
              </w:rPr>
            </w:pPr>
            <w:r>
              <w:rPr>
                <w:rFonts w:hint="eastAsia"/>
                <w:sz w:val="24"/>
                <w:lang w:val="en-US" w:eastAsia="zh-CN"/>
              </w:rPr>
              <w:t xml:space="preserve">9</w:t>
            </w:r>
            <w:r>
              <w:rPr>
                <w:rFonts w:eastAsia="宋体"/>
                <w:sz w:val="24"/>
                <w:lang w:val="en-US" w:eastAsia="zh-CN"/>
              </w:rPr>
            </w:r>
            <w:r/>
          </w:p>
        </w:tc>
        <w:tc>
          <w:tcPr>
            <w:tcW w:w="3977" w:type="dxa"/>
            <w:vAlign w:val="center"/>
            <w:textDirection w:val="lrTb"/>
            <w:noWrap w:val="false"/>
          </w:tcPr>
          <w:p>
            <w:pPr>
              <w:pStyle w:val="1064"/>
              <w:spacing w:line="276" w:lineRule="auto"/>
              <w:rPr>
                <w:sz w:val="24"/>
              </w:rPr>
            </w:pPr>
            <w:r>
              <w:rPr>
                <w:rFonts w:hint="eastAsia"/>
                <w:sz w:val="24"/>
              </w:rPr>
              <w:t xml:space="preserve">根据供应商提供的针对本项目的</w:t>
            </w:r>
            <w:r>
              <w:rPr>
                <w:rStyle w:val="1085"/>
              </w:rPr>
              <w:t xml:space="preserve">病虫害防治方案</w:t>
            </w:r>
            <w:r>
              <w:rPr>
                <w:rFonts w:hint="eastAsia"/>
                <w:sz w:val="24"/>
              </w:rPr>
              <w:t xml:space="preserve">进行评定：</w:t>
            </w:r>
            <w:r>
              <w:rPr>
                <w:sz w:val="24"/>
              </w:rPr>
            </w:r>
            <w:r/>
          </w:p>
          <w:p>
            <w:pPr>
              <w:pStyle w:val="1064"/>
              <w:numPr>
                <w:ilvl w:val="0"/>
                <w:numId w:val="8"/>
              </w:numPr>
              <w:spacing w:line="276" w:lineRule="auto"/>
              <w:rPr>
                <w:rStyle w:val="1085"/>
              </w:rPr>
            </w:pPr>
            <w:r>
              <w:rPr>
                <w:rStyle w:val="1085"/>
              </w:rPr>
              <w:t xml:space="preserve">根据不同苗木品种制定针对性的病虫害防治方案，具体且有针对性的得</w:t>
            </w:r>
            <w:r>
              <w:rPr>
                <w:rStyle w:val="1085"/>
                <w:rFonts w:hint="eastAsia"/>
                <w:lang w:val="en-US" w:eastAsia="zh-CN"/>
              </w:rPr>
              <w:t xml:space="preserve">9</w:t>
            </w:r>
            <w:r>
              <w:rPr>
                <w:rStyle w:val="1085"/>
              </w:rPr>
              <w:t xml:space="preserve">分；</w:t>
            </w:r>
            <w:r>
              <w:rPr>
                <w:rStyle w:val="1085"/>
              </w:rPr>
            </w:r>
            <w:r/>
          </w:p>
          <w:p>
            <w:pPr>
              <w:pStyle w:val="1064"/>
              <w:numPr>
                <w:ilvl w:val="0"/>
                <w:numId w:val="8"/>
              </w:numPr>
              <w:spacing w:line="276" w:lineRule="auto"/>
              <w:rPr>
                <w:rStyle w:val="1085"/>
              </w:rPr>
            </w:pPr>
            <w:r>
              <w:rPr>
                <w:rStyle w:val="1085"/>
              </w:rPr>
              <w:t xml:space="preserve">不够具体，针对性方案较欠缺的得</w:t>
            </w:r>
            <w:r>
              <w:rPr>
                <w:rStyle w:val="1085"/>
                <w:rFonts w:hint="eastAsia" w:eastAsia="宋体"/>
                <w:lang w:val="en-US" w:eastAsia="zh-CN"/>
              </w:rPr>
              <w:t xml:space="preserve">5</w:t>
            </w:r>
            <w:r>
              <w:rPr>
                <w:rStyle w:val="1085"/>
              </w:rPr>
              <w:t xml:space="preserve">分；</w:t>
            </w:r>
            <w:r>
              <w:rPr>
                <w:rStyle w:val="1085"/>
              </w:rPr>
            </w:r>
            <w:r/>
          </w:p>
          <w:p>
            <w:pPr>
              <w:pStyle w:val="1064"/>
              <w:numPr>
                <w:ilvl w:val="0"/>
                <w:numId w:val="8"/>
              </w:numPr>
              <w:spacing w:line="276" w:lineRule="auto"/>
              <w:rPr>
                <w:rStyle w:val="1085"/>
              </w:rPr>
            </w:pPr>
            <w:r>
              <w:rPr>
                <w:rStyle w:val="1085"/>
              </w:rPr>
              <w:t xml:space="preserve">方案不太具体，没有针对性的得2分；</w:t>
            </w:r>
            <w:r>
              <w:rPr>
                <w:rStyle w:val="1085"/>
              </w:rPr>
            </w:r>
            <w:r/>
          </w:p>
          <w:p>
            <w:pPr>
              <w:pStyle w:val="1064"/>
              <w:numPr>
                <w:ilvl w:val="0"/>
                <w:numId w:val="8"/>
              </w:numPr>
              <w:spacing w:line="276" w:lineRule="auto"/>
              <w:rPr>
                <w:rFonts w:hint="eastAsia" w:ascii="宋体" w:hAnsi="宋体"/>
                <w:color w:val="000000"/>
                <w:sz w:val="24"/>
              </w:rPr>
            </w:pPr>
            <w:r>
              <w:rPr>
                <w:rStyle w:val="1085"/>
              </w:rPr>
              <w:t xml:space="preserve">响应文件中未体现的得0分。</w:t>
            </w:r>
            <w:r>
              <w:rPr>
                <w:rFonts w:hint="eastAsia" w:ascii="宋体" w:hAnsi="宋体"/>
                <w:color w:val="000000"/>
                <w:sz w:val="24"/>
              </w:rPr>
            </w:r>
            <w:r/>
          </w:p>
        </w:tc>
        <w:tc>
          <w:tcPr>
            <w:tcW w:w="2441" w:type="dxa"/>
            <w:vAlign w:val="center"/>
            <w:textDirection w:val="lrTb"/>
            <w:noWrap w:val="false"/>
          </w:tcPr>
          <w:p>
            <w:pPr>
              <w:pStyle w:val="1064"/>
              <w:ind w:left="-38"/>
              <w:spacing w:line="276" w:lineRule="auto"/>
              <w:rPr>
                <w:rFonts w:hint="eastAsia" w:eastAsia="宋体"/>
                <w:sz w:val="24"/>
                <w:lang w:val="en-US" w:eastAsia="zh-CN"/>
              </w:rPr>
            </w:pPr>
            <w:r>
              <w:rPr>
                <w:rFonts w:hint="eastAsia" w:eastAsia="宋体"/>
                <w:sz w:val="24"/>
                <w:lang w:val="en-US" w:eastAsia="zh-CN"/>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.5</w:t>
            </w:r>
            <w:r>
              <w:rPr>
                <w:rFonts w:hint="eastAsia"/>
                <w:sz w:val="24"/>
              </w:rPr>
            </w:r>
            <w:r/>
          </w:p>
        </w:tc>
        <w:tc>
          <w:tcPr>
            <w:tcW w:w="1462" w:type="dxa"/>
            <w:vAlign w:val="center"/>
            <w:textDirection w:val="lrTb"/>
            <w:noWrap w:val="false"/>
          </w:tcPr>
          <w:p>
            <w:pPr>
              <w:pStyle w:val="1064"/>
              <w:jc w:val="center"/>
              <w:spacing w:line="276" w:lineRule="auto"/>
              <w:rPr>
                <w:rFonts w:hint="eastAsia" w:ascii="宋体" w:hAnsi="宋体"/>
                <w:sz w:val="24"/>
              </w:rPr>
            </w:pPr>
            <w:r>
              <w:rPr>
                <w:rFonts w:hint="eastAsia" w:ascii="宋体" w:hAnsi="宋体"/>
                <w:sz w:val="24"/>
              </w:rPr>
              <w:t xml:space="preserve">行道树管养</w:t>
            </w:r>
            <w:r>
              <w:rPr>
                <w:rFonts w:hint="eastAsia" w:ascii="宋体" w:hAnsi="宋体"/>
                <w:sz w:val="24"/>
              </w:rPr>
            </w:r>
            <w:r/>
          </w:p>
          <w:p>
            <w:pPr>
              <w:pStyle w:val="1064"/>
              <w:jc w:val="center"/>
              <w:spacing w:line="276" w:lineRule="auto"/>
              <w:rPr>
                <w:rFonts w:hint="eastAsia" w:ascii="宋体" w:hAnsi="宋体"/>
                <w:sz w:val="24"/>
              </w:rPr>
            </w:pPr>
            <w:r>
              <w:rPr>
                <w:rFonts w:hint="eastAsia" w:ascii="宋体" w:hAnsi="宋体"/>
                <w:sz w:val="24"/>
              </w:rPr>
              <w:t xml:space="preserve">方案</w:t>
            </w:r>
            <w:r>
              <w:rPr>
                <w:rFonts w:hint="eastAsia" w:ascii="宋体" w:hAnsi="宋体"/>
                <w:sz w:val="24"/>
              </w:rPr>
            </w:r>
            <w:r/>
          </w:p>
        </w:tc>
        <w:tc>
          <w:tcPr>
            <w:tcW w:w="913" w:type="dxa"/>
            <w:vAlign w:val="center"/>
            <w:textDirection w:val="lrTb"/>
            <w:noWrap w:val="false"/>
          </w:tcPr>
          <w:p>
            <w:pPr>
              <w:pStyle w:val="1064"/>
              <w:ind w:firstLine="28"/>
              <w:jc w:val="center"/>
              <w:spacing w:line="276" w:lineRule="auto"/>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3977" w:type="dxa"/>
            <w:vAlign w:val="center"/>
            <w:textDirection w:val="lrTb"/>
            <w:noWrap w:val="false"/>
          </w:tcPr>
          <w:p>
            <w:pPr>
              <w:pStyle w:val="1064"/>
              <w:spacing w:line="276" w:lineRule="auto"/>
              <w:rPr>
                <w:rFonts w:hint="eastAsia"/>
                <w:sz w:val="24"/>
              </w:rPr>
            </w:pPr>
            <w:r>
              <w:rPr>
                <w:rFonts w:hint="eastAsia"/>
                <w:sz w:val="24"/>
              </w:rPr>
              <w:t xml:space="preserve">根据供应商提供的针对本项目的行道树管养方案进行评定：</w:t>
            </w:r>
            <w:r>
              <w:rPr>
                <w:rFonts w:hint="eastAsia"/>
                <w:sz w:val="24"/>
              </w:rPr>
            </w:r>
            <w:r/>
          </w:p>
          <w:p>
            <w:pPr>
              <w:pStyle w:val="1064"/>
              <w:numPr>
                <w:ilvl w:val="0"/>
                <w:numId w:val="9"/>
              </w:numPr>
              <w:spacing w:line="276" w:lineRule="auto"/>
              <w:rPr>
                <w:sz w:val="24"/>
              </w:rPr>
            </w:pPr>
            <w:r>
              <w:rPr>
                <w:rFonts w:hint="eastAsia"/>
                <w:sz w:val="24"/>
              </w:rPr>
              <w:t xml:space="preserve">方案具体，操作性强的得</w:t>
            </w:r>
            <w:r>
              <w:rPr>
                <w:rFonts w:hint="eastAsia"/>
                <w:sz w:val="24"/>
                <w:lang w:val="en-US" w:eastAsia="zh-CN"/>
              </w:rPr>
              <w:t xml:space="preserve">6</w:t>
            </w:r>
            <w:r>
              <w:rPr>
                <w:rFonts w:hint="eastAsia"/>
                <w:sz w:val="24"/>
              </w:rPr>
              <w:t xml:space="preserve">分；</w:t>
            </w:r>
            <w:r>
              <w:rPr>
                <w:sz w:val="24"/>
              </w:rPr>
            </w:r>
            <w:r/>
          </w:p>
          <w:p>
            <w:pPr>
              <w:pStyle w:val="1064"/>
              <w:numPr>
                <w:ilvl w:val="0"/>
                <w:numId w:val="9"/>
              </w:numPr>
              <w:spacing w:line="276" w:lineRule="auto"/>
              <w:rPr>
                <w:sz w:val="24"/>
              </w:rPr>
            </w:pPr>
            <w:r>
              <w:rPr>
                <w:rFonts w:hint="eastAsia"/>
                <w:sz w:val="24"/>
              </w:rPr>
              <w:t xml:space="preserve">不够具体，操作性较强的得3分； </w:t>
            </w:r>
            <w:r>
              <w:rPr>
                <w:sz w:val="24"/>
              </w:rPr>
            </w:r>
            <w:r/>
          </w:p>
          <w:p>
            <w:pPr>
              <w:pStyle w:val="1064"/>
              <w:numPr>
                <w:ilvl w:val="0"/>
                <w:numId w:val="9"/>
              </w:numPr>
              <w:spacing w:line="276" w:lineRule="auto"/>
              <w:rPr>
                <w:sz w:val="24"/>
              </w:rPr>
            </w:pPr>
            <w:r>
              <w:rPr>
                <w:rFonts w:hint="eastAsia"/>
                <w:sz w:val="24"/>
              </w:rPr>
              <w:t xml:space="preserve">方案不具体，没有操作性的得1分；</w:t>
            </w:r>
            <w:r>
              <w:rPr>
                <w:sz w:val="24"/>
              </w:rPr>
            </w:r>
            <w:r/>
          </w:p>
          <w:p>
            <w:pPr>
              <w:pStyle w:val="1064"/>
              <w:numPr>
                <w:ilvl w:val="0"/>
                <w:numId w:val="9"/>
              </w:numPr>
              <w:spacing w:line="276" w:lineRule="auto"/>
              <w:rPr>
                <w:sz w:val="24"/>
              </w:rPr>
            </w:pPr>
            <w:r>
              <w:rPr>
                <w:rFonts w:hint="eastAsia"/>
                <w:sz w:val="24"/>
              </w:rPr>
              <w:t xml:space="preserve">响应文件中未体现的得0分。</w:t>
            </w:r>
            <w:r>
              <w:rPr>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.6</w:t>
            </w:r>
            <w:r>
              <w:rPr>
                <w:rFonts w:hint="eastAsia"/>
                <w:sz w:val="24"/>
              </w:rPr>
            </w:r>
            <w:r/>
          </w:p>
        </w:tc>
        <w:tc>
          <w:tcPr>
            <w:tcW w:w="1462" w:type="dxa"/>
            <w:vAlign w:val="center"/>
            <w:textDirection w:val="lrTb"/>
            <w:noWrap w:val="false"/>
          </w:tcPr>
          <w:p>
            <w:pPr>
              <w:pStyle w:val="1064"/>
              <w:jc w:val="center"/>
              <w:spacing w:line="276" w:lineRule="auto"/>
              <w:widowControl/>
              <w:rPr>
                <w:rFonts w:hint="eastAsia"/>
                <w:sz w:val="24"/>
              </w:rPr>
            </w:pPr>
            <w:r>
              <w:rPr>
                <w:rStyle w:val="1085"/>
              </w:rPr>
              <w:t xml:space="preserve">植物修剪方案</w:t>
            </w:r>
            <w:r>
              <w:rPr>
                <w:rFonts w:hint="eastAsia"/>
                <w:sz w:val="24"/>
              </w:rPr>
            </w:r>
            <w:r/>
          </w:p>
        </w:tc>
        <w:tc>
          <w:tcPr>
            <w:tcW w:w="913" w:type="dxa"/>
            <w:vAlign w:val="center"/>
            <w:textDirection w:val="lrTb"/>
            <w:noWrap w:val="false"/>
          </w:tcPr>
          <w:p>
            <w:pPr>
              <w:pStyle w:val="1064"/>
              <w:ind w:firstLine="28"/>
              <w:jc w:val="center"/>
              <w:spacing w:line="276" w:lineRule="auto"/>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3977" w:type="dxa"/>
            <w:vAlign w:val="center"/>
            <w:textDirection w:val="lrTb"/>
            <w:noWrap w:val="false"/>
          </w:tcPr>
          <w:p>
            <w:pPr>
              <w:pStyle w:val="1064"/>
              <w:spacing w:line="276" w:lineRule="auto"/>
              <w:rPr>
                <w:rFonts w:hint="eastAsia"/>
                <w:sz w:val="24"/>
              </w:rPr>
            </w:pPr>
            <w:r>
              <w:rPr>
                <w:rFonts w:hint="eastAsia"/>
                <w:sz w:val="24"/>
              </w:rPr>
              <w:t xml:space="preserve">根据供应商提供的针对本项目的植物修剪方案进行评定：</w:t>
            </w:r>
            <w:r>
              <w:rPr>
                <w:rFonts w:hint="eastAsia"/>
                <w:sz w:val="24"/>
              </w:rPr>
            </w:r>
            <w:r/>
          </w:p>
          <w:p>
            <w:pPr>
              <w:pStyle w:val="1064"/>
              <w:numPr>
                <w:ilvl w:val="0"/>
                <w:numId w:val="10"/>
              </w:numPr>
              <w:spacing w:line="276" w:lineRule="auto"/>
              <w:rPr>
                <w:sz w:val="24"/>
              </w:rPr>
            </w:pPr>
            <w:r>
              <w:rPr>
                <w:rFonts w:hint="eastAsia"/>
                <w:sz w:val="24"/>
              </w:rPr>
              <w:t xml:space="preserve">方案具体，操作性强的得</w:t>
            </w:r>
            <w:r>
              <w:rPr>
                <w:rFonts w:hint="eastAsia"/>
                <w:sz w:val="24"/>
                <w:lang w:val="en-US" w:eastAsia="zh-CN"/>
              </w:rPr>
              <w:t xml:space="preserve">6</w:t>
            </w:r>
            <w:r>
              <w:rPr>
                <w:rFonts w:hint="eastAsia"/>
                <w:sz w:val="24"/>
              </w:rPr>
              <w:t xml:space="preserve">分；</w:t>
            </w:r>
            <w:r>
              <w:rPr>
                <w:sz w:val="24"/>
              </w:rPr>
            </w:r>
            <w:r/>
          </w:p>
          <w:p>
            <w:pPr>
              <w:pStyle w:val="1064"/>
              <w:numPr>
                <w:ilvl w:val="0"/>
                <w:numId w:val="10"/>
              </w:numPr>
              <w:spacing w:line="276" w:lineRule="auto"/>
              <w:rPr>
                <w:sz w:val="24"/>
              </w:rPr>
            </w:pPr>
            <w:r>
              <w:rPr>
                <w:rFonts w:hint="eastAsia"/>
                <w:sz w:val="24"/>
              </w:rPr>
              <w:t xml:space="preserve">不够具体，操作性较强的得3分；</w:t>
            </w:r>
            <w:r>
              <w:rPr>
                <w:sz w:val="24"/>
              </w:rPr>
            </w:r>
            <w:r/>
          </w:p>
          <w:p>
            <w:pPr>
              <w:pStyle w:val="1064"/>
              <w:numPr>
                <w:ilvl w:val="0"/>
                <w:numId w:val="10"/>
              </w:numPr>
              <w:spacing w:line="276" w:lineRule="auto"/>
              <w:rPr>
                <w:sz w:val="24"/>
              </w:rPr>
            </w:pPr>
            <w:r>
              <w:rPr>
                <w:rFonts w:hint="eastAsia"/>
                <w:sz w:val="24"/>
              </w:rPr>
              <w:t xml:space="preserve">方案不具体， 没有操作性的得1分；</w:t>
            </w:r>
            <w:r>
              <w:rPr>
                <w:sz w:val="24"/>
              </w:rPr>
            </w:r>
            <w:r/>
          </w:p>
          <w:p>
            <w:pPr>
              <w:pStyle w:val="1064"/>
              <w:numPr>
                <w:ilvl w:val="0"/>
                <w:numId w:val="10"/>
              </w:numPr>
              <w:spacing w:line="276" w:lineRule="auto"/>
              <w:rPr>
                <w:rFonts w:hint="eastAsia"/>
                <w:sz w:val="24"/>
              </w:rPr>
            </w:pPr>
            <w:r>
              <w:rPr>
                <w:rFonts w:hint="eastAsia"/>
                <w:sz w:val="24"/>
              </w:rPr>
              <w:t xml:space="preserve">响应文件中未体现的得0分。</w:t>
            </w:r>
            <w:r>
              <w:rPr>
                <w:rFonts w:hint="eastAsia"/>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.7</w:t>
            </w:r>
            <w:r>
              <w:rPr>
                <w:rFonts w:hint="eastAsia"/>
                <w:sz w:val="24"/>
              </w:rPr>
            </w:r>
            <w:r/>
          </w:p>
        </w:tc>
        <w:tc>
          <w:tcPr>
            <w:tcW w:w="1462" w:type="dxa"/>
            <w:vAlign w:val="center"/>
            <w:textDirection w:val="lrTb"/>
            <w:noWrap w:val="false"/>
          </w:tcPr>
          <w:p>
            <w:pPr>
              <w:pStyle w:val="1064"/>
              <w:ind w:firstLine="28"/>
              <w:jc w:val="center"/>
              <w:spacing w:line="276" w:lineRule="auto"/>
              <w:rPr>
                <w:rFonts w:ascii="宋体" w:hAnsi="宋体"/>
                <w:sz w:val="24"/>
              </w:rPr>
            </w:pPr>
            <w:r>
              <w:rPr>
                <w:rFonts w:hint="eastAsia" w:ascii="宋体" w:hAnsi="宋体"/>
                <w:sz w:val="24"/>
              </w:rPr>
              <w:t xml:space="preserve">人员上岗制度</w:t>
            </w:r>
            <w:r>
              <w:rPr>
                <w:rFonts w:ascii="宋体" w:hAnsi="宋体"/>
                <w:sz w:val="24"/>
              </w:rPr>
            </w:r>
            <w:r/>
          </w:p>
        </w:tc>
        <w:tc>
          <w:tcPr>
            <w:tcW w:w="913" w:type="dxa"/>
            <w:vAlign w:val="center"/>
            <w:textDirection w:val="lrTb"/>
            <w:noWrap w:val="false"/>
          </w:tcPr>
          <w:p>
            <w:pPr>
              <w:pStyle w:val="1064"/>
              <w:ind w:firstLine="28"/>
              <w:jc w:val="center"/>
              <w:spacing w:line="276" w:lineRule="auto"/>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3977" w:type="dxa"/>
            <w:vAlign w:val="center"/>
            <w:textDirection w:val="lrTb"/>
            <w:noWrap w:val="false"/>
          </w:tcPr>
          <w:p>
            <w:pPr>
              <w:pStyle w:val="1064"/>
              <w:spacing w:line="276" w:lineRule="auto"/>
              <w:rPr>
                <w:sz w:val="24"/>
              </w:rPr>
            </w:pPr>
            <w:r>
              <w:rPr>
                <w:rFonts w:hint="eastAsia"/>
                <w:sz w:val="24"/>
              </w:rPr>
              <w:t xml:space="preserve">根据供应商提供的包括本项目专职人员情况，落实养护现场第一责任人制度；根据所制订的人员上岗制度，种植、养护人员安排是否到位、合理，综合比较：</w:t>
            </w:r>
            <w:r>
              <w:rPr>
                <w:sz w:val="24"/>
              </w:rPr>
            </w:r>
            <w:r/>
          </w:p>
          <w:p>
            <w:pPr>
              <w:pStyle w:val="1064"/>
              <w:numPr>
                <w:ilvl w:val="0"/>
                <w:numId w:val="11"/>
              </w:numPr>
              <w:spacing w:line="276" w:lineRule="auto"/>
              <w:rPr>
                <w:sz w:val="24"/>
              </w:rPr>
            </w:pPr>
            <w:r>
              <w:rPr>
                <w:rFonts w:hint="eastAsia"/>
                <w:sz w:val="24"/>
              </w:rPr>
              <w:t xml:space="preserve">制度完善、规范、人员安排到位且合理的得</w:t>
            </w:r>
            <w:r>
              <w:rPr>
                <w:rFonts w:hint="eastAsia"/>
                <w:sz w:val="24"/>
                <w:lang w:val="en-US" w:eastAsia="zh-CN"/>
              </w:rPr>
              <w:t xml:space="preserve">6</w:t>
            </w:r>
            <w:r>
              <w:rPr>
                <w:rFonts w:hint="eastAsia"/>
                <w:sz w:val="24"/>
              </w:rPr>
              <w:t xml:space="preserve">分；</w:t>
            </w:r>
            <w:r>
              <w:rPr>
                <w:sz w:val="24"/>
              </w:rPr>
            </w:r>
            <w:r/>
          </w:p>
          <w:p>
            <w:pPr>
              <w:pStyle w:val="1064"/>
              <w:numPr>
                <w:ilvl w:val="0"/>
                <w:numId w:val="11"/>
              </w:numPr>
              <w:spacing w:line="276" w:lineRule="auto"/>
              <w:rPr>
                <w:sz w:val="24"/>
              </w:rPr>
            </w:pPr>
            <w:r>
              <w:rPr>
                <w:rFonts w:hint="eastAsia"/>
                <w:sz w:val="24"/>
              </w:rPr>
              <w:t xml:space="preserve">制度不够完善、不够规范、人员安排基本满足要求的得3分；</w:t>
            </w:r>
            <w:r>
              <w:rPr>
                <w:sz w:val="24"/>
              </w:rPr>
            </w:r>
            <w:r/>
          </w:p>
          <w:p>
            <w:pPr>
              <w:pStyle w:val="1064"/>
              <w:numPr>
                <w:ilvl w:val="0"/>
                <w:numId w:val="11"/>
              </w:numPr>
              <w:spacing w:line="276" w:lineRule="auto"/>
              <w:rPr>
                <w:sz w:val="24"/>
              </w:rPr>
            </w:pPr>
            <w:r>
              <w:rPr>
                <w:rFonts w:hint="eastAsia"/>
                <w:sz w:val="24"/>
              </w:rPr>
              <w:t xml:space="preserve">制度不完善，人员不能满足基本要求的得1分；</w:t>
            </w:r>
            <w:r>
              <w:rPr>
                <w:sz w:val="24"/>
              </w:rPr>
            </w:r>
            <w:r/>
          </w:p>
          <w:p>
            <w:pPr>
              <w:pStyle w:val="1064"/>
              <w:numPr>
                <w:ilvl w:val="0"/>
                <w:numId w:val="11"/>
              </w:numPr>
              <w:spacing w:line="276" w:lineRule="auto"/>
              <w:rPr>
                <w:sz w:val="24"/>
              </w:rPr>
            </w:pPr>
            <w:r>
              <w:rPr>
                <w:rFonts w:hint="eastAsia"/>
                <w:sz w:val="24"/>
              </w:rPr>
              <w:t xml:space="preserve">响应文件中未体现的得0分。</w:t>
            </w:r>
            <w:r>
              <w:rPr>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.8</w:t>
            </w:r>
            <w:r>
              <w:rPr>
                <w:rFonts w:hint="eastAsia"/>
                <w:sz w:val="24"/>
              </w:rPr>
            </w:r>
            <w:r/>
          </w:p>
        </w:tc>
        <w:tc>
          <w:tcPr>
            <w:tcW w:w="1462" w:type="dxa"/>
            <w:vAlign w:val="center"/>
            <w:textDirection w:val="lrTb"/>
            <w:noWrap w:val="false"/>
          </w:tcPr>
          <w:p>
            <w:pPr>
              <w:pStyle w:val="1064"/>
              <w:jc w:val="center"/>
              <w:widowControl/>
              <w:rPr>
                <w:rFonts w:hint="eastAsia"/>
                <w:sz w:val="24"/>
              </w:rPr>
            </w:pPr>
            <w:r>
              <w:rPr>
                <w:rStyle w:val="1085"/>
              </w:rPr>
              <w:t xml:space="preserve">应急抢险</w:t>
            </w:r>
            <w:r>
              <w:rPr>
                <w:rFonts w:hint="eastAsia"/>
                <w:sz w:val="24"/>
              </w:rPr>
            </w:r>
            <w:r/>
          </w:p>
        </w:tc>
        <w:tc>
          <w:tcPr>
            <w:tcW w:w="913" w:type="dxa"/>
            <w:vAlign w:val="center"/>
            <w:textDirection w:val="lrTb"/>
            <w:noWrap w:val="false"/>
          </w:tcPr>
          <w:p>
            <w:pPr>
              <w:pStyle w:val="1064"/>
              <w:ind w:firstLine="28"/>
              <w:jc w:val="center"/>
              <w:spacing w:line="276" w:lineRule="auto"/>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3977" w:type="dxa"/>
            <w:vAlign w:val="center"/>
            <w:textDirection w:val="lrTb"/>
            <w:noWrap w:val="false"/>
          </w:tcPr>
          <w:p>
            <w:pPr>
              <w:pStyle w:val="1064"/>
              <w:spacing w:line="276" w:lineRule="auto"/>
              <w:rPr>
                <w:sz w:val="24"/>
              </w:rPr>
            </w:pPr>
            <w:r>
              <w:rPr>
                <w:rFonts w:hint="eastAsia"/>
                <w:sz w:val="24"/>
              </w:rPr>
              <w:t xml:space="preserve">供应商是否制订应急、抢险制度，组织是否合理，人员、机械、材料、通讯及相关协调是否准备到位，制度全面：</w:t>
            </w:r>
            <w:r>
              <w:rPr>
                <w:sz w:val="24"/>
              </w:rPr>
            </w:r>
            <w:r/>
          </w:p>
          <w:p>
            <w:pPr>
              <w:pStyle w:val="1064"/>
              <w:numPr>
                <w:ilvl w:val="0"/>
                <w:numId w:val="12"/>
              </w:numPr>
              <w:spacing w:line="276" w:lineRule="auto"/>
              <w:rPr>
                <w:sz w:val="24"/>
              </w:rPr>
            </w:pPr>
            <w:r>
              <w:rPr>
                <w:rFonts w:hint="eastAsia"/>
                <w:sz w:val="24"/>
              </w:rPr>
              <w:t xml:space="preserve">组织合理，人、材、机等协调到位的得</w:t>
            </w:r>
            <w:r>
              <w:rPr>
                <w:rFonts w:hint="eastAsia"/>
                <w:sz w:val="24"/>
                <w:lang w:val="en-US" w:eastAsia="zh-CN"/>
              </w:rPr>
              <w:t xml:space="preserve">6</w:t>
            </w:r>
            <w:r>
              <w:rPr>
                <w:rFonts w:hint="eastAsia"/>
                <w:sz w:val="24"/>
              </w:rPr>
              <w:t xml:space="preserve">分；</w:t>
            </w:r>
            <w:r>
              <w:rPr>
                <w:sz w:val="24"/>
              </w:rPr>
            </w:r>
            <w:r/>
          </w:p>
          <w:p>
            <w:pPr>
              <w:pStyle w:val="1064"/>
              <w:numPr>
                <w:ilvl w:val="0"/>
                <w:numId w:val="12"/>
              </w:numPr>
              <w:spacing w:line="276" w:lineRule="auto"/>
              <w:rPr>
                <w:sz w:val="24"/>
              </w:rPr>
            </w:pPr>
            <w:r>
              <w:rPr>
                <w:rFonts w:hint="eastAsia"/>
                <w:sz w:val="24"/>
              </w:rPr>
              <w:t xml:space="preserve">制度不够全面，组织不够合理，人、材、机等基本满足要求的得3分；</w:t>
            </w:r>
            <w:r>
              <w:rPr>
                <w:sz w:val="24"/>
              </w:rPr>
            </w:r>
            <w:r/>
          </w:p>
          <w:p>
            <w:pPr>
              <w:pStyle w:val="1064"/>
              <w:numPr>
                <w:ilvl w:val="0"/>
                <w:numId w:val="12"/>
              </w:numPr>
              <w:spacing w:line="276" w:lineRule="auto"/>
              <w:rPr>
                <w:sz w:val="24"/>
              </w:rPr>
            </w:pPr>
            <w:r>
              <w:rPr>
                <w:rFonts w:hint="eastAsia"/>
                <w:sz w:val="24"/>
              </w:rPr>
              <w:t xml:space="preserve">制度不全面，组织不合理，人、材、机等不能满足基本要求的得1分；</w:t>
            </w:r>
            <w:r>
              <w:rPr>
                <w:sz w:val="24"/>
              </w:rPr>
            </w:r>
            <w:r/>
          </w:p>
          <w:p>
            <w:pPr>
              <w:pStyle w:val="1064"/>
              <w:numPr>
                <w:ilvl w:val="0"/>
                <w:numId w:val="12"/>
              </w:numPr>
              <w:spacing w:line="276" w:lineRule="auto"/>
              <w:rPr>
                <w:rFonts w:hint="eastAsia"/>
                <w:sz w:val="24"/>
              </w:rPr>
            </w:pPr>
            <w:r>
              <w:rPr>
                <w:rFonts w:hint="eastAsia"/>
                <w:sz w:val="24"/>
              </w:rPr>
              <w:t xml:space="preserve">响应文件中未体现的得0分。</w:t>
            </w:r>
            <w:r>
              <w:rPr>
                <w:rFonts w:hint="eastAsia"/>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2</w:t>
            </w:r>
            <w:r>
              <w:rPr>
                <w:sz w:val="24"/>
              </w:rPr>
              <w:t xml:space="preserve">.9</w:t>
            </w:r>
            <w:r>
              <w:rPr>
                <w:rFonts w:hint="eastAsia"/>
                <w:sz w:val="24"/>
              </w:rPr>
            </w:r>
            <w:r/>
          </w:p>
        </w:tc>
        <w:tc>
          <w:tcPr>
            <w:tcW w:w="1462" w:type="dxa"/>
            <w:vAlign w:val="center"/>
            <w:textDirection w:val="lrTb"/>
            <w:noWrap w:val="false"/>
          </w:tcPr>
          <w:p>
            <w:pPr>
              <w:pStyle w:val="1064"/>
              <w:jc w:val="center"/>
              <w:spacing w:line="276" w:lineRule="auto"/>
              <w:rPr>
                <w:rFonts w:ascii="宋体" w:hAnsi="宋体"/>
                <w:sz w:val="24"/>
              </w:rPr>
            </w:pPr>
            <w:r>
              <w:rPr>
                <w:rFonts w:hint="eastAsia" w:ascii="宋体" w:hAnsi="宋体"/>
                <w:sz w:val="24"/>
              </w:rPr>
              <w:t xml:space="preserve">安全文明作业的保障措施</w:t>
            </w:r>
            <w:r>
              <w:rPr>
                <w:rFonts w:ascii="宋体" w:hAnsi="宋体"/>
                <w:sz w:val="24"/>
              </w:rPr>
            </w:r>
            <w:r/>
          </w:p>
        </w:tc>
        <w:tc>
          <w:tcPr>
            <w:tcW w:w="913" w:type="dxa"/>
            <w:vAlign w:val="center"/>
            <w:textDirection w:val="lrTb"/>
            <w:noWrap w:val="false"/>
          </w:tcPr>
          <w:p>
            <w:pPr>
              <w:pStyle w:val="1064"/>
              <w:ind w:firstLine="28"/>
              <w:jc w:val="center"/>
              <w:spacing w:line="276" w:lineRule="auto"/>
              <w:rPr>
                <w:rFonts w:hint="eastAsia" w:eastAsia="宋体"/>
                <w:sz w:val="24"/>
                <w:lang w:eastAsia="zh-CN"/>
              </w:rPr>
            </w:pPr>
            <w:r>
              <w:rPr>
                <w:rFonts w:hint="eastAsia"/>
                <w:sz w:val="24"/>
                <w:lang w:val="en-US" w:eastAsia="zh-CN"/>
              </w:rPr>
              <w:t xml:space="preserve">5</w:t>
            </w:r>
            <w:r>
              <w:rPr>
                <w:rFonts w:hint="eastAsia" w:eastAsia="宋体"/>
                <w:sz w:val="24"/>
                <w:lang w:eastAsia="zh-CN"/>
              </w:rPr>
            </w:r>
            <w:r/>
          </w:p>
        </w:tc>
        <w:tc>
          <w:tcPr>
            <w:tcW w:w="3977" w:type="dxa"/>
            <w:vAlign w:val="center"/>
            <w:textDirection w:val="lrTb"/>
            <w:noWrap w:val="false"/>
          </w:tcPr>
          <w:p>
            <w:pPr>
              <w:pStyle w:val="1064"/>
              <w:spacing w:line="276" w:lineRule="auto"/>
              <w:rPr>
                <w:rFonts w:ascii="宋体" w:hAnsi="宋体"/>
                <w:sz w:val="24"/>
              </w:rPr>
            </w:pPr>
            <w:r>
              <w:rPr>
                <w:rFonts w:hint="eastAsia"/>
                <w:sz w:val="24"/>
              </w:rPr>
              <w:t xml:space="preserve">根据供应商提供的针对本项目的</w:t>
            </w:r>
            <w:r>
              <w:rPr>
                <w:rFonts w:hint="eastAsia" w:ascii="宋体" w:hAnsi="宋体"/>
                <w:sz w:val="24"/>
              </w:rPr>
              <w:t xml:space="preserve">规范用工及安全文明作业的保障措施方案</w:t>
            </w:r>
            <w:r>
              <w:rPr>
                <w:rFonts w:hint="eastAsia"/>
                <w:sz w:val="24"/>
              </w:rPr>
              <w:t xml:space="preserve">进行评定</w:t>
            </w:r>
            <w:r>
              <w:rPr>
                <w:rFonts w:hint="eastAsia" w:ascii="宋体" w:hAnsi="宋体"/>
                <w:sz w:val="24"/>
              </w:rPr>
              <w:t xml:space="preserve">：</w:t>
            </w:r>
            <w:r>
              <w:rPr>
                <w:rFonts w:ascii="宋体" w:hAnsi="宋体"/>
                <w:sz w:val="24"/>
              </w:rPr>
            </w:r>
            <w:r/>
          </w:p>
          <w:p>
            <w:pPr>
              <w:pStyle w:val="1064"/>
              <w:numPr>
                <w:ilvl w:val="0"/>
                <w:numId w:val="13"/>
              </w:numPr>
              <w:spacing w:line="276" w:lineRule="auto"/>
              <w:rPr>
                <w:rFonts w:ascii="宋体" w:hAnsi="宋体"/>
                <w:sz w:val="24"/>
              </w:rPr>
            </w:pPr>
            <w:r>
              <w:rPr>
                <w:rFonts w:hint="eastAsia" w:ascii="宋体" w:hAnsi="宋体"/>
                <w:sz w:val="24"/>
              </w:rPr>
              <w:t xml:space="preserve">措施完善，规范，且合理的得</w:t>
            </w:r>
            <w:r>
              <w:rPr>
                <w:rFonts w:hint="eastAsia" w:ascii="宋体" w:hAnsi="宋体"/>
                <w:sz w:val="24"/>
                <w:lang w:val="en-US" w:eastAsia="zh-CN"/>
              </w:rPr>
              <w:t xml:space="preserve">5</w:t>
            </w:r>
            <w:r>
              <w:rPr>
                <w:rFonts w:hint="eastAsia" w:ascii="宋体" w:hAnsi="宋体"/>
                <w:sz w:val="24"/>
              </w:rPr>
              <w:t xml:space="preserve">分；</w:t>
            </w:r>
            <w:r>
              <w:rPr>
                <w:rFonts w:ascii="宋体" w:hAnsi="宋体"/>
                <w:sz w:val="24"/>
              </w:rPr>
            </w:r>
            <w:r/>
          </w:p>
          <w:p>
            <w:pPr>
              <w:pStyle w:val="1064"/>
              <w:numPr>
                <w:ilvl w:val="0"/>
                <w:numId w:val="13"/>
              </w:numPr>
              <w:spacing w:line="276" w:lineRule="auto"/>
              <w:rPr>
                <w:rFonts w:ascii="宋体" w:hAnsi="宋体"/>
                <w:sz w:val="24"/>
              </w:rPr>
            </w:pPr>
            <w:r>
              <w:rPr>
                <w:rFonts w:hint="eastAsia" w:ascii="宋体" w:hAnsi="宋体"/>
                <w:sz w:val="24"/>
              </w:rPr>
              <w:t xml:space="preserve">不够完善、规范，合理性较欠缺的得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1064"/>
              <w:numPr>
                <w:ilvl w:val="0"/>
                <w:numId w:val="13"/>
              </w:numPr>
              <w:spacing w:line="276" w:lineRule="auto"/>
              <w:rPr>
                <w:rFonts w:ascii="宋体" w:hAnsi="宋体"/>
                <w:sz w:val="24"/>
              </w:rPr>
            </w:pPr>
            <w:r>
              <w:rPr>
                <w:rFonts w:hint="eastAsia" w:ascii="宋体" w:hAnsi="宋体"/>
                <w:sz w:val="24"/>
              </w:rPr>
              <w:t xml:space="preserve">不完善，不规范，不具备合理性得1分；</w:t>
            </w:r>
            <w:r>
              <w:rPr>
                <w:rFonts w:ascii="宋体" w:hAnsi="宋体"/>
                <w:sz w:val="24"/>
              </w:rPr>
            </w:r>
            <w:r/>
          </w:p>
          <w:p>
            <w:pPr>
              <w:pStyle w:val="1064"/>
              <w:numPr>
                <w:ilvl w:val="0"/>
                <w:numId w:val="13"/>
              </w:numPr>
              <w:spacing w:line="276" w:lineRule="auto"/>
              <w:rPr>
                <w:rFonts w:hint="eastAsia" w:ascii="宋体" w:hAnsi="宋体"/>
                <w:sz w:val="24"/>
              </w:rPr>
            </w:pPr>
            <w:r>
              <w:rPr>
                <w:rFonts w:hint="eastAsia" w:ascii="宋体" w:hAnsi="宋体"/>
                <w:sz w:val="24"/>
              </w:rPr>
              <w:t xml:space="preserve">响应文件中未体现的得0分。</w:t>
            </w:r>
            <w:r>
              <w:rPr>
                <w:rFonts w:hint="eastAsia" w:ascii="宋体" w:hAnsi="宋体"/>
                <w:sz w:val="24"/>
              </w:rPr>
            </w:r>
            <w:r/>
          </w:p>
        </w:tc>
        <w:tc>
          <w:tcPr>
            <w:tcW w:w="2441" w:type="dxa"/>
            <w:vAlign w:val="center"/>
            <w:textDirection w:val="lrTb"/>
            <w:noWrap w:val="false"/>
          </w:tcPr>
          <w:p>
            <w:pPr>
              <w:pStyle w:val="1064"/>
              <w:ind w:left="-38"/>
              <w:spacing w:line="276" w:lineRule="auto"/>
              <w:rPr>
                <w:rFonts w:hint="eastAsia" w:eastAsia="宋体"/>
                <w:sz w:val="24"/>
                <w:lang w:val="en-US" w:eastAsia="zh-CN"/>
              </w:rPr>
            </w:pPr>
            <w:r>
              <w:rPr>
                <w:rFonts w:hint="eastAsia" w:eastAsia="宋体"/>
                <w:sz w:val="24"/>
                <w:lang w:val="en-US" w:eastAsia="zh-CN"/>
              </w:rPr>
            </w:r>
            <w:r/>
          </w:p>
        </w:tc>
      </w:tr>
      <w:tr>
        <w:trPr/>
        <w:tc>
          <w:tcPr>
            <w:tcW w:w="835" w:type="dxa"/>
            <w:vAlign w:val="center"/>
            <w:textDirection w:val="lrTb"/>
            <w:noWrap w:val="false"/>
          </w:tcPr>
          <w:p>
            <w:pPr>
              <w:pStyle w:val="1064"/>
              <w:ind w:firstLine="28"/>
              <w:jc w:val="center"/>
              <w:spacing w:line="276" w:lineRule="auto"/>
              <w:rPr>
                <w:sz w:val="24"/>
              </w:rPr>
            </w:pPr>
            <w:r>
              <w:rPr>
                <w:sz w:val="24"/>
              </w:rPr>
              <w:t xml:space="preserve">2.10</w:t>
            </w:r>
            <w:r>
              <w:rPr>
                <w:sz w:val="24"/>
              </w:rPr>
            </w:r>
            <w:r/>
          </w:p>
        </w:tc>
        <w:tc>
          <w:tcPr>
            <w:tcW w:w="1462" w:type="dxa"/>
            <w:vAlign w:val="center"/>
            <w:textDirection w:val="lrTb"/>
            <w:noWrap w:val="false"/>
          </w:tcPr>
          <w:p>
            <w:pPr>
              <w:pStyle w:val="1064"/>
              <w:jc w:val="center"/>
              <w:widowControl/>
              <w:rPr>
                <w:rFonts w:hint="eastAsia"/>
                <w:sz w:val="24"/>
              </w:rPr>
            </w:pPr>
            <w:r>
              <w:rPr>
                <w:rStyle w:val="1085"/>
              </w:rPr>
              <w:t xml:space="preserve">合理化建议</w:t>
            </w:r>
            <w:r>
              <w:rPr>
                <w:rFonts w:hint="eastAsia"/>
                <w:sz w:val="24"/>
              </w:rPr>
            </w:r>
            <w:r/>
          </w:p>
        </w:tc>
        <w:tc>
          <w:tcPr>
            <w:tcW w:w="913" w:type="dxa"/>
            <w:vAlign w:val="center"/>
            <w:textDirection w:val="lrTb"/>
            <w:noWrap w:val="false"/>
          </w:tcPr>
          <w:p>
            <w:pPr>
              <w:pStyle w:val="1064"/>
              <w:ind w:firstLine="28"/>
              <w:jc w:val="center"/>
              <w:spacing w:line="276" w:lineRule="auto"/>
              <w:rPr>
                <w:sz w:val="24"/>
              </w:rPr>
            </w:pPr>
            <w:r>
              <w:rPr>
                <w:sz w:val="24"/>
              </w:rPr>
              <w:t xml:space="preserve">5</w:t>
            </w:r>
            <w:r>
              <w:rPr>
                <w:sz w:val="24"/>
              </w:rPr>
            </w:r>
            <w:r/>
          </w:p>
        </w:tc>
        <w:tc>
          <w:tcPr>
            <w:tcW w:w="3977" w:type="dxa"/>
            <w:vAlign w:val="center"/>
            <w:textDirection w:val="lrTb"/>
            <w:noWrap w:val="false"/>
          </w:tcPr>
          <w:p>
            <w:pPr>
              <w:pStyle w:val="1064"/>
              <w:spacing w:line="276" w:lineRule="auto"/>
              <w:rPr>
                <w:sz w:val="24"/>
              </w:rPr>
            </w:pPr>
            <w:r>
              <w:rPr>
                <w:rFonts w:hint="eastAsia"/>
                <w:sz w:val="24"/>
              </w:rPr>
              <w:t xml:space="preserve">供应商提供的针对本项目特点，结合供应商以往绿化养护的经验，对项目养护过程中应注意的环节，提出合理的措施和建议，综合比较：</w:t>
            </w:r>
            <w:r>
              <w:rPr>
                <w:sz w:val="24"/>
              </w:rPr>
            </w:r>
            <w:r/>
          </w:p>
          <w:p>
            <w:pPr>
              <w:pStyle w:val="1064"/>
              <w:numPr>
                <w:ilvl w:val="0"/>
                <w:numId w:val="14"/>
              </w:numPr>
              <w:spacing w:line="276" w:lineRule="auto"/>
              <w:rPr>
                <w:sz w:val="24"/>
              </w:rPr>
            </w:pPr>
            <w:r>
              <w:rPr>
                <w:rFonts w:hint="eastAsia"/>
                <w:sz w:val="24"/>
              </w:rPr>
              <w:t xml:space="preserve">提出的建议非常合理、恰当适用的得5分；</w:t>
            </w:r>
            <w:r>
              <w:rPr>
                <w:sz w:val="24"/>
              </w:rPr>
            </w:r>
            <w:r/>
          </w:p>
          <w:p>
            <w:pPr>
              <w:pStyle w:val="1064"/>
              <w:numPr>
                <w:ilvl w:val="0"/>
                <w:numId w:val="14"/>
              </w:numPr>
              <w:spacing w:line="276" w:lineRule="auto"/>
              <w:rPr>
                <w:sz w:val="24"/>
              </w:rPr>
            </w:pPr>
            <w:r>
              <w:rPr>
                <w:rFonts w:hint="eastAsia"/>
                <w:sz w:val="24"/>
              </w:rPr>
              <w:t xml:space="preserve">较为合理、较为恰当的得3分；</w:t>
            </w:r>
            <w:r>
              <w:rPr>
                <w:sz w:val="24"/>
              </w:rPr>
            </w:r>
            <w:r/>
          </w:p>
          <w:p>
            <w:pPr>
              <w:pStyle w:val="1064"/>
              <w:numPr>
                <w:ilvl w:val="0"/>
                <w:numId w:val="14"/>
              </w:numPr>
              <w:spacing w:line="276" w:lineRule="auto"/>
              <w:rPr>
                <w:sz w:val="24"/>
              </w:rPr>
            </w:pPr>
            <w:r>
              <w:rPr>
                <w:rFonts w:hint="eastAsia"/>
                <w:sz w:val="24"/>
              </w:rPr>
              <w:t xml:space="preserve">一般的得1分；</w:t>
            </w:r>
            <w:r>
              <w:rPr>
                <w:sz w:val="24"/>
              </w:rPr>
            </w:r>
            <w:r/>
          </w:p>
          <w:p>
            <w:pPr>
              <w:pStyle w:val="1064"/>
              <w:numPr>
                <w:ilvl w:val="0"/>
                <w:numId w:val="14"/>
              </w:numPr>
              <w:spacing w:line="276" w:lineRule="auto"/>
              <w:rPr>
                <w:rFonts w:hint="eastAsia"/>
                <w:sz w:val="24"/>
              </w:rPr>
            </w:pPr>
            <w:r>
              <w:rPr>
                <w:rFonts w:hint="eastAsia"/>
                <w:sz w:val="24"/>
              </w:rPr>
              <w:t xml:space="preserve">响应文件中未体现的得0分。</w:t>
            </w:r>
            <w:r>
              <w:rPr>
                <w:rFonts w:hint="eastAsia"/>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3</w:t>
            </w:r>
            <w:r>
              <w:rPr>
                <w:rFonts w:hint="eastAsia"/>
                <w:sz w:val="24"/>
              </w:rPr>
            </w:r>
            <w:r/>
          </w:p>
        </w:tc>
        <w:tc>
          <w:tcPr>
            <w:tcW w:w="1462" w:type="dxa"/>
            <w:vAlign w:val="center"/>
            <w:textDirection w:val="lrTb"/>
            <w:noWrap w:val="false"/>
          </w:tcPr>
          <w:p>
            <w:pPr>
              <w:pStyle w:val="1064"/>
              <w:ind w:firstLine="28"/>
              <w:jc w:val="center"/>
              <w:spacing w:line="276" w:lineRule="auto"/>
              <w:rPr>
                <w:rFonts w:hint="eastAsia"/>
                <w:sz w:val="24"/>
              </w:rPr>
            </w:pPr>
            <w:r>
              <w:rPr>
                <w:rFonts w:hint="eastAsia"/>
                <w:sz w:val="24"/>
              </w:rPr>
              <w:t xml:space="preserve">客观分</w:t>
            </w:r>
            <w:r>
              <w:rPr>
                <w:rFonts w:hint="eastAsia"/>
                <w:sz w:val="24"/>
              </w:rPr>
            </w:r>
            <w:r/>
          </w:p>
        </w:tc>
        <w:tc>
          <w:tcPr>
            <w:tcW w:w="913" w:type="dxa"/>
            <w:vAlign w:val="center"/>
            <w:textDirection w:val="lrTb"/>
            <w:noWrap w:val="false"/>
          </w:tcPr>
          <w:p>
            <w:pPr>
              <w:pStyle w:val="1064"/>
              <w:ind w:firstLine="28"/>
              <w:jc w:val="center"/>
              <w:spacing w:line="276" w:lineRule="auto"/>
              <w:rPr>
                <w:rFonts w:eastAsia="宋体"/>
                <w:sz w:val="24"/>
                <w:lang w:val="en-US" w:eastAsia="zh-CN"/>
              </w:rPr>
            </w:pPr>
            <w:r>
              <w:rPr>
                <w:rFonts w:hint="eastAsia"/>
                <w:sz w:val="24"/>
                <w:lang w:val="en-US" w:eastAsia="zh-CN"/>
              </w:rPr>
              <w:t xml:space="preserve">20</w:t>
            </w:r>
            <w:r>
              <w:rPr>
                <w:rFonts w:eastAsia="宋体"/>
                <w:sz w:val="24"/>
                <w:lang w:val="en-US" w:eastAsia="zh-CN"/>
              </w:rPr>
            </w:r>
            <w:r/>
          </w:p>
        </w:tc>
        <w:tc>
          <w:tcPr>
            <w:tcW w:w="3977" w:type="dxa"/>
            <w:vAlign w:val="center"/>
            <w:textDirection w:val="lrTb"/>
            <w:noWrap w:val="false"/>
          </w:tcPr>
          <w:p>
            <w:pPr>
              <w:pStyle w:val="1064"/>
              <w:spacing w:line="276" w:lineRule="auto"/>
              <w:rPr>
                <w:sz w:val="24"/>
              </w:rPr>
            </w:pPr>
            <w:r>
              <w:rPr>
                <w:sz w:val="24"/>
              </w:rPr>
            </w:r>
            <w:r/>
          </w:p>
        </w:tc>
        <w:tc>
          <w:tcPr>
            <w:tcW w:w="2441" w:type="dxa"/>
            <w:vAlign w:val="center"/>
            <w:textDirection w:val="lrTb"/>
            <w:noWrap w:val="false"/>
          </w:tcPr>
          <w:p>
            <w:pPr>
              <w:pStyle w:val="1064"/>
              <w:ind w:left="-38"/>
              <w:spacing w:line="276" w:lineRule="auto"/>
              <w:rPr>
                <w:sz w:val="24"/>
              </w:rPr>
            </w:pPr>
            <w:r>
              <w:rPr>
                <w:sz w:val="24"/>
              </w:rPr>
            </w:r>
            <w:r/>
          </w:p>
        </w:tc>
      </w:tr>
      <w:tr>
        <w:trPr/>
        <w:tc>
          <w:tcPr>
            <w:tcW w:w="835" w:type="dxa"/>
            <w:vAlign w:val="center"/>
            <w:textDirection w:val="lrTb"/>
            <w:noWrap w:val="false"/>
          </w:tcPr>
          <w:p>
            <w:pPr>
              <w:pStyle w:val="1064"/>
              <w:ind w:firstLine="28"/>
              <w:jc w:val="center"/>
              <w:spacing w:line="276" w:lineRule="auto"/>
              <w:rPr>
                <w:rFonts w:hint="eastAsia" w:eastAsia="宋体"/>
                <w:sz w:val="24"/>
                <w:lang w:eastAsia="zh-CN"/>
              </w:rPr>
            </w:pPr>
            <w:r>
              <w:rPr>
                <w:sz w:val="24"/>
              </w:rPr>
              <w:t xml:space="preserve">3.</w:t>
            </w:r>
            <w:r>
              <w:rPr>
                <w:rFonts w:hint="eastAsia"/>
                <w:sz w:val="24"/>
                <w:lang w:val="en-US" w:eastAsia="zh-CN"/>
              </w:rPr>
              <w:t xml:space="preserve">1</w:t>
            </w:r>
            <w:r>
              <w:rPr>
                <w:rFonts w:hint="eastAsia" w:eastAsia="宋体"/>
                <w:sz w:val="24"/>
                <w:lang w:eastAsia="zh-CN"/>
              </w:rPr>
            </w:r>
            <w:r/>
          </w:p>
        </w:tc>
        <w:tc>
          <w:tcPr>
            <w:tcW w:w="1462" w:type="dxa"/>
            <w:vAlign w:val="center"/>
            <w:textDirection w:val="lrTb"/>
            <w:noWrap w:val="false"/>
          </w:tcPr>
          <w:p>
            <w:pPr>
              <w:pStyle w:val="1064"/>
              <w:jc w:val="center"/>
              <w:widowControl/>
              <w:rPr>
                <w:rFonts w:hint="eastAsia"/>
                <w:sz w:val="24"/>
                <w:highlight w:val="none"/>
              </w:rPr>
            </w:pPr>
            <w:r>
              <w:rPr>
                <w:rStyle w:val="1085"/>
                <w:highlight w:val="none"/>
              </w:rPr>
              <w:t xml:space="preserve">类似业绩</w:t>
            </w:r>
            <w:r>
              <w:rPr>
                <w:rFonts w:hint="eastAsia"/>
                <w:sz w:val="24"/>
                <w:highlight w:val="none"/>
              </w:rPr>
            </w:r>
            <w:r/>
          </w:p>
        </w:tc>
        <w:tc>
          <w:tcPr>
            <w:tcW w:w="913" w:type="dxa"/>
            <w:vAlign w:val="center"/>
            <w:textDirection w:val="lrTb"/>
            <w:noWrap w:val="false"/>
          </w:tcPr>
          <w:p>
            <w:pPr>
              <w:pStyle w:val="1064"/>
              <w:ind w:firstLine="28"/>
              <w:jc w:val="center"/>
              <w:spacing w:line="276" w:lineRule="auto"/>
              <w:rPr>
                <w:rFonts w:eastAsia="宋体"/>
                <w:sz w:val="24"/>
                <w:highlight w:val="none"/>
                <w:lang w:val="en-US" w:eastAsia="zh-CN"/>
              </w:rPr>
            </w:pPr>
            <w:r>
              <w:rPr>
                <w:rFonts w:hint="eastAsia"/>
                <w:sz w:val="24"/>
                <w:highlight w:val="none"/>
                <w:lang w:val="en-US" w:eastAsia="zh-CN"/>
              </w:rPr>
              <w:t xml:space="preserve">12</w:t>
            </w:r>
            <w:r>
              <w:rPr>
                <w:rFonts w:eastAsia="宋体"/>
                <w:sz w:val="24"/>
                <w:highlight w:val="none"/>
                <w:lang w:val="en-US" w:eastAsia="zh-CN"/>
              </w:rPr>
            </w:r>
            <w:r/>
          </w:p>
        </w:tc>
        <w:tc>
          <w:tcPr>
            <w:tcW w:w="3977" w:type="dxa"/>
            <w:vAlign w:val="center"/>
            <w:textDirection w:val="lrTb"/>
            <w:noWrap w:val="false"/>
          </w:tcPr>
          <w:p>
            <w:pPr>
              <w:pStyle w:val="1064"/>
              <w:rPr>
                <w:rFonts w:ascii="宋体" w:hAnsi="宋体"/>
                <w:color w:val="000000"/>
                <w:sz w:val="24"/>
                <w:highlight w:val="none"/>
              </w:rPr>
            </w:pPr>
            <w:r>
              <w:rPr>
                <w:rFonts w:hint="eastAsia" w:ascii="宋体" w:hAnsi="宋体"/>
                <w:color w:val="000000"/>
                <w:sz w:val="24"/>
                <w:highlight w:val="none"/>
              </w:rPr>
              <w:t xml:space="preserve">投标人近</w:t>
            </w:r>
            <w:r>
              <w:rPr>
                <w:rFonts w:hint="eastAsia" w:ascii="宋体" w:hAnsi="宋体"/>
                <w:color w:val="000000"/>
                <w:sz w:val="24"/>
                <w:highlight w:val="none"/>
                <w:lang w:eastAsia="zh-CN"/>
              </w:rPr>
              <w:t xml:space="preserve">三</w:t>
            </w:r>
            <w:r>
              <w:rPr>
                <w:rFonts w:hint="eastAsia" w:ascii="宋体" w:hAnsi="宋体"/>
                <w:color w:val="000000"/>
                <w:sz w:val="24"/>
                <w:highlight w:val="none"/>
              </w:rPr>
              <w:t xml:space="preserve">年承担过绿化养护管理或绿化</w:t>
            </w:r>
            <w:r>
              <w:rPr>
                <w:rFonts w:hint="eastAsia" w:ascii="宋体" w:hAnsi="宋体"/>
                <w:color w:val="000000"/>
                <w:sz w:val="24"/>
                <w:highlight w:val="none"/>
                <w:lang w:eastAsia="zh-CN"/>
              </w:rPr>
              <w:t xml:space="preserve">建设</w:t>
            </w:r>
            <w:r>
              <w:rPr>
                <w:rFonts w:hint="eastAsia" w:ascii="宋体" w:hAnsi="宋体"/>
                <w:color w:val="000000"/>
                <w:sz w:val="24"/>
                <w:highlight w:val="none"/>
              </w:rPr>
              <w:t xml:space="preserve">工程业绩的，有</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个得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分，本项最高</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分；</w:t>
            </w:r>
            <w:r>
              <w:rPr>
                <w:rFonts w:ascii="宋体" w:hAnsi="宋体"/>
                <w:color w:val="000000"/>
                <w:sz w:val="24"/>
                <w:highlight w:val="none"/>
              </w:rPr>
            </w:r>
            <w:r/>
          </w:p>
          <w:p>
            <w:pPr>
              <w:pStyle w:val="1064"/>
              <w:spacing w:line="276" w:lineRule="auto"/>
              <w:rPr>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时间以</w:t>
            </w:r>
            <w:r>
              <w:rPr>
                <w:rFonts w:hint="eastAsia" w:ascii="宋体" w:hAnsi="宋体"/>
                <w:color w:val="000000"/>
                <w:sz w:val="24"/>
                <w:highlight w:val="none"/>
              </w:rPr>
              <w:t xml:space="preserve">合同签订之日</w:t>
            </w:r>
            <w:r>
              <w:rPr>
                <w:rFonts w:hint="eastAsia" w:ascii="宋体" w:hAnsi="宋体"/>
                <w:color w:val="000000"/>
                <w:sz w:val="24"/>
                <w:highlight w:val="none"/>
                <w:lang w:eastAsia="zh-CN"/>
              </w:rPr>
              <w:t xml:space="preserve">为准</w:t>
            </w:r>
            <w:r>
              <w:rPr>
                <w:rFonts w:hint="eastAsia" w:ascii="宋体" w:hAnsi="宋体"/>
                <w:color w:val="000000"/>
                <w:sz w:val="24"/>
                <w:highlight w:val="none"/>
              </w:rPr>
              <w:t xml:space="preserve">）</w:t>
            </w:r>
            <w:r>
              <w:rPr>
                <w:sz w:val="24"/>
                <w:highlight w:val="none"/>
              </w:rPr>
            </w:r>
            <w:r/>
          </w:p>
        </w:tc>
        <w:tc>
          <w:tcPr>
            <w:tcW w:w="2441" w:type="dxa"/>
            <w:vAlign w:val="center"/>
            <w:textDirection w:val="lrTb"/>
            <w:noWrap w:val="false"/>
          </w:tcPr>
          <w:p>
            <w:pPr>
              <w:pStyle w:val="1064"/>
              <w:ind w:left="-38"/>
              <w:spacing w:line="276" w:lineRule="auto"/>
              <w:rPr>
                <w:sz w:val="24"/>
                <w:highlight w:val="none"/>
              </w:rPr>
            </w:pPr>
            <w:r>
              <w:rPr>
                <w:rFonts w:hint="eastAsia"/>
                <w:sz w:val="24"/>
                <w:highlight w:val="none"/>
              </w:rPr>
              <w:t xml:space="preserve">注：响应文件中</w:t>
            </w:r>
            <w:r>
              <w:rPr>
                <w:rFonts w:hint="eastAsia"/>
                <w:sz w:val="24"/>
                <w:highlight w:val="none"/>
                <w:lang w:eastAsia="zh-CN"/>
              </w:rPr>
              <w:t xml:space="preserve">需同时</w:t>
            </w:r>
            <w:r>
              <w:rPr>
                <w:rFonts w:hint="eastAsia"/>
                <w:sz w:val="24"/>
                <w:highlight w:val="none"/>
              </w:rPr>
              <w:t xml:space="preserve">提供有效的业绩合同</w:t>
            </w:r>
            <w:r>
              <w:rPr>
                <w:rFonts w:hint="eastAsia"/>
                <w:sz w:val="24"/>
                <w:highlight w:val="none"/>
                <w:lang w:eastAsia="zh-CN"/>
              </w:rPr>
              <w:t xml:space="preserve">和中标通知书</w:t>
            </w:r>
            <w:r>
              <w:rPr>
                <w:rFonts w:hint="eastAsia"/>
                <w:sz w:val="24"/>
                <w:highlight w:val="none"/>
              </w:rPr>
              <w:t xml:space="preserve">扫描件，扫描件均</w:t>
            </w:r>
            <w:r>
              <w:rPr>
                <w:rFonts w:hint="eastAsia"/>
                <w:sz w:val="24"/>
                <w:highlight w:val="none"/>
                <w:lang w:eastAsia="zh-CN"/>
              </w:rPr>
              <w:t xml:space="preserve">需</w:t>
            </w:r>
            <w:r>
              <w:rPr>
                <w:rFonts w:hint="eastAsia"/>
                <w:sz w:val="24"/>
                <w:highlight w:val="none"/>
              </w:rPr>
              <w:t xml:space="preserve">加盖供应商公章，否则该项不得分。</w:t>
            </w:r>
            <w:r>
              <w:rPr>
                <w:sz w:val="24"/>
                <w:highlight w:val="none"/>
              </w:rPr>
            </w:r>
            <w:r/>
          </w:p>
        </w:tc>
      </w:tr>
      <w:tr>
        <w:trPr>
          <w:trHeight w:val="548"/>
        </w:trPr>
        <w:tc>
          <w:tcPr>
            <w:tcW w:w="835" w:type="dxa"/>
            <w:vAlign w:val="center"/>
            <w:textDirection w:val="lrTb"/>
            <w:noWrap w:val="false"/>
          </w:tcPr>
          <w:p>
            <w:pPr>
              <w:pStyle w:val="1064"/>
              <w:ind w:firstLine="28"/>
              <w:jc w:val="center"/>
              <w:spacing w:line="276" w:lineRule="auto"/>
              <w:rPr>
                <w:rFonts w:hint="eastAsia" w:eastAsia="宋体"/>
                <w:sz w:val="24"/>
                <w:lang w:val="en-US" w:eastAsia="zh-CN"/>
              </w:rPr>
            </w:pPr>
            <w:r>
              <w:rPr>
                <w:rFonts w:hint="eastAsia"/>
                <w:sz w:val="24"/>
              </w:rPr>
              <w:t xml:space="preserve">3</w:t>
            </w:r>
            <w:r>
              <w:rPr>
                <w:sz w:val="24"/>
              </w:rPr>
              <w:t xml:space="preserve">.</w:t>
            </w:r>
            <w:r>
              <w:rPr>
                <w:rFonts w:hint="eastAsia"/>
                <w:sz w:val="24"/>
                <w:lang w:val="en-US" w:eastAsia="zh-CN"/>
              </w:rPr>
              <w:t xml:space="preserve">2</w:t>
            </w:r>
            <w:r>
              <w:rPr>
                <w:rFonts w:hint="eastAsia" w:eastAsia="宋体"/>
                <w:sz w:val="24"/>
                <w:lang w:val="en-US" w:eastAsia="zh-CN"/>
              </w:rPr>
            </w:r>
            <w:r/>
          </w:p>
        </w:tc>
        <w:tc>
          <w:tcPr>
            <w:tcW w:w="1462" w:type="dxa"/>
            <w:vAlign w:val="center"/>
            <w:textDirection w:val="lrTb"/>
            <w:noWrap w:val="false"/>
          </w:tcPr>
          <w:p>
            <w:pPr>
              <w:pStyle w:val="1064"/>
              <w:jc w:val="center"/>
              <w:widowControl/>
              <w:rPr>
                <w:rFonts w:hint="eastAsia"/>
                <w:sz w:val="24"/>
                <w:highlight w:val="none"/>
              </w:rPr>
            </w:pPr>
            <w:r>
              <w:rPr>
                <w:rStyle w:val="1085"/>
                <w:highlight w:val="none"/>
              </w:rPr>
              <w:t xml:space="preserve">自有机具</w:t>
            </w:r>
            <w:r>
              <w:rPr>
                <w:rFonts w:hint="eastAsia"/>
                <w:sz w:val="24"/>
                <w:highlight w:val="none"/>
              </w:rPr>
            </w:r>
            <w:r/>
          </w:p>
        </w:tc>
        <w:tc>
          <w:tcPr>
            <w:tcW w:w="913" w:type="dxa"/>
            <w:vAlign w:val="center"/>
            <w:textDirection w:val="lrTb"/>
            <w:noWrap w:val="false"/>
          </w:tcPr>
          <w:p>
            <w:pPr>
              <w:pStyle w:val="1064"/>
              <w:ind w:firstLine="28"/>
              <w:jc w:val="center"/>
              <w:spacing w:line="276" w:lineRule="auto"/>
              <w:rPr>
                <w:rFonts w:hint="eastAsia" w:eastAsia="宋体"/>
                <w:sz w:val="24"/>
                <w:highlight w:val="none"/>
                <w:lang w:eastAsia="zh-CN"/>
              </w:rPr>
            </w:pPr>
            <w:r>
              <w:rPr>
                <w:rFonts w:hint="eastAsia"/>
                <w:sz w:val="24"/>
                <w:highlight w:val="none"/>
                <w:lang w:val="en-US" w:eastAsia="zh-CN"/>
              </w:rPr>
              <w:t xml:space="preserve">8</w:t>
            </w:r>
            <w:r>
              <w:rPr>
                <w:rFonts w:hint="eastAsia" w:eastAsia="宋体"/>
                <w:sz w:val="24"/>
                <w:highlight w:val="none"/>
                <w:lang w:eastAsia="zh-CN"/>
              </w:rPr>
            </w:r>
            <w:r/>
          </w:p>
        </w:tc>
        <w:tc>
          <w:tcPr>
            <w:tcW w:w="3977" w:type="dxa"/>
            <w:vAlign w:val="center"/>
            <w:textDirection w:val="lrTb"/>
            <w:noWrap w:val="false"/>
          </w:tcPr>
          <w:p>
            <w:pPr>
              <w:pStyle w:val="1064"/>
              <w:spacing w:line="276" w:lineRule="auto"/>
              <w:widowControl/>
              <w:rPr>
                <w:rFonts w:hint="eastAsia" w:ascii="宋体" w:hAnsi="宋体"/>
                <w:color w:val="000000"/>
                <w:sz w:val="24"/>
                <w:highlight w:val="none"/>
              </w:rPr>
            </w:pPr>
            <w:r>
              <w:rPr>
                <w:rFonts w:hint="eastAsia" w:ascii="宋体" w:hAnsi="宋体"/>
                <w:color w:val="000000"/>
                <w:sz w:val="24"/>
                <w:highlight w:val="none"/>
              </w:rPr>
              <w:t xml:space="preserve">投标人满足（绿篱机不少于1</w:t>
            </w:r>
            <w:r>
              <w:rPr>
                <w:rFonts w:hint="eastAsia" w:ascii="宋体" w:hAnsi="宋体"/>
                <w:color w:val="000000"/>
                <w:sz w:val="24"/>
                <w:highlight w:val="none"/>
                <w:lang w:eastAsia="zh-CN"/>
              </w:rPr>
              <w:t xml:space="preserve">台</w:t>
            </w:r>
            <w:r>
              <w:rPr>
                <w:rFonts w:hint="eastAsia" w:ascii="宋体" w:hAnsi="宋体"/>
                <w:color w:val="000000"/>
                <w:sz w:val="24"/>
                <w:highlight w:val="none"/>
              </w:rPr>
              <w:t xml:space="preserve">、割灌机不少于</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台；</w:t>
            </w:r>
            <w:r>
              <w:rPr>
                <w:rFonts w:hint="eastAsia" w:ascii="宋体" w:hAnsi="宋体"/>
                <w:color w:val="000000"/>
                <w:sz w:val="24"/>
                <w:highlight w:val="none"/>
                <w:lang w:eastAsia="zh-CN"/>
              </w:rPr>
              <w:t xml:space="preserve">高空作业车或修剪升降机</w:t>
            </w:r>
            <w:r>
              <w:rPr>
                <w:rFonts w:hint="eastAsia" w:ascii="宋体" w:hAnsi="宋体"/>
                <w:color w:val="000000"/>
                <w:sz w:val="24"/>
                <w:highlight w:val="none"/>
              </w:rPr>
              <w:t xml:space="preserve">不少于1辆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洒水车不少于1辆）得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分；（缺一不得分）</w:t>
            </w:r>
            <w:r>
              <w:rPr>
                <w:rFonts w:hint="eastAsia" w:ascii="宋体" w:hAnsi="宋体"/>
                <w:color w:val="000000"/>
                <w:sz w:val="24"/>
                <w:highlight w:val="none"/>
              </w:rPr>
            </w:r>
            <w:r/>
          </w:p>
        </w:tc>
        <w:tc>
          <w:tcPr>
            <w:tcW w:w="2441" w:type="dxa"/>
            <w:vAlign w:val="center"/>
            <w:textDirection w:val="lrTb"/>
            <w:noWrap w:val="false"/>
          </w:tcPr>
          <w:p>
            <w:pPr>
              <w:pStyle w:val="1064"/>
              <w:spacing w:line="276" w:lineRule="auto"/>
              <w:rPr>
                <w:rFonts w:hint="eastAsia"/>
                <w:sz w:val="24"/>
                <w:highlight w:val="none"/>
              </w:rPr>
            </w:pPr>
            <w:r>
              <w:rPr>
                <w:rFonts w:hint="eastAsia"/>
                <w:sz w:val="24"/>
              </w:rPr>
              <w:t xml:space="preserve">注：响应文件中提供有效的车辆</w:t>
            </w:r>
            <w:r>
              <w:rPr>
                <w:rFonts w:hint="eastAsia"/>
                <w:sz w:val="24"/>
                <w:lang w:eastAsia="zh-CN"/>
              </w:rPr>
              <w:t xml:space="preserve">（晒水车和高空作业车）</w:t>
            </w:r>
            <w:r>
              <w:rPr>
                <w:rFonts w:hint="eastAsia"/>
                <w:sz w:val="24"/>
              </w:rPr>
              <w:t xml:space="preserve">权属登记证和车辆行驶证</w:t>
            </w:r>
            <w:r>
              <w:rPr>
                <w:rFonts w:hint="eastAsia"/>
                <w:sz w:val="24"/>
                <w:lang w:eastAsia="zh-CN"/>
              </w:rPr>
              <w:t xml:space="preserve">扫描件</w:t>
            </w:r>
            <w:r>
              <w:rPr>
                <w:rFonts w:hint="eastAsia"/>
                <w:sz w:val="24"/>
              </w:rPr>
              <w:t xml:space="preserve">、</w:t>
            </w:r>
            <w:r>
              <w:rPr>
                <w:rFonts w:hint="eastAsia"/>
                <w:sz w:val="24"/>
                <w:lang w:eastAsia="zh-CN"/>
              </w:rPr>
              <w:t xml:space="preserve">修剪升降机需提供发票扫描件、</w:t>
            </w:r>
            <w:r>
              <w:rPr>
                <w:rFonts w:hint="eastAsia"/>
                <w:sz w:val="24"/>
              </w:rPr>
              <w:t xml:space="preserve">机具</w:t>
            </w:r>
            <w:r>
              <w:rPr>
                <w:rFonts w:hint="eastAsia"/>
                <w:sz w:val="24"/>
                <w:lang w:eastAsia="zh-CN"/>
              </w:rPr>
              <w:t xml:space="preserve">的</w:t>
            </w:r>
            <w:r>
              <w:rPr>
                <w:rFonts w:hint="eastAsia"/>
                <w:sz w:val="24"/>
              </w:rPr>
              <w:t xml:space="preserve">购买发票扫描件，扫描件均加盖供应商公章，否则该项不得分。</w:t>
            </w:r>
            <w:r>
              <w:rPr>
                <w:rFonts w:hint="eastAsia"/>
                <w:sz w:val="24"/>
                <w:highlight w:val="none"/>
              </w:rPr>
            </w:r>
            <w:r/>
          </w:p>
        </w:tc>
      </w:tr>
      <w:tr>
        <w:trPr>
          <w:trHeight w:val="762"/>
        </w:trPr>
        <w:tc>
          <w:tcPr>
            <w:gridSpan w:val="2"/>
            <w:tcW w:w="2297" w:type="dxa"/>
            <w:vAlign w:val="center"/>
            <w:textDirection w:val="lrTb"/>
            <w:noWrap w:val="false"/>
          </w:tcPr>
          <w:p>
            <w:pPr>
              <w:pStyle w:val="1064"/>
              <w:ind w:firstLine="28"/>
              <w:jc w:val="center"/>
              <w:spacing w:line="276" w:lineRule="auto"/>
              <w:rPr>
                <w:sz w:val="24"/>
              </w:rPr>
            </w:pPr>
            <w:r>
              <w:rPr>
                <w:sz w:val="24"/>
              </w:rPr>
              <w:t xml:space="preserve">合计</w:t>
            </w:r>
            <w:r>
              <w:rPr>
                <w:sz w:val="24"/>
              </w:rPr>
            </w:r>
            <w:r/>
          </w:p>
        </w:tc>
        <w:tc>
          <w:tcPr>
            <w:tcW w:w="913" w:type="dxa"/>
            <w:vAlign w:val="center"/>
            <w:textDirection w:val="lrTb"/>
            <w:noWrap w:val="false"/>
          </w:tcPr>
          <w:p>
            <w:pPr>
              <w:pStyle w:val="1064"/>
              <w:ind w:firstLine="28"/>
              <w:jc w:val="center"/>
              <w:spacing w:line="276" w:lineRule="auto"/>
              <w:rPr>
                <w:sz w:val="24"/>
              </w:rPr>
            </w:pPr>
            <w:r>
              <w:rPr>
                <w:sz w:val="24"/>
              </w:rPr>
              <w:t xml:space="preserve">100</w:t>
            </w:r>
            <w:r>
              <w:rPr>
                <w:sz w:val="24"/>
              </w:rPr>
            </w:r>
            <w:r/>
          </w:p>
        </w:tc>
        <w:tc>
          <w:tcPr>
            <w:gridSpan w:val="2"/>
            <w:tcW w:w="6418" w:type="dxa"/>
            <w:vAlign w:val="center"/>
            <w:textDirection w:val="lrTb"/>
            <w:noWrap w:val="false"/>
          </w:tcPr>
          <w:p>
            <w:pPr>
              <w:pStyle w:val="1064"/>
              <w:spacing w:line="276" w:lineRule="auto"/>
              <w:rPr>
                <w:sz w:val="24"/>
              </w:rPr>
            </w:pPr>
            <w:r>
              <w:rPr>
                <w:sz w:val="24"/>
              </w:rPr>
            </w:r>
            <w:r/>
          </w:p>
        </w:tc>
      </w:tr>
    </w:tbl>
    <w:p>
      <w:pPr>
        <w:pStyle w:val="1064"/>
        <w:ind w:left="1080"/>
        <w:spacing w:line="276" w:lineRule="auto"/>
        <w:tabs>
          <w:tab w:val="left" w:pos="360" w:leader="none"/>
          <w:tab w:val="left" w:pos="1080" w:leader="none"/>
        </w:tabs>
        <w:rPr>
          <w:color w:val="000000"/>
          <w:sz w:val="24"/>
        </w:rPr>
      </w:pPr>
      <w:r>
        <w:rPr>
          <w:color w:val="000000"/>
          <w:sz w:val="24"/>
        </w:rPr>
      </w:r>
      <w:r/>
    </w:p>
    <w:p>
      <w:pPr>
        <w:pStyle w:val="1064"/>
        <w:jc w:val="left"/>
        <w:spacing w:line="276" w:lineRule="auto"/>
        <w:widowControl/>
        <w:rPr>
          <w:b/>
          <w:sz w:val="36"/>
          <w:szCs w:val="36"/>
        </w:rPr>
      </w:pPr>
      <w:r>
        <w:rPr>
          <w:b/>
          <w:sz w:val="36"/>
          <w:szCs w:val="36"/>
        </w:rPr>
      </w:r>
      <w:r/>
    </w:p>
    <w:p>
      <w:pPr>
        <w:pStyle w:val="1064"/>
        <w:numPr>
          <w:ilvl w:val="0"/>
          <w:numId w:val="0"/>
        </w:numPr>
        <w:jc w:val="center"/>
        <w:spacing w:line="360" w:lineRule="auto"/>
        <w:rPr>
          <w:rFonts w:ascii="Times New Roman" w:hAnsi="Times New Roman" w:eastAsia="宋体" w:cs="Times New Roman"/>
          <w:b/>
          <w:sz w:val="36"/>
          <w:szCs w:val="36"/>
          <w:highlight w:val="none"/>
        </w:rPr>
        <w:outlineLvl w:val="0"/>
      </w:pPr>
      <w:r>
        <w:rPr>
          <w:b/>
          <w:sz w:val="36"/>
          <w:szCs w:val="36"/>
        </w:rPr>
        <w:br w:type="page" w:clear="all"/>
      </w:r>
      <w:bookmarkStart w:id="688" w:name="_Toc2184"/>
      <w:r/>
      <w:bookmarkStart w:id="689" w:name="_Toc28028"/>
      <w:r/>
      <w:bookmarkStart w:id="690" w:name="_Toc1305"/>
      <w:r/>
      <w:bookmarkStart w:id="691" w:name="_Toc104818928"/>
      <w:r/>
      <w:bookmarkStart w:id="692" w:name="_Toc21538"/>
      <w:r>
        <w:rPr>
          <w:rFonts w:ascii="Times New Roman" w:hAnsi="Times New Roman" w:eastAsia="宋体" w:cs="Times New Roman"/>
          <w:b/>
          <w:sz w:val="36"/>
          <w:szCs w:val="36"/>
          <w:highlight w:val="none"/>
          <w:lang w:eastAsia="zh-CN"/>
        </w:rPr>
        <w:t xml:space="preserve">第四章</w:t>
      </w:r>
      <w:r>
        <w:rPr>
          <w:rFonts w:ascii="Times New Roman" w:hAnsi="Times New Roman" w:eastAsia="宋体" w:cs="Times New Roman"/>
          <w:b/>
          <w:sz w:val="36"/>
          <w:szCs w:val="36"/>
          <w:highlight w:val="none"/>
          <w:lang w:val="en-US" w:eastAsia="zh-CN"/>
        </w:rPr>
        <w:t xml:space="preserve">   </w:t>
      </w:r>
      <w:bookmarkStart w:id="693" w:name="_Toc16019"/>
      <w:r/>
      <w:bookmarkStart w:id="694" w:name="_Toc20658"/>
      <w:r>
        <w:rPr>
          <w:rFonts w:ascii="Times New Roman" w:hAnsi="Times New Roman" w:eastAsia="宋体" w:cs="Times New Roman"/>
          <w:b/>
          <w:sz w:val="36"/>
          <w:szCs w:val="36"/>
          <w:highlight w:val="none"/>
        </w:rPr>
        <w:t xml:space="preserve">采购需求</w:t>
      </w:r>
      <w:bookmarkEnd w:id="688"/>
      <w:r/>
      <w:bookmarkEnd w:id="689"/>
      <w:r/>
      <w:bookmarkEnd w:id="690"/>
      <w:r/>
      <w:bookmarkEnd w:id="691"/>
      <w:r/>
      <w:bookmarkEnd w:id="692"/>
      <w:r/>
      <w:bookmarkEnd w:id="693"/>
      <w:r/>
      <w:bookmarkEnd w:id="694"/>
      <w:r>
        <w:rPr>
          <w:rFonts w:ascii="Times New Roman" w:hAnsi="Times New Roman" w:eastAsia="宋体" w:cs="Times New Roman"/>
          <w:b/>
          <w:sz w:val="36"/>
          <w:szCs w:val="36"/>
          <w:highlight w:val="none"/>
        </w:rPr>
      </w:r>
      <w:r/>
    </w:p>
    <w:p>
      <w:pPr>
        <w:pStyle w:val="1082"/>
        <w:numPr>
          <w:ilvl w:val="0"/>
          <w:numId w:val="0"/>
        </w:numPr>
        <w:contextualSpacing/>
        <w:ind w:left="420" w:firstLine="482"/>
        <w:spacing w:line="360" w:lineRule="auto"/>
        <w:rPr>
          <w:rFonts w:hint="eastAsia" w:ascii="Times New Roman" w:hAnsi="Times New Roman"/>
          <w:b w:val="0"/>
          <w:bCs/>
          <w:sz w:val="28"/>
          <w:szCs w:val="28"/>
        </w:rPr>
      </w:pPr>
      <w:r>
        <w:rPr>
          <w:rFonts w:hint="eastAsia" w:ascii="宋体" w:hAnsi="宋体" w:eastAsia="宋体" w:cs="宋体"/>
          <w:b/>
          <w:bCs/>
          <w:sz w:val="24"/>
          <w:szCs w:val="24"/>
          <w:highlight w:val="none"/>
        </w:rPr>
        <w:t xml:space="preserve">本项目绿化</w:t>
      </w:r>
      <w:r>
        <w:rPr>
          <w:rFonts w:hint="eastAsia" w:ascii="宋体" w:hAnsi="宋体" w:eastAsia="宋体" w:cs="宋体"/>
          <w:b/>
          <w:bCs/>
          <w:sz w:val="24"/>
          <w:szCs w:val="24"/>
          <w:highlight w:val="none"/>
          <w:lang w:eastAsia="zh-CN"/>
        </w:rPr>
        <w:t xml:space="preserve">管养</w:t>
      </w:r>
      <w:r>
        <w:rPr>
          <w:rFonts w:hint="eastAsia" w:ascii="宋体" w:hAnsi="宋体" w:cs="宋体"/>
          <w:b/>
          <w:bCs/>
          <w:sz w:val="24"/>
          <w:szCs w:val="24"/>
          <w:highlight w:val="none"/>
          <w:lang w:eastAsia="zh-CN"/>
        </w:rPr>
        <w:t xml:space="preserve">面积约</w:t>
      </w:r>
      <w:r>
        <w:rPr>
          <w:rFonts w:hint="eastAsia" w:ascii="宋体" w:hAnsi="宋体" w:cs="宋体"/>
          <w:b/>
          <w:bCs/>
          <w:sz w:val="24"/>
          <w:szCs w:val="24"/>
          <w:highlight w:val="none"/>
          <w:lang w:val="en-US" w:eastAsia="zh-CN"/>
        </w:rPr>
        <w:t xml:space="preserve">521182</w:t>
      </w:r>
      <w:r>
        <w:rPr>
          <w:rFonts w:hint="eastAsia" w:ascii="宋体" w:hAnsi="宋体" w:eastAsia="宋体" w:cs="宋体"/>
          <w:b/>
          <w:bCs/>
          <w:sz w:val="24"/>
          <w:szCs w:val="24"/>
          <w:highlight w:val="none"/>
          <w:lang w:val="en-US" w:eastAsia="zh-CN"/>
        </w:rPr>
        <w:t xml:space="preserve">平方米</w:t>
      </w:r>
      <w:r>
        <w:rPr>
          <w:rFonts w:hint="eastAsia" w:ascii="宋体" w:hAnsi="宋体" w:cs="宋体"/>
          <w:b/>
          <w:bCs/>
          <w:sz w:val="24"/>
          <w:szCs w:val="24"/>
          <w:highlight w:val="none"/>
          <w:lang w:val="en-US" w:eastAsia="zh-CN"/>
        </w:rPr>
        <w:t xml:space="preserve">，具体范围及人员配备要求详见下表：</w:t>
      </w:r>
      <w:r>
        <w:rPr>
          <w:rFonts w:hint="eastAsia" w:ascii="Times New Roman" w:hAnsi="Times New Roman"/>
          <w:b w:val="0"/>
          <w:bCs/>
          <w:sz w:val="28"/>
          <w:szCs w:val="28"/>
        </w:rPr>
      </w:r>
      <w:r/>
    </w:p>
    <w:p>
      <w:pPr>
        <w:pStyle w:val="1083"/>
        <w:ind w:left="107" w:right="40"/>
        <w:spacing w:before="2" w:line="242" w:lineRule="auto"/>
        <w:rPr>
          <w:rFonts w:hint="eastAsia" w:ascii="Times New Roman" w:hAnsi="Times New Roman"/>
          <w:b w:val="0"/>
          <w:bCs/>
          <w:sz w:val="28"/>
          <w:szCs w:val="28"/>
        </w:rPr>
      </w:pPr>
      <w:r>
        <w:rPr>
          <w:rFonts w:hint="eastAsia" w:ascii="Times New Roman" w:hAnsi="Times New Roman"/>
          <w:b w:val="0"/>
          <w:bCs/>
          <w:sz w:val="28"/>
          <w:szCs w:val="28"/>
        </w:rPr>
      </w:r>
      <w:r/>
    </w:p>
    <w:tbl>
      <w:tblPr>
        <w:tblW w:w="96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55"/>
        <w:gridCol w:w="1771"/>
        <w:gridCol w:w="1071"/>
        <w:gridCol w:w="3203"/>
      </w:tblGrid>
      <w:tr>
        <w:trPr>
          <w:trHeight w:val="1005"/>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2026年南渡镇绿化社会化管养项目面积及人员配备表</w:t>
            </w:r>
            <w:r>
              <w:rPr>
                <w:rFonts w:hint="eastAsia" w:ascii="宋体" w:hAnsi="宋体" w:eastAsia="宋体" w:cs="宋体"/>
                <w:b/>
                <w:bCs/>
                <w:i w:val="0"/>
                <w:iCs w:val="0"/>
                <w:color w:val="000000"/>
                <w:sz w:val="36"/>
                <w:szCs w:val="36"/>
                <w:u w:val="none"/>
              </w:rPr>
            </w:r>
            <w:r/>
          </w:p>
        </w:tc>
      </w:tr>
      <w:tr>
        <w:trPr>
          <w:trHeight w:val="673"/>
        </w:trPr>
        <w:tc>
          <w:tcPr>
            <w:tcW w:w="3555" w:type="dxa"/>
            <w:vAlign w:val="center"/>
            <w:vMerge w:val="restart"/>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2026年南渡镇绿化社会化管养项目</w:t>
            </w:r>
            <w:r>
              <w:rPr>
                <w:rFonts w:hint="eastAsia" w:ascii="宋体" w:hAnsi="宋体" w:eastAsia="宋体" w:cs="宋体"/>
                <w:b/>
                <w:bCs/>
                <w:i w:val="0"/>
                <w:iCs w:val="0"/>
                <w:color w:val="000000"/>
                <w:sz w:val="22"/>
                <w:szCs w:val="22"/>
                <w:u w:val="none"/>
              </w:rPr>
            </w:r>
            <w:r/>
          </w:p>
        </w:tc>
        <w:tc>
          <w:tcPr>
            <w:gridSpan w:val="2"/>
            <w:tcW w:w="2842" w:type="dxa"/>
            <w:vAlign w:val="center"/>
            <w:textDirection w:val="lrTb"/>
            <w:noWrap/>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面积及配备工作人员</w:t>
            </w:r>
            <w:r>
              <w:rPr>
                <w:rFonts w:hint="eastAsia" w:ascii="宋体" w:hAnsi="宋体" w:eastAsia="宋体" w:cs="宋体"/>
                <w:b/>
                <w:bCs/>
                <w:i w:val="0"/>
                <w:iCs w:val="0"/>
                <w:color w:val="000000"/>
                <w:sz w:val="22"/>
                <w:szCs w:val="22"/>
                <w:u w:val="none"/>
              </w:rPr>
            </w:r>
            <w:r/>
          </w:p>
        </w:tc>
        <w:tc>
          <w:tcPr>
            <w:tcW w:w="3203" w:type="dxa"/>
            <w:vAlign w:val="center"/>
            <w:vMerge w:val="restart"/>
            <w:textDirection w:val="lrTb"/>
            <w:noWrap w:val="false"/>
          </w:tcPr>
          <w:p>
            <w:pPr>
              <w:pStyle w:val="1064"/>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r>
      <w:tr>
        <w:trPr>
          <w:trHeight w:val="673"/>
        </w:trPr>
        <w:tc>
          <w:tcPr>
            <w:tcW w:w="3555" w:type="dxa"/>
            <w:vAlign w:val="center"/>
            <w:vMerge w:val="continue"/>
            <w:textDirection w:val="lrTb"/>
            <w:noWrap w:val="false"/>
          </w:tcPr>
          <w:p>
            <w:pPr>
              <w:pStyle w:val="1064"/>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绿化部分面积（㎡）</w:t>
            </w:r>
            <w:r>
              <w:rPr>
                <w:rFonts w:hint="eastAsia" w:ascii="宋体" w:hAnsi="宋体" w:eastAsia="宋体" w:cs="宋体"/>
                <w:b/>
                <w:bCs/>
                <w:i w:val="0"/>
                <w:iCs w:val="0"/>
                <w:color w:val="000000"/>
                <w:sz w:val="22"/>
                <w:szCs w:val="22"/>
                <w:u w:val="none"/>
              </w:rPr>
            </w:r>
            <w:r/>
          </w:p>
        </w:tc>
        <w:tc>
          <w:tcPr>
            <w:tcW w:w="1071"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配备工作人员（人）</w:t>
            </w:r>
            <w:r>
              <w:rPr>
                <w:rFonts w:hint="eastAsia" w:ascii="宋体" w:hAnsi="宋体" w:eastAsia="宋体" w:cs="宋体"/>
                <w:b/>
                <w:bCs/>
                <w:i w:val="0"/>
                <w:iCs w:val="0"/>
                <w:color w:val="000000"/>
                <w:sz w:val="22"/>
                <w:szCs w:val="22"/>
                <w:u w:val="none"/>
              </w:rPr>
            </w:r>
            <w:r/>
          </w:p>
        </w:tc>
        <w:tc>
          <w:tcPr>
            <w:tcW w:w="3203" w:type="dxa"/>
            <w:vAlign w:val="center"/>
            <w:vMerge w:val="continue"/>
            <w:textDirection w:val="lrTb"/>
            <w:noWrap w:val="false"/>
          </w:tcPr>
          <w:p>
            <w:pPr>
              <w:pStyle w:val="1064"/>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710"/>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南渡镇桥北集镇片区（一级管养）</w:t>
            </w:r>
            <w:r>
              <w:rPr>
                <w:rFonts w:hint="eastAsia" w:ascii="宋体" w:hAnsi="宋体" w:eastAsia="宋体" w:cs="宋体"/>
                <w:b/>
                <w:bCs/>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镇政府东侧永安路至贞女路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11800</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道路长度540米，两侧树木草坪绿化管养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镇政府南侧数字电影广场</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绿化、景观河水生植物管养，板缝杂草清理</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南渡镇人民政府</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镇政府大楼四周绿化管养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文汇路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2469</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道路长度750米，道路两侧绿化管养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道路长度590米两侧绿化带管养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南渡小学北侧道路绿化及公园</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8480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道路两侧绿化带及停车场绿化管养、北侧公园绿化管养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五星大道两侧</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1492</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道路长度750米，道路两侧树木管养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道路长度1120米，两侧绿化带管养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中心街（桥北）</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道路长度1090米街道两侧树木管养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南渡大桥至南渡宾馆</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2748</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道路长度545米两侧绿化带管养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南渡西桥至南渡中桥（滨河北路）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道路长度800米，桥下绿化及停车场等零星绿化管养</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文化路两侧（五星花园西侧）</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道路长度330米，道路两侧绿化管养 </w:t>
            </w:r>
            <w:r>
              <w:rPr>
                <w:rFonts w:hint="eastAsia" w:ascii="宋体" w:hAnsi="宋体" w:eastAsia="宋体" w:cs="宋体"/>
                <w:i w:val="0"/>
                <w:iCs w:val="0"/>
                <w:color w:val="000000"/>
                <w:sz w:val="22"/>
                <w:szCs w:val="22"/>
                <w:u w:val="none"/>
              </w:rPr>
            </w:r>
            <w:r/>
          </w:p>
        </w:tc>
      </w:tr>
      <w:tr>
        <w:trPr>
          <w:trHeight w:val="72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宁新路与永安路交叉节点</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绿化管养，板缝杂草清理</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66209</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8"/>
        </w:trPr>
        <w:tc>
          <w:tcPr>
            <w:gridSpan w:val="4"/>
            <w:shd w:val="clear" w:color="auto" w:fill="ffffff"/>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南渡公园及周边（一级管养）</w:t>
            </w:r>
            <w:r>
              <w:rPr>
                <w:rFonts w:hint="eastAsia" w:ascii="宋体" w:hAnsi="宋体" w:eastAsia="宋体" w:cs="宋体"/>
                <w:b/>
                <w:bCs/>
                <w:i w:val="0"/>
                <w:iCs w:val="0"/>
                <w:color w:val="000000"/>
                <w:sz w:val="22"/>
                <w:szCs w:val="22"/>
                <w:u w:val="none"/>
              </w:rPr>
            </w:r>
            <w:r/>
          </w:p>
        </w:tc>
      </w:tr>
      <w:tr>
        <w:trPr>
          <w:trHeight w:val="131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春晖公园</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102000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公园绿化、水生植物管养；清除铺装缝内杂草、清除水域内杂草，保持水面清洁，无游泳垂钓现象。</w:t>
            </w:r>
            <w:r>
              <w:rPr>
                <w:rFonts w:hint="eastAsia" w:ascii="宋体" w:hAnsi="宋体" w:eastAsia="宋体" w:cs="宋体"/>
                <w:i w:val="0"/>
                <w:iCs w:val="0"/>
                <w:color w:val="000000"/>
                <w:sz w:val="22"/>
                <w:szCs w:val="22"/>
                <w:u w:val="none"/>
              </w:rPr>
            </w:r>
            <w:r/>
          </w:p>
        </w:tc>
      </w:tr>
      <w:tr>
        <w:trPr>
          <w:trHeight w:val="1245"/>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美音公园</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53590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公园绿化、水生植物管养；清除铺装缝内杂草、清除水域内杂草，保持水面清洁，无游泳垂钓现象。</w:t>
            </w:r>
            <w:r>
              <w:rPr>
                <w:rFonts w:hint="eastAsia" w:ascii="宋体" w:hAnsi="宋体" w:eastAsia="宋体" w:cs="宋体"/>
                <w:i w:val="0"/>
                <w:iCs w:val="0"/>
                <w:color w:val="000000"/>
                <w:sz w:val="22"/>
                <w:szCs w:val="22"/>
                <w:u w:val="none"/>
              </w:rPr>
            </w:r>
            <w:r/>
          </w:p>
        </w:tc>
      </w:tr>
      <w:tr>
        <w:trPr>
          <w:trHeight w:val="876"/>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南渡西桥下草坪</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3380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草坪管养</w:t>
            </w:r>
            <w:r>
              <w:rPr>
                <w:rFonts w:hint="eastAsia" w:ascii="宋体" w:hAnsi="宋体" w:eastAsia="宋体" w:cs="宋体"/>
                <w:i w:val="0"/>
                <w:iCs w:val="0"/>
                <w:color w:val="000000"/>
                <w:sz w:val="22"/>
                <w:szCs w:val="22"/>
                <w:u w:val="none"/>
              </w:rPr>
            </w:r>
            <w:r/>
          </w:p>
        </w:tc>
      </w:tr>
      <w:tr>
        <w:trPr>
          <w:trHeight w:val="876"/>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环镇西路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道路长度1000米，道路两侧绿化管养</w:t>
            </w:r>
            <w:r>
              <w:rPr>
                <w:rFonts w:hint="eastAsia" w:ascii="宋体" w:hAnsi="宋体" w:eastAsia="宋体" w:cs="宋体"/>
                <w:i w:val="0"/>
                <w:iCs w:val="0"/>
                <w:color w:val="000000"/>
                <w:sz w:val="22"/>
                <w:szCs w:val="22"/>
                <w:u w:val="none"/>
              </w:rPr>
            </w:r>
            <w:r/>
          </w:p>
        </w:tc>
      </w:tr>
      <w:tr>
        <w:trPr>
          <w:trHeight w:val="876"/>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文化路东侧步道公园绿化及草坪、水域</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16300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道路长度480米，步道公园绿化、水生植物管养</w:t>
            </w:r>
            <w:r>
              <w:rPr>
                <w:rFonts w:hint="eastAsia" w:ascii="宋体" w:hAnsi="宋体" w:eastAsia="宋体" w:cs="宋体"/>
                <w:i w:val="0"/>
                <w:iCs w:val="0"/>
                <w:color w:val="000000"/>
                <w:sz w:val="22"/>
                <w:szCs w:val="22"/>
                <w:u w:val="none"/>
              </w:rPr>
            </w:r>
            <w:r/>
          </w:p>
        </w:tc>
      </w:tr>
      <w:tr>
        <w:trPr>
          <w:trHeight w:val="876"/>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环镇北路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3024</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道路长度1450米，两侧绿化带管养</w:t>
            </w:r>
            <w:r>
              <w:rPr>
                <w:rFonts w:hint="eastAsia" w:ascii="宋体" w:hAnsi="宋体" w:eastAsia="宋体" w:cs="宋体"/>
                <w:i w:val="0"/>
                <w:iCs w:val="0"/>
                <w:color w:val="000000"/>
                <w:sz w:val="22"/>
                <w:szCs w:val="22"/>
                <w:u w:val="none"/>
              </w:rPr>
            </w:r>
            <w:r/>
          </w:p>
        </w:tc>
      </w:tr>
      <w:tr>
        <w:trPr>
          <w:trHeight w:val="876"/>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179494</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73"/>
        </w:trPr>
        <w:tc>
          <w:tcPr>
            <w:gridSpan w:val="4"/>
            <w:shd w:val="clear" w:color="auto" w:fill="ffffff"/>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南渡大桥南（一级管养）</w:t>
            </w:r>
            <w:r>
              <w:rPr>
                <w:rFonts w:hint="eastAsia" w:ascii="宋体" w:hAnsi="宋体" w:eastAsia="宋体" w:cs="宋体"/>
                <w:b/>
                <w:bCs/>
                <w:i w:val="0"/>
                <w:iCs w:val="0"/>
                <w:color w:val="000000"/>
                <w:sz w:val="22"/>
                <w:szCs w:val="22"/>
                <w:u w:val="none"/>
              </w:rPr>
            </w:r>
            <w:r/>
          </w:p>
        </w:tc>
      </w:tr>
      <w:tr>
        <w:trPr>
          <w:trHeight w:val="78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永安路交警中队至至芜申运河</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9700</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道路长度1400米，隔离带乔木、灌木绿化带、桥底绿篱管养。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金渊街</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道路长度740米，两侧树池等零星绿化管养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金渊路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道路长度320米两侧树池等零星绿化管养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中心街（桥南）</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道路长度290米，两侧树池等零星绿化管养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全民健身中心及中学门口</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绿化管养及清除道板缝杂草</w:t>
            </w:r>
            <w:r>
              <w:rPr>
                <w:rFonts w:hint="eastAsia" w:ascii="宋体" w:hAnsi="宋体" w:eastAsia="宋体" w:cs="宋体"/>
                <w:i w:val="0"/>
                <w:iCs w:val="0"/>
                <w:color w:val="000000"/>
                <w:sz w:val="22"/>
                <w:szCs w:val="22"/>
                <w:u w:val="none"/>
              </w:rPr>
            </w:r>
            <w:r/>
          </w:p>
        </w:tc>
      </w:tr>
      <w:tr>
        <w:trPr>
          <w:trHeight w:val="710"/>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芜申运河南岸沿线</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芜申运河南岸沿线绿化管养、清除道板铺装缝杂草、小公园绿化管养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朱淤桥旁草坪及老104沿线花台</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花台及部分草坪管养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安顺燃气南渡站门口</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9000</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树木、花台及草坪管养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53300</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4"/>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宁新路至南渡智慧园区（一级管养）</w:t>
            </w:r>
            <w:r>
              <w:rPr>
                <w:rFonts w:hint="eastAsia" w:ascii="宋体" w:hAnsi="宋体" w:eastAsia="宋体" w:cs="宋体"/>
                <w:b/>
                <w:bCs/>
                <w:i w:val="0"/>
                <w:iCs w:val="0"/>
                <w:color w:val="000000"/>
                <w:sz w:val="22"/>
                <w:szCs w:val="22"/>
                <w:u w:val="none"/>
              </w:rPr>
            </w:r>
            <w:r/>
          </w:p>
        </w:tc>
      </w:tr>
      <w:tr>
        <w:trPr>
          <w:trHeight w:val="821"/>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春晖苑旁胜利河步道公园、南渡法院门口及宁新路沿线</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步道公园绿化管养、水生植物管养、清除水域及道板缝杂草</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宁新路与新104交叉节点</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交叉节点绿化管养</w:t>
            </w:r>
            <w:r>
              <w:rPr>
                <w:rFonts w:hint="eastAsia" w:ascii="宋体" w:hAnsi="宋体" w:eastAsia="宋体" w:cs="宋体"/>
                <w:i w:val="0"/>
                <w:iCs w:val="0"/>
                <w:color w:val="000000"/>
                <w:sz w:val="22"/>
                <w:szCs w:val="22"/>
                <w:u w:val="none"/>
              </w:rPr>
            </w:r>
            <w:r/>
          </w:p>
        </w:tc>
      </w:tr>
      <w:tr>
        <w:trPr>
          <w:trHeight w:val="821"/>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宁新路（南渡工业园区）</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35779</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道路长度1755米，道路两侧绿化管养。管道施工区域不在管养范围内</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智慧工业区金濑路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道路长度860米，水体及道路两侧绿化管养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智慧工业区春晖东路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道路长度640米，道路两侧绿化管养</w:t>
            </w:r>
            <w:r>
              <w:rPr>
                <w:rFonts w:hint="eastAsia" w:ascii="宋体" w:hAnsi="宋体" w:eastAsia="宋体" w:cs="宋体"/>
                <w:i w:val="0"/>
                <w:iCs w:val="0"/>
                <w:color w:val="000000"/>
                <w:sz w:val="22"/>
                <w:szCs w:val="22"/>
                <w:u w:val="none"/>
              </w:rPr>
            </w:r>
            <w:r/>
          </w:p>
        </w:tc>
      </w:tr>
      <w:tr>
        <w:trPr>
          <w:trHeight w:val="710"/>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智慧工业区金瓜子路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道路长度590米，道路两侧绿化管养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智慧工业区丰驿路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道路长度510米，道路两侧绿化管养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65009</w:t>
            </w:r>
            <w:r>
              <w:rPr>
                <w:rFonts w:hint="eastAsia" w:ascii="宋体" w:hAnsi="宋体" w:eastAsia="宋体" w:cs="宋体"/>
                <w:i w:val="0"/>
                <w:iCs w:val="0"/>
                <w:color w:val="000000"/>
                <w:sz w:val="22"/>
                <w:szCs w:val="22"/>
                <w:u w:val="none"/>
              </w:rPr>
            </w:r>
            <w:r/>
          </w:p>
        </w:tc>
        <w:tc>
          <w:tcPr>
            <w:shd w:val="clear" w:color="auto" w:fill="ffffff"/>
            <w:tcW w:w="10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8"/>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旧县街道（一级管养）</w:t>
            </w:r>
            <w:r>
              <w:rPr>
                <w:rFonts w:hint="eastAsia" w:ascii="宋体" w:hAnsi="宋体" w:eastAsia="宋体" w:cs="宋体"/>
                <w:b/>
                <w:bCs/>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合心路</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道路长度430米，道路绿化管养。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乐官路</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道路长度870米，道路绿化管养。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道路长度560米，道路绿化管养。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104国道旁游子吟故里标牌下</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绿化草坪管养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水西线（104国道至西湖桥)</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道路长度1500，道路两侧绿化管养。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旧县公墓</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公墓区域绿化管养。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旧县集镇（104国道）两侧</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道路长度1000米，道路两侧绿化管养。</w:t>
            </w:r>
            <w:r>
              <w:rPr>
                <w:rFonts w:hint="eastAsia" w:ascii="宋体" w:hAnsi="宋体" w:eastAsia="宋体" w:cs="宋体"/>
                <w:i w:val="0"/>
                <w:iCs w:val="0"/>
                <w:color w:val="000000"/>
                <w:sz w:val="22"/>
                <w:szCs w:val="22"/>
                <w:u w:val="none"/>
              </w:rPr>
            </w:r>
            <w:r/>
          </w:p>
        </w:tc>
      </w:tr>
      <w:tr>
        <w:trPr>
          <w:trHeight w:val="618"/>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25550</w:t>
            </w:r>
            <w:r>
              <w:rPr>
                <w:rFonts w:hint="eastAsia" w:ascii="宋体" w:hAnsi="宋体" w:eastAsia="宋体" w:cs="宋体"/>
                <w:i w:val="0"/>
                <w:iCs w:val="0"/>
                <w:color w:val="000000"/>
                <w:sz w:val="22"/>
                <w:szCs w:val="22"/>
                <w:u w:val="none"/>
              </w:rPr>
            </w:r>
            <w:r/>
          </w:p>
        </w:tc>
        <w:tc>
          <w:tcPr>
            <w:tcW w:w="10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73"/>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旧县工业园区（二级管养）</w:t>
            </w:r>
            <w:r>
              <w:rPr>
                <w:rFonts w:hint="eastAsia" w:ascii="宋体" w:hAnsi="宋体" w:eastAsia="宋体" w:cs="宋体"/>
                <w:b/>
                <w:bCs/>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兴盛路（104国道东）</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创业路（104国道东）</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兴盛路（104国道西）</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五笪路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道路长度1.1公里，道路两侧绿化管养</w:t>
            </w:r>
            <w:r>
              <w:rPr>
                <w:rFonts w:hint="eastAsia" w:ascii="宋体" w:hAnsi="宋体" w:eastAsia="宋体" w:cs="宋体"/>
                <w:i w:val="0"/>
                <w:iCs w:val="0"/>
                <w:color w:val="000000"/>
                <w:sz w:val="22"/>
                <w:szCs w:val="22"/>
                <w:u w:val="none"/>
              </w:rPr>
            </w:r>
            <w:r/>
          </w:p>
        </w:tc>
      </w:tr>
      <w:tr>
        <w:trPr>
          <w:trHeight w:val="710"/>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兴隆路（104国道西）</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道路长度1.3公里，道路两侧绿化管养</w:t>
            </w:r>
            <w:r>
              <w:rPr>
                <w:rFonts w:hint="eastAsia" w:ascii="宋体" w:hAnsi="宋体" w:eastAsia="宋体" w:cs="宋体"/>
                <w:i w:val="0"/>
                <w:iCs w:val="0"/>
                <w:color w:val="000000"/>
                <w:sz w:val="22"/>
                <w:szCs w:val="22"/>
                <w:u w:val="none"/>
              </w:rPr>
            </w:r>
            <w:r/>
          </w:p>
        </w:tc>
      </w:tr>
      <w:tr>
        <w:trPr>
          <w:trHeight w:val="710"/>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兴隆路（104国道东）</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道路长度489米，道路两侧绿化及草坪管养</w:t>
            </w:r>
            <w:r>
              <w:rPr>
                <w:rFonts w:hint="eastAsia" w:ascii="宋体" w:hAnsi="宋体" w:eastAsia="宋体" w:cs="宋体"/>
                <w:i w:val="0"/>
                <w:iCs w:val="0"/>
                <w:color w:val="000000"/>
                <w:sz w:val="22"/>
                <w:szCs w:val="22"/>
                <w:u w:val="none"/>
              </w:rPr>
            </w:r>
            <w:r/>
          </w:p>
        </w:tc>
      </w:tr>
      <w:tr>
        <w:trPr>
          <w:trHeight w:val="710"/>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创新路（104国道西）</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7520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道路长度930米，道路两侧绿化管养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兴业路</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道路长度1.3公里，道路两侧绿化管养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兴隆路至码头</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w:t>
            </w:r>
            <w:r>
              <w:rPr>
                <w:rFonts w:hint="eastAsia" w:ascii="宋体" w:hAnsi="宋体" w:eastAsia="宋体" w:cs="宋体"/>
                <w:i w:val="0"/>
                <w:iCs w:val="0"/>
                <w:color w:val="000000"/>
                <w:sz w:val="22"/>
                <w:szCs w:val="22"/>
                <w:u w:val="none"/>
              </w:rPr>
            </w:r>
            <w:r/>
          </w:p>
        </w:tc>
        <w:tc>
          <w:tcPr>
            <w:shd w:val="clear" w:color="auto" w:fill="ffffff"/>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道路长度650米，道路两侧绿化管养</w:t>
            </w:r>
            <w:r>
              <w:rPr>
                <w:rFonts w:hint="eastAsia" w:ascii="宋体" w:hAnsi="宋体" w:eastAsia="宋体" w:cs="宋体"/>
                <w:i w:val="0"/>
                <w:iCs w:val="0"/>
                <w:color w:val="000000"/>
                <w:sz w:val="22"/>
                <w:szCs w:val="22"/>
                <w:u w:val="none"/>
              </w:rPr>
            </w:r>
            <w:r/>
          </w:p>
        </w:tc>
      </w:tr>
      <w:tr>
        <w:trPr>
          <w:trHeight w:val="544"/>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shd w:val="clear" w:color="auto" w:fill="ffffff"/>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44720</w:t>
            </w:r>
            <w:r>
              <w:rPr>
                <w:rFonts w:hint="eastAsia" w:ascii="宋体" w:hAnsi="宋体" w:eastAsia="宋体" w:cs="宋体"/>
                <w:i w:val="0"/>
                <w:iCs w:val="0"/>
                <w:color w:val="000000"/>
                <w:sz w:val="22"/>
                <w:szCs w:val="22"/>
                <w:u w:val="none"/>
              </w:rPr>
            </w:r>
            <w:r/>
          </w:p>
        </w:tc>
        <w:tc>
          <w:tcPr>
            <w:shd w:val="clear" w:color="auto" w:fill="ffffff"/>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3203" w:type="dxa"/>
            <w:vAlign w:val="center"/>
            <w:textDirection w:val="lrTb"/>
            <w:noWrap w:val="false"/>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4"/>
        </w:trPr>
        <w:tc>
          <w:tcPr>
            <w:gridSpan w:val="4"/>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强埠、大溪集镇绿化（二级管养）</w:t>
            </w:r>
            <w:r>
              <w:rPr>
                <w:rFonts w:hint="eastAsia" w:ascii="宋体" w:hAnsi="宋体" w:eastAsia="宋体" w:cs="宋体"/>
                <w:b/>
                <w:bCs/>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强埠集镇树木及绿化带</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集镇树木绿化管养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西管路</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6140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道路长度1340米，道路两侧草坪管养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瑞祥路</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17100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道路长度1.986公里，道路两侧绿化管养。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302县道至新建桥</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6660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道路长度800米，道路两侧绿化管养。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大溪集镇及增福新村门口停车场绿化</w:t>
            </w:r>
            <w:r>
              <w:rPr>
                <w:rFonts w:hint="eastAsia" w:ascii="宋体" w:hAnsi="宋体" w:eastAsia="宋体" w:cs="宋体"/>
                <w:i w:val="0"/>
                <w:iCs w:val="0"/>
                <w:color w:val="000000"/>
                <w:sz w:val="22"/>
                <w:szCs w:val="22"/>
                <w:u w:val="none"/>
              </w:rPr>
            </w:r>
            <w:r/>
          </w:p>
        </w:tc>
        <w:tc>
          <w:tcPr>
            <w:tcW w:w="177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绿化管养</w:t>
            </w:r>
            <w:r>
              <w:rPr>
                <w:rFonts w:hint="eastAsia" w:ascii="宋体" w:hAnsi="宋体" w:eastAsia="宋体" w:cs="宋体"/>
                <w:i w:val="0"/>
                <w:iCs w:val="0"/>
                <w:color w:val="000000"/>
                <w:sz w:val="22"/>
                <w:szCs w:val="22"/>
                <w:u w:val="none"/>
              </w:rPr>
            </w:r>
            <w:r/>
          </w:p>
        </w:tc>
      </w:tr>
      <w:tr>
        <w:trPr>
          <w:trHeight w:val="544"/>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35400</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4"/>
        </w:trPr>
        <w:tc>
          <w:tcPr>
            <w:gridSpan w:val="4"/>
            <w:shd w:val="clear" w:color="auto" w:fill="ffffff"/>
            <w:tcW w:w="960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104国道石街段绿化（一级管养）</w:t>
            </w:r>
            <w:r>
              <w:rPr>
                <w:rFonts w:hint="eastAsia" w:ascii="宋体" w:hAnsi="宋体" w:eastAsia="宋体" w:cs="宋体"/>
                <w:b/>
                <w:bCs/>
                <w:i w:val="0"/>
                <w:iCs w:val="0"/>
                <w:color w:val="000000"/>
                <w:sz w:val="22"/>
                <w:szCs w:val="22"/>
                <w:u w:val="none"/>
              </w:rPr>
            </w:r>
            <w:r/>
          </w:p>
        </w:tc>
      </w:tr>
      <w:tr>
        <w:trPr>
          <w:trHeight w:val="489"/>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石街高速口匝道下草坪</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34600</w:t>
            </w:r>
            <w:r>
              <w:rPr>
                <w:rFonts w:hint="eastAsia" w:ascii="宋体" w:hAnsi="宋体" w:eastAsia="宋体" w:cs="宋体"/>
                <w:i w:val="0"/>
                <w:iCs w:val="0"/>
                <w:color w:val="000000"/>
                <w:sz w:val="22"/>
                <w:szCs w:val="22"/>
                <w:u w:val="none"/>
              </w:rPr>
            </w:r>
            <w:r/>
          </w:p>
        </w:tc>
        <w:tc>
          <w:tcPr>
            <w:tcW w:w="1071"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草坪管养</w:t>
            </w:r>
            <w:r>
              <w:rPr>
                <w:rFonts w:hint="eastAsia" w:ascii="宋体" w:hAnsi="宋体" w:eastAsia="宋体" w:cs="宋体"/>
                <w:i w:val="0"/>
                <w:iCs w:val="0"/>
                <w:color w:val="000000"/>
                <w:sz w:val="22"/>
                <w:szCs w:val="22"/>
                <w:u w:val="none"/>
              </w:rPr>
            </w:r>
            <w:r/>
          </w:p>
        </w:tc>
      </w:tr>
      <w:tr>
        <w:trPr>
          <w:trHeight w:val="489"/>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石街口公交站台旁</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绿化管养</w:t>
            </w:r>
            <w:r>
              <w:rPr>
                <w:rFonts w:hint="eastAsia" w:ascii="宋体" w:hAnsi="宋体" w:eastAsia="宋体" w:cs="宋体"/>
                <w:i w:val="0"/>
                <w:iCs w:val="0"/>
                <w:color w:val="000000"/>
                <w:sz w:val="22"/>
                <w:szCs w:val="22"/>
                <w:u w:val="none"/>
              </w:rPr>
            </w:r>
            <w:r/>
          </w:p>
        </w:tc>
      </w:tr>
      <w:tr>
        <w:trPr>
          <w:trHeight w:val="489"/>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104国道石街段沿线花台</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花台管养</w:t>
            </w:r>
            <w:r>
              <w:rPr>
                <w:rFonts w:hint="eastAsia" w:ascii="宋体" w:hAnsi="宋体" w:eastAsia="宋体" w:cs="宋体"/>
                <w:i w:val="0"/>
                <w:iCs w:val="0"/>
                <w:color w:val="000000"/>
                <w:sz w:val="22"/>
                <w:szCs w:val="22"/>
                <w:u w:val="none"/>
              </w:rPr>
            </w:r>
            <w:r/>
          </w:p>
        </w:tc>
      </w:tr>
      <w:tr>
        <w:trPr>
          <w:trHeight w:val="489"/>
        </w:trPr>
        <w:tc>
          <w:tcPr>
            <w:tcW w:w="3555"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老104国道至新104国道交界处</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13700</w:t>
            </w:r>
            <w:r>
              <w:rPr>
                <w:rFonts w:hint="eastAsia" w:ascii="宋体" w:hAnsi="宋体" w:eastAsia="宋体" w:cs="宋体"/>
                <w:i w:val="0"/>
                <w:iCs w:val="0"/>
                <w:color w:val="000000"/>
                <w:sz w:val="22"/>
                <w:szCs w:val="22"/>
                <w:u w:val="none"/>
              </w:rPr>
            </w:r>
            <w:r/>
          </w:p>
        </w:tc>
        <w:tc>
          <w:tcPr>
            <w:tcW w:w="1071"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两侧道路绿化管养</w:t>
            </w:r>
            <w:r>
              <w:rPr>
                <w:rFonts w:hint="eastAsia" w:ascii="宋体" w:hAnsi="宋体" w:eastAsia="宋体" w:cs="宋体"/>
                <w:i w:val="0"/>
                <w:iCs w:val="0"/>
                <w:color w:val="000000"/>
                <w:sz w:val="22"/>
                <w:szCs w:val="22"/>
                <w:u w:val="none"/>
              </w:rPr>
            </w:r>
            <w:r/>
          </w:p>
        </w:tc>
      </w:tr>
      <w:tr>
        <w:trPr>
          <w:trHeight w:val="489"/>
        </w:trPr>
        <w:tc>
          <w:tcPr>
            <w:shd w:val="clear" w:color="auto" w:fill="ffffff"/>
            <w:tcW w:w="355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51500</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203" w:type="dxa"/>
            <w:vAlign w:val="center"/>
            <w:textDirection w:val="lrTb"/>
            <w:noWrap/>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1"/>
        </w:trPr>
        <w:tc>
          <w:tcPr>
            <w:tcW w:w="3555" w:type="dxa"/>
            <w:vAlign w:val="center"/>
            <w:textDirection w:val="lrTb"/>
            <w:noWrap/>
          </w:tcPr>
          <w:p>
            <w:pPr>
              <w:pStyle w:val="106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rPr>
                <w:rFonts w:hint="eastAsia" w:ascii="宋体" w:hAnsi="宋体" w:eastAsia="宋体" w:cs="宋体"/>
                <w:b/>
                <w:bCs/>
                <w:i w:val="0"/>
                <w:iCs w:val="0"/>
                <w:color w:val="000000"/>
                <w:sz w:val="22"/>
                <w:szCs w:val="22"/>
                <w:u w:val="none"/>
              </w:rPr>
            </w:r>
            <w:r/>
          </w:p>
        </w:tc>
        <w:tc>
          <w:tcPr>
            <w:tcW w:w="1771"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521182</w:t>
            </w:r>
            <w:r>
              <w:rPr>
                <w:rFonts w:hint="eastAsia" w:ascii="宋体" w:hAnsi="宋体" w:eastAsia="宋体" w:cs="宋体"/>
                <w:i w:val="0"/>
                <w:iCs w:val="0"/>
                <w:color w:val="000000"/>
                <w:sz w:val="22"/>
                <w:szCs w:val="22"/>
                <w:u w:val="none"/>
              </w:rPr>
            </w:r>
            <w:r/>
          </w:p>
        </w:tc>
        <w:tc>
          <w:tcPr>
            <w:tcW w:w="1071" w:type="dxa"/>
            <w:vAlign w:val="center"/>
            <w:textDirection w:val="lrTb"/>
            <w:noWrap/>
          </w:tcPr>
          <w:p>
            <w:pPr>
              <w:pStyle w:val="1064"/>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ascii="宋体" w:hAnsi="宋体" w:eastAsia="宋体" w:cs="宋体"/>
                <w:i w:val="0"/>
                <w:iCs w:val="0"/>
                <w:color w:val="000000"/>
                <w:sz w:val="22"/>
                <w:szCs w:val="22"/>
                <w:u w:val="none"/>
                <w:lang w:val="en-US"/>
              </w:rPr>
            </w:r>
            <w:r/>
          </w:p>
        </w:tc>
        <w:tc>
          <w:tcPr>
            <w:tcW w:w="3203" w:type="dxa"/>
            <w:vAlign w:val="center"/>
            <w:textDirection w:val="lrTb"/>
            <w:noWrap/>
          </w:tcPr>
          <w:p>
            <w:pPr>
              <w:pStyle w:val="1064"/>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82"/>
        <w:numPr>
          <w:ilvl w:val="0"/>
          <w:numId w:val="15"/>
        </w:numPr>
        <w:contextualSpacing/>
        <w:spacing w:line="360" w:lineRule="auto"/>
        <w:rPr>
          <w:rFonts w:ascii="Times New Roman" w:hAnsi="Times New Roman"/>
          <w:b/>
          <w:sz w:val="28"/>
          <w:szCs w:val="28"/>
        </w:rPr>
      </w:pPr>
      <w:r>
        <w:rPr>
          <w:rFonts w:hint="eastAsia" w:ascii="Times New Roman" w:hAnsi="Times New Roman"/>
          <w:b/>
          <w:sz w:val="28"/>
          <w:szCs w:val="28"/>
        </w:rPr>
        <w:t xml:space="preserve">基本要求</w:t>
      </w:r>
      <w:r>
        <w:rPr>
          <w:rFonts w:ascii="Times New Roman" w:hAnsi="Times New Roman"/>
          <w:b/>
          <w:sz w:val="28"/>
          <w:szCs w:val="28"/>
        </w:rPr>
      </w:r>
      <w:r/>
    </w:p>
    <w:p>
      <w:pPr>
        <w:pStyle w:val="1064"/>
        <w:spacing w:line="360" w:lineRule="auto"/>
        <w:tabs>
          <w:tab w:val="left" w:pos="5025" w:leader="none"/>
        </w:tabs>
        <w:rPr>
          <w:rFonts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绿地管理要求</w:t>
      </w:r>
      <w:r>
        <w:rPr>
          <w:rFonts w:ascii="宋体" w:hAnsi="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857"/>
        <w:gridCol w:w="4012"/>
        <w:gridCol w:w="3908"/>
      </w:tblGrid>
      <w:tr>
        <w:trPr>
          <w:trHeight w:val="452"/>
        </w:trPr>
        <w:tc>
          <w:tcPr>
            <w:tcW w:w="275"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461"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内容</w:t>
            </w:r>
            <w:r>
              <w:rPr>
                <w:rFonts w:ascii="宋体" w:hAnsi="宋体" w:cs="宋体"/>
                <w:b/>
                <w:sz w:val="24"/>
                <w:szCs w:val="24"/>
              </w:rPr>
            </w:r>
            <w:r/>
          </w:p>
        </w:tc>
        <w:tc>
          <w:tcPr>
            <w:tcW w:w="2159"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一级</w:t>
            </w:r>
            <w:r>
              <w:rPr>
                <w:rFonts w:ascii="宋体" w:hAnsi="宋体" w:cs="宋体"/>
                <w:b/>
                <w:sz w:val="24"/>
                <w:szCs w:val="24"/>
              </w:rPr>
            </w:r>
            <w:r/>
          </w:p>
        </w:tc>
        <w:tc>
          <w:tcPr>
            <w:tcW w:w="2103"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二级</w:t>
            </w:r>
            <w:r>
              <w:rPr>
                <w:rFonts w:ascii="宋体" w:hAnsi="宋体" w:cs="宋体"/>
                <w:b/>
                <w:sz w:val="24"/>
                <w:szCs w:val="24"/>
              </w:rPr>
            </w:r>
            <w:r/>
          </w:p>
        </w:tc>
      </w:tr>
      <w:tr>
        <w:trPr>
          <w:trHeight w:val="1109"/>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乔灌木</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1、树木生长正常，不歪斜（造型树木除外）；</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2、乔木树形完美，主侧枝均匀，数量适宜，内膛通风透光，无枯死枝、过密枝、下垂枝等；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3、花灌木开花及时，正常，花后修剪及时。</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4、乔木根部无萌蘖枝；</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5、无缺株、死树，无杂树，无明显杂草；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6、基本无病虫害危害迹象。</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1、树木生长正常，不歪斜（造型树木除外）；</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2、乔木树形基本完整，符合其自然特征，无明显的枯、死枝；</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3、花灌木开花及时，花后修剪及时；</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4、无缺株、死树，无杂树，无藤本缠绕；</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5、无明显病虫害危害迹象；</w:t>
            </w:r>
            <w:r>
              <w:rPr>
                <w:rFonts w:ascii="宋体" w:hAnsi="宋体" w:cs="宋体"/>
                <w:sz w:val="24"/>
                <w:szCs w:val="24"/>
              </w:rPr>
            </w:r>
            <w:r/>
          </w:p>
        </w:tc>
      </w:tr>
      <w:tr>
        <w:trPr>
          <w:trHeight w:val="1228"/>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绿篱色块地被</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1、生长茂盛，枝条茂密，密度适宜；</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2、生长季节修剪、追肥及时，修剪形态符合景观观赏要求；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3、无人为践踏、断行缺株现象；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4、基本无病虫害危害。</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1、生长良好；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2、生长季节及时修剪、追肥，修剪形态符合生长要求；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3、无人为践踏、断行缺株现象；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4、无明显病虫害危害。</w:t>
            </w:r>
            <w:r>
              <w:rPr>
                <w:rFonts w:ascii="宋体" w:hAnsi="宋体" w:cs="宋体"/>
                <w:sz w:val="24"/>
                <w:szCs w:val="24"/>
              </w:rPr>
            </w:r>
            <w:r/>
          </w:p>
        </w:tc>
      </w:tr>
      <w:tr>
        <w:trPr>
          <w:trHeight w:val="2306"/>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草坪</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1、草坪生长茂盛，景观效果好；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2、修剪及时，修剪高度符合要求；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3、草坪边缘线清晰（树穴、花坛交界处、其他植物间）；</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4、基本无杂草，基本无病虫害危害现象；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5、草坪集中空秃面积不超过0.2㎡；</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6、绿地平整，无坑洼积水。</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1、草坪生长正常，无明显空秃，集中空秃面积不超过0.5㎡；</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2、修剪及时，高度符合要求；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3、无阔叶杂草、大型野草等，杂草控制高度在5㎝以下；</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4、无明显病虫害危害迹象；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5、绿地平整，无大面积的坑洼积水现象。</w:t>
            </w:r>
            <w:r>
              <w:rPr>
                <w:rFonts w:ascii="宋体" w:hAnsi="宋体" w:cs="宋体"/>
                <w:sz w:val="24"/>
                <w:szCs w:val="24"/>
              </w:rPr>
            </w:r>
            <w:r/>
          </w:p>
        </w:tc>
      </w:tr>
      <w:tr>
        <w:trPr>
          <w:trHeight w:val="1387"/>
        </w:trPr>
        <w:tc>
          <w:tcPr>
            <w:tcW w:w="275"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4</w:t>
            </w:r>
            <w:r>
              <w:rPr>
                <w:rFonts w:ascii="宋体" w:hAnsi="宋体" w:cs="宋体"/>
                <w:b/>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水体</w:t>
            </w:r>
            <w:r>
              <w:rPr>
                <w:rFonts w:ascii="宋体" w:hAnsi="宋体" w:cs="宋体"/>
                <w:sz w:val="24"/>
                <w:szCs w:val="24"/>
              </w:rPr>
            </w:r>
            <w:r/>
          </w:p>
        </w:tc>
        <w:tc>
          <w:tcPr>
            <w:tcW w:w="2159" w:type="dxa"/>
            <w:vAlign w:val="center"/>
            <w:textDirection w:val="lrTb"/>
            <w:noWrap w:val="false"/>
          </w:tcPr>
          <w:p>
            <w:pPr>
              <w:pStyle w:val="1064"/>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水生植物生长健壮，观赏期长，秋冬季按要求收割及时；</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tc>
        <w:tc>
          <w:tcPr>
            <w:tcW w:w="2103" w:type="dxa"/>
            <w:vAlign w:val="center"/>
            <w:textDirection w:val="lrTb"/>
            <w:noWrap w:val="false"/>
          </w:tcPr>
          <w:p>
            <w:pPr>
              <w:pStyle w:val="1064"/>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、水生植物生长良好，保持正常形态特征，无明显有害生物危害；</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tc>
      </w:tr>
      <w:tr>
        <w:trPr>
          <w:trHeight w:val="1078"/>
        </w:trPr>
        <w:tc>
          <w:tcPr>
            <w:tcW w:w="275" w:type="dxa"/>
            <w:vAlign w:val="center"/>
            <w:textDirection w:val="lrTb"/>
            <w:noWrap w:val="false"/>
          </w:tcPr>
          <w:p>
            <w:pPr>
              <w:pStyle w:val="1064"/>
              <w:jc w:val="cente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eastAsia="zh-CN"/>
              </w:rPr>
            </w:r>
            <w:r/>
          </w:p>
        </w:tc>
        <w:tc>
          <w:tcPr>
            <w:tcW w:w="461"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1、上岗人员符合国家用工规定，固定工人数和机动工出工次数符合要求；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2、在岗人员统一着装，穿戴整齐，安全、规范、文明作业。</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1、上岗人员符合国家用工规定，固定工人数和机动工出工次数符合要求；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2、在岗人员统一着装，穿戴整齐，安全、规范、文明作业。</w:t>
            </w:r>
            <w:r>
              <w:rPr>
                <w:rFonts w:ascii="宋体" w:hAnsi="宋体" w:cs="宋体"/>
                <w:sz w:val="24"/>
                <w:szCs w:val="24"/>
              </w:rPr>
            </w:r>
            <w:r/>
          </w:p>
        </w:tc>
      </w:tr>
      <w:tr>
        <w:trPr>
          <w:trHeight w:val="717"/>
        </w:trPr>
        <w:tc>
          <w:tcPr>
            <w:tcW w:w="275" w:type="dxa"/>
            <w:vAlign w:val="center"/>
            <w:textDirection w:val="lrTb"/>
            <w:noWrap w:val="false"/>
          </w:tcPr>
          <w:p>
            <w:pPr>
              <w:pStyle w:val="1064"/>
              <w:jc w:val="cente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6</w:t>
            </w:r>
            <w:r>
              <w:rPr>
                <w:rFonts w:hint="eastAsia" w:ascii="宋体" w:hAnsi="宋体" w:eastAsia="宋体" w:cs="宋体"/>
                <w:b/>
                <w:sz w:val="24"/>
                <w:szCs w:val="24"/>
                <w:lang w:eastAsia="zh-CN"/>
              </w:rPr>
            </w:r>
            <w:r/>
          </w:p>
        </w:tc>
        <w:tc>
          <w:tcPr>
            <w:tcW w:w="461"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组织管理</w:t>
            </w:r>
            <w:r>
              <w:rPr>
                <w:rFonts w:ascii="宋体" w:hAnsi="宋体" w:cs="宋体"/>
                <w:b/>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1、绿化管理台账齐全，有专人负责；</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2、根据绿地情况，制定绿地管养技术措施及年度养护计划、月度工作计划等；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3、有应急抢险预案措施；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4、加强对职工培训，提高职工的技术水平；</w:t>
            </w:r>
            <w:r>
              <w:rPr>
                <w:rFonts w:ascii="宋体" w:hAnsi="宋体" w:cs="宋体"/>
                <w:sz w:val="24"/>
                <w:szCs w:val="24"/>
              </w:rPr>
            </w:r>
            <w:r/>
          </w:p>
          <w:p>
            <w:pPr>
              <w:pStyle w:val="1064"/>
              <w:jc w:val="left"/>
              <w:spacing w:line="360" w:lineRule="auto"/>
              <w:rPr>
                <w:rFonts w:ascii="宋体" w:hAnsi="宋体" w:cs="宋体"/>
                <w:sz w:val="24"/>
                <w:szCs w:val="24"/>
              </w:rPr>
            </w:pPr>
            <w:r>
              <w:rPr>
                <w:rFonts w:hint="eastAsia" w:ascii="宋体" w:hAnsi="宋体" w:cs="宋体"/>
                <w:sz w:val="24"/>
                <w:szCs w:val="24"/>
              </w:rPr>
              <w:t xml:space="preserve">5、按照安全生产操作规程组织作业。</w:t>
            </w:r>
            <w:r>
              <w:rPr>
                <w:rFonts w:ascii="宋体" w:hAnsi="宋体" w:cs="宋体"/>
                <w:sz w:val="24"/>
                <w:szCs w:val="24"/>
              </w:rPr>
            </w:r>
            <w:r/>
          </w:p>
          <w:p>
            <w:pPr>
              <w:pStyle w:val="1064"/>
              <w:jc w:val="left"/>
              <w:spacing w:line="360" w:lineRule="auto"/>
              <w:rPr>
                <w:rFonts w:ascii="宋体" w:hAnsi="宋体" w:cs="宋体"/>
                <w:sz w:val="24"/>
                <w:szCs w:val="24"/>
              </w:rPr>
            </w:pPr>
            <w:r>
              <w:rPr>
                <w:rFonts w:hint="eastAsia" w:ascii="宋体" w:hAnsi="宋体" w:cs="宋体"/>
                <w:sz w:val="24"/>
                <w:szCs w:val="24"/>
              </w:rPr>
              <w:t xml:space="preserve">6、现场作业符合最新疫情防控要求。</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1、绿化管理台账齐全，有专人负责；</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2、根据绿地情况，制定绿地管养技术措施及年度养护计划、月度工作计划等；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3、有应急抢险预案措施；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4、加强对职工培训，提高职工的技术水平；</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5、按照安全生产操作规程组织作业。</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6、现场作业符合最新疫情防控要求。</w:t>
            </w:r>
            <w:r>
              <w:rPr>
                <w:rFonts w:ascii="宋体" w:hAnsi="宋体" w:cs="宋体"/>
                <w:sz w:val="24"/>
                <w:szCs w:val="24"/>
              </w:rPr>
            </w:r>
            <w:r/>
          </w:p>
        </w:tc>
      </w:tr>
      <w:tr>
        <w:trPr>
          <w:trHeight w:val="1245"/>
        </w:trPr>
        <w:tc>
          <w:tcPr>
            <w:tcW w:w="275" w:type="dxa"/>
            <w:vAlign w:val="center"/>
            <w:textDirection w:val="lrTb"/>
            <w:noWrap w:val="false"/>
          </w:tcPr>
          <w:p>
            <w:pPr>
              <w:pStyle w:val="1064"/>
              <w:jc w:val="cente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7</w:t>
            </w:r>
            <w:r>
              <w:rPr>
                <w:rFonts w:hint="eastAsia" w:ascii="宋体" w:hAnsi="宋体" w:eastAsia="宋体" w:cs="宋体"/>
                <w:b/>
                <w:sz w:val="24"/>
                <w:szCs w:val="24"/>
                <w:lang w:eastAsia="zh-CN"/>
              </w:rPr>
            </w:r>
            <w:r/>
          </w:p>
        </w:tc>
        <w:tc>
          <w:tcPr>
            <w:tcW w:w="461" w:type="dxa"/>
            <w:vAlign w:val="center"/>
            <w:textDirection w:val="lrTb"/>
            <w:noWrap w:val="false"/>
          </w:tcPr>
          <w:p>
            <w:pPr>
              <w:pStyle w:val="1064"/>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其它</w:t>
            </w:r>
            <w:r>
              <w:rPr>
                <w:rFonts w:ascii="宋体" w:hAnsi="宋体" w:cs="宋体"/>
                <w:sz w:val="24"/>
                <w:szCs w:val="24"/>
                <w:highlight w:val="none"/>
              </w:rPr>
            </w:r>
            <w:r/>
          </w:p>
        </w:tc>
        <w:tc>
          <w:tcPr>
            <w:tcW w:w="2159" w:type="dxa"/>
            <w:vAlign w:val="center"/>
            <w:textDirection w:val="lrTb"/>
            <w:noWrap w:val="false"/>
          </w:tcPr>
          <w:p>
            <w:pPr>
              <w:pStyle w:val="1064"/>
              <w:numPr>
                <w:ilvl w:val="0"/>
                <w:numId w:val="16"/>
              </w:numPr>
              <w:spacing w:line="360" w:lineRule="auto"/>
              <w:rPr>
                <w:highlight w:val="none"/>
              </w:rPr>
            </w:pPr>
            <w:r>
              <w:rPr>
                <w:rFonts w:hint="eastAsia" w:ascii="宋体" w:hAnsi="宋体" w:cs="宋体"/>
                <w:sz w:val="24"/>
                <w:szCs w:val="24"/>
                <w:highlight w:val="none"/>
              </w:rPr>
              <w:t xml:space="preserve">工作时间为当日7：00—当日18：00；</w:t>
            </w:r>
            <w:r>
              <w:rPr>
                <w:highlight w:val="none"/>
              </w:rPr>
            </w:r>
            <w:r/>
          </w:p>
          <w:p>
            <w:pPr>
              <w:pStyle w:val="1064"/>
              <w:numPr>
                <w:ilvl w:val="0"/>
                <w:numId w:val="16"/>
              </w:numPr>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绿地</w:t>
            </w:r>
            <w:r>
              <w:rPr>
                <w:rFonts w:hint="eastAsia" w:ascii="宋体" w:hAnsi="宋体" w:cs="宋体"/>
                <w:sz w:val="24"/>
                <w:szCs w:val="24"/>
                <w:highlight w:val="none"/>
                <w:lang w:val="en-US" w:eastAsia="zh-CN"/>
              </w:rPr>
              <w:t xml:space="preserve">管养</w:t>
            </w:r>
            <w:r>
              <w:rPr>
                <w:rFonts w:hint="eastAsia" w:ascii="宋体" w:hAnsi="宋体" w:cs="宋体"/>
                <w:sz w:val="24"/>
                <w:szCs w:val="24"/>
                <w:highlight w:val="none"/>
              </w:rPr>
              <w:t xml:space="preserve">人员见具体标段。</w:t>
            </w:r>
            <w:r>
              <w:rPr>
                <w:rFonts w:hint="eastAsia" w:ascii="宋体" w:hAnsi="宋体" w:cs="宋体"/>
                <w:sz w:val="24"/>
                <w:szCs w:val="24"/>
                <w:highlight w:val="none"/>
              </w:rPr>
            </w:r>
            <w:r/>
          </w:p>
          <w:p>
            <w:pPr>
              <w:pStyle w:val="1066"/>
              <w:numPr>
                <w:ilvl w:val="0"/>
                <w:numId w:val="16"/>
              </w:numPr>
              <w:ind w:left="0" w:firstLine="0"/>
              <w:rPr>
                <w:rFonts w:hint="eastAsia" w:eastAsia="宋体"/>
                <w:sz w:val="24"/>
                <w:szCs w:val="24"/>
                <w:highlight w:val="none"/>
                <w:lang w:val="en-US" w:eastAsia="zh-CN"/>
              </w:rPr>
            </w:pPr>
            <w:r>
              <w:rPr>
                <w:rFonts w:hint="eastAsia" w:eastAsia="宋体"/>
                <w:sz w:val="24"/>
                <w:szCs w:val="24"/>
                <w:highlight w:val="none"/>
                <w:lang w:val="en-US" w:eastAsia="zh-CN"/>
              </w:rPr>
              <w:t xml:space="preserve">公园、广场铺装地面板缝、砖缝内杂草应按采购人要求及时清理。</w:t>
            </w:r>
            <w:r>
              <w:rPr>
                <w:rFonts w:hint="eastAsia" w:eastAsia="宋体"/>
                <w:sz w:val="24"/>
                <w:szCs w:val="24"/>
                <w:highlight w:val="none"/>
                <w:lang w:val="en-US" w:eastAsia="zh-CN"/>
              </w:rPr>
            </w:r>
            <w:r/>
          </w:p>
          <w:p>
            <w:pPr>
              <w:pStyle w:val="1064"/>
              <w:numPr>
                <w:ilvl w:val="0"/>
                <w:numId w:val="16"/>
              </w:numPr>
              <w:ind w:left="0" w:firstLine="0"/>
              <w:rPr>
                <w:highlight w:val="none"/>
                <w:lang w:val="en-US" w:eastAsia="zh-CN"/>
              </w:rPr>
            </w:pPr>
            <w:r>
              <w:rPr>
                <w:rFonts w:hint="eastAsia"/>
                <w:sz w:val="24"/>
                <w:szCs w:val="24"/>
                <w:highlight w:val="none"/>
                <w:lang w:val="en-US" w:eastAsia="zh-CN"/>
              </w:rPr>
              <w:t xml:space="preserve">在管养工作中发现铺装地面、公园设施破损的情况应立即上报。</w:t>
            </w:r>
            <w:r>
              <w:rPr>
                <w:highlight w:val="none"/>
                <w:lang w:val="en-US" w:eastAsia="zh-CN"/>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1、工作时间为当日7：00—当日18：00；</w:t>
            </w:r>
            <w:r>
              <w:rPr>
                <w:rFonts w:ascii="宋体" w:hAnsi="宋体" w:cs="宋体"/>
                <w:sz w:val="24"/>
                <w:szCs w:val="24"/>
              </w:rPr>
            </w:r>
            <w:r/>
          </w:p>
          <w:p>
            <w:pPr>
              <w:pStyle w:val="1064"/>
              <w:spacing w:line="360" w:lineRule="auto"/>
              <w:rPr>
                <w:rFonts w:hint="eastAsia" w:ascii="宋体" w:hAnsi="宋体" w:cs="宋体"/>
                <w:sz w:val="24"/>
                <w:szCs w:val="24"/>
              </w:rPr>
            </w:pPr>
            <w:r>
              <w:rPr>
                <w:rFonts w:hint="eastAsia" w:ascii="宋体" w:hAnsi="宋体" w:cs="宋体"/>
                <w:sz w:val="24"/>
                <w:szCs w:val="24"/>
              </w:rPr>
              <w:t xml:space="preserve">2、绿地</w:t>
            </w:r>
            <w:r>
              <w:rPr>
                <w:rFonts w:hint="eastAsia" w:ascii="宋体" w:hAnsi="宋体" w:cs="宋体"/>
                <w:sz w:val="24"/>
                <w:szCs w:val="24"/>
                <w:lang w:val="en-US" w:eastAsia="zh-CN"/>
              </w:rPr>
              <w:t xml:space="preserve">管养</w:t>
            </w:r>
            <w:r>
              <w:rPr>
                <w:rFonts w:hint="eastAsia" w:ascii="宋体" w:hAnsi="宋体" w:cs="宋体"/>
                <w:sz w:val="24"/>
                <w:szCs w:val="24"/>
              </w:rPr>
              <w:t xml:space="preserve">人员见具体标段。</w:t>
            </w:r>
            <w:r>
              <w:rPr>
                <w:rFonts w:hint="eastAsia" w:ascii="宋体" w:hAnsi="宋体" w:cs="宋体"/>
                <w:sz w:val="24"/>
                <w:szCs w:val="24"/>
              </w:rPr>
            </w:r>
            <w:r/>
          </w:p>
          <w:p>
            <w:pPr>
              <w:pStyle w:val="1066"/>
              <w:numPr>
                <w:ilvl w:val="0"/>
                <w:numId w:val="0"/>
              </w:numPr>
              <w:rPr>
                <w:rFonts w:hint="eastAsia" w:eastAsia="宋体"/>
                <w:sz w:val="24"/>
                <w:szCs w:val="24"/>
                <w:lang w:val="en-US" w:eastAsia="zh-CN"/>
              </w:rPr>
            </w:pPr>
            <w:r>
              <w:rPr>
                <w:rFonts w:hint="eastAsia" w:eastAsia="宋体"/>
                <w:sz w:val="24"/>
                <w:szCs w:val="24"/>
                <w:lang w:val="en-US" w:eastAsia="zh-CN"/>
              </w:rPr>
              <w:t xml:space="preserve">3、公园、广场铺装地面板缝、砖缝内杂草应按采购人要求及时清理</w:t>
            </w:r>
            <w:r>
              <w:rPr>
                <w:rFonts w:hint="eastAsia" w:eastAsia="宋体"/>
                <w:sz w:val="24"/>
                <w:szCs w:val="24"/>
                <w:lang w:val="en-US" w:eastAsia="zh-CN"/>
              </w:rPr>
            </w:r>
            <w:r/>
          </w:p>
          <w:p>
            <w:pPr>
              <w:pStyle w:val="1066"/>
              <w:numPr>
                <w:ilvl w:val="0"/>
                <w:numId w:val="0"/>
              </w:numPr>
            </w:pPr>
            <w:r>
              <w:rPr>
                <w:rFonts w:hint="eastAsia" w:eastAsia="宋体"/>
                <w:sz w:val="24"/>
                <w:szCs w:val="24"/>
                <w:lang w:val="en-US" w:eastAsia="zh-CN"/>
              </w:rPr>
              <w:t xml:space="preserve">4、</w:t>
            </w:r>
            <w:r>
              <w:rPr>
                <w:rFonts w:hint="eastAsia"/>
                <w:sz w:val="24"/>
                <w:szCs w:val="24"/>
                <w:lang w:val="en-US" w:eastAsia="zh-CN"/>
              </w:rPr>
              <w:t xml:space="preserve">在管养工作中发现铺装地面、公园设施破损的情况应立即上报。</w:t>
            </w:r>
            <w:r/>
          </w:p>
        </w:tc>
      </w:tr>
    </w:tbl>
    <w:p>
      <w:pPr>
        <w:pStyle w:val="1064"/>
        <w:spacing w:line="360" w:lineRule="auto"/>
        <w:rPr>
          <w:rFonts w:hint="eastAsia" w:ascii="宋体" w:hAnsi="宋体" w:cs="宋体"/>
          <w:b/>
          <w:bCs/>
          <w:sz w:val="24"/>
          <w:szCs w:val="24"/>
        </w:rPr>
      </w:pPr>
      <w:r>
        <w:rPr>
          <w:rFonts w:hint="eastAsia" w:ascii="宋体" w:hAnsi="宋体" w:cs="宋体"/>
          <w:b/>
          <w:bCs/>
          <w:sz w:val="24"/>
          <w:szCs w:val="24"/>
        </w:rPr>
      </w:r>
      <w:r/>
    </w:p>
    <w:p>
      <w:pPr>
        <w:pStyle w:val="1064"/>
        <w:spacing w:line="360" w:lineRule="auto"/>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管理及考核要求</w:t>
      </w:r>
      <w:r>
        <w:rPr>
          <w:rFonts w:ascii="宋体" w:hAnsi="宋体" w:cs="宋体"/>
          <w:b/>
          <w:bCs/>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1、绿地管养工作由</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组织实施。考核实行百分制，当月考核综合评分分数低于</w:t>
      </w:r>
      <w:r>
        <w:rPr>
          <w:rFonts w:hint="eastAsia" w:ascii="宋体" w:hAnsi="宋体" w:cs="宋体"/>
          <w:sz w:val="24"/>
          <w:szCs w:val="24"/>
          <w:lang w:val="en-US" w:eastAsia="zh-CN"/>
        </w:rPr>
        <w:t xml:space="preserve">75</w:t>
      </w:r>
      <w:r>
        <w:rPr>
          <w:rFonts w:hint="eastAsia" w:ascii="宋体" w:hAnsi="宋体" w:cs="宋体"/>
          <w:sz w:val="24"/>
          <w:szCs w:val="24"/>
        </w:rPr>
        <w:t xml:space="preserve">分为不合格。</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2、一个月的试用管养期是检验各中标人养护成效的期限，是否进入正式管养期由</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认定。如一个月的试用管养期检验不合格，</w:t>
      </w:r>
      <w:r>
        <w:rPr>
          <w:rFonts w:hint="eastAsia" w:ascii="宋体" w:hAnsi="宋体" w:cs="宋体"/>
          <w:sz w:val="24"/>
          <w:szCs w:val="24"/>
          <w:lang w:eastAsia="zh-CN"/>
        </w:rPr>
        <w:t xml:space="preserve">甲方有权解除</w:t>
      </w:r>
      <w:r>
        <w:rPr>
          <w:rFonts w:hint="eastAsia" w:ascii="宋体" w:hAnsi="宋体" w:cs="宋体"/>
          <w:sz w:val="24"/>
          <w:szCs w:val="24"/>
        </w:rPr>
        <w:t xml:space="preserve">管养合同。</w:t>
      </w:r>
      <w:r>
        <w:rPr>
          <w:rFonts w:hint="eastAsia" w:ascii="宋体" w:hAnsi="宋体" w:cs="宋体"/>
          <w:b/>
          <w:bCs/>
          <w:sz w:val="24"/>
          <w:szCs w:val="24"/>
        </w:rPr>
        <w:t xml:space="preserve">中标人不得以设备采购、人员招聘、办公经营场所租赁（购买）等任何理由向采购人提出经济补偿要求。</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3、乙方在管养期内出现以下问题之一，养护合同将自动终止：</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（1）养护年度中有连续两次月考核不合格的（考核评分</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（2）如在管养期内，发生重大质量、安全方面的责任事故，对绿化景观造成严重破坏或造成严重社会影响的，采购人将取消其管养资格，扣除管养保证金，并依法继续向中标人追究相应法律和经济责任。</w:t>
      </w:r>
      <w:r>
        <w:rPr>
          <w:rFonts w:ascii="宋体" w:hAnsi="宋体" w:cs="宋体"/>
          <w:sz w:val="24"/>
          <w:szCs w:val="24"/>
        </w:rPr>
      </w:r>
      <w:r/>
    </w:p>
    <w:p>
      <w:pPr>
        <w:pStyle w:val="1064"/>
        <w:ind w:firstLine="600"/>
        <w:spacing w:line="360" w:lineRule="auto"/>
        <w:rPr>
          <w:rFonts w:ascii="宋体" w:hAnsi="宋体" w:cs="宋体"/>
          <w:sz w:val="24"/>
          <w:szCs w:val="24"/>
        </w:rPr>
      </w:pPr>
      <w:r>
        <w:rPr>
          <w:rFonts w:hint="eastAsia" w:ascii="宋体" w:hAnsi="宋体" w:cs="宋体"/>
          <w:sz w:val="24"/>
          <w:szCs w:val="24"/>
        </w:rPr>
        <w:t xml:space="preserve">（3）管养现场负责人随意更换的。</w:t>
      </w:r>
      <w:r>
        <w:rPr>
          <w:rFonts w:ascii="宋体" w:hAnsi="宋体" w:cs="宋体"/>
          <w:sz w:val="24"/>
          <w:szCs w:val="24"/>
        </w:rPr>
      </w:r>
      <w:r/>
    </w:p>
    <w:p>
      <w:pPr>
        <w:pStyle w:val="1064"/>
        <w:ind w:firstLine="600"/>
        <w:spacing w:line="360" w:lineRule="auto"/>
        <w:rPr>
          <w:rFonts w:ascii="宋体" w:hAnsi="宋体" w:cs="宋体"/>
          <w:sz w:val="24"/>
          <w:szCs w:val="24"/>
        </w:rPr>
      </w:pPr>
      <w:r>
        <w:rPr>
          <w:rFonts w:hint="eastAsia" w:ascii="宋体" w:hAnsi="宋体" w:cs="宋体"/>
          <w:sz w:val="24"/>
          <w:szCs w:val="24"/>
        </w:rPr>
        <w:t xml:space="preserve">（4）管养合同进行转包的。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被取消管养资格后，由</w:t>
      </w:r>
      <w:r>
        <w:rPr>
          <w:rFonts w:hint="eastAsia" w:ascii="宋体" w:hAnsi="宋体" w:cs="宋体"/>
          <w:sz w:val="24"/>
          <w:szCs w:val="24"/>
          <w:lang w:eastAsia="zh-CN"/>
        </w:rPr>
        <w:t xml:space="preserve">推荐的</w:t>
      </w:r>
      <w:r>
        <w:rPr>
          <w:rFonts w:hint="eastAsia" w:ascii="宋体" w:hAnsi="宋体" w:cs="宋体"/>
          <w:sz w:val="24"/>
          <w:szCs w:val="24"/>
        </w:rPr>
        <w:t xml:space="preserve">第二名</w:t>
      </w:r>
      <w:r>
        <w:rPr>
          <w:rFonts w:hint="eastAsia" w:ascii="宋体" w:hAnsi="宋体" w:cs="宋体"/>
          <w:sz w:val="24"/>
          <w:szCs w:val="24"/>
          <w:lang w:eastAsia="zh-CN"/>
        </w:rPr>
        <w:t xml:space="preserve">供应商</w:t>
      </w:r>
      <w:r>
        <w:rPr>
          <w:rFonts w:hint="eastAsia" w:ascii="宋体" w:hAnsi="宋体" w:cs="宋体"/>
          <w:sz w:val="24"/>
          <w:szCs w:val="24"/>
        </w:rPr>
        <w:t xml:space="preserve">获得优先管养资格，依次类推并同样采用以上方法考察单位管养能力。</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4、绿化管养考核实施细则</w:t>
      </w:r>
      <w:r>
        <w:rPr>
          <w:rFonts w:ascii="宋体" w:hAnsi="宋体" w:cs="宋体"/>
          <w:sz w:val="24"/>
          <w:szCs w:val="24"/>
        </w:rPr>
      </w:r>
      <w:r/>
    </w:p>
    <w:tbl>
      <w:tblPr>
        <w:tblW w:w="492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576"/>
        <w:gridCol w:w="3436"/>
        <w:gridCol w:w="425"/>
        <w:gridCol w:w="3685"/>
        <w:gridCol w:w="567"/>
      </w:tblGrid>
      <w:tr>
        <w:trPr>
          <w:trHeight w:val="397"/>
        </w:trPr>
        <w:tc>
          <w:tcPr>
            <w:tcW w:w="45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项目</w:t>
            </w:r>
            <w:r>
              <w:rPr>
                <w:rFonts w:ascii="宋体" w:hAnsi="宋体" w:cs="宋体"/>
                <w:b/>
                <w:bCs/>
                <w:sz w:val="24"/>
                <w:szCs w:val="24"/>
              </w:rPr>
            </w:r>
            <w:r/>
          </w:p>
        </w:tc>
        <w:tc>
          <w:tcPr>
            <w:tcW w:w="57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c>
          <w:tcPr>
            <w:tcW w:w="343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考核标准</w:t>
            </w:r>
            <w:r>
              <w:rPr>
                <w:rFonts w:ascii="宋体" w:hAnsi="宋体" w:cs="宋体"/>
                <w:b/>
                <w:bCs/>
                <w:sz w:val="24"/>
                <w:szCs w:val="24"/>
              </w:rPr>
            </w:r>
            <w:r/>
          </w:p>
        </w:tc>
        <w:tc>
          <w:tcPr>
            <w:gridSpan w:val="2"/>
            <w:tcW w:w="4110"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扣分细则</w:t>
            </w:r>
            <w:r>
              <w:rPr>
                <w:rFonts w:ascii="宋体" w:hAnsi="宋体" w:cs="宋体"/>
                <w:b/>
                <w:bCs/>
                <w:sz w:val="24"/>
                <w:szCs w:val="24"/>
              </w:rPr>
            </w:r>
            <w:r/>
          </w:p>
        </w:tc>
        <w:tc>
          <w:tcPr>
            <w:tcW w:w="567"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扣分</w:t>
            </w:r>
            <w:r>
              <w:rPr>
                <w:rFonts w:ascii="宋体" w:hAnsi="宋体" w:cs="宋体"/>
                <w:b/>
                <w:bCs/>
                <w:sz w:val="24"/>
                <w:szCs w:val="24"/>
              </w:rPr>
            </w:r>
            <w:r/>
          </w:p>
        </w:tc>
      </w:tr>
      <w:tr>
        <w:trPr>
          <w:cantSplit/>
          <w:trHeight w:val="397"/>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草坪</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养护</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1、生长期长势好，草坪绿期长，抗旱浇水和雨后排水及时，无退化现象。</w:t>
            </w:r>
            <w:r>
              <w:rPr>
                <w:rFonts w:ascii="宋体" w:hAnsi="宋体" w:cs="宋体"/>
                <w:sz w:val="24"/>
                <w:szCs w:val="24"/>
              </w:rPr>
            </w:r>
            <w:r/>
          </w:p>
        </w:tc>
        <w:tc>
          <w:tcPr>
            <w:gridSpan w:val="2"/>
            <w:tcW w:w="4110"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未及时做好浇水、排水工作致草坪生长不良扣</w:t>
            </w:r>
            <w:r>
              <w:rPr>
                <w:rFonts w:hint="eastAsia" w:ascii="宋体" w:hAnsi="宋体" w:cs="宋体"/>
                <w:sz w:val="24"/>
                <w:szCs w:val="24"/>
                <w:lang w:val="en-US" w:eastAsia="zh-CN"/>
              </w:rPr>
              <w:t xml:space="preserve">2</w:t>
            </w:r>
            <w:r>
              <w:rPr>
                <w:rFonts w:hint="eastAsia" w:ascii="宋体" w:hAnsi="宋体" w:cs="宋体"/>
                <w:sz w:val="24"/>
                <w:szCs w:val="24"/>
              </w:rPr>
              <w:t xml:space="preserve">分/处；修剪不合格每平方扣</w:t>
            </w:r>
            <w:r>
              <w:rPr>
                <w:rFonts w:hint="eastAsia" w:ascii="宋体" w:hAnsi="宋体" w:cs="宋体"/>
                <w:sz w:val="24"/>
                <w:szCs w:val="24"/>
                <w:lang w:val="en-US" w:eastAsia="zh-CN"/>
              </w:rPr>
              <w:t xml:space="preserve">2</w:t>
            </w:r>
            <w:r>
              <w:rPr>
                <w:rFonts w:hint="eastAsia" w:ascii="宋体" w:hAnsi="宋体" w:cs="宋体"/>
                <w:sz w:val="24"/>
                <w:szCs w:val="24"/>
              </w:rPr>
              <w:t xml:space="preserve">分；病虫害防治不力造成危害影响景观的每平方扣</w:t>
            </w:r>
            <w:r>
              <w:rPr>
                <w:rFonts w:hint="eastAsia" w:ascii="宋体" w:hAnsi="宋体" w:cs="宋体"/>
                <w:sz w:val="24"/>
                <w:szCs w:val="24"/>
                <w:lang w:val="en-US" w:eastAsia="zh-CN"/>
              </w:rPr>
              <w:t xml:space="preserve">2</w:t>
            </w:r>
            <w:r>
              <w:rPr>
                <w:rFonts w:hint="eastAsia" w:ascii="宋体" w:hAnsi="宋体" w:cs="宋体"/>
                <w:sz w:val="24"/>
                <w:szCs w:val="24"/>
              </w:rPr>
              <w:t xml:space="preserve">分；杂草明显、界线不清扣</w:t>
            </w:r>
            <w:r>
              <w:rPr>
                <w:rFonts w:hint="eastAsia" w:ascii="宋体" w:hAnsi="宋体" w:cs="宋体"/>
                <w:sz w:val="24"/>
                <w:szCs w:val="24"/>
                <w:lang w:val="en-US" w:eastAsia="zh-CN"/>
              </w:rPr>
              <w:t xml:space="preserve">2</w:t>
            </w:r>
            <w:r>
              <w:rPr>
                <w:rFonts w:hint="eastAsia" w:ascii="宋体" w:hAnsi="宋体" w:cs="宋体"/>
                <w:sz w:val="24"/>
                <w:szCs w:val="24"/>
              </w:rPr>
              <w:t xml:space="preserve">分/处</w:t>
            </w:r>
            <w:r>
              <w:rPr>
                <w:rFonts w:ascii="宋体" w:hAnsi="宋体" w:cs="宋体"/>
                <w:sz w:val="24"/>
                <w:szCs w:val="24"/>
              </w:rPr>
            </w:r>
            <w:r/>
          </w:p>
        </w:tc>
        <w:tc>
          <w:tcPr>
            <w:tcW w:w="567"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2、修剪平整，冬绿型草坪高度不超过10厘米，夏绿型草坪高度不超过6厘米，休眠期前作较低修剪。</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3、草坪无病虫害，无空秃，有一定厚度，草根不裸露。</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4、无杂草，与绿篱色块、地被之间界线清晰。</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乔灌木</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养护</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cs="宋体"/>
                <w:sz w:val="24"/>
                <w:szCs w:val="24"/>
                <w:lang w:val="en-US"/>
              </w:rPr>
            </w:pPr>
            <w:r>
              <w:rPr>
                <w:rFonts w:hint="eastAsia" w:ascii="宋体" w:hAnsi="宋体" w:cs="宋体"/>
                <w:sz w:val="24"/>
                <w:szCs w:val="24"/>
                <w:lang w:val="en-US" w:eastAsia="zh-CN"/>
              </w:rPr>
              <w:t xml:space="preserve">35</w:t>
            </w:r>
            <w:r>
              <w:rPr>
                <w:rFonts w:ascii="宋体" w:hAnsi="宋体" w:cs="宋体"/>
                <w:sz w:val="24"/>
                <w:szCs w:val="24"/>
                <w:lang w:val="en-US"/>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1、树木生长正常，无死树、断枝及明显枯死枝，无倾斜、歪倒现象，绿篱色块基本无空缺。</w:t>
            </w:r>
            <w:r>
              <w:rPr>
                <w:rFonts w:ascii="宋体" w:hAnsi="宋体" w:cs="宋体"/>
                <w:sz w:val="24"/>
                <w:szCs w:val="24"/>
              </w:rPr>
            </w:r>
            <w:r/>
          </w:p>
        </w:tc>
        <w:tc>
          <w:tcPr>
            <w:gridSpan w:val="2"/>
            <w:tcW w:w="4110"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管护不到位，未及时做好浇水、排水工作致苗木死亡的扣</w:t>
            </w:r>
            <w:r>
              <w:rPr>
                <w:rFonts w:hint="eastAsia" w:ascii="宋体" w:hAnsi="宋体" w:cs="宋体"/>
                <w:sz w:val="24"/>
                <w:szCs w:val="24"/>
                <w:lang w:val="en-US" w:eastAsia="zh-CN"/>
              </w:rPr>
              <w:t xml:space="preserve">8</w:t>
            </w:r>
            <w:r>
              <w:rPr>
                <w:rFonts w:hint="eastAsia" w:ascii="宋体" w:hAnsi="宋体" w:cs="宋体"/>
                <w:sz w:val="24"/>
                <w:szCs w:val="24"/>
              </w:rPr>
              <w:t xml:space="preserve">分/处；歪斜树不及时扶正、死树、枯枝、断枝不及时处理扣</w:t>
            </w:r>
            <w:r>
              <w:rPr>
                <w:rFonts w:hint="eastAsia" w:ascii="宋体" w:hAnsi="宋体" w:cs="宋体"/>
                <w:sz w:val="24"/>
                <w:szCs w:val="24"/>
                <w:lang w:val="en-US" w:eastAsia="zh-CN"/>
              </w:rPr>
              <w:t xml:space="preserve">2</w:t>
            </w:r>
            <w:r>
              <w:rPr>
                <w:rFonts w:hint="eastAsia" w:ascii="宋体" w:hAnsi="宋体" w:cs="宋体"/>
                <w:sz w:val="24"/>
                <w:szCs w:val="24"/>
              </w:rPr>
              <w:t xml:space="preserve">分/株。修剪、清理不及时及修剪手</w:t>
            </w:r>
            <w:r>
              <w:rPr>
                <w:rFonts w:hint="eastAsia" w:ascii="宋体" w:hAnsi="宋体" w:cs="宋体"/>
                <w:sz w:val="24"/>
                <w:szCs w:val="24"/>
                <w:lang w:val="en-US" w:eastAsia="zh-CN"/>
              </w:rPr>
              <w:t xml:space="preserve">法过重、野蛮粗暴</w:t>
            </w:r>
            <w:r>
              <w:rPr>
                <w:rFonts w:hint="eastAsia" w:ascii="宋体" w:hAnsi="宋体" w:cs="宋体"/>
                <w:sz w:val="24"/>
                <w:szCs w:val="24"/>
              </w:rPr>
              <w:t xml:space="preserve">扣</w:t>
            </w:r>
            <w:r>
              <w:rPr>
                <w:rFonts w:hint="eastAsia" w:ascii="宋体" w:hAnsi="宋体" w:cs="宋体"/>
                <w:sz w:val="24"/>
                <w:szCs w:val="24"/>
                <w:lang w:val="en-US" w:eastAsia="zh-CN"/>
              </w:rPr>
              <w:t xml:space="preserve">2</w:t>
            </w:r>
            <w:r>
              <w:rPr>
                <w:rFonts w:hint="eastAsia" w:ascii="宋体" w:hAnsi="宋体" w:cs="宋体"/>
                <w:sz w:val="24"/>
                <w:szCs w:val="24"/>
              </w:rPr>
              <w:t xml:space="preserve">分/处；绿篱色块成片死亡未及时补缺到位扣</w:t>
            </w:r>
            <w:r>
              <w:rPr>
                <w:rFonts w:hint="eastAsia" w:ascii="宋体" w:hAnsi="宋体" w:cs="宋体"/>
                <w:sz w:val="24"/>
                <w:szCs w:val="24"/>
                <w:lang w:val="en-US" w:eastAsia="zh-CN"/>
              </w:rPr>
              <w:t xml:space="preserve">2</w:t>
            </w:r>
            <w:r>
              <w:rPr>
                <w:rFonts w:hint="eastAsia" w:ascii="宋体" w:hAnsi="宋体" w:cs="宋体"/>
                <w:sz w:val="24"/>
                <w:szCs w:val="24"/>
              </w:rPr>
              <w:t xml:space="preserve">分/处。出现病虫害症状，防治不力的扣</w:t>
            </w:r>
            <w:r>
              <w:rPr>
                <w:rFonts w:hint="eastAsia" w:ascii="宋体" w:hAnsi="宋体" w:cs="宋体"/>
                <w:sz w:val="24"/>
                <w:szCs w:val="24"/>
                <w:lang w:val="en-US" w:eastAsia="zh-CN"/>
              </w:rPr>
              <w:t xml:space="preserve">2</w:t>
            </w:r>
            <w:r>
              <w:rPr>
                <w:rFonts w:hint="eastAsia" w:ascii="宋体" w:hAnsi="宋体" w:cs="宋体"/>
                <w:sz w:val="24"/>
                <w:szCs w:val="24"/>
              </w:rPr>
              <w:t xml:space="preserve">分/次，造成严重危害的扣</w:t>
            </w:r>
            <w:r>
              <w:rPr>
                <w:rFonts w:hint="eastAsia" w:ascii="宋体" w:hAnsi="宋体" w:cs="宋体"/>
                <w:sz w:val="24"/>
                <w:szCs w:val="24"/>
                <w:lang w:val="en-US" w:eastAsia="zh-CN"/>
              </w:rPr>
              <w:t xml:space="preserve">4</w:t>
            </w:r>
            <w:r>
              <w:rPr>
                <w:rFonts w:hint="eastAsia" w:ascii="宋体" w:hAnsi="宋体" w:cs="宋体"/>
                <w:sz w:val="24"/>
                <w:szCs w:val="24"/>
              </w:rPr>
              <w:t xml:space="preserve">分/次，造成一定范围植株死亡的扣</w:t>
            </w:r>
            <w:r>
              <w:rPr>
                <w:rFonts w:hint="eastAsia" w:ascii="宋体" w:hAnsi="宋体" w:cs="宋体"/>
                <w:sz w:val="24"/>
                <w:szCs w:val="24"/>
                <w:lang w:val="en-US" w:eastAsia="zh-CN"/>
              </w:rPr>
              <w:t xml:space="preserve">8</w:t>
            </w:r>
            <w:r>
              <w:rPr>
                <w:rFonts w:hint="eastAsia" w:ascii="宋体" w:hAnsi="宋体" w:cs="宋体"/>
                <w:sz w:val="24"/>
                <w:szCs w:val="24"/>
              </w:rPr>
              <w:t xml:space="preserve">分/次。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发现明显杂草、杂树扣</w:t>
            </w:r>
            <w:r>
              <w:rPr>
                <w:rFonts w:hint="eastAsia" w:ascii="宋体" w:hAnsi="宋体" w:cs="宋体"/>
                <w:sz w:val="24"/>
                <w:szCs w:val="24"/>
                <w:lang w:val="en-US" w:eastAsia="zh-CN"/>
              </w:rPr>
              <w:t xml:space="preserve">2</w:t>
            </w:r>
            <w:r>
              <w:rPr>
                <w:rFonts w:hint="eastAsia" w:ascii="宋体" w:hAnsi="宋体" w:cs="宋体"/>
                <w:sz w:val="24"/>
                <w:szCs w:val="24"/>
              </w:rPr>
              <w:t xml:space="preserve">分/处。</w:t>
            </w:r>
            <w:r>
              <w:rPr>
                <w:rFonts w:ascii="宋体" w:hAnsi="宋体" w:cs="宋体"/>
                <w:sz w:val="24"/>
                <w:szCs w:val="24"/>
              </w:rPr>
            </w:r>
            <w:r/>
          </w:p>
        </w:tc>
        <w:tc>
          <w:tcPr>
            <w:tcW w:w="567"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1972"/>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2、树木的修剪符合景观观赏要求，乔木根部无萌孽枝，绿篱、色块修剪及时到位，垂直绿化牵引、绑扎到位。</w:t>
            </w:r>
            <w:r>
              <w:rPr>
                <w:rFonts w:hint="eastAsia" w:ascii="宋体" w:hAnsi="宋体" w:cs="宋体"/>
                <w:sz w:val="24"/>
                <w:szCs w:val="24"/>
                <w:lang w:val="en-US" w:eastAsia="zh-CN"/>
              </w:rPr>
              <w:t xml:space="preserve">杜绝野蛮、粗暴修剪，乔木大规模修剪需提前上报管理单位。</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3、树木病虫害防治及时、有效，蛀干害虫&lt;3%,食叶性害虫&lt;5%,刺吸性害虫&lt;10%。</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ind w:left="161" w:hanging="160"/>
              <w:spacing w:line="360" w:lineRule="auto"/>
              <w:rPr>
                <w:rFonts w:ascii="宋体" w:hAnsi="宋体" w:cs="宋体"/>
                <w:sz w:val="24"/>
                <w:szCs w:val="24"/>
              </w:rPr>
            </w:pPr>
            <w:r>
              <w:rPr>
                <w:rFonts w:ascii="宋体" w:hAnsi="宋体" w:cs="宋体"/>
                <w:sz w:val="24"/>
                <w:szCs w:val="24"/>
              </w:rPr>
            </w:r>
            <w:r/>
          </w:p>
        </w:tc>
      </w:tr>
      <w:tr>
        <w:trPr>
          <w:cantSplit/>
          <w:trHeight w:val="1707"/>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4、绿地内无大型杂草、无缠绕性、攀缘性杂草，无乱牵乱挂现象，杂树、树桩清除及时。</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692"/>
        </w:trPr>
        <w:tc>
          <w:tcPr>
            <w:tcW w:w="456" w:type="dxa"/>
            <w:vAlign w:val="center"/>
            <w:textDirection w:val="lrTb"/>
            <w:noWrap w:val="false"/>
          </w:tcPr>
          <w:p>
            <w:pPr>
              <w:pStyle w:val="1064"/>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水体</w:t>
            </w:r>
            <w:r>
              <w:rPr>
                <w:rFonts w:hint="eastAsia" w:ascii="宋体" w:hAnsi="宋体" w:eastAsia="宋体" w:cs="宋体"/>
                <w:sz w:val="24"/>
                <w:szCs w:val="24"/>
                <w:lang w:eastAsia="zh-CN"/>
              </w:rPr>
            </w:r>
            <w:r/>
          </w:p>
        </w:tc>
        <w:tc>
          <w:tcPr>
            <w:tcW w:w="576" w:type="dxa"/>
            <w:vAlign w:val="center"/>
            <w:textDirection w:val="lrTb"/>
            <w:noWrap w:val="false"/>
          </w:tcPr>
          <w:p>
            <w:pPr>
              <w:pStyle w:val="1064"/>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c>
          <w:tcPr>
            <w:tcW w:w="3436" w:type="dxa"/>
            <w:vAlign w:val="center"/>
            <w:textDirection w:val="lrTb"/>
            <w:noWrap w:val="false"/>
          </w:tcPr>
          <w:p>
            <w:pPr>
              <w:pStyle w:val="1064"/>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水生植物生长健壮，观赏期长，秋冬季按要求收割及时；</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hint="eastAsia" w:ascii="宋体" w:hAnsi="宋体" w:cs="宋体"/>
                <w:sz w:val="24"/>
                <w:szCs w:val="24"/>
              </w:rPr>
            </w:r>
            <w:r/>
          </w:p>
        </w:tc>
        <w:tc>
          <w:tcPr>
            <w:gridSpan w:val="2"/>
            <w:tcW w:w="4110" w:type="dxa"/>
            <w:vAlign w:val="center"/>
            <w:textDirection w:val="lrTb"/>
            <w:noWrap w:val="false"/>
          </w:tcPr>
          <w:p>
            <w:pPr>
              <w:pStyle w:val="1064"/>
              <w:spacing w:line="360" w:lineRule="auto"/>
              <w:rPr>
                <w:rFonts w:ascii="宋体" w:hAnsi="宋体" w:eastAsia="宋体" w:cs="宋体"/>
                <w:sz w:val="24"/>
                <w:szCs w:val="24"/>
                <w:lang w:val="en-US" w:eastAsia="zh-CN"/>
              </w:rPr>
            </w:pPr>
            <w:r>
              <w:rPr>
                <w:rFonts w:hint="eastAsia" w:ascii="宋体" w:hAnsi="宋体" w:cs="宋体"/>
                <w:sz w:val="24"/>
                <w:szCs w:val="24"/>
              </w:rPr>
              <w:t xml:space="preserve">管护不到位，致</w:t>
            </w:r>
            <w:r>
              <w:rPr>
                <w:rFonts w:hint="eastAsia" w:ascii="宋体" w:hAnsi="宋体" w:cs="宋体"/>
                <w:sz w:val="24"/>
                <w:szCs w:val="24"/>
                <w:lang w:eastAsia="zh-CN"/>
              </w:rPr>
              <w:t xml:space="preserve">植物</w:t>
            </w:r>
            <w:r>
              <w:rPr>
                <w:rFonts w:hint="eastAsia" w:ascii="宋体" w:hAnsi="宋体" w:cs="宋体"/>
                <w:sz w:val="24"/>
                <w:szCs w:val="24"/>
              </w:rPr>
              <w:t xml:space="preserve">死亡的扣</w:t>
            </w:r>
            <w:r>
              <w:rPr>
                <w:rFonts w:hint="eastAsia" w:ascii="宋体" w:hAnsi="宋体" w:cs="宋体"/>
                <w:sz w:val="24"/>
                <w:szCs w:val="24"/>
                <w:lang w:val="en-US" w:eastAsia="zh-CN"/>
              </w:rPr>
              <w:t xml:space="preserve">5</w:t>
            </w:r>
            <w:r>
              <w:rPr>
                <w:rFonts w:hint="eastAsia" w:ascii="宋体" w:hAnsi="宋体" w:cs="宋体"/>
                <w:sz w:val="24"/>
                <w:szCs w:val="24"/>
              </w:rPr>
              <w:t xml:space="preserve">分/处；</w:t>
            </w:r>
            <w:r>
              <w:rPr>
                <w:rFonts w:hint="eastAsia" w:ascii="宋体" w:hAnsi="宋体" w:cs="宋体"/>
                <w:sz w:val="24"/>
                <w:szCs w:val="24"/>
                <w:lang w:eastAsia="zh-CN"/>
              </w:rPr>
              <w:t xml:space="preserve">发现明显杂草</w:t>
            </w:r>
            <w:r>
              <w:rPr>
                <w:rFonts w:hint="eastAsia" w:ascii="宋体" w:hAnsi="宋体" w:cs="宋体"/>
                <w:sz w:val="24"/>
                <w:szCs w:val="24"/>
                <w:lang w:val="en-US" w:eastAsia="zh-CN"/>
              </w:rPr>
              <w:t xml:space="preserve">及杂物</w:t>
            </w:r>
            <w:r>
              <w:rPr>
                <w:rFonts w:hint="eastAsia" w:ascii="宋体" w:hAnsi="宋体" w:cs="宋体"/>
                <w:sz w:val="24"/>
                <w:szCs w:val="24"/>
                <w:lang w:eastAsia="zh-CN"/>
              </w:rPr>
              <w:t xml:space="preserve">扣</w:t>
            </w:r>
            <w:r>
              <w:rPr>
                <w:rFonts w:hint="eastAsia" w:ascii="宋体" w:hAnsi="宋体" w:cs="宋体"/>
                <w:sz w:val="24"/>
                <w:szCs w:val="24"/>
                <w:lang w:val="en-US" w:eastAsia="zh-CN"/>
              </w:rPr>
              <w:t xml:space="preserve">3分/处；发现有垂钓、游泳现象的扣3分/次。</w:t>
            </w:r>
            <w:r>
              <w:rPr>
                <w:rFonts w:ascii="宋体" w:hAnsi="宋体" w:eastAsia="宋体" w:cs="宋体"/>
                <w:sz w:val="24"/>
                <w:szCs w:val="24"/>
                <w:lang w:val="en-US" w:eastAsia="zh-CN"/>
              </w:rPr>
            </w:r>
            <w:r/>
          </w:p>
        </w:tc>
        <w:tc>
          <w:tcPr>
            <w:tcW w:w="567"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622"/>
        </w:trPr>
        <w:tc>
          <w:tcPr>
            <w:tcW w:w="45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台账记录</w:t>
            </w:r>
            <w:r>
              <w:rPr>
                <w:rFonts w:ascii="宋体" w:hAnsi="宋体" w:cs="宋体"/>
                <w:sz w:val="24"/>
                <w:szCs w:val="24"/>
              </w:rPr>
            </w:r>
            <w:r/>
          </w:p>
        </w:tc>
        <w:tc>
          <w:tcPr>
            <w:tcW w:w="576" w:type="dxa"/>
            <w:vAlign w:val="center"/>
            <w:textDirection w:val="lrTb"/>
            <w:noWrap w:val="false"/>
          </w:tcPr>
          <w:p>
            <w:pPr>
              <w:pStyle w:val="1064"/>
              <w:jc w:val="center"/>
              <w:spacing w:line="360" w:lineRule="auto"/>
              <w:rPr>
                <w:rFonts w:ascii="宋体" w:hAnsi="宋体" w:cs="宋体"/>
                <w:sz w:val="24"/>
                <w:szCs w:val="24"/>
                <w:lang w:val="en-US"/>
              </w:rPr>
            </w:pPr>
            <w:r>
              <w:rPr>
                <w:rFonts w:hint="eastAsia" w:ascii="宋体" w:hAnsi="宋体" w:cs="宋体"/>
                <w:sz w:val="24"/>
                <w:szCs w:val="24"/>
                <w:lang w:val="en-US" w:eastAsia="zh-CN"/>
              </w:rPr>
              <w:t xml:space="preserve">10</w:t>
            </w:r>
            <w:r>
              <w:rPr>
                <w:rFonts w:ascii="宋体" w:hAnsi="宋体" w:cs="宋体"/>
                <w:sz w:val="24"/>
                <w:szCs w:val="24"/>
                <w:lang w:val="en-US"/>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1、提供当月考勤情况记录表、管理工作小结及次月工作计划安排。</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2、及时做好各类灾害性天气的应急预案。</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3、做好每月安全例会和文明作业的台账资料。</w:t>
            </w:r>
            <w:r>
              <w:rPr>
                <w:rFonts w:ascii="宋体" w:hAnsi="宋体" w:cs="宋体"/>
                <w:sz w:val="24"/>
                <w:szCs w:val="24"/>
              </w:rPr>
            </w:r>
            <w:r/>
          </w:p>
        </w:tc>
        <w:tc>
          <w:tcPr>
            <w:gridSpan w:val="2"/>
            <w:tcW w:w="4110"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未按要求完成上交的，每缺一项扣2分</w:t>
            </w:r>
            <w:r>
              <w:rPr>
                <w:rFonts w:ascii="宋体" w:hAnsi="宋体" w:cs="宋体"/>
                <w:sz w:val="24"/>
                <w:szCs w:val="24"/>
              </w:rPr>
            </w:r>
            <w:r/>
          </w:p>
        </w:tc>
        <w:tc>
          <w:tcPr>
            <w:tcW w:w="567"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33"/>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其他</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1、管理人员符合管养绿地要求，人员齐全。定职定岗，按规定着标志服装。</w:t>
            </w:r>
            <w:r>
              <w:rPr>
                <w:rFonts w:ascii="宋体" w:hAnsi="宋体" w:cs="宋体"/>
                <w:sz w:val="24"/>
                <w:szCs w:val="24"/>
              </w:rPr>
            </w:r>
            <w:r/>
          </w:p>
        </w:tc>
        <w:tc>
          <w:tcPr>
            <w:gridSpan w:val="2"/>
            <w:tcW w:w="4110"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上岗人员有缺少或不符合要求扣</w:t>
            </w:r>
            <w:r>
              <w:rPr>
                <w:rFonts w:hint="eastAsia" w:ascii="宋体" w:hAnsi="宋体" w:cs="宋体"/>
                <w:sz w:val="24"/>
                <w:szCs w:val="24"/>
                <w:lang w:val="en-US" w:eastAsia="zh-CN"/>
              </w:rPr>
              <w:t xml:space="preserve">6</w:t>
            </w:r>
            <w:r>
              <w:rPr>
                <w:rFonts w:hint="eastAsia" w:ascii="宋体" w:hAnsi="宋体" w:cs="宋体"/>
                <w:sz w:val="24"/>
                <w:szCs w:val="24"/>
              </w:rPr>
              <w:t xml:space="preserve">分，聚众聊天、串岗离岗发现1人扣</w:t>
            </w:r>
            <w:r>
              <w:rPr>
                <w:rFonts w:hint="eastAsia" w:ascii="宋体" w:hAnsi="宋体" w:cs="宋体"/>
                <w:sz w:val="24"/>
                <w:szCs w:val="24"/>
                <w:lang w:val="en-US" w:eastAsia="zh-CN"/>
              </w:rPr>
              <w:t xml:space="preserve">2</w:t>
            </w:r>
            <w:r>
              <w:rPr>
                <w:rFonts w:hint="eastAsia" w:ascii="宋体" w:hAnsi="宋体" w:cs="宋体"/>
                <w:sz w:val="24"/>
                <w:szCs w:val="24"/>
              </w:rPr>
              <w:t xml:space="preserve">分；不着标志服装,每发现1人扣</w:t>
            </w:r>
            <w:r>
              <w:rPr>
                <w:rFonts w:hint="eastAsia" w:ascii="宋体" w:hAnsi="宋体" w:cs="宋体"/>
                <w:sz w:val="24"/>
                <w:szCs w:val="24"/>
                <w:lang w:val="en-US" w:eastAsia="zh-CN"/>
              </w:rPr>
              <w:t xml:space="preserve">2</w:t>
            </w:r>
            <w:r>
              <w:rPr>
                <w:rFonts w:hint="eastAsia" w:ascii="宋体" w:hAnsi="宋体" w:cs="宋体"/>
                <w:sz w:val="24"/>
                <w:szCs w:val="24"/>
              </w:rPr>
              <w:t xml:space="preserve">分。未按作业安全操作规程进行登高、机械操作的发现一次扣</w:t>
            </w:r>
            <w:r>
              <w:rPr>
                <w:rFonts w:hint="eastAsia" w:ascii="宋体" w:hAnsi="宋体" w:cs="宋体"/>
                <w:sz w:val="24"/>
                <w:szCs w:val="24"/>
                <w:lang w:val="en-US" w:eastAsia="zh-CN"/>
              </w:rPr>
              <w:t xml:space="preserve">3</w:t>
            </w:r>
            <w:r>
              <w:rPr>
                <w:rFonts w:hint="eastAsia" w:ascii="宋体" w:hAnsi="宋体" w:cs="宋体"/>
                <w:sz w:val="24"/>
                <w:szCs w:val="24"/>
              </w:rPr>
              <w:t xml:space="preserve">分。不服从采购人管理，未能按要求完成任务的一次扣</w:t>
            </w:r>
            <w:r>
              <w:rPr>
                <w:rFonts w:hint="eastAsia" w:ascii="宋体" w:hAnsi="宋体" w:cs="宋体"/>
                <w:sz w:val="24"/>
                <w:szCs w:val="24"/>
                <w:lang w:val="en-US" w:eastAsia="zh-CN"/>
              </w:rPr>
              <w:t xml:space="preserve">3</w:t>
            </w:r>
            <w:r>
              <w:rPr>
                <w:rFonts w:hint="eastAsia" w:ascii="宋体" w:hAnsi="宋体" w:cs="宋体"/>
                <w:sz w:val="24"/>
                <w:szCs w:val="24"/>
              </w:rPr>
              <w:t xml:space="preserve">分。机械不按合同要求配备，少一台扣</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ascii="宋体" w:hAnsi="宋体" w:cs="宋体"/>
                <w:sz w:val="24"/>
                <w:szCs w:val="24"/>
              </w:rPr>
            </w:r>
            <w:r/>
          </w:p>
        </w:tc>
        <w:tc>
          <w:tcPr>
            <w:tcW w:w="567"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1087"/>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2、安全要求，按绿化作业安全操作规程执行</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3、机械未按照合同要求配备</w:t>
            </w:r>
            <w:r>
              <w:rPr>
                <w:rFonts w:ascii="宋体" w:hAnsi="宋体" w:cs="宋体"/>
                <w:sz w:val="24"/>
                <w:szCs w:val="24"/>
              </w:rPr>
            </w:r>
            <w:r/>
          </w:p>
        </w:tc>
        <w:tc>
          <w:tcPr>
            <w:gridSpan w:val="2"/>
            <w:tcW w:w="4110"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437"/>
        </w:trPr>
        <w:tc>
          <w:tcPr>
            <w:tcW w:w="45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合计</w:t>
            </w:r>
            <w:r>
              <w:rPr>
                <w:rFonts w:ascii="宋体" w:hAnsi="宋体" w:cs="宋体"/>
                <w:sz w:val="24"/>
                <w:szCs w:val="24"/>
              </w:rPr>
            </w:r>
            <w:r/>
          </w:p>
        </w:tc>
        <w:tc>
          <w:tcPr>
            <w:tcW w:w="57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425"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得分</w:t>
            </w:r>
            <w:r>
              <w:rPr>
                <w:rFonts w:ascii="宋体" w:hAnsi="宋体" w:cs="宋体"/>
                <w:sz w:val="24"/>
                <w:szCs w:val="24"/>
              </w:rPr>
            </w:r>
            <w:r/>
          </w:p>
        </w:tc>
        <w:tc>
          <w:tcPr>
            <w:gridSpan w:val="2"/>
            <w:tcW w:w="4252"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2172"/>
        </w:trPr>
        <w:tc>
          <w:tcPr>
            <w:tcW w:w="45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特别</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条款</w:t>
            </w:r>
            <w:r>
              <w:rPr>
                <w:rFonts w:ascii="宋体" w:hAnsi="宋体" w:cs="宋体"/>
                <w:sz w:val="24"/>
                <w:szCs w:val="24"/>
              </w:rPr>
            </w:r>
            <w:r/>
          </w:p>
        </w:tc>
        <w:tc>
          <w:tcPr>
            <w:gridSpan w:val="4"/>
            <w:tcW w:w="8122" w:type="dxa"/>
            <w:vAlign w:val="center"/>
            <w:textDirection w:val="lrTb"/>
            <w:noWrap w:val="false"/>
          </w:tcPr>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被媒体曝光或受到各级领导通报批评的，发生一次扣5分；</w:t>
            </w:r>
            <w:r>
              <w:rPr>
                <w:rFonts w:ascii="宋体" w:hAnsi="宋体" w:cs="宋体"/>
                <w:sz w:val="24"/>
                <w:szCs w:val="24"/>
              </w:rPr>
            </w:r>
            <w:r/>
          </w:p>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各部门发现的问题或者群众来信来访未能及时整改处理或回复处理不及时、不真实的，每次扣5分；</w:t>
            </w:r>
            <w:r>
              <w:rPr>
                <w:rFonts w:ascii="宋体" w:hAnsi="宋体" w:cs="宋体"/>
                <w:sz w:val="24"/>
                <w:szCs w:val="24"/>
              </w:rPr>
            </w:r>
            <w:r/>
          </w:p>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城市长效管理，数字化城管中因管理出现扣分的，直接按实际扣分。</w:t>
            </w:r>
            <w:r>
              <w:rPr>
                <w:rFonts w:ascii="宋体" w:hAnsi="宋体" w:cs="宋体"/>
                <w:sz w:val="24"/>
                <w:szCs w:val="24"/>
              </w:rPr>
            </w:r>
            <w:r/>
          </w:p>
          <w:p>
            <w:pPr>
              <w:pStyle w:val="1070"/>
              <w:ind w:left="0"/>
              <w:spacing w:line="360" w:lineRule="auto"/>
              <w:tabs>
                <w:tab w:val="left" w:pos="567" w:leader="none"/>
              </w:tabs>
              <w:rPr>
                <w:rFonts w:ascii="宋体" w:hAnsi="宋体" w:eastAsia="宋体"/>
                <w:sz w:val="24"/>
                <w:szCs w:val="24"/>
                <w:lang w:val="en-US"/>
              </w:rPr>
            </w:pPr>
            <w:r>
              <w:rPr>
                <w:rFonts w:hint="eastAsia" w:ascii="宋体" w:hAnsi="宋体" w:eastAsia="宋体" w:cs="宋体"/>
                <w:sz w:val="24"/>
                <w:szCs w:val="24"/>
                <w:lang w:val="en-US"/>
              </w:rPr>
              <w:t xml:space="preserve">4、不服从采购人统一管理,未完成采购人安排的其它任务的，发生一次扣5分。</w:t>
            </w:r>
            <w:r>
              <w:rPr>
                <w:rFonts w:ascii="宋体" w:hAnsi="宋体" w:eastAsia="宋体"/>
                <w:sz w:val="24"/>
                <w:szCs w:val="24"/>
                <w:lang w:val="en-US"/>
              </w:rPr>
            </w:r>
            <w:r/>
          </w:p>
        </w:tc>
        <w:tc>
          <w:tcPr>
            <w:tcW w:w="567" w:type="dxa"/>
            <w:vAlign w:val="top"/>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bl>
    <w:p>
      <w:pPr>
        <w:pStyle w:val="1064"/>
        <w:spacing w:line="360" w:lineRule="auto"/>
        <w:rPr>
          <w:rFonts w:ascii="宋体" w:hAnsi="宋体" w:cs="宋体"/>
          <w:sz w:val="24"/>
          <w:szCs w:val="24"/>
        </w:rPr>
      </w:pPr>
      <w:r>
        <w:rPr>
          <w:rFonts w:hint="eastAsia" w:ascii="宋体" w:hAnsi="宋体" w:cs="宋体"/>
          <w:sz w:val="24"/>
          <w:szCs w:val="24"/>
        </w:rPr>
        <w:t xml:space="preserve">说明：1.考核细则实施扣分，每一项扣分以扣完本项目分值为止。</w:t>
      </w:r>
      <w:r>
        <w:rPr>
          <w:rFonts w:ascii="宋体" w:hAnsi="宋体" w:cs="宋体"/>
          <w:sz w:val="24"/>
          <w:szCs w:val="24"/>
        </w:rPr>
      </w:r>
      <w:r/>
    </w:p>
    <w:p>
      <w:pPr>
        <w:pStyle w:val="1064"/>
        <w:ind w:firstLine="720"/>
        <w:spacing w:line="360" w:lineRule="auto"/>
        <w:rPr>
          <w:rFonts w:ascii="宋体" w:hAnsi="宋体" w:cs="宋体"/>
          <w:sz w:val="24"/>
          <w:szCs w:val="24"/>
        </w:rPr>
      </w:pPr>
      <w:r>
        <w:rPr>
          <w:rFonts w:hint="eastAsia" w:ascii="宋体" w:hAnsi="宋体" w:cs="宋体"/>
          <w:sz w:val="24"/>
          <w:szCs w:val="24"/>
        </w:rPr>
        <w:t xml:space="preserve">2.日常考核时，对于人员上岗、着装、病虫害以及一些直接造成损害的问题直接扣分；其他问题按要求整改处理，在规定期限未能处理到位的进行扣分。月考核中，发现问题直接扣分。</w:t>
      </w:r>
      <w:r>
        <w:rPr>
          <w:rFonts w:ascii="宋体" w:hAnsi="宋体" w:cs="宋体"/>
          <w:sz w:val="24"/>
          <w:szCs w:val="24"/>
        </w:rPr>
      </w:r>
      <w:r/>
    </w:p>
    <w:p>
      <w:pPr>
        <w:pStyle w:val="1064"/>
        <w:ind w:firstLine="720"/>
        <w:spacing w:line="360" w:lineRule="auto"/>
        <w:rPr>
          <w:rFonts w:ascii="宋体" w:hAnsi="宋体" w:cs="宋体"/>
          <w:sz w:val="24"/>
          <w:szCs w:val="24"/>
        </w:rPr>
      </w:pPr>
      <w:r>
        <w:rPr>
          <w:rFonts w:hint="eastAsia" w:ascii="宋体" w:hAnsi="宋体" w:cs="宋体"/>
          <w:sz w:val="24"/>
          <w:szCs w:val="24"/>
        </w:rPr>
        <w:t xml:space="preserve">3.本细则最终解释权归</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w:t>
      </w:r>
      <w:r>
        <w:rPr>
          <w:rFonts w:ascii="宋体" w:hAnsi="宋体" w:cs="宋体"/>
          <w:sz w:val="24"/>
          <w:szCs w:val="24"/>
        </w:rPr>
      </w:r>
      <w:r/>
    </w:p>
    <w:p>
      <w:pPr>
        <w:pStyle w:val="1064"/>
        <w:ind w:firstLine="480"/>
        <w:spacing w:line="360" w:lineRule="auto"/>
        <w:rPr>
          <w:rFonts w:ascii="宋体" w:hAnsi="宋体" w:cs="宋体"/>
          <w:b w:val="0"/>
          <w:bCs w:val="0"/>
          <w:sz w:val="24"/>
          <w:szCs w:val="24"/>
        </w:rPr>
      </w:pP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rPr>
        <w:t xml:space="preserve">绿化养护管理奖惩办法</w:t>
      </w:r>
      <w:r>
        <w:rPr>
          <w:rFonts w:ascii="宋体" w:hAnsi="宋体" w:cs="宋体"/>
          <w:b w:val="0"/>
          <w:bCs w:val="0"/>
          <w:sz w:val="24"/>
          <w:szCs w:val="24"/>
        </w:rPr>
      </w:r>
      <w:r/>
    </w:p>
    <w:p>
      <w:pPr>
        <w:pStyle w:val="1064"/>
        <w:ind w:firstLine="480"/>
        <w:spacing w:line="360" w:lineRule="auto"/>
        <w:rPr>
          <w:rFonts w:ascii="宋体" w:hAnsi="宋体" w:cs="宋体"/>
          <w:b/>
          <w:bCs/>
          <w:sz w:val="24"/>
          <w:szCs w:val="24"/>
        </w:rPr>
      </w:pPr>
      <w:r>
        <w:rPr>
          <w:rFonts w:hint="eastAsia" w:ascii="宋体" w:hAnsi="宋体" w:cs="宋体"/>
          <w:sz w:val="24"/>
          <w:szCs w:val="24"/>
        </w:rPr>
        <w:t xml:space="preserve">1.绿化管养综合评分在9</w:t>
      </w:r>
      <w:r>
        <w:rPr>
          <w:rFonts w:hint="eastAsia" w:ascii="宋体" w:hAnsi="宋体" w:cs="宋体"/>
          <w:sz w:val="24"/>
          <w:szCs w:val="24"/>
          <w:lang w:val="en-US" w:eastAsia="zh-CN"/>
        </w:rPr>
        <w:t xml:space="preserve">0</w:t>
      </w:r>
      <w:r>
        <w:rPr>
          <w:rFonts w:hint="eastAsia" w:ascii="宋体" w:hAnsi="宋体" w:cs="宋体"/>
          <w:sz w:val="24"/>
          <w:szCs w:val="24"/>
        </w:rPr>
        <w:t xml:space="preserve">分以上者（含9</w:t>
      </w:r>
      <w:r>
        <w:rPr>
          <w:rFonts w:hint="eastAsia" w:ascii="宋体" w:hAnsi="宋体" w:cs="宋体"/>
          <w:sz w:val="24"/>
          <w:szCs w:val="24"/>
          <w:lang w:val="en-US" w:eastAsia="zh-CN"/>
        </w:rPr>
        <w:t xml:space="preserve">0</w:t>
      </w:r>
      <w:r>
        <w:rPr>
          <w:rFonts w:hint="eastAsia" w:ascii="宋体" w:hAnsi="宋体" w:cs="宋体"/>
          <w:sz w:val="24"/>
          <w:szCs w:val="24"/>
        </w:rPr>
        <w:t xml:space="preserve">分）按合同价正常结算；综合评分在</w:t>
      </w:r>
      <w:r>
        <w:rPr>
          <w:rFonts w:hint="eastAsia" w:ascii="宋体" w:hAnsi="宋体" w:cs="宋体"/>
          <w:sz w:val="24"/>
          <w:szCs w:val="24"/>
          <w:lang w:val="en-US" w:eastAsia="zh-CN"/>
        </w:rPr>
        <w:t xml:space="preserve">85</w:t>
      </w:r>
      <w:r>
        <w:rPr>
          <w:rFonts w:hint="eastAsia" w:ascii="宋体" w:hAnsi="宋体" w:cs="宋体"/>
          <w:sz w:val="24"/>
          <w:szCs w:val="24"/>
        </w:rPr>
        <w:t xml:space="preserve">（含）-</w:t>
      </w:r>
      <w:r>
        <w:rPr>
          <w:rFonts w:hint="eastAsia" w:ascii="宋体" w:hAnsi="宋体" w:cs="宋体"/>
          <w:sz w:val="24"/>
          <w:szCs w:val="24"/>
          <w:lang w:val="en-US" w:eastAsia="zh-CN"/>
        </w:rPr>
        <w:t xml:space="preserve">90</w:t>
      </w:r>
      <w:r>
        <w:rPr>
          <w:rFonts w:hint="eastAsia" w:ascii="宋体" w:hAnsi="宋体" w:cs="宋体"/>
          <w:sz w:val="24"/>
          <w:szCs w:val="24"/>
        </w:rPr>
        <w:t xml:space="preserve">分，每下降1分，扣款200元，以此类推计算；8</w:t>
      </w:r>
      <w:r>
        <w:rPr>
          <w:rFonts w:hint="eastAsia" w:ascii="宋体" w:hAnsi="宋体" w:cs="宋体"/>
          <w:sz w:val="24"/>
          <w:szCs w:val="24"/>
          <w:lang w:val="en-US" w:eastAsia="zh-CN"/>
        </w:rPr>
        <w:t xml:space="preserve">0</w:t>
      </w:r>
      <w:r>
        <w:rPr>
          <w:rFonts w:hint="eastAsia" w:ascii="宋体" w:hAnsi="宋体" w:cs="宋体"/>
          <w:sz w:val="24"/>
          <w:szCs w:val="24"/>
        </w:rPr>
        <w:t xml:space="preserve">（含）-</w:t>
      </w:r>
      <w:r>
        <w:rPr>
          <w:rFonts w:hint="eastAsia" w:ascii="宋体" w:hAnsi="宋体" w:cs="宋体"/>
          <w:sz w:val="24"/>
          <w:szCs w:val="24"/>
          <w:lang w:val="en-US" w:eastAsia="zh-CN"/>
        </w:rPr>
        <w:t xml:space="preserve">85</w:t>
      </w:r>
      <w:r>
        <w:rPr>
          <w:rFonts w:hint="eastAsia" w:ascii="宋体" w:hAnsi="宋体" w:cs="宋体"/>
          <w:sz w:val="24"/>
          <w:szCs w:val="24"/>
        </w:rPr>
        <w:t xml:space="preserve">分，每下降1分，扣款500元；综合评分在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（含）-8</w:t>
      </w:r>
      <w:r>
        <w:rPr>
          <w:rFonts w:hint="eastAsia" w:ascii="宋体" w:hAnsi="宋体" w:cs="宋体"/>
          <w:sz w:val="24"/>
          <w:szCs w:val="24"/>
          <w:lang w:val="en-US" w:eastAsia="zh-CN"/>
        </w:rPr>
        <w:t xml:space="preserve">0</w:t>
      </w:r>
      <w:r>
        <w:rPr>
          <w:rFonts w:hint="eastAsia" w:ascii="宋体" w:hAnsi="宋体" w:cs="宋体"/>
          <w:sz w:val="24"/>
          <w:szCs w:val="24"/>
        </w:rPr>
        <w:t xml:space="preserve">分，每下降1分，扣款1000元；综合评分在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分以下者，扣除当月养护经费。</w:t>
      </w:r>
      <w:r>
        <w:rPr>
          <w:rFonts w:ascii="宋体" w:hAnsi="宋体" w:cs="宋体"/>
          <w:b/>
          <w:bCs/>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2.有下列情形之一的，采购人有权单方终止与乙方的管养合同，当月的管养经费不予结算：</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（1）未按采购文件的要求组织养护工作的（如管养期间没有固定经营场所、机具非自有等）；</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（2）连续二次考核综合评分在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（3）管养合同进行转包的；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（4）因工人集体罢工、上访、群众举报和投诉等事件致使采购人名誉受损或其它损失的，除按考核要求扣分外，直接扣款2000元/次，情节特别严重的终止管养合同；</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3.绿化管养考核由日常考核巡查和月考核组成，由采购人组织实施。</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4.综合评分=100-日常考核扣分×70%-月度考核扣分×30%－特别条款扣分。</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5.暴露出的同一问题采购人电话通知乙方两次后仍未整改到位，采购人将开出“整改通知书”，并在当月综合评分中扣除5分。</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6.日常检查过程中，出现下列情况时，除按规定扣分外，还需直接扣除养护经费：</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（1）现场负责人应按时按规定参加</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组织的各项培训、会议；无故缺席的一次扣500元；</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（2）按合同规定的固定工人数到岗到位，不足规定的固定人数时，按每人每天200元扣除；机动工不能按甲方要求到位时，按每人每天200元扣除；</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（3）处于失管状态的地块，采购人有权根据失管的严重程度，在扣分的基础上，直接扣除当月的养护费用；</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7.该措施中所指的扣款是每月考核综合评分扣款，中标人在结算资金时结清。</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8.如不当养护造成绿化损失或严重社会影响，如草坪杂化、乔木修剪过重、地被花境长势衰退或严重不良等由中标人负责更新，费用由中标人自行承担。</w:t>
      </w:r>
      <w:r>
        <w:rPr>
          <w:rFonts w:ascii="宋体" w:hAnsi="宋体" w:cs="宋体"/>
          <w:sz w:val="24"/>
          <w:szCs w:val="24"/>
        </w:rPr>
      </w:r>
      <w:r/>
    </w:p>
    <w:p>
      <w:pPr>
        <w:pStyle w:val="106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9.应急管理：各中标人必须制定灾害性天气应急预案，建立一支稳定的应急抢险队伍，确保出现灾害性天气时，能够第一时间投入抢险救灾中，并服从采购人另行安排的其它范围内的应急抢险任务。</w:t>
      </w:r>
      <w:r>
        <w:rPr>
          <w:rFonts w:ascii="宋体" w:hAnsi="宋体" w:cs="宋体"/>
          <w:sz w:val="24"/>
          <w:szCs w:val="24"/>
          <w:highlight w:val="none"/>
        </w:rPr>
      </w:r>
      <w:r/>
    </w:p>
    <w:p>
      <w:pPr>
        <w:pStyle w:val="1064"/>
        <w:ind w:firstLine="480"/>
        <w:spacing w:line="360" w:lineRule="auto"/>
        <w:rPr>
          <w:rFonts w:ascii="宋体" w:hAnsi="宋体"/>
          <w:sz w:val="24"/>
          <w:szCs w:val="24"/>
        </w:rPr>
      </w:pPr>
      <w:r>
        <w:rPr>
          <w:rFonts w:hint="eastAsia" w:ascii="宋体" w:hAnsi="宋体" w:cs="宋体"/>
          <w:sz w:val="24"/>
          <w:szCs w:val="24"/>
        </w:rPr>
        <w:t xml:space="preserve">10.安全责任事故等风险问题：管养期内，中标人须加强安全生产管理，积极主动采取防范措施，解除安全隐患，同时为养护工人购买保险等方式来规避风险。如养护标段中发生安全事故、人员伤亡事件，由中标人自行负责处理解决，处理过程中发生的费用（包括赔偿费用）由中标人承担。</w:t>
      </w:r>
      <w:r>
        <w:rPr>
          <w:rFonts w:ascii="宋体" w:hAnsi="宋体"/>
          <w:sz w:val="24"/>
          <w:szCs w:val="24"/>
        </w:rPr>
      </w:r>
      <w:r/>
    </w:p>
    <w:p>
      <w:pPr>
        <w:pStyle w:val="1064"/>
        <w:numPr>
          <w:ilvl w:val="0"/>
          <w:numId w:val="15"/>
        </w:numPr>
        <w:contextualSpacing/>
        <w:spacing w:line="360" w:lineRule="auto"/>
        <w:rPr>
          <w:b/>
          <w:sz w:val="28"/>
          <w:szCs w:val="28"/>
          <w:highlight w:val="none"/>
        </w:rPr>
      </w:pPr>
      <w:r>
        <w:rPr>
          <w:rFonts w:hint="eastAsia"/>
          <w:b/>
          <w:sz w:val="28"/>
          <w:szCs w:val="28"/>
          <w:highlight w:val="none"/>
        </w:rPr>
        <w:t xml:space="preserve">养护期</w:t>
      </w:r>
      <w:r>
        <w:rPr>
          <w:b/>
          <w:sz w:val="28"/>
          <w:szCs w:val="28"/>
          <w:highlight w:val="none"/>
        </w:rPr>
      </w:r>
      <w:r/>
    </w:p>
    <w:p>
      <w:pPr>
        <w:pStyle w:val="1064"/>
        <w:contextualSpacing/>
        <w:spacing w:line="360" w:lineRule="auto"/>
        <w:rPr>
          <w:rFonts w:ascii="宋体" w:hAnsi="宋体"/>
          <w:color w:val="000000"/>
          <w:sz w:val="24"/>
          <w:highlight w:val="none"/>
        </w:rPr>
      </w:pPr>
      <w:r>
        <w:rPr>
          <w:rFonts w:ascii="宋体" w:hAnsi="宋体"/>
          <w:color w:val="000000"/>
          <w:sz w:val="24"/>
          <w:highlight w:val="none"/>
        </w:rPr>
        <w:t xml:space="preserve">本项目养护期为</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年（</w:t>
      </w:r>
      <w:r>
        <w:rPr>
          <w:rFonts w:hint="eastAsia" w:ascii="宋体" w:hAnsi="宋体" w:eastAsia="宋体" w:cs="宋体"/>
          <w:sz w:val="24"/>
          <w:highlight w:val="none"/>
          <w:lang w:val="en-US" w:eastAsia="zh-CN"/>
        </w:rPr>
        <w:t xml:space="preserve">具体时间以合同签订时间为准</w:t>
      </w:r>
      <w:r>
        <w:rPr>
          <w:rFonts w:ascii="宋体" w:hAnsi="宋体"/>
          <w:color w:val="000000"/>
          <w:sz w:val="24"/>
          <w:highlight w:val="none"/>
        </w:rPr>
        <w:t xml:space="preserve">）。</w:t>
      </w:r>
      <w:r>
        <w:rPr>
          <w:rFonts w:ascii="宋体" w:hAnsi="宋体"/>
          <w:color w:val="000000"/>
          <w:sz w:val="24"/>
          <w:highlight w:val="none"/>
        </w:rPr>
      </w:r>
      <w:r/>
    </w:p>
    <w:p>
      <w:pPr>
        <w:pStyle w:val="1064"/>
        <w:numPr>
          <w:ilvl w:val="0"/>
          <w:numId w:val="15"/>
        </w:numPr>
        <w:contextualSpacing/>
        <w:spacing w:line="360" w:lineRule="auto"/>
        <w:rPr>
          <w:b/>
          <w:sz w:val="28"/>
          <w:szCs w:val="28"/>
        </w:rPr>
      </w:pPr>
      <w:r>
        <w:rPr>
          <w:b/>
          <w:sz w:val="28"/>
          <w:szCs w:val="28"/>
        </w:rPr>
        <w:t xml:space="preserve">付款方式</w:t>
      </w:r>
      <w:r>
        <w:rPr>
          <w:b/>
          <w:sz w:val="28"/>
          <w:szCs w:val="28"/>
        </w:rPr>
      </w:r>
      <w:r/>
    </w:p>
    <w:p>
      <w:pPr>
        <w:pStyle w:val="1064"/>
        <w:contextualSpacing/>
        <w:ind w:firstLine="482"/>
        <w:jc w:val="left"/>
        <w:spacing w:line="360" w:lineRule="auto"/>
        <w:rPr>
          <w:rFonts w:hint="eastAsia" w:ascii="宋体" w:hAnsi="宋体" w:eastAsia="宋体" w:cs="宋体"/>
          <w:color w:val="000000"/>
          <w:sz w:val="24"/>
          <w:highlight w:val="yellow"/>
          <w:lang w:val="en-US" w:eastAsia="zh-CN"/>
        </w:rPr>
      </w:pPr>
      <w:r>
        <w:rPr>
          <w:rFonts w:hint="eastAsia" w:ascii="宋体" w:hAnsi="宋体" w:eastAsia="宋体" w:cs="宋体"/>
          <w:b/>
          <w:bCs/>
          <w:sz w:val="24"/>
          <w:highlight w:val="none"/>
        </w:rPr>
        <w:t xml:space="preserve">管养费用根据考核情况每个季度结算一次</w:t>
      </w:r>
      <w:bookmarkStart w:id="695" w:name="_Toc104818929"/>
      <w:r>
        <w:rPr>
          <w:rFonts w:hint="eastAsia" w:ascii="宋体" w:hAnsi="宋体" w:cs="宋体"/>
          <w:b/>
          <w:bCs/>
          <w:sz w:val="24"/>
          <w:highlight w:val="none"/>
          <w:lang w:eastAsia="zh-CN"/>
        </w:rPr>
        <w:t xml:space="preserve">。</w:t>
      </w:r>
      <w:r>
        <w:rPr>
          <w:rFonts w:hint="eastAsia" w:ascii="宋体" w:hAnsi="宋体" w:eastAsia="宋体" w:cs="宋体"/>
          <w:color w:val="000000"/>
          <w:sz w:val="24"/>
          <w:highlight w:val="yellow"/>
          <w:lang w:val="en-US" w:eastAsia="zh-CN"/>
        </w:rPr>
      </w:r>
      <w:r/>
    </w:p>
    <w:p>
      <w:pPr>
        <w:contextualSpacing/>
        <w:ind w:firstLine="0"/>
        <w:jc w:val="center"/>
        <w:spacing w:line="360" w:lineRule="auto"/>
        <w:rPr>
          <w:rFonts w:ascii="Times New Roman" w:hAnsi="Times New Roman" w:eastAsia="宋体" w:cs="Times New Roman"/>
          <w:b/>
          <w:bCs/>
          <w:sz w:val="36"/>
          <w:szCs w:val="36"/>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contextualSpacing/>
        <w:ind w:firstLine="0"/>
        <w:jc w:val="left"/>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pStyle w:val="1064"/>
        <w:contextualSpacing/>
        <w:ind w:firstLine="0"/>
        <w:jc w:val="center"/>
        <w:spacing w:line="360" w:lineRule="auto"/>
        <w:rPr>
          <w:rFonts w:ascii="Times New Roman" w:hAnsi="Times New Roman" w:eastAsia="宋体" w:cs="Times New Roman"/>
          <w:b/>
          <w:bCs/>
          <w:sz w:val="36"/>
          <w:szCs w:val="36"/>
          <w:highlight w:val="none"/>
        </w:rPr>
        <w:outlineLvl w:val="0"/>
      </w:pPr>
      <w:r/>
      <w:bookmarkStart w:id="696" w:name="_Toc7231"/>
      <w:r/>
      <w:bookmarkStart w:id="697" w:name="_Toc905"/>
      <w:r/>
      <w:bookmarkStart w:id="698" w:name="_Toc620"/>
      <w:r/>
      <w:bookmarkStart w:id="699" w:name="_Toc2731"/>
      <w:r/>
      <w:bookmarkStart w:id="700" w:name="_Toc29343"/>
      <w:r/>
      <w:bookmarkStart w:id="701" w:name="_Toc23058"/>
      <w:r>
        <w:rPr>
          <w:rFonts w:ascii="Times New Roman" w:hAnsi="Times New Roman" w:eastAsia="宋体" w:cs="Times New Roman"/>
          <w:b/>
          <w:sz w:val="36"/>
          <w:szCs w:val="36"/>
        </w:rPr>
        <w:t xml:space="preserve">第五章   合同草案条款</w:t>
      </w:r>
      <w:bookmarkEnd w:id="695"/>
      <w:r/>
      <w:bookmarkEnd w:id="696"/>
      <w:r/>
      <w:bookmarkEnd w:id="697"/>
      <w:r/>
      <w:bookmarkEnd w:id="698"/>
      <w:r/>
      <w:bookmarkEnd w:id="699"/>
      <w:r/>
      <w:bookmarkEnd w:id="700"/>
      <w:r/>
      <w:bookmarkEnd w:id="701"/>
      <w:r>
        <w:rPr>
          <w:rFonts w:ascii="Times New Roman" w:hAnsi="Times New Roman" w:eastAsia="宋体" w:cs="Times New Roman"/>
          <w:b/>
          <w:sz w:val="36"/>
          <w:szCs w:val="36"/>
        </w:rPr>
      </w:r>
      <w:r/>
    </w:p>
    <w:p>
      <w:pPr>
        <w:pStyle w:val="1064"/>
        <w:jc w:val="center"/>
        <w:spacing w:line="360" w:lineRule="auto"/>
        <w:rPr>
          <w:rFonts w:ascii="宋体" w:hAnsi="宋体"/>
          <w:b/>
          <w:bCs/>
          <w:sz w:val="30"/>
          <w:szCs w:val="30"/>
        </w:rPr>
      </w:pPr>
      <w:r/>
      <w:bookmarkStart w:id="702" w:name="_Toc331685783"/>
      <w:r>
        <w:rPr>
          <w:rFonts w:hint="eastAsia" w:ascii="宋体" w:hAnsi="宋体"/>
          <w:b/>
          <w:bCs/>
          <w:sz w:val="30"/>
          <w:szCs w:val="30"/>
        </w:rPr>
        <w:t xml:space="preserve">主要条款</w:t>
      </w:r>
      <w:r>
        <w:rPr>
          <w:rFonts w:ascii="宋体" w:hAnsi="宋体"/>
          <w:b/>
          <w:bCs/>
          <w:sz w:val="30"/>
          <w:szCs w:val="30"/>
        </w:rPr>
      </w:r>
      <w:r/>
    </w:p>
    <w:p>
      <w:pPr>
        <w:pStyle w:val="1064"/>
        <w:spacing w:line="500" w:lineRule="exact"/>
        <w:rPr>
          <w:rFonts w:hint="eastAsia" w:ascii="宋体" w:hAnsi="宋体" w:cs="宋体"/>
          <w:sz w:val="24"/>
        </w:rPr>
      </w:pPr>
      <w:r>
        <w:rPr>
          <w:rFonts w:hint="eastAsia" w:ascii="宋体" w:hAnsi="宋体" w:cs="宋体"/>
          <w:sz w:val="24"/>
        </w:rPr>
      </w:r>
      <w:r/>
    </w:p>
    <w:p>
      <w:pPr>
        <w:pStyle w:val="1064"/>
        <w:spacing w:line="500" w:lineRule="exact"/>
        <w:rPr>
          <w:rFonts w:ascii="宋体" w:hAnsi="宋体" w:cs="宋体"/>
          <w:sz w:val="24"/>
        </w:rPr>
      </w:pPr>
      <w:r>
        <w:rPr>
          <w:rFonts w:hint="eastAsia" w:ascii="宋体" w:hAnsi="宋体" w:cs="宋体"/>
          <w:sz w:val="24"/>
        </w:rPr>
        <w:t xml:space="preserve">合同编号：            </w:t>
      </w:r>
      <w:r>
        <w:rPr>
          <w:rFonts w:ascii="宋体" w:hAnsi="宋体" w:cs="宋体"/>
          <w:sz w:val="24"/>
        </w:rPr>
      </w:r>
      <w:r/>
    </w:p>
    <w:p>
      <w:pPr>
        <w:pStyle w:val="1064"/>
        <w:spacing w:line="500" w:lineRule="exact"/>
        <w:rPr>
          <w:rFonts w:ascii="宋体" w:hAnsi="宋体" w:cs="宋体"/>
          <w:sz w:val="24"/>
        </w:rPr>
      </w:pPr>
      <w:r>
        <w:rPr>
          <w:rFonts w:hint="eastAsia" w:ascii="宋体" w:hAnsi="宋体" w:cs="宋体"/>
          <w:sz w:val="24"/>
        </w:rPr>
        <w:t xml:space="preserve">签约地点：               签约时间：  </w:t>
      </w:r>
      <w:r>
        <w:rPr>
          <w:rFonts w:hint="eastAsia" w:ascii="宋体" w:hAnsi="宋体" w:cs="宋体"/>
          <w:sz w:val="24"/>
          <w:lang w:val="en-US" w:eastAsia="zh-CN"/>
        </w:rPr>
        <w:t xml:space="preserve">      </w:t>
      </w:r>
      <w:r>
        <w:rPr>
          <w:rFonts w:hint="eastAsia" w:ascii="宋体" w:hAnsi="宋体" w:cs="宋体"/>
          <w:sz w:val="24"/>
        </w:rPr>
        <w:t xml:space="preserve">年   月   日</w:t>
      </w:r>
      <w:r>
        <w:rPr>
          <w:rFonts w:ascii="宋体" w:hAnsi="宋体" w:cs="宋体"/>
          <w:sz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1"/>
        <w:gridCol w:w="4409"/>
      </w:tblGrid>
      <w:tr>
        <w:trPr/>
        <w:tc>
          <w:tcPr>
            <w:tcW w:w="4771" w:type="dxa"/>
            <w:vAlign w:val="top"/>
            <w:textDirection w:val="lrTb"/>
            <w:noWrap w:val="false"/>
          </w:tcPr>
          <w:p>
            <w:pPr>
              <w:pStyle w:val="1064"/>
              <w:jc w:val="left"/>
              <w:spacing w:line="500" w:lineRule="exact"/>
              <w:rPr>
                <w:rFonts w:ascii="宋体" w:hAnsi="宋体" w:cs="宋体"/>
                <w:sz w:val="24"/>
              </w:rPr>
            </w:pPr>
            <w:r>
              <w:rPr>
                <w:rFonts w:hint="eastAsia" w:ascii="宋体" w:hAnsi="宋体" w:cs="宋体"/>
                <w:sz w:val="24"/>
              </w:rPr>
              <w:t xml:space="preserve">采购人:（甲方）</w:t>
            </w:r>
            <w:r>
              <w:rPr>
                <w:rFonts w:ascii="宋体" w:hAnsi="宋体" w:cs="宋体"/>
                <w:sz w:val="24"/>
              </w:rPr>
            </w:r>
            <w:r/>
          </w:p>
        </w:tc>
        <w:tc>
          <w:tcPr>
            <w:tcW w:w="4409" w:type="dxa"/>
            <w:vAlign w:val="top"/>
            <w:textDirection w:val="lrTb"/>
            <w:noWrap w:val="false"/>
          </w:tcPr>
          <w:p>
            <w:pPr>
              <w:pStyle w:val="1064"/>
              <w:spacing w:line="500" w:lineRule="exact"/>
              <w:rPr>
                <w:rFonts w:ascii="宋体" w:hAnsi="宋体" w:cs="宋体"/>
                <w:sz w:val="24"/>
              </w:rPr>
            </w:pPr>
            <w:r>
              <w:rPr>
                <w:rFonts w:hint="eastAsia" w:ascii="宋体" w:hAnsi="宋体" w:cs="宋体"/>
                <w:sz w:val="24"/>
              </w:rPr>
              <w:t xml:space="preserve">中标供应商：（乙方）</w:t>
            </w:r>
            <w:r>
              <w:rPr>
                <w:rFonts w:ascii="宋体" w:hAnsi="宋体" w:cs="宋体"/>
                <w:sz w:val="24"/>
              </w:rPr>
            </w:r>
            <w:r/>
          </w:p>
        </w:tc>
      </w:tr>
    </w:tbl>
    <w:p>
      <w:pPr>
        <w:pStyle w:val="1064"/>
        <w:ind w:firstLine="480"/>
        <w:spacing w:line="500" w:lineRule="exact"/>
        <w:rPr>
          <w:rFonts w:ascii="宋体" w:hAnsi="宋体" w:cs="宋体"/>
          <w:sz w:val="24"/>
        </w:rPr>
      </w:pPr>
      <w:r>
        <w:rPr>
          <w:rFonts w:hint="eastAsia" w:ascii="宋体" w:hAnsi="宋体" w:cs="宋体"/>
          <w:sz w:val="24"/>
        </w:rPr>
        <w:t xml:space="preserve">根据《中华人民共和国民法典》等法律法规的规定，甲乙双方按照本项目的</w:t>
      </w:r>
      <w:r>
        <w:rPr>
          <w:rFonts w:hint="eastAsia" w:ascii="宋体" w:hAnsi="宋体" w:cs="宋体"/>
          <w:sz w:val="24"/>
          <w:lang w:eastAsia="zh-CN"/>
        </w:rPr>
        <w:t xml:space="preserve">采购</w:t>
      </w:r>
      <w:r>
        <w:rPr>
          <w:rFonts w:hint="eastAsia" w:ascii="宋体" w:hAnsi="宋体" w:cs="宋体"/>
          <w:sz w:val="24"/>
        </w:rPr>
        <w:t xml:space="preserve">结果签订本合同。</w:t>
      </w:r>
      <w:r>
        <w:rPr>
          <w:rFonts w:ascii="宋体" w:hAnsi="宋体" w:cs="宋体"/>
          <w:sz w:val="24"/>
        </w:rPr>
      </w:r>
      <w:r/>
    </w:p>
    <w:p>
      <w:pPr>
        <w:pStyle w:val="1064"/>
        <w:spacing w:line="500" w:lineRule="exact"/>
        <w:rPr>
          <w:rFonts w:ascii="宋体" w:hAnsi="宋体" w:cs="宋体"/>
          <w:b/>
          <w:bCs/>
          <w:sz w:val="24"/>
        </w:rPr>
      </w:pPr>
      <w:r>
        <w:rPr>
          <w:rFonts w:hint="eastAsia" w:ascii="宋体" w:hAnsi="宋体" w:cs="宋体"/>
          <w:b/>
          <w:bCs/>
          <w:sz w:val="24"/>
        </w:rPr>
        <w:t xml:space="preserve">一、项目概况及合同金额</w:t>
      </w:r>
      <w:r>
        <w:rPr>
          <w:rFonts w:ascii="宋体" w:hAnsi="宋体" w:cs="宋体"/>
          <w:b/>
          <w:bCs/>
          <w:sz w:val="24"/>
        </w:rPr>
      </w:r>
      <w:r/>
    </w:p>
    <w:p>
      <w:pPr>
        <w:pStyle w:val="1064"/>
        <w:ind w:firstLine="480"/>
        <w:spacing w:line="500" w:lineRule="exact"/>
        <w:rPr>
          <w:rFonts w:ascii="宋体" w:hAnsi="宋体" w:cs="宋体"/>
          <w:sz w:val="24"/>
        </w:rPr>
      </w:pPr>
      <w:r>
        <w:rPr>
          <w:rFonts w:hint="eastAsia" w:ascii="宋体" w:hAnsi="宋体" w:cs="宋体"/>
          <w:sz w:val="24"/>
        </w:rPr>
        <w:t xml:space="preserve">1. 项目编号：</w:t>
      </w:r>
      <w:r>
        <w:rPr>
          <w:rFonts w:hint="eastAsia" w:ascii="宋体" w:hAnsi="宋体" w:cs="宋体"/>
          <w:sz w:val="24"/>
          <w:u w:val="single"/>
        </w:rPr>
        <w:t xml:space="preserve">                 </w:t>
      </w:r>
      <w:r>
        <w:rPr>
          <w:rFonts w:ascii="宋体" w:hAnsi="宋体" w:cs="宋体"/>
          <w:sz w:val="24"/>
        </w:rPr>
      </w:r>
      <w:r/>
    </w:p>
    <w:p>
      <w:pPr>
        <w:pStyle w:val="1064"/>
        <w:ind w:firstLine="480"/>
        <w:spacing w:line="500" w:lineRule="exact"/>
        <w:rPr>
          <w:rFonts w:ascii="宋体" w:hAnsi="宋体" w:cs="宋体"/>
          <w:sz w:val="24"/>
          <w:u w:val="single"/>
        </w:rPr>
      </w:pPr>
      <w:r>
        <w:rPr>
          <w:rFonts w:hint="eastAsia" w:ascii="宋体" w:hAnsi="宋体" w:cs="宋体"/>
          <w:sz w:val="24"/>
        </w:rPr>
        <w:t xml:space="preserve">2. 项目名称：</w:t>
      </w:r>
      <w:r>
        <w:rPr>
          <w:rFonts w:hint="eastAsia" w:ascii="宋体" w:hAnsi="宋体" w:cs="宋体"/>
          <w:sz w:val="24"/>
          <w:u w:val="single"/>
        </w:rPr>
        <w:t xml:space="preserve">                 </w:t>
      </w:r>
      <w:r>
        <w:rPr>
          <w:rFonts w:ascii="宋体" w:hAnsi="宋体" w:cs="宋体"/>
          <w:sz w:val="24"/>
          <w:u w:val="single"/>
        </w:rPr>
      </w:r>
      <w:r/>
    </w:p>
    <w:p>
      <w:pPr>
        <w:pStyle w:val="1064"/>
        <w:ind w:firstLine="480"/>
        <w:spacing w:line="500" w:lineRule="exact"/>
        <w:rPr>
          <w:rFonts w:ascii="宋体" w:hAnsi="宋体" w:cs="宋体"/>
          <w:sz w:val="24"/>
        </w:rPr>
      </w:pPr>
      <w:r>
        <w:rPr>
          <w:rFonts w:hint="eastAsia" w:ascii="宋体" w:hAnsi="宋体" w:cs="宋体"/>
          <w:sz w:val="24"/>
        </w:rPr>
        <w:t xml:space="preserve">3. 养护范围及内容：</w:t>
      </w:r>
      <w:r>
        <w:rPr>
          <w:rFonts w:hint="eastAsia" w:ascii="宋体" w:hAnsi="宋体" w:cs="宋体"/>
          <w:sz w:val="24"/>
          <w:u w:val="single"/>
        </w:rPr>
        <w:t xml:space="preserve">                  </w:t>
      </w:r>
      <w:r>
        <w:rPr>
          <w:rFonts w:ascii="宋体" w:hAnsi="宋体" w:cs="宋体"/>
          <w:sz w:val="24"/>
        </w:rPr>
      </w:r>
      <w:r/>
    </w:p>
    <w:p>
      <w:pPr>
        <w:pStyle w:val="1064"/>
        <w:ind w:firstLine="480"/>
        <w:spacing w:line="500" w:lineRule="exact"/>
        <w:rPr>
          <w:rFonts w:ascii="宋体" w:hAnsi="宋体" w:cs="宋体"/>
          <w:sz w:val="24"/>
        </w:rPr>
      </w:pPr>
      <w:r>
        <w:rPr>
          <w:rFonts w:hint="eastAsia" w:ascii="宋体" w:hAnsi="宋体" w:cs="宋体"/>
          <w:sz w:val="24"/>
        </w:rPr>
        <w:t xml:space="preserve">4. 合同金额：人民币</w:t>
      </w:r>
      <w:r>
        <w:rPr>
          <w:rFonts w:hint="eastAsia" w:ascii="宋体" w:hAnsi="宋体" w:cs="宋体"/>
          <w:sz w:val="24"/>
          <w:lang w:val="en-US" w:eastAsia="zh-CN"/>
        </w:rPr>
        <w:t xml:space="preserve">      </w:t>
      </w:r>
      <w:r>
        <w:rPr>
          <w:rFonts w:hint="eastAsia" w:ascii="宋体" w:hAnsi="宋体" w:cs="宋体"/>
          <w:sz w:val="24"/>
        </w:rPr>
        <w:t xml:space="preserve">元/年(大写：</w:t>
      </w:r>
      <w:r>
        <w:rPr>
          <w:rFonts w:hint="eastAsia" w:ascii="宋体" w:hAnsi="宋体" w:cs="宋体"/>
          <w:sz w:val="24"/>
          <w:lang w:val="en-US" w:eastAsia="zh-CN"/>
        </w:rPr>
        <w:t xml:space="preserve">     </w:t>
      </w:r>
      <w:r>
        <w:rPr>
          <w:rFonts w:hint="eastAsia" w:ascii="宋体" w:hAnsi="宋体" w:cs="宋体"/>
          <w:sz w:val="24"/>
        </w:rPr>
        <w:t xml:space="preserve">)</w:t>
      </w:r>
      <w:r>
        <w:rPr>
          <w:rFonts w:ascii="宋体" w:hAnsi="宋体" w:cs="宋体"/>
          <w:sz w:val="24"/>
        </w:rPr>
      </w:r>
      <w:r/>
    </w:p>
    <w:p>
      <w:pPr>
        <w:pStyle w:val="1064"/>
        <w:spacing w:line="500" w:lineRule="exact"/>
        <w:rPr>
          <w:rFonts w:ascii="宋体" w:hAnsi="宋体" w:cs="宋体"/>
          <w:b/>
          <w:bCs/>
          <w:sz w:val="24"/>
        </w:rPr>
      </w:pPr>
      <w:r>
        <w:rPr>
          <w:rFonts w:hint="eastAsia" w:ascii="宋体" w:hAnsi="宋体" w:cs="宋体"/>
          <w:b/>
          <w:bCs/>
          <w:sz w:val="24"/>
        </w:rPr>
        <w:t xml:space="preserve">二、试用管养期</w:t>
      </w:r>
      <w:r>
        <w:rPr>
          <w:rFonts w:ascii="宋体" w:hAnsi="宋体" w:cs="宋体"/>
          <w:b/>
          <w:bCs/>
          <w:sz w:val="24"/>
        </w:rPr>
      </w:r>
      <w:r/>
    </w:p>
    <w:p>
      <w:pPr>
        <w:pStyle w:val="1064"/>
        <w:ind w:firstLine="480"/>
        <w:spacing w:line="500" w:lineRule="exact"/>
        <w:rPr>
          <w:rFonts w:hint="eastAsia" w:ascii="宋体" w:hAnsi="宋体"/>
          <w:sz w:val="24"/>
          <w:szCs w:val="24"/>
          <w:highlight w:val="none"/>
        </w:rPr>
      </w:pPr>
      <w:r>
        <w:rPr>
          <w:rFonts w:hint="eastAsia" w:ascii="宋体" w:hAnsi="宋体" w:cs="宋体"/>
          <w:sz w:val="24"/>
        </w:rPr>
        <w:t xml:space="preserve">管养合同期限：一年（</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日至</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rPr>
          <w:rFonts w:hint="eastAsia" w:ascii="宋体" w:hAnsi="宋体"/>
          <w:sz w:val="24"/>
          <w:szCs w:val="24"/>
        </w:rPr>
        <w:t xml:space="preserve">，</w:t>
      </w:r>
      <w:r>
        <w:rPr>
          <w:rFonts w:hint="eastAsia" w:ascii="宋体" w:hAnsi="宋体"/>
          <w:sz w:val="24"/>
          <w:szCs w:val="24"/>
          <w:highlight w:val="none"/>
        </w:rPr>
        <w:t xml:space="preserve">其中第一个月为试用管养期，试用管养期考核</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合格</w:t>
      </w:r>
      <w:r>
        <w:rPr>
          <w:rFonts w:hint="eastAsia" w:ascii="宋体" w:hAnsi="宋体"/>
          <w:sz w:val="24"/>
          <w:szCs w:val="24"/>
          <w:highlight w:val="none"/>
          <w:lang w:eastAsia="zh-CN"/>
        </w:rPr>
        <w:t xml:space="preserve">采购人有权解除合同</w:t>
      </w:r>
      <w:r>
        <w:rPr>
          <w:rFonts w:hint="eastAsia" w:ascii="宋体" w:hAnsi="宋体"/>
          <w:sz w:val="24"/>
          <w:szCs w:val="24"/>
          <w:highlight w:val="none"/>
        </w:rPr>
        <w:t xml:space="preserve">。</w:t>
      </w:r>
      <w:r>
        <w:rPr>
          <w:rFonts w:hint="eastAsia" w:ascii="宋体" w:hAnsi="宋体"/>
          <w:sz w:val="24"/>
          <w:szCs w:val="24"/>
          <w:highlight w:val="none"/>
        </w:rPr>
      </w:r>
      <w:r/>
    </w:p>
    <w:p>
      <w:pPr>
        <w:pStyle w:val="1064"/>
        <w:spacing w:line="500" w:lineRule="exact"/>
        <w:rPr>
          <w:rFonts w:ascii="宋体" w:hAnsi="宋体" w:cs="宋体"/>
          <w:b/>
          <w:bCs/>
          <w:sz w:val="24"/>
        </w:rPr>
      </w:pPr>
      <w:r>
        <w:rPr>
          <w:rFonts w:hint="eastAsia" w:ascii="宋体" w:hAnsi="宋体" w:cs="宋体"/>
          <w:b/>
          <w:bCs/>
          <w:sz w:val="24"/>
          <w:lang w:eastAsia="zh-CN"/>
        </w:rPr>
        <w:t xml:space="preserve">三</w:t>
      </w:r>
      <w:r>
        <w:rPr>
          <w:rFonts w:hint="eastAsia" w:ascii="宋体" w:hAnsi="宋体" w:cs="宋体"/>
          <w:b/>
          <w:bCs/>
          <w:sz w:val="24"/>
        </w:rPr>
        <w:t xml:space="preserve">、付款方式</w:t>
      </w:r>
      <w:r>
        <w:rPr>
          <w:rFonts w:ascii="宋体" w:hAnsi="宋体" w:cs="宋体"/>
          <w:b/>
          <w:bCs/>
          <w:sz w:val="24"/>
        </w:rPr>
      </w:r>
      <w:r/>
    </w:p>
    <w:p>
      <w:pPr>
        <w:pStyle w:val="1064"/>
        <w:ind w:firstLine="482"/>
        <w:spacing w:line="360" w:lineRule="auto"/>
        <w:rPr>
          <w:rFonts w:hint="eastAsia" w:ascii="宋体" w:hAnsi="宋体"/>
          <w:b/>
          <w:bCs/>
          <w:sz w:val="24"/>
          <w:highlight w:val="none"/>
        </w:rPr>
      </w:pPr>
      <w:r>
        <w:rPr>
          <w:rFonts w:hint="eastAsia" w:ascii="宋体" w:hAnsi="宋体"/>
          <w:b/>
          <w:bCs/>
          <w:sz w:val="24"/>
          <w:highlight w:val="none"/>
        </w:rPr>
      </w:r>
      <w:r/>
    </w:p>
    <w:p>
      <w:pPr>
        <w:pStyle w:val="1064"/>
        <w:contextualSpacing/>
        <w:ind w:firstLine="482"/>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sz w:val="24"/>
          <w:highlight w:val="none"/>
        </w:rPr>
        <w:t xml:space="preserve">管养费用根据考核情况每个季度结算一次</w:t>
      </w:r>
      <w:r>
        <w:rPr>
          <w:rFonts w:hint="eastAsia" w:ascii="宋体" w:hAnsi="宋体" w:cs="宋体"/>
          <w:b/>
          <w:bCs/>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64"/>
        <w:spacing w:line="500" w:lineRule="exact"/>
        <w:rPr>
          <w:rFonts w:ascii="宋体" w:hAnsi="宋体" w:cs="宋体"/>
          <w:b/>
          <w:bCs/>
          <w:sz w:val="24"/>
        </w:rPr>
      </w:pPr>
      <w:r>
        <w:rPr>
          <w:rFonts w:hint="eastAsia" w:ascii="宋体" w:hAnsi="宋体" w:cs="宋体"/>
          <w:b/>
          <w:bCs/>
          <w:sz w:val="24"/>
          <w:lang w:eastAsia="zh-CN"/>
        </w:rPr>
        <w:t xml:space="preserve">四</w:t>
      </w:r>
      <w:r>
        <w:rPr>
          <w:rFonts w:hint="eastAsia" w:ascii="宋体" w:hAnsi="宋体" w:cs="宋体"/>
          <w:b/>
          <w:bCs/>
          <w:sz w:val="24"/>
        </w:rPr>
        <w:t xml:space="preserve">、项目负责人</w:t>
      </w:r>
      <w:r>
        <w:rPr>
          <w:rFonts w:ascii="宋体" w:hAnsi="宋体" w:cs="宋体"/>
          <w:b/>
          <w:bCs/>
          <w:sz w:val="24"/>
        </w:rPr>
      </w:r>
      <w:r/>
    </w:p>
    <w:p>
      <w:pPr>
        <w:pStyle w:val="1064"/>
        <w:ind w:firstLine="480"/>
        <w:spacing w:line="360" w:lineRule="auto"/>
        <w:rPr>
          <w:rFonts w:ascii="宋体" w:hAnsi="宋体" w:cs="宋体"/>
          <w:sz w:val="24"/>
          <w:u w:val="single"/>
        </w:rPr>
      </w:pPr>
      <w:r>
        <w:rPr>
          <w:rFonts w:hint="eastAsia" w:ascii="宋体" w:hAnsi="宋体" w:cs="宋体"/>
          <w:sz w:val="24"/>
        </w:rPr>
        <w:t xml:space="preserve">项目负责人：</w:t>
      </w:r>
      <w:r>
        <w:rPr>
          <w:rFonts w:hint="eastAsia" w:ascii="宋体" w:hAnsi="宋体" w:cs="宋体"/>
          <w:sz w:val="24"/>
          <w:u w:val="single"/>
        </w:rPr>
        <w:t xml:space="preserve">        </w:t>
      </w:r>
      <w:r>
        <w:rPr>
          <w:rFonts w:ascii="宋体" w:hAnsi="宋体" w:cs="宋体"/>
          <w:sz w:val="24"/>
          <w:u w:val="single"/>
        </w:rPr>
      </w:r>
      <w:r/>
    </w:p>
    <w:p>
      <w:pPr>
        <w:pStyle w:val="1064"/>
        <w:ind w:right="18"/>
        <w:spacing w:line="360" w:lineRule="auto"/>
        <w:rPr>
          <w:rFonts w:ascii="宋体" w:hAnsi="宋体" w:cs="宋体"/>
          <w:b/>
          <w:bCs/>
          <w:sz w:val="24"/>
        </w:rPr>
      </w:pPr>
      <w:r>
        <w:rPr>
          <w:rFonts w:hint="eastAsia" w:ascii="宋体" w:hAnsi="宋体" w:cs="宋体"/>
          <w:b/>
          <w:bCs/>
          <w:sz w:val="24"/>
          <w:lang w:eastAsia="zh-CN"/>
        </w:rPr>
        <w:t xml:space="preserve">五</w:t>
      </w:r>
      <w:r>
        <w:rPr>
          <w:rFonts w:hint="eastAsia" w:ascii="宋体" w:hAnsi="宋体" w:cs="宋体"/>
          <w:b/>
          <w:bCs/>
          <w:sz w:val="24"/>
        </w:rPr>
        <w:t xml:space="preserve">、绿地管养要求</w:t>
      </w:r>
      <w:r>
        <w:rPr>
          <w:rFonts w:ascii="宋体" w:hAnsi="宋体" w:cs="宋体"/>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857"/>
        <w:gridCol w:w="4012"/>
        <w:gridCol w:w="3908"/>
      </w:tblGrid>
      <w:tr>
        <w:trPr>
          <w:trHeight w:val="452"/>
        </w:trPr>
        <w:tc>
          <w:tcPr>
            <w:tcW w:w="275"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461"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内容</w:t>
            </w:r>
            <w:r>
              <w:rPr>
                <w:rFonts w:ascii="宋体" w:hAnsi="宋体" w:cs="宋体"/>
                <w:b/>
                <w:sz w:val="24"/>
                <w:szCs w:val="24"/>
              </w:rPr>
            </w:r>
            <w:r/>
          </w:p>
        </w:tc>
        <w:tc>
          <w:tcPr>
            <w:tcW w:w="2159"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一级</w:t>
            </w:r>
            <w:r>
              <w:rPr>
                <w:rFonts w:ascii="宋体" w:hAnsi="宋体" w:cs="宋体"/>
                <w:b/>
                <w:sz w:val="24"/>
                <w:szCs w:val="24"/>
              </w:rPr>
            </w:r>
            <w:r/>
          </w:p>
        </w:tc>
        <w:tc>
          <w:tcPr>
            <w:tcW w:w="2103"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二级</w:t>
            </w:r>
            <w:r>
              <w:rPr>
                <w:rFonts w:ascii="宋体" w:hAnsi="宋体" w:cs="宋体"/>
                <w:b/>
                <w:sz w:val="24"/>
                <w:szCs w:val="24"/>
              </w:rPr>
            </w:r>
            <w:r/>
          </w:p>
        </w:tc>
      </w:tr>
      <w:tr>
        <w:trPr>
          <w:trHeight w:val="1109"/>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乔灌木</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1、树木生长正常，不歪斜（造型树木除外）；</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2、乔木树形完美，主侧枝均匀，数量适宜，内膛通风透光，无枯死枝、过密枝、下垂枝等；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3、花灌木开花及时，正常，花后修剪及时。</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4、乔木根部无萌蘖枝；</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5、无缺株、死树，无杂树，无明显杂草；</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6、基本无病虫害危害迹象。</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1、树木生长正常，不歪斜（造型树木除外）；</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2、乔木树形基本完整，符合其自然特征，无明显的枯、死枝；</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3、花灌木开花及时，花后修剪及时；</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4、无缺株、死树，无杂树，无藤本缠绕；</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5、无明显病虫害危害迹象；</w:t>
            </w:r>
            <w:r>
              <w:rPr>
                <w:rFonts w:ascii="宋体" w:hAnsi="宋体" w:cs="宋体"/>
                <w:sz w:val="24"/>
                <w:szCs w:val="24"/>
              </w:rPr>
            </w:r>
            <w:r/>
          </w:p>
        </w:tc>
      </w:tr>
      <w:tr>
        <w:trPr>
          <w:trHeight w:val="1228"/>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绿篱色块地被</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1、生长茂盛，枝条茂密，密度适宜；</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2、生长季节修剪、追肥及时，修剪形态符合景观观赏要求；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3、无人为践踏、断行缺株现象；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4、基本无病虫害危害。</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1、生长良好；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2、生长季节及时修剪、追肥，修剪形态符合生长要求；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3、无人为践踏、断行缺株现象；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4、无明显病虫害危害。</w:t>
            </w:r>
            <w:r>
              <w:rPr>
                <w:rFonts w:ascii="宋体" w:hAnsi="宋体" w:cs="宋体"/>
                <w:sz w:val="24"/>
                <w:szCs w:val="24"/>
              </w:rPr>
            </w:r>
            <w:r/>
          </w:p>
        </w:tc>
      </w:tr>
      <w:tr>
        <w:trPr>
          <w:trHeight w:val="2306"/>
        </w:trPr>
        <w:tc>
          <w:tcPr>
            <w:tcW w:w="275"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草坪</w:t>
            </w:r>
            <w:r>
              <w:rPr>
                <w:rFonts w:ascii="宋体" w:hAnsi="宋体" w:cs="宋体"/>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1、草坪生长茂盛，景观效果好；</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2、修剪及时，修剪高度符合要求；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3、草坪边缘线清晰（树穴、花坛交界处、其他植物间）；</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4、基本无杂草，基本无病虫害危害现象；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5、草坪集中空秃面积不超过0.2㎡；</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6、绿地平整，无坑洼积水。</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1、草坪生长正常，无明显空秃，集中空秃面积不超过0.5㎡；</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2、修剪及时，高度符合要求；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3、无阔叶杂草、大型野草等，杂草控制高度在5㎝以下；</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4、无明显病虫害危害迹象；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5、绿地平整，无大面积的坑洼积水现象。</w:t>
            </w:r>
            <w:r>
              <w:rPr>
                <w:rFonts w:ascii="宋体" w:hAnsi="宋体" w:cs="宋体"/>
                <w:sz w:val="24"/>
                <w:szCs w:val="24"/>
              </w:rPr>
            </w:r>
            <w:r/>
          </w:p>
        </w:tc>
      </w:tr>
      <w:tr>
        <w:trPr>
          <w:trHeight w:val="1387"/>
        </w:trPr>
        <w:tc>
          <w:tcPr>
            <w:tcW w:w="275" w:type="dxa"/>
            <w:vAlign w:val="center"/>
            <w:textDirection w:val="lrTb"/>
            <w:noWrap w:val="false"/>
          </w:tcPr>
          <w:p>
            <w:pPr>
              <w:pStyle w:val="1064"/>
              <w:jc w:val="center"/>
              <w:spacing w:line="360" w:lineRule="auto"/>
              <w:rPr>
                <w:rFonts w:ascii="宋体" w:hAnsi="宋体" w:cs="宋体"/>
                <w:b/>
                <w:sz w:val="24"/>
                <w:szCs w:val="24"/>
              </w:rPr>
            </w:pPr>
            <w:r>
              <w:rPr>
                <w:rFonts w:hint="eastAsia" w:ascii="宋体" w:hAnsi="宋体" w:cs="宋体"/>
                <w:b/>
                <w:sz w:val="24"/>
                <w:szCs w:val="24"/>
              </w:rPr>
              <w:t xml:space="preserve">4</w:t>
            </w:r>
            <w:r>
              <w:rPr>
                <w:rFonts w:ascii="宋体" w:hAnsi="宋体" w:cs="宋体"/>
                <w:b/>
                <w:sz w:val="24"/>
                <w:szCs w:val="24"/>
              </w:rPr>
            </w:r>
            <w:r/>
          </w:p>
        </w:tc>
        <w:tc>
          <w:tcPr>
            <w:tcW w:w="461"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b/>
                <w:bCs/>
                <w:sz w:val="24"/>
                <w:szCs w:val="24"/>
              </w:rPr>
              <w:t xml:space="preserve">水体</w:t>
            </w:r>
            <w:r>
              <w:rPr>
                <w:rFonts w:ascii="宋体" w:hAnsi="宋体" w:cs="宋体"/>
                <w:sz w:val="24"/>
                <w:szCs w:val="24"/>
              </w:rPr>
            </w:r>
            <w:r/>
          </w:p>
        </w:tc>
        <w:tc>
          <w:tcPr>
            <w:tcW w:w="2159" w:type="dxa"/>
            <w:vAlign w:val="center"/>
            <w:textDirection w:val="lrTb"/>
            <w:noWrap w:val="false"/>
          </w:tcPr>
          <w:p>
            <w:pPr>
              <w:pStyle w:val="1064"/>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水生植物生长健壮，观赏期长，秋冬季按要求收割及时；</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、水生植物生长良好，保持正常形态特征，无明显有害生物危害；</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ascii="宋体" w:hAnsi="宋体" w:cs="宋体"/>
                <w:sz w:val="24"/>
                <w:szCs w:val="24"/>
              </w:rPr>
            </w:r>
            <w:r/>
          </w:p>
        </w:tc>
      </w:tr>
      <w:tr>
        <w:trPr>
          <w:trHeight w:val="1078"/>
        </w:trPr>
        <w:tc>
          <w:tcPr>
            <w:tcW w:w="275" w:type="dxa"/>
            <w:vAlign w:val="center"/>
            <w:textDirection w:val="lrTb"/>
            <w:noWrap w:val="false"/>
          </w:tcPr>
          <w:p>
            <w:pPr>
              <w:pStyle w:val="1064"/>
              <w:jc w:val="cente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5</w:t>
            </w:r>
            <w:r>
              <w:rPr>
                <w:rFonts w:hint="eastAsia" w:ascii="宋体" w:hAnsi="宋体" w:eastAsia="宋体" w:cs="宋体"/>
                <w:b/>
                <w:sz w:val="24"/>
                <w:szCs w:val="24"/>
                <w:lang w:eastAsia="zh-CN"/>
              </w:rPr>
            </w:r>
            <w:r/>
          </w:p>
        </w:tc>
        <w:tc>
          <w:tcPr>
            <w:tcW w:w="461"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c>
        <w:tc>
          <w:tcPr>
            <w:tcW w:w="215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1、上岗人员符合国家用工规定，固定工人数和机动工出工次数符合要求；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2、在岗人员统一着装，穿戴整齐，安全、规范、文明作业。</w:t>
            </w:r>
            <w:r>
              <w:rPr>
                <w:rFonts w:ascii="宋体" w:hAnsi="宋体" w:cs="宋体"/>
                <w:sz w:val="24"/>
                <w:szCs w:val="24"/>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1、上岗人员符合国家用工规定，固定工人数和机动工出工次数符合要求；</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2、在岗人员统一着装，穿戴整齐，安全、规范、文明作业。</w:t>
            </w:r>
            <w:r>
              <w:rPr>
                <w:rFonts w:ascii="宋体" w:hAnsi="宋体" w:cs="宋体"/>
                <w:sz w:val="24"/>
                <w:szCs w:val="24"/>
              </w:rPr>
            </w:r>
            <w:r/>
          </w:p>
        </w:tc>
      </w:tr>
      <w:tr>
        <w:trPr>
          <w:trHeight w:val="717"/>
        </w:trPr>
        <w:tc>
          <w:tcPr>
            <w:tcW w:w="275" w:type="dxa"/>
            <w:vAlign w:val="center"/>
            <w:textDirection w:val="lrTb"/>
            <w:noWrap w:val="false"/>
          </w:tcPr>
          <w:p>
            <w:pPr>
              <w:pStyle w:val="1064"/>
              <w:jc w:val="center"/>
              <w:spacing w:line="360" w:lineRule="auto"/>
              <w:rPr>
                <w:rFonts w:hint="eastAsia" w:ascii="宋体" w:hAnsi="宋体" w:eastAsia="宋体" w:cs="宋体"/>
                <w:b/>
                <w:sz w:val="21"/>
                <w:szCs w:val="21"/>
                <w:lang w:eastAsia="zh-CN"/>
              </w:rPr>
            </w:pPr>
            <w:r>
              <w:rPr>
                <w:rFonts w:hint="eastAsia" w:ascii="宋体" w:hAnsi="宋体" w:cs="宋体"/>
                <w:b/>
                <w:sz w:val="21"/>
                <w:szCs w:val="21"/>
                <w:lang w:val="en-US" w:eastAsia="zh-CN"/>
              </w:rPr>
              <w:t xml:space="preserve">6</w:t>
            </w:r>
            <w:r>
              <w:rPr>
                <w:rFonts w:hint="eastAsia" w:ascii="宋体" w:hAnsi="宋体" w:eastAsia="宋体" w:cs="宋体"/>
                <w:b/>
                <w:sz w:val="21"/>
                <w:szCs w:val="21"/>
                <w:lang w:eastAsia="zh-CN"/>
              </w:rPr>
            </w:r>
            <w:r/>
          </w:p>
        </w:tc>
        <w:tc>
          <w:tcPr>
            <w:tcW w:w="461" w:type="dxa"/>
            <w:vAlign w:val="center"/>
            <w:textDirection w:val="lrTb"/>
            <w:noWrap w:val="false"/>
          </w:tcPr>
          <w:p>
            <w:pPr>
              <w:pStyle w:val="1064"/>
              <w:jc w:val="center"/>
              <w:spacing w:line="360" w:lineRule="auto"/>
              <w:rPr>
                <w:rFonts w:ascii="宋体" w:hAnsi="宋体" w:cs="宋体"/>
                <w:b/>
                <w:sz w:val="21"/>
                <w:szCs w:val="21"/>
              </w:rPr>
            </w:pPr>
            <w:r>
              <w:rPr>
                <w:rFonts w:hint="eastAsia" w:ascii="宋体" w:hAnsi="宋体" w:cs="宋体"/>
                <w:b/>
                <w:sz w:val="21"/>
                <w:szCs w:val="21"/>
              </w:rPr>
              <w:t xml:space="preserve">组织管理</w:t>
            </w:r>
            <w:r>
              <w:rPr>
                <w:rFonts w:ascii="宋体" w:hAnsi="宋体" w:cs="宋体"/>
                <w:b/>
                <w:sz w:val="21"/>
                <w:szCs w:val="21"/>
              </w:rPr>
            </w:r>
            <w:r/>
          </w:p>
        </w:tc>
        <w:tc>
          <w:tcPr>
            <w:tcW w:w="2159" w:type="dxa"/>
            <w:vAlign w:val="center"/>
            <w:textDirection w:val="lrTb"/>
            <w:noWrap w:val="false"/>
          </w:tcPr>
          <w:p>
            <w:pPr>
              <w:pStyle w:val="1064"/>
              <w:jc w:val="left"/>
              <w:spacing w:line="360" w:lineRule="auto"/>
              <w:rPr>
                <w:rFonts w:ascii="宋体" w:hAnsi="宋体" w:cs="宋体"/>
                <w:sz w:val="21"/>
                <w:szCs w:val="21"/>
              </w:rPr>
            </w:pPr>
            <w:r>
              <w:rPr>
                <w:rFonts w:hint="eastAsia" w:ascii="宋体" w:hAnsi="宋体" w:cs="宋体"/>
                <w:sz w:val="21"/>
                <w:szCs w:val="21"/>
              </w:rPr>
              <w:t xml:space="preserve">1、绿化管理台账齐全，有专人负责；</w:t>
            </w:r>
            <w:r>
              <w:rPr>
                <w:rFonts w:ascii="宋体" w:hAnsi="宋体" w:cs="宋体"/>
                <w:sz w:val="21"/>
                <w:szCs w:val="21"/>
              </w:rPr>
            </w:r>
            <w:r/>
          </w:p>
          <w:p>
            <w:pPr>
              <w:pStyle w:val="1064"/>
              <w:jc w:val="left"/>
              <w:spacing w:line="360" w:lineRule="auto"/>
              <w:rPr>
                <w:rFonts w:ascii="宋体" w:hAnsi="宋体" w:cs="宋体"/>
                <w:sz w:val="21"/>
                <w:szCs w:val="21"/>
              </w:rPr>
            </w:pPr>
            <w:r>
              <w:rPr>
                <w:rFonts w:hint="eastAsia" w:ascii="宋体" w:hAnsi="宋体" w:cs="宋体"/>
                <w:sz w:val="21"/>
                <w:szCs w:val="21"/>
              </w:rPr>
              <w:t xml:space="preserve">2、根据绿地情况，制定绿地管养技术措施及年度养护计划、月度工作计划等；</w:t>
            </w:r>
            <w:r>
              <w:rPr>
                <w:rFonts w:ascii="宋体" w:hAnsi="宋体" w:cs="宋体"/>
                <w:sz w:val="21"/>
                <w:szCs w:val="21"/>
              </w:rPr>
            </w:r>
            <w:r/>
          </w:p>
          <w:p>
            <w:pPr>
              <w:pStyle w:val="1064"/>
              <w:jc w:val="left"/>
              <w:spacing w:line="360" w:lineRule="auto"/>
              <w:rPr>
                <w:rFonts w:ascii="宋体" w:hAnsi="宋体" w:cs="宋体"/>
                <w:sz w:val="21"/>
                <w:szCs w:val="21"/>
              </w:rPr>
            </w:pPr>
            <w:r>
              <w:rPr>
                <w:rFonts w:hint="eastAsia" w:ascii="宋体" w:hAnsi="宋体" w:cs="宋体"/>
                <w:sz w:val="21"/>
                <w:szCs w:val="21"/>
              </w:rPr>
              <w:t xml:space="preserve">3、有应急抢险预案措施；</w:t>
            </w:r>
            <w:r>
              <w:rPr>
                <w:rFonts w:ascii="宋体" w:hAnsi="宋体" w:cs="宋体"/>
                <w:sz w:val="21"/>
                <w:szCs w:val="21"/>
              </w:rPr>
            </w:r>
            <w:r/>
          </w:p>
          <w:p>
            <w:pPr>
              <w:pStyle w:val="1064"/>
              <w:jc w:val="left"/>
              <w:spacing w:line="360" w:lineRule="auto"/>
              <w:rPr>
                <w:rFonts w:ascii="宋体" w:hAnsi="宋体" w:cs="宋体"/>
                <w:sz w:val="21"/>
                <w:szCs w:val="21"/>
              </w:rPr>
            </w:pPr>
            <w:r>
              <w:rPr>
                <w:rFonts w:hint="eastAsia" w:ascii="宋体" w:hAnsi="宋体" w:cs="宋体"/>
                <w:sz w:val="21"/>
                <w:szCs w:val="21"/>
              </w:rPr>
              <w:t xml:space="preserve">4、加强对职工培训，提高职工的技术水平；</w:t>
            </w:r>
            <w:r>
              <w:rPr>
                <w:rFonts w:ascii="宋体" w:hAnsi="宋体" w:cs="宋体"/>
                <w:sz w:val="21"/>
                <w:szCs w:val="21"/>
              </w:rPr>
            </w:r>
            <w:r/>
          </w:p>
          <w:p>
            <w:pPr>
              <w:pStyle w:val="1064"/>
              <w:jc w:val="left"/>
              <w:spacing w:line="360" w:lineRule="auto"/>
              <w:rPr>
                <w:rFonts w:ascii="宋体" w:hAnsi="宋体" w:cs="宋体"/>
                <w:sz w:val="21"/>
                <w:szCs w:val="21"/>
              </w:rPr>
            </w:pPr>
            <w:r>
              <w:rPr>
                <w:rFonts w:hint="eastAsia" w:ascii="宋体" w:hAnsi="宋体" w:cs="宋体"/>
                <w:sz w:val="21"/>
                <w:szCs w:val="21"/>
              </w:rPr>
              <w:t xml:space="preserve">5、按照安全生产操作规程组织作业。</w:t>
            </w:r>
            <w:r>
              <w:rPr>
                <w:rFonts w:ascii="宋体" w:hAnsi="宋体" w:cs="宋体"/>
                <w:sz w:val="21"/>
                <w:szCs w:val="21"/>
              </w:rPr>
            </w:r>
            <w:r/>
          </w:p>
          <w:p>
            <w:pPr>
              <w:pStyle w:val="1064"/>
              <w:jc w:val="left"/>
              <w:spacing w:line="360" w:lineRule="auto"/>
              <w:rPr>
                <w:rFonts w:ascii="宋体" w:hAnsi="宋体" w:cs="宋体"/>
                <w:sz w:val="21"/>
                <w:szCs w:val="21"/>
              </w:rPr>
            </w:pPr>
            <w:r>
              <w:rPr>
                <w:rFonts w:hint="eastAsia" w:ascii="宋体" w:hAnsi="宋体" w:cs="宋体"/>
                <w:sz w:val="21"/>
                <w:szCs w:val="21"/>
              </w:rPr>
              <w:t xml:space="preserve">6、现场作业符合最新疫情防控要求。</w:t>
            </w:r>
            <w:r>
              <w:rPr>
                <w:rFonts w:ascii="宋体" w:hAnsi="宋体" w:cs="宋体"/>
                <w:sz w:val="21"/>
                <w:szCs w:val="21"/>
              </w:rPr>
            </w:r>
            <w:r/>
          </w:p>
        </w:tc>
        <w:tc>
          <w:tcPr>
            <w:tcW w:w="2103" w:type="dxa"/>
            <w:vAlign w:val="center"/>
            <w:textDirection w:val="lrTb"/>
            <w:noWrap w:val="false"/>
          </w:tcPr>
          <w:p>
            <w:pPr>
              <w:pStyle w:val="1064"/>
              <w:spacing w:line="360" w:lineRule="auto"/>
              <w:rPr>
                <w:rFonts w:ascii="宋体" w:hAnsi="宋体" w:cs="宋体"/>
                <w:sz w:val="21"/>
                <w:szCs w:val="21"/>
              </w:rPr>
            </w:pPr>
            <w:r>
              <w:rPr>
                <w:rFonts w:hint="eastAsia" w:ascii="宋体" w:hAnsi="宋体" w:cs="宋体"/>
                <w:sz w:val="21"/>
                <w:szCs w:val="21"/>
              </w:rPr>
              <w:t xml:space="preserve">1、绿化管理台账齐全，有专人负责；</w:t>
            </w:r>
            <w:r>
              <w:rPr>
                <w:rFonts w:ascii="宋体" w:hAnsi="宋体" w:cs="宋体"/>
                <w:sz w:val="21"/>
                <w:szCs w:val="21"/>
              </w:rPr>
            </w:r>
            <w:r/>
          </w:p>
          <w:p>
            <w:pPr>
              <w:pStyle w:val="1064"/>
              <w:spacing w:line="360" w:lineRule="auto"/>
              <w:rPr>
                <w:rFonts w:ascii="宋体" w:hAnsi="宋体" w:cs="宋体"/>
                <w:sz w:val="21"/>
                <w:szCs w:val="21"/>
              </w:rPr>
            </w:pPr>
            <w:r>
              <w:rPr>
                <w:rFonts w:hint="eastAsia" w:ascii="宋体" w:hAnsi="宋体" w:cs="宋体"/>
                <w:sz w:val="21"/>
                <w:szCs w:val="21"/>
              </w:rPr>
              <w:t xml:space="preserve">2、根据绿地情况，制定绿地管养技术措施及年度养护计划、月度工作计划等；</w:t>
            </w:r>
            <w:r>
              <w:rPr>
                <w:rFonts w:ascii="宋体" w:hAnsi="宋体" w:cs="宋体"/>
                <w:sz w:val="21"/>
                <w:szCs w:val="21"/>
              </w:rPr>
            </w:r>
            <w:r/>
          </w:p>
          <w:p>
            <w:pPr>
              <w:pStyle w:val="1064"/>
              <w:spacing w:line="360" w:lineRule="auto"/>
              <w:rPr>
                <w:rFonts w:ascii="宋体" w:hAnsi="宋体" w:cs="宋体"/>
                <w:sz w:val="21"/>
                <w:szCs w:val="21"/>
              </w:rPr>
            </w:pPr>
            <w:r>
              <w:rPr>
                <w:rFonts w:hint="eastAsia" w:ascii="宋体" w:hAnsi="宋体" w:cs="宋体"/>
                <w:sz w:val="21"/>
                <w:szCs w:val="21"/>
              </w:rPr>
              <w:t xml:space="preserve">3、有应急抢险预案措施；</w:t>
            </w:r>
            <w:r>
              <w:rPr>
                <w:rFonts w:ascii="宋体" w:hAnsi="宋体" w:cs="宋体"/>
                <w:sz w:val="21"/>
                <w:szCs w:val="21"/>
              </w:rPr>
            </w:r>
            <w:r/>
          </w:p>
          <w:p>
            <w:pPr>
              <w:pStyle w:val="1064"/>
              <w:spacing w:line="360" w:lineRule="auto"/>
              <w:rPr>
                <w:rFonts w:ascii="宋体" w:hAnsi="宋体" w:cs="宋体"/>
                <w:sz w:val="21"/>
                <w:szCs w:val="21"/>
              </w:rPr>
            </w:pPr>
            <w:r>
              <w:rPr>
                <w:rFonts w:hint="eastAsia" w:ascii="宋体" w:hAnsi="宋体" w:cs="宋体"/>
                <w:sz w:val="21"/>
                <w:szCs w:val="21"/>
              </w:rPr>
              <w:t xml:space="preserve">4、加强对职工培训，提高职工的技术水平；</w:t>
            </w:r>
            <w:r>
              <w:rPr>
                <w:rFonts w:ascii="宋体" w:hAnsi="宋体" w:cs="宋体"/>
                <w:sz w:val="21"/>
                <w:szCs w:val="21"/>
              </w:rPr>
            </w:r>
            <w:r/>
          </w:p>
          <w:p>
            <w:pPr>
              <w:pStyle w:val="1064"/>
              <w:spacing w:line="360" w:lineRule="auto"/>
              <w:rPr>
                <w:rFonts w:hint="eastAsia" w:ascii="宋体" w:hAnsi="宋体" w:cs="宋体"/>
                <w:sz w:val="21"/>
                <w:szCs w:val="21"/>
              </w:rPr>
            </w:pPr>
            <w:r>
              <w:rPr>
                <w:rFonts w:hint="eastAsia" w:ascii="宋体" w:hAnsi="宋体" w:cs="宋体"/>
                <w:sz w:val="21"/>
                <w:szCs w:val="21"/>
              </w:rPr>
              <w:t xml:space="preserve">5、按照安全生产操作规程组织作业。</w:t>
            </w:r>
            <w:r>
              <w:rPr>
                <w:rFonts w:hint="eastAsia" w:ascii="宋体" w:hAnsi="宋体" w:cs="宋体"/>
                <w:sz w:val="21"/>
                <w:szCs w:val="21"/>
              </w:rPr>
            </w:r>
            <w:r/>
          </w:p>
          <w:p>
            <w:pPr>
              <w:pStyle w:val="1064"/>
              <w:spacing w:line="360" w:lineRule="auto"/>
              <w:rPr>
                <w:rFonts w:ascii="宋体" w:hAnsi="宋体" w:cs="宋体"/>
                <w:sz w:val="21"/>
                <w:szCs w:val="21"/>
              </w:rPr>
            </w:pPr>
            <w:r>
              <w:rPr>
                <w:rFonts w:hint="eastAsia" w:ascii="宋体" w:hAnsi="宋体" w:cs="宋体"/>
                <w:sz w:val="21"/>
                <w:szCs w:val="21"/>
              </w:rPr>
              <w:t xml:space="preserve">6、现场作业符合最新疫情防控要求。</w:t>
            </w:r>
            <w:r>
              <w:rPr>
                <w:rFonts w:ascii="宋体" w:hAnsi="宋体" w:cs="宋体"/>
                <w:sz w:val="21"/>
                <w:szCs w:val="21"/>
              </w:rPr>
            </w:r>
            <w:r/>
          </w:p>
        </w:tc>
      </w:tr>
      <w:tr>
        <w:trPr>
          <w:trHeight w:val="1245"/>
        </w:trPr>
        <w:tc>
          <w:tcPr>
            <w:tcW w:w="275" w:type="dxa"/>
            <w:vAlign w:val="center"/>
            <w:textDirection w:val="lrTb"/>
            <w:noWrap w:val="false"/>
          </w:tcPr>
          <w:p>
            <w:pPr>
              <w:pStyle w:val="1064"/>
              <w:jc w:val="center"/>
              <w:spacing w:line="360" w:lineRule="auto"/>
              <w:rPr>
                <w:rFonts w:hint="eastAsia" w:ascii="宋体" w:hAnsi="宋体" w:eastAsia="宋体" w:cs="宋体"/>
                <w:b/>
                <w:sz w:val="21"/>
                <w:szCs w:val="21"/>
                <w:lang w:eastAsia="zh-CN"/>
              </w:rPr>
            </w:pPr>
            <w:r>
              <w:rPr>
                <w:rFonts w:hint="eastAsia" w:ascii="宋体" w:hAnsi="宋体" w:cs="宋体"/>
                <w:b/>
                <w:sz w:val="21"/>
                <w:szCs w:val="21"/>
                <w:lang w:val="en-US" w:eastAsia="zh-CN"/>
              </w:rPr>
              <w:t xml:space="preserve">7</w:t>
            </w:r>
            <w:r>
              <w:rPr>
                <w:rFonts w:hint="eastAsia" w:ascii="宋体" w:hAnsi="宋体" w:eastAsia="宋体" w:cs="宋体"/>
                <w:b/>
                <w:sz w:val="21"/>
                <w:szCs w:val="21"/>
                <w:lang w:eastAsia="zh-CN"/>
              </w:rPr>
            </w:r>
            <w:r/>
          </w:p>
        </w:tc>
        <w:tc>
          <w:tcPr>
            <w:tcW w:w="461" w:type="dxa"/>
            <w:vAlign w:val="center"/>
            <w:textDirection w:val="lrTb"/>
            <w:noWrap w:val="false"/>
          </w:tcPr>
          <w:p>
            <w:pPr>
              <w:pStyle w:val="1064"/>
              <w:jc w:val="center"/>
              <w:spacing w:line="360" w:lineRule="auto"/>
              <w:rPr>
                <w:rFonts w:ascii="宋体" w:hAnsi="宋体" w:cs="宋体"/>
                <w:sz w:val="21"/>
                <w:szCs w:val="21"/>
              </w:rPr>
            </w:pPr>
            <w:r>
              <w:rPr>
                <w:rFonts w:hint="eastAsia" w:ascii="宋体" w:hAnsi="宋体" w:cs="宋体"/>
                <w:b/>
                <w:bCs/>
                <w:sz w:val="21"/>
                <w:szCs w:val="21"/>
              </w:rPr>
              <w:t xml:space="preserve">其它</w:t>
            </w:r>
            <w:r>
              <w:rPr>
                <w:rFonts w:ascii="宋体" w:hAnsi="宋体" w:cs="宋体"/>
                <w:sz w:val="21"/>
                <w:szCs w:val="21"/>
              </w:rPr>
            </w:r>
            <w:r/>
          </w:p>
        </w:tc>
        <w:tc>
          <w:tcPr>
            <w:tcW w:w="2159" w:type="dxa"/>
            <w:vAlign w:val="center"/>
            <w:textDirection w:val="lrTb"/>
            <w:noWrap w:val="false"/>
          </w:tcPr>
          <w:p>
            <w:pPr>
              <w:pStyle w:val="1064"/>
              <w:numPr>
                <w:ilvl w:val="0"/>
                <w:numId w:val="0"/>
              </w:numPr>
              <w:spacing w:line="360" w:lineRule="auto"/>
            </w:pPr>
            <w:r>
              <w:rPr>
                <w:rFonts w:hint="eastAsia" w:ascii="宋体" w:hAnsi="宋体" w:cs="宋体"/>
                <w:sz w:val="24"/>
                <w:szCs w:val="24"/>
                <w:lang w:val="en-US" w:eastAsia="zh-CN"/>
              </w:rPr>
              <w:t xml:space="preserve">1、</w:t>
            </w:r>
            <w:r>
              <w:rPr>
                <w:rFonts w:hint="eastAsia" w:ascii="宋体" w:hAnsi="宋体" w:cs="宋体"/>
                <w:sz w:val="24"/>
                <w:szCs w:val="24"/>
              </w:rPr>
              <w:t xml:space="preserve">工作时间为当日7：00—当日18：00；</w:t>
            </w:r>
            <w:r/>
          </w:p>
          <w:p>
            <w:pPr>
              <w:pStyle w:val="1064"/>
              <w:numPr>
                <w:ilvl w:val="0"/>
                <w:numId w:val="0"/>
              </w:numPr>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绿地</w:t>
            </w:r>
            <w:r>
              <w:rPr>
                <w:rFonts w:hint="eastAsia" w:ascii="宋体" w:hAnsi="宋体" w:cs="宋体"/>
                <w:sz w:val="24"/>
                <w:szCs w:val="24"/>
                <w:lang w:val="en-US" w:eastAsia="zh-CN"/>
              </w:rPr>
              <w:t xml:space="preserve">管养</w:t>
            </w:r>
            <w:r>
              <w:rPr>
                <w:rFonts w:hint="eastAsia" w:ascii="宋体" w:hAnsi="宋体" w:cs="宋体"/>
                <w:sz w:val="24"/>
                <w:szCs w:val="24"/>
              </w:rPr>
              <w:t xml:space="preserve">人员见具体标段。</w:t>
            </w:r>
            <w:r>
              <w:rPr>
                <w:rFonts w:hint="eastAsia" w:ascii="宋体" w:hAnsi="宋体" w:cs="宋体"/>
                <w:sz w:val="24"/>
                <w:szCs w:val="24"/>
              </w:rPr>
            </w:r>
            <w:r/>
          </w:p>
          <w:p>
            <w:pPr>
              <w:pStyle w:val="1066"/>
              <w:numPr>
                <w:ilvl w:val="0"/>
                <w:numId w:val="0"/>
              </w:numPr>
              <w:rPr>
                <w:rFonts w:hint="eastAsia" w:eastAsia="宋体"/>
                <w:sz w:val="24"/>
                <w:szCs w:val="24"/>
                <w:lang w:val="en-US" w:eastAsia="zh-CN"/>
              </w:rPr>
            </w:pPr>
            <w:r>
              <w:rPr>
                <w:rFonts w:hint="eastAsia" w:eastAsia="宋体"/>
                <w:sz w:val="24"/>
                <w:szCs w:val="24"/>
                <w:lang w:val="en-US" w:eastAsia="zh-CN"/>
              </w:rPr>
              <w:t xml:space="preserve">3、公园、广场、人行道铺装地面板缝、砖缝内杂草应按采购人要求及时清理。</w:t>
            </w:r>
            <w:r>
              <w:rPr>
                <w:rFonts w:hint="eastAsia" w:eastAsia="宋体"/>
                <w:sz w:val="24"/>
                <w:szCs w:val="24"/>
                <w:lang w:val="en-US" w:eastAsia="zh-CN"/>
              </w:rPr>
            </w:r>
            <w:r/>
          </w:p>
          <w:p>
            <w:pPr>
              <w:pStyle w:val="1064"/>
              <w:jc w:val="left"/>
              <w:spacing w:line="360" w:lineRule="auto"/>
              <w:rPr>
                <w:rFonts w:ascii="宋体" w:hAnsi="宋体" w:cs="宋体"/>
                <w:sz w:val="21"/>
                <w:szCs w:val="21"/>
              </w:rPr>
            </w:pPr>
            <w:r>
              <w:rPr>
                <w:rFonts w:hint="eastAsia"/>
                <w:sz w:val="24"/>
                <w:szCs w:val="24"/>
                <w:lang w:val="en-US" w:eastAsia="zh-CN"/>
              </w:rPr>
              <w:t xml:space="preserve">4、在管养工作中发现铺装地面、公园设施破损的情况应立即上报。</w:t>
            </w:r>
            <w:r>
              <w:rPr>
                <w:rFonts w:ascii="宋体" w:hAnsi="宋体" w:cs="宋体"/>
                <w:sz w:val="21"/>
                <w:szCs w:val="21"/>
              </w:rPr>
            </w:r>
            <w:r/>
          </w:p>
        </w:tc>
        <w:tc>
          <w:tcPr>
            <w:tcW w:w="2103"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1、工作时间为当日7：00—当日18：00；</w:t>
            </w:r>
            <w:r>
              <w:rPr>
                <w:rFonts w:ascii="宋体" w:hAnsi="宋体" w:cs="宋体"/>
                <w:sz w:val="24"/>
                <w:szCs w:val="24"/>
              </w:rPr>
            </w:r>
            <w:r/>
          </w:p>
          <w:p>
            <w:pPr>
              <w:pStyle w:val="1064"/>
              <w:spacing w:line="360" w:lineRule="auto"/>
              <w:rPr>
                <w:rFonts w:hint="eastAsia" w:ascii="宋体" w:hAnsi="宋体" w:cs="宋体"/>
                <w:sz w:val="24"/>
                <w:szCs w:val="24"/>
              </w:rPr>
            </w:pPr>
            <w:r>
              <w:rPr>
                <w:rFonts w:hint="eastAsia" w:ascii="宋体" w:hAnsi="宋体" w:cs="宋体"/>
                <w:sz w:val="24"/>
                <w:szCs w:val="24"/>
              </w:rPr>
              <w:t xml:space="preserve">2、绿地</w:t>
            </w:r>
            <w:r>
              <w:rPr>
                <w:rFonts w:hint="eastAsia" w:ascii="宋体" w:hAnsi="宋体" w:cs="宋体"/>
                <w:sz w:val="24"/>
                <w:szCs w:val="24"/>
                <w:lang w:val="en-US" w:eastAsia="zh-CN"/>
              </w:rPr>
              <w:t xml:space="preserve">管养</w:t>
            </w:r>
            <w:r>
              <w:rPr>
                <w:rFonts w:hint="eastAsia" w:ascii="宋体" w:hAnsi="宋体" w:cs="宋体"/>
                <w:sz w:val="24"/>
                <w:szCs w:val="24"/>
              </w:rPr>
              <w:t xml:space="preserve">人员见具体标段。</w:t>
            </w:r>
            <w:r>
              <w:rPr>
                <w:rFonts w:hint="eastAsia" w:ascii="宋体" w:hAnsi="宋体" w:cs="宋体"/>
                <w:sz w:val="24"/>
                <w:szCs w:val="24"/>
              </w:rPr>
            </w:r>
            <w:r/>
          </w:p>
          <w:p>
            <w:pPr>
              <w:pStyle w:val="1066"/>
              <w:numPr>
                <w:ilvl w:val="0"/>
                <w:numId w:val="0"/>
              </w:numPr>
              <w:rPr>
                <w:rFonts w:hint="eastAsia" w:eastAsia="宋体"/>
                <w:sz w:val="24"/>
                <w:szCs w:val="24"/>
                <w:lang w:val="en-US" w:eastAsia="zh-CN"/>
              </w:rPr>
            </w:pPr>
            <w:r>
              <w:rPr>
                <w:rFonts w:hint="eastAsia" w:eastAsia="宋体"/>
                <w:sz w:val="24"/>
                <w:szCs w:val="24"/>
                <w:lang w:val="en-US" w:eastAsia="zh-CN"/>
              </w:rPr>
              <w:t xml:space="preserve">3、公园、广场、人行道铺装地面板缝、砖缝内杂草应按采购人要求及时清理。</w:t>
            </w:r>
            <w:r>
              <w:rPr>
                <w:rFonts w:hint="eastAsia" w:eastAsia="宋体"/>
                <w:sz w:val="24"/>
                <w:szCs w:val="24"/>
                <w:lang w:val="en-US" w:eastAsia="zh-CN"/>
              </w:rPr>
            </w:r>
            <w:r/>
          </w:p>
          <w:p>
            <w:pPr>
              <w:pStyle w:val="1064"/>
              <w:spacing w:line="360" w:lineRule="auto"/>
              <w:rPr>
                <w:rFonts w:ascii="宋体" w:hAnsi="宋体" w:cs="宋体"/>
                <w:sz w:val="21"/>
                <w:szCs w:val="21"/>
              </w:rPr>
            </w:pPr>
            <w:r>
              <w:rPr>
                <w:rFonts w:hint="eastAsia" w:eastAsia="宋体"/>
                <w:sz w:val="24"/>
                <w:szCs w:val="24"/>
                <w:lang w:val="en-US" w:eastAsia="zh-CN"/>
              </w:rPr>
              <w:t xml:space="preserve">4、</w:t>
            </w:r>
            <w:r>
              <w:rPr>
                <w:rFonts w:hint="eastAsia"/>
                <w:sz w:val="24"/>
                <w:szCs w:val="24"/>
                <w:lang w:val="en-US" w:eastAsia="zh-CN"/>
              </w:rPr>
              <w:t xml:space="preserve">在管养工作中发现铺装地面、公园设施破损的情况应立即上报。</w:t>
            </w:r>
            <w:r>
              <w:rPr>
                <w:rFonts w:ascii="宋体" w:hAnsi="宋体" w:cs="宋体"/>
                <w:sz w:val="21"/>
                <w:szCs w:val="21"/>
              </w:rPr>
            </w:r>
            <w:r/>
          </w:p>
        </w:tc>
      </w:tr>
    </w:tbl>
    <w:p>
      <w:pPr>
        <w:pStyle w:val="1064"/>
        <w:spacing w:line="360" w:lineRule="auto"/>
        <w:rPr>
          <w:rFonts w:ascii="宋体" w:hAnsi="宋体" w:cs="宋体"/>
          <w:b/>
          <w:bCs/>
          <w:sz w:val="24"/>
          <w:szCs w:val="24"/>
        </w:rPr>
      </w:pPr>
      <w:r>
        <w:rPr>
          <w:rFonts w:hint="eastAsia" w:ascii="宋体" w:hAnsi="宋体" w:cs="宋体"/>
          <w:b/>
          <w:bCs/>
          <w:sz w:val="24"/>
          <w:szCs w:val="24"/>
          <w:lang w:eastAsia="zh-CN"/>
        </w:rPr>
        <w:t xml:space="preserve">六、</w:t>
      </w:r>
      <w:r>
        <w:rPr>
          <w:rFonts w:hint="eastAsia" w:ascii="宋体" w:hAnsi="宋体" w:cs="宋体"/>
          <w:b/>
          <w:bCs/>
          <w:sz w:val="24"/>
          <w:szCs w:val="24"/>
        </w:rPr>
        <w:t xml:space="preserve">管理及考核要求</w:t>
      </w:r>
      <w:r>
        <w:rPr>
          <w:rFonts w:ascii="宋体" w:hAnsi="宋体" w:cs="宋体"/>
          <w:b/>
          <w:bCs/>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1、绿地管养工作由</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组织实施。考核实行百分制，当月考核综合评分分数低于</w:t>
      </w:r>
      <w:r>
        <w:rPr>
          <w:rFonts w:hint="eastAsia" w:ascii="宋体" w:hAnsi="宋体" w:cs="宋体"/>
          <w:sz w:val="24"/>
          <w:szCs w:val="24"/>
          <w:lang w:val="en-US" w:eastAsia="zh-CN"/>
        </w:rPr>
        <w:t xml:space="preserve">75</w:t>
      </w:r>
      <w:r>
        <w:rPr>
          <w:rFonts w:hint="eastAsia" w:ascii="宋体" w:hAnsi="宋体" w:cs="宋体"/>
          <w:sz w:val="24"/>
          <w:szCs w:val="24"/>
        </w:rPr>
        <w:t xml:space="preserve">分为不合格。</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2、一个月的试用管养期是检验各中标人养护成效的期限，是否进入正式管养期由</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认定。如一个月的试用管养期检验不合格，</w:t>
      </w:r>
      <w:r>
        <w:rPr>
          <w:rFonts w:hint="eastAsia" w:ascii="宋体" w:hAnsi="宋体" w:cs="宋体"/>
          <w:sz w:val="24"/>
          <w:szCs w:val="24"/>
          <w:lang w:eastAsia="zh-CN"/>
        </w:rPr>
        <w:t xml:space="preserve">甲方有权解除</w:t>
      </w:r>
      <w:r>
        <w:rPr>
          <w:rFonts w:hint="eastAsia" w:ascii="宋体" w:hAnsi="宋体" w:cs="宋体"/>
          <w:sz w:val="24"/>
          <w:szCs w:val="24"/>
        </w:rPr>
        <w:t xml:space="preserve">管养合同。</w:t>
      </w:r>
      <w:r>
        <w:rPr>
          <w:rFonts w:hint="eastAsia" w:ascii="宋体" w:hAnsi="宋体" w:cs="宋体"/>
          <w:b/>
          <w:bCs/>
          <w:sz w:val="24"/>
          <w:szCs w:val="24"/>
        </w:rPr>
        <w:t xml:space="preserve">中标人不得以设备采购、人员招聘、办公经营场所租赁（购买）等任何理由向采购人提出经济补偿要求。</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3、乙方在管养期内出现以下问题之一，养护合同将自动终止：</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（1）养护年度中有连续两次月考核不合格的（考核评分</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（2）如在管养期内，发生重大质量、安全方面的责任事故，对绿化景观造成严重破坏或造成严重社会影响的，采购人将取消其管养资格，扣除管养保证金，并依法继续向中标人追究相应法律和经济责任。</w:t>
      </w:r>
      <w:r>
        <w:rPr>
          <w:rFonts w:ascii="宋体" w:hAnsi="宋体" w:cs="宋体"/>
          <w:sz w:val="24"/>
          <w:szCs w:val="24"/>
        </w:rPr>
      </w:r>
      <w:r/>
    </w:p>
    <w:p>
      <w:pPr>
        <w:pStyle w:val="1064"/>
        <w:ind w:firstLine="360"/>
        <w:spacing w:line="360" w:lineRule="auto"/>
        <w:rPr>
          <w:rFonts w:ascii="宋体" w:hAnsi="宋体" w:cs="宋体"/>
          <w:sz w:val="24"/>
          <w:szCs w:val="24"/>
        </w:rPr>
      </w:pPr>
      <w:r>
        <w:rPr>
          <w:rFonts w:hint="eastAsia" w:ascii="宋体" w:hAnsi="宋体" w:cs="宋体"/>
          <w:sz w:val="24"/>
          <w:szCs w:val="24"/>
        </w:rPr>
        <w:t xml:space="preserve">（3）管养现场负责人随意更换的。</w:t>
      </w:r>
      <w:r>
        <w:rPr>
          <w:rFonts w:ascii="宋体" w:hAnsi="宋体" w:cs="宋体"/>
          <w:sz w:val="24"/>
          <w:szCs w:val="24"/>
        </w:rPr>
      </w:r>
      <w:r/>
    </w:p>
    <w:p>
      <w:pPr>
        <w:pStyle w:val="1064"/>
        <w:ind w:firstLine="360"/>
        <w:spacing w:line="360" w:lineRule="auto"/>
        <w:rPr>
          <w:rFonts w:ascii="宋体" w:hAnsi="宋体" w:cs="宋体"/>
          <w:sz w:val="24"/>
          <w:szCs w:val="24"/>
        </w:rPr>
      </w:pPr>
      <w:r>
        <w:rPr>
          <w:rFonts w:hint="eastAsia" w:ascii="宋体" w:hAnsi="宋体" w:cs="宋体"/>
          <w:sz w:val="24"/>
          <w:szCs w:val="24"/>
        </w:rPr>
        <w:t xml:space="preserve">（4）管养合同进行转包的。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被取消管养资格后，由</w:t>
      </w:r>
      <w:r>
        <w:rPr>
          <w:rFonts w:hint="eastAsia" w:ascii="宋体" w:hAnsi="宋体" w:cs="宋体"/>
          <w:sz w:val="24"/>
          <w:szCs w:val="24"/>
          <w:lang w:eastAsia="zh-CN"/>
        </w:rPr>
        <w:t xml:space="preserve">推荐的</w:t>
      </w:r>
      <w:r>
        <w:rPr>
          <w:rFonts w:hint="eastAsia" w:ascii="宋体" w:hAnsi="宋体" w:cs="宋体"/>
          <w:sz w:val="24"/>
          <w:szCs w:val="24"/>
        </w:rPr>
        <w:t xml:space="preserve">第二名</w:t>
      </w:r>
      <w:r>
        <w:rPr>
          <w:rFonts w:hint="eastAsia" w:ascii="宋体" w:hAnsi="宋体" w:cs="宋体"/>
          <w:sz w:val="24"/>
          <w:szCs w:val="24"/>
          <w:lang w:eastAsia="zh-CN"/>
        </w:rPr>
        <w:t xml:space="preserve">供应商</w:t>
      </w:r>
      <w:r>
        <w:rPr>
          <w:rFonts w:hint="eastAsia" w:ascii="宋体" w:hAnsi="宋体" w:cs="宋体"/>
          <w:sz w:val="24"/>
          <w:szCs w:val="24"/>
        </w:rPr>
        <w:t xml:space="preserve">获得优先管养资格，依次类推并同样采用以上方法考察单位管养能力。</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4、绿化管养考核实施细则</w:t>
      </w:r>
      <w:r>
        <w:rPr>
          <w:rFonts w:ascii="宋体" w:hAnsi="宋体" w:cs="宋体"/>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576"/>
        <w:gridCol w:w="3436"/>
        <w:gridCol w:w="425"/>
        <w:gridCol w:w="3543"/>
        <w:gridCol w:w="844"/>
      </w:tblGrid>
      <w:tr>
        <w:trPr>
          <w:trHeight w:val="397"/>
        </w:trPr>
        <w:tc>
          <w:tcPr>
            <w:tcW w:w="45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项目</w:t>
            </w:r>
            <w:r>
              <w:rPr>
                <w:rFonts w:ascii="宋体" w:hAnsi="宋体" w:cs="宋体"/>
                <w:b/>
                <w:bCs/>
                <w:sz w:val="24"/>
                <w:szCs w:val="24"/>
              </w:rPr>
            </w:r>
            <w:r/>
          </w:p>
        </w:tc>
        <w:tc>
          <w:tcPr>
            <w:tcW w:w="57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c>
          <w:tcPr>
            <w:tcW w:w="3436"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考核标准</w:t>
            </w:r>
            <w:r>
              <w:rPr>
                <w:rFonts w:ascii="宋体" w:hAnsi="宋体" w:cs="宋体"/>
                <w:b/>
                <w:bCs/>
                <w:sz w:val="24"/>
                <w:szCs w:val="24"/>
              </w:rPr>
            </w:r>
            <w:r/>
          </w:p>
        </w:tc>
        <w:tc>
          <w:tcPr>
            <w:gridSpan w:val="2"/>
            <w:tcW w:w="3969"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扣分细则</w:t>
            </w:r>
            <w:r>
              <w:rPr>
                <w:rFonts w:ascii="宋体" w:hAnsi="宋体" w:cs="宋体"/>
                <w:b/>
                <w:bCs/>
                <w:sz w:val="24"/>
                <w:szCs w:val="24"/>
              </w:rPr>
            </w:r>
            <w:r/>
          </w:p>
        </w:tc>
        <w:tc>
          <w:tcPr>
            <w:tcW w:w="844" w:type="dxa"/>
            <w:vAlign w:val="center"/>
            <w:textDirection w:val="lrTb"/>
            <w:noWrap w:val="false"/>
          </w:tcPr>
          <w:p>
            <w:pPr>
              <w:pStyle w:val="1064"/>
              <w:jc w:val="center"/>
              <w:spacing w:line="360" w:lineRule="auto"/>
              <w:rPr>
                <w:rFonts w:ascii="宋体" w:hAnsi="宋体" w:cs="宋体"/>
                <w:b/>
                <w:bCs/>
                <w:sz w:val="24"/>
                <w:szCs w:val="24"/>
              </w:rPr>
            </w:pPr>
            <w:r>
              <w:rPr>
                <w:rFonts w:hint="eastAsia" w:ascii="宋体" w:hAnsi="宋体" w:cs="宋体"/>
                <w:b/>
                <w:bCs/>
                <w:sz w:val="24"/>
                <w:szCs w:val="24"/>
              </w:rPr>
              <w:t xml:space="preserve">扣分</w:t>
            </w:r>
            <w:r>
              <w:rPr>
                <w:rFonts w:ascii="宋体" w:hAnsi="宋体" w:cs="宋体"/>
                <w:b/>
                <w:bCs/>
                <w:sz w:val="24"/>
                <w:szCs w:val="24"/>
              </w:rPr>
            </w:r>
            <w:r/>
          </w:p>
        </w:tc>
      </w:tr>
      <w:tr>
        <w:trPr>
          <w:cantSplit/>
          <w:trHeight w:val="397"/>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草坪</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养护</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1、生长期长势好，草坪绿期长，抗旱浇水和雨后排水及时，无退化现象。</w:t>
            </w:r>
            <w:r>
              <w:rPr>
                <w:rFonts w:ascii="宋体" w:hAnsi="宋体" w:cs="宋体"/>
                <w:sz w:val="24"/>
                <w:szCs w:val="24"/>
              </w:rPr>
            </w:r>
            <w:r/>
          </w:p>
        </w:tc>
        <w:tc>
          <w:tcPr>
            <w:gridSpan w:val="2"/>
            <w:tcW w:w="3969"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未及时做好浇水、排水工作致草坪生长不良扣</w:t>
            </w:r>
            <w:r>
              <w:rPr>
                <w:rFonts w:hint="eastAsia" w:ascii="宋体" w:hAnsi="宋体" w:cs="宋体"/>
                <w:sz w:val="24"/>
                <w:szCs w:val="24"/>
                <w:lang w:val="en-US" w:eastAsia="zh-CN"/>
              </w:rPr>
              <w:t xml:space="preserve">2</w:t>
            </w:r>
            <w:r>
              <w:rPr>
                <w:rFonts w:hint="eastAsia" w:ascii="宋体" w:hAnsi="宋体" w:cs="宋体"/>
                <w:sz w:val="24"/>
                <w:szCs w:val="24"/>
              </w:rPr>
              <w:t xml:space="preserve">分/处；修剪不合格每平方扣</w:t>
            </w:r>
            <w:r>
              <w:rPr>
                <w:rFonts w:hint="eastAsia" w:ascii="宋体" w:hAnsi="宋体" w:cs="宋体"/>
                <w:sz w:val="24"/>
                <w:szCs w:val="24"/>
                <w:lang w:val="en-US" w:eastAsia="zh-CN"/>
              </w:rPr>
              <w:t xml:space="preserve">2</w:t>
            </w:r>
            <w:r>
              <w:rPr>
                <w:rFonts w:hint="eastAsia" w:ascii="宋体" w:hAnsi="宋体" w:cs="宋体"/>
                <w:sz w:val="24"/>
                <w:szCs w:val="24"/>
              </w:rPr>
              <w:t xml:space="preserve">分；病虫害防治不力造成危害影响景观的每平方扣</w:t>
            </w:r>
            <w:r>
              <w:rPr>
                <w:rFonts w:hint="eastAsia" w:ascii="宋体" w:hAnsi="宋体" w:cs="宋体"/>
                <w:sz w:val="24"/>
                <w:szCs w:val="24"/>
                <w:lang w:val="en-US" w:eastAsia="zh-CN"/>
              </w:rPr>
              <w:t xml:space="preserve">2</w:t>
            </w:r>
            <w:r>
              <w:rPr>
                <w:rFonts w:hint="eastAsia" w:ascii="宋体" w:hAnsi="宋体" w:cs="宋体"/>
                <w:sz w:val="24"/>
                <w:szCs w:val="24"/>
              </w:rPr>
              <w:t xml:space="preserve">分；杂草明显、界线不清扣</w:t>
            </w:r>
            <w:r>
              <w:rPr>
                <w:rFonts w:hint="eastAsia" w:ascii="宋体" w:hAnsi="宋体" w:cs="宋体"/>
                <w:sz w:val="24"/>
                <w:szCs w:val="24"/>
                <w:lang w:val="en-US" w:eastAsia="zh-CN"/>
              </w:rPr>
              <w:t xml:space="preserve">2</w:t>
            </w:r>
            <w:r>
              <w:rPr>
                <w:rFonts w:hint="eastAsia" w:ascii="宋体" w:hAnsi="宋体" w:cs="宋体"/>
                <w:sz w:val="24"/>
                <w:szCs w:val="24"/>
              </w:rPr>
              <w:t xml:space="preserve">分/处</w:t>
            </w:r>
            <w:r>
              <w:rPr>
                <w:rFonts w:ascii="宋体" w:hAnsi="宋体" w:cs="宋体"/>
                <w:sz w:val="24"/>
                <w:szCs w:val="24"/>
              </w:rPr>
            </w:r>
            <w:r/>
          </w:p>
        </w:tc>
        <w:tc>
          <w:tcPr>
            <w:tcW w:w="844"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2、修剪平整，冬绿型草坪高度不超过10厘米，夏绿型草坪高度不超过6厘米，休眠期前作较低修剪。</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3、草坪无病虫害，无空秃，有一定厚度，草根不裸露。</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4、无杂草，与绿篱色块、地被之间界线清晰。</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乔灌木</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养护</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cs="宋体"/>
                <w:sz w:val="24"/>
                <w:szCs w:val="24"/>
                <w:lang w:val="en-US"/>
              </w:rPr>
            </w:pPr>
            <w:r>
              <w:rPr>
                <w:rFonts w:hint="eastAsia" w:ascii="宋体" w:hAnsi="宋体" w:cs="宋体"/>
                <w:sz w:val="24"/>
                <w:szCs w:val="24"/>
                <w:lang w:val="en-US" w:eastAsia="zh-CN"/>
              </w:rPr>
              <w:t xml:space="preserve">35</w:t>
            </w:r>
            <w:r>
              <w:rPr>
                <w:rFonts w:ascii="宋体" w:hAnsi="宋体" w:cs="宋体"/>
                <w:sz w:val="24"/>
                <w:szCs w:val="24"/>
                <w:lang w:val="en-US"/>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1、树木生长正常，无死树、断枝及明显枯死枝，无倾斜、歪倒现象，绿篱色块基本无空缺。</w:t>
            </w:r>
            <w:r>
              <w:rPr>
                <w:rFonts w:ascii="宋体" w:hAnsi="宋体" w:cs="宋体"/>
                <w:sz w:val="24"/>
                <w:szCs w:val="24"/>
              </w:rPr>
            </w:r>
            <w:r/>
          </w:p>
        </w:tc>
        <w:tc>
          <w:tcPr>
            <w:gridSpan w:val="2"/>
            <w:tcW w:w="3969"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管护不到位，未及时做好浇水、排水工作致苗木死亡的扣</w:t>
            </w:r>
            <w:r>
              <w:rPr>
                <w:rFonts w:hint="eastAsia" w:ascii="宋体" w:hAnsi="宋体" w:cs="宋体"/>
                <w:sz w:val="24"/>
                <w:szCs w:val="24"/>
                <w:lang w:val="en-US" w:eastAsia="zh-CN"/>
              </w:rPr>
              <w:t xml:space="preserve">8</w:t>
            </w:r>
            <w:r>
              <w:rPr>
                <w:rFonts w:hint="eastAsia" w:ascii="宋体" w:hAnsi="宋体" w:cs="宋体"/>
                <w:sz w:val="24"/>
                <w:szCs w:val="24"/>
              </w:rPr>
              <w:t xml:space="preserve">分/处；歪斜树不及时扶正、死树、枯枝、断枝不及时处理扣</w:t>
            </w:r>
            <w:r>
              <w:rPr>
                <w:rFonts w:hint="eastAsia" w:ascii="宋体" w:hAnsi="宋体" w:cs="宋体"/>
                <w:sz w:val="24"/>
                <w:szCs w:val="24"/>
                <w:lang w:val="en-US" w:eastAsia="zh-CN"/>
              </w:rPr>
              <w:t xml:space="preserve">2</w:t>
            </w:r>
            <w:r>
              <w:rPr>
                <w:rFonts w:hint="eastAsia" w:ascii="宋体" w:hAnsi="宋体" w:cs="宋体"/>
                <w:sz w:val="24"/>
                <w:szCs w:val="24"/>
              </w:rPr>
              <w:t xml:space="preserve">分/株。修剪、清理不及时及修剪手法过重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野蛮粗暴</w:t>
            </w:r>
            <w:r>
              <w:rPr>
                <w:rFonts w:hint="eastAsia" w:ascii="宋体" w:hAnsi="宋体" w:cs="宋体"/>
                <w:sz w:val="24"/>
                <w:szCs w:val="24"/>
              </w:rPr>
              <w:t xml:space="preserve">扣</w:t>
            </w:r>
            <w:r>
              <w:rPr>
                <w:rFonts w:hint="eastAsia" w:ascii="宋体" w:hAnsi="宋体" w:cs="宋体"/>
                <w:sz w:val="24"/>
                <w:szCs w:val="24"/>
                <w:lang w:val="en-US" w:eastAsia="zh-CN"/>
              </w:rPr>
              <w:t xml:space="preserve">2</w:t>
            </w:r>
            <w:r>
              <w:rPr>
                <w:rFonts w:hint="eastAsia" w:ascii="宋体" w:hAnsi="宋体" w:cs="宋体"/>
                <w:sz w:val="24"/>
                <w:szCs w:val="24"/>
              </w:rPr>
              <w:t xml:space="preserve">分/处；绿篱色块成片死亡未及时补缺到位扣</w:t>
            </w:r>
            <w:r>
              <w:rPr>
                <w:rFonts w:hint="eastAsia" w:ascii="宋体" w:hAnsi="宋体" w:cs="宋体"/>
                <w:sz w:val="24"/>
                <w:szCs w:val="24"/>
                <w:lang w:val="en-US" w:eastAsia="zh-CN"/>
              </w:rPr>
              <w:t xml:space="preserve">2</w:t>
            </w:r>
            <w:r>
              <w:rPr>
                <w:rFonts w:hint="eastAsia" w:ascii="宋体" w:hAnsi="宋体" w:cs="宋体"/>
                <w:sz w:val="24"/>
                <w:szCs w:val="24"/>
              </w:rPr>
              <w:t xml:space="preserve">分/处。出现病虫害症状，防治不力的扣</w:t>
            </w:r>
            <w:r>
              <w:rPr>
                <w:rFonts w:hint="eastAsia" w:ascii="宋体" w:hAnsi="宋体" w:cs="宋体"/>
                <w:sz w:val="24"/>
                <w:szCs w:val="24"/>
                <w:lang w:val="en-US" w:eastAsia="zh-CN"/>
              </w:rPr>
              <w:t xml:space="preserve">2</w:t>
            </w:r>
            <w:r>
              <w:rPr>
                <w:rFonts w:hint="eastAsia" w:ascii="宋体" w:hAnsi="宋体" w:cs="宋体"/>
                <w:sz w:val="24"/>
                <w:szCs w:val="24"/>
              </w:rPr>
              <w:t xml:space="preserve">分/次，造成严重危害的扣</w:t>
            </w:r>
            <w:r>
              <w:rPr>
                <w:rFonts w:hint="eastAsia" w:ascii="宋体" w:hAnsi="宋体" w:cs="宋体"/>
                <w:sz w:val="24"/>
                <w:szCs w:val="24"/>
                <w:lang w:val="en-US" w:eastAsia="zh-CN"/>
              </w:rPr>
              <w:t xml:space="preserve">4</w:t>
            </w:r>
            <w:r>
              <w:rPr>
                <w:rFonts w:hint="eastAsia" w:ascii="宋体" w:hAnsi="宋体" w:cs="宋体"/>
                <w:sz w:val="24"/>
                <w:szCs w:val="24"/>
              </w:rPr>
              <w:t xml:space="preserve">分/次，造成一定范围植株死亡的扣</w:t>
            </w:r>
            <w:r>
              <w:rPr>
                <w:rFonts w:hint="eastAsia" w:ascii="宋体" w:hAnsi="宋体" w:cs="宋体"/>
                <w:sz w:val="24"/>
                <w:szCs w:val="24"/>
                <w:lang w:val="en-US" w:eastAsia="zh-CN"/>
              </w:rPr>
              <w:t xml:space="preserve">8</w:t>
            </w:r>
            <w:r>
              <w:rPr>
                <w:rFonts w:hint="eastAsia" w:ascii="宋体" w:hAnsi="宋体" w:cs="宋体"/>
                <w:sz w:val="24"/>
                <w:szCs w:val="24"/>
              </w:rPr>
              <w:t xml:space="preserve">分/次。</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发现明显杂草、杂树扣</w:t>
            </w:r>
            <w:r>
              <w:rPr>
                <w:rFonts w:hint="eastAsia" w:ascii="宋体" w:hAnsi="宋体" w:cs="宋体"/>
                <w:sz w:val="24"/>
                <w:szCs w:val="24"/>
                <w:lang w:val="en-US" w:eastAsia="zh-CN"/>
              </w:rPr>
              <w:t xml:space="preserve">2</w:t>
            </w:r>
            <w:r>
              <w:rPr>
                <w:rFonts w:hint="eastAsia" w:ascii="宋体" w:hAnsi="宋体" w:cs="宋体"/>
                <w:sz w:val="24"/>
                <w:szCs w:val="24"/>
              </w:rPr>
              <w:t xml:space="preserve">分/处。</w:t>
            </w:r>
            <w:r>
              <w:rPr>
                <w:rFonts w:ascii="宋体" w:hAnsi="宋体" w:cs="宋体"/>
                <w:sz w:val="24"/>
                <w:szCs w:val="24"/>
              </w:rPr>
            </w:r>
            <w:r/>
          </w:p>
        </w:tc>
        <w:tc>
          <w:tcPr>
            <w:tcW w:w="844"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1937"/>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eastAsia="宋体" w:cs="宋体"/>
                <w:sz w:val="24"/>
                <w:szCs w:val="24"/>
                <w:lang w:val="en-US" w:eastAsia="zh-CN"/>
              </w:rPr>
            </w:pPr>
            <w:r>
              <w:rPr>
                <w:rFonts w:hint="eastAsia" w:ascii="宋体" w:hAnsi="宋体" w:cs="宋体"/>
                <w:sz w:val="24"/>
                <w:szCs w:val="24"/>
              </w:rPr>
              <w:t xml:space="preserve">2、树木的修剪符合景观观赏要求，乔木根部无萌孽枝，绿篱、色块修剪及时到位，垂直绿化牵引、绑扎到位。</w:t>
            </w:r>
            <w:r>
              <w:rPr>
                <w:rFonts w:hint="eastAsia" w:ascii="宋体" w:hAnsi="宋体" w:cs="宋体"/>
                <w:sz w:val="24"/>
                <w:szCs w:val="24"/>
                <w:highlight w:val="none"/>
                <w:lang w:val="en-US" w:eastAsia="zh-CN"/>
              </w:rPr>
              <w:t xml:space="preserve">杜绝野蛮、粗暴修剪，乔木大规模修剪需提前上报管理单位。</w:t>
            </w:r>
            <w:r>
              <w:rPr>
                <w:rFonts w:ascii="宋体" w:hAnsi="宋体" w:eastAsia="宋体" w:cs="宋体"/>
                <w:sz w:val="24"/>
                <w:szCs w:val="24"/>
                <w:lang w:val="en-US" w:eastAsia="zh-CN"/>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3、树木病虫害防治及时、有效，蛀干害虫&lt;3%,食叶性害虫&lt;5%,刺吸性害虫&lt;10%。</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ind w:left="161" w:hanging="160"/>
              <w:spacing w:line="360" w:lineRule="auto"/>
              <w:rPr>
                <w:rFonts w:ascii="宋体" w:hAnsi="宋体" w:cs="宋体"/>
                <w:sz w:val="24"/>
                <w:szCs w:val="24"/>
              </w:rPr>
            </w:pPr>
            <w:r>
              <w:rPr>
                <w:rFonts w:ascii="宋体" w:hAnsi="宋体" w:cs="宋体"/>
                <w:sz w:val="24"/>
                <w:szCs w:val="24"/>
              </w:rPr>
            </w:r>
            <w:r/>
          </w:p>
        </w:tc>
      </w:tr>
      <w:tr>
        <w:trPr>
          <w:cantSplit/>
          <w:trHeight w:val="692"/>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4、绿地内无大型杂草、无缠绕性、攀缘性杂草，无乱牵乱挂现象，杂树、树桩清除及时。</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692"/>
        </w:trPr>
        <w:tc>
          <w:tcPr>
            <w:tcW w:w="456" w:type="dxa"/>
            <w:vAlign w:val="center"/>
            <w:textDirection w:val="lrTb"/>
            <w:noWrap w:val="false"/>
          </w:tcPr>
          <w:p>
            <w:pPr>
              <w:pStyle w:val="1064"/>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水体</w:t>
            </w:r>
            <w:r>
              <w:rPr>
                <w:rFonts w:hint="eastAsia" w:ascii="宋体" w:hAnsi="宋体" w:eastAsia="宋体" w:cs="宋体"/>
                <w:sz w:val="24"/>
                <w:szCs w:val="24"/>
                <w:lang w:eastAsia="zh-CN"/>
              </w:rPr>
            </w:r>
            <w:r/>
          </w:p>
        </w:tc>
        <w:tc>
          <w:tcPr>
            <w:tcW w:w="576" w:type="dxa"/>
            <w:vAlign w:val="center"/>
            <w:textDirection w:val="lrTb"/>
            <w:noWrap w:val="false"/>
          </w:tcPr>
          <w:p>
            <w:pPr>
              <w:pStyle w:val="1064"/>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ascii="宋体" w:hAnsi="宋体" w:eastAsia="宋体" w:cs="宋体"/>
                <w:sz w:val="24"/>
                <w:szCs w:val="24"/>
                <w:lang w:val="en-US" w:eastAsia="zh-CN"/>
              </w:rPr>
            </w:r>
            <w:r/>
          </w:p>
        </w:tc>
        <w:tc>
          <w:tcPr>
            <w:tcW w:w="3436" w:type="dxa"/>
            <w:vAlign w:val="center"/>
            <w:textDirection w:val="lrTb"/>
            <w:noWrap w:val="false"/>
          </w:tcPr>
          <w:p>
            <w:pPr>
              <w:pStyle w:val="1064"/>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水面无漂浮物，河内水草清理及时；2、</w:t>
            </w:r>
            <w:r>
              <w:rPr>
                <w:rFonts w:hint="eastAsia" w:ascii="宋体" w:hAnsi="宋体" w:cs="宋体"/>
                <w:sz w:val="24"/>
                <w:szCs w:val="24"/>
              </w:rPr>
              <w:t xml:space="preserve">水生植物生长健壮，观赏期长，秋冬季按要求收割及时；</w:t>
            </w:r>
            <w:r>
              <w:rPr>
                <w:rFonts w:hint="eastAsia" w:ascii="宋体" w:hAnsi="宋体" w:cs="宋体"/>
                <w:sz w:val="24"/>
                <w:szCs w:val="24"/>
                <w:lang w:val="en-US" w:eastAsia="zh-CN"/>
              </w:rPr>
              <w:t xml:space="preserve">3、无垂钓、游泳现象</w:t>
            </w:r>
            <w:r>
              <w:rPr>
                <w:rFonts w:hint="eastAsia" w:ascii="宋体" w:hAnsi="宋体" w:cs="宋体"/>
                <w:sz w:val="24"/>
                <w:szCs w:val="24"/>
                <w:lang w:eastAsia="zh-CN"/>
              </w:rPr>
              <w:t xml:space="preserve">。</w:t>
            </w:r>
            <w:r>
              <w:rPr>
                <w:rFonts w:hint="eastAsia" w:ascii="宋体" w:hAnsi="宋体" w:cs="宋体"/>
                <w:sz w:val="24"/>
                <w:szCs w:val="24"/>
              </w:rPr>
            </w:r>
            <w:r/>
          </w:p>
        </w:tc>
        <w:tc>
          <w:tcPr>
            <w:gridSpan w:val="2"/>
            <w:tcW w:w="3969" w:type="dxa"/>
            <w:vAlign w:val="center"/>
            <w:textDirection w:val="lrTb"/>
            <w:noWrap w:val="false"/>
          </w:tcPr>
          <w:p>
            <w:pPr>
              <w:pStyle w:val="1064"/>
              <w:spacing w:line="360" w:lineRule="auto"/>
              <w:rPr>
                <w:rFonts w:ascii="宋体" w:hAnsi="宋体" w:eastAsia="宋体" w:cs="宋体"/>
                <w:sz w:val="24"/>
                <w:szCs w:val="24"/>
                <w:lang w:val="en-US" w:eastAsia="zh-CN"/>
              </w:rPr>
            </w:pPr>
            <w:r>
              <w:rPr>
                <w:rFonts w:hint="eastAsia" w:ascii="宋体" w:hAnsi="宋体" w:cs="宋体"/>
                <w:sz w:val="24"/>
                <w:szCs w:val="24"/>
              </w:rPr>
              <w:t xml:space="preserve">管护不到位，致</w:t>
            </w:r>
            <w:r>
              <w:rPr>
                <w:rFonts w:hint="eastAsia" w:ascii="宋体" w:hAnsi="宋体" w:cs="宋体"/>
                <w:sz w:val="24"/>
                <w:szCs w:val="24"/>
                <w:lang w:eastAsia="zh-CN"/>
              </w:rPr>
              <w:t xml:space="preserve">植物</w:t>
            </w:r>
            <w:r>
              <w:rPr>
                <w:rFonts w:hint="eastAsia" w:ascii="宋体" w:hAnsi="宋体" w:cs="宋体"/>
                <w:sz w:val="24"/>
                <w:szCs w:val="24"/>
              </w:rPr>
              <w:t xml:space="preserve">死亡的扣</w:t>
            </w:r>
            <w:r>
              <w:rPr>
                <w:rFonts w:hint="eastAsia" w:ascii="宋体" w:hAnsi="宋体" w:cs="宋体"/>
                <w:sz w:val="24"/>
                <w:szCs w:val="24"/>
                <w:lang w:val="en-US" w:eastAsia="zh-CN"/>
              </w:rPr>
              <w:t xml:space="preserve">5</w:t>
            </w:r>
            <w:r>
              <w:rPr>
                <w:rFonts w:hint="eastAsia" w:ascii="宋体" w:hAnsi="宋体" w:cs="宋体"/>
                <w:sz w:val="24"/>
                <w:szCs w:val="24"/>
              </w:rPr>
              <w:t xml:space="preserve">分/处；</w:t>
            </w:r>
            <w:r>
              <w:rPr>
                <w:rFonts w:hint="eastAsia" w:ascii="宋体" w:hAnsi="宋体" w:cs="宋体"/>
                <w:sz w:val="24"/>
                <w:szCs w:val="24"/>
                <w:lang w:eastAsia="zh-CN"/>
              </w:rPr>
              <w:t xml:space="preserve">发现明显杂草</w:t>
            </w:r>
            <w:r>
              <w:rPr>
                <w:rFonts w:hint="eastAsia" w:ascii="宋体" w:hAnsi="宋体" w:cs="宋体"/>
                <w:sz w:val="24"/>
                <w:szCs w:val="24"/>
                <w:lang w:val="en-US" w:eastAsia="zh-CN"/>
              </w:rPr>
              <w:t xml:space="preserve">及杂物</w:t>
            </w:r>
            <w:r>
              <w:rPr>
                <w:rFonts w:hint="eastAsia" w:ascii="宋体" w:hAnsi="宋体" w:cs="宋体"/>
                <w:sz w:val="24"/>
                <w:szCs w:val="24"/>
                <w:lang w:eastAsia="zh-CN"/>
              </w:rPr>
              <w:t xml:space="preserve">扣</w:t>
            </w:r>
            <w:r>
              <w:rPr>
                <w:rFonts w:hint="eastAsia" w:ascii="宋体" w:hAnsi="宋体" w:cs="宋体"/>
                <w:sz w:val="24"/>
                <w:szCs w:val="24"/>
                <w:lang w:val="en-US" w:eastAsia="zh-CN"/>
              </w:rPr>
              <w:t xml:space="preserve">3分/处；发现有垂钓、游泳现象的扣3分/次。</w:t>
            </w:r>
            <w:r>
              <w:rPr>
                <w:rFonts w:ascii="宋体" w:hAnsi="宋体" w:eastAsia="宋体" w:cs="宋体"/>
                <w:sz w:val="24"/>
                <w:szCs w:val="24"/>
                <w:lang w:val="en-US" w:eastAsia="zh-CN"/>
              </w:rPr>
            </w:r>
            <w:r/>
          </w:p>
        </w:tc>
        <w:tc>
          <w:tcPr>
            <w:tcW w:w="844"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622"/>
        </w:trPr>
        <w:tc>
          <w:tcPr>
            <w:tcW w:w="45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台账记录</w:t>
            </w:r>
            <w:r>
              <w:rPr>
                <w:rFonts w:ascii="宋体" w:hAnsi="宋体" w:cs="宋体"/>
                <w:sz w:val="24"/>
                <w:szCs w:val="24"/>
              </w:rPr>
            </w:r>
            <w:r/>
          </w:p>
        </w:tc>
        <w:tc>
          <w:tcPr>
            <w:tcW w:w="576" w:type="dxa"/>
            <w:vAlign w:val="center"/>
            <w:textDirection w:val="lrTb"/>
            <w:noWrap w:val="false"/>
          </w:tcPr>
          <w:p>
            <w:pPr>
              <w:pStyle w:val="1064"/>
              <w:jc w:val="center"/>
              <w:spacing w:line="360" w:lineRule="auto"/>
              <w:rPr>
                <w:rFonts w:ascii="宋体" w:hAnsi="宋体" w:cs="宋体"/>
                <w:sz w:val="24"/>
                <w:szCs w:val="24"/>
                <w:lang w:val="en-US"/>
              </w:rPr>
            </w:pPr>
            <w:r>
              <w:rPr>
                <w:rFonts w:hint="eastAsia" w:ascii="宋体" w:hAnsi="宋体" w:cs="宋体"/>
                <w:sz w:val="24"/>
                <w:szCs w:val="24"/>
                <w:lang w:val="en-US" w:eastAsia="zh-CN"/>
              </w:rPr>
              <w:t xml:space="preserve">10</w:t>
            </w:r>
            <w:r>
              <w:rPr>
                <w:rFonts w:ascii="宋体" w:hAnsi="宋体" w:cs="宋体"/>
                <w:sz w:val="24"/>
                <w:szCs w:val="24"/>
                <w:lang w:val="en-US"/>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1、提供当月考勤情况记录表、管理工作小结及次月工作计划安排。</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2、及时做好各类灾害性天气的应急预案。</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3、做好每月安全例会和文明作业的台账资料。</w:t>
            </w:r>
            <w:r>
              <w:rPr>
                <w:rFonts w:ascii="宋体" w:hAnsi="宋体" w:cs="宋体"/>
                <w:sz w:val="24"/>
                <w:szCs w:val="24"/>
              </w:rPr>
            </w:r>
            <w:r/>
          </w:p>
        </w:tc>
        <w:tc>
          <w:tcPr>
            <w:gridSpan w:val="2"/>
            <w:tcW w:w="3969"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未按要求完成上交的，每缺一项扣2分</w:t>
            </w:r>
            <w:r>
              <w:rPr>
                <w:rFonts w:ascii="宋体" w:hAnsi="宋体" w:cs="宋体"/>
                <w:sz w:val="24"/>
                <w:szCs w:val="24"/>
              </w:rPr>
            </w:r>
            <w:r/>
          </w:p>
        </w:tc>
        <w:tc>
          <w:tcPr>
            <w:tcW w:w="844"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33"/>
        </w:trPr>
        <w:tc>
          <w:tcPr>
            <w:tcW w:w="456" w:type="dxa"/>
            <w:vAlign w:val="center"/>
            <w:vMerge w:val="restart"/>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其他</w:t>
            </w:r>
            <w:r>
              <w:rPr>
                <w:rFonts w:ascii="宋体" w:hAnsi="宋体" w:cs="宋体"/>
                <w:sz w:val="24"/>
                <w:szCs w:val="24"/>
              </w:rPr>
            </w:r>
            <w:r/>
          </w:p>
        </w:tc>
        <w:tc>
          <w:tcPr>
            <w:tcW w:w="576" w:type="dxa"/>
            <w:vAlign w:val="center"/>
            <w:vMerge w:val="restart"/>
            <w:textDirection w:val="lrTb"/>
            <w:noWrap w:val="false"/>
          </w:tcPr>
          <w:p>
            <w:pPr>
              <w:pStyle w:val="1064"/>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1、管理人员符合管养绿地要求，人员齐全。定职定岗，按规定着标志服装。</w:t>
            </w:r>
            <w:r>
              <w:rPr>
                <w:rFonts w:ascii="宋体" w:hAnsi="宋体" w:cs="宋体"/>
                <w:sz w:val="24"/>
                <w:szCs w:val="24"/>
              </w:rPr>
            </w:r>
            <w:r/>
          </w:p>
        </w:tc>
        <w:tc>
          <w:tcPr>
            <w:gridSpan w:val="2"/>
            <w:tcW w:w="3969" w:type="dxa"/>
            <w:vAlign w:val="center"/>
            <w:vMerge w:val="restart"/>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上岗人员有缺少或不符合要求扣</w:t>
            </w:r>
            <w:r>
              <w:rPr>
                <w:rFonts w:hint="eastAsia" w:ascii="宋体" w:hAnsi="宋体" w:cs="宋体"/>
                <w:sz w:val="24"/>
                <w:szCs w:val="24"/>
                <w:lang w:val="en-US" w:eastAsia="zh-CN"/>
              </w:rPr>
              <w:t xml:space="preserve">6</w:t>
            </w:r>
            <w:r>
              <w:rPr>
                <w:rFonts w:hint="eastAsia" w:ascii="宋体" w:hAnsi="宋体" w:cs="宋体"/>
                <w:sz w:val="24"/>
                <w:szCs w:val="24"/>
              </w:rPr>
              <w:t xml:space="preserve">分，聚众聊天、串岗离岗发现1人扣</w:t>
            </w:r>
            <w:r>
              <w:rPr>
                <w:rFonts w:hint="eastAsia" w:ascii="宋体" w:hAnsi="宋体" w:cs="宋体"/>
                <w:sz w:val="24"/>
                <w:szCs w:val="24"/>
                <w:lang w:val="en-US" w:eastAsia="zh-CN"/>
              </w:rPr>
              <w:t xml:space="preserve">2</w:t>
            </w:r>
            <w:r>
              <w:rPr>
                <w:rFonts w:hint="eastAsia" w:ascii="宋体" w:hAnsi="宋体" w:cs="宋体"/>
                <w:sz w:val="24"/>
                <w:szCs w:val="24"/>
              </w:rPr>
              <w:t xml:space="preserve">分；不着标志服装,每发现1人扣</w:t>
            </w:r>
            <w:r>
              <w:rPr>
                <w:rFonts w:hint="eastAsia" w:ascii="宋体" w:hAnsi="宋体" w:cs="宋体"/>
                <w:sz w:val="24"/>
                <w:szCs w:val="24"/>
                <w:lang w:val="en-US" w:eastAsia="zh-CN"/>
              </w:rPr>
              <w:t xml:space="preserve">2</w:t>
            </w:r>
            <w:r>
              <w:rPr>
                <w:rFonts w:hint="eastAsia" w:ascii="宋体" w:hAnsi="宋体" w:cs="宋体"/>
                <w:sz w:val="24"/>
                <w:szCs w:val="24"/>
              </w:rPr>
              <w:t xml:space="preserve">分。未按作业安全操作规程进行登高、机械操作的发现一次扣</w:t>
            </w:r>
            <w:r>
              <w:rPr>
                <w:rFonts w:hint="eastAsia" w:ascii="宋体" w:hAnsi="宋体" w:cs="宋体"/>
                <w:sz w:val="24"/>
                <w:szCs w:val="24"/>
                <w:lang w:val="en-US" w:eastAsia="zh-CN"/>
              </w:rPr>
              <w:t xml:space="preserve">3</w:t>
            </w:r>
            <w:r>
              <w:rPr>
                <w:rFonts w:hint="eastAsia" w:ascii="宋体" w:hAnsi="宋体" w:cs="宋体"/>
                <w:sz w:val="24"/>
                <w:szCs w:val="24"/>
              </w:rPr>
              <w:t xml:space="preserve">分。不服从采购人管理，未能按要求完成任务的一次扣</w:t>
            </w:r>
            <w:r>
              <w:rPr>
                <w:rFonts w:hint="eastAsia" w:ascii="宋体" w:hAnsi="宋体" w:cs="宋体"/>
                <w:sz w:val="24"/>
                <w:szCs w:val="24"/>
                <w:lang w:val="en-US" w:eastAsia="zh-CN"/>
              </w:rPr>
              <w:t xml:space="preserve">3</w:t>
            </w:r>
            <w:r>
              <w:rPr>
                <w:rFonts w:hint="eastAsia" w:ascii="宋体" w:hAnsi="宋体" w:cs="宋体"/>
                <w:sz w:val="24"/>
                <w:szCs w:val="24"/>
              </w:rPr>
              <w:t xml:space="preserve">分。机械不按合同要求配备，少一台扣</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ascii="宋体" w:hAnsi="宋体" w:cs="宋体"/>
                <w:sz w:val="24"/>
                <w:szCs w:val="24"/>
              </w:rPr>
            </w:r>
            <w:r/>
          </w:p>
        </w:tc>
        <w:tc>
          <w:tcPr>
            <w:tcW w:w="844" w:type="dxa"/>
            <w:vAlign w:val="center"/>
            <w:vMerge w:val="restart"/>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1087"/>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2、安全要求，按绿化作业安全操作规程执行</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315"/>
        </w:trPr>
        <w:tc>
          <w:tcPr>
            <w:tcW w:w="456"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576" w:type="dxa"/>
            <w:vAlign w:val="center"/>
            <w:vMerge w:val="continue"/>
            <w:textDirection w:val="lrTb"/>
            <w:noWrap w:val="false"/>
          </w:tcPr>
          <w:p>
            <w:pPr>
              <w:pStyle w:val="1064"/>
              <w:jc w:val="center"/>
              <w:spacing w:line="360" w:lineRule="auto"/>
              <w:rPr>
                <w:rFonts w:ascii="宋体" w:hAnsi="宋体" w:cs="宋体"/>
                <w:sz w:val="24"/>
                <w:szCs w:val="24"/>
              </w:rPr>
            </w:pP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3、机械未按照合同要求配备</w:t>
            </w:r>
            <w:r>
              <w:rPr>
                <w:rFonts w:ascii="宋体" w:hAnsi="宋体" w:cs="宋体"/>
                <w:sz w:val="24"/>
                <w:szCs w:val="24"/>
              </w:rPr>
            </w:r>
            <w:r/>
          </w:p>
        </w:tc>
        <w:tc>
          <w:tcPr>
            <w:gridSpan w:val="2"/>
            <w:tcW w:w="3969"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844" w:type="dxa"/>
            <w:vAlign w:val="center"/>
            <w:vMerge w:val="continue"/>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437"/>
        </w:trPr>
        <w:tc>
          <w:tcPr>
            <w:tcW w:w="45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合计</w:t>
            </w:r>
            <w:r>
              <w:rPr>
                <w:rFonts w:ascii="宋体" w:hAnsi="宋体" w:cs="宋体"/>
                <w:sz w:val="24"/>
                <w:szCs w:val="24"/>
              </w:rPr>
            </w:r>
            <w:r/>
          </w:p>
        </w:tc>
        <w:tc>
          <w:tcPr>
            <w:tcW w:w="57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c>
          <w:tcPr>
            <w:tcW w:w="3436"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c>
          <w:tcPr>
            <w:tcW w:w="425" w:type="dxa"/>
            <w:vAlign w:val="center"/>
            <w:textDirection w:val="lrTb"/>
            <w:noWrap w:val="false"/>
          </w:tcPr>
          <w:p>
            <w:pPr>
              <w:pStyle w:val="1064"/>
              <w:spacing w:line="360" w:lineRule="auto"/>
              <w:rPr>
                <w:rFonts w:ascii="宋体" w:hAnsi="宋体" w:cs="宋体"/>
                <w:sz w:val="24"/>
                <w:szCs w:val="24"/>
              </w:rPr>
            </w:pPr>
            <w:r>
              <w:rPr>
                <w:rFonts w:hint="eastAsia" w:ascii="宋体" w:hAnsi="宋体" w:cs="宋体"/>
                <w:sz w:val="24"/>
                <w:szCs w:val="24"/>
              </w:rPr>
              <w:t xml:space="preserve">得分</w:t>
            </w:r>
            <w:r>
              <w:rPr>
                <w:rFonts w:ascii="宋体" w:hAnsi="宋体" w:cs="宋体"/>
                <w:sz w:val="24"/>
                <w:szCs w:val="24"/>
              </w:rPr>
            </w:r>
            <w:r/>
          </w:p>
        </w:tc>
        <w:tc>
          <w:tcPr>
            <w:gridSpan w:val="2"/>
            <w:tcW w:w="4388" w:type="dxa"/>
            <w:vAlign w:val="center"/>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r>
        <w:trPr>
          <w:cantSplit/>
          <w:trHeight w:val="2172"/>
        </w:trPr>
        <w:tc>
          <w:tcPr>
            <w:tcW w:w="456" w:type="dxa"/>
            <w:vAlign w:val="center"/>
            <w:textDirection w:val="lrTb"/>
            <w:noWrap w:val="false"/>
          </w:tcPr>
          <w:p>
            <w:pPr>
              <w:pStyle w:val="1064"/>
              <w:jc w:val="center"/>
              <w:spacing w:line="360" w:lineRule="auto"/>
              <w:rPr>
                <w:rFonts w:ascii="宋体" w:hAnsi="宋体" w:cs="宋体"/>
                <w:sz w:val="24"/>
                <w:szCs w:val="24"/>
              </w:rPr>
            </w:pPr>
            <w:r>
              <w:rPr>
                <w:rFonts w:hint="eastAsia" w:ascii="宋体" w:hAnsi="宋体" w:cs="宋体"/>
                <w:sz w:val="24"/>
                <w:szCs w:val="24"/>
              </w:rPr>
              <w:t xml:space="preserve">特别</w:t>
            </w:r>
            <w:r>
              <w:rPr>
                <w:rFonts w:ascii="宋体" w:hAnsi="宋体" w:cs="宋体"/>
                <w:sz w:val="24"/>
                <w:szCs w:val="24"/>
              </w:rPr>
            </w:r>
            <w:r/>
          </w:p>
          <w:p>
            <w:pPr>
              <w:pStyle w:val="1064"/>
              <w:jc w:val="center"/>
              <w:spacing w:line="360" w:lineRule="auto"/>
              <w:rPr>
                <w:rFonts w:ascii="宋体" w:hAnsi="宋体" w:cs="宋体"/>
                <w:sz w:val="24"/>
                <w:szCs w:val="24"/>
              </w:rPr>
            </w:pPr>
            <w:r>
              <w:rPr>
                <w:rFonts w:hint="eastAsia" w:ascii="宋体" w:hAnsi="宋体" w:cs="宋体"/>
                <w:sz w:val="24"/>
                <w:szCs w:val="24"/>
              </w:rPr>
              <w:t xml:space="preserve">条款</w:t>
            </w:r>
            <w:r>
              <w:rPr>
                <w:rFonts w:ascii="宋体" w:hAnsi="宋体" w:cs="宋体"/>
                <w:sz w:val="24"/>
                <w:szCs w:val="24"/>
              </w:rPr>
            </w:r>
            <w:r/>
          </w:p>
        </w:tc>
        <w:tc>
          <w:tcPr>
            <w:gridSpan w:val="4"/>
            <w:tcW w:w="7980" w:type="dxa"/>
            <w:vAlign w:val="center"/>
            <w:textDirection w:val="lrTb"/>
            <w:noWrap w:val="false"/>
          </w:tcPr>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被媒体曝光或受到各级领导通报批评的，发生一次扣5分；</w:t>
            </w:r>
            <w:r>
              <w:rPr>
                <w:rFonts w:ascii="宋体" w:hAnsi="宋体" w:cs="宋体"/>
                <w:sz w:val="24"/>
                <w:szCs w:val="24"/>
              </w:rPr>
            </w:r>
            <w:r/>
          </w:p>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各部门发现的问题或者群众来信来访未能及时整改处理或回复处理不及时、不真实的，每次扣5分；</w:t>
            </w:r>
            <w:r>
              <w:rPr>
                <w:rFonts w:ascii="宋体" w:hAnsi="宋体" w:cs="宋体"/>
                <w:sz w:val="24"/>
                <w:szCs w:val="24"/>
              </w:rPr>
            </w:r>
            <w:r/>
          </w:p>
          <w:p>
            <w:pPr>
              <w:pStyle w:val="1064"/>
              <w:numPr>
                <w:ilvl w:val="0"/>
                <w:numId w:val="17"/>
              </w:numPr>
              <w:spacing w:line="360" w:lineRule="auto"/>
              <w:tabs>
                <w:tab w:val="left" w:pos="360" w:leader="none"/>
              </w:tabs>
              <w:rPr>
                <w:rFonts w:ascii="宋体" w:hAnsi="宋体" w:cs="宋体"/>
                <w:sz w:val="24"/>
                <w:szCs w:val="24"/>
              </w:rPr>
            </w:pPr>
            <w:r>
              <w:rPr>
                <w:rFonts w:hint="eastAsia" w:ascii="宋体" w:hAnsi="宋体" w:cs="宋体"/>
                <w:sz w:val="24"/>
                <w:szCs w:val="24"/>
              </w:rPr>
              <w:t xml:space="preserve">城市长效管理，数字化城管中因管理出现扣分的，直接按实际扣分。</w:t>
            </w:r>
            <w:r>
              <w:rPr>
                <w:rFonts w:ascii="宋体" w:hAnsi="宋体" w:cs="宋体"/>
                <w:sz w:val="24"/>
                <w:szCs w:val="24"/>
              </w:rPr>
            </w:r>
            <w:r/>
          </w:p>
          <w:p>
            <w:pPr>
              <w:pStyle w:val="1070"/>
              <w:ind w:left="0"/>
              <w:spacing w:line="360" w:lineRule="auto"/>
              <w:tabs>
                <w:tab w:val="left" w:pos="567" w:leader="none"/>
              </w:tabs>
              <w:rPr>
                <w:rFonts w:ascii="宋体" w:hAnsi="宋体" w:eastAsia="宋体"/>
                <w:sz w:val="24"/>
                <w:szCs w:val="24"/>
                <w:lang w:val="en-US"/>
              </w:rPr>
            </w:pPr>
            <w:r>
              <w:rPr>
                <w:rFonts w:hint="eastAsia" w:ascii="宋体" w:hAnsi="宋体" w:eastAsia="宋体" w:cs="宋体"/>
                <w:sz w:val="24"/>
                <w:szCs w:val="24"/>
                <w:lang w:val="en-US"/>
              </w:rPr>
              <w:t xml:space="preserve">4、不服从采购人统一管理,未完成采购人安排的其它任务的，发生一次扣5分。</w:t>
            </w:r>
            <w:r>
              <w:rPr>
                <w:rFonts w:ascii="宋体" w:hAnsi="宋体" w:eastAsia="宋体"/>
                <w:sz w:val="24"/>
                <w:szCs w:val="24"/>
                <w:lang w:val="en-US"/>
              </w:rPr>
            </w:r>
            <w:r/>
          </w:p>
        </w:tc>
        <w:tc>
          <w:tcPr>
            <w:tcW w:w="844" w:type="dxa"/>
            <w:vAlign w:val="top"/>
            <w:textDirection w:val="lrTb"/>
            <w:noWrap w:val="false"/>
          </w:tcPr>
          <w:p>
            <w:pPr>
              <w:pStyle w:val="1064"/>
              <w:spacing w:line="360" w:lineRule="auto"/>
              <w:rPr>
                <w:rFonts w:ascii="宋体" w:hAnsi="宋体" w:cs="宋体"/>
                <w:sz w:val="24"/>
                <w:szCs w:val="24"/>
              </w:rPr>
            </w:pPr>
            <w:r>
              <w:rPr>
                <w:rFonts w:ascii="宋体" w:hAnsi="宋体" w:cs="宋体"/>
                <w:sz w:val="24"/>
                <w:szCs w:val="24"/>
              </w:rPr>
            </w:r>
            <w:r/>
          </w:p>
        </w:tc>
      </w:tr>
    </w:tbl>
    <w:p>
      <w:pPr>
        <w:pStyle w:val="1064"/>
        <w:spacing w:line="360" w:lineRule="auto"/>
        <w:rPr>
          <w:rFonts w:hint="eastAsia" w:ascii="宋体" w:hAnsi="宋体" w:cs="宋体"/>
          <w:sz w:val="24"/>
          <w:szCs w:val="24"/>
        </w:rPr>
      </w:pPr>
      <w:r>
        <w:rPr>
          <w:rFonts w:hint="eastAsia"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sz w:val="24"/>
          <w:szCs w:val="24"/>
        </w:rPr>
        <w:t xml:space="preserve">说明：1.考核细则实施扣分，每一项扣分以扣完本项目分值为止。</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2.日常考核时，对于人员上岗、着装、病虫害以及一些直接造成损害的问题直接扣分；其他问题按要求整改处理，在规定期限未能处理到位的进行扣分。月考核中，发现问题直接扣分。</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3.本细则最终解释权归溧阳市</w:t>
      </w:r>
      <w:r>
        <w:rPr>
          <w:rFonts w:hint="eastAsia" w:ascii="宋体" w:hAnsi="宋体" w:cs="宋体"/>
          <w:sz w:val="24"/>
          <w:szCs w:val="24"/>
          <w:lang w:eastAsia="zh-CN"/>
        </w:rPr>
        <w:t xml:space="preserve">南渡镇人民政府</w:t>
      </w:r>
      <w:r>
        <w:rPr>
          <w:rFonts w:hint="eastAsia" w:ascii="宋体" w:hAnsi="宋体" w:cs="宋体"/>
          <w:sz w:val="24"/>
          <w:szCs w:val="24"/>
        </w:rPr>
        <w:t xml:space="preserve">。</w:t>
      </w:r>
      <w:r>
        <w:rPr>
          <w:rFonts w:ascii="宋体" w:hAnsi="宋体" w:cs="宋体"/>
          <w:sz w:val="24"/>
          <w:szCs w:val="24"/>
        </w:rPr>
      </w:r>
      <w:r/>
    </w:p>
    <w:p>
      <w:pPr>
        <w:pStyle w:val="1064"/>
        <w:spacing w:line="360" w:lineRule="auto"/>
        <w:rPr>
          <w:rFonts w:ascii="宋体" w:hAnsi="宋体" w:cs="宋体"/>
          <w:sz w:val="24"/>
          <w:szCs w:val="24"/>
        </w:rPr>
      </w:pPr>
      <w:r>
        <w:rPr>
          <w:rFonts w:hint="eastAsia" w:ascii="宋体" w:hAnsi="宋体" w:cs="宋体"/>
          <w:b/>
          <w:bCs/>
          <w:sz w:val="24"/>
          <w:szCs w:val="24"/>
          <w:lang w:eastAsia="zh-CN"/>
        </w:rPr>
        <w:t xml:space="preserve">七</w:t>
      </w:r>
      <w:r>
        <w:rPr>
          <w:rFonts w:hint="eastAsia" w:ascii="宋体" w:hAnsi="宋体" w:cs="宋体"/>
          <w:b/>
          <w:bCs/>
          <w:sz w:val="24"/>
          <w:szCs w:val="24"/>
        </w:rPr>
        <w:t xml:space="preserve">、绿化养护管理奖惩办法</w:t>
      </w:r>
      <w:r>
        <w:rPr>
          <w:rFonts w:ascii="宋体" w:hAnsi="宋体" w:cs="宋体"/>
          <w:sz w:val="24"/>
          <w:szCs w:val="24"/>
        </w:rPr>
      </w:r>
      <w:r/>
    </w:p>
    <w:p>
      <w:pPr>
        <w:pStyle w:val="1064"/>
        <w:ind w:firstLine="480"/>
        <w:spacing w:line="360" w:lineRule="auto"/>
        <w:rPr>
          <w:rFonts w:ascii="宋体" w:hAnsi="宋体" w:cs="宋体"/>
          <w:b/>
          <w:bCs/>
          <w:sz w:val="24"/>
          <w:szCs w:val="24"/>
        </w:rPr>
      </w:pPr>
      <w:r>
        <w:rPr>
          <w:rFonts w:hint="eastAsia" w:ascii="宋体" w:hAnsi="宋体" w:cs="宋体"/>
          <w:sz w:val="24"/>
          <w:szCs w:val="24"/>
        </w:rPr>
        <w:t xml:space="preserve">1.绿化管养综合评分在</w:t>
      </w:r>
      <w:r>
        <w:rPr>
          <w:rFonts w:hint="eastAsia" w:ascii="宋体" w:hAnsi="宋体" w:cs="宋体"/>
          <w:sz w:val="24"/>
          <w:szCs w:val="24"/>
          <w:lang w:val="en-US" w:eastAsia="zh-CN"/>
        </w:rPr>
        <w:t xml:space="preserve">90</w:t>
      </w:r>
      <w:r>
        <w:rPr>
          <w:rFonts w:hint="eastAsia" w:ascii="宋体" w:hAnsi="宋体" w:cs="宋体"/>
          <w:sz w:val="24"/>
          <w:szCs w:val="24"/>
        </w:rPr>
        <w:t xml:space="preserve">分以上者（含</w:t>
      </w:r>
      <w:r>
        <w:rPr>
          <w:rFonts w:hint="eastAsia" w:ascii="宋体" w:hAnsi="宋体" w:cs="宋体"/>
          <w:sz w:val="24"/>
          <w:szCs w:val="24"/>
          <w:lang w:val="en-US" w:eastAsia="zh-CN"/>
        </w:rPr>
        <w:t xml:space="preserve">90</w:t>
      </w:r>
      <w:r>
        <w:rPr>
          <w:rFonts w:hint="eastAsia" w:ascii="宋体" w:hAnsi="宋体" w:cs="宋体"/>
          <w:sz w:val="24"/>
          <w:szCs w:val="24"/>
        </w:rPr>
        <w:t xml:space="preserve">分）按合同价正常结算；综合评分在</w:t>
      </w:r>
      <w:r>
        <w:rPr>
          <w:rFonts w:hint="eastAsia" w:ascii="宋体" w:hAnsi="宋体" w:cs="宋体"/>
          <w:sz w:val="24"/>
          <w:szCs w:val="24"/>
          <w:lang w:val="en-US" w:eastAsia="zh-CN"/>
        </w:rPr>
        <w:t xml:space="preserve">85</w:t>
      </w:r>
      <w:r>
        <w:rPr>
          <w:rFonts w:hint="eastAsia" w:ascii="宋体" w:hAnsi="宋体" w:cs="宋体"/>
          <w:sz w:val="24"/>
          <w:szCs w:val="24"/>
        </w:rPr>
        <w:t xml:space="preserve">（含）-9</w:t>
      </w:r>
      <w:r>
        <w:rPr>
          <w:rFonts w:hint="eastAsia" w:ascii="宋体" w:hAnsi="宋体" w:cs="宋体"/>
          <w:sz w:val="24"/>
          <w:szCs w:val="24"/>
          <w:lang w:val="en-US" w:eastAsia="zh-CN"/>
        </w:rPr>
        <w:t xml:space="preserve">0</w:t>
      </w:r>
      <w:r>
        <w:rPr>
          <w:rFonts w:hint="eastAsia" w:ascii="宋体" w:hAnsi="宋体" w:cs="宋体"/>
          <w:sz w:val="24"/>
          <w:szCs w:val="24"/>
        </w:rPr>
        <w:t xml:space="preserve">分，每下降1分，扣款200元，以此类推计算；8</w:t>
      </w:r>
      <w:r>
        <w:rPr>
          <w:rFonts w:hint="eastAsia" w:ascii="宋体" w:hAnsi="宋体" w:cs="宋体"/>
          <w:sz w:val="24"/>
          <w:szCs w:val="24"/>
          <w:lang w:val="en-US" w:eastAsia="zh-CN"/>
        </w:rPr>
        <w:t xml:space="preserve">0</w:t>
      </w:r>
      <w:r>
        <w:rPr>
          <w:rFonts w:hint="eastAsia" w:ascii="宋体" w:hAnsi="宋体" w:cs="宋体"/>
          <w:sz w:val="24"/>
          <w:szCs w:val="24"/>
        </w:rPr>
        <w:t xml:space="preserve">（含）-</w:t>
      </w:r>
      <w:r>
        <w:rPr>
          <w:rFonts w:hint="eastAsia" w:ascii="宋体" w:hAnsi="宋体" w:cs="宋体"/>
          <w:sz w:val="24"/>
          <w:szCs w:val="24"/>
          <w:lang w:val="en-US" w:eastAsia="zh-CN"/>
        </w:rPr>
        <w:t xml:space="preserve">85</w:t>
      </w:r>
      <w:r>
        <w:rPr>
          <w:rFonts w:hint="eastAsia" w:ascii="宋体" w:hAnsi="宋体" w:cs="宋体"/>
          <w:sz w:val="24"/>
          <w:szCs w:val="24"/>
        </w:rPr>
        <w:t xml:space="preserve">分，每下降1分，扣款500元；综合评分在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（含）-8</w:t>
      </w:r>
      <w:r>
        <w:rPr>
          <w:rFonts w:hint="eastAsia" w:ascii="宋体" w:hAnsi="宋体" w:cs="宋体"/>
          <w:sz w:val="24"/>
          <w:szCs w:val="24"/>
          <w:lang w:val="en-US" w:eastAsia="zh-CN"/>
        </w:rPr>
        <w:t xml:space="preserve">0</w:t>
      </w:r>
      <w:r>
        <w:rPr>
          <w:rFonts w:hint="eastAsia" w:ascii="宋体" w:hAnsi="宋体" w:cs="宋体"/>
          <w:sz w:val="24"/>
          <w:szCs w:val="24"/>
        </w:rPr>
        <w:t xml:space="preserve">分，每下降1分，扣款1000元；综合评分在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分以下者，扣除当月养护经费。</w:t>
      </w:r>
      <w:r>
        <w:rPr>
          <w:rFonts w:ascii="宋体" w:hAnsi="宋体" w:cs="宋体"/>
          <w:b/>
          <w:bCs/>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2.有下列情形之一的，采购人有权单方终止与乙方的管养合同，当月的管养经费不予结算：</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（1）未按采购文件的要求组织养护工作的（如管养期间没有固定经营场所、机具非自有等）；</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（2）连续二次考核综合评分在</w:t>
      </w:r>
      <w:r>
        <w:rPr>
          <w:rFonts w:hint="eastAsia" w:ascii="宋体" w:hAnsi="宋体" w:cs="宋体"/>
          <w:sz w:val="24"/>
          <w:szCs w:val="24"/>
          <w:lang w:val="en-US" w:eastAsia="zh-CN"/>
        </w:rPr>
        <w:t xml:space="preserve">75</w:t>
      </w:r>
      <w:r>
        <w:rPr>
          <w:rFonts w:hint="eastAsia" w:ascii="宋体" w:hAnsi="宋体" w:cs="宋体"/>
          <w:sz w:val="24"/>
          <w:szCs w:val="24"/>
        </w:rPr>
        <w:t xml:space="preserve">分以下的；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（3）管养合同进行转包的；</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（4）因工人集体罢工、上访、群众举报和投诉等事件致使采购人名誉受损或其它损失的，除按考核要求扣分外，直接扣款2000元/次，情节特别严重的终止管养合同；</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3.绿化管养考核由日常考核巡查和月考核组成，由采购人组织实施。</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4.综合评分=100-日常考核扣分×70%-月度考核扣分×30%－特别条款扣分。</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5.暴露出的同一问题采购人电话通知乙方两次后仍未整改到位，采购人将开出“整改通知书”，并在当月综合评分中扣除5分。</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6.日常检查过程中，出现下列情况时，除按规定扣分外，还需直接扣除养护经费：</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（1）现场负责人应按时按规定参加</w:t>
      </w:r>
      <w:r>
        <w:rPr>
          <w:rFonts w:hint="eastAsia" w:ascii="宋体" w:hAnsi="宋体" w:cs="宋体"/>
          <w:sz w:val="24"/>
          <w:szCs w:val="24"/>
          <w:lang w:eastAsia="zh-CN"/>
        </w:rPr>
        <w:t xml:space="preserve">溧阳市南渡镇人民政府</w:t>
      </w:r>
      <w:r>
        <w:rPr>
          <w:rFonts w:hint="eastAsia" w:ascii="宋体" w:hAnsi="宋体" w:cs="宋体"/>
          <w:sz w:val="24"/>
          <w:szCs w:val="24"/>
        </w:rPr>
        <w:t xml:space="preserve">组织的各项培训、会议；无故缺席的一次扣500元；</w:t>
      </w:r>
      <w:r>
        <w:rPr>
          <w:rFonts w:ascii="宋体" w:hAnsi="宋体" w:cs="宋体"/>
          <w:sz w:val="24"/>
          <w:szCs w:val="24"/>
        </w:rPr>
      </w:r>
      <w:r/>
    </w:p>
    <w:p>
      <w:pPr>
        <w:pStyle w:val="1064"/>
        <w:ind w:firstLine="480"/>
        <w:spacing w:line="360" w:lineRule="auto"/>
        <w:rPr>
          <w:rFonts w:ascii="宋体" w:hAnsi="宋体" w:cs="宋体"/>
          <w:b/>
          <w:sz w:val="24"/>
          <w:szCs w:val="24"/>
        </w:rPr>
      </w:pPr>
      <w:r>
        <w:rPr>
          <w:rFonts w:hint="eastAsia" w:ascii="宋体" w:hAnsi="宋体" w:eastAsia="宋体" w:cs="宋体"/>
          <w:b w:val="0"/>
          <w:sz w:val="24"/>
          <w:szCs w:val="24"/>
        </w:rPr>
        <w:t xml:space="preserve">（2）按合同规定的固定工人数到岗到位，不足规定的固定人数时，按每人每天200元扣除；机动工不能按甲方要求到位时，按每人每天200元扣除；</w:t>
      </w:r>
      <w:r>
        <w:rPr>
          <w:rFonts w:ascii="宋体" w:hAnsi="宋体" w:cs="宋体"/>
          <w:b/>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（3）处于失管状态的地块，采购人有权根据失管的严重程度，在扣分的基础上，直接扣除当月的养护费用；</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7.该措施中所指的扣款是每月考核综合评分扣款，中标人在结算资金时结清。</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8.如不当养护造成绿化损失或严重社会影响，如草坪杂化、乔木修剪过重、地被花境长势衰退或严重不良等由中标人负责更新，费用由中标人自行承担。</w:t>
      </w:r>
      <w:r>
        <w:rPr>
          <w:rFonts w:ascii="宋体" w:hAnsi="宋体" w:cs="宋体"/>
          <w:sz w:val="24"/>
          <w:szCs w:val="24"/>
        </w:rPr>
      </w:r>
      <w:r/>
    </w:p>
    <w:p>
      <w:pPr>
        <w:pStyle w:val="1064"/>
        <w:ind w:firstLine="480"/>
        <w:spacing w:line="360" w:lineRule="auto"/>
        <w:rPr>
          <w:rFonts w:ascii="宋体" w:hAnsi="宋体" w:cs="宋体"/>
          <w:sz w:val="24"/>
          <w:szCs w:val="24"/>
        </w:rPr>
      </w:pPr>
      <w:r>
        <w:rPr>
          <w:rFonts w:hint="eastAsia" w:ascii="宋体" w:hAnsi="宋体" w:cs="宋体"/>
          <w:sz w:val="24"/>
          <w:szCs w:val="24"/>
        </w:rPr>
        <w:t xml:space="preserve">9.应急管理：各中标人必须制定灾害性天气应急预案，建立一支稳定的应急抢险队伍，并</w:t>
      </w:r>
      <w:r>
        <w:rPr>
          <w:rFonts w:hint="eastAsia" w:ascii="宋体" w:hAnsi="宋体" w:cs="宋体"/>
          <w:b w:val="0"/>
          <w:bCs w:val="0"/>
          <w:sz w:val="24"/>
          <w:szCs w:val="24"/>
        </w:rPr>
        <w:t xml:space="preserve">保证有能力调配到高空作业车、大功率电锯等必须的应急设备</w:t>
      </w:r>
      <w:r>
        <w:rPr>
          <w:rFonts w:hint="eastAsia" w:ascii="宋体" w:hAnsi="宋体" w:cs="宋体"/>
          <w:sz w:val="24"/>
          <w:szCs w:val="24"/>
        </w:rPr>
        <w:t xml:space="preserve">，确保出现灾害性天气时，能够第一时间投入抢险救灾中，并服从采购人另行安排的其它范围内的应急抢险任务。</w:t>
      </w:r>
      <w:r>
        <w:rPr>
          <w:rFonts w:ascii="宋体" w:hAnsi="宋体" w:cs="宋体"/>
          <w:sz w:val="24"/>
          <w:szCs w:val="24"/>
        </w:rPr>
      </w:r>
      <w:r/>
    </w:p>
    <w:p>
      <w:pPr>
        <w:pStyle w:val="1064"/>
        <w:ind w:firstLine="480"/>
        <w:spacing w:line="360" w:lineRule="auto"/>
        <w:rPr>
          <w:rFonts w:ascii="宋体" w:hAnsi="宋体"/>
          <w:sz w:val="24"/>
          <w:szCs w:val="24"/>
        </w:rPr>
      </w:pPr>
      <w:r>
        <w:rPr>
          <w:rFonts w:hint="eastAsia" w:ascii="宋体" w:hAnsi="宋体" w:cs="宋体"/>
          <w:sz w:val="24"/>
          <w:szCs w:val="24"/>
        </w:rPr>
        <w:t xml:space="preserve">10.安全责任事故等风险问题：管养期内，中标人须加强安全生产管理，积极主动采取防范措施，解除安全隐患，同时为养护工人购买保险等方式来规避风险。如养护标段中发生安全事故、人员伤亡事件，由中标人自行负责处理解决，处理过程中发生的费用（包括赔偿费用）由中标人承担。</w:t>
      </w:r>
      <w:r>
        <w:rPr>
          <w:rFonts w:ascii="宋体" w:hAnsi="宋体"/>
          <w:sz w:val="24"/>
          <w:szCs w:val="24"/>
        </w:rPr>
      </w:r>
      <w:r/>
    </w:p>
    <w:p>
      <w:pPr>
        <w:pStyle w:val="1064"/>
        <w:spacing w:line="288" w:lineRule="auto"/>
        <w:rPr>
          <w:rFonts w:ascii="宋体" w:hAnsi="宋体"/>
          <w:b/>
          <w:bCs w:val="0"/>
          <w:sz w:val="24"/>
        </w:rPr>
      </w:pPr>
      <w:r>
        <w:rPr>
          <w:rFonts w:hint="eastAsia" w:ascii="宋体" w:hAnsi="宋体" w:cs="宋体"/>
          <w:b/>
          <w:bCs w:val="0"/>
          <w:sz w:val="24"/>
          <w:lang w:eastAsia="zh-CN"/>
        </w:rPr>
        <w:t xml:space="preserve">八</w:t>
      </w:r>
      <w:r>
        <w:rPr>
          <w:rFonts w:hint="eastAsia" w:ascii="宋体" w:hAnsi="宋体" w:cs="宋体"/>
          <w:b/>
          <w:bCs w:val="0"/>
          <w:sz w:val="24"/>
        </w:rPr>
        <w:t xml:space="preserve">、</w:t>
      </w:r>
      <w:r>
        <w:rPr>
          <w:rFonts w:hint="eastAsia" w:ascii="宋体" w:hAnsi="宋体"/>
          <w:b/>
          <w:bCs w:val="0"/>
          <w:sz w:val="24"/>
        </w:rPr>
        <w:t xml:space="preserve">合同生效及其它：</w:t>
      </w:r>
      <w:r>
        <w:rPr>
          <w:rFonts w:ascii="宋体" w:hAnsi="宋体"/>
          <w:b/>
          <w:bCs w:val="0"/>
          <w:sz w:val="24"/>
        </w:rPr>
      </w:r>
      <w:r/>
    </w:p>
    <w:p>
      <w:pPr>
        <w:pStyle w:val="1064"/>
        <w:ind w:firstLine="480"/>
        <w:spacing w:line="288" w:lineRule="auto"/>
        <w:rPr>
          <w:rFonts w:ascii="宋体" w:hAnsi="宋体"/>
          <w:sz w:val="24"/>
        </w:rPr>
      </w:pPr>
      <w:r>
        <w:rPr>
          <w:rFonts w:hint="eastAsia" w:ascii="宋体" w:hAnsi="宋体"/>
          <w:sz w:val="24"/>
        </w:rPr>
        <w:t xml:space="preserve">1、生效：本合同自双方签字盖章之日起成立，并依法生效。</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2、下列文件均为本合同不可分割的部分：</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1)合同书及补充协议，</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2)</w:t>
      </w:r>
      <w:r>
        <w:rPr>
          <w:rFonts w:hint="eastAsia" w:ascii="宋体" w:hAnsi="宋体" w:cs="宋体"/>
          <w:sz w:val="24"/>
        </w:rPr>
        <w:t xml:space="preserve">中标通知书</w:t>
      </w:r>
      <w:r>
        <w:rPr>
          <w:rFonts w:hint="eastAsia" w:ascii="宋体" w:hAnsi="宋体"/>
          <w:sz w:val="24"/>
        </w:rPr>
        <w:t xml:space="preserve">，</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3)询标纪要(如有)，</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4)甲乙双方签署的文件、电传、协商纪要等文件，</w:t>
      </w:r>
      <w:r>
        <w:rPr>
          <w:rFonts w:ascii="宋体" w:hAnsi="宋体"/>
          <w:sz w:val="24"/>
        </w:rPr>
      </w:r>
      <w:r/>
    </w:p>
    <w:p>
      <w:pPr>
        <w:pStyle w:val="1064"/>
        <w:ind w:firstLine="480"/>
        <w:spacing w:line="288" w:lineRule="auto"/>
        <w:rPr>
          <w:rFonts w:ascii="宋体" w:hAnsi="宋体"/>
          <w:sz w:val="24"/>
        </w:rPr>
      </w:pPr>
      <w:r>
        <w:rPr>
          <w:rFonts w:hint="eastAsia" w:ascii="宋体" w:hAnsi="宋体"/>
          <w:sz w:val="24"/>
        </w:rPr>
        <w:t xml:space="preserve">5)</w:t>
      </w:r>
      <w:r>
        <w:rPr>
          <w:rFonts w:hint="eastAsia" w:ascii="宋体" w:hAnsi="宋体" w:cs="宋体"/>
          <w:sz w:val="24"/>
        </w:rPr>
        <w:t xml:space="preserve">采购文件及其补充文件</w:t>
      </w:r>
      <w:r>
        <w:rPr>
          <w:rFonts w:hint="eastAsia" w:ascii="宋体" w:hAnsi="宋体"/>
          <w:sz w:val="24"/>
        </w:rPr>
        <w:t xml:space="preserve">，</w:t>
      </w:r>
      <w:r>
        <w:rPr>
          <w:rFonts w:ascii="宋体" w:hAnsi="宋体"/>
          <w:sz w:val="24"/>
        </w:rPr>
      </w:r>
      <w:r/>
    </w:p>
    <w:p>
      <w:pPr>
        <w:pStyle w:val="1064"/>
        <w:ind w:firstLine="480"/>
        <w:spacing w:line="288" w:lineRule="auto"/>
      </w:pPr>
      <w:r>
        <w:rPr>
          <w:rFonts w:hint="eastAsia" w:ascii="宋体" w:hAnsi="宋体"/>
          <w:sz w:val="24"/>
        </w:rPr>
        <w:t xml:space="preserve">6)</w:t>
      </w:r>
      <w:r>
        <w:rPr>
          <w:rFonts w:hint="eastAsia" w:ascii="宋体" w:hAnsi="宋体" w:cs="宋体"/>
          <w:sz w:val="24"/>
          <w:lang w:eastAsia="zh-CN"/>
        </w:rPr>
        <w:t xml:space="preserve">响应</w:t>
      </w:r>
      <w:r>
        <w:rPr>
          <w:rFonts w:hint="eastAsia" w:ascii="宋体" w:hAnsi="宋体" w:cs="宋体"/>
          <w:sz w:val="24"/>
        </w:rPr>
        <w:t xml:space="preserve">文件及其补充文件</w:t>
      </w:r>
      <w:r>
        <w:rPr>
          <w:rFonts w:hint="eastAsia" w:ascii="宋体" w:hAnsi="宋体"/>
          <w:sz w:val="24"/>
        </w:rPr>
        <w:t xml:space="preserve">。</w:t>
      </w:r>
      <w:r/>
    </w:p>
    <w:p>
      <w:pPr>
        <w:pStyle w:val="1064"/>
        <w:spacing w:line="288" w:lineRule="auto"/>
        <w:rPr>
          <w:rFonts w:ascii="宋体" w:hAnsi="宋体"/>
          <w:sz w:val="24"/>
        </w:rPr>
      </w:pPr>
      <w:r>
        <w:rPr>
          <w:rFonts w:hint="eastAsia" w:ascii="宋体" w:hAnsi="宋体"/>
          <w:b/>
          <w:bCs/>
          <w:sz w:val="24"/>
          <w:lang w:eastAsia="zh-CN"/>
        </w:rPr>
        <w:t xml:space="preserve">九</w:t>
      </w:r>
      <w:r>
        <w:rPr>
          <w:rFonts w:hint="eastAsia" w:ascii="宋体" w:hAnsi="宋体"/>
          <w:b/>
          <w:bCs/>
          <w:sz w:val="24"/>
        </w:rPr>
        <w:t xml:space="preserve">、合同份数</w:t>
      </w:r>
      <w:r>
        <w:rPr>
          <w:rFonts w:hint="eastAsia" w:ascii="宋体" w:hAnsi="宋体"/>
          <w:bCs/>
          <w:sz w:val="24"/>
        </w:rPr>
        <w:t xml:space="preserve">：</w:t>
      </w:r>
      <w:r>
        <w:rPr>
          <w:rFonts w:hint="eastAsia" w:ascii="宋体" w:hAnsi="宋体"/>
          <w:sz w:val="24"/>
        </w:rPr>
        <w:t xml:space="preserve">本合同一式</w:t>
      </w:r>
      <w:r>
        <w:rPr>
          <w:rFonts w:hint="eastAsia" w:ascii="宋体" w:hAnsi="宋体"/>
          <w:sz w:val="24"/>
          <w:lang w:eastAsia="zh-CN"/>
        </w:rPr>
        <w:t xml:space="preserve">肆</w:t>
      </w:r>
      <w:r>
        <w:rPr>
          <w:rFonts w:hint="eastAsia" w:ascii="宋体" w:hAnsi="宋体"/>
          <w:sz w:val="24"/>
        </w:rPr>
        <w:t xml:space="preserve">份，甲乙双方各执二份。</w:t>
      </w:r>
      <w:r>
        <w:rPr>
          <w:rFonts w:ascii="宋体" w:hAnsi="宋体"/>
          <w:sz w:val="24"/>
        </w:rPr>
      </w:r>
      <w:r/>
    </w:p>
    <w:tbl>
      <w:tblPr>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甲方（盖章）：</w:t>
            </w:r>
            <w:r>
              <w:rPr>
                <w:rFonts w:ascii="宋体" w:hAnsi="宋体"/>
                <w:sz w:val="24"/>
              </w:rPr>
            </w:r>
            <w:r/>
          </w:p>
          <w:p>
            <w:pPr>
              <w:pStyle w:val="1064"/>
              <w:rPr>
                <w:rFonts w:ascii="宋体" w:hAnsi="宋体"/>
                <w:sz w:val="24"/>
              </w:rPr>
            </w:pPr>
            <w:r>
              <w:rPr>
                <w:rFonts w:ascii="宋体" w:hAnsi="宋体"/>
                <w:sz w:val="24"/>
              </w:rPr>
            </w:r>
            <w:r/>
          </w:p>
          <w:p>
            <w:pPr>
              <w:pStyle w:val="1064"/>
              <w:rPr>
                <w:rFonts w:ascii="宋体" w:hAnsi="宋体"/>
                <w:sz w:val="24"/>
              </w:rPr>
            </w:pP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乙方（盖章）：</w:t>
            </w:r>
            <w:r>
              <w:rPr>
                <w:rFonts w:ascii="宋体" w:hAnsi="宋体"/>
                <w:sz w:val="24"/>
              </w:rPr>
            </w:r>
            <w:r/>
          </w:p>
          <w:p>
            <w:pPr>
              <w:pStyle w:val="1064"/>
              <w:rPr>
                <w:rFonts w:ascii="宋体" w:hAnsi="宋体"/>
                <w:sz w:val="24"/>
              </w:rPr>
            </w:pPr>
            <w:r>
              <w:rPr>
                <w:rFonts w:ascii="宋体" w:hAnsi="宋体"/>
                <w:sz w:val="24"/>
              </w:rPr>
            </w:r>
            <w:r/>
          </w:p>
          <w:p>
            <w:pPr>
              <w:pStyle w:val="1064"/>
              <w:ind w:firstLine="200"/>
              <w:rPr>
                <w:rFonts w:ascii="宋体" w:hAnsi="宋体"/>
                <w:sz w:val="24"/>
              </w:rPr>
            </w:pP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开户行：</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开户行：              </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账号：</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账号：</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税号：</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税号：</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法定代表人(签字)：</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法定代表人(签字)：</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委托代理人(签字)：</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委托代理人(签字)：</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电话：</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电话：</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传真：</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传真：</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邮编：</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邮编：</w:t>
            </w:r>
            <w:r>
              <w:rPr>
                <w:rFonts w:ascii="宋体" w:hAnsi="宋体"/>
                <w:sz w:val="24"/>
              </w:rPr>
            </w:r>
            <w:r/>
          </w:p>
        </w:tc>
      </w:tr>
      <w:tr>
        <w:trPr>
          <w:trHeight w:val="503"/>
        </w:trPr>
        <w:tc>
          <w:tcPr>
            <w:tcW w:w="4275" w:type="dxa"/>
            <w:vAlign w:val="bottom"/>
            <w:textDirection w:val="lrTb"/>
            <w:noWrap w:val="false"/>
          </w:tcPr>
          <w:p>
            <w:pPr>
              <w:pStyle w:val="1064"/>
              <w:rPr>
                <w:rFonts w:ascii="宋体" w:hAnsi="宋体"/>
                <w:sz w:val="24"/>
              </w:rPr>
            </w:pPr>
            <w:r>
              <w:rPr>
                <w:rFonts w:hint="eastAsia" w:ascii="宋体" w:hAnsi="宋体"/>
                <w:sz w:val="24"/>
              </w:rPr>
              <w:t xml:space="preserve">地址： </w:t>
            </w:r>
            <w:r>
              <w:rPr>
                <w:rFonts w:ascii="宋体" w:hAnsi="宋体"/>
                <w:sz w:val="24"/>
              </w:rPr>
            </w:r>
            <w:r/>
          </w:p>
        </w:tc>
        <w:tc>
          <w:tcPr>
            <w:tcW w:w="4276" w:type="dxa"/>
            <w:vAlign w:val="bottom"/>
            <w:textDirection w:val="lrTb"/>
            <w:noWrap w:val="false"/>
          </w:tcPr>
          <w:p>
            <w:pPr>
              <w:pStyle w:val="1064"/>
              <w:rPr>
                <w:rFonts w:ascii="宋体" w:hAnsi="宋体"/>
                <w:sz w:val="24"/>
              </w:rPr>
            </w:pPr>
            <w:r>
              <w:rPr>
                <w:rFonts w:hint="eastAsia" w:ascii="宋体" w:hAnsi="宋体"/>
                <w:sz w:val="24"/>
              </w:rPr>
              <w:t xml:space="preserve">地址： </w:t>
            </w:r>
            <w:r>
              <w:rPr>
                <w:rFonts w:ascii="宋体" w:hAnsi="宋体"/>
                <w:sz w:val="24"/>
              </w:rPr>
            </w:r>
            <w:r/>
          </w:p>
        </w:tc>
      </w:tr>
    </w:tbl>
    <w:p>
      <w:pPr>
        <w:pStyle w:val="1064"/>
        <w:ind w:firstLine="723"/>
        <w:jc w:val="center"/>
        <w:spacing w:line="360" w:lineRule="auto"/>
        <w:rPr>
          <w:b/>
          <w:sz w:val="36"/>
          <w:szCs w:val="36"/>
        </w:rPr>
      </w:pPr>
      <w:r/>
      <w:bookmarkEnd w:id="702"/>
      <w:r/>
      <w:bookmarkStart w:id="703" w:name="_Toc104818930"/>
      <w:r>
        <w:rPr>
          <w:b/>
          <w:sz w:val="36"/>
          <w:szCs w:val="36"/>
        </w:rPr>
      </w:r>
      <w:r/>
    </w:p>
    <w:p>
      <w:pPr>
        <w:ind w:firstLine="0"/>
        <w:jc w:val="center"/>
        <w:spacing w:line="360" w:lineRule="auto"/>
        <w:rPr>
          <w:rFonts w:ascii="Times New Roman" w:hAnsi="Times New Roman" w:eastAsia="宋体" w:cs="Times New Roman"/>
          <w:b/>
          <w:bCs/>
          <w:sz w:val="36"/>
          <w:szCs w:val="36"/>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center"/>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ind w:firstLine="0"/>
        <w:jc w:val="left"/>
        <w:spacing w:line="360" w:lineRule="auto"/>
        <w:rPr>
          <w:rFonts w:ascii="Times New Roman" w:hAnsi="Times New Roman" w:eastAsia="宋体" w:cs="Times New Roman"/>
          <w:b/>
          <w:bCs/>
          <w:sz w:val="36"/>
          <w:szCs w:val="36"/>
          <w:highlight w:val="none"/>
        </w:rPr>
        <w:outlineLvl w:val="0"/>
      </w:pPr>
      <w:r>
        <w:rPr>
          <w:rFonts w:ascii="Times New Roman" w:hAnsi="Times New Roman" w:eastAsia="宋体" w:cs="Times New Roman"/>
          <w:b/>
          <w:sz w:val="36"/>
          <w:szCs w:val="36"/>
          <w:highlight w:val="none"/>
        </w:rPr>
      </w:r>
      <w:r>
        <w:rPr>
          <w:rFonts w:ascii="Times New Roman" w:hAnsi="Times New Roman" w:eastAsia="宋体" w:cs="Times New Roman"/>
          <w:b/>
          <w:sz w:val="36"/>
          <w:szCs w:val="36"/>
          <w:highlight w:val="none"/>
        </w:rPr>
      </w:r>
      <w:r/>
    </w:p>
    <w:p>
      <w:pPr>
        <w:pStyle w:val="1064"/>
        <w:ind w:firstLine="0"/>
        <w:jc w:val="center"/>
        <w:spacing w:line="360" w:lineRule="auto"/>
        <w:rPr>
          <w:rFonts w:ascii="Times New Roman" w:hAnsi="Times New Roman" w:eastAsia="宋体" w:cs="Times New Roman"/>
          <w:b/>
          <w:bCs/>
          <w:sz w:val="36"/>
          <w:szCs w:val="36"/>
          <w:highlight w:val="none"/>
        </w:rPr>
        <w:outlineLvl w:val="0"/>
      </w:pPr>
      <w:r/>
      <w:bookmarkStart w:id="704" w:name="_Toc14845"/>
      <w:r/>
      <w:bookmarkStart w:id="705" w:name="_Toc18006"/>
      <w:r/>
      <w:bookmarkStart w:id="706" w:name="_Toc2792"/>
      <w:r/>
      <w:bookmarkStart w:id="707" w:name="_Toc3167"/>
      <w:r/>
      <w:bookmarkStart w:id="708" w:name="_Toc8577"/>
      <w:r>
        <w:rPr>
          <w:rFonts w:ascii="Times New Roman" w:hAnsi="Times New Roman" w:eastAsia="宋体" w:cs="Times New Roman"/>
          <w:b/>
          <w:sz w:val="36"/>
          <w:szCs w:val="36"/>
        </w:rPr>
        <w:t xml:space="preserve">第六章   响应文件格式</w:t>
      </w:r>
      <w:bookmarkEnd w:id="703"/>
      <w:r/>
      <w:bookmarkEnd w:id="704"/>
      <w:r/>
      <w:bookmarkEnd w:id="705"/>
      <w:r/>
      <w:bookmarkEnd w:id="706"/>
      <w:r/>
      <w:bookmarkEnd w:id="707"/>
      <w:r/>
      <w:bookmarkEnd w:id="708"/>
      <w:r>
        <w:rPr>
          <w:rFonts w:ascii="Times New Roman" w:hAnsi="Times New Roman" w:eastAsia="宋体" w:cs="Times New Roman"/>
          <w:b/>
          <w:sz w:val="36"/>
          <w:szCs w:val="36"/>
        </w:rPr>
      </w:r>
      <w:r/>
    </w:p>
    <w:p>
      <w:pPr>
        <w:pStyle w:val="1064"/>
        <w:jc w:val="left"/>
        <w:spacing w:line="360" w:lineRule="auto"/>
        <w:widowControl/>
        <w:rPr>
          <w:b/>
          <w:sz w:val="24"/>
        </w:rPr>
      </w:pPr>
      <w:r>
        <w:rPr>
          <w:b/>
          <w:sz w:val="24"/>
        </w:rPr>
      </w:r>
      <w:r/>
    </w:p>
    <w:p>
      <w:pPr>
        <w:pStyle w:val="1064"/>
        <w:jc w:val="left"/>
        <w:spacing w:line="360" w:lineRule="auto"/>
        <w:widowControl/>
        <w:rPr>
          <w:b/>
          <w:sz w:val="24"/>
        </w:rPr>
      </w:pPr>
      <w:r>
        <w:rPr>
          <w:b/>
          <w:sz w:val="24"/>
        </w:rPr>
      </w:r>
      <w:r/>
    </w:p>
    <w:p>
      <w:pPr>
        <w:pStyle w:val="1064"/>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6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6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6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6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64"/>
        <w:ind w:left="142"/>
        <w:spacing w:line="360" w:lineRule="auto"/>
        <w:tabs>
          <w:tab w:val="left" w:pos="900" w:leader="none"/>
          <w:tab w:val="left" w:pos="1980" w:leader="none"/>
        </w:tabs>
        <w:rPr>
          <w:sz w:val="24"/>
        </w:rPr>
      </w:pPr>
      <w:r>
        <w:rPr>
          <w:sz w:val="24"/>
        </w:rPr>
      </w:r>
      <w:r/>
    </w:p>
    <w:p>
      <w:pPr>
        <w:pStyle w:val="1064"/>
        <w:jc w:val="left"/>
        <w:widowControl/>
        <w:rPr>
          <w:sz w:val="24"/>
        </w:rPr>
      </w:pPr>
      <w:r>
        <w:rPr>
          <w:sz w:val="24"/>
        </w:rPr>
        <w:br w:type="page" w:clear="all"/>
      </w:r>
      <w:r>
        <w:rPr>
          <w:sz w:val="24"/>
        </w:rPr>
      </w:r>
      <w:r/>
    </w:p>
    <w:p>
      <w:pPr>
        <w:pStyle w:val="1064"/>
        <w:rPr>
          <w:b/>
          <w:spacing w:val="20"/>
          <w:szCs w:val="21"/>
        </w:rPr>
      </w:pPr>
      <w:r/>
      <w:bookmarkEnd w:id="640"/>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b/>
          <w:spacing w:val="20"/>
          <w:szCs w:val="21"/>
        </w:rPr>
      </w:r>
      <w:r/>
    </w:p>
    <w:p>
      <w:pPr>
        <w:pStyle w:val="1064"/>
        <w:rPr>
          <w:b/>
          <w:sz w:val="24"/>
        </w:rPr>
      </w:pPr>
      <w:r>
        <w:rPr>
          <w:b/>
          <w:spacing w:val="20"/>
          <w:sz w:val="24"/>
        </w:rPr>
        <w:t xml:space="preserve">响应文件</w:t>
      </w:r>
      <w:r>
        <w:rPr>
          <w:b/>
          <w:sz w:val="24"/>
        </w:rPr>
        <w:t xml:space="preserve">封面（非实质性格式）</w:t>
      </w:r>
      <w:r>
        <w:rPr>
          <w:b/>
          <w:sz w:val="24"/>
        </w:rPr>
      </w:r>
      <w:r/>
    </w:p>
    <w:p>
      <w:pPr>
        <w:pStyle w:val="1064"/>
        <w:jc w:val="center"/>
        <w:rPr>
          <w:szCs w:val="21"/>
        </w:rPr>
      </w:pPr>
      <w:r>
        <w:rPr>
          <w:szCs w:val="21"/>
        </w:rPr>
      </w:r>
      <w:r/>
    </w:p>
    <w:p>
      <w:pPr>
        <w:pStyle w:val="1064"/>
        <w:jc w:val="center"/>
        <w:rPr>
          <w:b/>
          <w:spacing w:val="60"/>
          <w:sz w:val="84"/>
          <w:szCs w:val="84"/>
        </w:rPr>
      </w:pPr>
      <w:r>
        <w:rPr>
          <w:b/>
          <w:spacing w:val="60"/>
          <w:sz w:val="84"/>
          <w:szCs w:val="84"/>
        </w:rPr>
      </w:r>
      <w:r/>
    </w:p>
    <w:p>
      <w:pPr>
        <w:pStyle w:val="1064"/>
        <w:jc w:val="center"/>
        <w:rPr>
          <w:b/>
          <w:spacing w:val="60"/>
          <w:sz w:val="84"/>
          <w:szCs w:val="84"/>
        </w:rPr>
      </w:pPr>
      <w:r>
        <w:rPr>
          <w:b/>
          <w:spacing w:val="60"/>
          <w:sz w:val="84"/>
          <w:szCs w:val="84"/>
        </w:rPr>
      </w:r>
      <w:r/>
    </w:p>
    <w:p>
      <w:pPr>
        <w:pStyle w:val="1064"/>
        <w:jc w:val="center"/>
        <w:rPr>
          <w:b/>
          <w:spacing w:val="60"/>
          <w:sz w:val="84"/>
          <w:szCs w:val="84"/>
        </w:rPr>
      </w:pPr>
      <w:r>
        <w:rPr>
          <w:b/>
          <w:spacing w:val="60"/>
          <w:sz w:val="84"/>
          <w:szCs w:val="84"/>
        </w:rPr>
        <w:t xml:space="preserve">响 应 文 件</w:t>
      </w:r>
      <w:r>
        <w:rPr>
          <w:b/>
          <w:spacing w:val="60"/>
          <w:sz w:val="84"/>
          <w:szCs w:val="84"/>
        </w:rPr>
      </w:r>
      <w:r/>
    </w:p>
    <w:p>
      <w:pPr>
        <w:pStyle w:val="1064"/>
        <w:jc w:val="center"/>
        <w:rPr>
          <w:b/>
          <w:spacing w:val="60"/>
          <w:sz w:val="52"/>
          <w:szCs w:val="52"/>
        </w:rPr>
      </w:pPr>
      <w:r>
        <w:rPr>
          <w:b/>
          <w:spacing w:val="60"/>
          <w:sz w:val="52"/>
          <w:szCs w:val="5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542"/>
        <w:rPr>
          <w:b/>
          <w:spacing w:val="20"/>
          <w:sz w:val="32"/>
          <w:szCs w:val="32"/>
        </w:rPr>
      </w:pPr>
      <w:r>
        <w:rPr>
          <w:b/>
          <w:spacing w:val="20"/>
          <w:sz w:val="32"/>
          <w:szCs w:val="32"/>
        </w:rPr>
      </w:r>
      <w:r/>
    </w:p>
    <w:p>
      <w:pPr>
        <w:pStyle w:val="106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4"/>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6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4"/>
        <w:jc w:val="center"/>
        <w:rPr>
          <w:b/>
          <w:sz w:val="32"/>
          <w:szCs w:val="32"/>
        </w:rPr>
      </w:pPr>
      <w:r>
        <w:rPr>
          <w:b/>
          <w:sz w:val="32"/>
          <w:szCs w:val="32"/>
        </w:rPr>
      </w:r>
      <w:r/>
    </w:p>
    <w:p>
      <w:pPr>
        <w:pStyle w:val="1064"/>
        <w:spacing w:line="360" w:lineRule="auto"/>
        <w:rPr>
          <w:color w:val="000000"/>
          <w:sz w:val="24"/>
          <w:szCs w:val="20"/>
          <w:highlight w:val="white"/>
        </w:rPr>
        <w:outlineLvl w:val="2"/>
      </w:pPr>
      <w:r>
        <w:rPr>
          <w:b/>
          <w:spacing w:val="20"/>
          <w:sz w:val="32"/>
          <w:szCs w:val="32"/>
        </w:rPr>
        <w:br w:type="page" w:clear="all"/>
      </w:r>
      <w:bookmarkStart w:id="709" w:name="_Toc142311059"/>
      <w:r/>
      <w:bookmarkStart w:id="710" w:name="_Ref467988705"/>
      <w:r/>
      <w:bookmarkStart w:id="711" w:name="_Toc226965830"/>
      <w:r/>
      <w:bookmarkStart w:id="712" w:name="_Toc226965747"/>
      <w:r/>
      <w:bookmarkStart w:id="713" w:name="_Toc265228395"/>
      <w:r/>
      <w:bookmarkStart w:id="714" w:name="_Toc264969247"/>
      <w:r/>
      <w:bookmarkStart w:id="715" w:name="_Toc150774762"/>
      <w:r/>
      <w:bookmarkStart w:id="716" w:name="_Toc127151557"/>
      <w:r/>
      <w:bookmarkStart w:id="717" w:name="_Toc305158899"/>
      <w:r/>
      <w:bookmarkStart w:id="718" w:name="_Toc480942350"/>
      <w:r/>
      <w:bookmarkStart w:id="719" w:name="_Toc520356218"/>
      <w:r/>
      <w:bookmarkStart w:id="720" w:name="_Toc150480795"/>
      <w:r/>
      <w:bookmarkStart w:id="721" w:name="_Toc305158825"/>
      <w:r/>
      <w:bookmarkStart w:id="722" w:name="_Toc195842922"/>
      <w:r/>
      <w:bookmarkStart w:id="723" w:name="_Toc226337253"/>
      <w:r/>
      <w:bookmarkStart w:id="724" w:name="_Toc226309801"/>
      <w:r>
        <w:rPr>
          <w:color w:val="000000"/>
          <w:sz w:val="24"/>
          <w:szCs w:val="20"/>
          <w:highlight w:val="white"/>
        </w:rPr>
        <w:t xml:space="preserve">1 </w:t>
      </w:r>
      <w:r>
        <w:rPr>
          <w:color w:val="000000"/>
          <w:sz w:val="24"/>
          <w:highlight w:val="white"/>
        </w:rPr>
        <w:t xml:space="preserve">满足《中华人民共和国政府采购法》第二十二条规定及法律法规的其他规定</w:t>
      </w:r>
      <w:r>
        <w:rPr>
          <w:color w:val="000000"/>
          <w:sz w:val="24"/>
          <w:szCs w:val="20"/>
          <w:highlight w:val="white"/>
        </w:rPr>
      </w:r>
      <w:r/>
    </w:p>
    <w:p>
      <w:pPr>
        <w:pStyle w:val="1096"/>
        <w:rPr>
          <w:rFonts w:ascii="Times New Roman"/>
          <w:b w:val="0"/>
          <w:bCs/>
          <w:color w:val="000000"/>
          <w:highlight w:val="white"/>
          <w:u w:val="none"/>
        </w:rPr>
      </w:pPr>
      <w:r>
        <w:rPr>
          <w:rFonts w:ascii="Times New Roman"/>
          <w:b w:val="0"/>
          <w:color w:val="000000"/>
          <w:highlight w:val="white"/>
          <w:u w:val="none"/>
        </w:rPr>
        <w:t xml:space="preserve">1-</w:t>
      </w:r>
      <w:r>
        <w:rPr>
          <w:rFonts w:hint="eastAsia" w:ascii="Times New Roman"/>
          <w:b w:val="0"/>
          <w:color w:val="000000"/>
          <w:highlight w:val="white"/>
          <w:u w:val="none"/>
        </w:rPr>
        <w:t xml:space="preserve">1</w:t>
      </w:r>
      <w:r>
        <w:rPr>
          <w:rFonts w:ascii="Times New Roman"/>
          <w:b w:val="0"/>
          <w:color w:val="000000"/>
          <w:highlight w:val="white"/>
          <w:u w:val="none"/>
        </w:rPr>
        <w:t xml:space="preserve"> 供应商资格声明</w:t>
      </w:r>
      <w:r>
        <w:rPr>
          <w:rFonts w:hint="eastAsia" w:ascii="Times New Roman"/>
          <w:b w:val="0"/>
          <w:color w:val="000000"/>
          <w:highlight w:val="white"/>
          <w:u w:val="none"/>
        </w:rPr>
        <w:t xml:space="preserve">函</w:t>
      </w:r>
      <w:r>
        <w:rPr>
          <w:rFonts w:ascii="Times New Roman"/>
          <w:b w:val="0"/>
          <w:color w:val="000000"/>
          <w:highlight w:val="white"/>
          <w:u w:val="none"/>
        </w:rPr>
        <w:t xml:space="preserve">（实质性格式）</w:t>
      </w:r>
      <w:r>
        <w:rPr>
          <w:rFonts w:ascii="Times New Roman"/>
          <w:b w:val="0"/>
          <w:bCs/>
          <w:color w:val="000000"/>
          <w:highlight w:val="white"/>
          <w:u w:val="none"/>
        </w:rPr>
      </w:r>
      <w:r/>
    </w:p>
    <w:p>
      <w:pPr>
        <w:pStyle w:val="1064"/>
        <w:jc w:val="center"/>
        <w:spacing w:before="120" w:line="360" w:lineRule="auto"/>
        <w:widowControl/>
        <w:rPr>
          <w:rFonts w:hint="eastAsia" w:ascii="宋体" w:hAnsi="宋体" w:cs="宋体"/>
          <w:b/>
          <w:color w:val="000000"/>
          <w:sz w:val="28"/>
          <w:szCs w:val="28"/>
          <w:highlight w:val="white"/>
        </w:rPr>
      </w:pPr>
      <w:r>
        <w:rPr>
          <w:rFonts w:hint="eastAsia" w:ascii="宋体" w:hAnsi="宋体" w:cs="宋体"/>
          <w:b/>
          <w:color w:val="000000"/>
          <w:sz w:val="28"/>
          <w:szCs w:val="28"/>
          <w:highlight w:val="white"/>
        </w:rPr>
      </w:r>
      <w:r/>
    </w:p>
    <w:p>
      <w:pPr>
        <w:pStyle w:val="1064"/>
        <w:jc w:val="center"/>
        <w:spacing w:before="120" w:line="360" w:lineRule="auto"/>
        <w:widowControl/>
        <w:rPr>
          <w:rFonts w:ascii="宋体" w:hAnsi="宋体" w:cs="宋体"/>
          <w:color w:val="000000"/>
          <w:szCs w:val="21"/>
          <w:highlight w:val="white"/>
        </w:rPr>
      </w:pPr>
      <w:r>
        <w:rPr>
          <w:rFonts w:hint="eastAsia" w:ascii="宋体" w:hAnsi="宋体" w:cs="宋体"/>
          <w:b/>
          <w:color w:val="000000"/>
          <w:sz w:val="28"/>
          <w:szCs w:val="28"/>
          <w:highlight w:val="white"/>
        </w:rPr>
        <w:t xml:space="preserve">供应商资格声明函</w:t>
      </w:r>
      <w:r>
        <w:rPr>
          <w:rFonts w:ascii="宋体" w:hAnsi="宋体" w:cs="宋体"/>
          <w:color w:val="000000"/>
          <w:szCs w:val="21"/>
          <w:highlight w:val="white"/>
        </w:rPr>
      </w:r>
      <w:r/>
    </w:p>
    <w:p>
      <w:pPr>
        <w:pStyle w:val="1081"/>
        <w:ind w:firstLine="480"/>
        <w:spacing w:line="460" w:lineRule="exact"/>
        <w:rPr>
          <w:color w:val="000000"/>
          <w:highlight w:val="white"/>
        </w:rPr>
      </w:pPr>
      <w:r>
        <w:rPr>
          <w:color w:val="000000"/>
          <w:highlight w:val="white"/>
        </w:rPr>
      </w:r>
      <w:r/>
    </w:p>
    <w:p>
      <w:pPr>
        <w:pStyle w:val="1081"/>
        <w:ind w:firstLine="480"/>
        <w:spacing w:line="460" w:lineRule="exact"/>
        <w:rPr>
          <w:color w:val="000000"/>
          <w:highlight w:val="white"/>
          <w:u w:val="single"/>
        </w:rPr>
      </w:pPr>
      <w:r>
        <w:rPr>
          <w:rFonts w:hint="eastAsia"/>
          <w:color w:val="000000"/>
          <w:highlight w:val="white"/>
        </w:rPr>
        <w:t xml:space="preserve">致：</w:t>
      </w:r>
      <w:r>
        <w:rPr>
          <w:rFonts w:hint="eastAsia"/>
          <w:color w:val="000000"/>
          <w:highlight w:val="white"/>
          <w:u w:val="single"/>
        </w:rPr>
        <w:t xml:space="preserve">（采购人名称）</w:t>
      </w:r>
      <w:r>
        <w:rPr>
          <w:color w:val="000000"/>
          <w:highlight w:val="white"/>
          <w:u w:val="single"/>
        </w:rPr>
      </w:r>
      <w:r/>
    </w:p>
    <w:p>
      <w:pPr>
        <w:pStyle w:val="1081"/>
        <w:ind w:firstLine="480"/>
        <w:spacing w:line="460" w:lineRule="exact"/>
        <w:rPr>
          <w:color w:val="000000"/>
          <w:highlight w:val="white"/>
        </w:rPr>
      </w:pP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按照《中华人民共和国政府采购法》第二十二条和磋商文件的规定，我单位郑重声明如下：</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一、我单位是按照中华人民共和国法律规定登记注册的，注册地点为</w:t>
      </w:r>
      <w:r>
        <w:rPr>
          <w:rFonts w:hint="eastAsia"/>
          <w:color w:val="000000"/>
          <w:highlight w:val="white"/>
          <w:u w:val="single"/>
        </w:rPr>
        <w:t xml:space="preserve">         </w:t>
      </w:r>
      <w:r>
        <w:rPr>
          <w:rFonts w:hint="eastAsia"/>
          <w:color w:val="000000"/>
          <w:highlight w:val="white"/>
        </w:rPr>
        <w:t xml:space="preserve">，全称为</w:t>
      </w:r>
      <w:r>
        <w:rPr>
          <w:rFonts w:hint="eastAsia"/>
          <w:color w:val="000000"/>
          <w:highlight w:val="white"/>
          <w:u w:val="single"/>
        </w:rPr>
        <w:t xml:space="preserve">        </w:t>
      </w:r>
      <w:r>
        <w:rPr>
          <w:rFonts w:hint="eastAsia"/>
          <w:color w:val="000000"/>
          <w:highlight w:val="white"/>
        </w:rPr>
        <w:t xml:space="preserve">，统一社会信用代码为</w:t>
      </w:r>
      <w:r>
        <w:rPr>
          <w:rFonts w:hint="eastAsia"/>
          <w:color w:val="000000"/>
          <w:highlight w:val="white"/>
          <w:u w:val="single"/>
        </w:rPr>
        <w:t xml:space="preserve">           </w:t>
      </w:r>
      <w:r>
        <w:rPr>
          <w:rFonts w:hint="eastAsia"/>
          <w:color w:val="000000"/>
          <w:highlight w:val="white"/>
        </w:rPr>
        <w:t xml:space="preserve"> ，法定代表人（单位负责人）为</w:t>
      </w:r>
      <w:r>
        <w:rPr>
          <w:rFonts w:hint="eastAsia"/>
          <w:color w:val="000000"/>
          <w:highlight w:val="white"/>
          <w:u w:val="single"/>
        </w:rPr>
        <w:t xml:space="preserve">         </w:t>
      </w:r>
      <w:r>
        <w:rPr>
          <w:rFonts w:hint="eastAsia"/>
          <w:color w:val="000000"/>
          <w:highlight w:val="white"/>
        </w:rPr>
        <w:t xml:space="preserve">，具有独立承担民事责任的能力。</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二、我单位未被“国家企业信用信息系统”列入经营异常名录或者严重违法企业名单。</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三、我单位具有良好的商业信誉（指供应商经营状况良好，无本资格声明第十条情形）和健全的财务会计制度。</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四、我单位依法进行纳税和社会保险申报并实际履行了义务。</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五、我单位具有履行本项目采购合同所必需的设备和专业技术能力，并具有履行合同的良好</w:t>
      </w:r>
      <w:r>
        <w:rPr>
          <w:color w:val="000000"/>
          <w:highlight w:val="white"/>
        </w:rPr>
        <w:t xml:space="preserve">记录</w:t>
      </w:r>
      <w:r>
        <w:rPr>
          <w:rFonts w:hint="eastAsia"/>
          <w:color w:val="000000"/>
          <w:highlight w:val="white"/>
        </w:rPr>
        <w:t xml:space="preserve">。为履行本项采购合同我单位具备如下主要设备和主要专业技术能力:</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主要设备有：</w:t>
      </w:r>
      <w:r>
        <w:rPr>
          <w:color w:val="000000"/>
          <w:highlight w:val="white"/>
          <w:u w:val="single"/>
        </w:rPr>
        <w:t xml:space="preserve">            </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主要专业技术能力有</w:t>
      </w:r>
      <w:r>
        <w:rPr>
          <w:rFonts w:hint="eastAsia"/>
          <w:color w:val="000000"/>
          <w:highlight w:val="white"/>
          <w:u w:val="single"/>
        </w:rPr>
        <w:t xml:space="preserve">                 </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七、我单位具备法律、行政法规规定的其他条件。</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八、与我单位存在“单位负责人为同一人或者存在直接控股、管理关系”的其他单位信息如下（如无此情形的，填写“无”）：</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1、与我单位的法定代表人（单位负责人）为同一人的其他单位如下：</w:t>
      </w:r>
      <w:r>
        <w:rPr>
          <w:rFonts w:hint="eastAsia"/>
          <w:color w:val="000000"/>
          <w:highlight w:val="white"/>
          <w:u w:val="single"/>
        </w:rPr>
        <w:t xml:space="preserve">     </w:t>
      </w:r>
      <w:r>
        <w:rPr>
          <w:rFonts w:hint="eastAsia"/>
          <w:color w:val="000000"/>
          <w:highlight w:val="white"/>
        </w:rPr>
        <w:t xml:space="preserve">          </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2、我单位直接控股的其他单位如下：</w:t>
      </w:r>
      <w:r>
        <w:rPr>
          <w:rFonts w:hint="eastAsia"/>
          <w:color w:val="000000"/>
          <w:highlight w:val="white"/>
          <w:u w:val="single"/>
        </w:rPr>
        <w:t xml:space="preserve">                    </w:t>
      </w:r>
      <w:r>
        <w:rPr>
          <w:rFonts w:hint="eastAsia"/>
          <w:color w:val="000000"/>
          <w:highlight w:val="white"/>
        </w:rPr>
        <w:t xml:space="preserve"> </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3、与我单位存在管理关系的其他单位如下：</w:t>
      </w:r>
      <w:r>
        <w:rPr>
          <w:rFonts w:hint="eastAsia"/>
          <w:color w:val="000000"/>
          <w:highlight w:val="white"/>
          <w:u w:val="single"/>
        </w:rPr>
        <w:t xml:space="preserve">              </w:t>
      </w:r>
      <w:r>
        <w:rPr>
          <w:rFonts w:hint="eastAsia"/>
          <w:color w:val="000000"/>
          <w:highlight w:val="white"/>
        </w:rPr>
        <w:t xml:space="preserve"> </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九、</w:t>
      </w:r>
      <w:r>
        <w:rPr>
          <w:color w:val="000000"/>
          <w:highlight w:val="white"/>
        </w:rPr>
        <w:t xml:space="preserve">我</w:t>
      </w:r>
      <w:r>
        <w:rPr>
          <w:rFonts w:hint="eastAsia"/>
          <w:color w:val="000000"/>
          <w:highlight w:val="white"/>
        </w:rPr>
        <w:t xml:space="preserve">单位</w:t>
      </w:r>
      <w:r>
        <w:rPr>
          <w:color w:val="000000"/>
          <w:highlight w:val="white"/>
        </w:rPr>
        <w:t xml:space="preserve">不属于为本项目提供整体设计、规范编制或者项目管理、监理、检测等服务的供应商。</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十、</w:t>
      </w:r>
      <w:r>
        <w:rPr>
          <w:color w:val="000000"/>
          <w:highlight w:val="white"/>
        </w:rPr>
        <w:t xml:space="preserve">我单位无以下不良信用记录情形：</w:t>
      </w:r>
      <w:r>
        <w:rPr>
          <w:color w:val="000000"/>
          <w:highlight w:val="white"/>
        </w:rPr>
      </w:r>
      <w:r/>
    </w:p>
    <w:p>
      <w:pPr>
        <w:pStyle w:val="1081"/>
        <w:ind w:firstLine="480"/>
        <w:spacing w:line="460" w:lineRule="exact"/>
        <w:rPr>
          <w:color w:val="000000"/>
          <w:highlight w:val="white"/>
        </w:rPr>
      </w:pPr>
      <w:r>
        <w:rPr>
          <w:color w:val="000000"/>
          <w:highlight w:val="white"/>
        </w:rPr>
        <w:t xml:space="preserve">1</w:t>
      </w:r>
      <w:r>
        <w:rPr>
          <w:rFonts w:hint="eastAsia"/>
          <w:color w:val="000000"/>
          <w:highlight w:val="white"/>
        </w:rPr>
        <w:t xml:space="preserve">、在“信用中国”网站被列入失信被执行人和重大税收违法案件当事人名单；</w:t>
      </w:r>
      <w:r>
        <w:rPr>
          <w:color w:val="000000"/>
          <w:highlight w:val="white"/>
        </w:rPr>
      </w:r>
      <w:r/>
    </w:p>
    <w:p>
      <w:pPr>
        <w:pStyle w:val="1081"/>
        <w:ind w:firstLine="480"/>
        <w:spacing w:line="460" w:lineRule="exact"/>
        <w:rPr>
          <w:color w:val="000000"/>
          <w:highlight w:val="white"/>
        </w:rPr>
      </w:pPr>
      <w:r>
        <w:rPr>
          <w:color w:val="000000"/>
          <w:highlight w:val="white"/>
        </w:rPr>
        <w:t xml:space="preserve">2</w:t>
      </w:r>
      <w:r>
        <w:rPr>
          <w:rFonts w:hint="eastAsia"/>
          <w:color w:val="000000"/>
          <w:highlight w:val="white"/>
        </w:rPr>
        <w:t xml:space="preserve">、在“中国政府采购网”网站被列入政府采购严重违法失信行为记录名单；</w:t>
      </w:r>
      <w:r>
        <w:rPr>
          <w:color w:val="000000"/>
          <w:highlight w:val="white"/>
        </w:rPr>
      </w:r>
      <w:r/>
    </w:p>
    <w:p>
      <w:pPr>
        <w:pStyle w:val="1081"/>
        <w:ind w:firstLine="480"/>
        <w:spacing w:line="460" w:lineRule="exact"/>
        <w:rPr>
          <w:color w:val="000000"/>
          <w:highlight w:val="white"/>
        </w:rPr>
      </w:pPr>
      <w:r>
        <w:rPr>
          <w:color w:val="000000"/>
          <w:highlight w:val="white"/>
        </w:rPr>
        <w:t xml:space="preserve">3</w:t>
      </w:r>
      <w:r>
        <w:rPr>
          <w:rFonts w:hint="eastAsia"/>
          <w:color w:val="000000"/>
          <w:highlight w:val="white"/>
        </w:rPr>
        <w:t xml:space="preserve">、</w:t>
      </w:r>
      <w:r>
        <w:rPr>
          <w:color w:val="000000"/>
          <w:highlight w:val="white"/>
        </w:rPr>
        <w:t xml:space="preserve">不符合《政府采购法》第二十二条规定的条件。</w:t>
      </w:r>
      <w:r>
        <w:rPr>
          <w:color w:val="000000"/>
          <w:highlight w:val="white"/>
        </w:rPr>
      </w:r>
      <w:r/>
    </w:p>
    <w:p>
      <w:pPr>
        <w:pStyle w:val="1081"/>
        <w:ind w:firstLine="480"/>
        <w:spacing w:line="460" w:lineRule="exact"/>
        <w:rPr>
          <w:color w:val="000000"/>
          <w:highlight w:val="white"/>
        </w:rPr>
      </w:pP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我单位保证上述声明的事项都是真实的，如有虚假，我单位愿意承担相应的法律责任，并承担因此所造成的一切损失。</w:t>
      </w:r>
      <w:r>
        <w:rPr>
          <w:color w:val="000000"/>
          <w:highlight w:val="white"/>
        </w:rPr>
      </w:r>
      <w:r/>
    </w:p>
    <w:p>
      <w:pPr>
        <w:pStyle w:val="1081"/>
        <w:ind w:firstLine="480"/>
        <w:spacing w:line="460" w:lineRule="exact"/>
        <w:rPr>
          <w:color w:val="000000"/>
          <w:highlight w:val="white"/>
        </w:rPr>
      </w:pPr>
      <w:r>
        <w:rPr>
          <w:color w:val="000000"/>
          <w:highlight w:val="white"/>
        </w:rPr>
      </w:r>
      <w:r/>
    </w:p>
    <w:p>
      <w:pPr>
        <w:pStyle w:val="1081"/>
        <w:ind w:firstLine="480"/>
        <w:spacing w:line="460" w:lineRule="exact"/>
        <w:rPr>
          <w:color w:val="000000"/>
          <w:highlight w:val="white"/>
        </w:rPr>
      </w:pP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                                 供应商：（加盖公章）</w:t>
      </w:r>
      <w:r>
        <w:rPr>
          <w:color w:val="000000"/>
          <w:highlight w:val="white"/>
        </w:rPr>
      </w:r>
      <w:r/>
    </w:p>
    <w:p>
      <w:pPr>
        <w:pStyle w:val="1081"/>
        <w:ind w:firstLine="480"/>
        <w:spacing w:line="460" w:lineRule="exact"/>
        <w:rPr>
          <w:color w:val="000000"/>
          <w:highlight w:val="white"/>
        </w:rPr>
      </w:pPr>
      <w:r>
        <w:rPr>
          <w:rFonts w:hint="eastAsia"/>
          <w:color w:val="000000"/>
          <w:highlight w:val="white"/>
        </w:rPr>
        <w:t xml:space="preserve">                                法定代表人（或单位负责人）签字或盖章：</w:t>
      </w:r>
      <w:r>
        <w:rPr>
          <w:color w:val="000000"/>
          <w:highlight w:val="white"/>
        </w:rPr>
      </w:r>
      <w:r/>
    </w:p>
    <w:p>
      <w:pPr>
        <w:pStyle w:val="1081"/>
        <w:ind w:firstLine="4920"/>
        <w:spacing w:line="460" w:lineRule="exact"/>
        <w:rPr>
          <w:rFonts w:hint="eastAsia"/>
          <w:color w:val="000000"/>
          <w:highlight w:val="white"/>
        </w:rPr>
      </w:pPr>
      <w:r>
        <w:rPr>
          <w:rFonts w:hint="eastAsia"/>
          <w:color w:val="000000"/>
          <w:highlight w:val="white"/>
        </w:rPr>
        <w:t xml:space="preserve">日期：    年    月    日</w:t>
      </w:r>
      <w:r>
        <w:rPr>
          <w:rFonts w:hint="eastAsia"/>
          <w:color w:val="000000"/>
          <w:highlight w:val="white"/>
        </w:rPr>
      </w:r>
      <w:r/>
    </w:p>
    <w:p>
      <w:pPr>
        <w:pStyle w:val="1064"/>
        <w:spacing w:line="360" w:lineRule="auto"/>
        <w:rPr>
          <w:rFonts w:hint="eastAsia"/>
          <w:color w:val="000000"/>
          <w:sz w:val="24"/>
          <w:highlight w:val="white"/>
        </w:rPr>
      </w:pPr>
      <w:r>
        <w:rPr>
          <w:rFonts w:hint="eastAsia"/>
          <w:color w:val="000000"/>
          <w:sz w:val="24"/>
          <w:highlight w:val="white"/>
        </w:rPr>
      </w:r>
      <w:r/>
    </w:p>
    <w:p>
      <w:pPr>
        <w:pStyle w:val="1064"/>
        <w:spacing w:line="360" w:lineRule="auto"/>
        <w:rPr>
          <w:rFonts w:hint="eastAsia"/>
          <w:color w:val="000000"/>
          <w:sz w:val="24"/>
          <w:highlight w:val="white"/>
        </w:rPr>
      </w:pPr>
      <w:r>
        <w:rPr>
          <w:rFonts w:hint="eastAsia"/>
          <w:color w:val="000000"/>
          <w:sz w:val="24"/>
          <w:highlight w:val="white"/>
        </w:rPr>
      </w:r>
      <w:r/>
    </w:p>
    <w:p>
      <w:pPr>
        <w:pStyle w:val="1064"/>
        <w:spacing w:line="360" w:lineRule="auto"/>
        <w:rPr>
          <w:rFonts w:hint="eastAsia"/>
          <w:color w:val="000000"/>
          <w:sz w:val="24"/>
          <w:highlight w:val="white"/>
        </w:rPr>
      </w:pPr>
      <w:r>
        <w:rPr>
          <w:rFonts w:hint="eastAsia"/>
          <w:color w:val="000000"/>
          <w:sz w:val="24"/>
          <w:highlight w:val="white"/>
        </w:rPr>
      </w:r>
      <w:r/>
    </w:p>
    <w:p>
      <w:pPr>
        <w:pStyle w:val="1064"/>
        <w:spacing w:line="360" w:lineRule="auto"/>
        <w:rPr>
          <w:color w:val="000000"/>
          <w:sz w:val="24"/>
          <w:highlight w:val="white"/>
        </w:rPr>
      </w:pPr>
      <w:r>
        <w:rPr>
          <w:color w:val="000000"/>
          <w:sz w:val="24"/>
          <w:highlight w:val="white"/>
        </w:rPr>
        <w:t xml:space="preserve">说明：</w:t>
      </w:r>
      <w:r>
        <w:rPr>
          <w:rFonts w:hint="eastAsia"/>
          <w:color w:val="000000"/>
          <w:sz w:val="24"/>
          <w:highlight w:val="white"/>
        </w:rPr>
        <w:t xml:space="preserve">供应商承诺不实的，依据《政府采购法》第七十七条“提供虚假材料谋取成交、成交的”有关规定予以处理</w:t>
      </w:r>
      <w:r>
        <w:rPr>
          <w:color w:val="000000"/>
          <w:sz w:val="24"/>
          <w:highlight w:val="white"/>
        </w:rPr>
        <w:t xml:space="preserve">。</w:t>
      </w:r>
      <w:r>
        <w:rPr>
          <w:color w:val="000000"/>
          <w:sz w:val="24"/>
          <w:highlight w:val="white"/>
        </w:rPr>
      </w:r>
      <w:r/>
    </w:p>
    <w:p>
      <w:pPr>
        <w:pStyle w:val="1064"/>
        <w:spacing w:line="360" w:lineRule="auto"/>
        <w:tabs>
          <w:tab w:val="left" w:pos="5580" w:leader="none"/>
        </w:tabs>
        <w:rPr>
          <w:color w:val="000000"/>
          <w:sz w:val="24"/>
          <w:highlight w:val="white"/>
        </w:rPr>
        <w:sectPr>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white"/>
        </w:rPr>
      </w:r>
      <w:r/>
    </w:p>
    <w:p>
      <w:pPr>
        <w:pStyle w:val="1064"/>
        <w:spacing w:line="360" w:lineRule="auto"/>
        <w:rPr>
          <w:color w:val="000000"/>
          <w:sz w:val="24"/>
          <w:szCs w:val="20"/>
          <w:highlight w:val="white"/>
        </w:rPr>
        <w:outlineLvl w:val="2"/>
      </w:pPr>
      <w:r>
        <w:rPr>
          <w:color w:val="000000"/>
          <w:sz w:val="24"/>
          <w:szCs w:val="20"/>
          <w:highlight w:val="white"/>
        </w:rPr>
        <w:t xml:space="preserve">2 落实政府采购政策需满足的资格要求</w:t>
      </w:r>
      <w:r>
        <w:rPr>
          <w:color w:val="000000"/>
          <w:sz w:val="24"/>
          <w:szCs w:val="20"/>
          <w:highlight w:val="white"/>
        </w:rPr>
      </w:r>
      <w:r/>
    </w:p>
    <w:p>
      <w:pPr>
        <w:pStyle w:val="1064"/>
        <w:spacing w:line="360" w:lineRule="auto"/>
        <w:rPr>
          <w:rFonts w:hint="eastAsia"/>
          <w:color w:val="000000"/>
          <w:sz w:val="24"/>
          <w:szCs w:val="20"/>
          <w:highlight w:val="white"/>
        </w:rPr>
        <w:outlineLvl w:val="2"/>
      </w:pPr>
      <w:r>
        <w:rPr>
          <w:color w:val="000000"/>
          <w:sz w:val="24"/>
          <w:szCs w:val="20"/>
          <w:highlight w:val="white"/>
        </w:rPr>
        <w:t xml:space="preserve">2-1 中小企业声明函</w:t>
      </w:r>
      <w:r>
        <w:rPr>
          <w:rFonts w:hint="eastAsia"/>
          <w:color w:val="000000"/>
          <w:sz w:val="24"/>
          <w:szCs w:val="20"/>
          <w:highlight w:val="white"/>
        </w:rPr>
        <w:t xml:space="preserve">（实质性格式）</w:t>
      </w:r>
      <w:r>
        <w:rPr>
          <w:rFonts w:hint="eastAsia"/>
          <w:color w:val="000000"/>
          <w:sz w:val="24"/>
          <w:szCs w:val="20"/>
          <w:highlight w:val="white"/>
        </w:rPr>
      </w:r>
      <w:r/>
    </w:p>
    <w:p>
      <w:pPr>
        <w:pStyle w:val="1064"/>
        <w:spacing w:line="360" w:lineRule="auto"/>
        <w:tabs>
          <w:tab w:val="left" w:pos="5580" w:leader="none"/>
        </w:tabs>
        <w:rPr>
          <w:color w:val="000000"/>
          <w:sz w:val="24"/>
          <w:highlight w:val="white"/>
        </w:rPr>
      </w:pPr>
      <w:r>
        <w:rPr>
          <w:color w:val="000000"/>
          <w:sz w:val="24"/>
          <w:highlight w:val="white"/>
        </w:rPr>
      </w:r>
      <w:r/>
    </w:p>
    <w:p>
      <w:pPr>
        <w:pStyle w:val="1064"/>
        <w:spacing w:line="360" w:lineRule="auto"/>
        <w:tabs>
          <w:tab w:val="left" w:pos="5580" w:leader="none"/>
        </w:tabs>
        <w:rPr>
          <w:color w:val="000000"/>
          <w:sz w:val="24"/>
          <w:highlight w:val="white"/>
        </w:rPr>
      </w:pPr>
      <w:r>
        <w:rPr>
          <w:color w:val="000000"/>
          <w:sz w:val="24"/>
          <w:highlight w:val="white"/>
        </w:rPr>
        <w:t xml:space="preserve">说明：</w:t>
      </w:r>
      <w:r>
        <w:rPr>
          <w:color w:val="000000"/>
          <w:sz w:val="24"/>
          <w:highlight w:val="white"/>
        </w:rPr>
      </w:r>
      <w:r/>
    </w:p>
    <w:p>
      <w:pPr>
        <w:pStyle w:val="1064"/>
        <w:spacing w:line="360" w:lineRule="auto"/>
        <w:tabs>
          <w:tab w:val="left" w:pos="5580" w:leader="none"/>
        </w:tabs>
        <w:rPr>
          <w:color w:val="000000"/>
          <w:sz w:val="24"/>
          <w:highlight w:val="white"/>
        </w:rPr>
      </w:pPr>
      <w:r>
        <w:rPr>
          <w:color w:val="000000"/>
          <w:sz w:val="24"/>
          <w:highlight w:val="white"/>
        </w:rPr>
        <w:t xml:space="preserve">1）中小企业参加政府采购活动，应当出具此格式文件。《中小企业声明函》由参加政府采购活动的供应商出具。</w:t>
      </w:r>
      <w:r>
        <w:rPr>
          <w:color w:val="000000"/>
          <w:sz w:val="24"/>
          <w:highlight w:val="white"/>
        </w:rPr>
      </w:r>
      <w:r/>
    </w:p>
    <w:p>
      <w:pPr>
        <w:pStyle w:val="1064"/>
        <w:spacing w:line="360" w:lineRule="auto"/>
        <w:tabs>
          <w:tab w:val="left" w:pos="5580" w:leader="none"/>
        </w:tabs>
        <w:rPr>
          <w:color w:val="000000"/>
          <w:sz w:val="24"/>
          <w:highlight w:val="white"/>
        </w:rPr>
      </w:pPr>
      <w:r>
        <w:rPr>
          <w:rFonts w:hint="eastAsia"/>
          <w:color w:val="000000"/>
          <w:sz w:val="24"/>
          <w:highlight w:val="white"/>
        </w:rPr>
        <w:t xml:space="preserve">2</w:t>
      </w:r>
      <w:r>
        <w:rPr>
          <w:color w:val="000000"/>
          <w:sz w:val="24"/>
          <w:highlight w:val="whit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white"/>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p>
    <w:p>
      <w:pPr>
        <w:pStyle w:val="1064"/>
        <w:jc w:val="center"/>
        <w:spacing w:before="240" w:after="240" w:line="360" w:lineRule="auto"/>
        <w:rPr>
          <w:b/>
          <w:bCs/>
          <w:color w:val="000000"/>
          <w:sz w:val="36"/>
          <w:szCs w:val="36"/>
          <w:highlight w:val="white"/>
        </w:rPr>
      </w:pPr>
      <w:r>
        <w:rPr>
          <w:rFonts w:hint="eastAsia"/>
          <w:b/>
          <w:bCs/>
          <w:color w:val="000000"/>
          <w:sz w:val="36"/>
          <w:szCs w:val="36"/>
          <w:highlight w:val="white"/>
        </w:rPr>
        <w:t xml:space="preserve">中小企业声明函（服务）格式</w:t>
      </w:r>
      <w:r>
        <w:rPr>
          <w:b/>
          <w:bCs/>
          <w:color w:val="000000"/>
          <w:sz w:val="36"/>
          <w:szCs w:val="36"/>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本公司郑重声明，根据《政府采购促进中小企业发展管理办法》（财库﹝2020﹞46 号）的规定，本公司参加</w:t>
      </w:r>
      <w:r>
        <w:rPr>
          <w:color w:val="000000"/>
          <w:spacing w:val="6"/>
          <w:sz w:val="24"/>
          <w:highlight w:val="white"/>
          <w:u w:val="single"/>
        </w:rPr>
        <w:t xml:space="preserve">（单位名称）</w:t>
      </w:r>
      <w:r>
        <w:rPr>
          <w:color w:val="000000"/>
          <w:spacing w:val="6"/>
          <w:sz w:val="24"/>
          <w:highlight w:val="white"/>
        </w:rPr>
        <w:t xml:space="preserve">的</w:t>
      </w:r>
      <w:r>
        <w:rPr>
          <w:color w:val="000000"/>
          <w:spacing w:val="6"/>
          <w:sz w:val="24"/>
          <w:highlight w:val="white"/>
          <w:u w:val="single"/>
        </w:rPr>
        <w:t xml:space="preserve">（项目名称）</w:t>
      </w:r>
      <w:r>
        <w:rPr>
          <w:color w:val="000000"/>
          <w:spacing w:val="6"/>
          <w:sz w:val="24"/>
          <w:highlight w:val="white"/>
        </w:rPr>
        <w:t xml:space="preserve">采购活动，服务全部由符合政策要求的中小企业承接。相关企业的具体情况如下：</w:t>
      </w: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1.</w:t>
      </w:r>
      <w:r>
        <w:rPr>
          <w:color w:val="000000"/>
          <w:spacing w:val="6"/>
          <w:sz w:val="24"/>
          <w:highlight w:val="white"/>
          <w:u w:val="single"/>
        </w:rPr>
        <w:t xml:space="preserve">（标的名称）</w:t>
      </w:r>
      <w:r>
        <w:rPr>
          <w:color w:val="000000"/>
          <w:spacing w:val="6"/>
          <w:sz w:val="24"/>
          <w:highlight w:val="white"/>
        </w:rPr>
        <w:t xml:space="preserve">，属于</w:t>
      </w:r>
      <w:r>
        <w:rPr>
          <w:color w:val="000000"/>
          <w:spacing w:val="6"/>
          <w:sz w:val="24"/>
          <w:highlight w:val="white"/>
          <w:u w:val="single"/>
        </w:rPr>
        <w:t xml:space="preserve">（</w:t>
      </w:r>
      <w:r>
        <w:rPr>
          <w:rFonts w:hint="eastAsia"/>
          <w:color w:val="000000"/>
          <w:spacing w:val="6"/>
          <w:sz w:val="24"/>
          <w:highlight w:val="white"/>
          <w:u w:val="single"/>
          <w:lang w:eastAsia="zh-CN"/>
        </w:rPr>
        <w:t xml:space="preserve">磋商文件</w:t>
      </w:r>
      <w:r>
        <w:rPr>
          <w:color w:val="000000"/>
          <w:spacing w:val="6"/>
          <w:sz w:val="24"/>
          <w:highlight w:val="white"/>
          <w:u w:val="single"/>
        </w:rPr>
        <w:t xml:space="preserve">中明确的所属行业）</w:t>
      </w:r>
      <w:r>
        <w:rPr>
          <w:color w:val="000000"/>
          <w:spacing w:val="6"/>
          <w:sz w:val="24"/>
          <w:highlight w:val="white"/>
        </w:rPr>
        <w:t xml:space="preserve">行业；承建（承接）企业为</w:t>
      </w:r>
      <w:r>
        <w:rPr>
          <w:color w:val="000000"/>
          <w:spacing w:val="6"/>
          <w:sz w:val="24"/>
          <w:highlight w:val="white"/>
          <w:u w:val="single"/>
        </w:rPr>
        <w:t xml:space="preserve">（企业名称）</w:t>
      </w:r>
      <w:r>
        <w:rPr>
          <w:color w:val="000000"/>
          <w:spacing w:val="6"/>
          <w:sz w:val="24"/>
          <w:highlight w:val="white"/>
        </w:rPr>
        <w:t xml:space="preserve">，从业人员______人，营业收入为______万元，资产总额为______万元</w:t>
      </w:r>
      <w:r>
        <w:rPr>
          <w:color w:val="000000"/>
          <w:spacing w:val="6"/>
          <w:sz w:val="24"/>
          <w:highlight w:val="white"/>
          <w:vertAlign w:val="superscript"/>
        </w:rPr>
        <w:t xml:space="preserve">1</w:t>
      </w:r>
      <w:r>
        <w:rPr>
          <w:color w:val="000000"/>
          <w:spacing w:val="6"/>
          <w:sz w:val="24"/>
          <w:highlight w:val="white"/>
        </w:rPr>
        <w:t xml:space="preserve">，属于（中型企业、小型企业、微型企业）；</w:t>
      </w: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2.</w:t>
      </w:r>
      <w:r>
        <w:rPr>
          <w:color w:val="000000"/>
          <w:spacing w:val="6"/>
          <w:sz w:val="24"/>
          <w:highlight w:val="white"/>
          <w:u w:val="single"/>
        </w:rPr>
        <w:t xml:space="preserve">（标的名称）</w:t>
      </w:r>
      <w:r>
        <w:rPr>
          <w:color w:val="000000"/>
          <w:spacing w:val="6"/>
          <w:sz w:val="24"/>
          <w:highlight w:val="white"/>
        </w:rPr>
        <w:t xml:space="preserve">，属于</w:t>
      </w:r>
      <w:r>
        <w:rPr>
          <w:color w:val="000000"/>
          <w:spacing w:val="6"/>
          <w:sz w:val="24"/>
          <w:highlight w:val="white"/>
          <w:u w:val="single"/>
        </w:rPr>
        <w:t xml:space="preserve">（</w:t>
      </w:r>
      <w:r>
        <w:rPr>
          <w:rFonts w:hint="eastAsia"/>
          <w:color w:val="000000"/>
          <w:spacing w:val="6"/>
          <w:sz w:val="24"/>
          <w:highlight w:val="white"/>
          <w:u w:val="single"/>
          <w:lang w:eastAsia="zh-CN"/>
        </w:rPr>
        <w:t xml:space="preserve">磋商文件</w:t>
      </w:r>
      <w:r>
        <w:rPr>
          <w:color w:val="000000"/>
          <w:spacing w:val="6"/>
          <w:sz w:val="24"/>
          <w:highlight w:val="white"/>
          <w:u w:val="single"/>
        </w:rPr>
        <w:t xml:space="preserve">中明确的所属行业）</w:t>
      </w:r>
      <w:r>
        <w:rPr>
          <w:color w:val="000000"/>
          <w:spacing w:val="6"/>
          <w:sz w:val="24"/>
          <w:highlight w:val="white"/>
        </w:rPr>
        <w:t xml:space="preserve">行业；承建（承接）企业为</w:t>
      </w:r>
      <w:r>
        <w:rPr>
          <w:color w:val="000000"/>
          <w:spacing w:val="6"/>
          <w:sz w:val="24"/>
          <w:highlight w:val="white"/>
          <w:u w:val="single"/>
        </w:rPr>
        <w:t xml:space="preserve">（企业名称）</w:t>
      </w:r>
      <w:r>
        <w:rPr>
          <w:color w:val="000000"/>
          <w:spacing w:val="6"/>
          <w:sz w:val="24"/>
          <w:highlight w:val="white"/>
        </w:rPr>
        <w:t xml:space="preserve">，从业人员______人，营业收入为______万元，资产总额为______万元，属于</w:t>
      </w:r>
      <w:r>
        <w:rPr>
          <w:color w:val="000000"/>
          <w:spacing w:val="6"/>
          <w:sz w:val="24"/>
          <w:highlight w:val="white"/>
          <w:u w:val="single"/>
        </w:rPr>
        <w:t xml:space="preserve">（中型企业、小型企业、微型企业）</w:t>
      </w:r>
      <w:r>
        <w:rPr>
          <w:color w:val="000000"/>
          <w:spacing w:val="6"/>
          <w:sz w:val="24"/>
          <w:highlight w:val="white"/>
        </w:rPr>
        <w:t xml:space="preserve">；</w:t>
      </w: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w:t>
      </w: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以上企业，不属于大企业的分支机构，不存在控股股东为大企业的情形，也不存在与大企业的负责人为同一人的情形。</w:t>
      </w:r>
      <w:r>
        <w:rPr>
          <w:color w:val="000000"/>
          <w:spacing w:val="6"/>
          <w:sz w:val="24"/>
          <w:highlight w:val="white"/>
        </w:rPr>
      </w:r>
      <w:r/>
    </w:p>
    <w:p>
      <w:pPr>
        <w:pStyle w:val="1064"/>
        <w:ind w:firstLine="504"/>
        <w:spacing w:line="360" w:lineRule="auto"/>
        <w:rPr>
          <w:color w:val="000000"/>
          <w:spacing w:val="6"/>
          <w:sz w:val="24"/>
          <w:highlight w:val="white"/>
        </w:rPr>
      </w:pPr>
      <w:r>
        <w:rPr>
          <w:color w:val="000000"/>
          <w:spacing w:val="6"/>
          <w:sz w:val="24"/>
          <w:highlight w:val="white"/>
        </w:rPr>
        <w:t xml:space="preserve">本企业对上述声明内容的真实性负责。如有虚假，将依法承担相应责任。</w:t>
      </w:r>
      <w:r>
        <w:rPr>
          <w:color w:val="000000"/>
          <w:spacing w:val="6"/>
          <w:sz w:val="24"/>
          <w:highlight w:val="white"/>
        </w:rPr>
      </w:r>
      <w:r/>
    </w:p>
    <w:p>
      <w:pPr>
        <w:pStyle w:val="1064"/>
        <w:ind w:right="360" w:firstLine="480"/>
        <w:jc w:val="right"/>
        <w:spacing w:line="360" w:lineRule="auto"/>
        <w:rPr>
          <w:color w:val="000000"/>
          <w:sz w:val="24"/>
          <w:highlight w:val="white"/>
        </w:rPr>
      </w:pPr>
      <w:r>
        <w:rPr>
          <w:color w:val="000000"/>
          <w:sz w:val="24"/>
          <w:highlight w:val="white"/>
        </w:rPr>
      </w:r>
      <w:r/>
    </w:p>
    <w:p>
      <w:pPr>
        <w:pStyle w:val="1064"/>
        <w:ind w:right="360" w:firstLine="480"/>
        <w:jc w:val="right"/>
        <w:spacing w:line="360" w:lineRule="auto"/>
        <w:rPr>
          <w:color w:val="000000"/>
          <w:sz w:val="24"/>
          <w:highlight w:val="white"/>
        </w:rPr>
      </w:pPr>
      <w:r>
        <w:rPr>
          <w:color w:val="000000"/>
          <w:sz w:val="24"/>
          <w:highlight w:val="white"/>
        </w:rPr>
        <w:t xml:space="preserve">企业名称（加盖公章）：________</w:t>
      </w:r>
      <w:r>
        <w:rPr>
          <w:color w:val="000000"/>
          <w:sz w:val="24"/>
          <w:highlight w:val="white"/>
        </w:rPr>
      </w:r>
      <w:r/>
    </w:p>
    <w:p>
      <w:pPr>
        <w:pStyle w:val="1064"/>
        <w:ind w:right="360" w:firstLine="480"/>
        <w:jc w:val="right"/>
        <w:spacing w:line="360" w:lineRule="auto"/>
        <w:rPr>
          <w:color w:val="000000"/>
          <w:sz w:val="24"/>
          <w:highlight w:val="white"/>
        </w:rPr>
      </w:pPr>
      <w:r>
        <w:rPr>
          <w:color w:val="000000"/>
          <w:sz w:val="24"/>
          <w:highlight w:val="white"/>
        </w:rPr>
        <w:t xml:space="preserve">日 期：________</w:t>
      </w:r>
      <w:r>
        <w:rPr>
          <w:color w:val="000000"/>
          <w:sz w:val="24"/>
          <w:highlight w:val="white"/>
        </w:rPr>
      </w:r>
      <w:r/>
    </w:p>
    <w:p>
      <w:pPr>
        <w:pStyle w:val="1064"/>
        <w:jc w:val="left"/>
        <w:rPr>
          <w:color w:val="000000"/>
          <w:sz w:val="24"/>
          <w:szCs w:val="21"/>
          <w:highlight w:val="white"/>
        </w:rPr>
      </w:pPr>
      <w:r>
        <w:rPr>
          <w:color w:val="000000"/>
          <w:sz w:val="24"/>
          <w:szCs w:val="21"/>
          <w:highlight w:val="white"/>
        </w:rPr>
      </w:r>
      <w:r/>
    </w:p>
    <w:p>
      <w:pPr>
        <w:pStyle w:val="1064"/>
        <w:jc w:val="left"/>
        <w:rPr>
          <w:color w:val="000000"/>
          <w:sz w:val="24"/>
          <w:szCs w:val="21"/>
          <w:highlight w:val="white"/>
        </w:rPr>
      </w:pPr>
      <w:r>
        <w:rPr>
          <w:color w:val="000000"/>
          <w:sz w:val="24"/>
          <w:szCs w:val="21"/>
          <w:highlight w:val="whit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4"/>
              <w:jc w:val="left"/>
              <w:rPr>
                <w:color w:val="000000"/>
                <w:szCs w:val="21"/>
                <w:highlight w:val="white"/>
              </w:rPr>
            </w:pPr>
            <w:r>
              <w:rPr>
                <w:color w:val="000000"/>
                <w:szCs w:val="21"/>
                <w:highlight w:val="white"/>
                <w:vertAlign w:val="superscript"/>
              </w:rPr>
              <w:t xml:space="preserve">1</w:t>
            </w:r>
            <w:r>
              <w:rPr>
                <w:color w:val="000000"/>
                <w:szCs w:val="21"/>
                <w:highlight w:val="white"/>
              </w:rPr>
              <w:t xml:space="preserve">从业人员、营业收入、资产总额填报上一年度数据，无上一年度数据的新成立企业可不填报。</w:t>
            </w:r>
            <w:r>
              <w:rPr>
                <w:color w:val="000000"/>
                <w:szCs w:val="21"/>
                <w:highlight w:val="white"/>
              </w:rPr>
            </w:r>
            <w:r/>
          </w:p>
        </w:tc>
      </w:tr>
    </w:tbl>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6"/>
        <w:rPr>
          <w:rFonts w:hint="eastAsia"/>
          <w:b/>
          <w:color w:val="000000"/>
          <w:sz w:val="36"/>
          <w:szCs w:val="36"/>
        </w:rPr>
      </w:pPr>
      <w:r>
        <w:rPr>
          <w:rFonts w:hint="eastAsia"/>
          <w:b/>
          <w:color w:val="000000"/>
          <w:sz w:val="36"/>
          <w:szCs w:val="36"/>
        </w:rPr>
      </w:r>
      <w:r/>
    </w:p>
    <w:p>
      <w:pPr>
        <w:pStyle w:val="1064"/>
        <w:jc w:val="center"/>
        <w:rPr>
          <w:b/>
          <w:color w:val="000000"/>
          <w:sz w:val="36"/>
          <w:szCs w:val="36"/>
          <w:highlight w:val="white"/>
        </w:rPr>
      </w:pPr>
      <w:r>
        <w:rPr>
          <w:rFonts w:hint="eastAsia"/>
          <w:b/>
          <w:color w:val="000000"/>
          <w:sz w:val="36"/>
          <w:szCs w:val="36"/>
          <w:highlight w:val="white"/>
        </w:rPr>
        <w:t xml:space="preserve">残疾人福利性单位声明函格式</w:t>
      </w:r>
      <w:r>
        <w:rPr>
          <w:b/>
          <w:color w:val="000000"/>
          <w:sz w:val="36"/>
          <w:szCs w:val="36"/>
          <w:highlight w:val="white"/>
        </w:rPr>
        <w:t xml:space="preserve">       </w:t>
      </w:r>
      <w:r>
        <w:rPr>
          <w:b/>
          <w:color w:val="000000"/>
          <w:sz w:val="36"/>
          <w:szCs w:val="36"/>
          <w:highlight w:val="white"/>
        </w:rPr>
      </w:r>
      <w:r/>
    </w:p>
    <w:p>
      <w:pPr>
        <w:pStyle w:val="1064"/>
        <w:jc w:val="center"/>
        <w:rPr>
          <w:color w:val="000000"/>
          <w:sz w:val="36"/>
          <w:szCs w:val="36"/>
          <w:highlight w:val="white"/>
        </w:rPr>
      </w:pPr>
      <w:r>
        <w:rPr>
          <w:color w:val="000000"/>
          <w:sz w:val="36"/>
          <w:szCs w:val="36"/>
          <w:highlight w:val="white"/>
        </w:rPr>
      </w:r>
      <w:r/>
    </w:p>
    <w:p>
      <w:pPr>
        <w:pStyle w:val="1064"/>
        <w:ind w:firstLine="504"/>
        <w:spacing w:line="588" w:lineRule="exact"/>
        <w:rPr>
          <w:color w:val="000000"/>
          <w:spacing w:val="6"/>
          <w:sz w:val="24"/>
          <w:highlight w:val="white"/>
        </w:rPr>
      </w:pPr>
      <w:r>
        <w:rPr>
          <w:color w:val="000000"/>
          <w:spacing w:val="6"/>
          <w:sz w:val="24"/>
          <w:highlight w:val="white"/>
        </w:rPr>
        <w:t xml:space="preserve">本单位郑重声明，根据《财政部 民政部 中国残疾人联合会关于促进残疾人就业政府采购政策的通知》（财库</w:t>
      </w:r>
      <w:r>
        <w:rPr>
          <w:color w:val="000000"/>
          <w:sz w:val="24"/>
          <w:highlight w:val="white"/>
        </w:rPr>
        <w:t xml:space="preserve">〔2017〕 141</w:t>
      </w:r>
      <w:r>
        <w:rPr>
          <w:color w:val="000000"/>
          <w:spacing w:val="6"/>
          <w:sz w:val="24"/>
          <w:highlight w:val="white"/>
        </w:rPr>
        <w:t xml:space="preserve">号）的规定，本单位</w:t>
      </w:r>
      <w:r>
        <w:rPr>
          <w:b/>
          <w:color w:val="000000"/>
          <w:sz w:val="24"/>
          <w:highlight w:val="white"/>
        </w:rPr>
        <w:t xml:space="preserve">（请进行勾选）</w:t>
      </w:r>
      <w:r>
        <w:rPr>
          <w:color w:val="000000"/>
          <w:spacing w:val="6"/>
          <w:sz w:val="24"/>
          <w:highlight w:val="white"/>
        </w:rPr>
        <w:t xml:space="preserve">：</w:t>
      </w:r>
      <w:r>
        <w:rPr>
          <w:color w:val="000000"/>
          <w:spacing w:val="6"/>
          <w:sz w:val="24"/>
          <w:highlight w:val="white"/>
        </w:rPr>
      </w:r>
      <w:r/>
    </w:p>
    <w:p>
      <w:pPr>
        <w:pStyle w:val="1064"/>
        <w:ind w:firstLine="482"/>
        <w:spacing w:line="588" w:lineRule="exact"/>
        <w:rPr>
          <w:b/>
          <w:color w:val="000000"/>
          <w:spacing w:val="6"/>
          <w:sz w:val="24"/>
          <w:highlight w:val="white"/>
        </w:rPr>
      </w:pPr>
      <w:r>
        <w:rPr>
          <w:b/>
          <w:color w:val="000000"/>
          <w:sz w:val="24"/>
          <w:highlight w:val="white"/>
        </w:rPr>
        <w:t xml:space="preserve">□</w:t>
      </w:r>
      <w:r>
        <w:rPr>
          <w:b/>
          <w:color w:val="000000"/>
          <w:spacing w:val="6"/>
          <w:sz w:val="24"/>
          <w:highlight w:val="white"/>
        </w:rPr>
        <w:t xml:space="preserve">不属于符合条件的残疾人福利性单位。</w:t>
      </w:r>
      <w:r>
        <w:rPr>
          <w:b/>
          <w:color w:val="000000"/>
          <w:spacing w:val="6"/>
          <w:sz w:val="24"/>
          <w:highlight w:val="white"/>
        </w:rPr>
      </w:r>
      <w:r/>
    </w:p>
    <w:p>
      <w:pPr>
        <w:pStyle w:val="1064"/>
        <w:ind w:firstLine="482"/>
        <w:spacing w:line="588" w:lineRule="exact"/>
        <w:rPr>
          <w:color w:val="000000"/>
          <w:spacing w:val="6"/>
          <w:sz w:val="24"/>
          <w:highlight w:val="white"/>
        </w:rPr>
      </w:pPr>
      <w:r>
        <w:rPr>
          <w:b/>
          <w:color w:val="000000"/>
          <w:sz w:val="24"/>
          <w:highlight w:val="white"/>
        </w:rPr>
        <w:t xml:space="preserve">□</w:t>
      </w:r>
      <w:r>
        <w:rPr>
          <w:b/>
          <w:color w:val="000000"/>
          <w:spacing w:val="6"/>
          <w:sz w:val="24"/>
          <w:highlight w:val="white"/>
        </w:rPr>
        <w:t xml:space="preserve">属于符合条件的残疾人福利性单位，</w:t>
      </w:r>
      <w:r>
        <w:rPr>
          <w:color w:val="000000"/>
          <w:spacing w:val="6"/>
          <w:sz w:val="24"/>
          <w:highlight w:val="white"/>
        </w:rPr>
        <w:t xml:space="preserve">且本单位参加______单位的______项目采购活动由本单位提供服务。</w:t>
      </w:r>
      <w:r>
        <w:rPr>
          <w:color w:val="000000"/>
          <w:spacing w:val="6"/>
          <w:sz w:val="24"/>
          <w:highlight w:val="white"/>
        </w:rPr>
      </w:r>
      <w:r/>
    </w:p>
    <w:p>
      <w:pPr>
        <w:pStyle w:val="1064"/>
        <w:ind w:firstLine="506"/>
        <w:spacing w:line="588" w:lineRule="exact"/>
        <w:rPr>
          <w:color w:val="000000"/>
          <w:spacing w:val="6"/>
          <w:sz w:val="24"/>
          <w:highlight w:val="white"/>
        </w:rPr>
      </w:pPr>
      <w:r>
        <w:rPr>
          <w:b/>
          <w:color w:val="000000"/>
          <w:spacing w:val="6"/>
          <w:sz w:val="24"/>
          <w:highlight w:val="white"/>
        </w:rPr>
        <w:t xml:space="preserve">本单位对上述声明的真实性负责。如有虚假，将依法承担相应责任。</w:t>
      </w:r>
      <w:r>
        <w:rPr>
          <w:color w:val="000000"/>
          <w:spacing w:val="6"/>
          <w:sz w:val="24"/>
          <w:highlight w:val="white"/>
        </w:rPr>
      </w:r>
      <w:r/>
    </w:p>
    <w:p>
      <w:pPr>
        <w:pStyle w:val="1064"/>
        <w:ind w:firstLine="504"/>
        <w:spacing w:line="588" w:lineRule="exact"/>
        <w:rPr>
          <w:color w:val="000000"/>
          <w:spacing w:val="6"/>
          <w:sz w:val="24"/>
          <w:highlight w:val="white"/>
        </w:rPr>
      </w:pPr>
      <w:r>
        <w:rPr>
          <w:color w:val="000000"/>
          <w:spacing w:val="6"/>
          <w:sz w:val="24"/>
          <w:highlight w:val="white"/>
        </w:rPr>
      </w:r>
      <w:r/>
    </w:p>
    <w:p>
      <w:pPr>
        <w:pStyle w:val="1064"/>
        <w:ind w:firstLine="504"/>
        <w:spacing w:line="588" w:lineRule="exact"/>
        <w:rPr>
          <w:color w:val="000000"/>
          <w:spacing w:val="6"/>
          <w:sz w:val="24"/>
          <w:highlight w:val="white"/>
        </w:rPr>
      </w:pPr>
      <w:r>
        <w:rPr>
          <w:color w:val="000000"/>
          <w:spacing w:val="6"/>
          <w:sz w:val="24"/>
          <w:highlight w:val="white"/>
        </w:rPr>
      </w:r>
      <w:r/>
    </w:p>
    <w:p>
      <w:pPr>
        <w:pStyle w:val="1064"/>
        <w:ind w:right="1560" w:firstLine="504"/>
        <w:jc w:val="center"/>
        <w:spacing w:line="588" w:lineRule="exact"/>
        <w:tabs>
          <w:tab w:val="left" w:pos="4860" w:leader="none"/>
        </w:tabs>
        <w:rPr>
          <w:color w:val="000000"/>
          <w:spacing w:val="6"/>
          <w:sz w:val="24"/>
          <w:highlight w:val="white"/>
        </w:rPr>
      </w:pPr>
      <w:r>
        <w:rPr>
          <w:color w:val="000000"/>
          <w:spacing w:val="6"/>
          <w:sz w:val="24"/>
          <w:highlight w:val="white"/>
        </w:rPr>
        <w:t xml:space="preserve">               单位名称（盖章）：</w:t>
      </w:r>
      <w:r>
        <w:rPr>
          <w:color w:val="000000"/>
          <w:spacing w:val="6"/>
          <w:sz w:val="24"/>
          <w:highlight w:val="white"/>
        </w:rPr>
      </w:r>
      <w:r/>
    </w:p>
    <w:p>
      <w:pPr>
        <w:pStyle w:val="1064"/>
        <w:ind w:right="1560" w:firstLine="504"/>
        <w:jc w:val="center"/>
        <w:spacing w:line="588" w:lineRule="exact"/>
        <w:tabs>
          <w:tab w:val="left" w:pos="4860" w:leader="none"/>
        </w:tabs>
        <w:rPr>
          <w:color w:val="000000"/>
          <w:spacing w:val="6"/>
          <w:sz w:val="24"/>
          <w:highlight w:val="white"/>
        </w:rPr>
      </w:pPr>
      <w:r>
        <w:rPr>
          <w:color w:val="000000"/>
          <w:spacing w:val="6"/>
          <w:sz w:val="24"/>
          <w:highlight w:val="white"/>
        </w:rPr>
        <w:t xml:space="preserve">       日  期：</w:t>
      </w:r>
      <w:r>
        <w:rPr>
          <w:color w:val="000000"/>
          <w:spacing w:val="6"/>
          <w:sz w:val="24"/>
          <w:highlight w:val="white"/>
        </w:rPr>
      </w:r>
      <w:r/>
    </w:p>
    <w:p>
      <w:pPr>
        <w:pStyle w:val="1064"/>
        <w:rPr>
          <w:rFonts w:hint="eastAsia"/>
        </w:rPr>
      </w:pPr>
      <w:r>
        <w:rPr>
          <w:rFonts w:hint="eastAsia"/>
        </w:rPr>
      </w:r>
      <w:r/>
    </w:p>
    <w:p>
      <w:pPr>
        <w:pStyle w:val="1066"/>
        <w:rPr>
          <w:rFonts w:hint="eastAsia"/>
        </w:rPr>
      </w:pPr>
      <w:r>
        <w:rPr>
          <w:rFonts w:hint="eastAsia"/>
        </w:rPr>
      </w:r>
      <w:r/>
    </w:p>
    <w:p>
      <w:pPr>
        <w:pStyle w:val="1064"/>
        <w:rPr>
          <w:rFonts w:hint="eastAsia"/>
        </w:rPr>
      </w:pPr>
      <w:r>
        <w:rPr>
          <w:rFonts w:hint="eastAsia"/>
        </w:rPr>
      </w:r>
      <w:r/>
    </w:p>
    <w:p>
      <w:pPr>
        <w:pStyle w:val="1066"/>
        <w:rPr>
          <w:rFonts w:hint="eastAsia"/>
        </w:rPr>
      </w:pPr>
      <w:r>
        <w:rPr>
          <w:rFonts w:hint="eastAsia"/>
        </w:rPr>
      </w:r>
      <w:r/>
    </w:p>
    <w:p>
      <w:pPr>
        <w:pStyle w:val="1064"/>
        <w:rPr>
          <w:rFonts w:hint="eastAsia"/>
        </w:rPr>
      </w:pPr>
      <w:r>
        <w:rPr>
          <w:rFonts w:hint="eastAsia"/>
        </w:rPr>
      </w:r>
      <w:r/>
    </w:p>
    <w:p>
      <w:pPr>
        <w:pStyle w:val="1066"/>
        <w:rPr>
          <w:rFonts w:hint="eastAsia"/>
        </w:rPr>
      </w:pPr>
      <w:r>
        <w:rPr>
          <w:rFonts w:hint="eastAsia"/>
        </w:rPr>
      </w:r>
      <w:r/>
    </w:p>
    <w:p>
      <w:pPr>
        <w:pStyle w:val="1064"/>
        <w:rPr>
          <w:rFonts w:hint="eastAsia"/>
        </w:rPr>
      </w:pPr>
      <w:r>
        <w:rPr>
          <w:rFonts w:hint="eastAsia"/>
        </w:rPr>
      </w:r>
      <w:r/>
    </w:p>
    <w:p>
      <w:pPr>
        <w:pStyle w:val="1066"/>
        <w:rPr>
          <w:rFonts w:hint="eastAsia"/>
        </w:rPr>
      </w:pPr>
      <w:r>
        <w:rPr>
          <w:rFonts w:hint="eastAsia"/>
        </w:rPr>
      </w:r>
      <w:r/>
    </w:p>
    <w:p>
      <w:pPr>
        <w:pStyle w:val="1064"/>
        <w:rPr>
          <w:rFonts w:hint="eastAsia"/>
        </w:rPr>
      </w:pPr>
      <w:r>
        <w:rPr>
          <w:rFonts w:hint="eastAsia"/>
        </w:rPr>
      </w:r>
      <w:r/>
    </w:p>
    <w:p>
      <w:pPr>
        <w:pStyle w:val="1066"/>
        <w:rPr>
          <w:rFonts w:hint="eastAsia"/>
        </w:rPr>
      </w:pPr>
      <w:r>
        <w:rPr>
          <w:rFonts w:hint="eastAsia"/>
        </w:rPr>
      </w:r>
      <w:r/>
    </w:p>
    <w:p>
      <w:pPr>
        <w:pStyle w:val="1064"/>
        <w:rPr>
          <w:rFonts w:hint="eastAsia"/>
        </w:rPr>
      </w:pPr>
      <w:r>
        <w:rPr>
          <w:rFonts w:hint="eastAsia"/>
        </w:rPr>
      </w:r>
      <w:r/>
    </w:p>
    <w:p>
      <w:pPr>
        <w:pStyle w:val="1064"/>
        <w:jc w:val="center"/>
        <w:spacing w:line="360" w:lineRule="auto"/>
        <w:rPr>
          <w:rFonts w:hint="eastAsia"/>
          <w:b/>
          <w:color w:val="000000"/>
          <w:sz w:val="36"/>
          <w:szCs w:val="36"/>
        </w:rPr>
      </w:pPr>
      <w:r>
        <w:rPr>
          <w:rFonts w:hint="eastAsia"/>
          <w:b/>
          <w:color w:val="000000"/>
          <w:sz w:val="36"/>
          <w:szCs w:val="36"/>
        </w:rPr>
      </w:r>
      <w:r/>
    </w:p>
    <w:p>
      <w:pPr>
        <w:pStyle w:val="1064"/>
        <w:spacing w:line="360" w:lineRule="auto"/>
        <w:rPr>
          <w:color w:val="000000"/>
          <w:sz w:val="24"/>
          <w:szCs w:val="20"/>
          <w:highlight w:val="white"/>
        </w:rPr>
        <w:outlineLvl w:val="2"/>
      </w:pPr>
      <w:r>
        <w:rPr>
          <w:color w:val="000000"/>
          <w:sz w:val="24"/>
          <w:szCs w:val="20"/>
          <w:highlight w:val="white"/>
        </w:rPr>
        <w:t xml:space="preserve"> </w:t>
      </w:r>
      <w:r>
        <w:rPr>
          <w:rFonts w:hint="eastAsia"/>
          <w:color w:val="000000"/>
          <w:sz w:val="24"/>
          <w:szCs w:val="20"/>
          <w:highlight w:val="white"/>
          <w:lang w:val="en-US" w:eastAsia="zh-CN"/>
        </w:rPr>
        <w:t xml:space="preserve">3、</w:t>
      </w:r>
      <w:r>
        <w:rPr>
          <w:color w:val="000000"/>
          <w:sz w:val="24"/>
          <w:highlight w:val="white"/>
        </w:rPr>
        <w:t xml:space="preserve">响应</w:t>
      </w:r>
      <w:r>
        <w:rPr>
          <w:rFonts w:hint="eastAsia"/>
          <w:color w:val="000000"/>
          <w:sz w:val="24"/>
          <w:highlight w:val="white"/>
        </w:rPr>
        <w:t xml:space="preserve">函</w:t>
      </w:r>
      <w:r>
        <w:rPr>
          <w:color w:val="000000"/>
          <w:sz w:val="24"/>
          <w:szCs w:val="20"/>
          <w:highlight w:val="white"/>
        </w:rPr>
        <w:t xml:space="preserve">（实质性格式）</w:t>
      </w:r>
      <w:r>
        <w:rPr>
          <w:color w:val="000000"/>
          <w:sz w:val="24"/>
          <w:szCs w:val="20"/>
          <w:highlight w:val="white"/>
        </w:rPr>
      </w:r>
      <w:r/>
    </w:p>
    <w:p>
      <w:pPr>
        <w:pStyle w:val="1064"/>
        <w:spacing w:line="360" w:lineRule="auto"/>
        <w:tabs>
          <w:tab w:val="left" w:pos="5580" w:leader="none"/>
        </w:tabs>
        <w:rPr>
          <w:color w:val="000000"/>
          <w:sz w:val="24"/>
          <w:highlight w:val="white"/>
        </w:rPr>
      </w:pPr>
      <w:r>
        <w:rPr>
          <w:color w:val="000000"/>
          <w:sz w:val="24"/>
          <w:highlight w:val="white"/>
        </w:rPr>
      </w:r>
      <w:r/>
    </w:p>
    <w:p>
      <w:pPr>
        <w:pStyle w:val="1064"/>
        <w:jc w:val="center"/>
        <w:spacing w:line="360" w:lineRule="auto"/>
        <w:rPr>
          <w:b/>
          <w:color w:val="000000"/>
          <w:sz w:val="36"/>
          <w:szCs w:val="36"/>
          <w:highlight w:val="white"/>
        </w:rPr>
      </w:pPr>
      <w:r>
        <w:rPr>
          <w:rFonts w:hint="eastAsia"/>
          <w:b/>
          <w:color w:val="000000"/>
          <w:sz w:val="36"/>
          <w:szCs w:val="36"/>
          <w:highlight w:val="white"/>
        </w:rPr>
        <w:t xml:space="preserve">响应函</w:t>
      </w:r>
      <w:r>
        <w:rPr>
          <w:b/>
          <w:color w:val="000000"/>
          <w:sz w:val="36"/>
          <w:szCs w:val="36"/>
          <w:highlight w:val="white"/>
        </w:rPr>
      </w:r>
      <w:r/>
    </w:p>
    <w:p>
      <w:pPr>
        <w:pStyle w:val="1064"/>
        <w:spacing w:line="360" w:lineRule="auto"/>
        <w:tabs>
          <w:tab w:val="left" w:pos="5580" w:leader="none"/>
        </w:tabs>
        <w:rPr>
          <w:color w:val="000000"/>
          <w:sz w:val="24"/>
          <w:highlight w:val="white"/>
        </w:rPr>
      </w:pPr>
      <w:r>
        <w:rPr>
          <w:color w:val="000000"/>
          <w:sz w:val="24"/>
          <w:highlight w:val="white"/>
        </w:rPr>
        <w:t xml:space="preserve">致：</w:t>
      </w:r>
      <w:r>
        <w:rPr>
          <w:color w:val="000000"/>
          <w:sz w:val="24"/>
          <w:highlight w:val="white"/>
          <w:u w:val="single"/>
        </w:rPr>
        <w:t xml:space="preserve">（采购人）</w:t>
      </w:r>
      <w:r>
        <w:rPr>
          <w:color w:val="000000"/>
          <w:sz w:val="24"/>
          <w:highlight w:val="white"/>
        </w:rPr>
      </w:r>
      <w:r/>
    </w:p>
    <w:p>
      <w:pPr>
        <w:pStyle w:val="1064"/>
        <w:spacing w:line="360" w:lineRule="auto"/>
        <w:tabs>
          <w:tab w:val="left" w:pos="5580" w:leader="none"/>
        </w:tabs>
        <w:rPr>
          <w:color w:val="000000"/>
          <w:sz w:val="24"/>
          <w:szCs w:val="20"/>
          <w:highlight w:val="white"/>
        </w:rPr>
      </w:pPr>
      <w:r>
        <w:rPr>
          <w:color w:val="000000"/>
          <w:sz w:val="24"/>
          <w:szCs w:val="20"/>
          <w:highlight w:val="white"/>
        </w:rPr>
      </w:r>
      <w:r/>
    </w:p>
    <w:p>
      <w:pPr>
        <w:pStyle w:val="1064"/>
        <w:ind w:firstLine="408"/>
        <w:spacing w:line="360" w:lineRule="auto"/>
        <w:tabs>
          <w:tab w:val="left" w:pos="5580" w:leader="none"/>
        </w:tabs>
        <w:rPr>
          <w:color w:val="000000"/>
          <w:sz w:val="24"/>
          <w:szCs w:val="20"/>
          <w:highlight w:val="white"/>
        </w:rPr>
      </w:pPr>
      <w:r>
        <w:rPr>
          <w:color w:val="000000"/>
          <w:sz w:val="24"/>
          <w:szCs w:val="20"/>
          <w:highlight w:val="white"/>
        </w:rPr>
        <w:t xml:space="preserve">我方参加你方就___________（项目名称，项目编号）组织的</w:t>
      </w:r>
      <w:r>
        <w:rPr>
          <w:rFonts w:hint="eastAsia"/>
          <w:color w:val="000000"/>
          <w:sz w:val="24"/>
          <w:szCs w:val="20"/>
          <w:highlight w:val="white"/>
        </w:rPr>
        <w:t xml:space="preserve">政府采购</w:t>
      </w:r>
      <w:r>
        <w:rPr>
          <w:color w:val="000000"/>
          <w:sz w:val="24"/>
          <w:szCs w:val="20"/>
          <w:highlight w:val="white"/>
        </w:rPr>
        <w:t xml:space="preserve">活动，并对此项目进行响应。</w:t>
      </w:r>
      <w:r>
        <w:rPr>
          <w:color w:val="000000"/>
          <w:sz w:val="24"/>
          <w:szCs w:val="20"/>
          <w:highlight w:val="white"/>
        </w:rPr>
      </w:r>
      <w:r/>
    </w:p>
    <w:p>
      <w:pPr>
        <w:pStyle w:val="1064"/>
        <w:ind w:firstLine="408"/>
        <w:spacing w:line="360" w:lineRule="auto"/>
        <w:tabs>
          <w:tab w:val="left" w:pos="5580" w:leader="none"/>
        </w:tabs>
        <w:rPr>
          <w:color w:val="000000"/>
          <w:sz w:val="24"/>
          <w:szCs w:val="20"/>
          <w:highlight w:val="white"/>
        </w:rPr>
      </w:pPr>
      <w:r>
        <w:rPr>
          <w:color w:val="000000"/>
          <w:sz w:val="24"/>
          <w:szCs w:val="20"/>
          <w:highlight w:val="white"/>
        </w:rPr>
        <w:t xml:space="preserve">1. 我方</w:t>
      </w:r>
      <w:r>
        <w:rPr>
          <w:color w:val="000000"/>
          <w:sz w:val="24"/>
          <w:highlight w:val="white"/>
        </w:rPr>
        <w:t xml:space="preserve">已详细审查全部磋商文件</w:t>
      </w:r>
      <w:r>
        <w:rPr>
          <w:color w:val="000000"/>
          <w:sz w:val="24"/>
          <w:szCs w:val="20"/>
          <w:highlight w:val="white"/>
        </w:rPr>
        <w:t xml:space="preserve">，自愿参与响应并承诺如下：</w:t>
      </w:r>
      <w:r>
        <w:rPr>
          <w:color w:val="000000"/>
          <w:sz w:val="24"/>
          <w:szCs w:val="20"/>
          <w:highlight w:val="white"/>
        </w:rPr>
      </w:r>
      <w:r/>
    </w:p>
    <w:p>
      <w:pPr>
        <w:pStyle w:val="1064"/>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（1）本响应有效期为自提交响应文件的截止之日起</w:t>
      </w:r>
      <w:r>
        <w:rPr>
          <w:rFonts w:hint="eastAsia"/>
          <w:color w:val="000000"/>
          <w:sz w:val="24"/>
          <w:highlight w:val="white"/>
        </w:rPr>
        <w:t xml:space="preserve">60</w:t>
      </w:r>
      <w:r>
        <w:rPr>
          <w:color w:val="000000"/>
          <w:sz w:val="24"/>
          <w:szCs w:val="20"/>
          <w:highlight w:val="white"/>
        </w:rPr>
        <w:t xml:space="preserve">个日历日。</w:t>
      </w:r>
      <w:r>
        <w:rPr>
          <w:color w:val="000000"/>
          <w:sz w:val="24"/>
          <w:szCs w:val="20"/>
          <w:highlight w:val="white"/>
        </w:rPr>
      </w:r>
      <w:r/>
    </w:p>
    <w:p>
      <w:pPr>
        <w:pStyle w:val="1064"/>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（2）除合同条款及采购需求偏离表列出的偏离外，我方响应磋商文件的全部要求。</w:t>
      </w:r>
      <w:r>
        <w:rPr>
          <w:color w:val="000000"/>
          <w:sz w:val="24"/>
          <w:szCs w:val="20"/>
          <w:highlight w:val="white"/>
        </w:rPr>
      </w:r>
      <w:r/>
    </w:p>
    <w:p>
      <w:pPr>
        <w:pStyle w:val="1064"/>
        <w:ind w:firstLine="420"/>
        <w:spacing w:line="360" w:lineRule="auto"/>
        <w:tabs>
          <w:tab w:val="left" w:pos="5580" w:leader="none"/>
        </w:tabs>
        <w:rPr>
          <w:color w:val="000000"/>
          <w:sz w:val="24"/>
          <w:szCs w:val="20"/>
          <w:highlight w:val="white"/>
        </w:rPr>
      </w:pPr>
      <w:r>
        <w:rPr>
          <w:color w:val="000000"/>
          <w:sz w:val="24"/>
          <w:szCs w:val="20"/>
          <w:highlight w:val="white"/>
        </w:rPr>
        <w:t xml:space="preserve">（3）我方已提供的全部文件资料是真实、准确的，并对此承担一切法律后果。</w:t>
      </w:r>
      <w:r>
        <w:rPr>
          <w:color w:val="000000"/>
          <w:sz w:val="24"/>
          <w:szCs w:val="20"/>
          <w:highlight w:val="white"/>
        </w:rPr>
      </w:r>
      <w:r/>
    </w:p>
    <w:p>
      <w:pPr>
        <w:pStyle w:val="1064"/>
        <w:ind w:firstLine="420"/>
        <w:spacing w:line="360" w:lineRule="auto"/>
        <w:tabs>
          <w:tab w:val="left" w:pos="5580" w:leader="none"/>
        </w:tabs>
        <w:rPr>
          <w:color w:val="000000"/>
          <w:sz w:val="24"/>
          <w:highlight w:val="white"/>
        </w:rPr>
      </w:pPr>
      <w:r>
        <w:rPr>
          <w:color w:val="000000"/>
          <w:sz w:val="24"/>
          <w:szCs w:val="20"/>
          <w:highlight w:val="white"/>
        </w:rPr>
        <w:t xml:space="preserve">（4）如我方中标，我方将在法律规定的期限内与你方签订合同，按照磋商文件要求提交履约保证金，并在合同约定的期限内完成合同规定的全部义务。</w:t>
      </w:r>
      <w:r>
        <w:rPr>
          <w:color w:val="000000"/>
          <w:sz w:val="24"/>
          <w:highlight w:val="white"/>
        </w:rPr>
      </w:r>
      <w:r/>
    </w:p>
    <w:p>
      <w:pPr>
        <w:pStyle w:val="1064"/>
        <w:ind w:left="420"/>
        <w:spacing w:line="360" w:lineRule="auto"/>
        <w:rPr>
          <w:color w:val="000000"/>
          <w:sz w:val="24"/>
          <w:highlight w:val="white"/>
        </w:rPr>
      </w:pPr>
      <w:r>
        <w:rPr>
          <w:color w:val="000000"/>
          <w:sz w:val="24"/>
          <w:highlight w:val="white"/>
        </w:rPr>
        <w:t xml:space="preserve">2. 其他补充条款（如有）：</w:t>
      </w:r>
      <w:r>
        <w:rPr>
          <w:color w:val="000000"/>
          <w:sz w:val="24"/>
          <w:szCs w:val="20"/>
          <w:highlight w:val="white"/>
        </w:rPr>
        <w:t xml:space="preserve">___________</w:t>
      </w:r>
      <w:r>
        <w:rPr>
          <w:color w:val="000000"/>
          <w:sz w:val="24"/>
          <w:highlight w:val="white"/>
        </w:rPr>
        <w:t xml:space="preserve">。</w:t>
      </w:r>
      <w:r>
        <w:rPr>
          <w:color w:val="000000"/>
          <w:sz w:val="24"/>
          <w:highlight w:val="white"/>
        </w:rPr>
      </w:r>
      <w:r/>
    </w:p>
    <w:p>
      <w:pPr>
        <w:pStyle w:val="1064"/>
        <w:ind w:firstLine="480"/>
        <w:spacing w:line="360" w:lineRule="auto"/>
        <w:rPr>
          <w:color w:val="000000"/>
          <w:sz w:val="24"/>
          <w:highlight w:val="white"/>
        </w:rPr>
      </w:pPr>
      <w:r>
        <w:rPr>
          <w:color w:val="000000"/>
          <w:sz w:val="24"/>
          <w:highlight w:val="white"/>
        </w:rPr>
        <w:t xml:space="preserve">与本响应有关的一切正式往来信函请寄：</w:t>
      </w:r>
      <w:r>
        <w:rPr>
          <w:color w:val="000000"/>
          <w:sz w:val="24"/>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t xml:space="preserve">地址_________________________     传真____________________________</w:t>
      </w:r>
      <w:r>
        <w:rPr>
          <w:color w:val="000000"/>
          <w:sz w:val="24"/>
          <w:szCs w:val="20"/>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t xml:space="preserve">电话_________________________     电子函件________________________</w:t>
      </w:r>
      <w:r>
        <w:rPr>
          <w:color w:val="000000"/>
          <w:sz w:val="24"/>
          <w:szCs w:val="20"/>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t xml:space="preserve">供应商名称（加盖公章） ___________</w:t>
      </w:r>
      <w:r>
        <w:rPr>
          <w:color w:val="000000"/>
          <w:sz w:val="24"/>
          <w:szCs w:val="20"/>
          <w:highlight w:val="white"/>
        </w:rPr>
      </w:r>
      <w:r/>
    </w:p>
    <w:p>
      <w:pPr>
        <w:pStyle w:val="1064"/>
        <w:ind w:left="420"/>
        <w:spacing w:line="360" w:lineRule="auto"/>
        <w:tabs>
          <w:tab w:val="left" w:pos="5580" w:leader="none"/>
        </w:tabs>
        <w:rPr>
          <w:color w:val="000000"/>
          <w:sz w:val="24"/>
          <w:szCs w:val="20"/>
          <w:highlight w:val="white"/>
        </w:rPr>
      </w:pPr>
      <w:r>
        <w:rPr>
          <w:color w:val="000000"/>
          <w:sz w:val="24"/>
          <w:szCs w:val="20"/>
          <w:highlight w:val="white"/>
        </w:rPr>
        <w:t xml:space="preserve">日期：_____年______月______日    </w:t>
      </w:r>
      <w:r>
        <w:rPr>
          <w:color w:val="000000"/>
          <w:sz w:val="24"/>
          <w:szCs w:val="20"/>
          <w:highlight w:val="white"/>
        </w:rPr>
      </w:r>
      <w:r/>
    </w:p>
    <w:p>
      <w:pPr>
        <w:pStyle w:val="1064"/>
        <w:ind w:left="420"/>
        <w:spacing w:line="360" w:lineRule="auto"/>
        <w:tabs>
          <w:tab w:val="left" w:pos="5580" w:leader="none"/>
        </w:tabs>
        <w:rPr>
          <w:color w:val="000000"/>
          <w:sz w:val="24"/>
          <w:szCs w:val="20"/>
          <w:u w:val="single"/>
        </w:rPr>
      </w:pPr>
      <w:r>
        <w:rPr>
          <w:color w:val="000000"/>
          <w:sz w:val="24"/>
          <w:szCs w:val="20"/>
          <w:u w:val="single"/>
        </w:rPr>
      </w:r>
      <w:r/>
    </w:p>
    <w:p>
      <w:pPr>
        <w:pStyle w:val="1064"/>
        <w:jc w:val="left"/>
        <w:widowControl/>
        <w:rPr>
          <w:rFonts w:hint="eastAsia"/>
          <w:color w:val="000000"/>
          <w:sz w:val="24"/>
          <w:highlight w:val="white"/>
        </w:rPr>
      </w:pPr>
      <w:r/>
      <w:bookmarkStart w:id="725" w:name="_Hlt520355938"/>
      <w:r/>
      <w:bookmarkEnd w:id="725"/>
      <w:r/>
      <w:bookmarkStart w:id="726" w:name="_Hlt520356243"/>
      <w:r/>
      <w:bookmarkEnd w:id="726"/>
      <w:r>
        <w:rPr>
          <w:color w:val="000000"/>
          <w:sz w:val="24"/>
        </w:rPr>
        <w:br w:type="page" w:clear="all"/>
      </w:r>
      <w:r>
        <w:rPr>
          <w:rFonts w:hint="eastAsia"/>
          <w:color w:val="000000"/>
          <w:sz w:val="24"/>
          <w:lang w:val="en-US" w:eastAsia="zh-CN"/>
        </w:rPr>
        <w:t xml:space="preserve">4、</w:t>
      </w:r>
      <w:r>
        <w:rPr>
          <w:rFonts w:hint="eastAsia"/>
          <w:color w:val="000000"/>
          <w:sz w:val="24"/>
          <w:highlight w:val="white"/>
        </w:rPr>
        <w:t xml:space="preserve">法定代表人资格证明书</w:t>
      </w:r>
      <w:r>
        <w:rPr>
          <w:color w:val="000000"/>
          <w:sz w:val="24"/>
          <w:szCs w:val="20"/>
          <w:highlight w:val="white"/>
        </w:rPr>
        <w:t xml:space="preserve">（实质性格式）</w:t>
      </w:r>
      <w:r>
        <w:rPr>
          <w:rFonts w:hint="eastAsia"/>
          <w:color w:val="000000"/>
          <w:sz w:val="24"/>
          <w:highlight w:val="white"/>
        </w:rPr>
      </w:r>
      <w:r/>
    </w:p>
    <w:p>
      <w:pPr>
        <w:pStyle w:val="1064"/>
        <w:jc w:val="center"/>
        <w:spacing w:line="360" w:lineRule="auto"/>
        <w:rPr>
          <w:rFonts w:hint="eastAsia" w:ascii="宋体" w:hAnsi="宋体"/>
          <w:b/>
          <w:color w:val="000000"/>
          <w:sz w:val="32"/>
          <w:szCs w:val="32"/>
          <w:highlight w:val="white"/>
        </w:rPr>
      </w:pPr>
      <w:r>
        <w:rPr>
          <w:rFonts w:hint="eastAsia" w:ascii="宋体" w:hAnsi="宋体"/>
          <w:b/>
          <w:color w:val="000000"/>
          <w:sz w:val="32"/>
          <w:szCs w:val="32"/>
          <w:highlight w:val="white"/>
        </w:rPr>
      </w:r>
      <w:r/>
    </w:p>
    <w:p>
      <w:pPr>
        <w:pStyle w:val="1064"/>
        <w:jc w:val="center"/>
        <w:spacing w:line="360" w:lineRule="auto"/>
        <w:rPr>
          <w:b/>
          <w:color w:val="000000"/>
          <w:sz w:val="36"/>
          <w:szCs w:val="36"/>
        </w:rPr>
      </w:pPr>
      <w:r>
        <w:rPr>
          <w:rFonts w:hint="eastAsia" w:ascii="宋体" w:hAnsi="宋体"/>
          <w:b/>
          <w:color w:val="000000"/>
          <w:sz w:val="32"/>
          <w:szCs w:val="32"/>
          <w:highlight w:val="white"/>
        </w:rPr>
        <w:t xml:space="preserve">法定代表人资格证明书</w:t>
      </w:r>
      <w:r>
        <w:rPr>
          <w:b/>
          <w:color w:val="000000"/>
          <w:sz w:val="36"/>
          <w:szCs w:val="36"/>
        </w:rPr>
      </w:r>
      <w:r/>
    </w:p>
    <w:p>
      <w:pPr>
        <w:pStyle w:val="106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6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4"/>
        <w:spacing w:line="560" w:lineRule="exact"/>
        <w:rPr>
          <w:rFonts w:ascii="宋体" w:hAnsi="宋体"/>
          <w:sz w:val="24"/>
        </w:rPr>
      </w:pPr>
      <w:r>
        <w:rPr>
          <w:rFonts w:ascii="宋体" w:hAnsi="宋体"/>
          <w:sz w:val="24"/>
        </w:rPr>
      </w:r>
      <w:r/>
    </w:p>
    <w:p>
      <w:pPr>
        <w:pStyle w:val="107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55"/>
        </w:trPr>
        <w:tc>
          <w:tcPr>
            <w:tcW w:w="4673" w:type="dxa"/>
            <w:vAlign w:val="top"/>
            <w:textDirection w:val="lrTb"/>
            <w:noWrap w:val="false"/>
          </w:tcPr>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64"/>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6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6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4"/>
        <w:jc w:val="left"/>
        <w:widowControl/>
        <w:rPr>
          <w:rFonts w:hint="eastAsia"/>
          <w:color w:val="000000"/>
          <w:sz w:val="24"/>
        </w:rPr>
      </w:pPr>
      <w:r>
        <w:rPr>
          <w:rFonts w:hint="eastAsia"/>
          <w:color w:val="000000"/>
          <w:sz w:val="24"/>
        </w:rPr>
      </w:r>
      <w:r/>
    </w:p>
    <w:p>
      <w:pPr>
        <w:pStyle w:val="1064"/>
        <w:jc w:val="left"/>
        <w:widowControl/>
        <w:rPr>
          <w:rFonts w:hint="eastAsia"/>
          <w:color w:val="000000"/>
          <w:sz w:val="24"/>
        </w:rPr>
      </w:pPr>
      <w:r>
        <w:rPr>
          <w:rFonts w:hint="eastAsia"/>
          <w:color w:val="000000"/>
          <w:sz w:val="24"/>
        </w:rPr>
      </w:r>
      <w:r/>
    </w:p>
    <w:p>
      <w:pPr>
        <w:pStyle w:val="1064"/>
        <w:jc w:val="left"/>
        <w:widowControl/>
        <w:rPr>
          <w:rFonts w:hint="eastAsia"/>
          <w:color w:val="000000"/>
          <w:sz w:val="24"/>
        </w:rPr>
      </w:pPr>
      <w:r>
        <w:rPr>
          <w:rFonts w:hint="eastAsia"/>
          <w:color w:val="000000"/>
          <w:sz w:val="24"/>
        </w:rPr>
      </w:r>
      <w:r/>
    </w:p>
    <w:p>
      <w:pPr>
        <w:pStyle w:val="106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6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6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64"/>
        <w:jc w:val="left"/>
        <w:widowControl/>
        <w:rPr>
          <w:rFonts w:hint="eastAsia"/>
          <w:color w:val="000000"/>
          <w:sz w:val="24"/>
        </w:rPr>
      </w:pPr>
      <w:r>
        <w:rPr>
          <w:rFonts w:hint="eastAsia"/>
          <w:color w:val="000000"/>
          <w:sz w:val="24"/>
        </w:rPr>
      </w:r>
      <w:r/>
    </w:p>
    <w:p>
      <w:pPr>
        <w:pStyle w:val="1064"/>
        <w:rPr>
          <w:rFonts w:hint="eastAsia"/>
        </w:rPr>
      </w:pPr>
      <w:r>
        <w:rPr>
          <w:rFonts w:hint="eastAsia"/>
        </w:rPr>
      </w:r>
      <w:r/>
    </w:p>
    <w:p>
      <w:pPr>
        <w:pStyle w:val="1066"/>
        <w:rPr>
          <w:rFonts w:hint="eastAsia"/>
        </w:rPr>
      </w:pPr>
      <w:r>
        <w:rPr>
          <w:rFonts w:hint="eastAsia"/>
        </w:rPr>
      </w:r>
      <w:r/>
    </w:p>
    <w:p>
      <w:pPr>
        <w:pStyle w:val="1064"/>
        <w:jc w:val="left"/>
        <w:widowControl/>
        <w:rPr>
          <w:rFonts w:hint="eastAsia"/>
          <w:color w:val="000000"/>
          <w:sz w:val="24"/>
          <w:highlight w:val="white"/>
        </w:rPr>
      </w:pPr>
      <w:r>
        <w:rPr>
          <w:rFonts w:hint="eastAsia"/>
          <w:color w:val="000000"/>
          <w:sz w:val="24"/>
          <w:highlight w:val="white"/>
          <w:lang w:val="en-US" w:eastAsia="zh-CN"/>
        </w:rPr>
        <w:t xml:space="preserve">5、</w:t>
      </w:r>
      <w:r>
        <w:rPr>
          <w:rFonts w:hint="eastAsia"/>
          <w:color w:val="000000"/>
          <w:sz w:val="24"/>
          <w:highlight w:val="white"/>
        </w:rPr>
        <w:t xml:space="preserve">政府采购供应商信用承诺书</w:t>
      </w:r>
      <w:r>
        <w:rPr>
          <w:color w:val="000000"/>
          <w:sz w:val="24"/>
          <w:szCs w:val="20"/>
          <w:highlight w:val="white"/>
        </w:rPr>
        <w:t xml:space="preserve">（实质性格式）</w:t>
      </w:r>
      <w:r>
        <w:rPr>
          <w:rFonts w:hint="eastAsia"/>
          <w:color w:val="000000"/>
          <w:sz w:val="24"/>
          <w:highlight w:val="white"/>
        </w:rPr>
      </w:r>
      <w:r/>
    </w:p>
    <w:p>
      <w:pPr>
        <w:pStyle w:val="1064"/>
        <w:ind w:firstLine="321"/>
        <w:jc w:val="center"/>
        <w:spacing w:line="560" w:lineRule="exact"/>
        <w:rPr>
          <w:rFonts w:hint="eastAsia" w:ascii="黑体" w:hAnsi="黑体" w:eastAsia="黑体"/>
          <w:b/>
          <w:color w:val="000000"/>
          <w:sz w:val="32"/>
          <w:szCs w:val="32"/>
          <w:highlight w:val="white"/>
        </w:rPr>
      </w:pPr>
      <w:r>
        <w:rPr>
          <w:rFonts w:hint="eastAsia" w:ascii="黑体" w:hAnsi="黑体" w:eastAsia="黑体"/>
          <w:b/>
          <w:color w:val="000000"/>
          <w:sz w:val="32"/>
          <w:szCs w:val="32"/>
          <w:highlight w:val="white"/>
        </w:rPr>
      </w:r>
      <w:r/>
    </w:p>
    <w:p>
      <w:pPr>
        <w:pStyle w:val="1064"/>
        <w:ind w:firstLine="321"/>
        <w:jc w:val="center"/>
        <w:spacing w:line="560" w:lineRule="exact"/>
        <w:rPr>
          <w:rFonts w:ascii="黑体" w:hAnsi="黑体" w:eastAsia="黑体"/>
          <w:b/>
          <w:color w:val="000000"/>
          <w:sz w:val="32"/>
          <w:szCs w:val="32"/>
          <w:highlight w:val="white"/>
        </w:rPr>
      </w:pPr>
      <w:r>
        <w:rPr>
          <w:rFonts w:hint="eastAsia" w:ascii="黑体" w:hAnsi="黑体" w:eastAsia="黑体"/>
          <w:b/>
          <w:color w:val="000000"/>
          <w:sz w:val="32"/>
          <w:szCs w:val="32"/>
          <w:highlight w:val="white"/>
        </w:rPr>
        <w:t xml:space="preserve">政府采购供应商信用承诺书</w:t>
      </w:r>
      <w:r>
        <w:rPr>
          <w:rFonts w:ascii="黑体" w:hAnsi="黑体" w:eastAsia="黑体"/>
          <w:b/>
          <w:color w:val="000000"/>
          <w:sz w:val="32"/>
          <w:szCs w:val="32"/>
          <w:highlight w:val="white"/>
        </w:rPr>
      </w:r>
      <w:r/>
    </w:p>
    <w:p>
      <w:pPr>
        <w:pStyle w:val="1064"/>
        <w:ind w:firstLine="640"/>
        <w:rPr>
          <w:color w:val="000000"/>
          <w:highlight w:val="white"/>
        </w:rPr>
      </w:pPr>
      <w:r>
        <w:rPr>
          <w:color w:val="000000"/>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为维护公开、公平、公正的政府采购市场秩序，树立诚实守信的供应商形象，本单位在参与政府采购活动中,自愿作出以下承诺：</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五、承诺本单位自觉接受行政管理部门、行业组织、社会公众、新闻舆论的监督。 </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七、承诺本单位在信用中国（江苏）网站中无违法违规、较重或严重失信记录。 </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八、承诺本单位提出政府采购质疑和投诉坚持依法依规、诚实信用原则。</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九、根据政府采购相关法律法规的规定需要作出的其他承诺。 </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white"/>
        </w:rPr>
      </w:r>
      <w:r/>
    </w:p>
    <w:p>
      <w:pPr>
        <w:pStyle w:val="1064"/>
        <w:ind w:firstLine="480"/>
        <w:spacing w:line="276" w:lineRule="auto"/>
        <w:rPr>
          <w:rFonts w:ascii="宋体" w:hAnsi="宋体"/>
          <w:color w:val="000000"/>
          <w:sz w:val="24"/>
          <w:highlight w:val="white"/>
        </w:rPr>
      </w:pPr>
      <w:r>
        <w:rPr>
          <w:rFonts w:hint="eastAsia" w:ascii="宋体" w:hAnsi="宋体"/>
          <w:color w:val="000000"/>
          <w:sz w:val="24"/>
          <w:highlight w:val="whit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white"/>
        </w:rPr>
      </w:r>
      <w:r/>
    </w:p>
    <w:p>
      <w:pPr>
        <w:pStyle w:val="1086"/>
        <w:ind w:right="1050" w:firstLine="2880"/>
        <w:jc w:val="both"/>
        <w:spacing w:line="276" w:lineRule="auto"/>
        <w:rPr>
          <w:rFonts w:ascii="宋体" w:hAnsi="宋体" w:eastAsia="宋体"/>
          <w:color w:val="000000"/>
          <w:sz w:val="24"/>
          <w:szCs w:val="22"/>
          <w:highlight w:val="white"/>
        </w:rPr>
      </w:pPr>
      <w:r>
        <w:rPr>
          <w:rFonts w:ascii="宋体" w:hAnsi="宋体" w:eastAsia="宋体"/>
          <w:color w:val="000000"/>
          <w:sz w:val="24"/>
          <w:szCs w:val="22"/>
          <w:highlight w:val="white"/>
        </w:rPr>
      </w:r>
      <w:r/>
    </w:p>
    <w:p>
      <w:pPr>
        <w:pStyle w:val="1064"/>
        <w:ind w:firstLine="2880"/>
        <w:spacing w:before="25" w:after="25" w:line="360" w:lineRule="auto"/>
        <w:rPr>
          <w:color w:val="000000"/>
          <w:sz w:val="24"/>
          <w:highlight w:val="white"/>
        </w:rPr>
      </w:pPr>
      <w:r>
        <w:rPr>
          <w:color w:val="000000"/>
          <w:sz w:val="24"/>
          <w:highlight w:val="white"/>
        </w:rPr>
        <w:t xml:space="preserve">供应商名称（加盖公章）</w:t>
      </w:r>
      <w:r>
        <w:rPr>
          <w:color w:val="000000"/>
          <w:sz w:val="24"/>
          <w:highlight w:val="white"/>
          <w:lang w:val="zh-CN"/>
        </w:rPr>
        <w:t xml:space="preserve">：____________</w:t>
      </w:r>
      <w:r>
        <w:rPr>
          <w:color w:val="000000"/>
          <w:sz w:val="24"/>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t xml:space="preserve">日期：_____年______月______日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Start w:id="727" w:name="_Toc226965748"/>
      <w:r/>
      <w:bookmarkStart w:id="728" w:name="_Toc265228396"/>
      <w:r/>
      <w:bookmarkStart w:id="729" w:name="_Toc226337254"/>
      <w:r/>
      <w:bookmarkStart w:id="730" w:name="_Toc195842923"/>
      <w:r/>
      <w:bookmarkStart w:id="731" w:name="_Toc164608672"/>
      <w:r/>
      <w:bookmarkStart w:id="732" w:name="_Toc226965831"/>
      <w:r/>
      <w:bookmarkStart w:id="733" w:name="_Toc264969248"/>
      <w:r/>
      <w:bookmarkStart w:id="734" w:name="_Toc164608827"/>
      <w:r/>
      <w:bookmarkStart w:id="735" w:name="_Toc226309802"/>
      <w:r/>
      <w:bookmarkStart w:id="736" w:name="_Toc305158826"/>
      <w:r/>
      <w:bookmarkStart w:id="737" w:name="_Toc305158900"/>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center"/>
        <w:spacing w:line="360" w:lineRule="auto"/>
        <w:rPr>
          <w:color w:val="000000"/>
          <w:sz w:val="24"/>
          <w:szCs w:val="20"/>
          <w:highlight w:val="white"/>
        </w:rPr>
        <w:outlineLvl w:val="2"/>
      </w:pPr>
      <w:r>
        <w:rPr>
          <w:color w:val="000000"/>
          <w:sz w:val="24"/>
          <w:szCs w:val="20"/>
          <w:highlight w:val="white"/>
        </w:rPr>
      </w:r>
      <w:r/>
    </w:p>
    <w:p>
      <w:pPr>
        <w:pStyle w:val="1064"/>
        <w:jc w:val="both"/>
        <w:spacing w:line="360" w:lineRule="auto"/>
        <w:rPr>
          <w:color w:val="000000"/>
          <w:sz w:val="24"/>
          <w:szCs w:val="20"/>
        </w:rPr>
        <w:outlineLvl w:val="2"/>
      </w:pPr>
      <w:r>
        <w:rPr>
          <w:rFonts w:hint="eastAsia"/>
          <w:color w:val="000000"/>
          <w:sz w:val="24"/>
          <w:szCs w:val="20"/>
          <w:highlight w:val="white"/>
          <w:lang w:val="en-US" w:eastAsia="zh-CN"/>
        </w:rPr>
        <w:t xml:space="preserve">6、</w:t>
      </w:r>
      <w:r>
        <w:rPr>
          <w:color w:val="000000"/>
          <w:sz w:val="24"/>
          <w:szCs w:val="20"/>
          <w:highlight w:val="white"/>
        </w:rPr>
        <w:t xml:space="preserve">报价一览表</w:t>
      </w:r>
      <w:r>
        <w:rPr>
          <w:color w:val="000000"/>
          <w:sz w:val="24"/>
          <w:szCs w:val="20"/>
        </w:rPr>
      </w:r>
      <w:r/>
    </w:p>
    <w:p>
      <w:pPr>
        <w:pStyle w:val="1064"/>
        <w:jc w:val="center"/>
        <w:spacing w:line="360" w:lineRule="auto"/>
        <w:rPr>
          <w:rFonts w:eastAsia="宋体"/>
          <w:b/>
          <w:color w:val="000000"/>
          <w:sz w:val="36"/>
          <w:szCs w:val="36"/>
          <w:lang w:val="en-US" w:eastAsia="zh-CN"/>
        </w:rPr>
        <w:outlineLvl w:val="2"/>
      </w:pPr>
      <w:r>
        <w:rPr>
          <w:rFonts w:hint="eastAsia"/>
          <w:b/>
          <w:color w:val="000000"/>
          <w:sz w:val="36"/>
          <w:szCs w:val="36"/>
          <w:lang w:eastAsia="zh-CN"/>
        </w:rPr>
        <w:t xml:space="preserve">报价</w:t>
      </w:r>
      <w:r>
        <w:rPr>
          <w:rFonts w:hint="eastAsia"/>
          <w:b/>
          <w:color w:val="000000"/>
          <w:sz w:val="36"/>
          <w:szCs w:val="36"/>
        </w:rPr>
        <w:t xml:space="preserve">一览表</w:t>
      </w:r>
      <w:bookmarkEnd w:id="727"/>
      <w:r/>
      <w:bookmarkEnd w:id="728"/>
      <w:r/>
      <w:bookmarkEnd w:id="729"/>
      <w:r/>
      <w:bookmarkEnd w:id="730"/>
      <w:r/>
      <w:bookmarkEnd w:id="731"/>
      <w:r/>
      <w:bookmarkEnd w:id="732"/>
      <w:r/>
      <w:bookmarkEnd w:id="733"/>
      <w:r/>
      <w:bookmarkEnd w:id="734"/>
      <w:r/>
      <w:bookmarkEnd w:id="735"/>
      <w:r/>
      <w:bookmarkEnd w:id="736"/>
      <w:r/>
      <w:bookmarkEnd w:id="737"/>
      <w:r>
        <w:rPr>
          <w:rFonts w:eastAsia="宋体"/>
          <w:b/>
          <w:color w:val="000000"/>
          <w:sz w:val="36"/>
          <w:szCs w:val="36"/>
          <w:lang w:val="en-US" w:eastAsia="zh-CN"/>
        </w:rPr>
      </w:r>
      <w:r/>
    </w:p>
    <w:p>
      <w:pPr>
        <w:pStyle w:val="1064"/>
        <w:jc w:val="left"/>
        <w:spacing w:line="360" w:lineRule="auto"/>
        <w:tabs>
          <w:tab w:val="left" w:pos="1800" w:leader="none"/>
          <w:tab w:val="left" w:pos="5580" w:leader="none"/>
        </w:tabs>
        <w:rPr>
          <w:i/>
          <w:color w:val="ff0000"/>
          <w:sz w:val="24"/>
        </w:rPr>
      </w:pPr>
      <w:r>
        <w:rPr>
          <w:i/>
          <w:color w:val="ff0000"/>
          <w:sz w:val="24"/>
        </w:rPr>
      </w:r>
      <w:r/>
    </w:p>
    <w:p>
      <w:pPr>
        <w:pStyle w:val="1064"/>
        <w:ind w:firstLine="480"/>
        <w:jc w:val="left"/>
        <w:spacing w:line="360" w:lineRule="auto"/>
        <w:tabs>
          <w:tab w:val="left" w:pos="1800" w:leader="none"/>
          <w:tab w:val="left" w:pos="5580" w:leader="none"/>
        </w:tabs>
        <w:rPr>
          <w:color w:val="000000"/>
          <w:sz w:val="24"/>
          <w:u w:val="single"/>
        </w:rPr>
      </w:pPr>
      <w:r>
        <w:rPr>
          <w:color w:val="000000"/>
          <w:sz w:val="24"/>
        </w:rPr>
        <w:t xml:space="preserve">项目编号：_____________________     项目名称：_______________________</w:t>
      </w:r>
      <w:r>
        <w:rPr>
          <w:color w:val="000000"/>
          <w:sz w:val="24"/>
          <w:u w:val="single"/>
        </w:rPr>
      </w:r>
      <w:r/>
    </w:p>
    <w:tbl>
      <w:tblPr>
        <w:tblW w:w="5103" w:type="pct"/>
        <w:jc w:val="center"/>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32"/>
        <w:gridCol w:w="3343"/>
        <w:gridCol w:w="2894"/>
      </w:tblGrid>
      <w:tr>
        <w:trPr>
          <w:trHeight w:val="800"/>
        </w:trPr>
        <w:tc>
          <w:tcPr>
            <w:tcW w:w="1635" w:type="dxa"/>
            <w:vAlign w:val="center"/>
            <w:vMerge w:val="restart"/>
            <w:textDirection w:val="lrTb"/>
            <w:noWrap w:val="false"/>
          </w:tcPr>
          <w:p>
            <w:pPr>
              <w:pStyle w:val="1064"/>
              <w:jc w:val="center"/>
              <w:tabs>
                <w:tab w:val="left" w:pos="5580" w:leader="none"/>
              </w:tabs>
              <w:rPr>
                <w:b/>
                <w:sz w:val="24"/>
              </w:rPr>
            </w:pPr>
            <w:r>
              <w:rPr>
                <w:rFonts w:hint="eastAsia"/>
                <w:b/>
                <w:sz w:val="24"/>
              </w:rPr>
              <w:t xml:space="preserve">供应商名称</w:t>
            </w:r>
            <w:r>
              <w:rPr>
                <w:b/>
                <w:sz w:val="24"/>
              </w:rPr>
            </w:r>
            <w:r/>
          </w:p>
        </w:tc>
        <w:tc>
          <w:tcPr>
            <w:gridSpan w:val="2"/>
            <w:tcW w:w="6237" w:type="dxa"/>
            <w:vAlign w:val="center"/>
            <w:textDirection w:val="lrTb"/>
            <w:noWrap w:val="false"/>
          </w:tcPr>
          <w:p>
            <w:pPr>
              <w:pStyle w:val="1064"/>
              <w:jc w:val="center"/>
              <w:tabs>
                <w:tab w:val="left" w:pos="5580" w:leader="none"/>
              </w:tabs>
              <w:rPr>
                <w:b/>
                <w:sz w:val="24"/>
              </w:rPr>
            </w:pPr>
            <w:r>
              <w:rPr>
                <w:rFonts w:hint="eastAsia"/>
                <w:b/>
                <w:sz w:val="24"/>
                <w:lang w:eastAsia="zh-CN"/>
              </w:rPr>
              <w:t xml:space="preserve">响应</w:t>
            </w:r>
            <w:r>
              <w:rPr>
                <w:rFonts w:hint="eastAsia"/>
                <w:b/>
                <w:sz w:val="24"/>
              </w:rPr>
              <w:t xml:space="preserve">报价（元</w:t>
            </w:r>
            <w:r>
              <w:rPr>
                <w:rFonts w:hint="eastAsia"/>
                <w:b/>
                <w:sz w:val="24"/>
                <w:lang w:val="en-US" w:eastAsia="zh-CN"/>
              </w:rPr>
              <w:t xml:space="preserve">/年</w:t>
            </w:r>
            <w:r>
              <w:rPr>
                <w:rFonts w:hint="eastAsia"/>
                <w:b/>
                <w:sz w:val="24"/>
              </w:rPr>
              <w:t xml:space="preserve">）</w:t>
            </w:r>
            <w:r>
              <w:rPr>
                <w:b/>
                <w:sz w:val="24"/>
              </w:rPr>
            </w:r>
            <w:r/>
          </w:p>
        </w:tc>
      </w:tr>
      <w:tr>
        <w:trPr>
          <w:trHeight w:val="1005"/>
        </w:trPr>
        <w:tc>
          <w:tcPr>
            <w:tcW w:w="1635" w:type="dxa"/>
            <w:vAlign w:val="center"/>
            <w:vMerge w:val="continue"/>
            <w:textDirection w:val="lrTb"/>
            <w:noWrap w:val="false"/>
          </w:tcPr>
          <w:p>
            <w:pPr>
              <w:pStyle w:val="1064"/>
              <w:jc w:val="left"/>
              <w:widowControl/>
              <w:rPr>
                <w:b/>
                <w:sz w:val="24"/>
              </w:rPr>
            </w:pPr>
            <w:r>
              <w:rPr>
                <w:b/>
                <w:sz w:val="24"/>
              </w:rPr>
            </w:r>
            <w:r/>
          </w:p>
        </w:tc>
        <w:tc>
          <w:tcPr>
            <w:tcW w:w="1803" w:type="dxa"/>
            <w:vAlign w:val="center"/>
            <w:textDirection w:val="lrTb"/>
            <w:noWrap w:val="false"/>
          </w:tcPr>
          <w:p>
            <w:pPr>
              <w:pStyle w:val="1064"/>
              <w:jc w:val="center"/>
              <w:tabs>
                <w:tab w:val="left" w:pos="5580" w:leader="none"/>
              </w:tabs>
              <w:rPr>
                <w:b/>
                <w:sz w:val="24"/>
              </w:rPr>
            </w:pPr>
            <w:r>
              <w:rPr>
                <w:rFonts w:hint="eastAsia"/>
                <w:b/>
                <w:sz w:val="24"/>
              </w:rPr>
              <w:t xml:space="preserve">大写</w:t>
            </w:r>
            <w:r>
              <w:rPr>
                <w:b/>
                <w:sz w:val="24"/>
              </w:rPr>
            </w:r>
            <w:r/>
          </w:p>
        </w:tc>
        <w:tc>
          <w:tcPr>
            <w:tcW w:w="1561" w:type="dxa"/>
            <w:vAlign w:val="center"/>
            <w:textDirection w:val="lrTb"/>
            <w:noWrap w:val="false"/>
          </w:tcPr>
          <w:p>
            <w:pPr>
              <w:pStyle w:val="1064"/>
              <w:jc w:val="center"/>
              <w:tabs>
                <w:tab w:val="left" w:pos="5580" w:leader="none"/>
              </w:tabs>
              <w:rPr>
                <w:b/>
                <w:sz w:val="24"/>
              </w:rPr>
            </w:pPr>
            <w:r>
              <w:rPr>
                <w:rFonts w:hint="eastAsia"/>
                <w:b/>
                <w:sz w:val="24"/>
              </w:rPr>
              <w:t xml:space="preserve">小写</w:t>
            </w:r>
            <w:r>
              <w:rPr>
                <w:b/>
                <w:sz w:val="24"/>
              </w:rPr>
            </w:r>
            <w:r/>
          </w:p>
        </w:tc>
      </w:tr>
      <w:tr>
        <w:trPr>
          <w:trHeight w:val="1103"/>
        </w:trPr>
        <w:tc>
          <w:tcPr>
            <w:tcW w:w="1635" w:type="dxa"/>
            <w:vAlign w:val="center"/>
            <w:textDirection w:val="lrTb"/>
            <w:noWrap w:val="false"/>
          </w:tcPr>
          <w:p>
            <w:pPr>
              <w:pStyle w:val="1064"/>
              <w:jc w:val="center"/>
              <w:tabs>
                <w:tab w:val="left" w:pos="5580" w:leader="none"/>
              </w:tabs>
              <w:rPr>
                <w:sz w:val="24"/>
              </w:rPr>
            </w:pPr>
            <w:r>
              <w:rPr>
                <w:sz w:val="24"/>
              </w:rPr>
            </w:r>
            <w:r/>
          </w:p>
        </w:tc>
        <w:tc>
          <w:tcPr>
            <w:tcW w:w="1803" w:type="dxa"/>
            <w:vAlign w:val="center"/>
            <w:textDirection w:val="lrTb"/>
            <w:noWrap w:val="false"/>
          </w:tcPr>
          <w:p>
            <w:pPr>
              <w:pStyle w:val="1064"/>
              <w:jc w:val="center"/>
              <w:tabs>
                <w:tab w:val="left" w:pos="5580" w:leader="none"/>
              </w:tabs>
              <w:rPr>
                <w:sz w:val="24"/>
              </w:rPr>
            </w:pPr>
            <w:r>
              <w:rPr>
                <w:sz w:val="24"/>
              </w:rPr>
            </w:r>
            <w:r/>
          </w:p>
        </w:tc>
        <w:tc>
          <w:tcPr>
            <w:tcW w:w="1561" w:type="dxa"/>
            <w:vAlign w:val="center"/>
            <w:textDirection w:val="lrTb"/>
            <w:noWrap w:val="false"/>
          </w:tcPr>
          <w:p>
            <w:pPr>
              <w:pStyle w:val="1064"/>
              <w:jc w:val="center"/>
              <w:tabs>
                <w:tab w:val="left" w:pos="5580" w:leader="none"/>
              </w:tabs>
              <w:rPr>
                <w:sz w:val="24"/>
              </w:rPr>
            </w:pPr>
            <w:r>
              <w:rPr>
                <w:sz w:val="24"/>
              </w:rPr>
            </w:r>
            <w:r/>
          </w:p>
        </w:tc>
      </w:tr>
    </w:tbl>
    <w:p>
      <w:pPr>
        <w:pStyle w:val="1064"/>
        <w:jc w:val="left"/>
        <w:rPr>
          <w:color w:val="000000"/>
          <w:sz w:val="24"/>
        </w:rPr>
      </w:pPr>
      <w:r>
        <w:rPr>
          <w:color w:val="000000"/>
          <w:sz w:val="24"/>
        </w:rPr>
      </w:r>
      <w:r/>
    </w:p>
    <w:p>
      <w:pPr>
        <w:pStyle w:val="1064"/>
        <w:jc w:val="left"/>
        <w:rPr>
          <w:color w:val="000000"/>
          <w:sz w:val="24"/>
          <w:szCs w:val="20"/>
        </w:rPr>
      </w:pPr>
      <w:r>
        <w:rPr>
          <w:color w:val="000000"/>
          <w:sz w:val="24"/>
        </w:rPr>
        <w:t xml:space="preserve">注：</w:t>
      </w:r>
      <w:r>
        <w:rPr>
          <w:color w:val="000000"/>
          <w:sz w:val="24"/>
          <w:szCs w:val="20"/>
        </w:rPr>
        <w:t xml:space="preserve">.此表中的报价应和《分项报价表》中的总价相一致。</w:t>
      </w:r>
      <w:r>
        <w:rPr>
          <w:color w:val="000000"/>
          <w:sz w:val="24"/>
          <w:szCs w:val="20"/>
        </w:rPr>
      </w:r>
      <w:r/>
    </w:p>
    <w:p>
      <w:pPr>
        <w:pStyle w:val="1064"/>
        <w:jc w:val="left"/>
        <w:rPr>
          <w:color w:val="000000"/>
          <w:sz w:val="24"/>
          <w:lang w:val="zh-CN"/>
        </w:rPr>
      </w:pPr>
      <w:r>
        <w:rPr>
          <w:color w:val="000000"/>
          <w:sz w:val="24"/>
          <w:lang w:val="zh-CN"/>
        </w:rPr>
        <w:t xml:space="preserve">                         </w:t>
      </w:r>
      <w:r>
        <w:rPr>
          <w:color w:val="000000"/>
          <w:sz w:val="24"/>
          <w:lang w:val="zh-CN"/>
        </w:rPr>
      </w:r>
      <w:r/>
    </w:p>
    <w:p>
      <w:pPr>
        <w:pStyle w:val="106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64"/>
        <w:rPr>
          <w:color w:val="000000"/>
          <w:sz w:val="24"/>
          <w:szCs w:val="20"/>
        </w:rPr>
      </w:pPr>
      <w:r>
        <w:rPr>
          <w:color w:val="000000"/>
          <w:sz w:val="24"/>
          <w:szCs w:val="20"/>
        </w:rPr>
        <w:t xml:space="preserve">日期：_____年______月______日   </w:t>
      </w:r>
      <w:bookmarkStart w:id="738" w:name="_Toc127151561"/>
      <w:r/>
      <w:bookmarkStart w:id="739" w:name="_Toc305158903"/>
      <w:r/>
      <w:bookmarkStart w:id="740" w:name="_Toc226309805"/>
      <w:r/>
      <w:bookmarkStart w:id="741" w:name="_Toc305158829"/>
      <w:r/>
      <w:bookmarkStart w:id="742" w:name="_Toc226965751"/>
      <w:r/>
      <w:bookmarkStart w:id="743" w:name="_Toc195842926"/>
      <w:r/>
      <w:bookmarkStart w:id="744" w:name="_Toc226337257"/>
      <w:r/>
      <w:bookmarkStart w:id="745" w:name="_Toc226965834"/>
      <w:r/>
      <w:bookmarkStart w:id="746" w:name="_Toc150480797"/>
      <w:r/>
      <w:bookmarkStart w:id="747" w:name="_Toc265228399"/>
      <w:r/>
      <w:bookmarkStart w:id="748" w:name="_Toc150774764"/>
      <w:r/>
      <w:bookmarkStart w:id="749" w:name="_Toc264969251"/>
      <w:r/>
      <w:bookmarkStart w:id="750" w:name="_Toc142311061"/>
      <w:r>
        <w:rPr>
          <w:color w:val="000000"/>
          <w:sz w:val="24"/>
          <w:szCs w:val="20"/>
        </w:rPr>
      </w:r>
      <w:r/>
    </w:p>
    <w:p>
      <w:pPr>
        <w:pStyle w:val="1064"/>
        <w:jc w:val="center"/>
        <w:spacing w:after="240" w:line="276" w:lineRule="auto"/>
        <w:rPr>
          <w:rFonts w:hint="eastAsia" w:eastAsia="宋体"/>
          <w:b/>
          <w:color w:val="000000"/>
          <w:sz w:val="36"/>
          <w:szCs w:val="36"/>
          <w:lang w:val="en-US" w:eastAsia="zh-CN"/>
        </w:rPr>
      </w:pPr>
      <w:r>
        <w:rPr>
          <w:color w:val="000000"/>
          <w:sz w:val="24"/>
          <w:szCs w:val="20"/>
        </w:rPr>
        <w:br w:type="page" w:clear="all"/>
      </w:r>
      <w:r>
        <w:rPr>
          <w:rFonts w:hint="eastAsia"/>
          <w:b/>
          <w:color w:val="000000"/>
          <w:sz w:val="36"/>
          <w:szCs w:val="36"/>
        </w:rPr>
        <w:t xml:space="preserve">分项报价表</w:t>
      </w:r>
      <w:r>
        <w:rPr>
          <w:rFonts w:hint="eastAsia" w:eastAsia="宋体"/>
          <w:b/>
          <w:color w:val="000000"/>
          <w:sz w:val="36"/>
          <w:szCs w:val="36"/>
          <w:lang w:val="en-US" w:eastAsia="zh-CN"/>
        </w:rPr>
      </w:r>
      <w:r/>
    </w:p>
    <w:p>
      <w:pPr>
        <w:pStyle w:val="1064"/>
        <w:spacing w:line="276" w:lineRule="auto"/>
        <w:tabs>
          <w:tab w:val="left" w:pos="1800" w:leader="none"/>
          <w:tab w:val="left" w:pos="5580" w:leader="none"/>
        </w:tabs>
        <w:rPr>
          <w:rFonts w:hint="eastAsia" w:eastAsia="宋体"/>
          <w:color w:val="000000"/>
          <w:sz w:val="24"/>
          <w:lang w:eastAsia="zh-CN"/>
        </w:rPr>
      </w:pPr>
      <w:r>
        <w:rPr>
          <w:rFonts w:hint="eastAsia" w:eastAsia="宋体"/>
          <w:color w:val="000000"/>
          <w:sz w:val="24"/>
          <w:lang w:eastAsia="zh-CN"/>
        </w:rPr>
      </w:r>
      <w:r/>
    </w:p>
    <w:p>
      <w:pPr>
        <w:pStyle w:val="1064"/>
        <w:spacing w:line="276" w:lineRule="auto"/>
        <w:tabs>
          <w:tab w:val="left" w:pos="1800" w:leader="none"/>
          <w:tab w:val="left" w:pos="5580" w:leader="none"/>
        </w:tabs>
        <w:rPr>
          <w:color w:val="000000"/>
          <w:sz w:val="24"/>
        </w:rPr>
      </w:pPr>
      <w:r>
        <w:rPr>
          <w:color w:val="000000"/>
          <w:sz w:val="24"/>
        </w:rPr>
        <w:t xml:space="preserve">项目编号：</w:t>
      </w:r>
      <w:r>
        <w:rPr>
          <w:color w:val="000000"/>
          <w:sz w:val="24"/>
          <w:u w:val="single"/>
        </w:rPr>
        <w:t xml:space="preserve">                </w:t>
      </w:r>
      <w:r>
        <w:rPr>
          <w:color w:val="000000"/>
          <w:sz w:val="24"/>
        </w:rPr>
        <w:t xml:space="preserve">项目名称：</w:t>
      </w:r>
      <w:r>
        <w:rPr>
          <w:color w:val="000000"/>
          <w:sz w:val="24"/>
          <w:u w:val="single"/>
        </w:rPr>
        <w:t xml:space="preserve">                </w:t>
      </w:r>
      <w:r>
        <w:rPr>
          <w:color w:val="000000"/>
          <w:sz w:val="24"/>
        </w:rPr>
        <w:t xml:space="preserve">报价单位</w:t>
      </w:r>
      <w:r>
        <w:rPr>
          <w:rFonts w:hint="eastAsia"/>
          <w:color w:val="000000"/>
          <w:sz w:val="24"/>
          <w:lang w:eastAsia="zh-CN"/>
        </w:rPr>
        <w:t xml:space="preserve">：</w:t>
      </w:r>
      <w:r>
        <w:rPr>
          <w:color w:val="000000"/>
          <w:sz w:val="24"/>
        </w:rPr>
        <w:t xml:space="preserve">元</w:t>
      </w:r>
      <w:r>
        <w:rPr>
          <w:color w:val="000000"/>
          <w:sz w:val="24"/>
        </w:rPr>
      </w:r>
      <w:r/>
    </w:p>
    <w:tbl>
      <w:tblPr>
        <w:tblpPr w:horzAnchor="page" w:tblpX="1581" w:vertAnchor="text" w:tblpY="250" w:leftFromText="180" w:topFromText="0" w:rightFromText="180" w:bottomFromText="0"/>
        <w:tblW w:w="97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679"/>
        <w:gridCol w:w="2985"/>
        <w:gridCol w:w="1772"/>
        <w:gridCol w:w="1485"/>
      </w:tblGrid>
      <w:tr>
        <w:trPr>
          <w:trHeight w:val="314"/>
        </w:trPr>
        <w:tc>
          <w:tcPr>
            <w:tcW w:w="796" w:type="dxa"/>
            <w:vAlign w:val="center"/>
            <w:vMerge w:val="restart"/>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一</w:t>
            </w:r>
            <w:r>
              <w:rPr>
                <w:rFonts w:hint="eastAsia" w:ascii="宋体" w:hAnsi="宋体" w:eastAsia="宋体" w:cs="宋体"/>
                <w:i w:val="0"/>
                <w:iCs w:val="0"/>
                <w:color w:val="000000"/>
                <w:sz w:val="22"/>
                <w:szCs w:val="22"/>
                <w:u w:val="none"/>
              </w:rPr>
            </w:r>
            <w:r/>
          </w:p>
        </w:tc>
        <w:tc>
          <w:tcPr>
            <w:tcW w:w="2679" w:type="dxa"/>
            <w:vAlign w:val="center"/>
            <w:vMerge w:val="restart"/>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（1）管理人员（人）</w:t>
            </w:r>
            <w:r>
              <w:rPr>
                <w:rFonts w:hint="eastAsia" w:ascii="宋体" w:hAnsi="宋体" w:eastAsia="宋体" w:cs="宋体"/>
                <w:b/>
                <w:bCs/>
                <w:i w:val="0"/>
                <w:iCs w:val="0"/>
                <w:color w:val="000000"/>
                <w:sz w:val="22"/>
                <w:szCs w:val="22"/>
                <w:u w:val="none"/>
              </w:rPr>
            </w:r>
            <w:r/>
          </w:p>
        </w:tc>
        <w:tc>
          <w:tcPr>
            <w:tcW w:w="2985"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计算标准</w:t>
            </w:r>
            <w:r>
              <w:rPr>
                <w:rFonts w:hint="eastAsia" w:ascii="宋体" w:hAnsi="宋体" w:eastAsia="宋体" w:cs="宋体"/>
                <w:i w:val="0"/>
                <w:iCs w:val="0"/>
                <w:color w:val="000000"/>
                <w:sz w:val="22"/>
                <w:szCs w:val="22"/>
                <w:u w:val="none"/>
              </w:rPr>
            </w:r>
            <w:r/>
          </w:p>
        </w:tc>
        <w:tc>
          <w:tcPr>
            <w:tcW w:w="1772"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单价（元）</w:t>
            </w:r>
            <w:r>
              <w:rPr>
                <w:rFonts w:hint="eastAsia" w:ascii="宋体" w:hAnsi="宋体" w:eastAsia="宋体" w:cs="宋体"/>
                <w:i w:val="0"/>
                <w:iCs w:val="0"/>
                <w:color w:val="000000"/>
                <w:sz w:val="22"/>
                <w:szCs w:val="22"/>
                <w:u w:val="none"/>
              </w:rPr>
            </w:r>
            <w:r/>
          </w:p>
        </w:tc>
        <w:tc>
          <w:tcPr>
            <w:tcW w:w="1485"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年费用（元）</w:t>
            </w:r>
            <w:r>
              <w:rPr>
                <w:rFonts w:hint="eastAsia" w:ascii="宋体" w:hAnsi="宋体" w:eastAsia="宋体" w:cs="宋体"/>
                <w:i w:val="0"/>
                <w:iCs w:val="0"/>
                <w:color w:val="000000"/>
                <w:sz w:val="22"/>
                <w:szCs w:val="22"/>
                <w:u w:val="none"/>
              </w:rPr>
            </w:r>
            <w:r/>
          </w:p>
        </w:tc>
      </w:tr>
      <w:tr>
        <w:trPr>
          <w:trHeight w:val="476"/>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r>
      <w:tr>
        <w:trPr>
          <w:trHeight w:val="504"/>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1.基本工资（元/年）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*3500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月</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ascii="Calibri" w:hAnsi="Calibri" w:eastAsia="宋体" w:cs="Calibri"/>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3500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84000</w:t>
            </w:r>
            <w:r>
              <w:rPr>
                <w:rFonts w:hint="eastAsia" w:ascii="宋体" w:hAnsi="宋体" w:eastAsia="宋体" w:cs="宋体"/>
                <w:i w:val="0"/>
                <w:iCs w:val="0"/>
                <w:color w:val="000000"/>
                <w:sz w:val="22"/>
                <w:szCs w:val="22"/>
                <w:u w:val="none"/>
              </w:rPr>
            </w:r>
            <w:r/>
          </w:p>
        </w:tc>
      </w:tr>
      <w:tr>
        <w:trPr>
          <w:trHeight w:val="3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2.加班费（元/年）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3000</w:t>
            </w:r>
            <w:r>
              <w:rPr>
                <w:rFonts w:hint="eastAsia" w:ascii="宋体" w:hAnsi="宋体" w:eastAsia="宋体" w:cs="宋体"/>
                <w:i w:val="0"/>
                <w:iCs w:val="0"/>
                <w:color w:val="000000"/>
                <w:sz w:val="22"/>
                <w:szCs w:val="22"/>
                <w:u w:val="none"/>
              </w:rPr>
            </w:r>
            <w:r/>
          </w:p>
        </w:tc>
      </w:tr>
      <w:tr>
        <w:trPr>
          <w:trHeight w:val="3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3.作业工具费（元/年）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r>
        <w:trPr>
          <w:trHeight w:val="3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4.管护标志服（元/年）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rPr>
            </w:r>
            <w:r/>
          </w:p>
        </w:tc>
      </w:tr>
      <w:tr>
        <w:trPr>
          <w:trHeight w:val="3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5.劳保费（元/年）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rPr>
            </w:r>
            <w:r/>
          </w:p>
        </w:tc>
      </w:tr>
      <w:tr>
        <w:trPr>
          <w:trHeight w:val="3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2400</w:t>
            </w:r>
            <w:r>
              <w:rPr>
                <w:rFonts w:hint="eastAsia" w:ascii="宋体" w:hAnsi="宋体" w:eastAsia="宋体" w:cs="宋体"/>
                <w:i w:val="0"/>
                <w:iCs w:val="0"/>
                <w:color w:val="000000"/>
                <w:sz w:val="22"/>
                <w:szCs w:val="22"/>
                <w:u w:val="none"/>
              </w:rPr>
            </w:r>
            <w:r/>
          </w:p>
        </w:tc>
      </w:tr>
      <w:tr>
        <w:trPr>
          <w:trHeight w:val="463"/>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7.团体意外险（元/年）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r>
      <w:tr>
        <w:trPr>
          <w:trHeight w:val="684"/>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8.社会保险费（元/年）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*4879</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月</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ascii="Calibri" w:hAnsi="Calibri" w:eastAsia="宋体" w:cs="Calibri"/>
                <w:i w:val="0"/>
                <w:iCs w:val="0"/>
                <w:color w:val="000000"/>
                <w:sz w:val="22"/>
                <w:szCs w:val="22"/>
                <w:u w:val="none"/>
                <w:lang w:val="en-US" w:eastAsia="zh-CN" w:bidi="ar"/>
              </w:rPr>
              <w:t xml:space="preserve">*28.8%*12</w:t>
            </w: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1405 </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33724 </w:t>
            </w:r>
            <w:r>
              <w:rPr>
                <w:rFonts w:hint="eastAsia" w:ascii="宋体" w:hAnsi="宋体" w:eastAsia="宋体" w:cs="宋体"/>
                <w:i w:val="0"/>
                <w:iCs w:val="0"/>
                <w:color w:val="000000"/>
                <w:sz w:val="22"/>
                <w:szCs w:val="22"/>
                <w:u w:val="none"/>
              </w:rPr>
            </w:r>
            <w:r/>
          </w:p>
        </w:tc>
      </w:tr>
      <w:tr>
        <w:trPr>
          <w:trHeight w:val="61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gridSpan w:val="2"/>
            <w:tcW w:w="5664"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125524 </w:t>
            </w:r>
            <w:r>
              <w:rPr>
                <w:rFonts w:hint="eastAsia" w:ascii="宋体" w:hAnsi="宋体" w:eastAsia="宋体" w:cs="宋体"/>
                <w:i w:val="0"/>
                <w:iCs w:val="0"/>
                <w:color w:val="000000"/>
                <w:sz w:val="22"/>
                <w:szCs w:val="22"/>
                <w:u w:val="none"/>
              </w:rPr>
            </w:r>
            <w:r/>
          </w:p>
        </w:tc>
      </w:tr>
      <w:tr>
        <w:trPr>
          <w:trHeight w:val="463"/>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（2）工作人员（人）</w:t>
            </w:r>
            <w:r>
              <w:rPr>
                <w:rFonts w:hint="eastAsia" w:ascii="宋体" w:hAnsi="宋体" w:eastAsia="宋体" w:cs="宋体"/>
                <w:b/>
                <w:bCs/>
                <w:i w:val="0"/>
                <w:iCs w:val="0"/>
                <w:color w:val="000000"/>
                <w:sz w:val="22"/>
                <w:szCs w:val="22"/>
                <w:u w:val="none"/>
              </w:rPr>
            </w:r>
            <w:r/>
          </w:p>
        </w:tc>
        <w:tc>
          <w:tcPr>
            <w:tcW w:w="2985"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计算标准</w:t>
            </w:r>
            <w:r>
              <w:rPr>
                <w:rFonts w:hint="eastAsia" w:ascii="宋体" w:hAnsi="宋体" w:eastAsia="宋体" w:cs="宋体"/>
                <w:i w:val="0"/>
                <w:iCs w:val="0"/>
                <w:color w:val="000000"/>
                <w:sz w:val="22"/>
                <w:szCs w:val="22"/>
                <w:u w:val="none"/>
              </w:rPr>
            </w:r>
            <w:r/>
          </w:p>
        </w:tc>
        <w:tc>
          <w:tcPr>
            <w:tcW w:w="1772"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单价 （元）</w:t>
            </w:r>
            <w:r>
              <w:rPr>
                <w:rFonts w:hint="eastAsia" w:ascii="宋体" w:hAnsi="宋体" w:eastAsia="宋体" w:cs="宋体"/>
                <w:i w:val="0"/>
                <w:iCs w:val="0"/>
                <w:color w:val="000000"/>
                <w:sz w:val="22"/>
                <w:szCs w:val="22"/>
                <w:u w:val="none"/>
              </w:rPr>
            </w:r>
            <w:r/>
          </w:p>
        </w:tc>
        <w:tc>
          <w:tcPr>
            <w:tcW w:w="1485" w:type="dxa"/>
            <w:vAlign w:val="center"/>
            <w:vMerge w:val="restart"/>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年费用（元）</w:t>
            </w:r>
            <w:r>
              <w:rPr>
                <w:rFonts w:hint="eastAsia" w:ascii="宋体" w:hAnsi="宋体" w:eastAsia="宋体" w:cs="宋体"/>
                <w:i w:val="0"/>
                <w:iCs w:val="0"/>
                <w:color w:val="000000"/>
                <w:sz w:val="22"/>
                <w:szCs w:val="22"/>
                <w:u w:val="none"/>
              </w:rPr>
            </w:r>
            <w:r/>
          </w:p>
        </w:tc>
      </w:tr>
      <w:tr>
        <w:trPr>
          <w:trHeight w:val="463"/>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985"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772"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485" w:type="dxa"/>
            <w:vAlign w:val="center"/>
            <w:vMerge w:val="continue"/>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r>
      <w:tr>
        <w:trPr>
          <w:trHeight w:val="560"/>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1.基本工资（元/年）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*2660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月</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ascii="Calibri" w:hAnsi="Calibri" w:eastAsia="宋体" w:cs="Calibri"/>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2660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1276800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2.加班费（元/年）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48000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3.作业工具费（元/年）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4.管护标志服（元/年）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5.劳保费（元/年）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8000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6.高温补贴费（元/年）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48000</w:t>
            </w:r>
            <w:r>
              <w:rPr>
                <w:rFonts w:hint="eastAsia" w:ascii="宋体" w:hAnsi="宋体" w:eastAsia="宋体" w:cs="宋体"/>
                <w:i w:val="0"/>
                <w:iCs w:val="0"/>
                <w:color w:val="000000"/>
                <w:sz w:val="22"/>
                <w:szCs w:val="22"/>
                <w:u w:val="none"/>
              </w:rPr>
            </w:r>
            <w:r/>
          </w:p>
        </w:tc>
      </w:tr>
      <w:tr>
        <w:trPr>
          <w:trHeight w:val="352"/>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7.团体意外险（元/年）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24000</w:t>
            </w:r>
            <w:r>
              <w:rPr>
                <w:rFonts w:hint="eastAsia" w:ascii="宋体" w:hAnsi="宋体" w:eastAsia="宋体" w:cs="宋体"/>
                <w:i w:val="0"/>
                <w:iCs w:val="0"/>
                <w:color w:val="000000"/>
                <w:sz w:val="22"/>
                <w:szCs w:val="22"/>
                <w:u w:val="none"/>
              </w:rPr>
            </w:r>
            <w:r/>
          </w:p>
        </w:tc>
      </w:tr>
      <w:tr>
        <w:trPr>
          <w:trHeight w:val="851"/>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left"/>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8.社会保险费（元/年）</w:t>
            </w:r>
            <w:r>
              <w:rPr>
                <w:rFonts w:hint="eastAsia" w:ascii="宋体" w:hAnsi="宋体" w:eastAsia="宋体" w:cs="宋体"/>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人数</w:t>
            </w:r>
            <w:r>
              <w:rPr>
                <w:rFonts w:ascii="Calibri" w:hAnsi="Calibri" w:eastAsia="宋体" w:cs="Calibri"/>
                <w:i w:val="0"/>
                <w:iCs w:val="0"/>
                <w:color w:val="000000"/>
                <w:sz w:val="22"/>
                <w:szCs w:val="22"/>
                <w:u w:val="none"/>
                <w:lang w:val="en-US" w:eastAsia="zh-CN" w:bidi="ar"/>
              </w:rPr>
              <w:t xml:space="preserve">*4879</w:t>
            </w:r>
            <w:r>
              <w:rPr>
                <w:rFonts w:hint="eastAsia" w:ascii="宋体" w:hAnsi="宋体" w:eastAsia="宋体" w:cs="宋体"/>
                <w:i w:val="0"/>
                <w:iCs w:val="0"/>
                <w:color w:val="000000"/>
                <w:sz w:val="22"/>
                <w:szCs w:val="22"/>
                <w:u w:val="none"/>
                <w:lang w:val="en-US" w:eastAsia="zh-CN" w:bidi="ar"/>
              </w:rPr>
              <w:t xml:space="preserve">元</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月</w:t>
            </w:r>
            <w:r>
              <w:rPr>
                <w:rFonts w:ascii="Calibri" w:hAnsi="Calibri" w:eastAsia="宋体" w:cs="Calibri"/>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人</w:t>
            </w:r>
            <w:r>
              <w:rPr>
                <w:rFonts w:ascii="Calibri" w:hAnsi="Calibri" w:eastAsia="宋体" w:cs="Calibri"/>
                <w:i w:val="0"/>
                <w:iCs w:val="0"/>
                <w:color w:val="000000"/>
                <w:sz w:val="22"/>
                <w:szCs w:val="22"/>
                <w:u w:val="none"/>
                <w:lang w:val="en-US" w:eastAsia="zh-CN" w:bidi="ar"/>
              </w:rPr>
              <w:t xml:space="preserve">*28.8%*12</w:t>
            </w: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16862</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674473 </w:t>
            </w:r>
            <w:r>
              <w:rPr>
                <w:rFonts w:hint="eastAsia" w:ascii="宋体" w:hAnsi="宋体" w:eastAsia="宋体" w:cs="宋体"/>
                <w:i w:val="0"/>
                <w:iCs w:val="0"/>
                <w:color w:val="000000"/>
                <w:sz w:val="22"/>
                <w:szCs w:val="22"/>
                <w:u w:val="none"/>
              </w:rPr>
            </w:r>
            <w:r/>
          </w:p>
        </w:tc>
      </w:tr>
      <w:tr>
        <w:trPr>
          <w:trHeight w:val="555"/>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gridSpan w:val="2"/>
            <w:tcW w:w="5664"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小计</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2103273 </w:t>
            </w:r>
            <w:r>
              <w:rPr>
                <w:rFonts w:hint="eastAsia" w:ascii="宋体" w:hAnsi="宋体" w:eastAsia="宋体" w:cs="宋体"/>
                <w:i w:val="0"/>
                <w:iCs w:val="0"/>
                <w:color w:val="000000"/>
                <w:sz w:val="22"/>
                <w:szCs w:val="22"/>
                <w:u w:val="none"/>
              </w:rPr>
            </w:r>
            <w:r/>
          </w:p>
        </w:tc>
      </w:tr>
      <w:tr>
        <w:trPr>
          <w:trHeight w:val="518"/>
        </w:trPr>
        <w:tc>
          <w:tcPr>
            <w:tcW w:w="796" w:type="dxa"/>
            <w:vAlign w:val="center"/>
            <w:vMerge w:val="continue"/>
            <w:textDirection w:val="lrTb"/>
            <w:noWrap/>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gridSpan w:val="3"/>
            <w:tcW w:w="7436"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2228797 </w:t>
            </w:r>
            <w:r>
              <w:rPr>
                <w:rFonts w:hint="eastAsia" w:ascii="宋体" w:hAnsi="宋体" w:eastAsia="宋体" w:cs="宋体"/>
                <w:b/>
                <w:bCs/>
                <w:i w:val="0"/>
                <w:iCs w:val="0"/>
                <w:color w:val="000000"/>
                <w:sz w:val="22"/>
                <w:szCs w:val="22"/>
                <w:u w:val="none"/>
              </w:rPr>
            </w:r>
            <w:r/>
          </w:p>
        </w:tc>
      </w:tr>
      <w:tr>
        <w:trPr>
          <w:trHeight w:val="518"/>
        </w:trPr>
        <w:tc>
          <w:tcPr>
            <w:tcW w:w="796"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车辆费用</w:t>
            </w:r>
            <w:r>
              <w:rPr>
                <w:rFonts w:hint="eastAsia" w:ascii="宋体" w:hAnsi="宋体" w:eastAsia="宋体" w:cs="宋体"/>
                <w:b/>
                <w:bCs/>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ascii="宋体" w:hAnsi="宋体" w:eastAsia="宋体" w:cs="宋体"/>
                <w:i w:val="0"/>
                <w:iCs w:val="0"/>
                <w:color w:val="000000"/>
                <w:sz w:val="22"/>
                <w:szCs w:val="22"/>
                <w:u w:val="none"/>
                <w:lang w:val="en-US" w:eastAsia="zh-CN"/>
              </w:rPr>
              <w:framePr w:vAnchor="text" w:hAnchor="page" w:x="1581" w:y="250"/>
              <w:suppressLineNumbers w:val="0"/>
            </w:pPr>
            <w:r>
              <w:rPr>
                <w:rFonts w:hint="eastAsia" w:ascii="宋体" w:hAnsi="宋体" w:eastAsia="宋体" w:cs="宋体"/>
                <w:i w:val="0"/>
                <w:iCs w:val="0"/>
                <w:color w:val="000000"/>
                <w:sz w:val="22"/>
                <w:szCs w:val="22"/>
                <w:u w:val="none"/>
                <w:lang w:val="en-US" w:eastAsia="zh-CN"/>
              </w:rPr>
              <w:t xml:space="preserve">106020</w:t>
            </w:r>
            <w:r>
              <w:rPr>
                <w:rFonts w:ascii="宋体" w:hAnsi="宋体" w:eastAsia="宋体" w:cs="宋体"/>
                <w:i w:val="0"/>
                <w:iCs w:val="0"/>
                <w:color w:val="000000"/>
                <w:sz w:val="22"/>
                <w:szCs w:val="22"/>
                <w:u w:val="none"/>
                <w:lang w:val="en-US" w:eastAsia="zh-CN"/>
              </w:rPr>
            </w:r>
            <w:r/>
          </w:p>
        </w:tc>
        <w:tc>
          <w:tcPr>
            <w:tcW w:w="1772" w:type="dxa"/>
            <w:vAlign w:val="center"/>
            <w:textDirection w:val="lrTb"/>
            <w:noWrap w:val="false"/>
          </w:tcPr>
          <w:p>
            <w:pPr>
              <w:pStyle w:val="1064"/>
              <w:jc w:val="center"/>
              <w:keepLines w:val="0"/>
              <w:keepNext w:val="0"/>
              <w:widowControl/>
              <w:rPr>
                <w:rFonts w:ascii="宋体" w:hAnsi="宋体" w:eastAsia="宋体" w:cs="宋体"/>
                <w:i w:val="0"/>
                <w:iCs w:val="0"/>
                <w:color w:val="000000"/>
                <w:sz w:val="22"/>
                <w:szCs w:val="22"/>
                <w:u w:val="none"/>
                <w:lang w:val="en-US" w:eastAsia="zh-CN"/>
              </w:rPr>
              <w:framePr w:vAnchor="text" w:hAnchor="page" w:x="1581" w:y="250"/>
              <w:suppressLineNumbers w:val="0"/>
            </w:pPr>
            <w:r>
              <w:rPr>
                <w:rFonts w:hint="eastAsia" w:ascii="宋体" w:hAnsi="宋体" w:eastAsia="宋体" w:cs="宋体"/>
                <w:i w:val="0"/>
                <w:iCs w:val="0"/>
                <w:color w:val="000000"/>
                <w:sz w:val="22"/>
                <w:szCs w:val="22"/>
                <w:u w:val="none"/>
                <w:lang w:val="en-US" w:eastAsia="zh-CN"/>
              </w:rPr>
              <w:t xml:space="preserve">106020</w:t>
            </w:r>
            <w:r>
              <w:rPr>
                <w:rFonts w:ascii="宋体" w:hAnsi="宋体" w:eastAsia="宋体" w:cs="宋体"/>
                <w:i w:val="0"/>
                <w:iCs w:val="0"/>
                <w:color w:val="000000"/>
                <w:sz w:val="22"/>
                <w:szCs w:val="22"/>
                <w:u w:val="none"/>
                <w:lang w:val="en-US" w:eastAsia="zh-CN"/>
              </w:rPr>
            </w:r>
            <w:r/>
          </w:p>
        </w:tc>
        <w:tc>
          <w:tcPr>
            <w:tcW w:w="1485" w:type="dxa"/>
            <w:vAlign w:val="center"/>
            <w:textDirection w:val="lrTb"/>
            <w:noWrap w:val="false"/>
          </w:tcPr>
          <w:p>
            <w:pPr>
              <w:pStyle w:val="1064"/>
              <w:jc w:val="center"/>
              <w:keepLines w:val="0"/>
              <w:keepNext w:val="0"/>
              <w:widowControl/>
              <w:rPr>
                <w:rFonts w:ascii="宋体" w:hAnsi="宋体" w:eastAsia="宋体" w:cs="宋体"/>
                <w:b/>
                <w:bCs/>
                <w:i w:val="0"/>
                <w:iCs w:val="0"/>
                <w:color w:val="000000"/>
                <w:sz w:val="22"/>
                <w:szCs w:val="22"/>
                <w:u w:val="none"/>
                <w:lang w:val="en-US" w:eastAsia="zh-CN"/>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rPr>
              <w:t xml:space="preserve">106020</w:t>
            </w:r>
            <w:r>
              <w:rPr>
                <w:rFonts w:ascii="宋体" w:hAnsi="宋体" w:eastAsia="宋体" w:cs="宋体"/>
                <w:b/>
                <w:bCs/>
                <w:i w:val="0"/>
                <w:iCs w:val="0"/>
                <w:color w:val="000000"/>
                <w:sz w:val="22"/>
                <w:szCs w:val="22"/>
                <w:u w:val="none"/>
                <w:lang w:val="en-US" w:eastAsia="zh-CN"/>
              </w:rPr>
            </w:r>
            <w:r/>
          </w:p>
        </w:tc>
      </w:tr>
      <w:tr>
        <w:trPr>
          <w:trHeight w:val="546"/>
        </w:trPr>
        <w:tc>
          <w:tcPr>
            <w:tcW w:w="796"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三</w:t>
            </w:r>
            <w:r>
              <w:rPr>
                <w:rFonts w:hint="eastAsia" w:ascii="宋体" w:hAnsi="宋体" w:eastAsia="宋体" w:cs="宋体"/>
                <w:i w:val="0"/>
                <w:iCs w:val="0"/>
                <w:color w:val="000000"/>
                <w:sz w:val="22"/>
                <w:szCs w:val="22"/>
                <w:u w:val="none"/>
              </w:rPr>
            </w:r>
            <w:r/>
          </w:p>
        </w:tc>
        <w:tc>
          <w:tcPr>
            <w:shd w:val="clear" w:color="auto" w:fill="ffffff"/>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成本</w:t>
            </w:r>
            <w:r>
              <w:rPr>
                <w:rFonts w:hint="eastAsia" w:ascii="宋体" w:hAnsi="宋体" w:eastAsia="宋体" w:cs="宋体"/>
                <w:b/>
                <w:bCs/>
                <w:i w:val="0"/>
                <w:iCs w:val="0"/>
                <w:color w:val="000000"/>
                <w:sz w:val="22"/>
                <w:szCs w:val="22"/>
                <w:u w:val="none"/>
              </w:rPr>
            </w:r>
            <w:r/>
          </w:p>
        </w:tc>
        <w:tc>
          <w:tcPr>
            <w:shd w:val="clear" w:color="auto" w:fill="ffffff"/>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一+二</w:t>
            </w:r>
            <w:r>
              <w:rPr>
                <w:rFonts w:hint="eastAsia" w:ascii="宋体" w:hAnsi="宋体" w:eastAsia="宋体" w:cs="宋体"/>
                <w:i w:val="0"/>
                <w:iCs w:val="0"/>
                <w:color w:val="000000"/>
                <w:sz w:val="22"/>
                <w:szCs w:val="22"/>
                <w:u w:val="none"/>
              </w:rPr>
            </w:r>
            <w:r/>
          </w:p>
        </w:tc>
        <w:tc>
          <w:tcPr>
            <w:shd w:val="clear" w:color="auto" w:fill="ffffff"/>
            <w:tcW w:w="1772"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shd w:val="clear" w:color="auto" w:fill="ffffff"/>
            <w:tcW w:w="1485"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2334817 </w:t>
            </w:r>
            <w:r>
              <w:rPr>
                <w:rFonts w:hint="eastAsia" w:ascii="宋体" w:hAnsi="宋体" w:eastAsia="宋体" w:cs="宋体"/>
                <w:b/>
                <w:bCs/>
                <w:i w:val="0"/>
                <w:iCs w:val="0"/>
                <w:color w:val="000000"/>
                <w:sz w:val="22"/>
                <w:szCs w:val="22"/>
                <w:u w:val="none"/>
              </w:rPr>
            </w:r>
            <w:r/>
          </w:p>
        </w:tc>
      </w:tr>
      <w:tr>
        <w:trPr>
          <w:trHeight w:val="601"/>
        </w:trPr>
        <w:tc>
          <w:tcPr>
            <w:tcW w:w="796"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四</w:t>
            </w:r>
            <w:r>
              <w:rPr>
                <w:rFonts w:hint="eastAsia" w:ascii="宋体" w:hAnsi="宋体" w:eastAsia="宋体" w:cs="宋体"/>
                <w:i w:val="0"/>
                <w:iCs w:val="0"/>
                <w:color w:val="000000"/>
                <w:sz w:val="22"/>
                <w:szCs w:val="22"/>
                <w:u w:val="none"/>
              </w:rPr>
            </w:r>
            <w:r/>
          </w:p>
        </w:tc>
        <w:tc>
          <w:tcPr>
            <w:shd w:val="clear" w:color="auto" w:fill="ffffff"/>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利润</w:t>
            </w:r>
            <w:r>
              <w:rPr>
                <w:rFonts w:hint="eastAsia" w:ascii="宋体" w:hAnsi="宋体" w:eastAsia="宋体" w:cs="宋体"/>
                <w:b/>
                <w:bCs/>
                <w:i w:val="0"/>
                <w:iCs w:val="0"/>
                <w:color w:val="000000"/>
                <w:sz w:val="22"/>
                <w:szCs w:val="22"/>
                <w:u w:val="none"/>
              </w:rPr>
            </w:r>
            <w:r/>
          </w:p>
        </w:tc>
        <w:tc>
          <w:tcPr>
            <w:shd w:val="clear" w:color="auto" w:fill="ffffff"/>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rPr>
            </w:r>
            <w:r/>
          </w:p>
        </w:tc>
        <w:tc>
          <w:tcPr>
            <w:shd w:val="clear" w:color="auto" w:fill="ffffff"/>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rPr>
            </w:r>
            <w:r/>
          </w:p>
        </w:tc>
        <w:tc>
          <w:tcPr>
            <w:shd w:val="clear" w:color="auto" w:fill="ffffff"/>
            <w:tcW w:w="1485"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rPr>
            </w:r>
            <w:r/>
          </w:p>
        </w:tc>
      </w:tr>
      <w:tr>
        <w:trPr>
          <w:trHeight w:val="629"/>
        </w:trPr>
        <w:tc>
          <w:tcPr>
            <w:tcW w:w="796"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五</w:t>
            </w: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税金</w:t>
            </w:r>
            <w:r>
              <w:rPr>
                <w:rFonts w:hint="eastAsia" w:ascii="宋体" w:hAnsi="宋体" w:eastAsia="宋体" w:cs="宋体"/>
                <w:b/>
                <w:bCs/>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（三+四）*6%</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rPr>
            </w:r>
            <w:r/>
          </w:p>
        </w:tc>
        <w:tc>
          <w:tcPr>
            <w:tcW w:w="1485"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rPr>
            </w:r>
            <w:r/>
          </w:p>
        </w:tc>
      </w:tr>
      <w:tr>
        <w:trPr>
          <w:trHeight w:val="606"/>
        </w:trPr>
        <w:tc>
          <w:tcPr>
            <w:tcW w:w="796" w:type="dxa"/>
            <w:vAlign w:val="center"/>
            <w:textDirection w:val="lrTb"/>
            <w:noWrap/>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六</w:t>
            </w:r>
            <w:r>
              <w:rPr>
                <w:rFonts w:hint="eastAsia" w:ascii="宋体" w:hAnsi="宋体" w:eastAsia="宋体" w:cs="宋体"/>
                <w:i w:val="0"/>
                <w:iCs w:val="0"/>
                <w:color w:val="000000"/>
                <w:sz w:val="22"/>
                <w:szCs w:val="22"/>
                <w:u w:val="none"/>
              </w:rPr>
            </w:r>
            <w:r/>
          </w:p>
        </w:tc>
        <w:tc>
          <w:tcPr>
            <w:tcW w:w="267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lang w:val="en-US" w:eastAsia="zh-CN" w:bidi="ar"/>
              </w:rPr>
              <w:t xml:space="preserve">总价</w:t>
            </w:r>
            <w:r>
              <w:rPr>
                <w:rFonts w:hint="eastAsia" w:ascii="宋体" w:hAnsi="宋体" w:eastAsia="宋体" w:cs="宋体"/>
                <w:b/>
                <w:bCs/>
                <w:i w:val="0"/>
                <w:iCs w:val="0"/>
                <w:color w:val="000000"/>
                <w:sz w:val="22"/>
                <w:szCs w:val="22"/>
                <w:u w:val="none"/>
              </w:rPr>
            </w:r>
            <w:r/>
          </w:p>
        </w:tc>
        <w:tc>
          <w:tcPr>
            <w:tcW w:w="2985"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2"/>
                <w:szCs w:val="22"/>
                <w:u w:val="none"/>
              </w:rPr>
              <w:framePr w:vAnchor="text" w:hAnchor="page" w:x="1581" w:y="250"/>
              <w:suppressLineNumbers w:val="0"/>
            </w:pPr>
            <w:r>
              <w:rPr>
                <w:rFonts w:hint="eastAsia" w:ascii="宋体" w:hAnsi="宋体" w:eastAsia="宋体" w:cs="宋体"/>
                <w:i w:val="0"/>
                <w:iCs w:val="0"/>
                <w:color w:val="000000"/>
                <w:sz w:val="22"/>
                <w:szCs w:val="22"/>
                <w:u w:val="none"/>
                <w:lang w:val="en-US" w:eastAsia="zh-CN" w:bidi="ar"/>
              </w:rPr>
              <w:t xml:space="preserve">三+四+五</w:t>
            </w:r>
            <w:r>
              <w:rPr>
                <w:rFonts w:hint="eastAsia" w:ascii="宋体" w:hAnsi="宋体" w:eastAsia="宋体" w:cs="宋体"/>
                <w:i w:val="0"/>
                <w:iCs w:val="0"/>
                <w:color w:val="000000"/>
                <w:sz w:val="22"/>
                <w:szCs w:val="22"/>
                <w:u w:val="none"/>
              </w:rPr>
            </w:r>
            <w:r/>
          </w:p>
        </w:tc>
        <w:tc>
          <w:tcPr>
            <w:tcW w:w="1772" w:type="dxa"/>
            <w:vAlign w:val="center"/>
            <w:textDirection w:val="lrTb"/>
            <w:noWrap w:val="false"/>
          </w:tcPr>
          <w:p>
            <w:pPr>
              <w:pStyle w:val="1064"/>
              <w:jc w:val="center"/>
              <w:rPr>
                <w:rFonts w:hint="eastAsia" w:ascii="宋体" w:hAnsi="宋体" w:eastAsia="宋体" w:cs="宋体"/>
                <w:i w:val="0"/>
                <w:iCs w:val="0"/>
                <w:color w:val="000000"/>
                <w:sz w:val="22"/>
                <w:szCs w:val="22"/>
                <w:u w:val="none"/>
              </w:rPr>
              <w:framePr w:vAnchor="text" w:hAnchor="page" w:x="1581" w:y="250"/>
            </w:pPr>
            <w:r>
              <w:rPr>
                <w:rFonts w:hint="eastAsia" w:ascii="宋体" w:hAnsi="宋体" w:eastAsia="宋体" w:cs="宋体"/>
                <w:i w:val="0"/>
                <w:iCs w:val="0"/>
                <w:color w:val="000000"/>
                <w:sz w:val="22"/>
                <w:szCs w:val="22"/>
                <w:u w:val="none"/>
              </w:rPr>
            </w:r>
            <w:r/>
          </w:p>
        </w:tc>
        <w:tc>
          <w:tcPr>
            <w:tcW w:w="1485" w:type="dxa"/>
            <w:vAlign w:val="center"/>
            <w:textDirection w:val="lrTb"/>
            <w:noWrap/>
          </w:tcPr>
          <w:p>
            <w:pPr>
              <w:pStyle w:val="1064"/>
              <w:jc w:val="center"/>
              <w:keepLines w:val="0"/>
              <w:keepNext w:val="0"/>
              <w:widowControl/>
              <w:rPr>
                <w:rFonts w:hint="eastAsia" w:ascii="宋体" w:hAnsi="宋体" w:eastAsia="宋体" w:cs="宋体"/>
                <w:b/>
                <w:bCs/>
                <w:i w:val="0"/>
                <w:iCs w:val="0"/>
                <w:color w:val="000000"/>
                <w:sz w:val="22"/>
                <w:szCs w:val="22"/>
                <w:u w:val="none"/>
              </w:rPr>
              <w:framePr w:vAnchor="text" w:hAnchor="page" w:x="1581" w:y="250"/>
              <w:suppressLineNumbers w:val="0"/>
            </w:pPr>
            <w:r>
              <w:rPr>
                <w:rFonts w:hint="eastAsia" w:ascii="宋体" w:hAnsi="宋体" w:eastAsia="宋体" w:cs="宋体"/>
                <w:b/>
                <w:bCs/>
                <w:i w:val="0"/>
                <w:iCs w:val="0"/>
                <w:color w:val="000000"/>
                <w:sz w:val="22"/>
                <w:szCs w:val="22"/>
                <w:u w:val="none"/>
              </w:rPr>
            </w:r>
            <w:r/>
          </w:p>
        </w:tc>
      </w:tr>
    </w:tbl>
    <w:p>
      <w:pPr>
        <w:pStyle w:val="1064"/>
        <w:spacing w:line="276" w:lineRule="auto"/>
        <w:tabs>
          <w:tab w:val="left" w:pos="1800" w:leader="none"/>
          <w:tab w:val="left" w:pos="5580" w:leader="none"/>
        </w:tabs>
        <w:rPr>
          <w:color w:val="000000"/>
          <w:sz w:val="24"/>
        </w:rPr>
      </w:pPr>
      <w:r>
        <w:rPr>
          <w:color w:val="000000"/>
          <w:sz w:val="24"/>
        </w:rPr>
      </w:r>
      <w:r/>
    </w:p>
    <w:p>
      <w:pPr>
        <w:pStyle w:val="1064"/>
        <w:jc w:val="left"/>
        <w:spacing w:line="276" w:lineRule="auto"/>
        <w:tabs>
          <w:tab w:val="left" w:pos="1800" w:leader="none"/>
          <w:tab w:val="left" w:pos="5580" w:leader="none"/>
        </w:tabs>
        <w:rPr>
          <w:rFonts w:hint="eastAsia"/>
          <w:color w:val="000000"/>
          <w:sz w:val="24"/>
        </w:rPr>
      </w:pPr>
      <w:r>
        <w:rPr>
          <w:rFonts w:hint="eastAsia"/>
          <w:color w:val="000000"/>
          <w:sz w:val="24"/>
        </w:rPr>
      </w:r>
      <w:r/>
    </w:p>
    <w:p>
      <w:pPr>
        <w:pStyle w:val="1064"/>
        <w:jc w:val="left"/>
        <w:spacing w:line="400" w:lineRule="atLeast"/>
        <w:rPr>
          <w:rFonts w:ascii="宋体" w:hAnsi="宋体"/>
          <w:b/>
          <w:bCs/>
          <w:szCs w:val="21"/>
        </w:rPr>
      </w:pPr>
      <w:r>
        <w:rPr>
          <w:color w:val="000000"/>
          <w:sz w:val="24"/>
        </w:rPr>
        <w:t xml:space="preserve">注：</w:t>
      </w:r>
      <w:r>
        <w:rPr>
          <w:rFonts w:hint="eastAsia" w:ascii="宋体" w:hAnsi="宋体"/>
          <w:b/>
          <w:bCs/>
          <w:szCs w:val="21"/>
        </w:rPr>
        <w:t xml:space="preserve">1、服务费按一年计算，各项费用的报价均以年为时间单位。</w:t>
      </w:r>
      <w:r>
        <w:rPr>
          <w:rFonts w:ascii="宋体" w:hAnsi="宋体"/>
          <w:b/>
          <w:bCs/>
          <w:szCs w:val="21"/>
        </w:rPr>
      </w:r>
      <w:r/>
    </w:p>
    <w:p>
      <w:pPr>
        <w:pStyle w:val="1064"/>
        <w:ind w:left="424" w:firstLine="2"/>
        <w:jc w:val="left"/>
        <w:spacing w:line="400" w:lineRule="atLeast"/>
        <w:rPr>
          <w:rFonts w:ascii="宋体" w:hAnsi="宋体"/>
          <w:b/>
          <w:bCs/>
          <w:szCs w:val="21"/>
        </w:rPr>
      </w:pPr>
      <w:r>
        <w:rPr>
          <w:rFonts w:hint="eastAsia" w:ascii="宋体" w:hAnsi="宋体"/>
          <w:b/>
          <w:bCs/>
          <w:szCs w:val="21"/>
        </w:rPr>
        <w:t xml:space="preserve">2、所有报价应确保计算正确无误。如出现报价金额大、小写不一致时，以大写金额为准；单项报价金额计算合计与投标总报价不一致时，以单项报价金额为准。</w:t>
      </w:r>
      <w:r>
        <w:rPr>
          <w:rFonts w:ascii="宋体" w:hAnsi="宋体"/>
          <w:b/>
          <w:bCs/>
          <w:szCs w:val="21"/>
        </w:rPr>
      </w:r>
      <w:r/>
    </w:p>
    <w:p>
      <w:pPr>
        <w:pStyle w:val="1064"/>
        <w:ind w:left="424" w:firstLine="2"/>
        <w:jc w:val="left"/>
        <w:spacing w:line="400" w:lineRule="atLeast"/>
        <w:rPr>
          <w:rFonts w:ascii="宋体" w:hAnsi="宋体"/>
          <w:b/>
          <w:bCs/>
          <w:szCs w:val="21"/>
        </w:rPr>
      </w:pPr>
      <w:r>
        <w:rPr>
          <w:rFonts w:hint="eastAsia" w:ascii="宋体" w:hAnsi="宋体"/>
          <w:szCs w:val="21"/>
        </w:rPr>
        <w:t xml:space="preserve">3、</w:t>
      </w:r>
      <w:r>
        <w:rPr>
          <w:rFonts w:hint="eastAsia" w:ascii="宋体" w:hAnsi="宋体"/>
          <w:b/>
          <w:bCs/>
          <w:szCs w:val="21"/>
        </w:rPr>
        <w:t xml:space="preserve">本报价表</w:t>
      </w:r>
      <w:r>
        <w:rPr>
          <w:rFonts w:hint="eastAsia" w:ascii="宋体" w:hAnsi="宋体"/>
          <w:b/>
          <w:bCs/>
          <w:szCs w:val="21"/>
          <w:lang w:eastAsia="zh-CN"/>
        </w:rPr>
        <w:t xml:space="preserve">已填部分</w:t>
      </w:r>
      <w:r>
        <w:rPr>
          <w:rFonts w:hint="eastAsia" w:ascii="宋体" w:hAnsi="宋体"/>
          <w:b/>
          <w:bCs/>
          <w:szCs w:val="21"/>
        </w:rPr>
        <w:t xml:space="preserve">已测算完成</w:t>
      </w:r>
      <w:r>
        <w:rPr>
          <w:rFonts w:hint="eastAsia" w:ascii="宋体" w:hAnsi="宋体"/>
          <w:b/>
          <w:bCs/>
          <w:szCs w:val="21"/>
          <w:lang w:eastAsia="zh-CN"/>
        </w:rPr>
        <w:t xml:space="preserve">为不可竞争费</w:t>
      </w:r>
      <w:r>
        <w:rPr>
          <w:rFonts w:hint="eastAsia" w:ascii="宋体" w:hAnsi="宋体"/>
          <w:b/>
          <w:bCs/>
          <w:szCs w:val="21"/>
        </w:rPr>
        <w:t xml:space="preserve">，</w:t>
      </w:r>
      <w:r>
        <w:rPr>
          <w:rFonts w:hint="eastAsia" w:ascii="宋体" w:hAnsi="宋体"/>
          <w:b/>
          <w:bCs/>
          <w:szCs w:val="21"/>
          <w:lang w:eastAsia="zh-CN"/>
        </w:rPr>
        <w:t xml:space="preserve">供应商</w:t>
      </w:r>
      <w:r>
        <w:rPr>
          <w:rFonts w:hint="eastAsia" w:ascii="宋体" w:hAnsi="宋体"/>
          <w:b/>
          <w:bCs/>
          <w:szCs w:val="21"/>
        </w:rPr>
        <w:t xml:space="preserve">不得擅自修改已有的数据，否则作为无效投标文件处理。</w:t>
      </w:r>
      <w:r>
        <w:rPr>
          <w:rFonts w:ascii="宋体" w:hAnsi="宋体"/>
          <w:b/>
          <w:bCs/>
          <w:szCs w:val="21"/>
        </w:rPr>
      </w:r>
      <w:r/>
    </w:p>
    <w:p>
      <w:pPr>
        <w:pStyle w:val="1064"/>
        <w:ind w:left="424" w:firstLine="2"/>
        <w:jc w:val="left"/>
        <w:spacing w:line="400" w:lineRule="atLeast"/>
        <w:rPr>
          <w:rFonts w:ascii="宋体" w:hAnsi="宋体"/>
          <w:b/>
          <w:bCs/>
          <w:szCs w:val="21"/>
          <w:highlight w:val="yellow"/>
          <w:lang w:val="en-US"/>
        </w:rPr>
      </w:pPr>
      <w:r>
        <w:rPr>
          <w:rFonts w:hint="eastAsia" w:ascii="宋体" w:hAnsi="宋体"/>
          <w:b/>
          <w:bCs/>
          <w:szCs w:val="21"/>
        </w:rPr>
        <w:t xml:space="preserve">4、</w:t>
      </w:r>
      <w:r>
        <w:rPr>
          <w:rFonts w:hint="eastAsia" w:ascii="宋体" w:hAnsi="宋体"/>
          <w:b/>
          <w:bCs/>
          <w:szCs w:val="21"/>
          <w:lang w:eastAsia="zh-CN"/>
        </w:rPr>
        <w:t xml:space="preserve">本报价表未填写部分</w:t>
      </w:r>
      <w:r>
        <w:rPr>
          <w:rFonts w:hint="eastAsia" w:ascii="宋体" w:hAnsi="宋体"/>
          <w:b/>
          <w:bCs/>
          <w:szCs w:val="21"/>
        </w:rPr>
        <w:t xml:space="preserve">由</w:t>
      </w:r>
      <w:r>
        <w:rPr>
          <w:rFonts w:hint="eastAsia" w:ascii="宋体" w:hAnsi="宋体"/>
          <w:b/>
          <w:bCs/>
          <w:szCs w:val="21"/>
          <w:lang w:eastAsia="zh-CN"/>
        </w:rPr>
        <w:t xml:space="preserve">供应商按表中要求</w:t>
      </w:r>
      <w:r>
        <w:rPr>
          <w:rFonts w:hint="eastAsia" w:ascii="宋体" w:hAnsi="宋体"/>
          <w:b/>
          <w:bCs/>
          <w:szCs w:val="21"/>
        </w:rPr>
        <w:t xml:space="preserve">自行测算报价</w:t>
      </w:r>
      <w:r>
        <w:rPr>
          <w:rFonts w:hint="eastAsia" w:ascii="宋体" w:hAnsi="宋体"/>
          <w:b/>
          <w:bCs/>
          <w:szCs w:val="21"/>
          <w:lang w:eastAsia="zh-CN"/>
        </w:rPr>
        <w:t xml:space="preserve">，其中</w:t>
      </w:r>
      <w:r>
        <w:rPr>
          <w:rFonts w:hint="eastAsia" w:ascii="宋体" w:hAnsi="宋体" w:eastAsia="宋体" w:cs="Times New Roman"/>
          <w:b/>
          <w:bCs/>
          <w:szCs w:val="21"/>
          <w:lang w:val="en-US" w:eastAsia="zh-CN"/>
        </w:rPr>
        <w:t xml:space="preserve">利润不得为0元.</w:t>
      </w:r>
      <w:r>
        <w:rPr>
          <w:rFonts w:ascii="宋体" w:hAnsi="宋体"/>
          <w:b/>
          <w:bCs/>
          <w:szCs w:val="21"/>
          <w:highlight w:val="yellow"/>
          <w:lang w:val="en-US"/>
        </w:rPr>
      </w:r>
      <w:r/>
    </w:p>
    <w:p>
      <w:pPr>
        <w:pStyle w:val="1064"/>
        <w:ind w:firstLine="480"/>
        <w:jc w:val="left"/>
        <w:spacing w:line="276" w:lineRule="auto"/>
        <w:tabs>
          <w:tab w:val="left" w:pos="1800" w:leader="none"/>
          <w:tab w:val="left" w:pos="5580" w:leader="none"/>
        </w:tabs>
        <w:rPr>
          <w:color w:val="000000"/>
          <w:sz w:val="24"/>
        </w:rPr>
      </w:pPr>
      <w:r>
        <w:rPr>
          <w:color w:val="000000"/>
          <w:sz w:val="24"/>
        </w:rPr>
      </w:r>
      <w:r/>
    </w:p>
    <w:p>
      <w:pPr>
        <w:pStyle w:val="1064"/>
        <w:spacing w:before="25" w:after="25" w:line="276" w:lineRule="auto"/>
        <w:rPr>
          <w:color w:val="000000"/>
          <w:sz w:val="24"/>
          <w:lang w:val="zh-CN"/>
        </w:rPr>
      </w:pPr>
      <w:r>
        <w:rPr>
          <w:color w:val="000000"/>
          <w:sz w:val="24"/>
          <w:lang w:val="zh-CN"/>
        </w:rPr>
        <w:t xml:space="preserve">                  </w:t>
      </w:r>
      <w:r>
        <w:rPr>
          <w:color w:val="000000"/>
          <w:sz w:val="24"/>
          <w:lang w:val="zh-CN"/>
        </w:rPr>
      </w:r>
      <w:r/>
    </w:p>
    <w:p>
      <w:pPr>
        <w:pStyle w:val="1064"/>
        <w:ind w:firstLine="3360"/>
        <w:spacing w:before="25" w:after="25" w:line="276"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64"/>
        <w:spacing w:before="25" w:after="25" w:line="276" w:lineRule="auto"/>
        <w:rPr>
          <w:color w:val="000000"/>
          <w:sz w:val="24"/>
          <w:szCs w:val="20"/>
        </w:rPr>
      </w:pPr>
      <w:r>
        <w:rPr>
          <w:color w:val="000000"/>
          <w:sz w:val="24"/>
          <w:szCs w:val="20"/>
        </w:rPr>
      </w:r>
      <w:r/>
    </w:p>
    <w:p>
      <w:pPr>
        <w:pStyle w:val="1064"/>
        <w:ind w:firstLine="3360"/>
        <w:spacing w:before="25" w:after="25" w:line="276" w:lineRule="auto"/>
        <w:rPr>
          <w:color w:val="000000"/>
          <w:sz w:val="24"/>
          <w:szCs w:val="20"/>
        </w:rPr>
      </w:pPr>
      <w:r>
        <w:rPr>
          <w:color w:val="000000"/>
          <w:sz w:val="24"/>
          <w:szCs w:val="20"/>
        </w:rPr>
        <w:t xml:space="preserve">日期：_____年______月______日   </w:t>
      </w: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4"/>
        <w:spacing w:before="25" w:after="25" w:line="276" w:lineRule="auto"/>
        <w:rPr>
          <w:color w:val="000000"/>
          <w:sz w:val="24"/>
          <w:szCs w:val="20"/>
        </w:rPr>
      </w:pPr>
      <w:r>
        <w:rPr>
          <w:color w:val="000000"/>
          <w:sz w:val="24"/>
          <w:szCs w:val="20"/>
        </w:rPr>
      </w:r>
      <w:r/>
    </w:p>
    <w:p>
      <w:pPr>
        <w:pStyle w:val="1066"/>
      </w:pPr>
      <w:r/>
      <w:r/>
    </w:p>
    <w:p>
      <w:pPr>
        <w:pStyle w:val="1064"/>
        <w:spacing w:before="25" w:after="25" w:line="276" w:lineRule="auto"/>
        <w:rPr>
          <w:color w:val="000000"/>
          <w:sz w:val="24"/>
          <w:szCs w:val="20"/>
        </w:rPr>
      </w:pPr>
      <w:r>
        <w:rPr>
          <w:color w:val="000000"/>
          <w:sz w:val="24"/>
          <w:szCs w:val="20"/>
        </w:rPr>
      </w:r>
      <w:r/>
    </w:p>
    <w:p>
      <w:pPr>
        <w:pStyle w:val="1066"/>
      </w:pPr>
      <w:r/>
      <w:r/>
    </w:p>
    <w:p>
      <w:pPr>
        <w:pStyle w:val="1064"/>
      </w:pPr>
      <w:r/>
      <w:r/>
    </w:p>
    <w:p>
      <w:pPr>
        <w:pStyle w:val="1064"/>
        <w:spacing w:before="25" w:after="25" w:line="276" w:lineRule="auto"/>
        <w:rPr>
          <w:color w:val="000000"/>
          <w:sz w:val="24"/>
          <w:szCs w:val="20"/>
        </w:rPr>
      </w:pPr>
      <w:r>
        <w:rPr>
          <w:color w:val="000000"/>
          <w:sz w:val="24"/>
          <w:szCs w:val="20"/>
        </w:rPr>
      </w:r>
      <w:r/>
    </w:p>
    <w:p>
      <w:pPr>
        <w:pStyle w:val="1064"/>
        <w:rPr>
          <w:color w:val="000000"/>
          <w:sz w:val="24"/>
          <w:szCs w:val="20"/>
        </w:rPr>
      </w:pPr>
      <w:r>
        <w:rPr>
          <w:color w:val="000000"/>
          <w:sz w:val="24"/>
          <w:szCs w:val="20"/>
        </w:rPr>
      </w:r>
      <w:r/>
    </w:p>
    <w:p>
      <w:pPr>
        <w:pStyle w:val="1064"/>
        <w:jc w:val="both"/>
        <w:rPr>
          <w:rFonts w:ascii="宋体" w:hAnsi="宋体"/>
          <w:b/>
          <w:sz w:val="32"/>
          <w:szCs w:val="32"/>
        </w:rPr>
      </w:pPr>
      <w:r>
        <w:rPr>
          <w:rFonts w:hint="eastAsia" w:ascii="Times New Roman" w:hAnsi="Times New Roman" w:eastAsia="宋体" w:cs="Times New Roman"/>
          <w:color w:val="000000"/>
          <w:sz w:val="24"/>
          <w:szCs w:val="20"/>
          <w:highlight w:val="white"/>
          <w:lang w:val="en-US" w:eastAsia="zh-CN"/>
        </w:rPr>
        <w:t xml:space="preserve">7、</w:t>
      </w:r>
      <w:r>
        <w:rPr>
          <w:color w:val="000000"/>
          <w:sz w:val="24"/>
          <w:szCs w:val="20"/>
          <w:highlight w:val="white"/>
        </w:rPr>
        <w:t xml:space="preserve">合同条款偏离表（实质性格式）</w:t>
      </w:r>
      <w:r>
        <w:rPr>
          <w:rFonts w:ascii="宋体" w:hAnsi="宋体"/>
          <w:b/>
          <w:sz w:val="32"/>
          <w:szCs w:val="32"/>
        </w:rPr>
      </w:r>
      <w:r/>
    </w:p>
    <w:p>
      <w:pPr>
        <w:pStyle w:val="1064"/>
        <w:jc w:val="center"/>
        <w:rPr>
          <w:rFonts w:hint="eastAsia"/>
          <w:b/>
          <w:color w:val="000000"/>
          <w:sz w:val="36"/>
          <w:szCs w:val="36"/>
        </w:rPr>
      </w:pPr>
      <w:r>
        <w:rPr>
          <w:rFonts w:hint="eastAsia"/>
          <w:b/>
          <w:color w:val="000000"/>
          <w:sz w:val="36"/>
          <w:szCs w:val="36"/>
        </w:rPr>
      </w:r>
      <w:r/>
    </w:p>
    <w:p>
      <w:pPr>
        <w:pStyle w:val="1064"/>
        <w:jc w:val="center"/>
        <w:rPr>
          <w:rFonts w:ascii="宋体" w:hAnsi="宋体"/>
          <w:b/>
          <w:sz w:val="32"/>
          <w:szCs w:val="32"/>
        </w:rPr>
      </w:pPr>
      <w:r>
        <w:rPr>
          <w:rFonts w:hint="eastAsia"/>
          <w:b/>
          <w:color w:val="000000"/>
          <w:sz w:val="36"/>
          <w:szCs w:val="36"/>
        </w:rPr>
        <w:t xml:space="preserve">合同条款偏离表</w:t>
      </w:r>
      <w:r>
        <w:rPr>
          <w:rFonts w:ascii="宋体" w:hAnsi="宋体"/>
          <w:b/>
          <w:sz w:val="32"/>
          <w:szCs w:val="32"/>
        </w:rPr>
      </w:r>
      <w:r/>
    </w:p>
    <w:p>
      <w:pPr>
        <w:pStyle w:val="1064"/>
        <w:jc w:val="center"/>
        <w:rPr>
          <w:color w:val="000000"/>
          <w:sz w:val="36"/>
          <w:szCs w:val="36"/>
        </w:rPr>
      </w:pPr>
      <w:r>
        <w:rPr>
          <w:color w:val="000000"/>
          <w:sz w:val="36"/>
          <w:szCs w:val="36"/>
        </w:rPr>
      </w:r>
      <w:r/>
    </w:p>
    <w:p>
      <w:pPr>
        <w:pStyle w:val="1064"/>
        <w:spacing w:line="360" w:lineRule="auto"/>
        <w:rPr>
          <w:color w:val="000000"/>
          <w:sz w:val="24"/>
          <w:szCs w:val="20"/>
        </w:rPr>
      </w:pPr>
      <w:r>
        <w:rPr>
          <w:color w:val="000000"/>
          <w:sz w:val="24"/>
          <w:szCs w:val="20"/>
        </w:rPr>
      </w:r>
      <w:r/>
    </w:p>
    <w:p>
      <w:pPr>
        <w:pStyle w:val="106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64"/>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64"/>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64"/>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64"/>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64"/>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64"/>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64"/>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64"/>
              <w:jc w:val="center"/>
              <w:rPr>
                <w:color w:val="000000"/>
                <w:sz w:val="24"/>
              </w:rPr>
            </w:pPr>
            <w:r>
              <w:rPr>
                <w:color w:val="000000"/>
                <w:sz w:val="24"/>
              </w:rPr>
              <w:t xml:space="preserve">偏离情况</w:t>
            </w:r>
            <w:r>
              <w:rPr>
                <w:color w:val="000000"/>
                <w:sz w:val="24"/>
              </w:rPr>
            </w:r>
            <w:r/>
          </w:p>
          <w:p>
            <w:pPr>
              <w:pStyle w:val="1064"/>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64"/>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64"/>
              <w:jc w:val="center"/>
              <w:rPr>
                <w:color w:val="000000"/>
                <w:sz w:val="24"/>
              </w:rPr>
            </w:pPr>
            <w:r>
              <w:rPr>
                <w:color w:val="000000"/>
                <w:sz w:val="24"/>
              </w:rPr>
            </w:r>
            <w:r/>
          </w:p>
        </w:tc>
        <w:tc>
          <w:tcPr>
            <w:tcW w:w="1301" w:type="dxa"/>
            <w:vAlign w:val="center"/>
            <w:textDirection w:val="lrTb"/>
            <w:noWrap w:val="false"/>
          </w:tcPr>
          <w:p>
            <w:pPr>
              <w:pStyle w:val="1064"/>
              <w:jc w:val="center"/>
              <w:rPr>
                <w:color w:val="000000"/>
                <w:sz w:val="24"/>
              </w:rPr>
            </w:pPr>
            <w:r>
              <w:rPr>
                <w:color w:val="000000"/>
                <w:sz w:val="24"/>
              </w:rPr>
            </w:r>
            <w:r/>
          </w:p>
        </w:tc>
        <w:tc>
          <w:tcPr>
            <w:tcW w:w="2007" w:type="dxa"/>
            <w:vAlign w:val="center"/>
            <w:textDirection w:val="lrTb"/>
            <w:noWrap w:val="false"/>
          </w:tcPr>
          <w:p>
            <w:pPr>
              <w:pStyle w:val="1064"/>
              <w:jc w:val="center"/>
              <w:rPr>
                <w:color w:val="000000"/>
                <w:sz w:val="24"/>
              </w:rPr>
            </w:pPr>
            <w:r>
              <w:rPr>
                <w:color w:val="000000"/>
                <w:sz w:val="24"/>
              </w:rPr>
            </w:r>
            <w:r/>
          </w:p>
        </w:tc>
        <w:tc>
          <w:tcPr>
            <w:tcW w:w="2008" w:type="dxa"/>
            <w:vAlign w:val="center"/>
            <w:textDirection w:val="lrTb"/>
            <w:noWrap w:val="false"/>
          </w:tcPr>
          <w:p>
            <w:pPr>
              <w:pStyle w:val="1064"/>
              <w:jc w:val="center"/>
              <w:rPr>
                <w:color w:val="000000"/>
                <w:sz w:val="24"/>
              </w:rPr>
            </w:pPr>
            <w:r>
              <w:rPr>
                <w:color w:val="000000"/>
                <w:sz w:val="24"/>
              </w:rPr>
            </w:r>
            <w:r/>
          </w:p>
        </w:tc>
        <w:tc>
          <w:tcPr>
            <w:tcW w:w="2458" w:type="dxa"/>
            <w:vAlign w:val="center"/>
            <w:textDirection w:val="lrTb"/>
            <w:noWrap w:val="false"/>
          </w:tcPr>
          <w:p>
            <w:pPr>
              <w:pStyle w:val="1064"/>
              <w:jc w:val="center"/>
              <w:rPr>
                <w:color w:val="000000"/>
                <w:sz w:val="24"/>
              </w:rPr>
            </w:pPr>
            <w:r>
              <w:rPr>
                <w:color w:val="000000"/>
                <w:sz w:val="24"/>
              </w:rPr>
            </w:r>
            <w:r/>
          </w:p>
        </w:tc>
        <w:tc>
          <w:tcPr>
            <w:tcW w:w="788" w:type="dxa"/>
            <w:vAlign w:val="center"/>
            <w:textDirection w:val="lrTb"/>
            <w:noWrap w:val="false"/>
          </w:tcPr>
          <w:p>
            <w:pPr>
              <w:pStyle w:val="1064"/>
              <w:jc w:val="center"/>
              <w:rPr>
                <w:color w:val="000000"/>
                <w:sz w:val="24"/>
              </w:rPr>
            </w:pPr>
            <w:r>
              <w:rPr>
                <w:color w:val="000000"/>
                <w:sz w:val="24"/>
              </w:rPr>
            </w:r>
            <w:r/>
          </w:p>
        </w:tc>
      </w:tr>
      <w:tr>
        <w:trPr>
          <w:trHeight w:val="930"/>
        </w:trPr>
        <w:tc>
          <w:tcPr>
            <w:tcW w:w="834" w:type="dxa"/>
            <w:vAlign w:val="center"/>
            <w:textDirection w:val="lrTb"/>
            <w:noWrap w:val="false"/>
          </w:tcPr>
          <w:p>
            <w:pPr>
              <w:pStyle w:val="1064"/>
              <w:jc w:val="center"/>
              <w:rPr>
                <w:color w:val="000000"/>
                <w:sz w:val="24"/>
              </w:rPr>
            </w:pPr>
            <w:r>
              <w:rPr>
                <w:color w:val="000000"/>
                <w:sz w:val="24"/>
              </w:rPr>
            </w:r>
            <w:r/>
          </w:p>
        </w:tc>
        <w:tc>
          <w:tcPr>
            <w:tcW w:w="1301" w:type="dxa"/>
            <w:vAlign w:val="center"/>
            <w:textDirection w:val="lrTb"/>
            <w:noWrap w:val="false"/>
          </w:tcPr>
          <w:p>
            <w:pPr>
              <w:pStyle w:val="1064"/>
              <w:jc w:val="center"/>
              <w:rPr>
                <w:color w:val="000000"/>
                <w:sz w:val="24"/>
              </w:rPr>
            </w:pPr>
            <w:r>
              <w:rPr>
                <w:color w:val="000000"/>
                <w:sz w:val="24"/>
              </w:rPr>
            </w:r>
            <w:r/>
          </w:p>
        </w:tc>
        <w:tc>
          <w:tcPr>
            <w:tcW w:w="2007" w:type="dxa"/>
            <w:vAlign w:val="center"/>
            <w:textDirection w:val="lrTb"/>
            <w:noWrap w:val="false"/>
          </w:tcPr>
          <w:p>
            <w:pPr>
              <w:pStyle w:val="1064"/>
              <w:jc w:val="center"/>
              <w:rPr>
                <w:color w:val="000000"/>
                <w:sz w:val="24"/>
              </w:rPr>
            </w:pPr>
            <w:r>
              <w:rPr>
                <w:color w:val="000000"/>
                <w:sz w:val="24"/>
              </w:rPr>
            </w:r>
            <w:r/>
          </w:p>
        </w:tc>
        <w:tc>
          <w:tcPr>
            <w:tcW w:w="2008" w:type="dxa"/>
            <w:vAlign w:val="center"/>
            <w:textDirection w:val="lrTb"/>
            <w:noWrap w:val="false"/>
          </w:tcPr>
          <w:p>
            <w:pPr>
              <w:pStyle w:val="1064"/>
              <w:jc w:val="center"/>
              <w:rPr>
                <w:color w:val="000000"/>
                <w:sz w:val="24"/>
              </w:rPr>
            </w:pPr>
            <w:r>
              <w:rPr>
                <w:color w:val="000000"/>
                <w:sz w:val="24"/>
              </w:rPr>
            </w:r>
            <w:r/>
          </w:p>
        </w:tc>
        <w:tc>
          <w:tcPr>
            <w:tcW w:w="2458" w:type="dxa"/>
            <w:vAlign w:val="center"/>
            <w:textDirection w:val="lrTb"/>
            <w:noWrap w:val="false"/>
          </w:tcPr>
          <w:p>
            <w:pPr>
              <w:pStyle w:val="1064"/>
              <w:jc w:val="center"/>
              <w:rPr>
                <w:color w:val="000000"/>
                <w:sz w:val="24"/>
              </w:rPr>
            </w:pPr>
            <w:r>
              <w:rPr>
                <w:color w:val="000000"/>
                <w:sz w:val="24"/>
              </w:rPr>
            </w:r>
            <w:r/>
          </w:p>
        </w:tc>
        <w:tc>
          <w:tcPr>
            <w:tcW w:w="788" w:type="dxa"/>
            <w:vAlign w:val="center"/>
            <w:textDirection w:val="lrTb"/>
            <w:noWrap w:val="false"/>
          </w:tcPr>
          <w:p>
            <w:pPr>
              <w:pStyle w:val="1064"/>
              <w:jc w:val="center"/>
              <w:rPr>
                <w:color w:val="000000"/>
                <w:sz w:val="24"/>
              </w:rPr>
            </w:pPr>
            <w:r>
              <w:rPr>
                <w:color w:val="000000"/>
                <w:sz w:val="24"/>
              </w:rPr>
            </w:r>
            <w:r/>
          </w:p>
        </w:tc>
      </w:tr>
      <w:tr>
        <w:trPr>
          <w:trHeight w:val="930"/>
        </w:trPr>
        <w:tc>
          <w:tcPr>
            <w:tcW w:w="834" w:type="dxa"/>
            <w:vAlign w:val="center"/>
            <w:textDirection w:val="lrTb"/>
            <w:noWrap w:val="false"/>
          </w:tcPr>
          <w:p>
            <w:pPr>
              <w:pStyle w:val="1064"/>
              <w:jc w:val="center"/>
              <w:rPr>
                <w:color w:val="000000"/>
                <w:sz w:val="24"/>
              </w:rPr>
            </w:pPr>
            <w:r>
              <w:rPr>
                <w:color w:val="000000"/>
                <w:sz w:val="24"/>
              </w:rPr>
            </w:r>
            <w:r/>
          </w:p>
        </w:tc>
        <w:tc>
          <w:tcPr>
            <w:tcW w:w="1301" w:type="dxa"/>
            <w:vAlign w:val="center"/>
            <w:textDirection w:val="lrTb"/>
            <w:noWrap w:val="false"/>
          </w:tcPr>
          <w:p>
            <w:pPr>
              <w:pStyle w:val="1064"/>
              <w:jc w:val="center"/>
              <w:rPr>
                <w:color w:val="000000"/>
                <w:sz w:val="24"/>
              </w:rPr>
            </w:pPr>
            <w:r>
              <w:rPr>
                <w:color w:val="000000"/>
                <w:sz w:val="24"/>
              </w:rPr>
            </w:r>
            <w:r/>
          </w:p>
        </w:tc>
        <w:tc>
          <w:tcPr>
            <w:tcW w:w="2007" w:type="dxa"/>
            <w:vAlign w:val="center"/>
            <w:textDirection w:val="lrTb"/>
            <w:noWrap w:val="false"/>
          </w:tcPr>
          <w:p>
            <w:pPr>
              <w:pStyle w:val="1064"/>
              <w:jc w:val="center"/>
              <w:rPr>
                <w:color w:val="000000"/>
                <w:sz w:val="24"/>
              </w:rPr>
            </w:pPr>
            <w:r>
              <w:rPr>
                <w:color w:val="000000"/>
                <w:sz w:val="24"/>
              </w:rPr>
            </w:r>
            <w:r/>
          </w:p>
        </w:tc>
        <w:tc>
          <w:tcPr>
            <w:tcW w:w="2008" w:type="dxa"/>
            <w:vAlign w:val="center"/>
            <w:textDirection w:val="lrTb"/>
            <w:noWrap w:val="false"/>
          </w:tcPr>
          <w:p>
            <w:pPr>
              <w:pStyle w:val="1064"/>
              <w:jc w:val="center"/>
              <w:rPr>
                <w:color w:val="000000"/>
                <w:sz w:val="24"/>
              </w:rPr>
            </w:pPr>
            <w:r>
              <w:rPr>
                <w:color w:val="000000"/>
                <w:sz w:val="24"/>
              </w:rPr>
            </w:r>
            <w:r/>
          </w:p>
        </w:tc>
        <w:tc>
          <w:tcPr>
            <w:tcW w:w="2458" w:type="dxa"/>
            <w:vAlign w:val="center"/>
            <w:textDirection w:val="lrTb"/>
            <w:noWrap w:val="false"/>
          </w:tcPr>
          <w:p>
            <w:pPr>
              <w:pStyle w:val="1064"/>
              <w:jc w:val="center"/>
              <w:rPr>
                <w:color w:val="000000"/>
                <w:sz w:val="24"/>
              </w:rPr>
            </w:pPr>
            <w:r>
              <w:rPr>
                <w:color w:val="000000"/>
                <w:sz w:val="24"/>
              </w:rPr>
            </w:r>
            <w:r/>
          </w:p>
        </w:tc>
        <w:tc>
          <w:tcPr>
            <w:tcW w:w="788" w:type="dxa"/>
            <w:vAlign w:val="center"/>
            <w:textDirection w:val="lrTb"/>
            <w:noWrap w:val="false"/>
          </w:tcPr>
          <w:p>
            <w:pPr>
              <w:pStyle w:val="1064"/>
              <w:jc w:val="center"/>
              <w:rPr>
                <w:color w:val="000000"/>
                <w:sz w:val="24"/>
              </w:rPr>
            </w:pPr>
            <w:r>
              <w:rPr>
                <w:color w:val="000000"/>
                <w:sz w:val="24"/>
              </w:rPr>
            </w:r>
            <w:r/>
          </w:p>
        </w:tc>
      </w:tr>
      <w:tr>
        <w:trPr>
          <w:trHeight w:val="930"/>
        </w:trPr>
        <w:tc>
          <w:tcPr>
            <w:tcW w:w="834" w:type="dxa"/>
            <w:vAlign w:val="center"/>
            <w:textDirection w:val="lrTb"/>
            <w:noWrap w:val="false"/>
          </w:tcPr>
          <w:p>
            <w:pPr>
              <w:pStyle w:val="1064"/>
              <w:jc w:val="center"/>
              <w:rPr>
                <w:color w:val="000000"/>
                <w:sz w:val="24"/>
              </w:rPr>
            </w:pPr>
            <w:r>
              <w:rPr>
                <w:color w:val="000000"/>
                <w:sz w:val="24"/>
              </w:rPr>
            </w:r>
            <w:r/>
          </w:p>
        </w:tc>
        <w:tc>
          <w:tcPr>
            <w:tcW w:w="1301" w:type="dxa"/>
            <w:vAlign w:val="center"/>
            <w:textDirection w:val="lrTb"/>
            <w:noWrap w:val="false"/>
          </w:tcPr>
          <w:p>
            <w:pPr>
              <w:pStyle w:val="1064"/>
              <w:jc w:val="center"/>
              <w:rPr>
                <w:color w:val="000000"/>
                <w:sz w:val="24"/>
              </w:rPr>
            </w:pPr>
            <w:r>
              <w:rPr>
                <w:color w:val="000000"/>
                <w:sz w:val="24"/>
              </w:rPr>
            </w:r>
            <w:r/>
          </w:p>
        </w:tc>
        <w:tc>
          <w:tcPr>
            <w:tcW w:w="2007" w:type="dxa"/>
            <w:vAlign w:val="center"/>
            <w:textDirection w:val="lrTb"/>
            <w:noWrap w:val="false"/>
          </w:tcPr>
          <w:p>
            <w:pPr>
              <w:pStyle w:val="1064"/>
              <w:jc w:val="center"/>
              <w:rPr>
                <w:color w:val="000000"/>
                <w:sz w:val="24"/>
              </w:rPr>
            </w:pPr>
            <w:r>
              <w:rPr>
                <w:color w:val="000000"/>
                <w:sz w:val="24"/>
              </w:rPr>
            </w:r>
            <w:r/>
          </w:p>
        </w:tc>
        <w:tc>
          <w:tcPr>
            <w:tcW w:w="2008" w:type="dxa"/>
            <w:vAlign w:val="center"/>
            <w:textDirection w:val="lrTb"/>
            <w:noWrap w:val="false"/>
          </w:tcPr>
          <w:p>
            <w:pPr>
              <w:pStyle w:val="1064"/>
              <w:jc w:val="center"/>
              <w:rPr>
                <w:color w:val="000000"/>
                <w:sz w:val="24"/>
              </w:rPr>
            </w:pPr>
            <w:r>
              <w:rPr>
                <w:color w:val="000000"/>
                <w:sz w:val="24"/>
              </w:rPr>
            </w:r>
            <w:r/>
          </w:p>
        </w:tc>
        <w:tc>
          <w:tcPr>
            <w:tcW w:w="2458" w:type="dxa"/>
            <w:vAlign w:val="center"/>
            <w:textDirection w:val="lrTb"/>
            <w:noWrap w:val="false"/>
          </w:tcPr>
          <w:p>
            <w:pPr>
              <w:pStyle w:val="1064"/>
              <w:jc w:val="center"/>
              <w:rPr>
                <w:color w:val="000000"/>
                <w:sz w:val="24"/>
              </w:rPr>
            </w:pPr>
            <w:r>
              <w:rPr>
                <w:color w:val="000000"/>
                <w:sz w:val="24"/>
              </w:rPr>
            </w:r>
            <w:r/>
          </w:p>
        </w:tc>
        <w:tc>
          <w:tcPr>
            <w:tcW w:w="788" w:type="dxa"/>
            <w:vAlign w:val="center"/>
            <w:textDirection w:val="lrTb"/>
            <w:noWrap w:val="false"/>
          </w:tcPr>
          <w:p>
            <w:pPr>
              <w:pStyle w:val="1064"/>
              <w:jc w:val="center"/>
              <w:rPr>
                <w:color w:val="000000"/>
                <w:sz w:val="24"/>
              </w:rPr>
            </w:pPr>
            <w:r>
              <w:rPr>
                <w:color w:val="000000"/>
                <w:sz w:val="24"/>
              </w:rPr>
            </w:r>
            <w:r/>
          </w:p>
        </w:tc>
      </w:tr>
    </w:tbl>
    <w:p>
      <w:pPr>
        <w:pStyle w:val="1064"/>
        <w:jc w:val="left"/>
        <w:tabs>
          <w:tab w:val="left" w:pos="1800" w:leader="none"/>
          <w:tab w:val="left" w:pos="5580" w:leader="none"/>
        </w:tabs>
        <w:rPr>
          <w:color w:val="000000"/>
          <w:sz w:val="24"/>
        </w:rPr>
      </w:pPr>
      <w:r>
        <w:rPr>
          <w:color w:val="000000"/>
          <w:sz w:val="24"/>
        </w:rPr>
      </w:r>
      <w:r/>
    </w:p>
    <w:p>
      <w:pPr>
        <w:pStyle w:val="1064"/>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64"/>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64"/>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64"/>
        <w:spacing w:line="360" w:lineRule="auto"/>
        <w:rPr>
          <w:color w:val="000000"/>
          <w:sz w:val="24"/>
          <w:szCs w:val="20"/>
        </w:rPr>
      </w:pPr>
      <w:r>
        <w:rPr>
          <w:color w:val="000000"/>
          <w:sz w:val="24"/>
          <w:szCs w:val="20"/>
        </w:rPr>
      </w:r>
      <w:r/>
    </w:p>
    <w:p>
      <w:pPr>
        <w:pStyle w:val="10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6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64"/>
        <w:spacing w:before="25" w:after="25" w:line="360" w:lineRule="auto"/>
        <w:rPr>
          <w:rFonts w:hint="eastAsia"/>
          <w:color w:val="000000"/>
          <w:sz w:val="24"/>
          <w:lang w:val="zh-CN"/>
        </w:rPr>
      </w:pPr>
      <w:r>
        <w:rPr>
          <w:color w:val="000000"/>
          <w:sz w:val="24"/>
          <w:szCs w:val="20"/>
        </w:rPr>
        <w:t xml:space="preserve">日期：_____年______月______日   </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hint="eastAsia"/>
          <w:color w:val="000000"/>
          <w:sz w:val="24"/>
          <w:lang w:val="zh-CN"/>
        </w:rPr>
      </w:r>
      <w:r/>
    </w:p>
    <w:p>
      <w:pPr>
        <w:pStyle w:val="1064"/>
        <w:spacing w:line="360" w:lineRule="auto"/>
        <w:rPr>
          <w:color w:val="000000"/>
          <w:sz w:val="24"/>
          <w:szCs w:val="20"/>
          <w:highlight w:val="white"/>
        </w:rPr>
        <w:outlineLvl w:val="2"/>
      </w:pPr>
      <w:r>
        <w:rPr>
          <w:b/>
          <w:color w:val="000000"/>
          <w:sz w:val="36"/>
          <w:szCs w:val="36"/>
        </w:rPr>
        <w:br w:type="page" w:clear="all"/>
      </w:r>
      <w:r>
        <w:rPr>
          <w:color w:val="000000"/>
          <w:sz w:val="24"/>
          <w:szCs w:val="20"/>
          <w:highlight w:val="white"/>
        </w:rPr>
        <w:t xml:space="preserve"> </w:t>
      </w:r>
      <w:r>
        <w:rPr>
          <w:rFonts w:hint="eastAsia"/>
          <w:color w:val="000000"/>
          <w:sz w:val="24"/>
          <w:szCs w:val="20"/>
          <w:highlight w:val="white"/>
          <w:lang w:val="en-US" w:eastAsia="zh-CN"/>
        </w:rPr>
        <w:t xml:space="preserve">8、</w:t>
      </w:r>
      <w:r>
        <w:rPr>
          <w:color w:val="000000"/>
          <w:sz w:val="24"/>
          <w:szCs w:val="20"/>
          <w:highlight w:val="white"/>
        </w:rPr>
        <w:t xml:space="preserve">采购需求偏离表（实质性格式）</w:t>
      </w:r>
      <w:r>
        <w:rPr>
          <w:color w:val="000000"/>
          <w:sz w:val="24"/>
          <w:szCs w:val="20"/>
          <w:highlight w:val="white"/>
        </w:rPr>
      </w:r>
      <w:r/>
    </w:p>
    <w:p>
      <w:pPr>
        <w:pStyle w:val="1064"/>
        <w:jc w:val="center"/>
        <w:rPr>
          <w:b/>
          <w:color w:val="000000"/>
          <w:sz w:val="36"/>
          <w:szCs w:val="36"/>
          <w:highlight w:val="white"/>
        </w:rPr>
      </w:pPr>
      <w:r>
        <w:rPr>
          <w:rFonts w:hint="eastAsia"/>
          <w:b/>
          <w:color w:val="000000"/>
          <w:sz w:val="36"/>
          <w:szCs w:val="36"/>
          <w:highlight w:val="white"/>
        </w:rPr>
        <w:t xml:space="preserve">采购需求偏离表</w:t>
      </w:r>
      <w:r>
        <w:rPr>
          <w:b/>
          <w:color w:val="000000"/>
          <w:sz w:val="36"/>
          <w:szCs w:val="36"/>
          <w:highlight w:val="white"/>
        </w:rPr>
      </w:r>
      <w:r/>
    </w:p>
    <w:p>
      <w:pPr>
        <w:pStyle w:val="1064"/>
        <w:jc w:val="center"/>
        <w:rPr>
          <w:color w:val="000000"/>
          <w:sz w:val="36"/>
          <w:szCs w:val="36"/>
          <w:highlight w:val="white"/>
        </w:rPr>
      </w:pPr>
      <w:r>
        <w:rPr>
          <w:color w:val="000000"/>
          <w:sz w:val="36"/>
          <w:szCs w:val="36"/>
          <w:highlight w:val="white"/>
        </w:rPr>
      </w:r>
      <w:r/>
    </w:p>
    <w:p>
      <w:pPr>
        <w:pStyle w:val="1064"/>
        <w:ind w:firstLine="360"/>
        <w:jc w:val="left"/>
        <w:spacing w:line="360" w:lineRule="auto"/>
        <w:tabs>
          <w:tab w:val="left" w:pos="1800" w:leader="none"/>
          <w:tab w:val="left" w:pos="5580" w:leader="none"/>
        </w:tabs>
        <w:rPr>
          <w:color w:val="000000"/>
          <w:sz w:val="24"/>
          <w:highlight w:val="white"/>
          <w:u w:val="single"/>
        </w:rPr>
      </w:pPr>
      <w:r>
        <w:rPr>
          <w:color w:val="000000"/>
          <w:sz w:val="24"/>
          <w:highlight w:val="white"/>
        </w:rPr>
        <w:t xml:space="preserve">项目编号：_____________________     项目名称：_______________________</w:t>
      </w:r>
      <w:r>
        <w:rPr>
          <w:color w:val="000000"/>
          <w:sz w:val="24"/>
          <w:highlight w:val="whit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64"/>
              <w:jc w:val="left"/>
              <w:rPr>
                <w:b/>
                <w:color w:val="000000"/>
                <w:sz w:val="24"/>
                <w:highlight w:val="white"/>
              </w:rPr>
            </w:pPr>
            <w:r>
              <w:rPr>
                <w:rFonts w:hint="eastAsia"/>
                <w:b/>
                <w:color w:val="000000"/>
                <w:sz w:val="24"/>
                <w:highlight w:val="white"/>
              </w:rPr>
              <w:t xml:space="preserve">对本项目采购需求的偏离情况（请进行勾选）：</w:t>
            </w:r>
            <w:r>
              <w:rPr>
                <w:b/>
                <w:color w:val="000000"/>
                <w:sz w:val="24"/>
                <w:highlight w:val="white"/>
              </w:rPr>
            </w:r>
            <w:r/>
          </w:p>
          <w:p>
            <w:pPr>
              <w:pStyle w:val="1064"/>
              <w:jc w:val="left"/>
              <w:rPr>
                <w:b/>
                <w:color w:val="000000"/>
                <w:sz w:val="24"/>
                <w:highlight w:val="white"/>
              </w:rPr>
            </w:pPr>
            <w:r>
              <w:rPr>
                <w:b/>
                <w:color w:val="000000"/>
                <w:sz w:val="24"/>
                <w:highlight w:val="white"/>
              </w:rPr>
              <w:t xml:space="preserve">□无偏离</w:t>
            </w:r>
            <w:r>
              <w:rPr>
                <w:color w:val="000000"/>
                <w:sz w:val="24"/>
                <w:highlight w:val="white"/>
              </w:rPr>
              <w:t xml:space="preserve">（</w:t>
            </w:r>
            <w:r>
              <w:rPr>
                <w:color w:val="000000"/>
                <w:sz w:val="24"/>
                <w:szCs w:val="21"/>
                <w:highlight w:val="white"/>
              </w:rPr>
              <w:t xml:space="preserve">如无偏离，仅勾选无偏离即可</w:t>
            </w:r>
            <w:r>
              <w:rPr>
                <w:color w:val="000000"/>
                <w:sz w:val="24"/>
                <w:highlight w:val="white"/>
              </w:rPr>
              <w:t xml:space="preserve">）</w:t>
            </w:r>
            <w:r>
              <w:rPr>
                <w:b/>
                <w:color w:val="000000"/>
                <w:sz w:val="24"/>
                <w:highlight w:val="white"/>
              </w:rPr>
            </w:r>
            <w:r/>
          </w:p>
          <w:p>
            <w:pPr>
              <w:pStyle w:val="1064"/>
              <w:jc w:val="left"/>
              <w:rPr>
                <w:color w:val="000000"/>
                <w:sz w:val="24"/>
                <w:highlight w:val="white"/>
              </w:rPr>
            </w:pPr>
            <w:r>
              <w:rPr>
                <w:b/>
                <w:color w:val="000000"/>
                <w:sz w:val="24"/>
                <w:highlight w:val="white"/>
              </w:rPr>
              <w:t xml:space="preserve">□有偏离</w:t>
            </w:r>
            <w:r>
              <w:rPr>
                <w:color w:val="000000"/>
                <w:sz w:val="24"/>
                <w:highlight w:val="white"/>
              </w:rPr>
              <w:t xml:space="preserve">（</w:t>
            </w:r>
            <w:r>
              <w:rPr>
                <w:color w:val="000000"/>
                <w:sz w:val="24"/>
                <w:szCs w:val="21"/>
                <w:highlight w:val="white"/>
              </w:rPr>
              <w:t xml:space="preserve">如有负偏离，</w:t>
            </w:r>
            <w:r>
              <w:rPr>
                <w:color w:val="000000"/>
                <w:sz w:val="24"/>
                <w:highlight w:val="white"/>
              </w:rPr>
              <w:t xml:space="preserve">则须在本表中对负偏离项逐一列明）</w:t>
            </w:r>
            <w:r>
              <w:rPr>
                <w:color w:val="000000"/>
                <w:sz w:val="24"/>
                <w:highlight w:val="white"/>
              </w:rPr>
            </w:r>
            <w:r/>
          </w:p>
        </w:tc>
      </w:tr>
      <w:tr>
        <w:trPr>
          <w:trHeight w:val="1053"/>
        </w:trPr>
        <w:tc>
          <w:tcPr>
            <w:tcW w:w="775" w:type="dxa"/>
            <w:vAlign w:val="center"/>
            <w:textDirection w:val="lrTb"/>
            <w:noWrap w:val="false"/>
          </w:tcPr>
          <w:p>
            <w:pPr>
              <w:pStyle w:val="1064"/>
              <w:jc w:val="center"/>
              <w:rPr>
                <w:color w:val="000000"/>
                <w:sz w:val="24"/>
                <w:highlight w:val="white"/>
              </w:rPr>
            </w:pPr>
            <w:r>
              <w:rPr>
                <w:color w:val="000000"/>
                <w:sz w:val="24"/>
                <w:highlight w:val="white"/>
              </w:rPr>
              <w:t xml:space="preserve">序号</w:t>
            </w: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t xml:space="preserve">磋商文件条目号(页码)</w:t>
            </w: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t xml:space="preserve">磋商文件要求</w:t>
            </w: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t xml:space="preserve">响应内容</w:t>
            </w: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t xml:space="preserve">偏离情况</w:t>
            </w:r>
            <w:r>
              <w:rPr>
                <w:color w:val="000000"/>
                <w:sz w:val="24"/>
                <w:highlight w:val="white"/>
              </w:rPr>
            </w:r>
            <w:r/>
          </w:p>
          <w:p>
            <w:pPr>
              <w:pStyle w:val="1064"/>
              <w:jc w:val="center"/>
              <w:rPr>
                <w:color w:val="000000"/>
                <w:sz w:val="24"/>
                <w:highlight w:val="white"/>
              </w:rPr>
            </w:pPr>
            <w:r>
              <w:rPr>
                <w:color w:val="000000"/>
                <w:sz w:val="24"/>
                <w:szCs w:val="21"/>
                <w:highlight w:val="white"/>
              </w:rPr>
              <w:t xml:space="preserve">（据实填写）</w:t>
            </w: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t xml:space="preserve">说明</w:t>
            </w: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r>
        <w:trPr>
          <w:trHeight w:val="930"/>
        </w:trPr>
        <w:tc>
          <w:tcPr>
            <w:tcW w:w="775" w:type="dxa"/>
            <w:vAlign w:val="center"/>
            <w:textDirection w:val="lrTb"/>
            <w:noWrap w:val="false"/>
          </w:tcPr>
          <w:p>
            <w:pPr>
              <w:pStyle w:val="1064"/>
              <w:jc w:val="center"/>
              <w:rPr>
                <w:color w:val="000000"/>
                <w:sz w:val="24"/>
                <w:highlight w:val="white"/>
              </w:rPr>
            </w:pPr>
            <w:r>
              <w:rPr>
                <w:color w:val="000000"/>
                <w:sz w:val="24"/>
                <w:highlight w:val="white"/>
              </w:rPr>
            </w:r>
            <w:r/>
          </w:p>
        </w:tc>
        <w:tc>
          <w:tcPr>
            <w:tcW w:w="1482" w:type="dxa"/>
            <w:vAlign w:val="center"/>
            <w:textDirection w:val="lrTb"/>
            <w:noWrap w:val="false"/>
          </w:tcPr>
          <w:p>
            <w:pPr>
              <w:pStyle w:val="1064"/>
              <w:jc w:val="center"/>
              <w:rPr>
                <w:color w:val="000000"/>
                <w:sz w:val="24"/>
                <w:highlight w:val="white"/>
              </w:rPr>
            </w:pPr>
            <w:r>
              <w:rPr>
                <w:color w:val="000000"/>
                <w:sz w:val="24"/>
                <w:highlight w:val="white"/>
              </w:rPr>
            </w:r>
            <w:r/>
          </w:p>
        </w:tc>
        <w:tc>
          <w:tcPr>
            <w:tcW w:w="2384" w:type="dxa"/>
            <w:vAlign w:val="center"/>
            <w:textDirection w:val="lrTb"/>
            <w:noWrap w:val="false"/>
          </w:tcPr>
          <w:p>
            <w:pPr>
              <w:pStyle w:val="1064"/>
              <w:jc w:val="center"/>
              <w:rPr>
                <w:color w:val="000000"/>
                <w:sz w:val="24"/>
                <w:highlight w:val="white"/>
              </w:rPr>
            </w:pPr>
            <w:r>
              <w:rPr>
                <w:color w:val="000000"/>
                <w:sz w:val="24"/>
                <w:highlight w:val="white"/>
              </w:rPr>
            </w:r>
            <w:r/>
          </w:p>
        </w:tc>
        <w:tc>
          <w:tcPr>
            <w:tcW w:w="2126" w:type="dxa"/>
            <w:vAlign w:val="center"/>
            <w:textDirection w:val="lrTb"/>
            <w:noWrap w:val="false"/>
          </w:tcPr>
          <w:p>
            <w:pPr>
              <w:pStyle w:val="1064"/>
              <w:jc w:val="center"/>
              <w:rPr>
                <w:color w:val="000000"/>
                <w:sz w:val="24"/>
                <w:highlight w:val="white"/>
              </w:rPr>
            </w:pPr>
            <w:r>
              <w:rPr>
                <w:color w:val="000000"/>
                <w:sz w:val="24"/>
                <w:highlight w:val="white"/>
              </w:rPr>
            </w:r>
            <w:r/>
          </w:p>
        </w:tc>
        <w:tc>
          <w:tcPr>
            <w:tcW w:w="1875" w:type="dxa"/>
            <w:vAlign w:val="center"/>
            <w:textDirection w:val="lrTb"/>
            <w:noWrap w:val="false"/>
          </w:tcPr>
          <w:p>
            <w:pPr>
              <w:pStyle w:val="1064"/>
              <w:jc w:val="center"/>
              <w:rPr>
                <w:color w:val="000000"/>
                <w:sz w:val="24"/>
                <w:highlight w:val="white"/>
              </w:rPr>
            </w:pPr>
            <w:r>
              <w:rPr>
                <w:color w:val="000000"/>
                <w:sz w:val="24"/>
                <w:highlight w:val="white"/>
              </w:rPr>
            </w:r>
            <w:r/>
          </w:p>
        </w:tc>
        <w:tc>
          <w:tcPr>
            <w:tcW w:w="1009" w:type="dxa"/>
            <w:vAlign w:val="center"/>
            <w:textDirection w:val="lrTb"/>
            <w:noWrap w:val="false"/>
          </w:tcPr>
          <w:p>
            <w:pPr>
              <w:pStyle w:val="1064"/>
              <w:jc w:val="center"/>
              <w:rPr>
                <w:color w:val="000000"/>
                <w:sz w:val="24"/>
                <w:highlight w:val="white"/>
              </w:rPr>
            </w:pPr>
            <w:r>
              <w:rPr>
                <w:color w:val="000000"/>
                <w:sz w:val="24"/>
                <w:highlight w:val="white"/>
              </w:rPr>
            </w:r>
            <w:r/>
          </w:p>
        </w:tc>
      </w:tr>
    </w:tbl>
    <w:p>
      <w:pPr>
        <w:pStyle w:val="1064"/>
        <w:ind w:firstLine="360"/>
        <w:jc w:val="left"/>
        <w:spacing w:line="360" w:lineRule="auto"/>
        <w:tabs>
          <w:tab w:val="left" w:pos="1800" w:leader="none"/>
          <w:tab w:val="left" w:pos="5580" w:leader="none"/>
        </w:tabs>
        <w:rPr>
          <w:color w:val="000000"/>
          <w:sz w:val="24"/>
          <w:highlight w:val="white"/>
          <w:u w:val="single"/>
        </w:rPr>
      </w:pPr>
      <w:r>
        <w:rPr>
          <w:color w:val="000000"/>
          <w:sz w:val="24"/>
          <w:highlight w:val="white"/>
          <w:u w:val="single"/>
        </w:rPr>
      </w:r>
      <w:r/>
    </w:p>
    <w:p>
      <w:pPr>
        <w:pStyle w:val="1064"/>
        <w:ind w:firstLine="360"/>
        <w:jc w:val="left"/>
        <w:spacing w:line="360" w:lineRule="auto"/>
        <w:tabs>
          <w:tab w:val="left" w:pos="1800" w:leader="none"/>
          <w:tab w:val="left" w:pos="5580" w:leader="none"/>
        </w:tabs>
        <w:rPr>
          <w:color w:val="000000"/>
          <w:sz w:val="24"/>
          <w:highlight w:val="white"/>
          <w:u w:val="single"/>
        </w:rPr>
      </w:pPr>
      <w:r>
        <w:rPr>
          <w:color w:val="000000"/>
          <w:sz w:val="24"/>
          <w:highlight w:val="white"/>
          <w:u w:val="single"/>
        </w:rPr>
      </w:r>
      <w:r/>
    </w:p>
    <w:p>
      <w:pPr>
        <w:pStyle w:val="1064"/>
        <w:jc w:val="left"/>
        <w:tabs>
          <w:tab w:val="left" w:pos="1800" w:leader="none"/>
          <w:tab w:val="left" w:pos="5580" w:leader="none"/>
        </w:tabs>
        <w:rPr>
          <w:color w:val="000000"/>
          <w:sz w:val="24"/>
          <w:highlight w:val="white"/>
        </w:rPr>
      </w:pPr>
      <w:r>
        <w:rPr>
          <w:color w:val="000000"/>
          <w:sz w:val="24"/>
          <w:highlight w:val="white"/>
        </w:rPr>
        <w:t xml:space="preserve">注：</w:t>
      </w:r>
      <w:r>
        <w:rPr>
          <w:color w:val="000000"/>
          <w:sz w:val="24"/>
          <w:highlight w:val="white"/>
        </w:rPr>
      </w:r>
      <w:r/>
    </w:p>
    <w:p>
      <w:pPr>
        <w:pStyle w:val="1064"/>
        <w:jc w:val="left"/>
        <w:tabs>
          <w:tab w:val="left" w:pos="1800" w:leader="none"/>
          <w:tab w:val="left" w:pos="5580" w:leader="none"/>
        </w:tabs>
        <w:rPr>
          <w:color w:val="000000"/>
          <w:sz w:val="24"/>
          <w:highlight w:val="white"/>
        </w:rPr>
      </w:pPr>
      <w:r>
        <w:rPr>
          <w:rFonts w:hint="eastAsia"/>
          <w:color w:val="000000"/>
          <w:sz w:val="24"/>
          <w:highlight w:val="white"/>
        </w:rPr>
        <w:t xml:space="preserve">1.</w:t>
      </w:r>
      <w:r>
        <w:rPr>
          <w:color w:val="000000"/>
          <w:sz w:val="24"/>
          <w:highlight w:val="white"/>
        </w:rPr>
        <w:t xml:space="preserve"> 对磋商文件中的所有商务、技术要求，除本表所列明的所有偏离外，均视作供应商已对之理解和</w:t>
      </w:r>
      <w:r>
        <w:rPr>
          <w:rFonts w:hint="eastAsia"/>
          <w:color w:val="000000"/>
          <w:sz w:val="24"/>
          <w:highlight w:val="white"/>
        </w:rPr>
        <w:t xml:space="preserve">响应</w:t>
      </w:r>
      <w:r>
        <w:rPr>
          <w:color w:val="000000"/>
          <w:sz w:val="24"/>
          <w:highlight w:val="white"/>
        </w:rPr>
        <w:t xml:space="preserve">。</w:t>
      </w:r>
      <w:r>
        <w:rPr>
          <w:color w:val="000000"/>
          <w:sz w:val="24"/>
          <w:highlight w:val="white"/>
        </w:rPr>
      </w:r>
      <w:r/>
    </w:p>
    <w:p>
      <w:pPr>
        <w:pStyle w:val="1064"/>
        <w:jc w:val="left"/>
        <w:tabs>
          <w:tab w:val="left" w:pos="1800" w:leader="none"/>
          <w:tab w:val="left" w:pos="5580" w:leader="none"/>
        </w:tabs>
        <w:rPr>
          <w:color w:val="000000"/>
          <w:sz w:val="24"/>
          <w:highlight w:val="white"/>
        </w:rPr>
      </w:pPr>
      <w:r>
        <w:rPr>
          <w:color w:val="000000"/>
          <w:sz w:val="24"/>
          <w:highlight w:val="white"/>
        </w:rPr>
        <w:t xml:space="preserve">2.</w:t>
      </w:r>
      <w:r>
        <w:rPr>
          <w:rFonts w:hint="eastAsia"/>
          <w:color w:val="000000"/>
          <w:sz w:val="24"/>
          <w:highlight w:val="white"/>
        </w:rPr>
        <w:t xml:space="preserve">“偏离情况”列应据实填写“正偏离”或“负偏离”。</w:t>
      </w:r>
      <w:r>
        <w:rPr>
          <w:color w:val="000000"/>
          <w:sz w:val="24"/>
          <w:highlight w:val="white"/>
        </w:rPr>
      </w:r>
      <w:r/>
    </w:p>
    <w:p>
      <w:pPr>
        <w:pStyle w:val="1064"/>
        <w:jc w:val="left"/>
        <w:tabs>
          <w:tab w:val="left" w:pos="1800" w:leader="none"/>
          <w:tab w:val="left" w:pos="5580" w:leader="none"/>
        </w:tabs>
        <w:rPr>
          <w:color w:val="000000"/>
          <w:sz w:val="24"/>
          <w:highlight w:val="white"/>
        </w:rPr>
      </w:pPr>
      <w:r>
        <w:rPr>
          <w:color w:val="000000"/>
          <w:sz w:val="24"/>
          <w:highlight w:val="white"/>
        </w:rPr>
      </w:r>
      <w:r/>
    </w:p>
    <w:p>
      <w:pPr>
        <w:pStyle w:val="1064"/>
        <w:rPr>
          <w:color w:val="000000"/>
          <w:sz w:val="24"/>
          <w:szCs w:val="20"/>
          <w:highlight w:val="white"/>
        </w:rPr>
      </w:pPr>
      <w:r>
        <w:rPr>
          <w:color w:val="000000"/>
          <w:sz w:val="24"/>
          <w:szCs w:val="20"/>
          <w:highlight w:val="white"/>
        </w:rPr>
      </w:r>
      <w:r/>
    </w:p>
    <w:p>
      <w:pPr>
        <w:pStyle w:val="1064"/>
        <w:spacing w:before="25" w:after="25" w:line="360" w:lineRule="auto"/>
        <w:rPr>
          <w:color w:val="000000"/>
          <w:sz w:val="24"/>
          <w:highlight w:val="white"/>
        </w:rPr>
      </w:pPr>
      <w:r>
        <w:rPr>
          <w:color w:val="000000"/>
          <w:sz w:val="24"/>
          <w:highlight w:val="white"/>
          <w:lang w:val="zh-CN"/>
        </w:rPr>
        <w:t xml:space="preserve">                  </w:t>
      </w:r>
      <w:r>
        <w:rPr>
          <w:color w:val="000000"/>
          <w:sz w:val="24"/>
          <w:highlight w:val="white"/>
        </w:rPr>
      </w:r>
      <w:r/>
    </w:p>
    <w:p>
      <w:pPr>
        <w:pStyle w:val="1064"/>
        <w:spacing w:before="25" w:after="25" w:line="360" w:lineRule="auto"/>
        <w:rPr>
          <w:color w:val="000000"/>
          <w:sz w:val="24"/>
          <w:highlight w:val="white"/>
        </w:rPr>
      </w:pPr>
      <w:r>
        <w:rPr>
          <w:color w:val="000000"/>
          <w:sz w:val="24"/>
          <w:highlight w:val="white"/>
        </w:rPr>
        <w:t xml:space="preserve">供应商名称（加盖公章）</w:t>
      </w:r>
      <w:r>
        <w:rPr>
          <w:color w:val="000000"/>
          <w:sz w:val="24"/>
          <w:highlight w:val="white"/>
          <w:lang w:val="zh-CN"/>
        </w:rPr>
        <w:t xml:space="preserve">：    ____________</w:t>
      </w:r>
      <w:r>
        <w:rPr>
          <w:color w:val="000000"/>
          <w:sz w:val="24"/>
          <w:highlight w:val="white"/>
        </w:rPr>
      </w:r>
      <w:r/>
    </w:p>
    <w:p>
      <w:pPr>
        <w:pStyle w:val="1064"/>
        <w:spacing w:before="25" w:after="25" w:line="360" w:lineRule="auto"/>
        <w:rPr>
          <w:color w:val="000000"/>
          <w:sz w:val="24"/>
          <w:highlight w:val="white"/>
        </w:rPr>
      </w:pPr>
      <w:r>
        <w:rPr>
          <w:color w:val="000000"/>
          <w:sz w:val="24"/>
          <w:szCs w:val="20"/>
          <w:highlight w:val="white"/>
        </w:rPr>
        <w:t xml:space="preserve">日期：_____年______月______日   </w:t>
      </w:r>
      <w:r>
        <w:rPr>
          <w:color w:val="000000"/>
          <w:sz w:val="24"/>
          <w:highlight w:val="white"/>
        </w:rPr>
      </w:r>
      <w:r/>
    </w:p>
    <w:p>
      <w:pPr>
        <w:pStyle w:val="1064"/>
        <w:spacing w:before="25" w:after="25" w:line="360" w:lineRule="auto"/>
        <w:rPr>
          <w:color w:val="000000"/>
          <w:sz w:val="24"/>
          <w:lang w:val="zh-CN"/>
        </w:rPr>
      </w:pPr>
      <w:r>
        <w:rPr>
          <w:color w:val="000000"/>
          <w:sz w:val="24"/>
          <w:lang w:val="zh-CN"/>
        </w:rPr>
      </w:r>
      <w:r/>
    </w:p>
    <w:p>
      <w:pPr>
        <w:pStyle w:val="1064"/>
        <w:rPr>
          <w:color w:val="000000"/>
          <w:sz w:val="24"/>
          <w:szCs w:val="20"/>
          <w:highlight w:val="white"/>
        </w:rPr>
      </w:pPr>
      <w:r>
        <w:rPr>
          <w:rFonts w:hint="eastAsia"/>
          <w:color w:val="000000"/>
          <w:sz w:val="24"/>
          <w:szCs w:val="20"/>
          <w:highlight w:val="white"/>
        </w:rPr>
        <w:t xml:space="preserve"> </w:t>
      </w:r>
      <w:r>
        <w:rPr>
          <w:rFonts w:hint="eastAsia"/>
          <w:color w:val="000000"/>
          <w:sz w:val="24"/>
          <w:szCs w:val="20"/>
          <w:highlight w:val="white"/>
          <w:lang w:val="en-US" w:eastAsia="zh-CN"/>
        </w:rPr>
        <w:t xml:space="preserve">9、</w:t>
      </w:r>
      <w:r>
        <w:rPr>
          <w:rFonts w:hint="eastAsia"/>
          <w:color w:val="000000"/>
          <w:sz w:val="24"/>
          <w:szCs w:val="20"/>
          <w:highlight w:val="white"/>
        </w:rPr>
        <w:t xml:space="preserve">参加本项目人员一览表</w:t>
      </w:r>
      <w:r>
        <w:rPr>
          <w:color w:val="000000"/>
          <w:sz w:val="24"/>
          <w:szCs w:val="20"/>
          <w:highlight w:val="white"/>
        </w:rPr>
      </w:r>
      <w:r/>
    </w:p>
    <w:p>
      <w:pPr>
        <w:pStyle w:val="1064"/>
        <w:jc w:val="center"/>
        <w:spacing w:line="360" w:lineRule="auto"/>
        <w:rPr>
          <w:rFonts w:hint="eastAsia" w:ascii="宋体" w:hAnsi="宋体"/>
          <w:b/>
          <w:color w:val="000000"/>
          <w:sz w:val="32"/>
          <w:szCs w:val="32"/>
          <w:highlight w:val="white"/>
        </w:rPr>
      </w:pPr>
      <w:r>
        <w:rPr>
          <w:rFonts w:hint="eastAsia" w:ascii="宋体" w:hAnsi="宋体"/>
          <w:b/>
          <w:color w:val="000000"/>
          <w:sz w:val="32"/>
          <w:szCs w:val="32"/>
          <w:highlight w:val="white"/>
        </w:rPr>
      </w:r>
      <w:r/>
    </w:p>
    <w:p>
      <w:pPr>
        <w:pStyle w:val="1064"/>
        <w:jc w:val="center"/>
        <w:spacing w:line="360" w:lineRule="auto"/>
        <w:rPr>
          <w:rFonts w:ascii="宋体" w:hAnsi="宋体"/>
          <w:b/>
          <w:color w:val="000000"/>
          <w:sz w:val="32"/>
          <w:szCs w:val="32"/>
          <w:highlight w:val="white"/>
        </w:rPr>
      </w:pPr>
      <w:r>
        <w:rPr>
          <w:rFonts w:hint="eastAsia" w:ascii="宋体" w:hAnsi="宋体"/>
          <w:b/>
          <w:color w:val="000000"/>
          <w:sz w:val="32"/>
          <w:szCs w:val="32"/>
          <w:highlight w:val="white"/>
        </w:rPr>
        <w:t xml:space="preserve">参加本项目人员一览表</w:t>
      </w:r>
      <w:r>
        <w:rPr>
          <w:rFonts w:ascii="宋体" w:hAnsi="宋体"/>
          <w:b/>
          <w:color w:val="000000"/>
          <w:sz w:val="32"/>
          <w:szCs w:val="32"/>
          <w:highlight w:val="white"/>
        </w:rPr>
      </w:r>
      <w:r/>
    </w:p>
    <w:p>
      <w:pPr>
        <w:pStyle w:val="1064"/>
        <w:spacing w:line="360" w:lineRule="auto"/>
        <w:rPr>
          <w:rFonts w:ascii="宋体" w:hAnsi="宋体"/>
          <w:color w:val="000000"/>
          <w:sz w:val="22"/>
          <w:highlight w:val="white"/>
        </w:rPr>
      </w:pPr>
      <w:r>
        <w:rPr>
          <w:rFonts w:ascii="宋体" w:hAnsi="宋体"/>
          <w:color w:val="000000"/>
          <w:sz w:val="22"/>
          <w:highlight w:val="white"/>
        </w:rPr>
      </w:r>
      <w:r/>
    </w:p>
    <w:p>
      <w:pPr>
        <w:pStyle w:val="1064"/>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u w:val="single"/>
        </w:rPr>
        <w:t xml:space="preserve">                     </w:t>
      </w:r>
      <w:r>
        <w:rPr>
          <w:rFonts w:ascii="宋体" w:hAnsi="宋体" w:cs="宋体"/>
          <w:color w:val="000000"/>
          <w:sz w:val="24"/>
          <w:highlight w:val="white"/>
        </w:rPr>
      </w:r>
      <w:r/>
    </w:p>
    <w:tbl>
      <w:tblPr>
        <w:tblW w:w="9450" w:type="dxa"/>
        <w:tblInd w:w="-57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序号</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姓名</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性别</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年龄</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毕业学校和学历</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专业</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职称</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专业培训及证书</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责任</w:t>
            </w:r>
            <w:r>
              <w:rPr>
                <w:rFonts w:ascii="宋体" w:hAnsi="宋体" w:cs="宋体"/>
                <w:color w:val="000000"/>
                <w:sz w:val="24"/>
                <w:highlight w:val="white"/>
              </w:rPr>
            </w:r>
            <w:r/>
          </w:p>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或分工</w:t>
            </w:r>
            <w:r>
              <w:rPr>
                <w:rFonts w:ascii="宋体" w:hAnsi="宋体" w:cs="宋体"/>
                <w:color w:val="000000"/>
                <w:sz w:val="24"/>
                <w:highlight w:val="white"/>
              </w:rPr>
            </w:r>
            <w:r/>
          </w:p>
        </w:tc>
        <w:tc>
          <w:tcPr>
            <w:tcW w:w="945"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项目经历或主要工作</w:t>
            </w:r>
            <w:r>
              <w:rPr>
                <w:rFonts w:ascii="宋体" w:hAnsi="宋体" w:cs="宋体"/>
                <w:color w:val="000000"/>
                <w:sz w:val="24"/>
                <w:highlight w:val="white"/>
              </w:rPr>
            </w:r>
            <w:r/>
          </w:p>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业绩</w:t>
            </w: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c>
          <w:tcPr>
            <w:tcW w:w="945"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color w:val="000000"/>
                <w:sz w:val="24"/>
                <w:highlight w:val="white"/>
              </w:rPr>
            </w:r>
            <w:r/>
          </w:p>
        </w:tc>
      </w:tr>
    </w:tbl>
    <w:p>
      <w:pPr>
        <w:pStyle w:val="1064"/>
        <w:tabs>
          <w:tab w:val="left" w:pos="9765" w:leader="none"/>
        </w:tabs>
        <w:rPr>
          <w:rFonts w:ascii="宋体" w:hAnsi="宋体" w:cs="宋体"/>
          <w:b/>
          <w:color w:val="000000"/>
          <w:sz w:val="24"/>
          <w:highlight w:val="white"/>
        </w:rPr>
      </w:pPr>
      <w:r>
        <w:rPr>
          <w:rFonts w:ascii="宋体" w:hAnsi="宋体" w:cs="宋体"/>
          <w:b/>
          <w:color w:val="000000"/>
          <w:sz w:val="24"/>
          <w:highlight w:val="white"/>
        </w:rPr>
      </w:r>
      <w:r/>
    </w:p>
    <w:p>
      <w:pPr>
        <w:pStyle w:val="1064"/>
        <w:spacing w:line="360" w:lineRule="auto"/>
        <w:tabs>
          <w:tab w:val="left" w:pos="9765" w:leader="none"/>
        </w:tabs>
        <w:rPr>
          <w:rFonts w:ascii="宋体" w:hAnsi="宋体" w:cs="宋体"/>
          <w:b/>
          <w:color w:val="000000"/>
          <w:sz w:val="24"/>
          <w:highlight w:val="white"/>
        </w:rPr>
      </w:pPr>
      <w:r>
        <w:rPr>
          <w:rFonts w:hint="eastAsia" w:ascii="宋体" w:hAnsi="宋体" w:cs="宋体"/>
          <w:b/>
          <w:color w:val="000000"/>
          <w:sz w:val="24"/>
          <w:highlight w:val="white"/>
          <w:lang w:val="zh-CN"/>
        </w:rPr>
        <w:t xml:space="preserve">注：参加本项目人员须是供应商正式职工。</w:t>
      </w:r>
      <w:r>
        <w:rPr>
          <w:rFonts w:ascii="宋体" w:hAnsi="宋体" w:cs="宋体"/>
          <w:b/>
          <w:color w:val="000000"/>
          <w:sz w:val="24"/>
          <w:highlight w:val="white"/>
        </w:rPr>
      </w:r>
      <w:r/>
    </w:p>
    <w:p>
      <w:pPr>
        <w:pStyle w:val="1064"/>
        <w:spacing w:line="360" w:lineRule="auto"/>
        <w:rPr>
          <w:rFonts w:ascii="宋体" w:hAnsi="宋体"/>
          <w:color w:val="000000"/>
          <w:sz w:val="24"/>
          <w:highlight w:val="white"/>
        </w:rPr>
      </w:pPr>
      <w:r>
        <w:rPr>
          <w:rFonts w:ascii="宋体" w:hAnsi="宋体"/>
          <w:color w:val="000000"/>
          <w:sz w:val="24"/>
          <w:highlight w:val="white"/>
        </w:rPr>
      </w:r>
      <w:r/>
    </w:p>
    <w:p>
      <w:pPr>
        <w:pStyle w:val="1064"/>
        <w:spacing w:before="25" w:after="25" w:line="360" w:lineRule="auto"/>
        <w:rPr>
          <w:color w:val="000000"/>
          <w:sz w:val="24"/>
          <w:highlight w:val="white"/>
        </w:rPr>
      </w:pPr>
      <w:r>
        <w:rPr>
          <w:color w:val="000000"/>
          <w:sz w:val="24"/>
          <w:highlight w:val="white"/>
        </w:rPr>
        <w:t xml:space="preserve">供应商名称（加盖公章）</w:t>
      </w:r>
      <w:r>
        <w:rPr>
          <w:color w:val="000000"/>
          <w:sz w:val="24"/>
          <w:highlight w:val="white"/>
          <w:lang w:val="zh-CN"/>
        </w:rPr>
        <w:t xml:space="preserve">：    ____________</w:t>
      </w:r>
      <w:r>
        <w:rPr>
          <w:color w:val="000000"/>
          <w:sz w:val="24"/>
          <w:highlight w:val="white"/>
        </w:rPr>
      </w:r>
      <w:r/>
    </w:p>
    <w:p>
      <w:pPr>
        <w:pStyle w:val="1064"/>
        <w:spacing w:before="25" w:after="25" w:line="360" w:lineRule="auto"/>
        <w:rPr>
          <w:color w:val="000000"/>
          <w:sz w:val="24"/>
          <w:highlight w:val="white"/>
        </w:rPr>
      </w:pPr>
      <w:r>
        <w:rPr>
          <w:color w:val="000000"/>
          <w:sz w:val="24"/>
          <w:szCs w:val="20"/>
          <w:highlight w:val="white"/>
        </w:rPr>
        <w:t xml:space="preserve">日期：_____年______月______日   </w:t>
      </w:r>
      <w:r>
        <w:rPr>
          <w:color w:val="000000"/>
          <w:sz w:val="24"/>
          <w:highlight w:val="white"/>
        </w:rPr>
      </w:r>
      <w:r/>
    </w:p>
    <w:p>
      <w:pPr>
        <w:pStyle w:val="1064"/>
        <w:rPr>
          <w:color w:val="000000"/>
          <w:sz w:val="24"/>
          <w:szCs w:val="20"/>
          <w:highlight w:val="white"/>
        </w:rPr>
      </w:pPr>
      <w:r>
        <w:rPr>
          <w:color w:val="000000"/>
          <w:sz w:val="24"/>
          <w:szCs w:val="20"/>
        </w:rPr>
        <w:br w:type="page" w:clear="all"/>
      </w:r>
      <w:r>
        <w:rPr>
          <w:rFonts w:hint="eastAsia"/>
          <w:color w:val="000000"/>
          <w:sz w:val="24"/>
          <w:szCs w:val="20"/>
          <w:lang w:val="en-US" w:eastAsia="zh-CN"/>
        </w:rPr>
        <w:t xml:space="preserve">10、</w:t>
      </w:r>
      <w:r>
        <w:rPr>
          <w:rFonts w:hint="eastAsia"/>
          <w:color w:val="000000"/>
          <w:sz w:val="24"/>
          <w:szCs w:val="20"/>
          <w:highlight w:val="white"/>
        </w:rPr>
        <w:t xml:space="preserve">相关业绩案例一览表</w:t>
      </w:r>
      <w:r>
        <w:rPr>
          <w:color w:val="000000"/>
          <w:sz w:val="24"/>
          <w:szCs w:val="20"/>
          <w:highlight w:val="white"/>
        </w:rPr>
      </w:r>
      <w:r/>
    </w:p>
    <w:p>
      <w:pPr>
        <w:pStyle w:val="1064"/>
        <w:rPr>
          <w:color w:val="000000"/>
          <w:sz w:val="24"/>
          <w:szCs w:val="20"/>
          <w:highlight w:val="white"/>
        </w:rPr>
      </w:pPr>
      <w:r>
        <w:rPr>
          <w:color w:val="000000"/>
          <w:sz w:val="24"/>
          <w:szCs w:val="20"/>
          <w:highlight w:val="white"/>
        </w:rPr>
      </w:r>
      <w:r/>
    </w:p>
    <w:p>
      <w:pPr>
        <w:pStyle w:val="1064"/>
        <w:jc w:val="center"/>
        <w:rPr>
          <w:rFonts w:ascii="宋体" w:hAnsi="宋体"/>
          <w:b/>
          <w:color w:val="000000"/>
          <w:sz w:val="32"/>
          <w:szCs w:val="32"/>
          <w:highlight w:val="white"/>
        </w:rPr>
      </w:pPr>
      <w:r>
        <w:rPr>
          <w:rFonts w:hint="eastAsia" w:ascii="宋体" w:hAnsi="宋体"/>
          <w:b/>
          <w:color w:val="000000"/>
          <w:sz w:val="32"/>
          <w:szCs w:val="32"/>
          <w:highlight w:val="white"/>
        </w:rPr>
        <w:t xml:space="preserve">相关业绩案例一览表</w:t>
      </w:r>
      <w:r>
        <w:rPr>
          <w:rFonts w:ascii="宋体" w:hAnsi="宋体"/>
          <w:b/>
          <w:color w:val="000000"/>
          <w:sz w:val="32"/>
          <w:szCs w:val="32"/>
          <w:highlight w:val="white"/>
        </w:rPr>
      </w:r>
      <w:r/>
    </w:p>
    <w:p>
      <w:pPr>
        <w:pStyle w:val="1064"/>
        <w:jc w:val="center"/>
        <w:spacing w:line="360" w:lineRule="auto"/>
        <w:rPr>
          <w:rFonts w:ascii="宋体" w:hAnsi="宋体"/>
          <w:b/>
          <w:color w:val="000000"/>
          <w:sz w:val="28"/>
          <w:szCs w:val="30"/>
          <w:highlight w:val="white"/>
        </w:rPr>
      </w:pPr>
      <w:r>
        <w:rPr>
          <w:rFonts w:ascii="宋体" w:hAnsi="宋体"/>
          <w:b/>
          <w:color w:val="000000"/>
          <w:sz w:val="28"/>
          <w:szCs w:val="30"/>
          <w:highlight w:val="white"/>
        </w:rPr>
      </w:r>
      <w:r/>
    </w:p>
    <w:p>
      <w:pPr>
        <w:pStyle w:val="1064"/>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u w:val="single"/>
        </w:rPr>
        <w:t xml:space="preserve">                   </w:t>
      </w:r>
      <w:r>
        <w:rPr>
          <w:rFonts w:ascii="宋体" w:hAnsi="宋体" w:cs="宋体"/>
          <w:color w:val="000000"/>
          <w:sz w:val="24"/>
          <w:highlight w:val="whit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项目时间</w:t>
            </w: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项目甲方单位</w:t>
            </w: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项目名称</w:t>
            </w: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合同金额</w:t>
            </w: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单位地址</w:t>
            </w: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hint="eastAsia" w:ascii="宋体" w:hAnsi="宋体" w:cs="宋体"/>
                <w:color w:val="000000"/>
                <w:sz w:val="24"/>
                <w:highlight w:val="white"/>
                <w:lang w:val="zh-CN"/>
              </w:rPr>
              <w:t xml:space="preserve">联系电话</w:t>
            </w: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4"/>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4"/>
              <w:ind w:hanging="523"/>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4"/>
              <w:ind w:hanging="523"/>
              <w:jc w:val="center"/>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4"/>
              <w:spacing w:line="360" w:lineRule="auto"/>
              <w:tabs>
                <w:tab w:val="left" w:pos="9765" w:leader="none"/>
              </w:tabs>
              <w:rPr>
                <w:rFonts w:ascii="宋体" w:hAnsi="宋体" w:cs="宋体"/>
                <w:color w:val="000000"/>
                <w:sz w:val="24"/>
                <w:highlight w:val="white"/>
              </w:rPr>
            </w:pPr>
            <w:r>
              <w:rPr>
                <w:rFonts w:ascii="宋体" w:hAnsi="宋体" w:cs="宋体"/>
                <w:color w:val="000000"/>
                <w:sz w:val="24"/>
                <w:highlight w:val="white"/>
              </w:rPr>
            </w:r>
            <w:r/>
          </w:p>
        </w:tc>
      </w:tr>
    </w:tbl>
    <w:p>
      <w:pPr>
        <w:pStyle w:val="1064"/>
        <w:tabs>
          <w:tab w:val="left" w:pos="9765" w:leader="none"/>
        </w:tabs>
        <w:rPr>
          <w:rFonts w:ascii="宋体" w:hAnsi="宋体" w:cs="宋体"/>
          <w:color w:val="000000"/>
          <w:sz w:val="24"/>
          <w:highlight w:val="white"/>
        </w:rPr>
      </w:pPr>
      <w:r>
        <w:rPr>
          <w:rFonts w:ascii="宋体" w:hAnsi="宋体" w:cs="宋体"/>
          <w:color w:val="000000"/>
          <w:sz w:val="24"/>
          <w:highlight w:val="white"/>
        </w:rPr>
      </w:r>
      <w:r/>
    </w:p>
    <w:p>
      <w:pPr>
        <w:pStyle w:val="1064"/>
        <w:spacing w:line="360" w:lineRule="auto"/>
        <w:rPr>
          <w:rFonts w:ascii="宋体" w:hAnsi="宋体" w:cs="宋体"/>
          <w:color w:val="000000"/>
          <w:sz w:val="24"/>
          <w:highlight w:val="white"/>
        </w:rPr>
      </w:pPr>
      <w:r>
        <w:rPr>
          <w:rFonts w:ascii="宋体" w:hAnsi="宋体" w:cs="宋体"/>
          <w:color w:val="000000"/>
          <w:sz w:val="24"/>
          <w:highlight w:val="white"/>
        </w:rPr>
      </w:r>
      <w:r/>
    </w:p>
    <w:p>
      <w:pPr>
        <w:pStyle w:val="1064"/>
        <w:spacing w:before="25" w:after="25" w:line="360" w:lineRule="auto"/>
        <w:rPr>
          <w:color w:val="000000"/>
          <w:sz w:val="24"/>
          <w:highlight w:val="white"/>
        </w:rPr>
      </w:pPr>
      <w:r>
        <w:rPr>
          <w:color w:val="000000"/>
          <w:sz w:val="24"/>
          <w:highlight w:val="white"/>
        </w:rPr>
        <w:t xml:space="preserve">供应商名称（加盖公章）</w:t>
      </w:r>
      <w:r>
        <w:rPr>
          <w:color w:val="000000"/>
          <w:sz w:val="24"/>
          <w:highlight w:val="white"/>
          <w:lang w:val="zh-CN"/>
        </w:rPr>
        <w:t xml:space="preserve">：    ____________</w:t>
      </w:r>
      <w:r>
        <w:rPr>
          <w:color w:val="000000"/>
          <w:sz w:val="24"/>
          <w:highlight w:val="white"/>
        </w:rPr>
      </w:r>
      <w:r/>
    </w:p>
    <w:p>
      <w:pPr>
        <w:pStyle w:val="1064"/>
        <w:spacing w:before="25" w:after="25" w:line="360" w:lineRule="auto"/>
        <w:rPr>
          <w:color w:val="000000"/>
          <w:sz w:val="24"/>
          <w:highlight w:val="white"/>
        </w:rPr>
      </w:pPr>
      <w:r>
        <w:rPr>
          <w:color w:val="000000"/>
          <w:sz w:val="24"/>
          <w:szCs w:val="20"/>
          <w:highlight w:val="white"/>
        </w:rPr>
        <w:t xml:space="preserve">日期：_____年______月______日   </w:t>
      </w:r>
      <w:r>
        <w:rPr>
          <w:color w:val="000000"/>
          <w:sz w:val="24"/>
          <w:highlight w:val="white"/>
        </w:rPr>
      </w:r>
      <w:r/>
    </w:p>
    <w:p>
      <w:pPr>
        <w:pStyle w:val="1064"/>
        <w:ind w:left="500" w:right="360"/>
        <w:jc w:val="right"/>
        <w:spacing w:line="360" w:lineRule="auto"/>
        <w:rPr>
          <w:color w:val="000000"/>
          <w:sz w:val="24"/>
        </w:rPr>
      </w:pPr>
      <w:r>
        <w:rPr>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rFonts w:hint="eastAsia"/>
          <w:color w:val="000000"/>
          <w:sz w:val="24"/>
        </w:rPr>
      </w:pPr>
      <w:r>
        <w:rPr>
          <w:rFonts w:hint="eastAsia"/>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color w:val="000000"/>
          <w:sz w:val="24"/>
        </w:rPr>
      </w:pPr>
      <w:r>
        <w:rPr>
          <w:color w:val="000000"/>
          <w:sz w:val="24"/>
        </w:rPr>
      </w:r>
      <w:r/>
    </w:p>
    <w:p>
      <w:pPr>
        <w:pStyle w:val="1064"/>
        <w:ind w:left="500" w:right="600"/>
        <w:jc w:val="right"/>
        <w:spacing w:line="360" w:lineRule="auto"/>
        <w:rPr>
          <w:rFonts w:hint="eastAsia"/>
          <w:color w:val="000000"/>
          <w:sz w:val="24"/>
        </w:rPr>
      </w:pPr>
      <w:r>
        <w:rPr>
          <w:rFonts w:hint="eastAsia"/>
          <w:color w:val="000000"/>
          <w:sz w:val="24"/>
        </w:rPr>
      </w:r>
      <w:r/>
    </w:p>
    <w:p>
      <w:pPr>
        <w:pStyle w:val="1064"/>
        <w:ind w:left="500"/>
        <w:rPr>
          <w:rFonts w:hint="eastAsia"/>
          <w:b/>
          <w:color w:val="000000"/>
          <w:sz w:val="36"/>
          <w:szCs w:val="36"/>
        </w:rPr>
      </w:pPr>
      <w:r>
        <w:rPr>
          <w:rFonts w:hint="eastAsia"/>
          <w:b/>
          <w:color w:val="000000"/>
          <w:sz w:val="36"/>
          <w:szCs w:val="36"/>
        </w:rPr>
      </w:r>
      <w:r/>
    </w:p>
    <w:p>
      <w:pPr>
        <w:pStyle w:val="1064"/>
        <w:spacing w:line="360" w:lineRule="auto"/>
        <w:rPr>
          <w:color w:val="000000"/>
          <w:sz w:val="24"/>
          <w:highlight w:val="white"/>
        </w:rPr>
        <w:outlineLvl w:val="2"/>
      </w:pPr>
      <w:r>
        <w:rPr>
          <w:b/>
          <w:color w:val="000000"/>
          <w:sz w:val="36"/>
          <w:szCs w:val="36"/>
        </w:rPr>
        <w:br w:type="page" w:clear="all"/>
      </w:r>
      <w:r>
        <w:rPr>
          <w:rFonts w:hint="eastAsia" w:ascii="Times New Roman" w:hAnsi="Times New Roman" w:eastAsia="宋体" w:cs="Times New Roman"/>
          <w:color w:val="000000"/>
          <w:sz w:val="24"/>
          <w:szCs w:val="20"/>
          <w:highlight w:val="white"/>
          <w:lang w:val="en-US" w:eastAsia="zh-CN"/>
        </w:rPr>
        <w:t xml:space="preserve">11、</w:t>
      </w:r>
      <w:r>
        <w:rPr>
          <w:color w:val="000000"/>
          <w:sz w:val="24"/>
          <w:szCs w:val="20"/>
          <w:highlight w:val="white"/>
        </w:rPr>
        <w:t xml:space="preserve">磋商文件要求提供或供应商认为应附的其他材料</w:t>
      </w:r>
      <w:r>
        <w:rPr>
          <w:color w:val="000000"/>
          <w:sz w:val="24"/>
          <w:highlight w:val="white"/>
        </w:rPr>
      </w:r>
      <w:r/>
    </w:p>
    <w:p>
      <w:pPr>
        <w:pStyle w:val="1064"/>
        <w:rPr>
          <w:rFonts w:hint="eastAsia"/>
        </w:rPr>
      </w:pPr>
      <w:r>
        <w:rPr>
          <w:rFonts w:hint="eastAsia"/>
        </w:rPr>
      </w:r>
      <w:r/>
    </w:p>
    <w:p>
      <w:pPr>
        <w:pStyle w:val="1064"/>
        <w:numPr>
          <w:ilvl w:val="0"/>
          <w:numId w:val="0"/>
        </w:numPr>
        <w:jc w:val="center"/>
        <w:rPr>
          <w:rFonts w:hint="eastAsia"/>
          <w:b/>
          <w:color w:val="000000"/>
          <w:sz w:val="36"/>
          <w:szCs w:val="36"/>
        </w:rPr>
      </w:pPr>
      <w:r>
        <w:rPr>
          <w:rFonts w:hint="eastAsia"/>
          <w:b/>
          <w:color w:val="000000"/>
          <w:sz w:val="36"/>
          <w:szCs w:val="36"/>
        </w:rPr>
      </w:r>
      <w:r/>
    </w:p>
    <w:p>
      <w:pPr>
        <w:pStyle w:val="1064"/>
        <w:numPr>
          <w:ilvl w:val="0"/>
          <w:numId w:val="0"/>
        </w:numPr>
        <w:jc w:val="center"/>
        <w:rPr>
          <w:rFonts w:hint="eastAsia"/>
          <w:b/>
          <w:color w:val="000000"/>
          <w:sz w:val="36"/>
          <w:szCs w:val="36"/>
        </w:rPr>
      </w:pPr>
      <w:r>
        <w:rPr>
          <w:rFonts w:hint="eastAsia"/>
          <w:b/>
          <w:color w:val="000000"/>
          <w:sz w:val="36"/>
          <w:szCs w:val="36"/>
        </w:rPr>
      </w:r>
      <w:r/>
    </w:p>
    <w:p>
      <w:pPr>
        <w:pStyle w:val="1064"/>
        <w:numPr>
          <w:ilvl w:val="0"/>
          <w:numId w:val="0"/>
        </w:numPr>
        <w:jc w:val="center"/>
        <w:rPr>
          <w:rFonts w:hint="eastAsia"/>
          <w:b/>
          <w:color w:val="000000"/>
          <w:sz w:val="36"/>
          <w:szCs w:val="36"/>
        </w:rPr>
      </w:pPr>
      <w:r>
        <w:rPr>
          <w:rFonts w:hint="eastAsia"/>
          <w:b/>
          <w:color w:val="000000"/>
          <w:sz w:val="36"/>
          <w:szCs w:val="36"/>
        </w:rPr>
      </w:r>
      <w:r/>
    </w:p>
    <w:p>
      <w:pPr>
        <w:pStyle w:val="1064"/>
        <w:numPr>
          <w:ilvl w:val="0"/>
          <w:numId w:val="0"/>
        </w:numPr>
        <w:jc w:val="center"/>
        <w:rPr>
          <w:rFonts w:hint="eastAsia"/>
          <w:b/>
          <w:color w:val="000000"/>
          <w:sz w:val="36"/>
          <w:szCs w:val="36"/>
        </w:rPr>
      </w:pPr>
      <w:r>
        <w:rPr>
          <w:rFonts w:hint="eastAsia"/>
          <w:b/>
          <w:color w:val="000000"/>
          <w:sz w:val="36"/>
          <w:szCs w:val="36"/>
        </w:rPr>
      </w:r>
      <w:r/>
    </w:p>
    <w:p>
      <w:pPr>
        <w:pStyle w:val="1064"/>
        <w:numPr>
          <w:ilvl w:val="0"/>
          <w:numId w:val="0"/>
        </w:numPr>
        <w:jc w:val="center"/>
        <w:rPr>
          <w:rFonts w:hint="eastAsia"/>
          <w:b/>
          <w:color w:val="000000"/>
          <w:sz w:val="36"/>
          <w:szCs w:val="36"/>
        </w:rPr>
      </w:pPr>
      <w:r>
        <w:rPr>
          <w:rFonts w:hint="eastAsia"/>
          <w:b/>
          <w:color w:val="000000"/>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77"/>
      </w:rPr>
      <w:framePr w:wrap="around" w:vAnchor="text" w:hAnchor="margin" w:xAlign="center" w:y="1"/>
    </w:pPr>
    <w:r>
      <w:rPr>
        <w:rStyle w:val="1077"/>
      </w:rPr>
      <w:fldChar w:fldCharType="begin"/>
    </w:r>
    <w:r>
      <w:rPr>
        <w:rStyle w:val="1077"/>
      </w:rPr>
      <w:instrText xml:space="preserve"> PAGE </w:instrText>
    </w:r>
    <w:r>
      <w:rPr>
        <w:rStyle w:val="1077"/>
      </w:rPr>
      <w:fldChar w:fldCharType="separate"/>
    </w:r>
    <w:r>
      <w:rPr>
        <w:rStyle w:val="1077"/>
      </w:rPr>
      <w:t xml:space="preserve">- 2 -</w:t>
    </w:r>
    <w:r>
      <w:rPr>
        <w:rStyle w:val="1077"/>
      </w:rPr>
      <w:fldChar w:fldCharType="end"/>
    </w:r>
    <w:r>
      <w:rPr>
        <w:rStyle w:val="1077"/>
      </w:rPr>
    </w:r>
    <w:r/>
  </w:p>
  <w:p>
    <w:pPr>
      <w:pStyle w:val="107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77"/>
      </w:rPr>
      <w:framePr w:wrap="around" w:vAnchor="text" w:hAnchor="margin" w:xAlign="center" w:y="1"/>
    </w:pPr>
    <w:r>
      <w:fldChar w:fldCharType="begin"/>
    </w:r>
    <w:r>
      <w:rPr>
        <w:rStyle w:val="1077"/>
      </w:rPr>
      <w:instrText xml:space="preserve">PAGE  </w:instrText>
    </w:r>
    <w:r>
      <w:fldChar w:fldCharType="end"/>
    </w:r>
    <w:r>
      <w:rPr>
        <w:rStyle w:val="1077"/>
      </w:rPr>
    </w:r>
    <w:r/>
  </w:p>
  <w:p>
    <w:pPr>
      <w:pStyle w:val="107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77"/>
      </w:rPr>
      <w:framePr w:wrap="around" w:vAnchor="text" w:hAnchor="margin" w:xAlign="right" w:y="1"/>
    </w:pPr>
    <w:r>
      <w:rPr>
        <w:rStyle w:val="1077"/>
      </w:rPr>
      <w:fldChar w:fldCharType="begin"/>
    </w:r>
    <w:r>
      <w:rPr>
        <w:rStyle w:val="1077"/>
      </w:rPr>
      <w:instrText xml:space="preserve">PAGE  </w:instrText>
    </w:r>
    <w:r>
      <w:rPr>
        <w:rStyle w:val="1077"/>
      </w:rPr>
      <w:fldChar w:fldCharType="end"/>
    </w:r>
    <w:r>
      <w:rPr>
        <w:rStyle w:val="1077"/>
      </w:rPr>
    </w:r>
    <w:r/>
  </w:p>
  <w:p>
    <w:pPr>
      <w:pStyle w:val="107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64"/>
                    </w:pPr>
                    <w:r/>
                    <w:r/>
                  </w:p>
                </w:txbxContent>
              </v:textbox>
            </v:shape>
          </w:pict>
        </mc:Fallback>
      </mc:AlternateContent>
    </w:r>
    <w:r>
      <w:rPr>
        <w:rFonts w:eastAsia="Times New Roman"/>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77"/>
      </w:rPr>
      <w:framePr w:wrap="around" w:vAnchor="text" w:hAnchor="margin" w:xAlign="right" w:y="1"/>
    </w:pPr>
    <w:r>
      <w:rPr>
        <w:rStyle w:val="1077"/>
      </w:rPr>
      <w:fldChar w:fldCharType="begin"/>
    </w:r>
    <w:r>
      <w:rPr>
        <w:rStyle w:val="1077"/>
      </w:rPr>
      <w:instrText xml:space="preserve">PAGE  </w:instrText>
    </w:r>
    <w:r>
      <w:rPr>
        <w:rStyle w:val="1077"/>
      </w:rPr>
      <w:fldChar w:fldCharType="end"/>
    </w:r>
    <w:r>
      <w:rPr>
        <w:rStyle w:val="1077"/>
      </w:rPr>
    </w:r>
    <w:r/>
  </w:p>
  <w:p>
    <w:pPr>
      <w:pStyle w:val="1072"/>
      <w:ind w:right="360"/>
      <w:tabs>
        <w:tab w:val="center" w:pos="4153" w:leader="none"/>
        <w:tab w:val="right" w:pos="8306" w:leader="none"/>
      </w:tabs>
    </w:pPr>
    <w:r/>
    <w:r/>
  </w:p>
  <w:p>
    <w:pPr>
      <w:pStyle w:val="106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rPr>
        <w:rFonts w:hint="eastAsia"/>
      </w:rPr>
      <w:pBdr>
        <w:bottom w:val="single" w:color="000000" w:sz="4" w:space="1"/>
      </w:pBdr>
    </w:pPr>
    <w:r>
      <w:rPr>
        <w:rFonts w:hint="eastAsia"/>
        <w:lang w:eastAsia="zh-CN"/>
      </w:rPr>
      <w:t xml:space="preserve">常州市恒溧工程管理有限公司</w:t>
    </w:r>
    <w:r>
      <w:rPr>
        <w:rFonts w:hint="eastAsia"/>
      </w:rPr>
      <w:t xml:space="preserve">竞争性磋商文件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pBdr>
        <w:bottom w:val="single" w:color="000000" w:sz="4" w:space="1"/>
      </w:pBdr>
    </w:pPr>
    <w:r>
      <w:rPr>
        <w:rFonts w:hint="eastAsia"/>
        <w:lang w:eastAsia="zh-CN"/>
      </w:rPr>
      <w:t xml:space="preserve">常州市恒溧工程管理有限公司</w:t>
    </w:r>
    <w:r>
      <w:rPr>
        <w:rFonts w:hint="eastAsia"/>
      </w:rPr>
      <w:t xml:space="preserve">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p>
    <w:pPr>
      <w:pStyle w:val="106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64"/>
        <w:ind w:left="5367" w:hanging="1140"/>
        <w:tabs>
          <w:tab w:val="num" w:pos="5367" w:leader="none"/>
        </w:tabs>
      </w:pPr>
      <w:rPr>
        <w:rFonts w:hint="eastAsia"/>
      </w:rPr>
    </w:lvl>
    <w:lvl w:ilvl="1">
      <w:start w:val="1"/>
      <w:numFmt w:val="lowerLetter"/>
      <w:isLgl w:val="false"/>
      <w:suff w:val="tab"/>
      <w:lvlText w:val="%2)"/>
      <w:lvlJc w:val="left"/>
      <w:pPr>
        <w:pStyle w:val="1064"/>
        <w:ind w:left="5067" w:hanging="420"/>
        <w:tabs>
          <w:tab w:val="num" w:pos="5067" w:leader="none"/>
        </w:tabs>
      </w:pPr>
    </w:lvl>
    <w:lvl w:ilvl="2">
      <w:start w:val="1"/>
      <w:numFmt w:val="lowerRoman"/>
      <w:isLgl w:val="false"/>
      <w:suff w:val="tab"/>
      <w:lvlText w:val="%3."/>
      <w:lvlJc w:val="right"/>
      <w:pPr>
        <w:pStyle w:val="1064"/>
        <w:ind w:left="5487" w:hanging="420"/>
        <w:tabs>
          <w:tab w:val="num" w:pos="5487" w:leader="none"/>
        </w:tabs>
      </w:pPr>
    </w:lvl>
    <w:lvl w:ilvl="3">
      <w:start w:val="1"/>
      <w:numFmt w:val="decimal"/>
      <w:isLgl w:val="false"/>
      <w:suff w:val="tab"/>
      <w:lvlText w:val="%4."/>
      <w:lvlJc w:val="left"/>
      <w:pPr>
        <w:pStyle w:val="1064"/>
        <w:ind w:left="5907" w:hanging="420"/>
        <w:tabs>
          <w:tab w:val="num" w:pos="5907" w:leader="none"/>
        </w:tabs>
      </w:pPr>
    </w:lvl>
    <w:lvl w:ilvl="4">
      <w:start w:val="1"/>
      <w:numFmt w:val="lowerLetter"/>
      <w:isLgl w:val="false"/>
      <w:suff w:val="tab"/>
      <w:lvlText w:val="%5)"/>
      <w:lvlJc w:val="left"/>
      <w:pPr>
        <w:pStyle w:val="1064"/>
        <w:ind w:left="6327" w:hanging="420"/>
        <w:tabs>
          <w:tab w:val="num" w:pos="6327" w:leader="none"/>
        </w:tabs>
      </w:pPr>
    </w:lvl>
    <w:lvl w:ilvl="5">
      <w:start w:val="1"/>
      <w:numFmt w:val="lowerRoman"/>
      <w:isLgl w:val="false"/>
      <w:suff w:val="tab"/>
      <w:lvlText w:val="%6."/>
      <w:lvlJc w:val="right"/>
      <w:pPr>
        <w:pStyle w:val="1064"/>
        <w:ind w:left="6747" w:hanging="420"/>
        <w:tabs>
          <w:tab w:val="num" w:pos="6747" w:leader="none"/>
        </w:tabs>
      </w:pPr>
    </w:lvl>
    <w:lvl w:ilvl="6">
      <w:start w:val="1"/>
      <w:numFmt w:val="decimal"/>
      <w:isLgl w:val="false"/>
      <w:suff w:val="tab"/>
      <w:lvlText w:val="%7."/>
      <w:lvlJc w:val="left"/>
      <w:pPr>
        <w:pStyle w:val="1064"/>
        <w:ind w:left="7167" w:hanging="420"/>
        <w:tabs>
          <w:tab w:val="num" w:pos="7167" w:leader="none"/>
        </w:tabs>
      </w:pPr>
    </w:lvl>
    <w:lvl w:ilvl="7">
      <w:start w:val="1"/>
      <w:numFmt w:val="lowerLetter"/>
      <w:isLgl w:val="false"/>
      <w:suff w:val="tab"/>
      <w:lvlText w:val="%8)"/>
      <w:lvlJc w:val="left"/>
      <w:pPr>
        <w:pStyle w:val="1064"/>
        <w:ind w:left="7587" w:hanging="420"/>
        <w:tabs>
          <w:tab w:val="num" w:pos="7587" w:leader="none"/>
        </w:tabs>
      </w:pPr>
    </w:lvl>
    <w:lvl w:ilvl="8">
      <w:start w:val="1"/>
      <w:numFmt w:val="lowerRoman"/>
      <w:isLgl w:val="false"/>
      <w:suff w:val="tab"/>
      <w:lvlText w:val="%9."/>
      <w:lvlJc w:val="right"/>
      <w:pPr>
        <w:pStyle w:val="1064"/>
        <w:ind w:left="8007" w:hanging="420"/>
        <w:tabs>
          <w:tab w:val="num" w:pos="8007" w:leader="none"/>
        </w:tabs>
      </w:pPr>
    </w:lvl>
  </w:abstractNum>
  <w:abstractNum w:abstractNumId="2">
    <w:multiLevelType w:val="hybridMultilevel"/>
    <w:lvl w:ilvl="0">
      <w:start w:val="1"/>
      <w:numFmt w:val="decimal"/>
      <w:isLgl w:val="false"/>
      <w:suff w:val="tab"/>
      <w:lvlText w:val="%1"/>
      <w:lvlJc w:val="left"/>
      <w:pPr>
        <w:pStyle w:val="1064"/>
        <w:ind w:left="900" w:hanging="900"/>
        <w:tabs>
          <w:tab w:val="num" w:pos="900" w:leader="none"/>
        </w:tabs>
      </w:pPr>
      <w:rPr>
        <w:rFonts w:hint="eastAsia"/>
      </w:rPr>
    </w:lvl>
    <w:lvl w:ilvl="1">
      <w:start w:val="1"/>
      <w:numFmt w:val="decimal"/>
      <w:isLgl w:val="false"/>
      <w:suff w:val="tab"/>
      <w:lvlText w:val="%1.%2"/>
      <w:lvlJc w:val="left"/>
      <w:pPr>
        <w:pStyle w:val="1064"/>
        <w:ind w:left="1325" w:hanging="900"/>
        <w:tabs>
          <w:tab w:val="num" w:pos="1446" w:leader="none"/>
        </w:tabs>
      </w:pPr>
      <w:rPr>
        <w:rFonts w:ascii="Times New Roman" w:hAnsi="Times New Roman" w:cs="Times New Roman"/>
        <w:sz w:val="24"/>
        <w:szCs w:val="24"/>
      </w:rPr>
    </w:lvl>
    <w:lvl w:ilvl="2">
      <w:start w:val="1"/>
      <w:numFmt w:val="decimal"/>
      <w:isLgl w:val="false"/>
      <w:suff w:val="tab"/>
      <w:lvlText w:val="%1.%2.%3"/>
      <w:lvlJc w:val="left"/>
      <w:pPr>
        <w:pStyle w:val="1064"/>
        <w:ind w:left="1980" w:hanging="900"/>
        <w:tabs>
          <w:tab w:val="num" w:pos="1980" w:leader="none"/>
        </w:tabs>
      </w:pPr>
      <w:rPr>
        <w:rFonts w:hint="eastAsia"/>
      </w:rPr>
    </w:lvl>
    <w:lvl w:ilvl="3">
      <w:start w:val="1"/>
      <w:numFmt w:val="decimal"/>
      <w:isLgl w:val="false"/>
      <w:suff w:val="tab"/>
      <w:lvlText w:val="%1.%2.%3.%4"/>
      <w:lvlJc w:val="left"/>
      <w:pPr>
        <w:pStyle w:val="1064"/>
        <w:ind w:left="900" w:hanging="900"/>
        <w:tabs>
          <w:tab w:val="num" w:pos="900" w:leader="none"/>
        </w:tabs>
      </w:pPr>
      <w:rPr>
        <w:rFonts w:hint="eastAsia"/>
      </w:rPr>
    </w:lvl>
    <w:lvl w:ilvl="4">
      <w:start w:val="1"/>
      <w:numFmt w:val="decimal"/>
      <w:isLgl w:val="false"/>
      <w:suff w:val="tab"/>
      <w:lvlText w:val="%1.%2.%3.%4.%5"/>
      <w:lvlJc w:val="left"/>
      <w:pPr>
        <w:pStyle w:val="1064"/>
        <w:ind w:left="900" w:hanging="900"/>
        <w:tabs>
          <w:tab w:val="num" w:pos="900" w:leader="none"/>
        </w:tabs>
      </w:pPr>
      <w:rPr>
        <w:rFonts w:hint="eastAsia"/>
      </w:rPr>
    </w:lvl>
    <w:lvl w:ilvl="5">
      <w:start w:val="1"/>
      <w:numFmt w:val="decimal"/>
      <w:isLgl w:val="false"/>
      <w:suff w:val="tab"/>
      <w:lvlText w:val="%1.%2.%3.%4.%5.%6"/>
      <w:lvlJc w:val="left"/>
      <w:pPr>
        <w:pStyle w:val="1064"/>
        <w:ind w:left="900" w:hanging="900"/>
        <w:tabs>
          <w:tab w:val="num" w:pos="900" w:leader="none"/>
        </w:tabs>
      </w:pPr>
      <w:rPr>
        <w:rFonts w:hint="eastAsia"/>
      </w:rPr>
    </w:lvl>
    <w:lvl w:ilvl="6">
      <w:start w:val="1"/>
      <w:numFmt w:val="decimal"/>
      <w:isLgl w:val="false"/>
      <w:suff w:val="tab"/>
      <w:lvlText w:val="%1.%2.%3.%4.%5.%6.%7"/>
      <w:lvlJc w:val="left"/>
      <w:pPr>
        <w:pStyle w:val="1064"/>
        <w:ind w:left="900" w:hanging="900"/>
        <w:tabs>
          <w:tab w:val="num" w:pos="900" w:leader="none"/>
        </w:tabs>
      </w:pPr>
      <w:rPr>
        <w:rFonts w:hint="eastAsia"/>
      </w:rPr>
    </w:lvl>
    <w:lvl w:ilvl="7">
      <w:start w:val="1"/>
      <w:numFmt w:val="decimal"/>
      <w:isLgl w:val="false"/>
      <w:suff w:val="tab"/>
      <w:lvlText w:val="%1.%2.%3.%4.%5.%6.%7.%8"/>
      <w:lvlJc w:val="left"/>
      <w:pPr>
        <w:pStyle w:val="1064"/>
        <w:ind w:left="900" w:hanging="900"/>
        <w:tabs>
          <w:tab w:val="num" w:pos="900" w:leader="none"/>
        </w:tabs>
      </w:pPr>
      <w:rPr>
        <w:rFonts w:hint="eastAsia"/>
      </w:rPr>
    </w:lvl>
    <w:lvl w:ilvl="8">
      <w:start w:val="1"/>
      <w:numFmt w:val="decimal"/>
      <w:isLgl w:val="false"/>
      <w:suff w:val="tab"/>
      <w:lvlText w:val="%1.%2.%3.%4.%5.%6.%7.%8.%9"/>
      <w:lvlJc w:val="left"/>
      <w:pPr>
        <w:pStyle w:val="1064"/>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4">
    <w:multiLevelType w:val="hybridMultilevel"/>
    <w:lvl w:ilvl="0">
      <w:start w:val="1"/>
      <w:numFmt w:val="decimal"/>
      <w:isLgl w:val="false"/>
      <w:suff w:val="tab"/>
      <w:lvlText w:val="%1"/>
      <w:lvlJc w:val="left"/>
      <w:pPr>
        <w:pStyle w:val="1064"/>
        <w:ind w:left="900" w:hanging="900"/>
        <w:tabs>
          <w:tab w:val="num" w:pos="900" w:leader="none"/>
        </w:tabs>
      </w:pPr>
      <w:rPr>
        <w:rFonts w:hint="eastAsia"/>
      </w:rPr>
    </w:lvl>
    <w:lvl w:ilvl="1">
      <w:start w:val="1"/>
      <w:numFmt w:val="decimal"/>
      <w:isLgl w:val="false"/>
      <w:suff w:val="tab"/>
      <w:lvlText w:val="%1.%2"/>
      <w:lvlJc w:val="left"/>
      <w:pPr>
        <w:pStyle w:val="1064"/>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64"/>
        <w:ind w:left="1980" w:hanging="900"/>
        <w:tabs>
          <w:tab w:val="num" w:pos="1980" w:leader="none"/>
        </w:tabs>
      </w:pPr>
      <w:rPr>
        <w:rFonts w:hint="eastAsia"/>
      </w:rPr>
    </w:lvl>
    <w:lvl w:ilvl="3">
      <w:start w:val="1"/>
      <w:numFmt w:val="decimal"/>
      <w:isLgl w:val="false"/>
      <w:suff w:val="tab"/>
      <w:lvlText w:val="%1.%2.%3.%4"/>
      <w:lvlJc w:val="left"/>
      <w:pPr>
        <w:pStyle w:val="1064"/>
        <w:ind w:left="900" w:hanging="900"/>
        <w:tabs>
          <w:tab w:val="num" w:pos="900" w:leader="none"/>
        </w:tabs>
      </w:pPr>
      <w:rPr>
        <w:rFonts w:hint="eastAsia"/>
      </w:rPr>
    </w:lvl>
    <w:lvl w:ilvl="4">
      <w:start w:val="1"/>
      <w:numFmt w:val="decimal"/>
      <w:isLgl w:val="false"/>
      <w:suff w:val="tab"/>
      <w:lvlText w:val="%1.%2.%3.%4.%5"/>
      <w:lvlJc w:val="left"/>
      <w:pPr>
        <w:pStyle w:val="1064"/>
        <w:ind w:left="900" w:hanging="900"/>
        <w:tabs>
          <w:tab w:val="num" w:pos="900" w:leader="none"/>
        </w:tabs>
      </w:pPr>
      <w:rPr>
        <w:rFonts w:hint="eastAsia"/>
      </w:rPr>
    </w:lvl>
    <w:lvl w:ilvl="5">
      <w:start w:val="1"/>
      <w:numFmt w:val="decimal"/>
      <w:isLgl w:val="false"/>
      <w:suff w:val="tab"/>
      <w:lvlText w:val="%1.%2.%3.%4.%5.%6"/>
      <w:lvlJc w:val="left"/>
      <w:pPr>
        <w:pStyle w:val="1064"/>
        <w:ind w:left="900" w:hanging="900"/>
        <w:tabs>
          <w:tab w:val="num" w:pos="900" w:leader="none"/>
        </w:tabs>
      </w:pPr>
      <w:rPr>
        <w:rFonts w:hint="eastAsia"/>
      </w:rPr>
    </w:lvl>
    <w:lvl w:ilvl="6">
      <w:start w:val="1"/>
      <w:numFmt w:val="decimal"/>
      <w:isLgl w:val="false"/>
      <w:suff w:val="tab"/>
      <w:lvlText w:val="%1.%2.%3.%4.%5.%6.%7"/>
      <w:lvlJc w:val="left"/>
      <w:pPr>
        <w:pStyle w:val="1064"/>
        <w:ind w:left="900" w:hanging="900"/>
        <w:tabs>
          <w:tab w:val="num" w:pos="900" w:leader="none"/>
        </w:tabs>
      </w:pPr>
      <w:rPr>
        <w:rFonts w:hint="eastAsia"/>
      </w:rPr>
    </w:lvl>
    <w:lvl w:ilvl="7">
      <w:start w:val="1"/>
      <w:numFmt w:val="decimal"/>
      <w:isLgl w:val="false"/>
      <w:suff w:val="tab"/>
      <w:lvlText w:val="%1.%2.%3.%4.%5.%6.%7.%8"/>
      <w:lvlJc w:val="left"/>
      <w:pPr>
        <w:pStyle w:val="1064"/>
        <w:ind w:left="900" w:hanging="900"/>
        <w:tabs>
          <w:tab w:val="num" w:pos="900" w:leader="none"/>
        </w:tabs>
      </w:pPr>
      <w:rPr>
        <w:rFonts w:hint="eastAsia"/>
      </w:rPr>
    </w:lvl>
    <w:lvl w:ilvl="8">
      <w:start w:val="1"/>
      <w:numFmt w:val="decimal"/>
      <w:isLgl w:val="false"/>
      <w:suff w:val="tab"/>
      <w:lvlText w:val="%1.%2.%3.%4.%5.%6.%7.%8.%9"/>
      <w:lvlJc w:val="left"/>
      <w:pPr>
        <w:pStyle w:val="1064"/>
        <w:ind w:left="900" w:hanging="900"/>
        <w:tabs>
          <w:tab w:val="num" w:pos="900" w:leader="none"/>
        </w:tabs>
      </w:pPr>
      <w:rPr>
        <w:rFonts w:hint="eastAsia"/>
      </w:rPr>
    </w:lvl>
  </w:abstractNum>
  <w:abstractNum w:abstractNumId="5">
    <w:multiLevelType w:val="hybridMultilevel"/>
    <w:lvl w:ilvl="0">
      <w:start w:val="1"/>
      <w:numFmt w:val="japaneseCounting"/>
      <w:isLgl w:val="false"/>
      <w:suff w:val="tab"/>
      <w:lvlText w:val="%1、"/>
      <w:lvlJc w:val="left"/>
      <w:pPr>
        <w:pStyle w:val="1064"/>
        <w:ind w:left="500" w:hanging="500"/>
      </w:pPr>
    </w:lvl>
    <w:lvl w:ilvl="1">
      <w:start w:val="1"/>
      <w:numFmt w:val="lowerLetter"/>
      <w:isLgl w:val="false"/>
      <w:suff w:val="tab"/>
      <w:lvlText w:val="%2)"/>
      <w:lvlJc w:val="left"/>
      <w:pPr>
        <w:pStyle w:val="1064"/>
        <w:ind w:left="982" w:hanging="420"/>
      </w:pPr>
    </w:lvl>
    <w:lvl w:ilvl="2">
      <w:start w:val="1"/>
      <w:numFmt w:val="lowerRoman"/>
      <w:isLgl w:val="false"/>
      <w:suff w:val="tab"/>
      <w:lvlText w:val="%3."/>
      <w:lvlJc w:val="right"/>
      <w:pPr>
        <w:pStyle w:val="1064"/>
        <w:ind w:left="1402" w:hanging="420"/>
      </w:pPr>
    </w:lvl>
    <w:lvl w:ilvl="3">
      <w:start w:val="1"/>
      <w:numFmt w:val="decimal"/>
      <w:isLgl w:val="false"/>
      <w:suff w:val="tab"/>
      <w:lvlText w:val="%4."/>
      <w:lvlJc w:val="left"/>
      <w:pPr>
        <w:pStyle w:val="1064"/>
        <w:ind w:left="1822" w:hanging="420"/>
      </w:pPr>
    </w:lvl>
    <w:lvl w:ilvl="4">
      <w:start w:val="1"/>
      <w:numFmt w:val="lowerLetter"/>
      <w:isLgl w:val="false"/>
      <w:suff w:val="tab"/>
      <w:lvlText w:val="%5)"/>
      <w:lvlJc w:val="left"/>
      <w:pPr>
        <w:pStyle w:val="1064"/>
        <w:ind w:left="2242" w:hanging="420"/>
      </w:pPr>
    </w:lvl>
    <w:lvl w:ilvl="5">
      <w:start w:val="1"/>
      <w:numFmt w:val="lowerRoman"/>
      <w:isLgl w:val="false"/>
      <w:suff w:val="tab"/>
      <w:lvlText w:val="%6."/>
      <w:lvlJc w:val="right"/>
      <w:pPr>
        <w:pStyle w:val="1064"/>
        <w:ind w:left="2662" w:hanging="420"/>
      </w:pPr>
    </w:lvl>
    <w:lvl w:ilvl="6">
      <w:start w:val="1"/>
      <w:numFmt w:val="decimal"/>
      <w:isLgl w:val="false"/>
      <w:suff w:val="tab"/>
      <w:lvlText w:val="%7."/>
      <w:lvlJc w:val="left"/>
      <w:pPr>
        <w:pStyle w:val="1064"/>
        <w:ind w:left="3082" w:hanging="420"/>
      </w:pPr>
    </w:lvl>
    <w:lvl w:ilvl="7">
      <w:start w:val="1"/>
      <w:numFmt w:val="lowerLetter"/>
      <w:isLgl w:val="false"/>
      <w:suff w:val="tab"/>
      <w:lvlText w:val="%8)"/>
      <w:lvlJc w:val="left"/>
      <w:pPr>
        <w:pStyle w:val="1064"/>
        <w:ind w:left="3502" w:hanging="420"/>
      </w:pPr>
    </w:lvl>
    <w:lvl w:ilvl="8">
      <w:start w:val="1"/>
      <w:numFmt w:val="lowerRoman"/>
      <w:isLgl w:val="false"/>
      <w:suff w:val="tab"/>
      <w:lvlText w:val="%9."/>
      <w:lvlJc w:val="right"/>
      <w:pPr>
        <w:pStyle w:val="1064"/>
        <w:ind w:left="3922" w:hanging="420"/>
      </w:pPr>
    </w:lvl>
  </w:abstractNum>
  <w:abstractNum w:abstractNumId="6">
    <w:multiLevelType w:val="hybridMultilevel"/>
    <w:lvl w:ilvl="0">
      <w:start w:val="1"/>
      <w:numFmt w:val="decimal"/>
      <w:isLgl w:val="false"/>
      <w:suff w:val="tab"/>
      <w:lvlText w:val="%1"/>
      <w:lvlJc w:val="left"/>
      <w:pPr>
        <w:pStyle w:val="1064"/>
        <w:ind w:left="900" w:hanging="900"/>
        <w:tabs>
          <w:tab w:val="num" w:pos="900" w:leader="none"/>
        </w:tabs>
      </w:pPr>
      <w:rPr>
        <w:rFonts w:hint="eastAsia"/>
      </w:rPr>
    </w:lvl>
    <w:lvl w:ilvl="1">
      <w:start w:val="1"/>
      <w:numFmt w:val="decimal"/>
      <w:isLgl w:val="false"/>
      <w:suff w:val="tab"/>
      <w:lvlText w:val="%1.%2"/>
      <w:lvlJc w:val="left"/>
      <w:pPr>
        <w:pStyle w:val="10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4"/>
        <w:ind w:left="1980" w:hanging="900"/>
        <w:tabs>
          <w:tab w:val="num" w:pos="1980" w:leader="none"/>
        </w:tabs>
      </w:pPr>
      <w:rPr>
        <w:rFonts w:hint="eastAsia"/>
      </w:rPr>
    </w:lvl>
    <w:lvl w:ilvl="3">
      <w:start w:val="1"/>
      <w:numFmt w:val="decimal"/>
      <w:isLgl w:val="false"/>
      <w:suff w:val="tab"/>
      <w:lvlText w:val="%1.%2.%3.%4"/>
      <w:lvlJc w:val="left"/>
      <w:pPr>
        <w:pStyle w:val="1064"/>
        <w:ind w:left="900" w:hanging="900"/>
        <w:tabs>
          <w:tab w:val="num" w:pos="900" w:leader="none"/>
        </w:tabs>
      </w:pPr>
      <w:rPr>
        <w:rFonts w:hint="eastAsia"/>
      </w:rPr>
    </w:lvl>
    <w:lvl w:ilvl="4">
      <w:start w:val="1"/>
      <w:numFmt w:val="decimal"/>
      <w:isLgl w:val="false"/>
      <w:suff w:val="tab"/>
      <w:lvlText w:val="%1.%2.%3.%4.%5"/>
      <w:lvlJc w:val="left"/>
      <w:pPr>
        <w:pStyle w:val="1064"/>
        <w:ind w:left="900" w:hanging="900"/>
        <w:tabs>
          <w:tab w:val="num" w:pos="900" w:leader="none"/>
        </w:tabs>
      </w:pPr>
      <w:rPr>
        <w:rFonts w:hint="eastAsia"/>
      </w:rPr>
    </w:lvl>
    <w:lvl w:ilvl="5">
      <w:start w:val="1"/>
      <w:numFmt w:val="decimal"/>
      <w:isLgl w:val="false"/>
      <w:suff w:val="tab"/>
      <w:lvlText w:val="%1.%2.%3.%4.%5.%6"/>
      <w:lvlJc w:val="left"/>
      <w:pPr>
        <w:pStyle w:val="1064"/>
        <w:ind w:left="900" w:hanging="900"/>
        <w:tabs>
          <w:tab w:val="num" w:pos="900" w:leader="none"/>
        </w:tabs>
      </w:pPr>
      <w:rPr>
        <w:rFonts w:hint="eastAsia"/>
      </w:rPr>
    </w:lvl>
    <w:lvl w:ilvl="6">
      <w:start w:val="1"/>
      <w:numFmt w:val="decimal"/>
      <w:isLgl w:val="false"/>
      <w:suff w:val="tab"/>
      <w:lvlText w:val="%1.%2.%3.%4.%5.%6.%7"/>
      <w:lvlJc w:val="left"/>
      <w:pPr>
        <w:pStyle w:val="1064"/>
        <w:ind w:left="900" w:hanging="900"/>
        <w:tabs>
          <w:tab w:val="num" w:pos="900" w:leader="none"/>
        </w:tabs>
      </w:pPr>
      <w:rPr>
        <w:rFonts w:hint="eastAsia"/>
      </w:rPr>
    </w:lvl>
    <w:lvl w:ilvl="7">
      <w:start w:val="1"/>
      <w:numFmt w:val="decimal"/>
      <w:isLgl w:val="false"/>
      <w:suff w:val="tab"/>
      <w:lvlText w:val="%1.%2.%3.%4.%5.%6.%7.%8"/>
      <w:lvlJc w:val="left"/>
      <w:pPr>
        <w:pStyle w:val="1064"/>
        <w:ind w:left="900" w:hanging="900"/>
        <w:tabs>
          <w:tab w:val="num" w:pos="900" w:leader="none"/>
        </w:tabs>
      </w:pPr>
      <w:rPr>
        <w:rFonts w:hint="eastAsia"/>
      </w:rPr>
    </w:lvl>
    <w:lvl w:ilvl="8">
      <w:start w:val="1"/>
      <w:numFmt w:val="decimal"/>
      <w:isLgl w:val="false"/>
      <w:suff w:val="tab"/>
      <w:lvlText w:val="%1.%2.%3.%4.%5.%6.%7.%8.%9"/>
      <w:lvlJc w:val="left"/>
      <w:pPr>
        <w:pStyle w:val="1064"/>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8">
    <w:multiLevelType w:val="hybridMultilevel"/>
    <w:lvl w:ilvl="0">
      <w:start w:val="1"/>
      <w:numFmt w:val="decimal"/>
      <w:isLgl w:val="false"/>
      <w:suff w:val="tab"/>
      <w:lvlText w:val="%1、"/>
      <w:lvlJc w:val="left"/>
      <w:pPr>
        <w:pStyle w:val="1064"/>
        <w:ind w:left="360" w:hanging="360"/>
        <w:tabs>
          <w:tab w:val="num" w:pos="360" w:leader="none"/>
        </w:tabs>
      </w:pPr>
    </w:lvl>
    <w:lvl w:ilvl="1">
      <w:start w:val="1"/>
      <w:numFmt w:val="lowerLetter"/>
      <w:isLgl w:val="false"/>
      <w:suff w:val="tab"/>
      <w:lvlText w:val="%2)"/>
      <w:lvlJc w:val="left"/>
      <w:pPr>
        <w:pStyle w:val="1064"/>
        <w:ind w:left="840" w:hanging="420"/>
        <w:tabs>
          <w:tab w:val="num" w:pos="840" w:leader="none"/>
        </w:tabs>
      </w:pPr>
    </w:lvl>
    <w:lvl w:ilvl="2">
      <w:start w:val="1"/>
      <w:numFmt w:val="lowerRoman"/>
      <w:isLgl w:val="false"/>
      <w:suff w:val="tab"/>
      <w:lvlText w:val="%3."/>
      <w:lvlJc w:val="right"/>
      <w:pPr>
        <w:pStyle w:val="1064"/>
        <w:ind w:left="1260" w:hanging="420"/>
        <w:tabs>
          <w:tab w:val="num" w:pos="1260" w:leader="none"/>
        </w:tabs>
      </w:pPr>
    </w:lvl>
    <w:lvl w:ilvl="3">
      <w:start w:val="1"/>
      <w:numFmt w:val="decimal"/>
      <w:isLgl w:val="false"/>
      <w:suff w:val="tab"/>
      <w:lvlText w:val="%4."/>
      <w:lvlJc w:val="left"/>
      <w:pPr>
        <w:pStyle w:val="1064"/>
        <w:ind w:left="1680" w:hanging="420"/>
        <w:tabs>
          <w:tab w:val="num" w:pos="1680" w:leader="none"/>
        </w:tabs>
      </w:pPr>
    </w:lvl>
    <w:lvl w:ilvl="4">
      <w:start w:val="1"/>
      <w:numFmt w:val="lowerLetter"/>
      <w:isLgl w:val="false"/>
      <w:suff w:val="tab"/>
      <w:lvlText w:val="%5)"/>
      <w:lvlJc w:val="left"/>
      <w:pPr>
        <w:pStyle w:val="1064"/>
        <w:ind w:left="2100" w:hanging="420"/>
        <w:tabs>
          <w:tab w:val="num" w:pos="2100" w:leader="none"/>
        </w:tabs>
      </w:pPr>
    </w:lvl>
    <w:lvl w:ilvl="5">
      <w:start w:val="1"/>
      <w:numFmt w:val="lowerRoman"/>
      <w:isLgl w:val="false"/>
      <w:suff w:val="tab"/>
      <w:lvlText w:val="%6."/>
      <w:lvlJc w:val="right"/>
      <w:pPr>
        <w:pStyle w:val="1064"/>
        <w:ind w:left="2520" w:hanging="420"/>
        <w:tabs>
          <w:tab w:val="num" w:pos="2520" w:leader="none"/>
        </w:tabs>
      </w:pPr>
    </w:lvl>
    <w:lvl w:ilvl="6">
      <w:start w:val="1"/>
      <w:numFmt w:val="decimal"/>
      <w:isLgl w:val="false"/>
      <w:suff w:val="tab"/>
      <w:lvlText w:val="%7."/>
      <w:lvlJc w:val="left"/>
      <w:pPr>
        <w:pStyle w:val="1064"/>
        <w:ind w:left="2940" w:hanging="420"/>
        <w:tabs>
          <w:tab w:val="num" w:pos="2940" w:leader="none"/>
        </w:tabs>
      </w:pPr>
    </w:lvl>
    <w:lvl w:ilvl="7">
      <w:start w:val="1"/>
      <w:numFmt w:val="lowerLetter"/>
      <w:isLgl w:val="false"/>
      <w:suff w:val="tab"/>
      <w:lvlText w:val="%8)"/>
      <w:lvlJc w:val="left"/>
      <w:pPr>
        <w:pStyle w:val="1064"/>
        <w:ind w:left="3360" w:hanging="420"/>
        <w:tabs>
          <w:tab w:val="num" w:pos="3360" w:leader="none"/>
        </w:tabs>
      </w:pPr>
    </w:lvl>
    <w:lvl w:ilvl="8">
      <w:start w:val="1"/>
      <w:numFmt w:val="lowerRoman"/>
      <w:isLgl w:val="false"/>
      <w:suff w:val="tab"/>
      <w:lvlText w:val="%9."/>
      <w:lvlJc w:val="right"/>
      <w:pPr>
        <w:pStyle w:val="1064"/>
        <w:ind w:left="3780" w:hanging="420"/>
        <w:tabs>
          <w:tab w:val="num" w:pos="3780" w:leader="none"/>
        </w:tabs>
      </w:pPr>
    </w:lvl>
  </w:abstractNum>
  <w:abstractNum w:abstractNumId="9">
    <w:multiLevelType w:val="hybridMultilevel"/>
    <w:lvl w:ilvl="0">
      <w:start w:val="1"/>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1">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2">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3">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4">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5">
    <w:multiLevelType w:val="hybridMultilevel"/>
    <w:lvl w:ilvl="0">
      <w:start w:val="1"/>
      <w:numFmt w:val="decimal"/>
      <w:isLgl w:val="false"/>
      <w:suff w:val="tab"/>
      <w:lvlText w:val="%1、"/>
      <w:lvlJc w:val="left"/>
      <w:pPr>
        <w:pStyle w:val="1064"/>
        <w:ind w:left="360" w:hanging="360"/>
      </w:p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abstractNum w:abstractNumId="16">
    <w:multiLevelType w:val="hybridMultilevel"/>
    <w:lvl w:ilvl="0">
      <w:start w:val="1"/>
      <w:numFmt w:val="decimal"/>
      <w:isLgl w:val="false"/>
      <w:suff w:val="tab"/>
      <w:lvlText w:val="%1、"/>
      <w:lvlJc w:val="left"/>
      <w:pPr>
        <w:pStyle w:val="1064"/>
        <w:ind w:left="360" w:hanging="360"/>
      </w:pPr>
      <w:rPr>
        <w:rFonts w:ascii="Times New Roman" w:hAnsi="Times New Roman"/>
        <w:color w:val="000000"/>
      </w:rPr>
    </w:lvl>
    <w:lvl w:ilvl="1">
      <w:start w:val="1"/>
      <w:numFmt w:val="lowerLetter"/>
      <w:isLgl w:val="false"/>
      <w:suff w:val="tab"/>
      <w:lvlText w:val="%2)"/>
      <w:lvlJc w:val="left"/>
      <w:pPr>
        <w:pStyle w:val="1064"/>
        <w:ind w:left="840" w:hanging="420"/>
      </w:pPr>
    </w:lvl>
    <w:lvl w:ilvl="2">
      <w:start w:val="1"/>
      <w:numFmt w:val="lowerRoman"/>
      <w:isLgl w:val="false"/>
      <w:suff w:val="tab"/>
      <w:lvlText w:val="%3."/>
      <w:lvlJc w:val="right"/>
      <w:pPr>
        <w:pStyle w:val="1064"/>
        <w:ind w:left="1260" w:hanging="420"/>
      </w:pPr>
    </w:lvl>
    <w:lvl w:ilvl="3">
      <w:start w:val="1"/>
      <w:numFmt w:val="decimal"/>
      <w:isLgl w:val="false"/>
      <w:suff w:val="tab"/>
      <w:lvlText w:val="%4."/>
      <w:lvlJc w:val="left"/>
      <w:pPr>
        <w:pStyle w:val="1064"/>
        <w:ind w:left="1680" w:hanging="420"/>
      </w:pPr>
    </w:lvl>
    <w:lvl w:ilvl="4">
      <w:start w:val="1"/>
      <w:numFmt w:val="lowerLetter"/>
      <w:isLgl w:val="false"/>
      <w:suff w:val="tab"/>
      <w:lvlText w:val="%5)"/>
      <w:lvlJc w:val="left"/>
      <w:pPr>
        <w:pStyle w:val="1064"/>
        <w:ind w:left="2100" w:hanging="420"/>
      </w:pPr>
    </w:lvl>
    <w:lvl w:ilvl="5">
      <w:start w:val="1"/>
      <w:numFmt w:val="lowerRoman"/>
      <w:isLgl w:val="false"/>
      <w:suff w:val="tab"/>
      <w:lvlText w:val="%6."/>
      <w:lvlJc w:val="right"/>
      <w:pPr>
        <w:pStyle w:val="1064"/>
        <w:ind w:left="2520" w:hanging="420"/>
      </w:pPr>
    </w:lvl>
    <w:lvl w:ilvl="6">
      <w:start w:val="1"/>
      <w:numFmt w:val="decimal"/>
      <w:isLgl w:val="false"/>
      <w:suff w:val="tab"/>
      <w:lvlText w:val="%7."/>
      <w:lvlJc w:val="left"/>
      <w:pPr>
        <w:pStyle w:val="1064"/>
        <w:ind w:left="2940" w:hanging="420"/>
      </w:pPr>
    </w:lvl>
    <w:lvl w:ilvl="7">
      <w:start w:val="1"/>
      <w:numFmt w:val="lowerLetter"/>
      <w:isLgl w:val="false"/>
      <w:suff w:val="tab"/>
      <w:lvlText w:val="%8)"/>
      <w:lvlJc w:val="left"/>
      <w:pPr>
        <w:pStyle w:val="1064"/>
        <w:ind w:left="3360" w:hanging="420"/>
      </w:pPr>
    </w:lvl>
    <w:lvl w:ilvl="8">
      <w:start w:val="1"/>
      <w:numFmt w:val="lowerRoman"/>
      <w:isLgl w:val="false"/>
      <w:suff w:val="tab"/>
      <w:lvlText w:val="%9."/>
      <w:lvlJc w:val="right"/>
      <w:pPr>
        <w:pStyle w:val="1064"/>
        <w:ind w:left="3780" w:hanging="420"/>
      </w:pPr>
    </w:lvl>
  </w:abstractNum>
  <w:num w:numId="1">
    <w:abstractNumId w:val="9"/>
  </w:num>
  <w:num w:numId="2">
    <w:abstractNumId w:val="2"/>
  </w:num>
  <w:num w:numId="3">
    <w:abstractNumId w:val="6"/>
  </w:num>
  <w:num w:numId="4">
    <w:abstractNumId w:val="1"/>
  </w:num>
  <w:num w:numId="5">
    <w:abstractNumId w:val="4"/>
  </w:num>
  <w:num w:numId="6">
    <w:abstractNumId w:val="3"/>
  </w:num>
  <w:num w:numId="7">
    <w:abstractNumId w:val="13"/>
  </w:num>
  <w:num w:numId="8">
    <w:abstractNumId w:val="16"/>
  </w:num>
  <w:num w:numId="9">
    <w:abstractNumId w:val="11"/>
  </w:num>
  <w:num w:numId="10">
    <w:abstractNumId w:val="7"/>
  </w:num>
  <w:num w:numId="11">
    <w:abstractNumId w:val="10"/>
  </w:num>
  <w:num w:numId="12">
    <w:abstractNumId w:val="12"/>
  </w:num>
  <w:num w:numId="13">
    <w:abstractNumId w:val="14"/>
  </w:num>
  <w:num w:numId="14">
    <w:abstractNumId w:val="15"/>
  </w:num>
  <w:num w:numId="15">
    <w:abstractNumId w:val="5"/>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4"/>
    <w:next w:val="1064"/>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4"/>
    <w:next w:val="1064"/>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4"/>
    <w:next w:val="1064"/>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4"/>
    <w:next w:val="1064"/>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4"/>
    <w:next w:val="1064"/>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4"/>
    <w:next w:val="1064"/>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4"/>
    <w:next w:val="1064"/>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4"/>
    <w:next w:val="1064"/>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4"/>
    <w:next w:val="1064"/>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paragraph" w:styleId="906">
    <w:name w:val="Title"/>
    <w:basedOn w:val="1064"/>
    <w:next w:val="1064"/>
    <w:link w:val="907"/>
    <w:uiPriority w:val="10"/>
    <w:qFormat/>
    <w:pPr>
      <w:contextualSpacing/>
      <w:spacing w:before="300" w:after="200"/>
    </w:pPr>
    <w:rPr>
      <w:sz w:val="48"/>
      <w:szCs w:val="48"/>
    </w:rPr>
  </w:style>
  <w:style w:type="character" w:styleId="907">
    <w:name w:val="Title Char"/>
    <w:link w:val="906"/>
    <w:uiPriority w:val="10"/>
    <w:rPr>
      <w:sz w:val="48"/>
      <w:szCs w:val="48"/>
    </w:rPr>
  </w:style>
  <w:style w:type="paragraph" w:styleId="908">
    <w:name w:val="Subtitle"/>
    <w:basedOn w:val="1064"/>
    <w:next w:val="1064"/>
    <w:link w:val="909"/>
    <w:uiPriority w:val="11"/>
    <w:qFormat/>
    <w:pPr>
      <w:spacing w:before="200" w:after="200"/>
    </w:pPr>
    <w:rPr>
      <w:sz w:val="24"/>
      <w:szCs w:val="24"/>
    </w:rPr>
  </w:style>
  <w:style w:type="character" w:styleId="909">
    <w:name w:val="Subtitle Char"/>
    <w:link w:val="908"/>
    <w:uiPriority w:val="11"/>
    <w:rPr>
      <w:sz w:val="24"/>
      <w:szCs w:val="24"/>
    </w:rPr>
  </w:style>
  <w:style w:type="paragraph" w:styleId="910">
    <w:name w:val="Quote"/>
    <w:basedOn w:val="1064"/>
    <w:next w:val="1064"/>
    <w:link w:val="911"/>
    <w:uiPriority w:val="29"/>
    <w:qFormat/>
    <w:pPr>
      <w:ind w:left="720" w:right="720"/>
    </w:pPr>
    <w:rPr>
      <w:i/>
    </w:rPr>
  </w:style>
  <w:style w:type="character" w:styleId="911">
    <w:name w:val="Quote Char"/>
    <w:link w:val="910"/>
    <w:uiPriority w:val="29"/>
    <w:rPr>
      <w:i/>
    </w:rPr>
  </w:style>
  <w:style w:type="paragraph" w:styleId="912">
    <w:name w:val="Intense Quote"/>
    <w:basedOn w:val="1064"/>
    <w:next w:val="1064"/>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Intense Quote Char"/>
    <w:link w:val="912"/>
    <w:uiPriority w:val="30"/>
    <w:rPr>
      <w:i/>
    </w:rPr>
  </w:style>
  <w:style w:type="paragraph" w:styleId="914">
    <w:name w:val="Header"/>
    <w:basedOn w:val="1064"/>
    <w:link w:val="915"/>
    <w:uiPriority w:val="99"/>
    <w:unhideWhenUsed/>
    <w:pPr>
      <w:spacing w:after="0" w:line="240" w:lineRule="auto"/>
      <w:tabs>
        <w:tab w:val="center" w:pos="7143" w:leader="none"/>
        <w:tab w:val="right" w:pos="14287" w:leader="none"/>
      </w:tabs>
    </w:pPr>
  </w:style>
  <w:style w:type="character" w:styleId="915">
    <w:name w:val="Header Char"/>
    <w:link w:val="914"/>
    <w:uiPriority w:val="99"/>
  </w:style>
  <w:style w:type="paragraph" w:styleId="916">
    <w:name w:val="Footer"/>
    <w:basedOn w:val="1064"/>
    <w:link w:val="919"/>
    <w:uiPriority w:val="99"/>
    <w:unhideWhenUsed/>
    <w:pPr>
      <w:spacing w:after="0" w:line="240" w:lineRule="auto"/>
      <w:tabs>
        <w:tab w:val="center" w:pos="7143" w:leader="none"/>
        <w:tab w:val="right" w:pos="14287" w:leader="none"/>
      </w:tabs>
    </w:pPr>
  </w:style>
  <w:style w:type="character" w:styleId="917">
    <w:name w:val="Footer Char"/>
    <w:link w:val="916"/>
    <w:uiPriority w:val="99"/>
  </w:style>
  <w:style w:type="paragraph" w:styleId="918">
    <w:name w:val="Caption"/>
    <w:basedOn w:val="1064"/>
    <w:next w:val="1064"/>
    <w:uiPriority w:val="35"/>
    <w:semiHidden/>
    <w:unhideWhenUsed/>
    <w:qFormat/>
    <w:pPr>
      <w:spacing w:line="276" w:lineRule="auto"/>
    </w:pPr>
    <w:rPr>
      <w:b/>
      <w:bCs/>
      <w:color w:val="4f81bd" w:themeColor="accent1"/>
      <w:sz w:val="18"/>
      <w:szCs w:val="18"/>
    </w:rPr>
  </w:style>
  <w:style w:type="character" w:styleId="919">
    <w:name w:val="Caption Char"/>
    <w:basedOn w:val="918"/>
    <w:link w:val="916"/>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064"/>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064"/>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4"/>
    <w:next w:val="1064"/>
    <w:uiPriority w:val="39"/>
    <w:unhideWhenUsed/>
    <w:pPr>
      <w:ind w:left="0" w:right="0" w:firstLine="0"/>
      <w:spacing w:after="57"/>
    </w:pPr>
  </w:style>
  <w:style w:type="paragraph" w:styleId="1054">
    <w:name w:val="toc 2"/>
    <w:basedOn w:val="1064"/>
    <w:next w:val="1064"/>
    <w:uiPriority w:val="39"/>
    <w:unhideWhenUsed/>
    <w:pPr>
      <w:ind w:left="283" w:right="0" w:firstLine="0"/>
      <w:spacing w:after="57"/>
    </w:pPr>
  </w:style>
  <w:style w:type="paragraph" w:styleId="1055">
    <w:name w:val="toc 3"/>
    <w:basedOn w:val="1064"/>
    <w:next w:val="1064"/>
    <w:uiPriority w:val="39"/>
    <w:unhideWhenUsed/>
    <w:pPr>
      <w:ind w:left="567" w:right="0" w:firstLine="0"/>
      <w:spacing w:after="57"/>
    </w:p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66"/>
    <w:link w:val="1064"/>
    <w:qFormat/>
    <w:pPr>
      <w:jc w:val="both"/>
      <w:widowControl w:val="off"/>
    </w:pPr>
    <w:rPr>
      <w:rFonts w:ascii="Times New Roman" w:hAnsi="Times New Roman" w:eastAsia="宋体" w:cs="Times New Roman"/>
      <w:sz w:val="21"/>
      <w:szCs w:val="24"/>
      <w:lang w:val="en-US" w:eastAsia="zh-CN" w:bidi="ar-SA"/>
    </w:rPr>
  </w:style>
  <w:style w:type="paragraph" w:styleId="1065">
    <w:name w:val="标题 2"/>
    <w:basedOn w:val="1064"/>
    <w:next w:val="1064"/>
    <w:link w:val="1064"/>
    <w:qFormat/>
    <w:pPr>
      <w:jc w:val="center"/>
      <w:keepLines/>
      <w:keepNext/>
      <w:spacing w:before="120" w:line="300" w:lineRule="auto"/>
      <w:outlineLvl w:val="1"/>
    </w:pPr>
    <w:rPr>
      <w:rFonts w:ascii="Arial" w:hAnsi="Arial" w:eastAsia="黑体"/>
      <w:b/>
      <w:sz w:val="30"/>
      <w:szCs w:val="20"/>
    </w:rPr>
  </w:style>
  <w:style w:type="paragraph" w:styleId="1066">
    <w:name w:val="标题 3"/>
    <w:basedOn w:val="1064"/>
    <w:next w:val="1064"/>
    <w:link w:val="1064"/>
    <w:uiPriority w:val="9"/>
    <w:unhideWhenUsed/>
    <w:qFormat/>
    <w:pPr>
      <w:keepLines/>
      <w:keepNext/>
      <w:spacing w:before="320" w:after="200"/>
      <w:outlineLvl w:val="2"/>
    </w:pPr>
    <w:rPr>
      <w:rFonts w:ascii="Arial" w:hAnsi="Arial" w:eastAsia="Arial" w:cs="Arial"/>
      <w:sz w:val="30"/>
      <w:szCs w:val="30"/>
    </w:rPr>
  </w:style>
  <w:style w:type="character" w:styleId="1067">
    <w:name w:val="默认段落字体"/>
    <w:next w:val="1067"/>
    <w:link w:val="1064"/>
    <w:semiHidden/>
    <w:qFormat/>
  </w:style>
  <w:style w:type="table" w:styleId="1068">
    <w:name w:val="普通表格"/>
    <w:next w:val="1068"/>
    <w:link w:val="1064"/>
    <w:semiHidden/>
    <w:qFormat/>
    <w:tblPr/>
  </w:style>
  <w:style w:type="paragraph" w:styleId="1069">
    <w:name w:val="正文缩进"/>
    <w:basedOn w:val="1064"/>
    <w:next w:val="1069"/>
    <w:link w:val="1064"/>
    <w:qFormat/>
    <w:pPr>
      <w:ind w:firstLine="420"/>
      <w:jc w:val="left"/>
    </w:pPr>
    <w:rPr>
      <w:rFonts w:ascii="宋体"/>
      <w:sz w:val="24"/>
    </w:rPr>
  </w:style>
  <w:style w:type="paragraph" w:styleId="1070">
    <w:name w:val="正文文本"/>
    <w:basedOn w:val="1064"/>
    <w:next w:val="1070"/>
    <w:link w:val="1064"/>
    <w:qFormat/>
    <w:pPr>
      <w:spacing w:before="120" w:line="22" w:lineRule="atLeast"/>
      <w:tabs>
        <w:tab w:val="left" w:pos="567" w:leader="none"/>
      </w:tabs>
    </w:pPr>
    <w:rPr>
      <w:rFonts w:ascii="宋体" w:hAnsi="宋体"/>
      <w:sz w:val="24"/>
    </w:rPr>
  </w:style>
  <w:style w:type="paragraph" w:styleId="1071">
    <w:name w:val="纯文本"/>
    <w:basedOn w:val="1064"/>
    <w:next w:val="1071"/>
    <w:link w:val="1064"/>
    <w:qFormat/>
    <w:rPr>
      <w:rFonts w:hint="eastAsia" w:ascii="宋体" w:hAnsi="Courier New"/>
      <w:szCs w:val="20"/>
    </w:rPr>
  </w:style>
  <w:style w:type="paragraph" w:styleId="1072">
    <w:name w:val="页脚"/>
    <w:basedOn w:val="1064"/>
    <w:next w:val="1072"/>
    <w:link w:val="1064"/>
    <w:uiPriority w:val="99"/>
    <w:qFormat/>
    <w:pPr>
      <w:jc w:val="left"/>
      <w:tabs>
        <w:tab w:val="center" w:pos="4153" w:leader="none"/>
        <w:tab w:val="right" w:pos="8306" w:leader="none"/>
      </w:tabs>
    </w:pPr>
    <w:rPr>
      <w:rFonts w:ascii="宋体"/>
      <w:sz w:val="18"/>
      <w:szCs w:val="20"/>
    </w:rPr>
  </w:style>
  <w:style w:type="paragraph" w:styleId="1073">
    <w:name w:val="页眉"/>
    <w:basedOn w:val="1064"/>
    <w:next w:val="1073"/>
    <w:link w:val="1064"/>
    <w:qFormat/>
    <w:pPr>
      <w:jc w:val="center"/>
      <w:tabs>
        <w:tab w:val="center" w:pos="4153" w:leader="none"/>
        <w:tab w:val="right" w:pos="8306" w:leader="none"/>
      </w:tabs>
    </w:pPr>
    <w:rPr>
      <w:sz w:val="18"/>
      <w:szCs w:val="18"/>
    </w:rPr>
  </w:style>
  <w:style w:type="paragraph" w:styleId="1074">
    <w:name w:val="目录 1"/>
    <w:basedOn w:val="1064"/>
    <w:next w:val="1064"/>
    <w:link w:val="1064"/>
    <w:uiPriority w:val="39"/>
    <w:qFormat/>
    <w:pPr>
      <w:spacing w:line="300" w:lineRule="auto"/>
      <w:tabs>
        <w:tab w:val="left" w:pos="1050" w:leader="none"/>
        <w:tab w:val="right" w:pos="8937" w:leader="dot"/>
      </w:tabs>
    </w:pPr>
    <w:rPr>
      <w:rFonts w:ascii="宋体" w:hAnsi="宋体"/>
      <w:b/>
      <w:sz w:val="24"/>
    </w:rPr>
  </w:style>
  <w:style w:type="paragraph" w:styleId="1075">
    <w:name w:val="普通(网站)"/>
    <w:basedOn w:val="1064"/>
    <w:next w:val="1075"/>
    <w:link w:val="1064"/>
    <w:uiPriority w:val="99"/>
    <w:unhideWhenUsed/>
    <w:qFormat/>
    <w:pPr>
      <w:jc w:val="left"/>
      <w:spacing w:before="100" w:beforeAutospacing="1" w:after="100" w:afterAutospacing="1"/>
      <w:widowControl/>
    </w:pPr>
    <w:rPr>
      <w:rFonts w:ascii="宋体" w:hAnsi="宋体" w:cs="宋体"/>
      <w:sz w:val="24"/>
    </w:rPr>
  </w:style>
  <w:style w:type="table" w:styleId="1076">
    <w:name w:val="网格型"/>
    <w:next w:val="1076"/>
    <w:link w:val="1064"/>
    <w:uiPriority w:val="59"/>
    <w:qFormat/>
    <w:pPr>
      <w:spacing w:after="0" w:line="240" w:lineRule="auto"/>
    </w:pPr>
    <w:tblPr/>
  </w:style>
  <w:style w:type="character" w:styleId="1077">
    <w:name w:val="页码"/>
    <w:next w:val="1077"/>
    <w:link w:val="1064"/>
    <w:qFormat/>
  </w:style>
  <w:style w:type="character" w:styleId="1078">
    <w:name w:val="超链接"/>
    <w:next w:val="1078"/>
    <w:link w:val="1064"/>
    <w:uiPriority w:val="99"/>
    <w:qFormat/>
    <w:rPr>
      <w:color w:val="0000ff"/>
      <w:u w:val="single"/>
    </w:rPr>
  </w:style>
  <w:style w:type="paragraph" w:styleId="1079">
    <w:name w:val="段"/>
    <w:next w:val="1064"/>
    <w:link w:val="1064"/>
    <w:qFormat/>
    <w:pPr>
      <w:ind w:firstLine="200"/>
      <w:jc w:val="both"/>
      <w:spacing w:line="360" w:lineRule="auto"/>
    </w:pPr>
    <w:rPr>
      <w:rFonts w:ascii="宋体" w:hAnsi="Times New Roman" w:eastAsia="宋体" w:cs="Times New Roman"/>
      <w:sz w:val="24"/>
      <w:szCs w:val="22"/>
      <w:lang w:val="en-US" w:eastAsia="zh-CN" w:bidi="ar-SA"/>
    </w:rPr>
  </w:style>
  <w:style w:type="paragraph" w:styleId="1080">
    <w:name w:val="标题 21"/>
    <w:basedOn w:val="1064"/>
    <w:next w:val="1081"/>
    <w:link w:val="1064"/>
    <w:qFormat/>
    <w:pPr>
      <w:jc w:val="center"/>
      <w:keepLines/>
      <w:keepNext/>
      <w:spacing w:before="120" w:line="300" w:lineRule="auto"/>
      <w:outlineLvl w:val="1"/>
    </w:pPr>
    <w:rPr>
      <w:rFonts w:ascii="Arial" w:hAnsi="Arial" w:eastAsia="黑体"/>
      <w:b/>
      <w:sz w:val="30"/>
      <w:szCs w:val="20"/>
    </w:rPr>
  </w:style>
  <w:style w:type="paragraph" w:styleId="1081">
    <w:name w:val="正文缩进11"/>
    <w:basedOn w:val="1064"/>
    <w:next w:val="1081"/>
    <w:link w:val="1064"/>
    <w:qFormat/>
    <w:pPr>
      <w:ind w:firstLine="420"/>
      <w:jc w:val="left"/>
    </w:pPr>
    <w:rPr>
      <w:rFonts w:ascii="宋体"/>
      <w:sz w:val="24"/>
    </w:rPr>
  </w:style>
  <w:style w:type="paragraph" w:styleId="1082">
    <w:name w:val="List Paragraph"/>
    <w:basedOn w:val="1064"/>
    <w:next w:val="1082"/>
    <w:link w:val="1064"/>
    <w:uiPriority w:val="34"/>
    <w:qFormat/>
    <w:pPr>
      <w:ind w:firstLine="420"/>
    </w:pPr>
    <w:rPr>
      <w:rFonts w:ascii="Calibri" w:hAnsi="Calibri"/>
      <w:szCs w:val="22"/>
    </w:rPr>
  </w:style>
  <w:style w:type="paragraph" w:styleId="1083">
    <w:name w:val="Table Paragraph"/>
    <w:basedOn w:val="1064"/>
    <w:next w:val="1083"/>
    <w:link w:val="1064"/>
    <w:uiPriority w:val="1"/>
    <w:qFormat/>
    <w:pPr>
      <w:jc w:val="left"/>
    </w:pPr>
    <w:rPr>
      <w:rFonts w:ascii="宋体" w:hAnsi="宋体" w:cs="宋体"/>
      <w:sz w:val="22"/>
      <w:szCs w:val="22"/>
      <w:lang w:eastAsia="en-US"/>
    </w:rPr>
  </w:style>
  <w:style w:type="paragraph" w:styleId="1084">
    <w:name w:val="图例"/>
    <w:basedOn w:val="1064"/>
    <w:next w:val="1084"/>
    <w:link w:val="1064"/>
    <w:qFormat/>
    <w:pPr>
      <w:jc w:val="center"/>
      <w:spacing w:before="120" w:after="120" w:line="360" w:lineRule="auto"/>
    </w:pPr>
    <w:rPr>
      <w:rFonts w:eastAsia="仿宋_GB2312"/>
      <w:b/>
      <w:sz w:val="24"/>
      <w:szCs w:val="20"/>
    </w:rPr>
  </w:style>
  <w:style w:type="character" w:styleId="1085">
    <w:name w:val="fontstyle01"/>
    <w:next w:val="1085"/>
    <w:link w:val="1064"/>
    <w:qFormat/>
    <w:rPr>
      <w:rFonts w:hint="eastAsia" w:ascii="宋体" w:hAnsi="宋体" w:eastAsia="宋体"/>
      <w:color w:val="000000"/>
      <w:sz w:val="24"/>
      <w:szCs w:val="24"/>
    </w:rPr>
  </w:style>
  <w:style w:type="paragraph" w:styleId="1086">
    <w:name w:val="成文日期"/>
    <w:basedOn w:val="1064"/>
    <w:next w:val="1086"/>
    <w:link w:val="1064"/>
    <w:qFormat/>
    <w:pPr>
      <w:ind w:right="400" w:firstLine="200"/>
      <w:jc w:val="right"/>
      <w:spacing w:line="570" w:lineRule="exact"/>
    </w:pPr>
    <w:rPr>
      <w:rFonts w:ascii="仿宋_GB2312" w:eastAsia="仿宋_GB2312"/>
      <w:sz w:val="32"/>
      <w:szCs w:val="20"/>
    </w:rPr>
  </w:style>
  <w:style w:type="character" w:styleId="1087">
    <w:name w:val="font71"/>
    <w:basedOn w:val="1067"/>
    <w:next w:val="1087"/>
    <w:link w:val="1064"/>
    <w:qFormat/>
    <w:rPr>
      <w:rFonts w:ascii="Calibri" w:hAnsi="Calibri" w:cs="Calibri"/>
      <w:color w:val="000000"/>
      <w:sz w:val="20"/>
      <w:szCs w:val="20"/>
      <w:u w:val="none"/>
    </w:rPr>
  </w:style>
  <w:style w:type="character" w:styleId="1088">
    <w:name w:val="font41"/>
    <w:basedOn w:val="1067"/>
    <w:next w:val="1088"/>
    <w:link w:val="1064"/>
    <w:qFormat/>
    <w:rPr>
      <w:rFonts w:hint="eastAsia" w:ascii="宋体" w:hAnsi="宋体" w:eastAsia="宋体" w:cs="宋体"/>
      <w:color w:val="000000"/>
      <w:sz w:val="20"/>
      <w:szCs w:val="20"/>
      <w:u w:val="none"/>
    </w:rPr>
  </w:style>
  <w:style w:type="character" w:styleId="1089">
    <w:name w:val="font21"/>
    <w:basedOn w:val="1067"/>
    <w:next w:val="1089"/>
    <w:link w:val="1064"/>
    <w:qFormat/>
    <w:rPr>
      <w:rFonts w:hint="eastAsia" w:ascii="宋体" w:hAnsi="宋体" w:eastAsia="宋体" w:cs="宋体"/>
      <w:color w:val="000000"/>
      <w:sz w:val="22"/>
      <w:szCs w:val="22"/>
      <w:u w:val="none"/>
    </w:rPr>
  </w:style>
  <w:style w:type="character" w:styleId="1090">
    <w:name w:val="font81"/>
    <w:basedOn w:val="1067"/>
    <w:next w:val="1090"/>
    <w:link w:val="1064"/>
    <w:qFormat/>
    <w:rPr>
      <w:rFonts w:ascii="Calibri" w:hAnsi="Calibri" w:cs="Calibri"/>
      <w:color w:val="000000"/>
      <w:sz w:val="20"/>
      <w:szCs w:val="20"/>
      <w:u w:val="none"/>
    </w:rPr>
  </w:style>
  <w:style w:type="character" w:styleId="1091">
    <w:name w:val="font31"/>
    <w:basedOn w:val="1067"/>
    <w:next w:val="1091"/>
    <w:link w:val="1064"/>
    <w:qFormat/>
    <w:rPr>
      <w:rFonts w:hint="eastAsia" w:ascii="宋体" w:hAnsi="宋体" w:eastAsia="宋体" w:cs="宋体"/>
      <w:color w:val="000000"/>
      <w:sz w:val="20"/>
      <w:szCs w:val="20"/>
      <w:u w:val="none"/>
    </w:rPr>
  </w:style>
  <w:style w:type="paragraph" w:styleId="1092">
    <w:name w:val="纯文本1"/>
    <w:basedOn w:val="1064"/>
    <w:next w:val="1092"/>
    <w:link w:val="1064"/>
    <w:qFormat/>
    <w:rPr>
      <w:rFonts w:hint="eastAsia" w:ascii="宋体" w:hAnsi="Courier New"/>
      <w:szCs w:val="20"/>
    </w:rPr>
  </w:style>
  <w:style w:type="character" w:styleId="1093">
    <w:name w:val="font51"/>
    <w:basedOn w:val="1067"/>
    <w:next w:val="1093"/>
    <w:link w:val="1064"/>
    <w:rPr>
      <w:rFonts w:hint="eastAsia" w:ascii="宋体" w:hAnsi="宋体" w:eastAsia="宋体" w:cs="宋体"/>
      <w:i w:val="0"/>
      <w:iCs w:val="0"/>
      <w:color w:val="000000"/>
      <w:sz w:val="22"/>
      <w:szCs w:val="22"/>
      <w:u w:val="none"/>
    </w:rPr>
  </w:style>
  <w:style w:type="character" w:styleId="1094">
    <w:name w:val="font61"/>
    <w:basedOn w:val="1067"/>
    <w:next w:val="1094"/>
    <w:link w:val="1064"/>
    <w:rPr>
      <w:rFonts w:ascii="Calibri" w:hAnsi="Calibri" w:cs="Calibri"/>
      <w:i w:val="0"/>
      <w:iCs w:val="0"/>
      <w:color w:val="000000"/>
      <w:sz w:val="22"/>
      <w:szCs w:val="22"/>
      <w:u w:val="none"/>
    </w:rPr>
  </w:style>
  <w:style w:type="character" w:styleId="1095">
    <w:name w:val="font11"/>
    <w:basedOn w:val="1067"/>
    <w:next w:val="1095"/>
    <w:link w:val="1064"/>
    <w:rPr>
      <w:rFonts w:hint="eastAsia" w:ascii="宋体" w:hAnsi="宋体" w:eastAsia="宋体" w:cs="宋体"/>
      <w:i w:val="0"/>
      <w:iCs w:val="0"/>
      <w:color w:val="000000"/>
      <w:sz w:val="22"/>
      <w:szCs w:val="22"/>
      <w:u w:val="none"/>
    </w:rPr>
  </w:style>
  <w:style w:type="paragraph" w:styleId="1096">
    <w:name w:val="标题 31"/>
    <w:basedOn w:val="1064"/>
    <w:next w:val="1064"/>
    <w:link w:val="1064"/>
    <w:qFormat/>
    <w:pPr>
      <w:jc w:val="left"/>
      <w:keepLines/>
      <w:keepNext/>
      <w:spacing w:before="360" w:after="120"/>
      <w:outlineLvl w:val="2"/>
    </w:pPr>
    <w:rPr>
      <w:rFonts w:ascii="宋体"/>
      <w:b/>
      <w:sz w:val="24"/>
      <w:szCs w:val="20"/>
      <w:u w:val="single"/>
    </w:rPr>
  </w:style>
  <w:style w:type="character" w:styleId="1097">
    <w:name w:val="font01"/>
    <w:basedOn w:val="1067"/>
    <w:next w:val="1097"/>
    <w:link w:val="1064"/>
    <w:rPr>
      <w:rFonts w:ascii="Calibri" w:hAnsi="Calibri" w:cs="Calibri"/>
      <w:i w:val="0"/>
      <w:iCs w:val="0"/>
      <w:color w:val="000000"/>
      <w:sz w:val="22"/>
      <w:szCs w:val="22"/>
      <w:u w:val="none"/>
    </w:r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陶一荣</cp:lastModifiedBy>
  <cp:revision>3</cp:revision>
  <dcterms:created xsi:type="dcterms:W3CDTF">2023-12-08T01:39:00Z</dcterms:created>
  <dcterms:modified xsi:type="dcterms:W3CDTF">2026-07-29T06:02:52Z</dcterms:modified>
</cp:coreProperties>
</file>