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3"/>
        <w:ind w:firstLine="0"/>
        <w:rPr>
          <w:rFonts w:eastAsia="黑体"/>
          <w:b/>
          <w:bCs/>
          <w:sz w:val="84"/>
          <w:highlight w:val="none"/>
        </w:rPr>
      </w:pPr>
      <w:r>
        <w:rPr>
          <w:rFonts w:hint="eastAsia" w:eastAsia="黑体"/>
          <w:b/>
          <w:bCs/>
          <w:sz w:val="84"/>
          <w:highlight w:val="none"/>
        </w:rPr>
        <w:t xml:space="preserve"> </w:t>
      </w:r>
      <w:r>
        <w:rPr>
          <w:highlight w:val="none"/>
        </w:rPr>
      </w:r>
      <w:r/>
    </w:p>
    <w:p>
      <w:pPr>
        <w:pStyle w:val="913"/>
        <w:ind w:firstLine="0"/>
        <w:jc w:val="center"/>
        <w:rPr>
          <w:rFonts w:eastAsia="黑体"/>
          <w:b/>
          <w:bCs/>
          <w:sz w:val="84"/>
          <w:highlight w:val="none"/>
        </w:rPr>
      </w:pPr>
      <w:r>
        <w:rPr>
          <w:rFonts w:hint="eastAsia" w:eastAsia="黑体"/>
          <w:b/>
          <w:bCs/>
          <w:sz w:val="84"/>
          <w:highlight w:val="none"/>
        </w:rPr>
        <w:t xml:space="preserve">招　标　文　件</w:t>
      </w:r>
      <w:r>
        <w:rPr>
          <w:highlight w:val="none"/>
        </w:rPr>
      </w:r>
      <w:r/>
    </w:p>
    <w:p>
      <w:pPr>
        <w:pStyle w:val="913"/>
        <w:ind w:firstLine="0"/>
        <w:rPr>
          <w:b/>
          <w:bCs/>
          <w:sz w:val="32"/>
          <w:highlight w:val="none"/>
        </w:rPr>
      </w:pPr>
      <w:r>
        <w:rPr>
          <w:b/>
          <w:bCs/>
          <w:sz w:val="32"/>
          <w:highlight w:val="none"/>
        </w:rPr>
      </w:r>
      <w:r>
        <w:rPr>
          <w:highlight w:val="none"/>
        </w:rPr>
      </w:r>
      <w:r/>
    </w:p>
    <w:p>
      <w:pPr>
        <w:pStyle w:val="913"/>
        <w:ind w:firstLine="0"/>
        <w:jc w:val="center"/>
        <w:rPr>
          <w:b/>
          <w:bCs/>
          <w:sz w:val="32"/>
          <w:highlight w:val="none"/>
        </w:rPr>
      </w:pPr>
      <w:r>
        <w:rPr>
          <w:rFonts w:hint="eastAsia"/>
          <w:b/>
          <w:bCs/>
          <w:sz w:val="32"/>
          <w:highlight w:val="none"/>
        </w:rPr>
        <w:t xml:space="preserve">项目名称：</w:t>
      </w:r>
      <w:r>
        <w:rPr>
          <w:rFonts w:hint="eastAsia"/>
          <w:b/>
          <w:bCs/>
          <w:sz w:val="32"/>
          <w:highlight w:val="none"/>
        </w:rPr>
        <w:t xml:space="preserve">2026</w:t>
      </w:r>
      <w:r>
        <w:rPr>
          <w:rFonts w:hint="eastAsia"/>
          <w:b/>
          <w:bCs/>
          <w:sz w:val="32"/>
          <w:highlight w:val="none"/>
        </w:rPr>
        <w:t xml:space="preserve">年江苏省部分省管海域水下地理信息数据获取</w:t>
      </w:r>
      <w:r>
        <w:rPr>
          <w:highlight w:val="none"/>
        </w:rPr>
      </w:r>
      <w:r/>
    </w:p>
    <w:p>
      <w:pPr>
        <w:jc w:val="center"/>
        <w:rPr>
          <w:b/>
          <w:sz w:val="30"/>
          <w:szCs w:val="30"/>
          <w:highlight w:val="none"/>
        </w:rPr>
      </w:pPr>
      <w:r>
        <w:rPr>
          <w:rFonts w:hint="eastAsia"/>
          <w:b/>
          <w:bCs/>
          <w:sz w:val="32"/>
          <w:highlight w:val="none"/>
        </w:rPr>
        <w:t xml:space="preserve">采购编号：</w:t>
      </w:r>
      <w:r>
        <w:rPr>
          <w:rFonts w:ascii="Arial" w:hAnsi="Arial"/>
          <w:b/>
          <w:bCs/>
          <w:sz w:val="32"/>
          <w:szCs w:val="24"/>
          <w:highlight w:val="none"/>
        </w:rPr>
        <w:t xml:space="preserve">JSZC-320000-SCZX-</w:t>
      </w:r>
      <w:r>
        <w:rPr>
          <w:rFonts w:hint="eastAsia" w:ascii="Arial" w:hAnsi="Arial"/>
          <w:b/>
          <w:bCs/>
          <w:sz w:val="32"/>
          <w:szCs w:val="24"/>
          <w:highlight w:val="none"/>
        </w:rPr>
        <w:t xml:space="preserve">G2026-0318</w:t>
      </w:r>
      <w:r>
        <w:rPr>
          <w:highlight w:val="none"/>
        </w:rPr>
      </w:r>
      <w:r/>
    </w:p>
    <w:p>
      <w:pPr>
        <w:ind w:left="2811" w:hanging="2811"/>
        <w:jc w:val="center"/>
        <w:rPr>
          <w:b/>
          <w:sz w:val="28"/>
          <w:szCs w:val="28"/>
          <w:highlight w:val="none"/>
        </w:rPr>
      </w:pPr>
      <w:r>
        <w:rPr>
          <w:b/>
          <w:sz w:val="28"/>
          <w:szCs w:val="28"/>
          <w:highlight w:val="none"/>
        </w:rPr>
      </w:r>
      <w:r>
        <w:rPr>
          <w:highlight w:val="none"/>
        </w:rPr>
      </w:r>
      <w:r/>
    </w:p>
    <w:p>
      <w:pPr>
        <w:pStyle w:val="913"/>
        <w:ind w:firstLine="0"/>
        <w:spacing w:before="0" w:after="0"/>
        <w:rPr>
          <w:rFonts w:hint="eastAsia" w:ascii="宋体" w:hAnsi="宋体"/>
          <w:highlight w:val="none"/>
        </w:rPr>
      </w:pPr>
      <w:r>
        <w:rPr>
          <w:rFonts w:hint="eastAsia" w:ascii="宋体" w:hAnsi="宋体"/>
          <w:highlight w:val="none"/>
        </w:rPr>
      </w:r>
      <w:r>
        <w:rPr>
          <w:highlight w:val="none"/>
        </w:rPr>
      </w:r>
      <w:r/>
    </w:p>
    <w:p>
      <w:pPr>
        <w:pStyle w:val="913"/>
        <w:ind w:firstLine="0"/>
        <w:spacing w:before="0" w:after="0"/>
        <w:rPr>
          <w:rFonts w:hint="eastAsia" w:ascii="宋体" w:hAnsi="宋体"/>
          <w:highlight w:val="none"/>
        </w:rPr>
      </w:pPr>
      <w:r>
        <w:rPr>
          <w:rFonts w:hint="eastAsia" w:ascii="宋体" w:hAnsi="宋体"/>
          <w:highlight w:val="none"/>
        </w:rPr>
      </w:r>
      <w:r>
        <w:rPr>
          <w:highlight w:val="none"/>
        </w:rPr>
      </w:r>
      <w:r/>
    </w:p>
    <w:p>
      <w:pPr>
        <w:pStyle w:val="913"/>
        <w:ind w:firstLine="0"/>
        <w:spacing w:before="0" w:after="0"/>
        <w:rPr>
          <w:rFonts w:hint="eastAsia" w:ascii="宋体" w:hAnsi="宋体"/>
          <w:highlight w:val="none"/>
        </w:rPr>
      </w:pPr>
      <w:r>
        <w:rPr>
          <w:rFonts w:hint="eastAsia" w:ascii="宋体" w:hAnsi="宋体"/>
          <w:highlight w:val="none"/>
        </w:rPr>
      </w:r>
      <w:r>
        <w:rPr>
          <w:highlight w:val="none"/>
        </w:rPr>
      </w:r>
      <w:r/>
    </w:p>
    <w:p>
      <w:pPr>
        <w:pStyle w:val="913"/>
        <w:ind w:firstLine="0"/>
        <w:spacing w:before="0" w:after="0"/>
        <w:rPr>
          <w:rFonts w:hint="eastAsia" w:ascii="宋体" w:hAnsi="宋体"/>
          <w:highlight w:val="none"/>
        </w:rPr>
      </w:pPr>
      <w:r>
        <w:rPr>
          <w:rFonts w:hint="eastAsia" w:ascii="宋体" w:hAnsi="宋体"/>
          <w:highlight w:val="none"/>
        </w:rPr>
      </w:r>
      <w:r>
        <w:rPr>
          <w:highlight w:val="none"/>
        </w:rPr>
      </w:r>
      <w:r/>
    </w:p>
    <w:p>
      <w:pPr>
        <w:pStyle w:val="913"/>
        <w:ind w:firstLine="0"/>
        <w:spacing w:before="0" w:after="0"/>
        <w:rPr>
          <w:rFonts w:hint="eastAsia" w:ascii="宋体" w:hAnsi="宋体"/>
          <w:highlight w:val="none"/>
        </w:rPr>
      </w:pPr>
      <w:r>
        <w:rPr>
          <w:rFonts w:hint="eastAsia" w:ascii="宋体" w:hAnsi="宋体"/>
          <w:highlight w:val="none"/>
        </w:rPr>
      </w:r>
      <w:r>
        <w:rPr>
          <w:highlight w:val="none"/>
        </w:rPr>
      </w:r>
      <w:r/>
    </w:p>
    <w:p>
      <w:pPr>
        <w:pStyle w:val="913"/>
        <w:ind w:firstLine="0"/>
        <w:spacing w:before="0" w:after="0"/>
        <w:rPr>
          <w:rFonts w:hint="eastAsia" w:ascii="宋体" w:hAnsi="宋体"/>
          <w:highlight w:val="none"/>
        </w:rPr>
      </w:pPr>
      <w:r>
        <w:rPr>
          <w:rFonts w:hint="eastAsia" w:ascii="宋体" w:hAnsi="宋体"/>
          <w:highlight w:val="none"/>
        </w:rPr>
      </w:r>
      <w:r>
        <w:rPr>
          <w:highlight w:val="none"/>
        </w:rPr>
      </w:r>
      <w:r/>
    </w:p>
    <w:p>
      <w:pPr>
        <w:pStyle w:val="913"/>
        <w:ind w:firstLine="0"/>
        <w:spacing w:before="0" w:after="0"/>
        <w:rPr>
          <w:rFonts w:hint="eastAsia" w:ascii="宋体" w:hAnsi="宋体"/>
          <w:highlight w:val="none"/>
        </w:rPr>
      </w:pPr>
      <w:r>
        <w:rPr>
          <w:rFonts w:hint="eastAsia" w:ascii="宋体" w:hAnsi="宋体"/>
          <w:highlight w:val="none"/>
        </w:rPr>
      </w:r>
      <w:r>
        <w:rPr>
          <w:highlight w:val="none"/>
        </w:rPr>
      </w:r>
      <w:r/>
    </w:p>
    <w:p>
      <w:pPr>
        <w:pStyle w:val="913"/>
        <w:ind w:firstLine="0"/>
        <w:jc w:val="center"/>
        <w:rPr>
          <w:b/>
          <w:bCs/>
          <w:sz w:val="32"/>
          <w:highlight w:val="none"/>
        </w:rPr>
      </w:pPr>
      <w:r>
        <w:rPr>
          <w:rFonts w:hint="eastAsia"/>
          <w:b/>
          <w:bCs/>
          <w:sz w:val="32"/>
          <w:highlight w:val="none"/>
        </w:rPr>
        <w:t xml:space="preserve">江苏省政府采购中心</w:t>
      </w:r>
      <w:r>
        <w:rPr>
          <w:highlight w:val="none"/>
        </w:rPr>
      </w:r>
      <w:r/>
    </w:p>
    <w:p>
      <w:pPr>
        <w:pStyle w:val="913"/>
        <w:ind w:firstLine="0"/>
        <w:jc w:val="center"/>
        <w:rPr>
          <w:b/>
          <w:bCs/>
          <w:sz w:val="32"/>
          <w:highlight w:val="none"/>
        </w:rPr>
      </w:pPr>
      <w:r>
        <w:rPr>
          <w:rFonts w:hint="eastAsia"/>
          <w:b/>
          <w:bCs/>
          <w:sz w:val="32"/>
          <w:highlight w:val="none"/>
        </w:rPr>
        <w:t xml:space="preserve">2026</w:t>
      </w:r>
      <w:r>
        <w:rPr>
          <w:rFonts w:hint="eastAsia"/>
          <w:b/>
          <w:bCs/>
          <w:sz w:val="32"/>
          <w:highlight w:val="none"/>
        </w:rPr>
        <w:t xml:space="preserve">年</w:t>
      </w:r>
      <w:r>
        <w:rPr>
          <w:rFonts w:hint="eastAsia"/>
          <w:b/>
          <w:bCs/>
          <w:sz w:val="32"/>
          <w:highlight w:val="none"/>
        </w:rPr>
        <w:t xml:space="preserve">8</w:t>
      </w:r>
      <w:r>
        <w:rPr>
          <w:rFonts w:hint="eastAsia"/>
          <w:b/>
          <w:bCs/>
          <w:sz w:val="32"/>
          <w:highlight w:val="none"/>
        </w:rPr>
        <w:t xml:space="preserve">月</w:t>
      </w:r>
      <w:r>
        <w:rPr>
          <w:highlight w:val="none"/>
        </w:rPr>
      </w:r>
      <w:r/>
    </w:p>
    <w:p>
      <w:pPr>
        <w:pStyle w:val="913"/>
        <w:ind w:firstLine="0"/>
        <w:rPr>
          <w:highlight w:val="none"/>
          <w:u w:val="single"/>
        </w:rPr>
      </w:pPr>
      <w:r>
        <w:rPr>
          <w:rFonts w:hint="eastAsia"/>
          <w:highlight w:val="none"/>
        </w:rPr>
        <w:t xml:space="preserve">                        </w:t>
      </w:r>
      <w:r>
        <w:rPr>
          <w:highlight w:val="none"/>
        </w:rPr>
      </w:r>
      <w:r/>
    </w:p>
    <w:p>
      <w:pPr>
        <w:pStyle w:val="913"/>
        <w:ind w:firstLine="0"/>
        <w:jc w:val="center"/>
        <w:rPr>
          <w:highlight w:val="none"/>
        </w:rPr>
      </w:pPr>
      <w:r>
        <w:rPr>
          <w:highlight w:val="none"/>
        </w:rPr>
      </w:r>
      <w:r>
        <w:rPr>
          <w:highlight w:val="none"/>
        </w:rPr>
      </w:r>
      <w:r/>
    </w:p>
    <w:p>
      <w:pPr>
        <w:jc w:val="center"/>
        <w:spacing w:line="480" w:lineRule="auto"/>
        <w:rPr>
          <w:rFonts w:ascii="黑体" w:hAnsi="Arial" w:eastAsia="黑体"/>
          <w:b/>
          <w:sz w:val="44"/>
          <w:highlight w:val="none"/>
        </w:rPr>
        <w:outlineLvl w:val="0"/>
      </w:pPr>
      <w:r>
        <w:rPr>
          <w:highlight w:val="none"/>
        </w:rPr>
        <w:br w:type="page" w:clear="all"/>
      </w:r>
      <w:bookmarkStart w:id="0" w:name="_Toc120614210"/>
      <w:r>
        <w:rPr>
          <w:highlight w:val="none"/>
        </w:rPr>
      </w:r>
      <w:bookmarkStart w:id="1" w:name="_Toc523127445"/>
      <w:r>
        <w:rPr>
          <w:highlight w:val="none"/>
        </w:rPr>
      </w:r>
      <w:bookmarkStart w:id="2" w:name="_Toc16938516"/>
      <w:r>
        <w:rPr>
          <w:highlight w:val="none"/>
        </w:rPr>
      </w:r>
      <w:bookmarkStart w:id="3" w:name="_Toc20823272"/>
      <w:r>
        <w:rPr>
          <w:highlight w:val="none"/>
        </w:rPr>
      </w:r>
      <w:bookmarkStart w:id="4" w:name="_Toc513029200"/>
      <w:r>
        <w:rPr>
          <w:highlight w:val="none"/>
        </w:rPr>
      </w:r>
      <w:bookmarkStart w:id="5" w:name="_Toc479757206"/>
      <w:r>
        <w:rPr>
          <w:rFonts w:hint="eastAsia"/>
          <w:highlight w:val="none"/>
        </w:rPr>
        <w:t xml:space="preserve"> </w:t>
      </w:r>
      <w:bookmarkStart w:id="6" w:name="_Toc235460863"/>
      <w:r>
        <w:rPr>
          <w:rFonts w:hint="eastAsia" w:ascii="黑体" w:hAnsi="Arial" w:eastAsia="黑体"/>
          <w:b/>
          <w:sz w:val="44"/>
          <w:highlight w:val="none"/>
        </w:rPr>
        <w:t xml:space="preserve">总  目  录</w:t>
      </w:r>
      <w:bookmarkEnd w:id="6"/>
      <w:r>
        <w:rPr>
          <w:highlight w:val="none"/>
        </w:rPr>
      </w:r>
      <w:r/>
    </w:p>
    <w:p>
      <w:pPr>
        <w:pStyle w:val="764"/>
        <w:tabs>
          <w:tab w:val="right" w:pos="8943" w:leader="dot"/>
        </w:tabs>
        <w:rPr>
          <w:rFonts w:hint="eastAsia" w:ascii="等线" w:hAnsi="等线" w:eastAsia="等线"/>
          <w:sz w:val="22"/>
          <w:szCs w:val="24"/>
          <w:highlight w:val="none"/>
        </w:rPr>
      </w:pPr>
      <w:r>
        <w:rPr>
          <w:b/>
          <w:bCs/>
          <w:sz w:val="36"/>
          <w:szCs w:val="36"/>
          <w:highlight w:val="none"/>
        </w:rPr>
        <w:fldChar w:fldCharType="begin"/>
      </w:r>
      <w:r>
        <w:rPr>
          <w:b/>
          <w:bCs/>
          <w:sz w:val="36"/>
          <w:szCs w:val="36"/>
          <w:highlight w:val="none"/>
        </w:rPr>
        <w:instrText xml:space="preserve"> TOC \o "1-1" \u </w:instrText>
      </w:r>
      <w:r>
        <w:rPr>
          <w:b/>
          <w:bCs/>
          <w:sz w:val="36"/>
          <w:szCs w:val="36"/>
          <w:highlight w:val="none"/>
        </w:rPr>
        <w:fldChar w:fldCharType="separate"/>
      </w:r>
      <w:r>
        <w:rPr>
          <w:rFonts w:hint="eastAsia" w:ascii="黑体" w:hAnsi="Arial" w:eastAsia="黑体"/>
          <w:b/>
          <w:highlight w:val="none"/>
        </w:rPr>
        <w:t xml:space="preserve">总  目  录</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_Toc235460863 \h</w:instrText>
      </w:r>
      <w:r>
        <w:rPr>
          <w:rFonts w:hint="eastAsia"/>
          <w:highlight w:val="none"/>
        </w:rPr>
        <w:instrText xml:space="preserve"> </w:instrText>
      </w:r>
      <w:r>
        <w:rPr>
          <w:rFonts w:hint="eastAsia"/>
          <w:highlight w:val="none"/>
        </w:rPr>
        <w:fldChar w:fldCharType="separate"/>
      </w:r>
      <w:r>
        <w:rPr>
          <w:highlight w:val="none"/>
        </w:rPr>
        <w:t xml:space="preserve">2</w:t>
      </w:r>
      <w:r>
        <w:rPr>
          <w:rFonts w:hint="eastAsia"/>
          <w:highlight w:val="none"/>
        </w:rPr>
        <w:fldChar w:fldCharType="end"/>
      </w:r>
      <w:r>
        <w:rPr>
          <w:highlight w:val="none"/>
        </w:rPr>
      </w:r>
      <w:r/>
    </w:p>
    <w:p>
      <w:pPr>
        <w:pStyle w:val="764"/>
        <w:tabs>
          <w:tab w:val="right" w:pos="8943" w:leader="dot"/>
        </w:tabs>
        <w:rPr>
          <w:rFonts w:hint="eastAsia" w:ascii="等线" w:hAnsi="等线" w:eastAsia="等线"/>
          <w:sz w:val="22"/>
          <w:szCs w:val="24"/>
          <w:highlight w:val="none"/>
        </w:rPr>
      </w:pPr>
      <w:r>
        <w:rPr>
          <w:rFonts w:hint="eastAsia" w:ascii="黑体" w:eastAsia="黑体"/>
          <w:highlight w:val="none"/>
        </w:rPr>
        <w:t xml:space="preserve">第一章  投标邀请</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_Toc235460864 \h</w:instrText>
      </w:r>
      <w:r>
        <w:rPr>
          <w:rFonts w:hint="eastAsia"/>
          <w:highlight w:val="none"/>
        </w:rPr>
        <w:instrText xml:space="preserve"> </w:instrText>
      </w:r>
      <w:r>
        <w:rPr>
          <w:rFonts w:hint="eastAsia"/>
          <w:highlight w:val="none"/>
        </w:rPr>
        <w:fldChar w:fldCharType="separate"/>
      </w:r>
      <w:r>
        <w:rPr>
          <w:highlight w:val="none"/>
        </w:rPr>
        <w:t xml:space="preserve">3</w:t>
      </w:r>
      <w:r>
        <w:rPr>
          <w:rFonts w:hint="eastAsia"/>
          <w:highlight w:val="none"/>
        </w:rPr>
        <w:fldChar w:fldCharType="end"/>
      </w:r>
      <w:r>
        <w:rPr>
          <w:highlight w:val="none"/>
        </w:rPr>
      </w:r>
      <w:r/>
    </w:p>
    <w:p>
      <w:pPr>
        <w:pStyle w:val="764"/>
        <w:tabs>
          <w:tab w:val="right" w:pos="8943" w:leader="dot"/>
        </w:tabs>
        <w:rPr>
          <w:rFonts w:hint="eastAsia" w:ascii="等线" w:hAnsi="等线" w:eastAsia="等线"/>
          <w:sz w:val="22"/>
          <w:szCs w:val="24"/>
          <w:highlight w:val="none"/>
        </w:rPr>
      </w:pPr>
      <w:r>
        <w:rPr>
          <w:rFonts w:hint="eastAsia" w:ascii="黑体" w:eastAsia="黑体"/>
          <w:highlight w:val="none"/>
        </w:rPr>
        <w:t xml:space="preserve">第二章  投标人须知</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_Toc235460865 \h</w:instrText>
      </w:r>
      <w:r>
        <w:rPr>
          <w:rFonts w:hint="eastAsia"/>
          <w:highlight w:val="none"/>
        </w:rPr>
        <w:instrText xml:space="preserve"> </w:instrText>
      </w:r>
      <w:r>
        <w:rPr>
          <w:rFonts w:hint="eastAsia"/>
          <w:highlight w:val="none"/>
        </w:rPr>
        <w:fldChar w:fldCharType="separate"/>
      </w:r>
      <w:r>
        <w:rPr>
          <w:highlight w:val="none"/>
        </w:rPr>
        <w:t xml:space="preserve">7</w:t>
      </w:r>
      <w:r>
        <w:rPr>
          <w:rFonts w:hint="eastAsia"/>
          <w:highlight w:val="none"/>
        </w:rPr>
        <w:fldChar w:fldCharType="end"/>
      </w:r>
      <w:r>
        <w:rPr>
          <w:highlight w:val="none"/>
        </w:rPr>
      </w:r>
      <w:r/>
    </w:p>
    <w:p>
      <w:pPr>
        <w:pStyle w:val="764"/>
        <w:tabs>
          <w:tab w:val="right" w:pos="8943" w:leader="dot"/>
        </w:tabs>
        <w:rPr>
          <w:rFonts w:hint="eastAsia" w:ascii="等线" w:hAnsi="等线" w:eastAsia="等线"/>
          <w:sz w:val="22"/>
          <w:szCs w:val="24"/>
          <w:highlight w:val="none"/>
        </w:rPr>
      </w:pPr>
      <w:r>
        <w:rPr>
          <w:rFonts w:hint="eastAsia" w:ascii="黑体" w:eastAsia="黑体"/>
          <w:highlight w:val="none"/>
        </w:rPr>
        <w:t xml:space="preserve">第三章  合同文本</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_Toc235460866 \h</w:instrText>
      </w:r>
      <w:r>
        <w:rPr>
          <w:rFonts w:hint="eastAsia"/>
          <w:highlight w:val="none"/>
        </w:rPr>
        <w:instrText xml:space="preserve"> </w:instrText>
      </w:r>
      <w:r>
        <w:rPr>
          <w:rFonts w:hint="eastAsia"/>
          <w:highlight w:val="none"/>
        </w:rPr>
        <w:fldChar w:fldCharType="separate"/>
      </w:r>
      <w:r>
        <w:rPr>
          <w:highlight w:val="none"/>
        </w:rPr>
        <w:t xml:space="preserve">17</w:t>
      </w:r>
      <w:r>
        <w:rPr>
          <w:rFonts w:hint="eastAsia"/>
          <w:highlight w:val="none"/>
        </w:rPr>
        <w:fldChar w:fldCharType="end"/>
      </w:r>
      <w:r>
        <w:rPr>
          <w:highlight w:val="none"/>
        </w:rPr>
      </w:r>
      <w:r/>
    </w:p>
    <w:p>
      <w:pPr>
        <w:pStyle w:val="764"/>
        <w:tabs>
          <w:tab w:val="right" w:pos="8943" w:leader="dot"/>
        </w:tabs>
        <w:rPr>
          <w:rFonts w:hint="eastAsia" w:ascii="等线" w:hAnsi="等线" w:eastAsia="等线"/>
          <w:sz w:val="22"/>
          <w:szCs w:val="24"/>
          <w:highlight w:val="none"/>
        </w:rPr>
      </w:pPr>
      <w:r>
        <w:rPr>
          <w:rFonts w:hint="eastAsia" w:ascii="黑体" w:eastAsia="黑体"/>
          <w:bCs/>
          <w:highlight w:val="none"/>
        </w:rPr>
        <w:t xml:space="preserve">第四章 采购需求</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_Toc235460867 \h</w:instrText>
      </w:r>
      <w:r>
        <w:rPr>
          <w:rFonts w:hint="eastAsia"/>
          <w:highlight w:val="none"/>
        </w:rPr>
        <w:instrText xml:space="preserve"> </w:instrText>
      </w:r>
      <w:r>
        <w:rPr>
          <w:rFonts w:hint="eastAsia"/>
          <w:highlight w:val="none"/>
        </w:rPr>
        <w:fldChar w:fldCharType="separate"/>
      </w:r>
      <w:r>
        <w:rPr>
          <w:highlight w:val="none"/>
        </w:rPr>
        <w:t xml:space="preserve">26</w:t>
      </w:r>
      <w:r>
        <w:rPr>
          <w:rFonts w:hint="eastAsia"/>
          <w:highlight w:val="none"/>
        </w:rPr>
        <w:fldChar w:fldCharType="end"/>
      </w:r>
      <w:r>
        <w:rPr>
          <w:highlight w:val="none"/>
        </w:rPr>
      </w:r>
      <w:r/>
    </w:p>
    <w:p>
      <w:pPr>
        <w:pStyle w:val="764"/>
        <w:tabs>
          <w:tab w:val="right" w:pos="8943" w:leader="dot"/>
        </w:tabs>
        <w:rPr>
          <w:rFonts w:hint="eastAsia" w:ascii="等线" w:hAnsi="等线" w:eastAsia="等线"/>
          <w:sz w:val="22"/>
          <w:szCs w:val="24"/>
          <w:highlight w:val="none"/>
        </w:rPr>
      </w:pPr>
      <w:r>
        <w:rPr>
          <w:rFonts w:hint="eastAsia" w:ascii="黑体" w:eastAsia="黑体"/>
          <w:bCs/>
          <w:highlight w:val="none"/>
        </w:rPr>
        <w:t xml:space="preserve">第五章  评标方法与评标标准</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_Toc235460868 \h</w:instrText>
      </w:r>
      <w:r>
        <w:rPr>
          <w:rFonts w:hint="eastAsia"/>
          <w:highlight w:val="none"/>
        </w:rPr>
        <w:instrText xml:space="preserve"> </w:instrText>
      </w:r>
      <w:r>
        <w:rPr>
          <w:rFonts w:hint="eastAsia"/>
          <w:highlight w:val="none"/>
        </w:rPr>
        <w:fldChar w:fldCharType="separate"/>
      </w:r>
      <w:r>
        <w:rPr>
          <w:highlight w:val="none"/>
        </w:rPr>
        <w:t xml:space="preserve">35</w:t>
      </w:r>
      <w:r>
        <w:rPr>
          <w:rFonts w:hint="eastAsia"/>
          <w:highlight w:val="none"/>
        </w:rPr>
        <w:fldChar w:fldCharType="end"/>
      </w:r>
      <w:r>
        <w:rPr>
          <w:highlight w:val="none"/>
        </w:rPr>
      </w:r>
      <w:r/>
    </w:p>
    <w:p>
      <w:pPr>
        <w:pStyle w:val="764"/>
        <w:tabs>
          <w:tab w:val="right" w:pos="8943" w:leader="dot"/>
        </w:tabs>
        <w:rPr>
          <w:rFonts w:hint="eastAsia" w:ascii="等线" w:hAnsi="等线" w:eastAsia="等线"/>
          <w:sz w:val="22"/>
          <w:szCs w:val="24"/>
          <w:highlight w:val="none"/>
        </w:rPr>
      </w:pPr>
      <w:r>
        <w:rPr>
          <w:rFonts w:hint="eastAsia" w:ascii="黑体" w:eastAsia="黑体"/>
          <w:bCs/>
          <w:highlight w:val="none"/>
        </w:rPr>
        <w:t xml:space="preserve">第六章  投标文件格式</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_Toc235460869 \h</w:instrText>
      </w:r>
      <w:r>
        <w:rPr>
          <w:rFonts w:hint="eastAsia"/>
          <w:highlight w:val="none"/>
        </w:rPr>
        <w:instrText xml:space="preserve"> </w:instrText>
      </w:r>
      <w:r>
        <w:rPr>
          <w:rFonts w:hint="eastAsia"/>
          <w:highlight w:val="none"/>
        </w:rPr>
        <w:fldChar w:fldCharType="separate"/>
      </w:r>
      <w:r>
        <w:rPr>
          <w:highlight w:val="none"/>
        </w:rPr>
        <w:t xml:space="preserve">41</w:t>
      </w:r>
      <w:r>
        <w:rPr>
          <w:rFonts w:hint="eastAsia"/>
          <w:highlight w:val="none"/>
        </w:rPr>
        <w:fldChar w:fldCharType="end"/>
      </w:r>
      <w:r>
        <w:rPr>
          <w:highlight w:val="none"/>
        </w:rPr>
      </w:r>
      <w:r/>
    </w:p>
    <w:p>
      <w:pPr>
        <w:rPr>
          <w:highlight w:val="none"/>
        </w:rPr>
      </w:pPr>
      <w:r>
        <w:rPr>
          <w:rFonts w:hAnsi="宋体"/>
          <w:bCs/>
          <w:szCs w:val="36"/>
          <w:highlight w:val="none"/>
        </w:rPr>
        <w:fldChar w:fldCharType="end"/>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br w:type="page" w:clear="all"/>
      </w:r>
      <w:r>
        <w:rPr>
          <w:highlight w:val="none"/>
        </w:rPr>
      </w:r>
      <w:r/>
    </w:p>
    <w:p>
      <w:pPr>
        <w:pStyle w:val="732"/>
        <w:rPr>
          <w:rFonts w:ascii="黑体" w:eastAsia="黑体"/>
          <w:bCs/>
          <w:sz w:val="44"/>
          <w:szCs w:val="44"/>
          <w:highlight w:val="none"/>
        </w:rPr>
      </w:pPr>
      <w:r>
        <w:rPr>
          <w:highlight w:val="none"/>
        </w:rPr>
      </w:r>
      <w:bookmarkStart w:id="7" w:name="_Toc235460864"/>
      <w:r>
        <w:rPr>
          <w:rFonts w:hint="eastAsia" w:ascii="黑体" w:eastAsia="黑体"/>
          <w:sz w:val="44"/>
          <w:szCs w:val="44"/>
          <w:highlight w:val="none"/>
        </w:rPr>
        <w:t xml:space="preserve">第一章  </w:t>
      </w:r>
      <w:bookmarkEnd w:id="0"/>
      <w:r>
        <w:rPr>
          <w:rFonts w:hint="eastAsia" w:ascii="黑体" w:eastAsia="黑体"/>
          <w:sz w:val="44"/>
          <w:szCs w:val="44"/>
          <w:highlight w:val="none"/>
        </w:rPr>
        <w:t xml:space="preserve">投标邀请</w:t>
      </w:r>
      <w:bookmarkEnd w:id="7"/>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受江苏省自然资源厅委托，江苏省政府采购中心就2026年江苏省部分省管海域水下地理信息数据获取(JSZC-320000-SCZX-G2026-0318)项目进行公开招标采购，欢迎符合条件的供应商投标。</w:t>
      </w:r>
      <w:r>
        <w:rPr>
          <w:highlight w:val="none"/>
        </w:rPr>
      </w:r>
      <w:r/>
    </w:p>
    <w:p>
      <w:pPr>
        <w:ind w:firstLine="480"/>
        <w:spacing w:line="400" w:lineRule="exact"/>
        <w:rPr>
          <w:rFonts w:hint="eastAsia"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rPr>
        <w:t xml:space="preserve">项目概况</w:t>
      </w:r>
      <w:r>
        <w:rPr>
          <w:highlight w:val="none"/>
        </w:rPr>
      </w:r>
      <w:r/>
    </w:p>
    <w:p>
      <w:pPr>
        <w:ind w:firstLine="480"/>
        <w:spacing w:line="400" w:lineRule="exact"/>
        <w:rPr>
          <w:rFonts w:hint="eastAsia"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rPr>
        <w:t xml:space="preserve"> 2026年江苏省部分省管海域水下地理信息数据获取</w:t>
      </w:r>
      <w:r>
        <w:rPr>
          <w:rFonts w:hint="eastAsia" w:ascii="宋体" w:hAnsi="宋体"/>
          <w:sz w:val="24"/>
          <w:szCs w:val="24"/>
          <w:highlight w:val="none"/>
        </w:rPr>
        <w:t xml:space="preserve"> 招标项目的潜在投标人可在</w:t>
      </w:r>
      <w:r>
        <w:rPr>
          <w:rFonts w:hint="eastAsia" w:ascii="宋体" w:hAnsi="宋体"/>
          <w:sz w:val="24"/>
          <w:szCs w:val="24"/>
          <w:highlight w:val="none"/>
          <w:u w:val="single"/>
        </w:rPr>
        <w:t xml:space="preserve">“江苏政府采购网”自行免费下载</w:t>
      </w:r>
      <w:r>
        <w:rPr>
          <w:rFonts w:hint="eastAsia" w:ascii="宋体" w:hAnsi="宋体"/>
          <w:sz w:val="24"/>
          <w:szCs w:val="24"/>
          <w:highlight w:val="none"/>
        </w:rPr>
        <w:t xml:space="preserve">招标文件，并于</w:t>
      </w:r>
      <w:r>
        <w:rPr>
          <w:rFonts w:hint="eastAsia" w:ascii="宋体" w:hAnsi="宋体"/>
          <w:sz w:val="24"/>
          <w:szCs w:val="24"/>
          <w:highlight w:val="none"/>
          <w:u w:val="single"/>
        </w:rPr>
        <w:t xml:space="preserve">2026</w:t>
      </w:r>
      <w:r>
        <w:rPr>
          <w:rFonts w:hint="eastAsia" w:ascii="宋体" w:hAnsi="宋体"/>
          <w:bCs/>
          <w:sz w:val="24"/>
          <w:szCs w:val="24"/>
          <w:highlight w:val="none"/>
          <w:u w:val="single"/>
        </w:rPr>
        <w:t xml:space="preserve">年9月18日09点30分（</w:t>
      </w:r>
      <w:r>
        <w:rPr>
          <w:rFonts w:hint="eastAsia" w:ascii="宋体" w:hAnsi="宋体"/>
          <w:bCs/>
          <w:sz w:val="24"/>
          <w:szCs w:val="24"/>
          <w:highlight w:val="none"/>
        </w:rPr>
        <w:t xml:space="preserve">北京时间）前递交投标</w:t>
      </w:r>
      <w:r>
        <w:rPr>
          <w:rFonts w:ascii="宋体" w:hAnsi="宋体"/>
          <w:bCs/>
          <w:sz w:val="24"/>
          <w:szCs w:val="24"/>
          <w:highlight w:val="none"/>
        </w:rPr>
        <w:t xml:space="preserve">文件</w:t>
      </w:r>
      <w:r>
        <w:rPr>
          <w:rFonts w:hint="eastAsia" w:ascii="宋体" w:hAnsi="宋体"/>
          <w:sz w:val="24"/>
          <w:szCs w:val="24"/>
          <w:highlight w:val="none"/>
        </w:rPr>
        <w:t xml:space="preserve">。</w:t>
      </w:r>
      <w:r>
        <w:rPr>
          <w:highlight w:val="none"/>
        </w:rPr>
      </w:r>
      <w:r/>
    </w:p>
    <w:p>
      <w:pPr>
        <w:pStyle w:val="734"/>
        <w:ind w:firstLine="498"/>
        <w:spacing w:before="145" w:after="145" w:line="400" w:lineRule="exact"/>
        <w:rPr>
          <w:highlight w:val="none"/>
        </w:rPr>
      </w:pPr>
      <w:r>
        <w:rPr>
          <w:highlight w:val="none"/>
        </w:rPr>
      </w:r>
      <w:bookmarkStart w:id="8" w:name="_Toc38985263"/>
      <w:r>
        <w:rPr>
          <w:highlight w:val="none"/>
        </w:rPr>
      </w:r>
      <w:bookmarkStart w:id="9" w:name="_Toc28359079"/>
      <w:r>
        <w:rPr>
          <w:highlight w:val="none"/>
        </w:rPr>
      </w:r>
      <w:bookmarkStart w:id="10" w:name="_Toc35393621"/>
      <w:r>
        <w:rPr>
          <w:highlight w:val="none"/>
        </w:rPr>
      </w:r>
      <w:bookmarkStart w:id="11" w:name="_Toc35393790"/>
      <w:r>
        <w:rPr>
          <w:highlight w:val="none"/>
        </w:rPr>
      </w:r>
      <w:bookmarkStart w:id="12" w:name="_Toc28359002"/>
      <w:r>
        <w:rPr>
          <w:highlight w:val="none"/>
        </w:rPr>
      </w:r>
      <w:bookmarkStart w:id="13" w:name="_Hlk24379207"/>
      <w:r>
        <w:rPr>
          <w:rFonts w:hint="eastAsia"/>
          <w:highlight w:val="none"/>
        </w:rPr>
        <w:t xml:space="preserve">一、项目基本情况</w:t>
      </w:r>
      <w:bookmarkEnd w:id="8"/>
      <w:r>
        <w:rPr>
          <w:highlight w:val="none"/>
        </w:rPr>
      </w:r>
      <w:bookmarkEnd w:id="9"/>
      <w:r>
        <w:rPr>
          <w:highlight w:val="none"/>
        </w:rPr>
      </w:r>
      <w:bookmarkEnd w:id="10"/>
      <w:r>
        <w:rPr>
          <w:highlight w:val="none"/>
        </w:rPr>
      </w:r>
      <w:bookmarkEnd w:id="11"/>
      <w:r>
        <w:rPr>
          <w:highlight w:val="none"/>
        </w:rPr>
      </w:r>
      <w:bookmarkEnd w:id="12"/>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1.采购编号：JSZC-320000-SCZX-G2026-0318</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2.项目名称：2026年江苏省部分省管海域水下地理信息数据获取</w:t>
      </w:r>
      <w:bookmarkEnd w:id="13"/>
      <w:r>
        <w:rPr>
          <w:highlight w:val="none"/>
        </w:rPr>
      </w:r>
      <w:r/>
    </w:p>
    <w:p>
      <w:pPr>
        <w:ind w:firstLine="480"/>
        <w:spacing w:line="400" w:lineRule="exact"/>
        <w:rPr>
          <w:rFonts w:hint="eastAsia" w:ascii="宋体" w:hAnsi="宋体" w:cs="宋体"/>
          <w:sz w:val="24"/>
          <w:szCs w:val="24"/>
          <w:highlight w:val="none"/>
        </w:rPr>
      </w:pPr>
      <w:r>
        <w:rPr>
          <w:rFonts w:hint="eastAsia" w:ascii="宋体" w:hAnsi="宋体"/>
          <w:sz w:val="24"/>
          <w:szCs w:val="24"/>
          <w:highlight w:val="none"/>
        </w:rPr>
        <w:t xml:space="preserve">3.预算金额</w:t>
      </w:r>
      <w:r>
        <w:rPr>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800"/>
      </w:tblGrid>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highlight w:val="none"/>
              </w:rPr>
            </w:pPr>
            <w:r>
              <w:rPr>
                <w:rFonts w:hint="eastAsia" w:ascii="宋体" w:hAnsi="宋体" w:cs="宋体"/>
                <w:highlight w:val="none"/>
                <w:lang w:bidi="ar"/>
              </w:rPr>
              <w:t xml:space="preserve">采购包号</w:t>
            </w:r>
            <w:r>
              <w:rPr>
                <w:highlight w:val="none"/>
              </w:rPr>
            </w:r>
            <w:r/>
          </w:p>
        </w:tc>
        <w:tc>
          <w:tcPr>
            <w:tcBorders>
              <w:top w:val="single" w:color="000000" w:sz="4" w:space="0"/>
              <w:left w:val="single" w:color="000000" w:sz="4" w:space="0"/>
              <w:bottom w:val="single" w:color="000000" w:sz="4" w:space="0"/>
              <w:right w:val="single" w:color="000000" w:sz="4" w:space="0"/>
            </w:tcBorders>
            <w:tcW w:w="2800" w:type="dxa"/>
            <w:textDirection w:val="lrTb"/>
            <w:noWrap w:val="false"/>
          </w:tcPr>
          <w:p>
            <w:pPr>
              <w:jc w:val="center"/>
              <w:rPr>
                <w:rFonts w:hint="eastAsia" w:ascii="宋体" w:hAnsi="宋体" w:cs="宋体"/>
                <w:highlight w:val="none"/>
              </w:rPr>
            </w:pPr>
            <w:r>
              <w:rPr>
                <w:rFonts w:hint="eastAsia" w:ascii="宋体" w:hAnsi="宋体" w:cs="宋体"/>
                <w:highlight w:val="none"/>
                <w:lang w:bidi="ar"/>
              </w:rPr>
              <w:t xml:space="preserve">预算金额（人民币）</w:t>
            </w:r>
            <w:r>
              <w:rPr>
                <w:highlight w:val="none"/>
              </w:rPr>
            </w:r>
            <w:r/>
          </w:p>
        </w:tc>
      </w:tr>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highlight w:val="none"/>
              </w:rPr>
            </w:pPr>
            <w:r>
              <w:rPr>
                <w:rFonts w:hint="eastAsia" w:ascii="宋体" w:hAnsi="宋体" w:cs="宋体"/>
                <w:highlight w:val="none"/>
                <w:lang w:bidi="ar"/>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center"/>
              <w:rPr>
                <w:rFonts w:hint="eastAsia" w:ascii="宋体" w:hAnsi="宋体" w:cs="宋体"/>
                <w:highlight w:val="none"/>
              </w:rPr>
            </w:pPr>
            <w:r>
              <w:rPr>
                <w:rFonts w:hint="eastAsia" w:ascii="宋体" w:hAnsi="宋体"/>
                <w:highlight w:val="none"/>
              </w:rPr>
              <w:t xml:space="preserve">457.0万元</w:t>
            </w:r>
            <w:r>
              <w:rPr>
                <w:highlight w:val="none"/>
              </w:rPr>
            </w:r>
            <w:r/>
          </w:p>
        </w:tc>
      </w:tr>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highlight w:val="none"/>
              </w:rPr>
            </w:pPr>
            <w:r>
              <w:rPr>
                <w:rFonts w:hint="eastAsia" w:ascii="宋体" w:hAnsi="宋体" w:cs="宋体"/>
                <w:highlight w:val="none"/>
                <w:lang w:bidi="ar"/>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center"/>
              <w:rPr>
                <w:rFonts w:hint="eastAsia" w:ascii="宋体" w:hAnsi="宋体" w:cs="宋体"/>
                <w:highlight w:val="none"/>
              </w:rPr>
            </w:pPr>
            <w:r>
              <w:rPr>
                <w:rFonts w:hint="eastAsia" w:ascii="宋体" w:hAnsi="宋体"/>
                <w:highlight w:val="none"/>
              </w:rPr>
              <w:t xml:space="preserve">453.7万元</w:t>
            </w:r>
            <w:r>
              <w:rPr>
                <w:highlight w:val="none"/>
              </w:rPr>
            </w:r>
            <w:r/>
          </w:p>
        </w:tc>
      </w:tr>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highlight w:val="none"/>
              </w:rPr>
            </w:pPr>
            <w:r>
              <w:rPr>
                <w:rFonts w:hint="eastAsia" w:ascii="宋体" w:hAnsi="宋体" w:cs="宋体"/>
                <w:highlight w:val="none"/>
                <w:lang w:bidi="ar"/>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center"/>
              <w:rPr>
                <w:rFonts w:hint="eastAsia" w:ascii="宋体" w:hAnsi="宋体" w:cs="宋体"/>
                <w:highlight w:val="none"/>
              </w:rPr>
            </w:pPr>
            <w:r>
              <w:rPr>
                <w:rFonts w:hint="eastAsia" w:ascii="宋体" w:hAnsi="宋体"/>
                <w:highlight w:val="none"/>
              </w:rPr>
              <w:t xml:space="preserve">450.3万元</w:t>
            </w:r>
            <w:r>
              <w:rPr>
                <w:highlight w:val="none"/>
              </w:rPr>
            </w:r>
            <w:r/>
          </w:p>
        </w:tc>
      </w:tr>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highlight w:val="none"/>
              </w:rPr>
            </w:pPr>
            <w:r>
              <w:rPr>
                <w:rFonts w:hint="eastAsia" w:ascii="宋体" w:hAnsi="宋体" w:cs="宋体"/>
                <w:highlight w:val="none"/>
                <w:lang w:bidi="ar"/>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center"/>
              <w:rPr>
                <w:rFonts w:hint="eastAsia" w:ascii="宋体" w:hAnsi="宋体" w:cs="宋体"/>
                <w:highlight w:val="none"/>
              </w:rPr>
            </w:pPr>
            <w:r>
              <w:rPr>
                <w:rFonts w:hint="eastAsia" w:ascii="宋体" w:hAnsi="宋体"/>
                <w:highlight w:val="none"/>
              </w:rPr>
              <w:t xml:space="preserve">447.0万元</w:t>
            </w:r>
            <w:r>
              <w:rPr>
                <w:highlight w:val="none"/>
              </w:rPr>
            </w:r>
            <w:r/>
          </w:p>
        </w:tc>
      </w:tr>
    </w:tbl>
    <w:p>
      <w:pPr>
        <w:ind w:firstLine="480"/>
        <w:spacing w:line="400" w:lineRule="exact"/>
        <w:rPr>
          <w:rFonts w:hint="eastAsia" w:ascii="宋体" w:hAnsi="宋体" w:cs="宋体"/>
          <w:sz w:val="24"/>
          <w:szCs w:val="24"/>
          <w:highlight w:val="none"/>
        </w:rPr>
      </w:pPr>
      <w:r>
        <w:rPr>
          <w:rFonts w:hint="eastAsia" w:ascii="宋体" w:hAnsi="宋体"/>
          <w:sz w:val="24"/>
          <w:szCs w:val="24"/>
          <w:highlight w:val="none"/>
        </w:rPr>
        <w:t xml:space="preserve">4.最高限价：</w:t>
      </w:r>
      <w:r>
        <w:rPr>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052"/>
        <w:gridCol w:w="3883"/>
      </w:tblGrid>
      <w:tr>
        <w:trPr>
          <w:trHeight w:val="549"/>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highlight w:val="none"/>
              </w:rPr>
            </w:pPr>
            <w:r>
              <w:rPr>
                <w:rFonts w:hint="eastAsia" w:ascii="宋体" w:hAnsi="宋体" w:cs="宋体"/>
                <w:highlight w:val="none"/>
                <w:lang w:bidi="ar"/>
              </w:rPr>
              <w:t xml:space="preserve">采购包号</w:t>
            </w:r>
            <w:r>
              <w:rPr>
                <w:highlight w:val="none"/>
              </w:rPr>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jc w:val="center"/>
              <w:rPr>
                <w:rFonts w:hint="eastAsia" w:ascii="宋体" w:hAnsi="宋体" w:cs="宋体"/>
                <w:highlight w:val="none"/>
              </w:rPr>
            </w:pPr>
            <w:r>
              <w:rPr>
                <w:rFonts w:hint="eastAsia" w:ascii="宋体" w:hAnsi="宋体" w:cs="宋体"/>
                <w:highlight w:val="none"/>
                <w:lang w:bidi="ar"/>
              </w:rPr>
              <w:t xml:space="preserve">是否设定最高限价（是/否）</w:t>
            </w:r>
            <w:r>
              <w:rPr>
                <w:highlight w:val="none"/>
              </w:rPr>
            </w:r>
            <w:r/>
          </w:p>
        </w:tc>
        <w:tc>
          <w:tcPr>
            <w:tcBorders>
              <w:top w:val="single" w:color="000000" w:sz="4" w:space="0"/>
              <w:left w:val="single" w:color="000000" w:sz="4" w:space="0"/>
              <w:bottom w:val="single" w:color="000000" w:sz="4" w:space="0"/>
              <w:right w:val="single" w:color="000000" w:sz="4" w:space="0"/>
            </w:tcBorders>
            <w:tcW w:w="3883" w:type="dxa"/>
            <w:textDirection w:val="lrTb"/>
            <w:noWrap w:val="false"/>
          </w:tcPr>
          <w:p>
            <w:pPr>
              <w:jc w:val="center"/>
              <w:rPr>
                <w:rFonts w:hint="eastAsia" w:ascii="宋体" w:hAnsi="宋体" w:cs="宋体"/>
                <w:highlight w:val="none"/>
              </w:rPr>
            </w:pPr>
            <w:r>
              <w:rPr>
                <w:rFonts w:hint="eastAsia" w:ascii="宋体" w:hAnsi="宋体" w:cs="宋体"/>
                <w:highlight w:val="none"/>
                <w:lang w:bidi="ar"/>
              </w:rPr>
              <w:t xml:space="preserve">最高限价（人民币）</w:t>
            </w:r>
            <w:r>
              <w:rPr>
                <w:highlight w:val="none"/>
              </w:rPr>
            </w:r>
            <w:r/>
          </w:p>
        </w:tc>
      </w:tr>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highlight w:val="none"/>
              </w:rPr>
            </w:pPr>
            <w:r>
              <w:rPr>
                <w:rFonts w:hint="eastAsia" w:ascii="宋体" w:hAnsi="宋体" w:cs="宋体"/>
                <w:highlight w:val="none"/>
                <w:lang w:bidi="ar"/>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jc w:val="center"/>
              <w:rPr>
                <w:rFonts w:hint="eastAsia" w:ascii="宋体" w:hAnsi="宋体" w:cs="宋体"/>
                <w:highlight w:val="none"/>
              </w:rPr>
            </w:pPr>
            <w:r>
              <w:rPr>
                <w:rFonts w:hint="eastAsia" w:ascii="宋体" w:hAnsi="宋体" w:cs="宋体"/>
                <w:highlight w:val="none"/>
                <w:lang w:bidi="ar"/>
              </w:rPr>
              <w:t xml:space="preserve">是</w:t>
            </w:r>
            <w:r>
              <w:rPr>
                <w:highlight w:val="none"/>
              </w:rPr>
            </w:r>
            <w:r/>
          </w:p>
        </w:tc>
        <w:tc>
          <w:tcPr>
            <w:tcBorders>
              <w:top w:val="single" w:color="000000" w:sz="4" w:space="0"/>
              <w:left w:val="single" w:color="000000" w:sz="4" w:space="0"/>
              <w:bottom w:val="single" w:color="000000" w:sz="4" w:space="0"/>
              <w:right w:val="single" w:color="000000" w:sz="4" w:space="0"/>
            </w:tcBorders>
            <w:tcW w:w="3883" w:type="dxa"/>
            <w:vAlign w:val="center"/>
            <w:textDirection w:val="lrTb"/>
            <w:noWrap w:val="false"/>
          </w:tcPr>
          <w:p>
            <w:pPr>
              <w:jc w:val="center"/>
              <w:rPr>
                <w:rFonts w:hint="eastAsia" w:ascii="宋体" w:hAnsi="宋体" w:cs="宋体"/>
                <w:highlight w:val="none"/>
              </w:rPr>
            </w:pPr>
            <w:r>
              <w:rPr>
                <w:rFonts w:hint="eastAsia" w:ascii="宋体" w:hAnsi="宋体"/>
                <w:highlight w:val="none"/>
              </w:rPr>
              <w:t xml:space="preserve">457.0万元</w:t>
            </w:r>
            <w:r>
              <w:rPr>
                <w:highlight w:val="none"/>
              </w:rPr>
            </w:r>
            <w:r/>
          </w:p>
        </w:tc>
      </w:tr>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highlight w:val="none"/>
              </w:rPr>
            </w:pPr>
            <w:r>
              <w:rPr>
                <w:rFonts w:hint="eastAsia" w:ascii="宋体" w:hAnsi="宋体" w:cs="宋体"/>
                <w:highlight w:val="none"/>
                <w:lang w:bidi="ar"/>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jc w:val="center"/>
              <w:rPr>
                <w:rFonts w:hint="eastAsia" w:ascii="宋体" w:hAnsi="宋体" w:cs="宋体"/>
                <w:highlight w:val="none"/>
              </w:rPr>
            </w:pPr>
            <w:r>
              <w:rPr>
                <w:rFonts w:hint="eastAsia" w:ascii="宋体" w:hAnsi="宋体" w:cs="宋体"/>
                <w:highlight w:val="none"/>
                <w:lang w:bidi="ar"/>
              </w:rPr>
              <w:t xml:space="preserve">是</w:t>
            </w:r>
            <w:r>
              <w:rPr>
                <w:highlight w:val="none"/>
              </w:rPr>
            </w:r>
            <w:r/>
          </w:p>
        </w:tc>
        <w:tc>
          <w:tcPr>
            <w:tcBorders>
              <w:top w:val="single" w:color="000000" w:sz="4" w:space="0"/>
              <w:left w:val="single" w:color="000000" w:sz="4" w:space="0"/>
              <w:bottom w:val="single" w:color="000000" w:sz="4" w:space="0"/>
              <w:right w:val="single" w:color="000000" w:sz="4" w:space="0"/>
            </w:tcBorders>
            <w:tcW w:w="3883" w:type="dxa"/>
            <w:vAlign w:val="center"/>
            <w:textDirection w:val="lrTb"/>
            <w:noWrap w:val="false"/>
          </w:tcPr>
          <w:p>
            <w:pPr>
              <w:jc w:val="center"/>
              <w:rPr>
                <w:rFonts w:hint="eastAsia" w:ascii="宋体" w:hAnsi="宋体" w:cs="宋体"/>
                <w:highlight w:val="none"/>
              </w:rPr>
            </w:pPr>
            <w:r>
              <w:rPr>
                <w:rFonts w:hint="eastAsia" w:ascii="宋体" w:hAnsi="宋体"/>
                <w:highlight w:val="none"/>
              </w:rPr>
              <w:t xml:space="preserve">453.7万元</w:t>
            </w:r>
            <w:r>
              <w:rPr>
                <w:highlight w:val="none"/>
              </w:rPr>
            </w:r>
            <w:r/>
          </w:p>
        </w:tc>
      </w:tr>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highlight w:val="none"/>
              </w:rPr>
            </w:pPr>
            <w:r>
              <w:rPr>
                <w:rFonts w:hint="eastAsia" w:ascii="宋体" w:hAnsi="宋体" w:cs="宋体"/>
                <w:highlight w:val="none"/>
                <w:lang w:bidi="ar"/>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jc w:val="center"/>
              <w:rPr>
                <w:rFonts w:hint="eastAsia" w:ascii="宋体" w:hAnsi="宋体" w:cs="宋体"/>
                <w:highlight w:val="none"/>
              </w:rPr>
            </w:pPr>
            <w:r>
              <w:rPr>
                <w:rFonts w:hint="eastAsia" w:ascii="宋体" w:hAnsi="宋体" w:cs="宋体"/>
                <w:highlight w:val="none"/>
                <w:lang w:bidi="ar"/>
              </w:rPr>
              <w:t xml:space="preserve">是</w:t>
            </w:r>
            <w:r>
              <w:rPr>
                <w:highlight w:val="none"/>
              </w:rPr>
            </w:r>
            <w:r/>
          </w:p>
        </w:tc>
        <w:tc>
          <w:tcPr>
            <w:tcBorders>
              <w:top w:val="single" w:color="000000" w:sz="4" w:space="0"/>
              <w:left w:val="single" w:color="000000" w:sz="4" w:space="0"/>
              <w:bottom w:val="single" w:color="000000" w:sz="4" w:space="0"/>
              <w:right w:val="single" w:color="000000" w:sz="4" w:space="0"/>
            </w:tcBorders>
            <w:tcW w:w="3883" w:type="dxa"/>
            <w:vAlign w:val="center"/>
            <w:textDirection w:val="lrTb"/>
            <w:noWrap w:val="false"/>
          </w:tcPr>
          <w:p>
            <w:pPr>
              <w:jc w:val="center"/>
              <w:rPr>
                <w:rFonts w:hint="eastAsia" w:ascii="宋体" w:hAnsi="宋体" w:cs="宋体"/>
                <w:highlight w:val="none"/>
              </w:rPr>
            </w:pPr>
            <w:r>
              <w:rPr>
                <w:rFonts w:hint="eastAsia" w:ascii="宋体" w:hAnsi="宋体"/>
                <w:highlight w:val="none"/>
              </w:rPr>
              <w:t xml:space="preserve">450.3万元</w:t>
            </w:r>
            <w:r>
              <w:rPr>
                <w:highlight w:val="none"/>
              </w:rPr>
            </w:r>
            <w:r/>
          </w:p>
        </w:tc>
      </w:tr>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highlight w:val="none"/>
              </w:rPr>
            </w:pPr>
            <w:r>
              <w:rPr>
                <w:rFonts w:hint="eastAsia" w:ascii="宋体" w:hAnsi="宋体" w:cs="宋体"/>
                <w:highlight w:val="none"/>
                <w:lang w:bidi="ar"/>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jc w:val="center"/>
              <w:rPr>
                <w:rFonts w:hint="eastAsia" w:ascii="宋体" w:hAnsi="宋体" w:cs="宋体"/>
                <w:highlight w:val="none"/>
              </w:rPr>
            </w:pPr>
            <w:r>
              <w:rPr>
                <w:rFonts w:hint="eastAsia" w:ascii="宋体" w:hAnsi="宋体" w:cs="宋体"/>
                <w:highlight w:val="none"/>
                <w:lang w:bidi="ar"/>
              </w:rPr>
              <w:t xml:space="preserve">是</w:t>
            </w:r>
            <w:r>
              <w:rPr>
                <w:highlight w:val="none"/>
              </w:rPr>
            </w:r>
            <w:r/>
          </w:p>
        </w:tc>
        <w:tc>
          <w:tcPr>
            <w:tcBorders>
              <w:top w:val="single" w:color="000000" w:sz="4" w:space="0"/>
              <w:left w:val="single" w:color="000000" w:sz="4" w:space="0"/>
              <w:bottom w:val="single" w:color="000000" w:sz="4" w:space="0"/>
              <w:right w:val="single" w:color="000000" w:sz="4" w:space="0"/>
            </w:tcBorders>
            <w:tcW w:w="3883" w:type="dxa"/>
            <w:vAlign w:val="center"/>
            <w:textDirection w:val="lrTb"/>
            <w:noWrap w:val="false"/>
          </w:tcPr>
          <w:p>
            <w:pPr>
              <w:jc w:val="center"/>
              <w:rPr>
                <w:rFonts w:hint="eastAsia" w:ascii="宋体" w:hAnsi="宋体" w:cs="宋体"/>
                <w:highlight w:val="none"/>
              </w:rPr>
            </w:pPr>
            <w:r>
              <w:rPr>
                <w:rFonts w:hint="eastAsia" w:ascii="宋体" w:hAnsi="宋体"/>
                <w:highlight w:val="none"/>
              </w:rPr>
              <w:t xml:space="preserve">447.0万元</w:t>
            </w:r>
            <w:r>
              <w:rPr>
                <w:highlight w:val="none"/>
              </w:rPr>
            </w:r>
            <w:r/>
          </w:p>
        </w:tc>
      </w:tr>
    </w:tbl>
    <w:p>
      <w:pPr>
        <w:ind w:firstLine="480"/>
        <w:spacing w:line="400" w:lineRule="exact"/>
        <w:rPr>
          <w:rFonts w:hint="eastAsia" w:ascii="宋体" w:hAnsi="宋体" w:cs="宋体"/>
          <w:sz w:val="24"/>
          <w:szCs w:val="24"/>
          <w:highlight w:val="none"/>
        </w:rPr>
      </w:pPr>
      <w:r>
        <w:rPr>
          <w:rFonts w:hint="eastAsia" w:ascii="宋体" w:hAnsi="宋体"/>
          <w:sz w:val="24"/>
          <w:szCs w:val="24"/>
          <w:highlight w:val="none"/>
        </w:rPr>
        <w:t xml:space="preserve">5.采购需求（简介）：</w:t>
      </w:r>
      <w:r>
        <w:rPr>
          <w:rFonts w:hint="eastAsia" w:ascii="宋体" w:hAnsi="宋体" w:cs="宋体"/>
          <w:sz w:val="24"/>
          <w:szCs w:val="24"/>
          <w:highlight w:val="none"/>
          <w:lang w:bidi="ar"/>
        </w:rPr>
        <w:t xml:space="preserve">为加快推进陆海一体的实景三维江苏建设，支撑我省打造全国海洋经济高质量发展示范地，2026年计划安排获取江苏省部分省管海域水下地理信息数据，开展海底地形地貌调查。面向测绘单位进行公开招投标工作，本项目分为四个采购包。</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lang w:bidi="ar"/>
        </w:rPr>
        <w:t xml:space="preserve">采购包一：连云港市赣榆港航道外侧海域，船测测量总面积约436.8平方千米，测线长度约10628千米。</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lang w:bidi="ar"/>
        </w:rPr>
        <w:t xml:space="preserve">采购包二：连云港市车牛山岛南侧海域，总面积约525.4平方千米，测线长度约10550千米，含区域内4个海岛无人机LiDAR测量。</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lang w:bidi="ar"/>
        </w:rPr>
        <w:t xml:space="preserve">采购包三：连云港市达山岛南侧海域，总面积约622.1平方千米，测线长度约10473千米。</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lang w:bidi="ar"/>
        </w:rPr>
        <w:t xml:space="preserve">采购包四：连云港市达山岛东侧至领海外部界限海域，总面积约686.1平方千米，测线长度约10395千米。</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lang w:bidi="ar"/>
        </w:rPr>
        <w:t xml:space="preserve">本项目每个采购包选取一名中标候选人，投标人可参与多个采购包投标，但同一投标人最多只能作一个采购包的中标候选人，不能兼中。评标委员会按采购包一、采购包二、采购包三、采购包四的顺序评审并确定中标候选人，采购包一的中标候选人不再参与采购包二、采购包三、采购包四的评审，采购包二的中标候选人不再参与采购包三、采购包四的评审，以此类推。</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lang w:bidi="ar"/>
        </w:rPr>
        <w:t xml:space="preserve">（详细内容见本招标文件第四章） </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sz w:val="24"/>
          <w:szCs w:val="24"/>
          <w:highlight w:val="none"/>
        </w:rPr>
        <w:t xml:space="preserve">6.合同履行期限：</w:t>
      </w:r>
      <w:r>
        <w:rPr>
          <w:rFonts w:hint="eastAsia" w:ascii="宋体" w:hAnsi="宋体" w:cs="Times New Roman"/>
          <w:sz w:val="24"/>
          <w:szCs w:val="24"/>
          <w:highlight w:val="none"/>
          <w:lang w:bidi="ar"/>
        </w:rPr>
        <w:t xml:space="preserve">2026年12月30日前履行完毕。</w:t>
      </w:r>
      <w:r>
        <w:rPr>
          <w:highlight w:val="none"/>
        </w:rPr>
      </w:r>
      <w:r/>
    </w:p>
    <w:p>
      <w:pPr>
        <w:pStyle w:val="734"/>
        <w:ind w:firstLine="498"/>
        <w:spacing w:before="145" w:after="145" w:line="400" w:lineRule="exact"/>
        <w:rPr>
          <w:highlight w:val="none"/>
        </w:rPr>
      </w:pPr>
      <w:r>
        <w:rPr>
          <w:highlight w:val="none"/>
        </w:rPr>
      </w:r>
      <w:bookmarkStart w:id="14" w:name="_Toc35393622"/>
      <w:r>
        <w:rPr>
          <w:highlight w:val="none"/>
        </w:rPr>
      </w:r>
      <w:bookmarkStart w:id="15" w:name="_Toc28359003"/>
      <w:r>
        <w:rPr>
          <w:highlight w:val="none"/>
        </w:rPr>
      </w:r>
      <w:bookmarkStart w:id="16" w:name="_Toc28359080"/>
      <w:r>
        <w:rPr>
          <w:highlight w:val="none"/>
        </w:rPr>
      </w:r>
      <w:bookmarkStart w:id="17" w:name="_Toc35393791"/>
      <w:r>
        <w:rPr>
          <w:highlight w:val="none"/>
        </w:rPr>
      </w:r>
      <w:bookmarkStart w:id="18" w:name="_Toc38985264"/>
      <w:r>
        <w:rPr>
          <w:rFonts w:hint="eastAsia"/>
          <w:highlight w:val="none"/>
        </w:rPr>
        <w:t xml:space="preserve">二、申请人的资格要求</w:t>
      </w:r>
      <w:bookmarkEnd w:id="14"/>
      <w:r>
        <w:rPr>
          <w:highlight w:val="none"/>
        </w:rPr>
      </w:r>
      <w:bookmarkEnd w:id="15"/>
      <w:r>
        <w:rPr>
          <w:highlight w:val="none"/>
        </w:rPr>
      </w:r>
      <w:bookmarkEnd w:id="16"/>
      <w:r>
        <w:rPr>
          <w:highlight w:val="none"/>
        </w:rPr>
      </w:r>
      <w:bookmarkEnd w:id="17"/>
      <w:r>
        <w:rPr>
          <w:highlight w:val="none"/>
        </w:rPr>
      </w:r>
      <w:bookmarkEnd w:id="18"/>
      <w:r>
        <w:rPr>
          <w:highlight w:val="none"/>
        </w:rPr>
      </w:r>
      <w:r/>
    </w:p>
    <w:p>
      <w:pPr>
        <w:ind w:firstLine="480"/>
        <w:spacing w:line="400" w:lineRule="exact"/>
        <w:rPr>
          <w:rFonts w:hint="eastAsia" w:ascii="宋体" w:hAnsi="宋体"/>
          <w:sz w:val="24"/>
          <w:szCs w:val="24"/>
          <w:highlight w:val="none"/>
        </w:rPr>
      </w:pPr>
      <w:r>
        <w:rPr>
          <w:highlight w:val="none"/>
        </w:rPr>
      </w:r>
      <w:bookmarkStart w:id="19" w:name="_Toc35393623"/>
      <w:r>
        <w:rPr>
          <w:highlight w:val="none"/>
        </w:rPr>
      </w:r>
      <w:bookmarkStart w:id="20" w:name="_Toc35393792"/>
      <w:r>
        <w:rPr>
          <w:highlight w:val="none"/>
        </w:rPr>
      </w:r>
      <w:bookmarkStart w:id="21" w:name="_Toc28359081"/>
      <w:r>
        <w:rPr>
          <w:highlight w:val="none"/>
        </w:rPr>
      </w:r>
      <w:bookmarkStart w:id="22" w:name="_Toc38985265"/>
      <w:r>
        <w:rPr>
          <w:highlight w:val="none"/>
        </w:rPr>
      </w:r>
      <w:bookmarkStart w:id="23" w:name="_Toc28359004"/>
      <w:r>
        <w:rPr>
          <w:rFonts w:hint="eastAsia" w:ascii="宋体" w:hAnsi="宋体"/>
          <w:sz w:val="24"/>
          <w:szCs w:val="24"/>
          <w:highlight w:val="none"/>
        </w:rPr>
        <w:t xml:space="preserve">（一</w:t>
      </w:r>
      <w:r>
        <w:rPr>
          <w:rFonts w:ascii="宋体" w:hAnsi="宋体"/>
          <w:sz w:val="24"/>
          <w:szCs w:val="24"/>
          <w:highlight w:val="none"/>
        </w:rPr>
        <w:t xml:space="preserve">）</w:t>
      </w:r>
      <w:r>
        <w:rPr>
          <w:rFonts w:hint="eastAsia" w:ascii="宋体" w:hAnsi="宋体"/>
          <w:sz w:val="24"/>
          <w:szCs w:val="24"/>
          <w:highlight w:val="none"/>
        </w:rPr>
        <w:t xml:space="preserve">通用</w:t>
      </w:r>
      <w:r>
        <w:rPr>
          <w:rFonts w:ascii="宋体" w:hAnsi="宋体"/>
          <w:sz w:val="24"/>
          <w:szCs w:val="24"/>
          <w:highlight w:val="none"/>
        </w:rPr>
        <w:t xml:space="preserve">资格要求</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1.满足《中华人民共和国政府采购法》第二十二条规定，并提供下列材料：</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1.1 法人或者其他组织的营业执照等证明文件，自然人的身份证明；</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1.2 上一年度的财务状况报告（成立不满一年无需提供）；</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1.4具备履行合同所必需的设备和专业技术能力的书面声明；</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1.5参加政府采购活动前3年内在经营活动中没有重大违法记录的书面声明。</w:t>
      </w:r>
      <w:r>
        <w:rPr>
          <w:highlight w:val="none"/>
        </w:rPr>
      </w:r>
      <w:r/>
    </w:p>
    <w:p>
      <w:pPr>
        <w:numPr>
          <w:ilvl w:val="0"/>
          <w:numId w:val="5"/>
        </w:num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highlight w:val="none"/>
        </w:rPr>
      </w:r>
      <w:r/>
    </w:p>
    <w:p>
      <w:pPr>
        <w:ind w:firstLine="420"/>
        <w:spacing w:line="400" w:lineRule="exact"/>
        <w:rPr>
          <w:rFonts w:hint="eastAsia" w:ascii="宋体" w:hAnsi="宋体"/>
          <w:b/>
          <w:bCs/>
          <w:sz w:val="24"/>
          <w:szCs w:val="24"/>
          <w:highlight w:val="none"/>
        </w:rPr>
      </w:pPr>
      <w:r>
        <w:rPr>
          <w:rFonts w:hint="eastAsia" w:ascii="宋体" w:hAnsi="宋体"/>
          <w:b/>
          <w:bCs/>
          <w:sz w:val="24"/>
          <w:szCs w:val="24"/>
          <w:highlight w:val="none"/>
        </w:rPr>
        <w:t xml:space="preserve">若为联合体投标，各成员方均需提供1.1-1.5项材料。</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sz w:val="24"/>
          <w:szCs w:val="24"/>
          <w:highlight w:val="none"/>
        </w:rPr>
        <w:t xml:space="preserve">3.落实政府采购政策需满足的资格要求：无</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4.联合</w:t>
      </w:r>
      <w:r>
        <w:rPr>
          <w:rFonts w:ascii="宋体" w:hAnsi="宋体"/>
          <w:sz w:val="24"/>
          <w:szCs w:val="24"/>
          <w:highlight w:val="none"/>
        </w:rPr>
        <w:t xml:space="preserve">体投标</w:t>
      </w:r>
      <w:r>
        <w:rPr>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968"/>
        <w:gridCol w:w="3644"/>
      </w:tblGrid>
      <w:tr>
        <w:trPr>
          <w:trHeight w:val="90"/>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highlight w:val="none"/>
              </w:rPr>
            </w:pPr>
            <w:r>
              <w:rPr>
                <w:rFonts w:hint="eastAsia" w:ascii="宋体" w:hAnsi="宋体" w:cs="宋体"/>
                <w:highlight w:val="none"/>
                <w:lang w:bidi="ar"/>
              </w:rPr>
              <w:t xml:space="preserve">采购包号</w:t>
            </w:r>
            <w:r>
              <w:rPr>
                <w:highlight w:val="none"/>
              </w:rPr>
            </w:r>
            <w:r/>
          </w:p>
        </w:tc>
        <w:tc>
          <w:tcPr>
            <w:tcBorders>
              <w:top w:val="single" w:color="000000" w:sz="4" w:space="0"/>
              <w:left w:val="single" w:color="000000" w:sz="4" w:space="0"/>
              <w:bottom w:val="single" w:color="000000" w:sz="4" w:space="0"/>
              <w:right w:val="single" w:color="000000" w:sz="4" w:space="0"/>
            </w:tcBorders>
            <w:tcW w:w="2968" w:type="dxa"/>
            <w:textDirection w:val="lrTb"/>
            <w:noWrap w:val="false"/>
          </w:tcPr>
          <w:p>
            <w:pPr>
              <w:jc w:val="center"/>
              <w:rPr>
                <w:rFonts w:hint="eastAsia" w:ascii="宋体" w:hAnsi="宋体" w:cs="宋体"/>
                <w:highlight w:val="none"/>
              </w:rPr>
            </w:pPr>
            <w:r>
              <w:rPr>
                <w:rFonts w:hint="eastAsia" w:ascii="宋体" w:hAnsi="宋体" w:cs="宋体"/>
                <w:highlight w:val="none"/>
                <w:lang w:bidi="ar"/>
              </w:rPr>
              <w:t xml:space="preserve">是否接受联合体投标（是/否）</w:t>
            </w:r>
            <w:r>
              <w:rPr>
                <w:highlight w:val="none"/>
              </w:rPr>
            </w:r>
            <w:r/>
          </w:p>
        </w:tc>
        <w:tc>
          <w:tcPr>
            <w:tcBorders>
              <w:top w:val="single" w:color="000000" w:sz="4" w:space="0"/>
              <w:left w:val="single" w:color="000000" w:sz="4" w:space="0"/>
              <w:bottom w:val="single" w:color="000000" w:sz="4" w:space="0"/>
              <w:right w:val="single" w:color="000000" w:sz="4" w:space="0"/>
            </w:tcBorders>
            <w:tcW w:w="3644" w:type="dxa"/>
            <w:textDirection w:val="lrTb"/>
            <w:noWrap w:val="false"/>
          </w:tcPr>
          <w:p>
            <w:pPr>
              <w:jc w:val="center"/>
              <w:rPr>
                <w:rFonts w:hint="eastAsia" w:ascii="宋体" w:hAnsi="宋体" w:cs="宋体"/>
                <w:highlight w:val="none"/>
              </w:rPr>
            </w:pPr>
            <w:r>
              <w:rPr>
                <w:rFonts w:hint="eastAsia" w:ascii="宋体" w:hAnsi="宋体" w:cs="宋体"/>
                <w:highlight w:val="none"/>
                <w:lang w:bidi="ar"/>
              </w:rPr>
              <w:t xml:space="preserve">该采购包中联合体成员数量上限（含牵头单位）</w:t>
            </w:r>
            <w:r>
              <w:rPr>
                <w:highlight w:val="none"/>
              </w:rPr>
            </w:r>
            <w:r/>
          </w:p>
        </w:tc>
      </w:tr>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highlight w:val="none"/>
              </w:rPr>
            </w:pPr>
            <w:r>
              <w:rPr>
                <w:rFonts w:hint="eastAsia" w:ascii="宋体" w:hAnsi="宋体" w:cs="宋体"/>
                <w:highlight w:val="none"/>
                <w:lang w:bidi="ar"/>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2968" w:type="dxa"/>
            <w:textDirection w:val="lrTb"/>
            <w:noWrap w:val="false"/>
          </w:tcPr>
          <w:p>
            <w:pPr>
              <w:jc w:val="center"/>
              <w:rPr>
                <w:rFonts w:hint="eastAsia" w:ascii="宋体" w:hAnsi="宋体" w:cs="宋体"/>
                <w:highlight w:val="none"/>
              </w:rPr>
            </w:pPr>
            <w:r>
              <w:rPr>
                <w:rFonts w:hint="eastAsia" w:ascii="宋体" w:hAnsi="宋体" w:cs="宋体"/>
                <w:highlight w:val="none"/>
                <w:lang w:bidi="ar"/>
              </w:rPr>
              <w:t xml:space="preserve">是</w:t>
            </w:r>
            <w:r>
              <w:rPr>
                <w:highlight w:val="none"/>
              </w:rPr>
            </w:r>
            <w:r/>
          </w:p>
        </w:tc>
        <w:tc>
          <w:tcPr>
            <w:tcBorders>
              <w:top w:val="single" w:color="000000" w:sz="4" w:space="0"/>
              <w:left w:val="single" w:color="000000" w:sz="4" w:space="0"/>
              <w:bottom w:val="single" w:color="000000" w:sz="4" w:space="0"/>
              <w:right w:val="single" w:color="000000" w:sz="4" w:space="0"/>
            </w:tcBorders>
            <w:tcW w:w="3644" w:type="dxa"/>
            <w:textDirection w:val="lrTb"/>
            <w:noWrap w:val="false"/>
          </w:tcPr>
          <w:p>
            <w:pPr>
              <w:jc w:val="center"/>
              <w:rPr>
                <w:rFonts w:hint="eastAsia" w:ascii="宋体" w:hAnsi="宋体" w:cs="宋体"/>
                <w:highlight w:val="none"/>
              </w:rPr>
            </w:pPr>
            <w:r>
              <w:rPr>
                <w:rFonts w:hint="eastAsia" w:ascii="宋体" w:hAnsi="宋体" w:cs="宋体"/>
                <w:highlight w:val="none"/>
                <w:lang w:bidi="ar"/>
              </w:rPr>
              <w:t xml:space="preserve">2</w:t>
            </w:r>
            <w:r>
              <w:rPr>
                <w:highlight w:val="none"/>
              </w:rPr>
            </w:r>
            <w:r/>
          </w:p>
        </w:tc>
      </w:tr>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highlight w:val="none"/>
              </w:rPr>
            </w:pPr>
            <w:r>
              <w:rPr>
                <w:rFonts w:hint="eastAsia" w:ascii="宋体" w:hAnsi="宋体" w:cs="宋体"/>
                <w:highlight w:val="none"/>
                <w:lang w:bidi="ar"/>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2968" w:type="dxa"/>
            <w:textDirection w:val="lrTb"/>
            <w:noWrap w:val="false"/>
          </w:tcPr>
          <w:p>
            <w:pPr>
              <w:jc w:val="center"/>
              <w:rPr>
                <w:rFonts w:hint="eastAsia" w:ascii="宋体" w:hAnsi="宋体" w:cs="宋体"/>
                <w:highlight w:val="none"/>
              </w:rPr>
            </w:pPr>
            <w:r>
              <w:rPr>
                <w:rFonts w:hint="eastAsia" w:ascii="宋体" w:hAnsi="宋体" w:cs="宋体"/>
                <w:highlight w:val="none"/>
                <w:lang w:bidi="ar"/>
              </w:rPr>
              <w:t xml:space="preserve">是</w:t>
            </w:r>
            <w:r>
              <w:rPr>
                <w:highlight w:val="none"/>
              </w:rPr>
            </w:r>
            <w:r/>
          </w:p>
        </w:tc>
        <w:tc>
          <w:tcPr>
            <w:tcBorders>
              <w:top w:val="single" w:color="000000" w:sz="4" w:space="0"/>
              <w:left w:val="single" w:color="000000" w:sz="4" w:space="0"/>
              <w:bottom w:val="single" w:color="000000" w:sz="4" w:space="0"/>
              <w:right w:val="single" w:color="000000" w:sz="4" w:space="0"/>
            </w:tcBorders>
            <w:tcW w:w="3644" w:type="dxa"/>
            <w:textDirection w:val="lrTb"/>
            <w:noWrap w:val="false"/>
          </w:tcPr>
          <w:p>
            <w:pPr>
              <w:jc w:val="center"/>
              <w:rPr>
                <w:rFonts w:hint="eastAsia" w:ascii="宋体" w:hAnsi="宋体" w:cs="宋体"/>
                <w:highlight w:val="none"/>
              </w:rPr>
            </w:pPr>
            <w:r>
              <w:rPr>
                <w:rFonts w:hint="eastAsia" w:ascii="宋体" w:hAnsi="宋体" w:cs="宋体"/>
                <w:highlight w:val="none"/>
                <w:lang w:bidi="ar"/>
              </w:rPr>
              <w:t xml:space="preserve">2</w:t>
            </w:r>
            <w:r>
              <w:rPr>
                <w:highlight w:val="none"/>
              </w:rPr>
            </w:r>
            <w:r/>
          </w:p>
        </w:tc>
      </w:tr>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highlight w:val="none"/>
              </w:rPr>
            </w:pPr>
            <w:r>
              <w:rPr>
                <w:rFonts w:hint="eastAsia" w:ascii="宋体" w:hAnsi="宋体" w:cs="宋体"/>
                <w:highlight w:val="none"/>
                <w:lang w:bidi="ar"/>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2968" w:type="dxa"/>
            <w:textDirection w:val="lrTb"/>
            <w:noWrap w:val="false"/>
          </w:tcPr>
          <w:p>
            <w:pPr>
              <w:jc w:val="center"/>
              <w:rPr>
                <w:rFonts w:hint="eastAsia" w:ascii="宋体" w:hAnsi="宋体" w:cs="宋体"/>
                <w:highlight w:val="none"/>
              </w:rPr>
            </w:pPr>
            <w:r>
              <w:rPr>
                <w:rFonts w:hint="eastAsia" w:ascii="宋体" w:hAnsi="宋体" w:cs="宋体"/>
                <w:highlight w:val="none"/>
                <w:lang w:bidi="ar"/>
              </w:rPr>
              <w:t xml:space="preserve">是</w:t>
            </w:r>
            <w:r>
              <w:rPr>
                <w:highlight w:val="none"/>
              </w:rPr>
            </w:r>
            <w:r/>
          </w:p>
        </w:tc>
        <w:tc>
          <w:tcPr>
            <w:tcBorders>
              <w:top w:val="single" w:color="000000" w:sz="4" w:space="0"/>
              <w:left w:val="single" w:color="000000" w:sz="4" w:space="0"/>
              <w:bottom w:val="single" w:color="000000" w:sz="4" w:space="0"/>
              <w:right w:val="single" w:color="000000" w:sz="4" w:space="0"/>
            </w:tcBorders>
            <w:tcW w:w="3644" w:type="dxa"/>
            <w:textDirection w:val="lrTb"/>
            <w:noWrap w:val="false"/>
          </w:tcPr>
          <w:p>
            <w:pPr>
              <w:jc w:val="center"/>
              <w:rPr>
                <w:rFonts w:hint="eastAsia" w:ascii="宋体" w:hAnsi="宋体" w:cs="宋体"/>
                <w:highlight w:val="none"/>
              </w:rPr>
            </w:pPr>
            <w:r>
              <w:rPr>
                <w:rFonts w:hint="eastAsia" w:ascii="宋体" w:hAnsi="宋体" w:cs="宋体"/>
                <w:highlight w:val="none"/>
                <w:lang w:bidi="ar"/>
              </w:rPr>
              <w:t xml:space="preserve">2</w:t>
            </w:r>
            <w:r>
              <w:rPr>
                <w:highlight w:val="none"/>
              </w:rPr>
            </w:r>
            <w:r/>
          </w:p>
        </w:tc>
      </w:tr>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highlight w:val="none"/>
              </w:rPr>
            </w:pPr>
            <w:r>
              <w:rPr>
                <w:rFonts w:hint="eastAsia" w:ascii="宋体" w:hAnsi="宋体" w:cs="宋体"/>
                <w:highlight w:val="none"/>
                <w:lang w:bidi="ar"/>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W w:w="2968" w:type="dxa"/>
            <w:textDirection w:val="lrTb"/>
            <w:noWrap w:val="false"/>
          </w:tcPr>
          <w:p>
            <w:pPr>
              <w:jc w:val="center"/>
              <w:rPr>
                <w:rFonts w:hint="eastAsia" w:ascii="宋体" w:hAnsi="宋体" w:cs="宋体"/>
                <w:highlight w:val="none"/>
              </w:rPr>
            </w:pPr>
            <w:r>
              <w:rPr>
                <w:rFonts w:hint="eastAsia" w:ascii="宋体" w:hAnsi="宋体" w:cs="宋体"/>
                <w:highlight w:val="none"/>
                <w:lang w:bidi="ar"/>
              </w:rPr>
              <w:t xml:space="preserve">是</w:t>
            </w:r>
            <w:r>
              <w:rPr>
                <w:highlight w:val="none"/>
              </w:rPr>
            </w:r>
            <w:r/>
          </w:p>
        </w:tc>
        <w:tc>
          <w:tcPr>
            <w:tcBorders>
              <w:top w:val="single" w:color="000000" w:sz="4" w:space="0"/>
              <w:left w:val="single" w:color="000000" w:sz="4" w:space="0"/>
              <w:bottom w:val="single" w:color="000000" w:sz="4" w:space="0"/>
              <w:right w:val="single" w:color="000000" w:sz="4" w:space="0"/>
            </w:tcBorders>
            <w:tcW w:w="3644" w:type="dxa"/>
            <w:textDirection w:val="lrTb"/>
            <w:noWrap w:val="false"/>
          </w:tcPr>
          <w:p>
            <w:pPr>
              <w:jc w:val="center"/>
              <w:rPr>
                <w:rFonts w:hint="eastAsia" w:ascii="宋体" w:hAnsi="宋体" w:cs="宋体"/>
                <w:highlight w:val="none"/>
              </w:rPr>
            </w:pPr>
            <w:r>
              <w:rPr>
                <w:rFonts w:hint="eastAsia" w:ascii="宋体" w:hAnsi="宋体" w:cs="宋体"/>
                <w:highlight w:val="none"/>
                <w:lang w:bidi="ar"/>
              </w:rPr>
              <w:t xml:space="preserve">2</w:t>
            </w:r>
            <w:r>
              <w:rPr>
                <w:highlight w:val="none"/>
              </w:rPr>
            </w:r>
            <w:r/>
          </w:p>
        </w:tc>
      </w:tr>
    </w:tbl>
    <w:p>
      <w:pPr>
        <w:ind w:firstLine="480"/>
        <w:spacing w:line="400" w:lineRule="exact"/>
        <w:rPr>
          <w:rFonts w:hint="eastAsia" w:ascii="宋体" w:hAnsi="宋体"/>
          <w:sz w:val="24"/>
          <w:szCs w:val="24"/>
          <w:highlight w:val="none"/>
        </w:rPr>
      </w:pPr>
      <w:r>
        <w:rPr>
          <w:rFonts w:hint="eastAsia" w:ascii="宋体" w:hAnsi="宋体"/>
          <w:sz w:val="24"/>
          <w:szCs w:val="24"/>
          <w:highlight w:val="none"/>
        </w:rPr>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（二）本项目的特定资格要求</w:t>
      </w:r>
      <w:r>
        <w:rPr>
          <w:highlight w:val="none"/>
        </w:rPr>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5921"/>
      </w:tblGrid>
      <w:tr>
        <w:trPr>
          <w:jc w:val="cente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highlight w:val="none"/>
              </w:rPr>
            </w:pPr>
            <w:r>
              <w:rPr>
                <w:rFonts w:hint="eastAsia" w:ascii="宋体" w:hAnsi="宋体" w:cs="宋体"/>
                <w:highlight w:val="none"/>
                <w:lang w:bidi="ar"/>
              </w:rPr>
              <w:t xml:space="preserve">采购包号</w:t>
            </w:r>
            <w:r>
              <w:rPr>
                <w:highlight w:val="none"/>
              </w:rPr>
            </w:r>
            <w:r/>
          </w:p>
        </w:tc>
        <w:tc>
          <w:tcPr>
            <w:tcBorders>
              <w:top w:val="single" w:color="000000" w:sz="4" w:space="0"/>
              <w:left w:val="single" w:color="000000" w:sz="4" w:space="0"/>
              <w:bottom w:val="single" w:color="000000" w:sz="4" w:space="0"/>
              <w:right w:val="single" w:color="000000" w:sz="4" w:space="0"/>
            </w:tcBorders>
            <w:tcW w:w="5921" w:type="dxa"/>
            <w:textDirection w:val="lrTb"/>
            <w:noWrap w:val="false"/>
          </w:tcPr>
          <w:p>
            <w:pPr>
              <w:jc w:val="center"/>
              <w:rPr>
                <w:rFonts w:hint="eastAsia" w:ascii="宋体" w:hAnsi="宋体" w:cs="宋体"/>
                <w:highlight w:val="none"/>
              </w:rPr>
            </w:pPr>
            <w:r>
              <w:rPr>
                <w:rFonts w:hint="eastAsia" w:ascii="宋体" w:hAnsi="宋体" w:cs="宋体"/>
                <w:highlight w:val="none"/>
                <w:lang w:bidi="ar"/>
              </w:rPr>
              <w:t xml:space="preserve">特定资格要求</w:t>
            </w:r>
            <w:r>
              <w:rPr>
                <w:highlight w:val="none"/>
              </w:rPr>
            </w:r>
            <w:r/>
          </w:p>
        </w:tc>
      </w:tr>
      <w:tr>
        <w:trPr>
          <w:jc w:val="center"/>
          <w:trHeight w:val="1464"/>
        </w:trPr>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lang w:bidi="ar"/>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5921" w:type="dxa"/>
            <w:textDirection w:val="lrTb"/>
            <w:noWrap w:val="false"/>
          </w:tcPr>
          <w:p>
            <w:pPr>
              <w:jc w:val="left"/>
              <w:rPr>
                <w:rFonts w:hint="eastAsia" w:ascii="宋体" w:hAnsi="宋体" w:cs="宋体"/>
                <w:highlight w:val="none"/>
              </w:rPr>
            </w:pPr>
            <w:r>
              <w:rPr>
                <w:rFonts w:hint="eastAsia" w:ascii="宋体" w:hAnsi="宋体" w:cs="宋体"/>
                <w:highlight w:val="none"/>
                <w:lang w:bidi="ar"/>
              </w:rPr>
              <w:t xml:space="preserve">投标人具有行政主管部门颁发的甲级测绘资质，且其中专业类别包含海洋测绘甲级测绘资质。如是联合体投标的，则联合体成员均应具备海洋测绘甲级测绘资质且必须上传明确联合体成员工作内容分工的《联合体协议》（牵头单位承担工作量占比不得少于60%）。</w:t>
            </w:r>
            <w:r>
              <w:rPr>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lang w:bidi="ar"/>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5921" w:type="dxa"/>
            <w:textDirection w:val="lrTb"/>
            <w:noWrap w:val="false"/>
          </w:tcPr>
          <w:p>
            <w:pPr>
              <w:jc w:val="left"/>
              <w:rPr>
                <w:rFonts w:hint="eastAsia" w:ascii="宋体" w:hAnsi="宋体" w:cs="宋体"/>
                <w:highlight w:val="none"/>
              </w:rPr>
            </w:pPr>
            <w:r>
              <w:rPr>
                <w:rFonts w:hint="eastAsia" w:ascii="宋体" w:hAnsi="宋体" w:cs="宋体"/>
                <w:highlight w:val="none"/>
                <w:lang w:bidi="ar"/>
              </w:rPr>
              <w:t xml:space="preserve">投标人具有行政主管部门颁发的甲级测绘资质，且其中专业类别包含海洋测绘甲级测绘资质。如是联合体投标的，则联合体成员均应具备海洋测绘甲级测绘资质且必须上传明确联合体成员工作内容分工的《联合体协议》（牵头单位承担工作量占比不得少于60%）。</w:t>
            </w:r>
            <w:r>
              <w:rPr>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lang w:bidi="ar"/>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5921" w:type="dxa"/>
            <w:textDirection w:val="lrTb"/>
            <w:noWrap w:val="false"/>
          </w:tcPr>
          <w:p>
            <w:pPr>
              <w:jc w:val="left"/>
              <w:rPr>
                <w:rFonts w:hint="eastAsia" w:ascii="宋体" w:hAnsi="宋体" w:cs="宋体"/>
                <w:highlight w:val="none"/>
              </w:rPr>
            </w:pPr>
            <w:r>
              <w:rPr>
                <w:rFonts w:hint="eastAsia" w:ascii="宋体" w:hAnsi="宋体" w:cs="宋体"/>
                <w:highlight w:val="none"/>
                <w:lang w:bidi="ar"/>
              </w:rPr>
              <w:t xml:space="preserve">1.投标人具有行政主管部门颁发的甲级测绘资质，且其中专业类别包含海洋测绘甲级测绘资质。如是联合体投标的，则联合体成员均应具备海洋测绘甲级测绘资质且必须上传明确联合体成员工作内容分工的《联合体协议》（牵头单位承担工作量占比不得少于60%）。</w:t>
            </w:r>
            <w:r>
              <w:rPr>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lang w:bidi="ar"/>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W w:w="5921" w:type="dxa"/>
            <w:textDirection w:val="lrTb"/>
            <w:noWrap w:val="false"/>
          </w:tcPr>
          <w:p>
            <w:pPr>
              <w:jc w:val="left"/>
              <w:rPr>
                <w:rFonts w:hint="eastAsia" w:ascii="宋体" w:hAnsi="宋体" w:cs="宋体"/>
                <w:highlight w:val="none"/>
              </w:rPr>
            </w:pPr>
            <w:r>
              <w:rPr>
                <w:rFonts w:hint="eastAsia" w:ascii="宋体" w:hAnsi="宋体" w:cs="宋体"/>
                <w:highlight w:val="none"/>
                <w:lang w:bidi="ar"/>
              </w:rPr>
              <w:t xml:space="preserve">1.投标人具有行政主管部门颁发的甲级测绘资质，且其中专业类别包含海洋测绘甲级测绘资质。如是联合体投标的，则联合体成员均应具备海洋测绘甲级测绘资质且必须上传明确联合体成员工作内容分工的《联合体协议》（牵头单位承担工作量占比不得少于60%）。</w:t>
            </w:r>
            <w:r>
              <w:rPr>
                <w:highlight w:val="none"/>
              </w:rPr>
            </w:r>
            <w:r/>
          </w:p>
        </w:tc>
      </w:tr>
    </w:tbl>
    <w:p>
      <w:pPr>
        <w:ind w:firstLine="498"/>
        <w:keepLines/>
        <w:keepNext/>
        <w:spacing w:before="145" w:after="145" w:line="360" w:lineRule="auto"/>
        <w:rPr>
          <w:b/>
          <w:bCs/>
          <w:sz w:val="32"/>
          <w:szCs w:val="32"/>
          <w:highlight w:val="none"/>
        </w:rPr>
        <w:outlineLvl w:val="2"/>
      </w:pPr>
      <w:r>
        <w:rPr>
          <w:rFonts w:hint="eastAsia"/>
          <w:b/>
          <w:bCs/>
          <w:sz w:val="32"/>
          <w:szCs w:val="32"/>
          <w:highlight w:val="none"/>
        </w:rPr>
        <w:t xml:space="preserve">三、获取招标文件</w:t>
      </w:r>
      <w:r>
        <w:rPr>
          <w:highlight w:val="none"/>
        </w:rPr>
      </w:r>
      <w:r/>
    </w:p>
    <w:p>
      <w:pPr>
        <w:ind w:firstLine="5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1.时间：自招标文件公告发布之日起5个工作日。</w:t>
      </w:r>
      <w:r>
        <w:rPr>
          <w:highlight w:val="none"/>
        </w:rPr>
      </w:r>
      <w:r/>
    </w:p>
    <w:p>
      <w:pPr>
        <w:ind w:firstLine="5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2.方式：在“江苏政府采购网”自行免费下载招标文件。</w:t>
      </w:r>
      <w:r>
        <w:rPr>
          <w:highlight w:val="none"/>
        </w:rPr>
      </w:r>
      <w:r/>
    </w:p>
    <w:p>
      <w:pPr>
        <w:pStyle w:val="734"/>
        <w:ind w:firstLine="498"/>
        <w:spacing w:before="145" w:after="145" w:line="400" w:lineRule="exact"/>
        <w:rPr>
          <w:highlight w:val="none"/>
        </w:rPr>
      </w:pPr>
      <w:r>
        <w:rPr>
          <w:highlight w:val="none"/>
        </w:rPr>
      </w:r>
      <w:bookmarkStart w:id="24" w:name="_Toc28359082"/>
      <w:r>
        <w:rPr>
          <w:highlight w:val="none"/>
        </w:rPr>
      </w:r>
      <w:bookmarkStart w:id="25" w:name="_Toc28359005"/>
      <w:r>
        <w:rPr>
          <w:highlight w:val="none"/>
        </w:rPr>
      </w:r>
      <w:bookmarkStart w:id="26" w:name="_Toc35393624"/>
      <w:r>
        <w:rPr>
          <w:highlight w:val="none"/>
        </w:rPr>
      </w:r>
      <w:bookmarkStart w:id="27" w:name="_Toc35393793"/>
      <w:r>
        <w:rPr>
          <w:highlight w:val="none"/>
        </w:rPr>
      </w:r>
      <w:bookmarkStart w:id="28" w:name="_Toc38985266"/>
      <w:r>
        <w:rPr>
          <w:highlight w:val="none"/>
        </w:rPr>
      </w:r>
      <w:bookmarkEnd w:id="19"/>
      <w:r>
        <w:rPr>
          <w:highlight w:val="none"/>
        </w:rPr>
      </w:r>
      <w:bookmarkEnd w:id="20"/>
      <w:r>
        <w:rPr>
          <w:highlight w:val="none"/>
        </w:rPr>
      </w:r>
      <w:bookmarkEnd w:id="21"/>
      <w:r>
        <w:rPr>
          <w:highlight w:val="none"/>
        </w:rPr>
      </w:r>
      <w:bookmarkEnd w:id="22"/>
      <w:r>
        <w:rPr>
          <w:highlight w:val="none"/>
        </w:rPr>
      </w:r>
      <w:bookmarkEnd w:id="23"/>
      <w:r>
        <w:rPr>
          <w:rFonts w:hint="eastAsia"/>
          <w:highlight w:val="none"/>
        </w:rPr>
        <w:t xml:space="preserve">四、提交投标文件</w:t>
      </w:r>
      <w:bookmarkEnd w:id="24"/>
      <w:r>
        <w:rPr>
          <w:highlight w:val="none"/>
        </w:rPr>
      </w:r>
      <w:bookmarkEnd w:id="25"/>
      <w:r>
        <w:rPr>
          <w:rFonts w:hint="eastAsia"/>
          <w:highlight w:val="none"/>
        </w:rPr>
        <w:t xml:space="preserve">截止时间、开标时间和地点</w:t>
      </w:r>
      <w:bookmarkEnd w:id="26"/>
      <w:r>
        <w:rPr>
          <w:highlight w:val="none"/>
        </w:rPr>
      </w:r>
      <w:bookmarkEnd w:id="27"/>
      <w:r>
        <w:rPr>
          <w:highlight w:val="none"/>
        </w:rPr>
      </w:r>
      <w:bookmarkEnd w:id="28"/>
      <w:r>
        <w:rPr>
          <w:highlight w:val="none"/>
        </w:rPr>
      </w:r>
      <w:r/>
    </w:p>
    <w:p>
      <w:pPr>
        <w:ind w:firstLine="480"/>
        <w:spacing w:line="400" w:lineRule="exact"/>
        <w:rPr>
          <w:rFonts w:hint="eastAsia" w:ascii="宋体" w:hAnsi="宋体"/>
          <w:bCs/>
          <w:sz w:val="24"/>
          <w:szCs w:val="24"/>
          <w:highlight w:val="none"/>
          <w:u w:val="single"/>
        </w:rPr>
      </w:pPr>
      <w:r>
        <w:rPr>
          <w:rFonts w:hint="eastAsia" w:ascii="宋体" w:hAnsi="宋体"/>
          <w:bCs/>
          <w:sz w:val="24"/>
          <w:szCs w:val="24"/>
          <w:highlight w:val="none"/>
        </w:rPr>
        <w:t xml:space="preserve">1.</w:t>
      </w:r>
      <w:r>
        <w:rPr>
          <w:rFonts w:hint="eastAsia" w:ascii="宋体" w:hAnsi="宋体"/>
          <w:bCs/>
          <w:sz w:val="24"/>
          <w:szCs w:val="24"/>
          <w:highlight w:val="none"/>
          <w:u w:val="single"/>
        </w:rPr>
        <w:t xml:space="preserve">2026年9月18日09点30分</w:t>
      </w:r>
      <w:r>
        <w:rPr>
          <w:rFonts w:hint="eastAsia" w:ascii="宋体" w:hAnsi="宋体"/>
          <w:bCs/>
          <w:sz w:val="24"/>
          <w:szCs w:val="24"/>
          <w:highlight w:val="none"/>
        </w:rPr>
        <w:t xml:space="preserve">（北京时间）</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2.地点：“苏采云”政府采购交易系统。</w:t>
      </w:r>
      <w:r>
        <w:rPr>
          <w:highlight w:val="none"/>
        </w:rPr>
      </w:r>
      <w:r/>
    </w:p>
    <w:p>
      <w:pPr>
        <w:ind w:firstLine="498"/>
        <w:keepLines/>
        <w:keepNext/>
        <w:spacing w:before="145" w:after="145" w:line="360" w:lineRule="auto"/>
        <w:rPr>
          <w:b/>
          <w:bCs/>
          <w:sz w:val="32"/>
          <w:szCs w:val="32"/>
          <w:highlight w:val="none"/>
        </w:rPr>
        <w:outlineLvl w:val="2"/>
      </w:pPr>
      <w:r>
        <w:rPr>
          <w:highlight w:val="none"/>
        </w:rPr>
      </w:r>
      <w:bookmarkStart w:id="29" w:name="_Toc35393625"/>
      <w:r>
        <w:rPr>
          <w:highlight w:val="none"/>
        </w:rPr>
      </w:r>
      <w:bookmarkStart w:id="30" w:name="_Toc28359007"/>
      <w:r>
        <w:rPr>
          <w:highlight w:val="none"/>
        </w:rPr>
      </w:r>
      <w:bookmarkStart w:id="31" w:name="_Toc38985267"/>
      <w:r>
        <w:rPr>
          <w:highlight w:val="none"/>
        </w:rPr>
      </w:r>
      <w:bookmarkStart w:id="32" w:name="_Toc28359084"/>
      <w:r>
        <w:rPr>
          <w:highlight w:val="none"/>
        </w:rPr>
      </w:r>
      <w:bookmarkStart w:id="33" w:name="_Toc35393794"/>
      <w:r>
        <w:rPr>
          <w:rFonts w:hint="eastAsia"/>
          <w:b/>
          <w:bCs/>
          <w:sz w:val="32"/>
          <w:szCs w:val="32"/>
          <w:highlight w:val="none"/>
        </w:rPr>
        <w:t xml:space="preserve">五、公告期限</w:t>
      </w:r>
      <w:bookmarkEnd w:id="29"/>
      <w:r>
        <w:rPr>
          <w:highlight w:val="none"/>
        </w:rPr>
      </w:r>
      <w:bookmarkEnd w:id="30"/>
      <w:r>
        <w:rPr>
          <w:highlight w:val="none"/>
        </w:rPr>
      </w:r>
      <w:bookmarkEnd w:id="31"/>
      <w:r>
        <w:rPr>
          <w:highlight w:val="none"/>
        </w:rPr>
      </w:r>
      <w:bookmarkEnd w:id="32"/>
      <w:r>
        <w:rPr>
          <w:highlight w:val="none"/>
        </w:rPr>
      </w:r>
      <w:bookmarkEnd w:id="33"/>
      <w:r>
        <w:rPr>
          <w:highlight w:val="none"/>
        </w:rPr>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招标公告及招标文件公告期限为自本公告发布之日起5个工作日。</w:t>
      </w:r>
      <w:r>
        <w:rPr>
          <w:highlight w:val="none"/>
        </w:rPr>
      </w:r>
      <w:r/>
    </w:p>
    <w:p>
      <w:pPr>
        <w:pStyle w:val="734"/>
        <w:ind w:firstLine="498"/>
        <w:spacing w:before="145" w:after="145" w:line="400" w:lineRule="exact"/>
        <w:rPr>
          <w:highlight w:val="none"/>
        </w:rPr>
      </w:pPr>
      <w:r>
        <w:rPr>
          <w:highlight w:val="none"/>
        </w:rPr>
      </w:r>
      <w:bookmarkStart w:id="34" w:name="_Toc38985268"/>
      <w:r>
        <w:rPr>
          <w:highlight w:val="none"/>
        </w:rPr>
      </w:r>
      <w:bookmarkStart w:id="35" w:name="_Toc35393626"/>
      <w:r>
        <w:rPr>
          <w:highlight w:val="none"/>
        </w:rPr>
      </w:r>
      <w:bookmarkStart w:id="36" w:name="_Toc35393795"/>
      <w:r>
        <w:rPr>
          <w:rFonts w:hint="eastAsia"/>
          <w:highlight w:val="none"/>
        </w:rPr>
        <w:t xml:space="preserve">六、其他补充事宜</w:t>
      </w:r>
      <w:bookmarkEnd w:id="34"/>
      <w:r>
        <w:rPr>
          <w:highlight w:val="none"/>
        </w:rPr>
      </w:r>
      <w:bookmarkEnd w:id="35"/>
      <w:r>
        <w:rPr>
          <w:highlight w:val="none"/>
        </w:rPr>
      </w:r>
      <w:bookmarkEnd w:id="36"/>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无。</w:t>
      </w:r>
      <w:r>
        <w:rPr>
          <w:highlight w:val="none"/>
        </w:rPr>
      </w:r>
      <w:r/>
    </w:p>
    <w:p>
      <w:pPr>
        <w:pStyle w:val="734"/>
        <w:ind w:firstLine="498"/>
        <w:spacing w:before="145" w:after="145" w:line="400" w:lineRule="exact"/>
        <w:rPr>
          <w:highlight w:val="none"/>
        </w:rPr>
      </w:pPr>
      <w:r>
        <w:rPr>
          <w:highlight w:val="none"/>
        </w:rPr>
      </w:r>
      <w:bookmarkStart w:id="37" w:name="_Toc38985269"/>
      <w:r>
        <w:rPr>
          <w:highlight w:val="none"/>
        </w:rPr>
      </w:r>
      <w:bookmarkStart w:id="38" w:name="_Toc28359008"/>
      <w:r>
        <w:rPr>
          <w:highlight w:val="none"/>
        </w:rPr>
      </w:r>
      <w:bookmarkStart w:id="39" w:name="_Toc35393627"/>
      <w:r>
        <w:rPr>
          <w:highlight w:val="none"/>
        </w:rPr>
      </w:r>
      <w:bookmarkStart w:id="40" w:name="_Toc28359085"/>
      <w:r>
        <w:rPr>
          <w:highlight w:val="none"/>
        </w:rPr>
      </w:r>
      <w:bookmarkStart w:id="41" w:name="_Toc35393796"/>
      <w:r>
        <w:rPr>
          <w:rFonts w:hint="eastAsia"/>
          <w:highlight w:val="none"/>
        </w:rPr>
        <w:t xml:space="preserve">七、本次招标联系方式</w:t>
      </w:r>
      <w:bookmarkEnd w:id="37"/>
      <w:r>
        <w:rPr>
          <w:highlight w:val="none"/>
        </w:rPr>
      </w:r>
      <w:bookmarkEnd w:id="38"/>
      <w:r>
        <w:rPr>
          <w:highlight w:val="none"/>
        </w:rPr>
      </w:r>
      <w:bookmarkEnd w:id="39"/>
      <w:r>
        <w:rPr>
          <w:highlight w:val="none"/>
        </w:rPr>
      </w:r>
      <w:bookmarkEnd w:id="40"/>
      <w:r>
        <w:rPr>
          <w:highlight w:val="none"/>
        </w:rPr>
      </w:r>
      <w:bookmarkEnd w:id="41"/>
      <w:r>
        <w:rPr>
          <w:highlight w:val="none"/>
        </w:rPr>
      </w:r>
      <w:r/>
    </w:p>
    <w:p>
      <w:pPr>
        <w:ind w:left="1079" w:hanging="512"/>
        <w:jc w:val="left"/>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1.采购人信息</w:t>
      </w:r>
      <w:r>
        <w:rPr>
          <w:highlight w:val="none"/>
        </w:rPr>
      </w:r>
      <w:r/>
    </w:p>
    <w:p>
      <w:pPr>
        <w:ind w:left="210" w:firstLine="480"/>
        <w:spacing w:line="400" w:lineRule="exact"/>
        <w:rPr>
          <w:rFonts w:hint="eastAsia" w:ascii="宋体" w:hAnsi="宋体" w:cs="宋体"/>
          <w:bCs/>
          <w:sz w:val="24"/>
          <w:szCs w:val="24"/>
          <w:highlight w:val="none"/>
          <w:u w:val="single"/>
        </w:rPr>
      </w:pPr>
      <w:r>
        <w:rPr>
          <w:highlight w:val="none"/>
        </w:rPr>
      </w:r>
      <w:bookmarkStart w:id="42" w:name="_Toc28359009"/>
      <w:r>
        <w:rPr>
          <w:highlight w:val="none"/>
        </w:rPr>
      </w:r>
      <w:bookmarkStart w:id="43" w:name="_Toc28359086"/>
      <w:r>
        <w:rPr>
          <w:rFonts w:hint="eastAsia" w:ascii="宋体" w:hAnsi="宋体" w:cs="宋体"/>
          <w:bCs/>
          <w:sz w:val="24"/>
          <w:szCs w:val="24"/>
          <w:highlight w:val="none"/>
          <w:u w:val="single"/>
          <w:lang w:bidi="ar"/>
        </w:rPr>
        <w:t xml:space="preserve">名 称：江苏省自然资源厅</w:t>
      </w:r>
      <w:r>
        <w:rPr>
          <w:highlight w:val="none"/>
        </w:rPr>
      </w:r>
      <w:r/>
    </w:p>
    <w:p>
      <w:pPr>
        <w:ind w:left="210" w:firstLine="480"/>
        <w:spacing w:line="400" w:lineRule="exact"/>
        <w:rPr>
          <w:rFonts w:hint="eastAsia" w:ascii="宋体" w:hAnsi="宋体" w:cs="宋体"/>
          <w:bCs/>
          <w:sz w:val="24"/>
          <w:szCs w:val="24"/>
          <w:highlight w:val="none"/>
          <w:u w:val="single"/>
        </w:rPr>
      </w:pPr>
      <w:r>
        <w:rPr>
          <w:rFonts w:hint="eastAsia" w:ascii="宋体" w:hAnsi="宋体" w:cs="宋体"/>
          <w:bCs/>
          <w:sz w:val="24"/>
          <w:szCs w:val="24"/>
          <w:highlight w:val="none"/>
          <w:u w:val="single"/>
          <w:lang w:bidi="ar"/>
        </w:rPr>
        <w:t xml:space="preserve">地址：南京市水西门大街58号</w:t>
      </w:r>
      <w:r>
        <w:rPr>
          <w:highlight w:val="none"/>
        </w:rPr>
      </w:r>
      <w:r/>
    </w:p>
    <w:p>
      <w:pPr>
        <w:ind w:left="210" w:firstLine="480"/>
        <w:spacing w:line="400" w:lineRule="exact"/>
        <w:rPr>
          <w:rFonts w:hint="eastAsia" w:ascii="宋体" w:hAnsi="宋体" w:cs="宋体"/>
          <w:bCs/>
          <w:sz w:val="24"/>
          <w:szCs w:val="24"/>
          <w:highlight w:val="none"/>
          <w:u w:val="single"/>
        </w:rPr>
      </w:pPr>
      <w:r>
        <w:rPr>
          <w:rFonts w:hint="eastAsia" w:ascii="宋体" w:hAnsi="宋体" w:cs="宋体"/>
          <w:bCs/>
          <w:sz w:val="24"/>
          <w:szCs w:val="24"/>
          <w:highlight w:val="none"/>
          <w:u w:val="single"/>
          <w:lang w:bidi="ar"/>
        </w:rPr>
        <w:t xml:space="preserve">联系人：李文娟</w:t>
      </w:r>
      <w:r>
        <w:rPr>
          <w:highlight w:val="none"/>
        </w:rPr>
      </w:r>
      <w:r/>
    </w:p>
    <w:p>
      <w:pPr>
        <w:ind w:left="210" w:firstLine="480"/>
        <w:spacing w:line="400" w:lineRule="exact"/>
        <w:rPr>
          <w:rFonts w:hint="eastAsia" w:ascii="宋体" w:hAnsi="宋体" w:cs="宋体"/>
          <w:bCs/>
          <w:sz w:val="24"/>
          <w:szCs w:val="24"/>
          <w:highlight w:val="none"/>
          <w:u w:val="single"/>
        </w:rPr>
      </w:pPr>
      <w:r>
        <w:rPr>
          <w:rFonts w:hint="eastAsia" w:ascii="宋体" w:hAnsi="宋体" w:cs="宋体"/>
          <w:bCs/>
          <w:sz w:val="24"/>
          <w:szCs w:val="24"/>
          <w:highlight w:val="none"/>
          <w:u w:val="single"/>
          <w:lang w:bidi="ar"/>
        </w:rPr>
        <w:t xml:space="preserve">联系方式：025-86590345</w:t>
      </w:r>
      <w:r>
        <w:rPr>
          <w:highlight w:val="none"/>
        </w:rPr>
      </w:r>
      <w:r/>
    </w:p>
    <w:p>
      <w:pPr>
        <w:ind w:left="1079" w:hanging="512"/>
        <w:jc w:val="left"/>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2.江苏省政府采购中心信息</w:t>
      </w:r>
      <w:bookmarkStart w:id="44" w:name="_Toc28359087"/>
      <w:r>
        <w:rPr>
          <w:highlight w:val="none"/>
        </w:rPr>
      </w:r>
      <w:bookmarkStart w:id="45" w:name="_Toc28359010"/>
      <w:r>
        <w:rPr>
          <w:highlight w:val="none"/>
        </w:rPr>
      </w:r>
      <w:bookmarkEnd w:id="42"/>
      <w:r>
        <w:rPr>
          <w:highlight w:val="none"/>
        </w:rPr>
      </w:r>
      <w:bookmarkEnd w:id="43"/>
      <w:r>
        <w:rPr>
          <w:highlight w:val="none"/>
        </w:rPr>
      </w:r>
      <w:r/>
    </w:p>
    <w:p>
      <w:pPr>
        <w:ind w:left="1079" w:hanging="512"/>
        <w:jc w:val="left"/>
        <w:spacing w:line="400" w:lineRule="exact"/>
        <w:rPr>
          <w:rFonts w:hint="eastAsia" w:ascii="宋体" w:hAnsi="宋体"/>
          <w:sz w:val="24"/>
          <w:szCs w:val="24"/>
          <w:highlight w:val="none"/>
          <w:u w:val="single"/>
        </w:rPr>
      </w:pPr>
      <w:r>
        <w:rPr>
          <w:rFonts w:hint="eastAsia" w:ascii="宋体" w:hAnsi="宋体"/>
          <w:sz w:val="24"/>
          <w:szCs w:val="24"/>
          <w:highlight w:val="none"/>
        </w:rPr>
        <w:t xml:space="preserve">地址：</w:t>
      </w:r>
      <w:r>
        <w:rPr>
          <w:rFonts w:hint="eastAsia" w:ascii="宋体" w:hAnsi="宋体"/>
          <w:sz w:val="24"/>
          <w:szCs w:val="24"/>
          <w:highlight w:val="none"/>
          <w:u w:val="single"/>
        </w:rPr>
        <w:t xml:space="preserve">南京市建邺区汉中门大街145号三楼</w:t>
      </w:r>
      <w:bookmarkEnd w:id="44"/>
      <w:r>
        <w:rPr>
          <w:highlight w:val="none"/>
        </w:rPr>
      </w:r>
      <w:bookmarkEnd w:id="45"/>
      <w:r>
        <w:rPr>
          <w:highlight w:val="none"/>
        </w:rPr>
      </w:r>
      <w:r/>
    </w:p>
    <w:p>
      <w:pPr>
        <w:ind w:left="1079" w:hanging="512"/>
        <w:jc w:val="left"/>
        <w:spacing w:line="400" w:lineRule="exact"/>
        <w:rPr>
          <w:rFonts w:hint="eastAsia" w:ascii="宋体" w:hAnsi="宋体"/>
          <w:sz w:val="24"/>
          <w:szCs w:val="24"/>
          <w:highlight w:val="none"/>
          <w:u w:val="single"/>
        </w:rPr>
      </w:pPr>
      <w:r>
        <w:rPr>
          <w:rFonts w:hint="eastAsia" w:ascii="宋体" w:hAnsi="宋体"/>
          <w:sz w:val="24"/>
          <w:szCs w:val="24"/>
          <w:highlight w:val="none"/>
        </w:rPr>
        <w:t xml:space="preserve">联系人：</w:t>
      </w:r>
      <w:r>
        <w:rPr>
          <w:rFonts w:hint="eastAsia" w:ascii="宋体" w:hAnsi="宋体"/>
          <w:sz w:val="24"/>
          <w:szCs w:val="24"/>
          <w:highlight w:val="none"/>
          <w:u w:val="single"/>
        </w:rPr>
        <w:t xml:space="preserve">付钢、唐文</w:t>
      </w:r>
      <w:r>
        <w:rPr>
          <w:highlight w:val="none"/>
        </w:rPr>
      </w:r>
      <w:r/>
    </w:p>
    <w:p>
      <w:pPr>
        <w:ind w:left="1079" w:hanging="512"/>
        <w:jc w:val="left"/>
        <w:spacing w:line="400" w:lineRule="exact"/>
        <w:rPr>
          <w:rFonts w:hint="eastAsia" w:ascii="宋体" w:hAnsi="宋体"/>
          <w:sz w:val="24"/>
          <w:szCs w:val="24"/>
          <w:highlight w:val="none"/>
        </w:rPr>
      </w:pPr>
      <w:r>
        <w:rPr>
          <w:rFonts w:hint="eastAsia" w:ascii="宋体" w:hAnsi="宋体"/>
          <w:sz w:val="24"/>
          <w:szCs w:val="24"/>
          <w:highlight w:val="none"/>
        </w:rPr>
        <w:t xml:space="preserve">联系方式：</w:t>
      </w:r>
      <w:r>
        <w:rPr>
          <w:rFonts w:hint="eastAsia" w:ascii="宋体" w:hAnsi="宋体"/>
          <w:sz w:val="24"/>
          <w:szCs w:val="24"/>
          <w:highlight w:val="none"/>
          <w:u w:val="single"/>
        </w:rPr>
        <w:t xml:space="preserve">0</w:t>
      </w:r>
      <w:r>
        <w:rPr>
          <w:rFonts w:ascii="宋体" w:hAnsi="宋体"/>
          <w:sz w:val="24"/>
          <w:szCs w:val="24"/>
          <w:highlight w:val="none"/>
          <w:u w:val="single"/>
        </w:rPr>
        <w:t xml:space="preserve">25-83668520</w:t>
      </w:r>
      <w:r>
        <w:rPr>
          <w:rFonts w:hint="eastAsia" w:ascii="宋体" w:hAnsi="宋体"/>
          <w:sz w:val="24"/>
          <w:szCs w:val="24"/>
          <w:highlight w:val="none"/>
          <w:u w:val="single"/>
        </w:rPr>
        <w:t xml:space="preserve">、83668519</w:t>
      </w:r>
      <w:r>
        <w:rPr>
          <w:highlight w:val="none"/>
        </w:rPr>
      </w:r>
      <w:r/>
    </w:p>
    <w:p>
      <w:pPr>
        <w:pStyle w:val="734"/>
        <w:ind w:firstLine="498"/>
        <w:spacing w:before="145" w:after="145" w:line="400" w:lineRule="exact"/>
        <w:rPr>
          <w:highlight w:val="none"/>
        </w:rPr>
      </w:pPr>
      <w:r>
        <w:rPr>
          <w:rFonts w:hint="eastAsia"/>
          <w:highlight w:val="none"/>
        </w:rPr>
        <w:t xml:space="preserve">八、其他</w:t>
      </w:r>
      <w:r>
        <w:rPr>
          <w:highlight w:val="none"/>
        </w:rPr>
      </w:r>
      <w:r/>
    </w:p>
    <w:p>
      <w:pPr>
        <w:ind w:firstLine="480"/>
        <w:spacing w:line="400" w:lineRule="exact"/>
        <w:tabs>
          <w:tab w:val="left" w:pos="900" w:leader="none"/>
        </w:tabs>
        <w:rPr>
          <w:rFonts w:hint="eastAsia" w:ascii="宋体" w:hAnsi="宋体"/>
          <w:bCs/>
          <w:sz w:val="24"/>
          <w:szCs w:val="24"/>
          <w:highlight w:val="none"/>
        </w:rPr>
      </w:pPr>
      <w:r>
        <w:rPr>
          <w:rFonts w:ascii="宋体" w:hAnsi="宋体"/>
          <w:sz w:val="24"/>
          <w:highlight w:val="none"/>
        </w:rPr>
        <w:t xml:space="preserve">1</w:t>
      </w:r>
      <w:r>
        <w:rPr>
          <w:rFonts w:hint="eastAsia" w:ascii="宋体" w:hAnsi="宋体"/>
          <w:sz w:val="24"/>
          <w:highlight w:val="none"/>
        </w:rPr>
        <w:t xml:space="preserve">.</w:t>
      </w:r>
      <w:r>
        <w:rPr>
          <w:rFonts w:hint="eastAsia" w:ascii="宋体" w:hAnsi="宋体"/>
          <w:bCs/>
          <w:sz w:val="24"/>
          <w:szCs w:val="24"/>
          <w:highlight w:val="none"/>
        </w:rPr>
        <w:t xml:space="preserve"> 根据省财政厅《关于更换全省政府采购交易系统C A数字证书和电子签章的通知》（苏财购〔2023〕101号），</w:t>
      </w:r>
      <w:r>
        <w:rPr>
          <w:rFonts w:hint="eastAsia" w:ascii="宋体" w:hAnsi="宋体"/>
          <w:sz w:val="24"/>
          <w:szCs w:val="24"/>
          <w:highlight w:val="none"/>
        </w:rPr>
        <w:t xml:space="preserve">“苏采云”政府采购交易系统（以下简称苏采云系统）</w:t>
      </w:r>
      <w:r>
        <w:rPr>
          <w:rFonts w:hint="eastAsia" w:ascii="宋体" w:hAnsi="宋体"/>
          <w:bCs/>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sz w:val="24"/>
          <w:szCs w:val="24"/>
          <w:highlight w:val="none"/>
        </w:rPr>
        <w:t xml:space="preserve">苏采云系统</w:t>
      </w:r>
      <w:r>
        <w:rPr>
          <w:rFonts w:hint="eastAsia" w:ascii="宋体" w:hAnsi="宋体"/>
          <w:bCs/>
          <w:sz w:val="24"/>
          <w:szCs w:val="24"/>
          <w:highlight w:val="none"/>
        </w:rPr>
        <w:t xml:space="preserve">参与政府采购项目，需要更换CA数字证书和电子签章。具体办理指南和操作手册见链接：</w:t>
      </w:r>
      <w:r>
        <w:rPr>
          <w:bCs/>
          <w:highlight w:val="none"/>
        </w:rPr>
        <w:t xml:space="preserve">http://www.ccgp-jiangsu.gov.cn/jiangsu/zlxz/ee/ee3a4bc5a3454aa2b0d9312230633ce9.html</w:t>
      </w:r>
      <w:r>
        <w:rPr>
          <w:bCs/>
          <w:highlight w:val="none"/>
        </w:rPr>
        <w:t xml:space="preserve">。</w:t>
      </w:r>
      <w:r>
        <w:rPr>
          <w:highlight w:val="none"/>
        </w:rPr>
      </w:r>
      <w:r/>
    </w:p>
    <w:p>
      <w:pPr>
        <w:ind w:firstLine="480"/>
        <w:spacing w:line="400" w:lineRule="exact"/>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highlight w:val="none"/>
        </w:rPr>
      </w:r>
      <w:r/>
    </w:p>
    <w:p>
      <w:pPr>
        <w:ind w:firstLine="480"/>
        <w:spacing w:line="400" w:lineRule="exact"/>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2.有关本次招标的事项若存在变动或修改，敬请及时关注江苏省政府采购中心在“江苏政府采购网”发布的更正公告。</w:t>
      </w:r>
      <w:r>
        <w:rPr>
          <w:highlight w:val="none"/>
        </w:rPr>
      </w:r>
      <w:r/>
    </w:p>
    <w:p>
      <w:pPr>
        <w:ind w:firstLine="480"/>
        <w:spacing w:line="400" w:lineRule="exact"/>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3.本次招标不收取投标保证金。 </w:t>
      </w:r>
      <w:r>
        <w:rPr>
          <w:highlight w:val="none"/>
        </w:rPr>
      </w:r>
      <w:r/>
    </w:p>
    <w:p>
      <w:pPr>
        <w:ind w:right="840"/>
        <w:rPr>
          <w:rFonts w:hint="eastAsia" w:ascii="宋体" w:hAnsi="宋体"/>
          <w:sz w:val="24"/>
          <w:szCs w:val="24"/>
          <w:highlight w:val="none"/>
        </w:rPr>
      </w:pPr>
      <w:r>
        <w:rPr>
          <w:rFonts w:ascii="宋体" w:hAnsi="宋体"/>
          <w:sz w:val="24"/>
          <w:szCs w:val="24"/>
          <w:highlight w:val="none"/>
        </w:rPr>
        <w:br w:type="page" w:clear="all"/>
      </w:r>
      <w:r>
        <w:rPr>
          <w:highlight w:val="none"/>
        </w:rPr>
      </w:r>
      <w:r/>
    </w:p>
    <w:p>
      <w:pPr>
        <w:pStyle w:val="732"/>
        <w:rPr>
          <w:rFonts w:ascii="黑体" w:eastAsia="黑体"/>
          <w:sz w:val="44"/>
          <w:szCs w:val="44"/>
          <w:highlight w:val="none"/>
        </w:rPr>
      </w:pPr>
      <w:r>
        <w:rPr>
          <w:highlight w:val="none"/>
        </w:rPr>
      </w:r>
      <w:bookmarkStart w:id="46" w:name="_Toc120614211"/>
      <w:r>
        <w:rPr>
          <w:highlight w:val="none"/>
        </w:rPr>
      </w:r>
      <w:bookmarkStart w:id="47" w:name="_Toc235460865"/>
      <w:r>
        <w:rPr>
          <w:rFonts w:hint="eastAsia" w:ascii="黑体" w:eastAsia="黑体"/>
          <w:sz w:val="44"/>
          <w:szCs w:val="44"/>
          <w:highlight w:val="none"/>
        </w:rPr>
        <w:t xml:space="preserve">第二章  </w:t>
      </w:r>
      <w:bookmarkStart w:id="48" w:name="_Toc513029202"/>
      <w:r>
        <w:rPr>
          <w:highlight w:val="none"/>
        </w:rPr>
      </w:r>
      <w:bookmarkStart w:id="49" w:name="_Toc120614213"/>
      <w:r>
        <w:rPr>
          <w:highlight w:val="none"/>
        </w:rPr>
      </w:r>
      <w:bookmarkStart w:id="50" w:name="_Toc16938518"/>
      <w:r>
        <w:rPr>
          <w:highlight w:val="none"/>
        </w:rPr>
      </w:r>
      <w:bookmarkStart w:id="51" w:name="_Toc20823274"/>
      <w:r>
        <w:rPr>
          <w:highlight w:val="none"/>
        </w:rPr>
      </w:r>
      <w:bookmarkEnd w:id="1"/>
      <w:r>
        <w:rPr>
          <w:highlight w:val="none"/>
        </w:rPr>
      </w:r>
      <w:bookmarkEnd w:id="2"/>
      <w:r>
        <w:rPr>
          <w:highlight w:val="none"/>
        </w:rPr>
      </w:r>
      <w:bookmarkEnd w:id="3"/>
      <w:r>
        <w:rPr>
          <w:highlight w:val="none"/>
        </w:rPr>
      </w:r>
      <w:bookmarkEnd w:id="4"/>
      <w:r>
        <w:rPr>
          <w:highlight w:val="none"/>
        </w:rPr>
      </w:r>
      <w:bookmarkEnd w:id="5"/>
      <w:r>
        <w:rPr>
          <w:highlight w:val="none"/>
        </w:rPr>
      </w:r>
      <w:bookmarkEnd w:id="46"/>
      <w:r>
        <w:rPr>
          <w:rFonts w:hint="eastAsia" w:ascii="黑体" w:eastAsia="黑体"/>
          <w:sz w:val="44"/>
          <w:szCs w:val="44"/>
          <w:highlight w:val="none"/>
        </w:rPr>
        <w:t xml:space="preserve">投标人须知</w:t>
      </w:r>
      <w:bookmarkEnd w:id="47"/>
      <w:r>
        <w:rPr>
          <w:highlight w:val="none"/>
        </w:rPr>
      </w:r>
      <w:bookmarkEnd w:id="48"/>
      <w:r>
        <w:rPr>
          <w:highlight w:val="none"/>
        </w:rPr>
      </w:r>
      <w:bookmarkEnd w:id="49"/>
      <w:r>
        <w:rPr>
          <w:highlight w:val="none"/>
        </w:rPr>
      </w:r>
      <w:bookmarkEnd w:id="50"/>
      <w:r>
        <w:rPr>
          <w:highlight w:val="none"/>
        </w:rPr>
      </w:r>
      <w:bookmarkEnd w:id="51"/>
      <w:r>
        <w:rPr>
          <w:highlight w:val="none"/>
        </w:rPr>
      </w:r>
      <w:r/>
    </w:p>
    <w:p>
      <w:pPr>
        <w:pStyle w:val="734"/>
        <w:ind w:firstLine="498"/>
        <w:spacing w:before="145" w:after="145" w:line="400" w:lineRule="exact"/>
        <w:rPr>
          <w:highlight w:val="none"/>
        </w:rPr>
      </w:pPr>
      <w:r>
        <w:rPr>
          <w:highlight w:val="none"/>
        </w:rPr>
      </w:r>
      <w:bookmarkStart w:id="52" w:name="_Toc513029203"/>
      <w:r>
        <w:rPr>
          <w:highlight w:val="none"/>
        </w:rPr>
      </w:r>
      <w:bookmarkStart w:id="53" w:name="_Toc120614214"/>
      <w:r>
        <w:rPr>
          <w:highlight w:val="none"/>
        </w:rPr>
      </w:r>
      <w:bookmarkStart w:id="54" w:name="_Toc16938519"/>
      <w:r>
        <w:rPr>
          <w:highlight w:val="none"/>
        </w:rPr>
      </w:r>
      <w:bookmarkStart w:id="55" w:name="_Toc20823275"/>
      <w:r>
        <w:rPr>
          <w:highlight w:val="none"/>
        </w:rPr>
      </w:r>
      <w:bookmarkStart w:id="56" w:name="OLE_LINK4"/>
      <w:r>
        <w:rPr>
          <w:highlight w:val="none"/>
        </w:rPr>
      </w:r>
      <w:bookmarkStart w:id="57" w:name="OLE_LINK5"/>
      <w:r>
        <w:rPr>
          <w:highlight w:val="none"/>
        </w:rPr>
      </w:r>
      <w:bookmarkStart w:id="58" w:name="OLE_LINK6"/>
      <w:r>
        <w:rPr>
          <w:rFonts w:hint="eastAsia"/>
          <w:highlight w:val="none"/>
        </w:rPr>
        <w:t xml:space="preserve">一、总则</w:t>
      </w:r>
      <w:bookmarkEnd w:id="52"/>
      <w:r>
        <w:rPr>
          <w:highlight w:val="none"/>
        </w:rPr>
      </w:r>
      <w:bookmarkEnd w:id="53"/>
      <w:r>
        <w:rPr>
          <w:highlight w:val="none"/>
        </w:rPr>
      </w:r>
      <w:bookmarkEnd w:id="54"/>
      <w:r>
        <w:rPr>
          <w:highlight w:val="none"/>
        </w:rPr>
      </w:r>
      <w:bookmarkEnd w:id="55"/>
      <w:r>
        <w:rPr>
          <w:highlight w:val="none"/>
        </w:rPr>
      </w:r>
      <w:r/>
    </w:p>
    <w:p>
      <w:pPr>
        <w:pStyle w:val="735"/>
        <w:ind w:firstLine="420"/>
        <w:spacing w:before="0" w:after="0" w:line="400" w:lineRule="exact"/>
        <w:rPr>
          <w:b w:val="0"/>
          <w:bCs w:val="0"/>
          <w:highlight w:val="none"/>
        </w:rPr>
      </w:pPr>
      <w:r>
        <w:rPr>
          <w:highlight w:val="none"/>
        </w:rPr>
      </w:r>
      <w:bookmarkStart w:id="59" w:name="_Hlt16619475"/>
      <w:r>
        <w:rPr>
          <w:highlight w:val="none"/>
        </w:rPr>
      </w:r>
      <w:bookmarkStart w:id="60" w:name="_Toc458694821"/>
      <w:r>
        <w:rPr>
          <w:highlight w:val="none"/>
        </w:rPr>
      </w:r>
      <w:bookmarkStart w:id="61" w:name="_Toc16938520"/>
      <w:r>
        <w:rPr>
          <w:highlight w:val="none"/>
        </w:rPr>
      </w:r>
      <w:bookmarkStart w:id="62" w:name="_Toc20823276"/>
      <w:r>
        <w:rPr>
          <w:highlight w:val="none"/>
        </w:rPr>
      </w:r>
      <w:bookmarkStart w:id="63" w:name="_Toc513029204"/>
      <w:r>
        <w:rPr>
          <w:highlight w:val="none"/>
        </w:rPr>
      </w:r>
      <w:bookmarkEnd w:id="59"/>
      <w:r>
        <w:rPr>
          <w:rFonts w:hint="eastAsia"/>
          <w:b w:val="0"/>
          <w:bCs w:val="0"/>
          <w:highlight w:val="none"/>
        </w:rPr>
        <w:t xml:space="preserve">1</w:t>
      </w:r>
      <w:bookmarkEnd w:id="60"/>
      <w:r>
        <w:rPr>
          <w:rFonts w:hint="eastAsia"/>
          <w:b w:val="0"/>
          <w:bCs w:val="0"/>
          <w:highlight w:val="none"/>
        </w:rPr>
        <w:t xml:space="preserve">、招标方式</w:t>
      </w:r>
      <w:bookmarkEnd w:id="61"/>
      <w:r>
        <w:rPr>
          <w:highlight w:val="none"/>
        </w:rPr>
      </w:r>
      <w:bookmarkEnd w:id="62"/>
      <w:r>
        <w:rPr>
          <w:highlight w:val="none"/>
        </w:rPr>
      </w:r>
      <w:bookmarkEnd w:id="63"/>
      <w:r>
        <w:rPr>
          <w:highlight w:val="none"/>
        </w:rPr>
      </w:r>
      <w:r/>
    </w:p>
    <w:p>
      <w:pPr>
        <w:ind w:firstLine="480"/>
        <w:spacing w:line="400" w:lineRule="exact"/>
        <w:rPr>
          <w:rFonts w:hint="eastAsia" w:ascii="宋体" w:hAnsi="宋体"/>
          <w:sz w:val="24"/>
          <w:highlight w:val="none"/>
        </w:rPr>
      </w:pPr>
      <w:r>
        <w:rPr>
          <w:rFonts w:hint="eastAsia" w:ascii="宋体" w:hAnsi="宋体"/>
          <w:sz w:val="24"/>
          <w:highlight w:val="none"/>
        </w:rPr>
        <w:t xml:space="preserve">1.1 本次招标采取公开招标方式，本招标文件仅适用于招标公告中所述项目。</w:t>
      </w:r>
      <w:r>
        <w:rPr>
          <w:highlight w:val="none"/>
        </w:rPr>
      </w:r>
      <w:r/>
    </w:p>
    <w:p>
      <w:pPr>
        <w:pStyle w:val="735"/>
        <w:ind w:firstLine="420"/>
        <w:spacing w:before="0" w:after="0" w:line="400" w:lineRule="exact"/>
        <w:rPr>
          <w:b w:val="0"/>
          <w:bCs w:val="0"/>
          <w:highlight w:val="none"/>
        </w:rPr>
      </w:pPr>
      <w:r>
        <w:rPr>
          <w:highlight w:val="none"/>
        </w:rPr>
      </w:r>
      <w:bookmarkStart w:id="64" w:name="_Toc16938521"/>
      <w:r>
        <w:rPr>
          <w:highlight w:val="none"/>
        </w:rPr>
      </w:r>
      <w:bookmarkStart w:id="65" w:name="_Toc513029205"/>
      <w:r>
        <w:rPr>
          <w:highlight w:val="none"/>
        </w:rPr>
      </w:r>
      <w:bookmarkStart w:id="66" w:name="_Toc20823277"/>
      <w:r>
        <w:rPr>
          <w:rFonts w:hint="eastAsia"/>
          <w:b w:val="0"/>
          <w:bCs w:val="0"/>
          <w:highlight w:val="none"/>
        </w:rPr>
        <w:t xml:space="preserve">2</w:t>
      </w:r>
      <w:r>
        <w:rPr>
          <w:rFonts w:hint="eastAsia"/>
          <w:b w:val="0"/>
          <w:bCs w:val="0"/>
          <w:highlight w:val="none"/>
        </w:rPr>
        <w:t xml:space="preserve">、合格的投标人</w:t>
      </w:r>
      <w:bookmarkEnd w:id="64"/>
      <w:r>
        <w:rPr>
          <w:highlight w:val="none"/>
        </w:rPr>
      </w:r>
      <w:bookmarkEnd w:id="65"/>
      <w:r>
        <w:rPr>
          <w:highlight w:val="none"/>
        </w:rPr>
      </w:r>
      <w:bookmarkEnd w:id="66"/>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2.1满足招标公告中供应商的资格要求的规定。</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2.2 满足本文件实质性要求的规定。</w:t>
      </w:r>
      <w:r>
        <w:rPr>
          <w:highlight w:val="none"/>
        </w:rPr>
      </w:r>
      <w:r/>
    </w:p>
    <w:p>
      <w:pPr>
        <w:pStyle w:val="735"/>
        <w:ind w:firstLine="422"/>
        <w:spacing w:before="0" w:after="0" w:line="400" w:lineRule="exact"/>
        <w:rPr>
          <w:highlight w:val="none"/>
        </w:rPr>
      </w:pPr>
      <w:r>
        <w:rPr>
          <w:highlight w:val="none"/>
        </w:rPr>
      </w:r>
      <w:bookmarkStart w:id="67" w:name="_Toc20823278"/>
      <w:r>
        <w:rPr>
          <w:highlight w:val="none"/>
        </w:rPr>
      </w:r>
      <w:bookmarkStart w:id="68" w:name="_Toc16938522"/>
      <w:r>
        <w:rPr>
          <w:highlight w:val="none"/>
        </w:rPr>
      </w:r>
      <w:bookmarkStart w:id="69" w:name="_Toc513029206"/>
      <w:r>
        <w:rPr>
          <w:rFonts w:hint="eastAsia"/>
          <w:highlight w:val="none"/>
        </w:rPr>
        <w:t xml:space="preserve">3</w:t>
      </w:r>
      <w:r>
        <w:rPr>
          <w:rFonts w:hint="eastAsia"/>
          <w:highlight w:val="none"/>
        </w:rPr>
        <w:t xml:space="preserve">、适用法律</w:t>
      </w:r>
      <w:bookmarkEnd w:id="67"/>
      <w:r>
        <w:rPr>
          <w:highlight w:val="none"/>
        </w:rPr>
      </w:r>
      <w:bookmarkEnd w:id="68"/>
      <w:r>
        <w:rPr>
          <w:highlight w:val="none"/>
        </w:rPr>
      </w:r>
      <w:bookmarkEnd w:id="69"/>
      <w:r>
        <w:rPr>
          <w:rFonts w:hint="eastAsia"/>
          <w:highlight w:val="none"/>
        </w:rPr>
        <w:t xml:space="preserve">和标准</w:t>
      </w:r>
      <w:r>
        <w:rPr>
          <w:highlight w:val="none"/>
        </w:rPr>
      </w:r>
      <w:r/>
    </w:p>
    <w:p>
      <w:pPr>
        <w:ind w:firstLine="420"/>
        <w:spacing w:line="400" w:lineRule="exact"/>
        <w:rPr>
          <w:rFonts w:hint="eastAsia" w:ascii="宋体" w:hAnsi="宋体"/>
          <w:sz w:val="24"/>
          <w:highlight w:val="none"/>
        </w:rPr>
      </w:pPr>
      <w:r>
        <w:rPr>
          <w:rFonts w:hint="eastAsia" w:ascii="宋体" w:hAnsi="宋体"/>
          <w:sz w:val="24"/>
          <w:highlight w:val="none"/>
        </w:rPr>
        <w:t xml:space="preserve">3.1 本次招标及由此产生的合同受中华人民共和国有关的法律法规制约和保护</w:t>
      </w:r>
      <w:r>
        <w:rPr>
          <w:rFonts w:ascii="宋体" w:hAnsi="宋体"/>
          <w:sz w:val="24"/>
          <w:highlight w:val="none"/>
        </w:rPr>
        <w:t xml:space="preserve">。</w:t>
      </w:r>
      <w:r>
        <w:rPr>
          <w:highlight w:val="none"/>
        </w:rPr>
      </w:r>
      <w:r/>
    </w:p>
    <w:p>
      <w:pPr>
        <w:ind w:firstLine="420"/>
        <w:spacing w:line="400" w:lineRule="exact"/>
        <w:rPr>
          <w:rFonts w:hint="eastAsia" w:ascii="宋体" w:hAnsi="宋体"/>
          <w:sz w:val="24"/>
          <w:highlight w:val="none"/>
        </w:rPr>
      </w:pPr>
      <w:r>
        <w:rPr>
          <w:highlight w:val="none"/>
        </w:rPr>
      </w:r>
      <w:bookmarkStart w:id="70" w:name="_Toc20823279"/>
      <w:r>
        <w:rPr>
          <w:highlight w:val="none"/>
        </w:rPr>
      </w:r>
      <w:bookmarkStart w:id="71" w:name="_Toc462564067"/>
      <w:r>
        <w:rPr>
          <w:highlight w:val="none"/>
        </w:rPr>
      </w:r>
      <w:bookmarkStart w:id="72" w:name="_Toc16938523"/>
      <w:r>
        <w:rPr>
          <w:highlight w:val="none"/>
        </w:rPr>
      </w:r>
      <w:bookmarkStart w:id="73" w:name="_Toc513029207"/>
      <w:r>
        <w:rPr>
          <w:rFonts w:hint="eastAsia" w:ascii="宋体" w:hAnsi="宋体"/>
          <w:sz w:val="24"/>
          <w:highlight w:val="none"/>
        </w:rPr>
        <w:t xml:space="preserve">3.2 在本项目政府采购活动过程中，如果所执行的标准有更新的，按照最新标准执行。</w:t>
      </w:r>
      <w:r>
        <w:rPr>
          <w:highlight w:val="none"/>
        </w:rPr>
      </w:r>
      <w:r/>
    </w:p>
    <w:p>
      <w:pPr>
        <w:pStyle w:val="735"/>
        <w:ind w:firstLine="420"/>
        <w:spacing w:before="0" w:after="0" w:line="400" w:lineRule="exact"/>
        <w:rPr>
          <w:b w:val="0"/>
          <w:bCs w:val="0"/>
          <w:highlight w:val="none"/>
        </w:rPr>
      </w:pPr>
      <w:r>
        <w:rPr>
          <w:rFonts w:hint="eastAsia"/>
          <w:b w:val="0"/>
          <w:bCs w:val="0"/>
          <w:highlight w:val="none"/>
        </w:rPr>
        <w:t xml:space="preserve">4</w:t>
      </w:r>
      <w:r>
        <w:rPr>
          <w:rFonts w:hint="eastAsia"/>
          <w:b w:val="0"/>
          <w:bCs w:val="0"/>
          <w:highlight w:val="none"/>
        </w:rPr>
        <w:t xml:space="preserve">、投标费用</w:t>
      </w:r>
      <w:bookmarkEnd w:id="70"/>
      <w:r>
        <w:rPr>
          <w:highlight w:val="none"/>
        </w:rPr>
      </w:r>
      <w:bookmarkEnd w:id="71"/>
      <w:r>
        <w:rPr>
          <w:highlight w:val="none"/>
        </w:rPr>
      </w:r>
      <w:bookmarkEnd w:id="72"/>
      <w:r>
        <w:rPr>
          <w:highlight w:val="none"/>
        </w:rPr>
      </w:r>
      <w:bookmarkEnd w:id="73"/>
      <w:r>
        <w:rPr>
          <w:highlight w:val="none"/>
        </w:rPr>
      </w:r>
      <w:r/>
    </w:p>
    <w:p>
      <w:pPr>
        <w:ind w:firstLine="480"/>
        <w:spacing w:line="400" w:lineRule="exact"/>
        <w:rPr>
          <w:rFonts w:hint="eastAsia"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rPr>
        <w:t xml:space="preserve"> 投标人应自行承担所有与参加投标有关的费用，无论投标过程中的做法和结果如何，江苏省政府采购中心（以下简称采购中心）在任何情况下均无义务和责任承担这些费用。</w:t>
      </w:r>
      <w:r>
        <w:rPr>
          <w:highlight w:val="none"/>
        </w:rPr>
      </w:r>
      <w:r/>
    </w:p>
    <w:p>
      <w:pPr>
        <w:ind w:firstLine="480"/>
        <w:spacing w:line="400" w:lineRule="exact"/>
        <w:rPr>
          <w:rFonts w:hint="eastAsia" w:ascii="宋体" w:hAnsi="宋体"/>
          <w:sz w:val="24"/>
          <w:highlight w:val="none"/>
        </w:rPr>
      </w:pPr>
      <w:r>
        <w:rPr>
          <w:rFonts w:hint="eastAsia" w:ascii="宋体" w:hAnsi="宋体"/>
          <w:sz w:val="24"/>
          <w:highlight w:val="none"/>
        </w:rPr>
        <w:t xml:space="preserve">4.2本次招标采购中心和采购人不收取标书工本费与中标服务费。</w:t>
      </w:r>
      <w:r>
        <w:rPr>
          <w:highlight w:val="none"/>
        </w:rPr>
      </w:r>
      <w:r/>
    </w:p>
    <w:p>
      <w:pPr>
        <w:pStyle w:val="735"/>
        <w:ind w:firstLine="426"/>
        <w:spacing w:before="0" w:after="0" w:line="400" w:lineRule="exact"/>
        <w:rPr>
          <w:rFonts w:hint="eastAsia" w:ascii="黑体" w:hAnsi="宋体"/>
          <w:b w:val="0"/>
          <w:bCs w:val="0"/>
          <w:highlight w:val="none"/>
        </w:rPr>
      </w:pPr>
      <w:r>
        <w:rPr>
          <w:rFonts w:hint="eastAsia" w:ascii="宋体" w:hAnsi="宋体"/>
          <w:sz w:val="30"/>
          <w:highlight w:val="none"/>
        </w:rPr>
        <w:t xml:space="preserve">5</w:t>
      </w:r>
      <w:r>
        <w:rPr>
          <w:rFonts w:hint="eastAsia" w:ascii="宋体" w:hAnsi="宋体"/>
          <w:sz w:val="30"/>
          <w:highlight w:val="none"/>
        </w:rPr>
        <w:t xml:space="preserve">、</w:t>
      </w:r>
      <w:r>
        <w:rPr>
          <w:rFonts w:hint="eastAsia" w:ascii="黑体" w:hAnsi="宋体"/>
          <w:b w:val="0"/>
          <w:bCs w:val="0"/>
          <w:highlight w:val="none"/>
        </w:rPr>
        <w:t xml:space="preserve">招标文件的约束力</w:t>
      </w:r>
      <w:r>
        <w:rPr>
          <w:highlight w:val="none"/>
        </w:rPr>
      </w:r>
      <w:r/>
    </w:p>
    <w:p>
      <w:pPr>
        <w:ind w:firstLine="480"/>
        <w:spacing w:line="400" w:lineRule="exact"/>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 投标人一旦参加本项目采购活动，即被认为接受了本招标文件的规定和约束。</w:t>
      </w:r>
      <w:r>
        <w:rPr>
          <w:highlight w:val="none"/>
        </w:rPr>
      </w:r>
      <w:r/>
    </w:p>
    <w:p>
      <w:pPr>
        <w:pStyle w:val="734"/>
        <w:ind w:firstLine="321"/>
        <w:spacing w:before="145" w:after="145" w:line="400" w:lineRule="exact"/>
        <w:rPr>
          <w:highlight w:val="none"/>
        </w:rPr>
      </w:pPr>
      <w:r>
        <w:rPr>
          <w:highlight w:val="none"/>
        </w:rPr>
      </w:r>
      <w:bookmarkStart w:id="74" w:name="_Toc16938525"/>
      <w:r>
        <w:rPr>
          <w:highlight w:val="none"/>
        </w:rPr>
      </w:r>
      <w:bookmarkStart w:id="75" w:name="_Toc513029209"/>
      <w:r>
        <w:rPr>
          <w:highlight w:val="none"/>
        </w:rPr>
      </w:r>
      <w:bookmarkStart w:id="76" w:name="_Toc20823281"/>
      <w:r>
        <w:rPr>
          <w:highlight w:val="none"/>
        </w:rPr>
      </w:r>
      <w:bookmarkStart w:id="77" w:name="_Toc120614215"/>
      <w:r>
        <w:rPr>
          <w:rFonts w:hint="eastAsia"/>
          <w:highlight w:val="none"/>
        </w:rPr>
        <w:t xml:space="preserve">二、招标文件</w:t>
      </w:r>
      <w:bookmarkEnd w:id="74"/>
      <w:r>
        <w:rPr>
          <w:highlight w:val="none"/>
        </w:rPr>
      </w:r>
      <w:bookmarkEnd w:id="75"/>
      <w:r>
        <w:rPr>
          <w:highlight w:val="none"/>
        </w:rPr>
      </w:r>
      <w:bookmarkEnd w:id="76"/>
      <w:r>
        <w:rPr>
          <w:highlight w:val="none"/>
        </w:rPr>
      </w:r>
      <w:bookmarkEnd w:id="77"/>
      <w:r>
        <w:rPr>
          <w:highlight w:val="none"/>
        </w:rPr>
      </w:r>
      <w:r/>
    </w:p>
    <w:p>
      <w:pPr>
        <w:pStyle w:val="735"/>
        <w:ind w:firstLine="420"/>
        <w:spacing w:before="0" w:after="0" w:line="400" w:lineRule="exact"/>
        <w:rPr>
          <w:b w:val="0"/>
          <w:bCs w:val="0"/>
          <w:highlight w:val="none"/>
        </w:rPr>
      </w:pPr>
      <w:r>
        <w:rPr>
          <w:highlight w:val="none"/>
        </w:rPr>
      </w:r>
      <w:bookmarkStart w:id="78" w:name="_Toc16938526"/>
      <w:r>
        <w:rPr>
          <w:highlight w:val="none"/>
        </w:rPr>
      </w:r>
      <w:bookmarkStart w:id="79" w:name="_Toc20823282"/>
      <w:r>
        <w:rPr>
          <w:highlight w:val="none"/>
        </w:rPr>
      </w:r>
      <w:bookmarkStart w:id="80" w:name="_Toc513029210"/>
      <w:r>
        <w:rPr>
          <w:rFonts w:hint="eastAsia"/>
          <w:b w:val="0"/>
          <w:bCs w:val="0"/>
          <w:highlight w:val="none"/>
        </w:rPr>
        <w:t xml:space="preserve">6</w:t>
      </w:r>
      <w:r>
        <w:rPr>
          <w:rFonts w:hint="eastAsia"/>
          <w:b w:val="0"/>
          <w:bCs w:val="0"/>
          <w:highlight w:val="none"/>
        </w:rPr>
        <w:t xml:space="preserve">、招标文件构成</w:t>
      </w:r>
      <w:bookmarkEnd w:id="78"/>
      <w:r>
        <w:rPr>
          <w:highlight w:val="none"/>
        </w:rPr>
      </w:r>
      <w:bookmarkEnd w:id="79"/>
      <w:r>
        <w:rPr>
          <w:highlight w:val="none"/>
        </w:rPr>
      </w:r>
      <w:bookmarkEnd w:id="80"/>
      <w:r>
        <w:rPr>
          <w:highlight w:val="none"/>
        </w:rPr>
      </w:r>
      <w:r/>
    </w:p>
    <w:p>
      <w:pPr>
        <w:ind w:firstLine="480"/>
        <w:spacing w:line="400" w:lineRule="exact"/>
        <w:rPr>
          <w:rFonts w:hint="eastAsia" w:ascii="宋体" w:hAnsi="宋体"/>
          <w:sz w:val="24"/>
          <w:highlight w:val="none"/>
        </w:rPr>
      </w:pPr>
      <w:r>
        <w:rPr>
          <w:rFonts w:hint="eastAsia" w:ascii="宋体" w:hAnsi="宋体"/>
          <w:bCs/>
          <w:sz w:val="24"/>
          <w:highlight w:val="none"/>
        </w:rPr>
        <w:t xml:space="preserve">6.1</w:t>
      </w:r>
      <w:r>
        <w:rPr>
          <w:rFonts w:hint="eastAsia" w:ascii="宋体" w:hAnsi="宋体"/>
          <w:sz w:val="24"/>
          <w:highlight w:val="none"/>
        </w:rPr>
        <w:t xml:space="preserve"> 招标文件由以下部分组成：</w:t>
      </w:r>
      <w:r>
        <w:rPr>
          <w:highlight w:val="none"/>
        </w:rPr>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（1）投标</w:t>
      </w:r>
      <w:r>
        <w:rPr>
          <w:rFonts w:ascii="宋体" w:hAnsi="宋体"/>
          <w:sz w:val="24"/>
          <w:szCs w:val="24"/>
          <w:highlight w:val="none"/>
        </w:rPr>
        <w:t xml:space="preserve">邀请</w:t>
      </w:r>
      <w:r>
        <w:rPr>
          <w:highlight w:val="none"/>
        </w:rPr>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（2）投标人须知</w:t>
      </w:r>
      <w:r>
        <w:rPr>
          <w:highlight w:val="none"/>
        </w:rPr>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（3）合同文本</w:t>
      </w:r>
      <w:r>
        <w:rPr>
          <w:highlight w:val="none"/>
        </w:rPr>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（4）采购需求</w:t>
      </w:r>
      <w:r>
        <w:rPr>
          <w:highlight w:val="none"/>
        </w:rPr>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（5）评标方法与评标标准</w:t>
      </w:r>
      <w:r>
        <w:rPr>
          <w:highlight w:val="none"/>
        </w:rPr>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（6）投标文件格式</w:t>
      </w:r>
      <w:r>
        <w:rPr>
          <w:highlight w:val="none"/>
        </w:rPr>
      </w:r>
      <w:r/>
    </w:p>
    <w:p>
      <w:pPr>
        <w:ind w:firstLine="480"/>
        <w:spacing w:line="400" w:lineRule="exact"/>
        <w:rPr>
          <w:rFonts w:hint="eastAsia" w:ascii="宋体" w:hAnsi="宋体"/>
          <w:sz w:val="24"/>
          <w:highlight w:val="none"/>
        </w:rPr>
      </w:pPr>
      <w:r>
        <w:rPr>
          <w:rFonts w:hint="eastAsia" w:ascii="宋体" w:hAnsi="宋体"/>
          <w:sz w:val="24"/>
          <w:highlight w:val="none"/>
        </w:rPr>
        <w:t xml:space="preserve">请仔细检查招标文件是否齐全，如有缺漏请立即与采购中心联系解决。</w:t>
      </w:r>
      <w:r>
        <w:rPr>
          <w:highlight w:val="none"/>
        </w:rPr>
      </w:r>
      <w:r/>
    </w:p>
    <w:p>
      <w:pPr>
        <w:ind w:firstLine="480"/>
        <w:spacing w:line="400" w:lineRule="exact"/>
        <w:rPr>
          <w:rFonts w:hint="eastAsia" w:ascii="宋体" w:hAnsi="宋体"/>
          <w:sz w:val="24"/>
          <w:highlight w:val="none"/>
        </w:rPr>
      </w:pPr>
      <w:r>
        <w:rPr>
          <w:rFonts w:hint="eastAsia" w:ascii="宋体" w:hAnsi="宋体"/>
          <w:bCs/>
          <w:sz w:val="24"/>
          <w:highlight w:val="none"/>
        </w:rPr>
        <w:t xml:space="preserve">6.2</w:t>
      </w:r>
      <w:r>
        <w:rPr>
          <w:rFonts w:hint="eastAsia" w:ascii="宋体" w:hAnsi="宋体"/>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none"/>
        </w:rPr>
      </w:r>
      <w:r/>
    </w:p>
    <w:p>
      <w:pPr>
        <w:pStyle w:val="735"/>
        <w:ind w:firstLine="560"/>
        <w:spacing w:before="0" w:after="0" w:line="400" w:lineRule="exact"/>
        <w:rPr>
          <w:b w:val="0"/>
          <w:bCs w:val="0"/>
          <w:highlight w:val="none"/>
        </w:rPr>
      </w:pPr>
      <w:r>
        <w:rPr>
          <w:highlight w:val="none"/>
        </w:rPr>
      </w:r>
      <w:bookmarkStart w:id="81" w:name="_Toc513029212"/>
      <w:r>
        <w:rPr>
          <w:highlight w:val="none"/>
        </w:rPr>
      </w:r>
      <w:bookmarkStart w:id="82" w:name="_Toc462564071"/>
      <w:r>
        <w:rPr>
          <w:highlight w:val="none"/>
        </w:rPr>
      </w:r>
      <w:bookmarkStart w:id="83" w:name="_Toc16938528"/>
      <w:r>
        <w:rPr>
          <w:highlight w:val="none"/>
        </w:rPr>
      </w:r>
      <w:bookmarkStart w:id="84" w:name="_Toc20823284"/>
      <w:r>
        <w:rPr>
          <w:b w:val="0"/>
          <w:bCs w:val="0"/>
          <w:highlight w:val="none"/>
        </w:rPr>
        <w:t xml:space="preserve">7</w:t>
      </w:r>
      <w:r>
        <w:rPr>
          <w:rFonts w:hint="eastAsia"/>
          <w:b w:val="0"/>
          <w:bCs w:val="0"/>
          <w:highlight w:val="none"/>
        </w:rPr>
        <w:t xml:space="preserve">、招标文件的修改</w:t>
      </w:r>
      <w:bookmarkEnd w:id="81"/>
      <w:r>
        <w:rPr>
          <w:highlight w:val="none"/>
        </w:rPr>
      </w:r>
      <w:bookmarkEnd w:id="82"/>
      <w:r>
        <w:rPr>
          <w:highlight w:val="none"/>
        </w:rPr>
      </w:r>
      <w:bookmarkEnd w:id="83"/>
      <w:r>
        <w:rPr>
          <w:highlight w:val="none"/>
        </w:rPr>
      </w:r>
      <w:bookmarkEnd w:id="84"/>
      <w:r>
        <w:rPr>
          <w:highlight w:val="none"/>
        </w:rPr>
      </w:r>
      <w:r/>
    </w:p>
    <w:p>
      <w:pPr>
        <w:ind w:firstLine="480"/>
        <w:spacing w:line="400" w:lineRule="exact"/>
        <w:rPr>
          <w:rFonts w:hint="eastAsia" w:ascii="宋体" w:hAnsi="宋体"/>
          <w:sz w:val="24"/>
          <w:highlight w:val="none"/>
        </w:rPr>
      </w:pPr>
      <w:r>
        <w:rPr>
          <w:rFonts w:hint="eastAsia" w:ascii="宋体" w:hAnsi="宋体"/>
          <w:bCs/>
          <w:sz w:val="24"/>
          <w:highlight w:val="none"/>
        </w:rPr>
        <w:t xml:space="preserve">7.1</w:t>
      </w:r>
      <w:r>
        <w:rPr>
          <w:rFonts w:hint="eastAsia" w:ascii="宋体" w:hAnsi="宋体"/>
          <w:sz w:val="24"/>
          <w:highlight w:val="none"/>
        </w:rPr>
        <w:t xml:space="preserve"> 在投标截止时间</w:t>
      </w:r>
      <w:r>
        <w:rPr>
          <w:rFonts w:hint="eastAsia" w:ascii="仿宋_GB2312" w:hAnsi="仿宋_GB2312"/>
          <w:sz w:val="24"/>
          <w:highlight w:val="none"/>
        </w:rPr>
        <w:t xml:space="preserve">前</w:t>
      </w:r>
      <w:r>
        <w:rPr>
          <w:rFonts w:hint="eastAsia" w:ascii="宋体" w:hAnsi="宋体"/>
          <w:sz w:val="24"/>
          <w:highlight w:val="none"/>
        </w:rPr>
        <w:t xml:space="preserve">，采购中心可以对招标文件进行修改。</w:t>
      </w:r>
      <w:r>
        <w:rPr>
          <w:highlight w:val="none"/>
        </w:rPr>
      </w:r>
      <w:r/>
    </w:p>
    <w:p>
      <w:pPr>
        <w:ind w:firstLine="480"/>
        <w:spacing w:line="400" w:lineRule="exact"/>
        <w:rPr>
          <w:rFonts w:ascii="宋体" w:hAnsi="Arial"/>
          <w:sz w:val="28"/>
          <w:highlight w:val="none"/>
        </w:rPr>
      </w:pPr>
      <w:r>
        <w:rPr>
          <w:rFonts w:hint="eastAsia" w:ascii="宋体" w:hAnsi="宋体"/>
          <w:bCs/>
          <w:sz w:val="24"/>
          <w:highlight w:val="none"/>
        </w:rPr>
        <w:t xml:space="preserve">7.2 </w:t>
      </w:r>
      <w:r>
        <w:rPr>
          <w:rFonts w:hint="eastAsia" w:ascii="宋体" w:hAnsi="宋体"/>
          <w:sz w:val="24"/>
          <w:highlight w:val="none"/>
        </w:rPr>
        <w:t xml:space="preserve">采购中心</w:t>
      </w:r>
      <w:r>
        <w:rPr>
          <w:rFonts w:hint="eastAsia" w:ascii="宋体" w:hAnsi="宋体"/>
          <w:sz w:val="24"/>
          <w:szCs w:val="24"/>
          <w:highlight w:val="none"/>
        </w:rPr>
        <w:t xml:space="preserve">有权按照法定的要求</w:t>
      </w:r>
      <w:r>
        <w:rPr>
          <w:rFonts w:hint="eastAsia" w:ascii="宋体" w:hAnsi="宋体"/>
          <w:sz w:val="24"/>
          <w:highlight w:val="none"/>
        </w:rPr>
        <w:t xml:space="preserve">推迟投标截止日期和开标日期。</w:t>
      </w:r>
      <w:r>
        <w:rPr>
          <w:highlight w:val="none"/>
        </w:rPr>
      </w:r>
      <w:r/>
    </w:p>
    <w:p>
      <w:pPr>
        <w:ind w:firstLine="480"/>
        <w:spacing w:line="400" w:lineRule="exact"/>
        <w:rPr>
          <w:rFonts w:hint="eastAsia" w:ascii="宋体" w:hAnsi="宋体"/>
          <w:sz w:val="24"/>
          <w:highlight w:val="none"/>
        </w:rPr>
      </w:pPr>
      <w:r>
        <w:rPr>
          <w:rFonts w:hint="eastAsia" w:ascii="宋体" w:hAnsi="宋体"/>
          <w:bCs/>
          <w:sz w:val="24"/>
          <w:highlight w:val="none"/>
        </w:rPr>
        <w:t xml:space="preserve">7.3 </w:t>
      </w:r>
      <w:r>
        <w:rPr>
          <w:rFonts w:hint="eastAsia" w:ascii="宋体" w:hAnsi="宋体"/>
          <w:sz w:val="24"/>
          <w:highlight w:val="none"/>
        </w:rPr>
        <w:t xml:space="preserve">招标文件的修改将在江苏政府采购网公布，</w:t>
      </w:r>
      <w:r>
        <w:rPr>
          <w:rFonts w:hint="eastAsia" w:ascii="宋体" w:hAnsi="宋体"/>
          <w:sz w:val="24"/>
          <w:szCs w:val="24"/>
          <w:highlight w:val="none"/>
        </w:rPr>
        <w:t xml:space="preserve">补充文件将作为招标文件的组成部分，</w:t>
      </w:r>
      <w:r>
        <w:rPr>
          <w:rFonts w:hint="eastAsia" w:ascii="宋体" w:hAnsi="宋体"/>
          <w:sz w:val="24"/>
          <w:highlight w:val="none"/>
        </w:rPr>
        <w:t xml:space="preserve">并对投标人具有约束力。</w:t>
      </w:r>
      <w:r>
        <w:rPr>
          <w:highlight w:val="none"/>
        </w:rPr>
      </w:r>
      <w:r/>
    </w:p>
    <w:p>
      <w:pPr>
        <w:pStyle w:val="734"/>
        <w:ind w:firstLine="482"/>
        <w:spacing w:before="145" w:after="145" w:line="400" w:lineRule="exact"/>
        <w:rPr>
          <w:highlight w:val="none"/>
        </w:rPr>
      </w:pPr>
      <w:r>
        <w:rPr>
          <w:highlight w:val="none"/>
        </w:rPr>
      </w:r>
      <w:bookmarkStart w:id="85" w:name="_Toc120614216"/>
      <w:r>
        <w:rPr>
          <w:highlight w:val="none"/>
        </w:rPr>
      </w:r>
      <w:bookmarkStart w:id="86" w:name="_Toc20823285"/>
      <w:r>
        <w:rPr>
          <w:highlight w:val="none"/>
        </w:rPr>
      </w:r>
      <w:bookmarkStart w:id="87" w:name="_Toc513029213"/>
      <w:r>
        <w:rPr>
          <w:highlight w:val="none"/>
        </w:rPr>
      </w:r>
      <w:bookmarkStart w:id="88" w:name="_Toc16938529"/>
      <w:r>
        <w:rPr>
          <w:highlight w:val="none"/>
        </w:rPr>
      </w:r>
      <w:bookmarkStart w:id="89" w:name="_Toc462564072"/>
      <w:r>
        <w:rPr>
          <w:rFonts w:hint="eastAsia"/>
          <w:highlight w:val="none"/>
        </w:rPr>
        <w:t xml:space="preserve">三、投标文件的编制</w:t>
      </w:r>
      <w:bookmarkEnd w:id="85"/>
      <w:r>
        <w:rPr>
          <w:highlight w:val="none"/>
        </w:rPr>
      </w:r>
      <w:bookmarkEnd w:id="86"/>
      <w:r>
        <w:rPr>
          <w:highlight w:val="none"/>
        </w:rPr>
      </w:r>
      <w:bookmarkEnd w:id="87"/>
      <w:r>
        <w:rPr>
          <w:highlight w:val="none"/>
        </w:rPr>
      </w:r>
      <w:bookmarkEnd w:id="88"/>
      <w:r>
        <w:rPr>
          <w:highlight w:val="none"/>
        </w:rPr>
      </w:r>
      <w:bookmarkEnd w:id="89"/>
      <w:r>
        <w:rPr>
          <w:highlight w:val="none"/>
        </w:rPr>
      </w:r>
      <w:r/>
    </w:p>
    <w:p>
      <w:pPr>
        <w:pStyle w:val="735"/>
        <w:ind w:firstLine="560"/>
        <w:spacing w:before="0" w:after="0" w:line="400" w:lineRule="exact"/>
        <w:rPr>
          <w:bCs w:val="0"/>
          <w:highlight w:val="none"/>
        </w:rPr>
      </w:pPr>
      <w:r>
        <w:rPr>
          <w:highlight w:val="none"/>
        </w:rPr>
      </w:r>
      <w:bookmarkStart w:id="90" w:name="_Toc16938530"/>
      <w:r>
        <w:rPr>
          <w:highlight w:val="none"/>
        </w:rPr>
      </w:r>
      <w:bookmarkStart w:id="91" w:name="_Toc462564073"/>
      <w:r>
        <w:rPr>
          <w:highlight w:val="none"/>
        </w:rPr>
      </w:r>
      <w:bookmarkStart w:id="92" w:name="_Toc513029214"/>
      <w:r>
        <w:rPr>
          <w:highlight w:val="none"/>
        </w:rPr>
      </w:r>
      <w:bookmarkStart w:id="93" w:name="_Toc20823286"/>
      <w:r>
        <w:rPr>
          <w:b w:val="0"/>
          <w:bCs w:val="0"/>
          <w:highlight w:val="none"/>
        </w:rPr>
        <w:t xml:space="preserve">8</w:t>
      </w:r>
      <w:r>
        <w:rPr>
          <w:rFonts w:hint="eastAsia"/>
          <w:b w:val="0"/>
          <w:bCs w:val="0"/>
          <w:highlight w:val="none"/>
        </w:rPr>
        <w:t xml:space="preserve">、投标文件的语言及度量衡单位</w:t>
      </w:r>
      <w:bookmarkEnd w:id="90"/>
      <w:r>
        <w:rPr>
          <w:highlight w:val="none"/>
        </w:rPr>
      </w:r>
      <w:bookmarkEnd w:id="91"/>
      <w:r>
        <w:rPr>
          <w:highlight w:val="none"/>
        </w:rPr>
      </w:r>
      <w:bookmarkEnd w:id="92"/>
      <w:r>
        <w:rPr>
          <w:highlight w:val="none"/>
        </w:rPr>
      </w:r>
      <w:bookmarkEnd w:id="93"/>
      <w:r>
        <w:rPr>
          <w:highlight w:val="none"/>
        </w:rPr>
      </w:r>
      <w:r/>
    </w:p>
    <w:p>
      <w:pPr>
        <w:ind w:firstLine="480"/>
        <w:spacing w:line="400" w:lineRule="exact"/>
        <w:rPr>
          <w:rFonts w:hint="eastAsia" w:ascii="宋体" w:hAnsi="宋体"/>
          <w:sz w:val="24"/>
          <w:highlight w:val="none"/>
        </w:rPr>
      </w:pPr>
      <w:r>
        <w:rPr>
          <w:rFonts w:ascii="宋体" w:hAnsi="宋体"/>
          <w:bCs/>
          <w:sz w:val="24"/>
          <w:highlight w:val="none"/>
        </w:rPr>
        <w:t xml:space="preserve">8</w:t>
      </w:r>
      <w:r>
        <w:rPr>
          <w:rFonts w:hint="eastAsia" w:ascii="宋体" w:hAnsi="宋体"/>
          <w:bCs/>
          <w:sz w:val="24"/>
          <w:highlight w:val="none"/>
        </w:rPr>
        <w:t xml:space="preserve">.1</w:t>
      </w:r>
      <w:r>
        <w:rPr>
          <w:rFonts w:hint="eastAsia" w:ascii="宋体" w:hAnsi="宋体"/>
          <w:sz w:val="24"/>
          <w:highlight w:val="none"/>
        </w:rPr>
        <w:t xml:space="preserve"> 投标人提交的投标文件以及投标人与采购中心就有关投标的所有来往通知、函件和文件均应使用</w:t>
      </w:r>
      <w:r>
        <w:rPr>
          <w:rFonts w:hint="eastAsia" w:ascii="宋体" w:hAnsi="宋体"/>
          <w:b/>
          <w:bCs/>
          <w:sz w:val="24"/>
          <w:highlight w:val="none"/>
        </w:rPr>
        <w:t xml:space="preserve">简体中文</w:t>
      </w:r>
      <w:r>
        <w:rPr>
          <w:rFonts w:hint="eastAsia" w:ascii="宋体" w:hAnsi="宋体"/>
          <w:sz w:val="24"/>
          <w:highlight w:val="none"/>
        </w:rPr>
        <w:t xml:space="preserve">。</w:t>
      </w:r>
      <w:r>
        <w:rPr>
          <w:highlight w:val="none"/>
        </w:rPr>
      </w:r>
      <w:r/>
    </w:p>
    <w:p>
      <w:pPr>
        <w:ind w:firstLine="480"/>
        <w:spacing w:line="400" w:lineRule="exact"/>
        <w:rPr>
          <w:rFonts w:hint="eastAsia" w:ascii="宋体" w:hAnsi="宋体"/>
          <w:sz w:val="24"/>
          <w:highlight w:val="none"/>
        </w:rPr>
      </w:pPr>
      <w:r>
        <w:rPr>
          <w:rFonts w:ascii="宋体" w:hAnsi="宋体"/>
          <w:bCs/>
          <w:sz w:val="24"/>
          <w:highlight w:val="none"/>
        </w:rPr>
        <w:t xml:space="preserve">8</w:t>
      </w:r>
      <w:r>
        <w:rPr>
          <w:rFonts w:hint="eastAsia" w:ascii="宋体" w:hAnsi="宋体"/>
          <w:bCs/>
          <w:sz w:val="24"/>
          <w:highlight w:val="none"/>
        </w:rPr>
        <w:t xml:space="preserve">.2</w:t>
      </w:r>
      <w:r>
        <w:rPr>
          <w:rFonts w:hint="eastAsia" w:ascii="宋体" w:hAnsi="宋体"/>
          <w:sz w:val="24"/>
          <w:highlight w:val="none"/>
        </w:rPr>
        <w:t xml:space="preserve"> 除技术性能另有规定外，投标文件所使用的度量衡单位，均须采用国家法定计量单位。</w:t>
      </w:r>
      <w:r>
        <w:rPr>
          <w:highlight w:val="none"/>
        </w:rPr>
      </w:r>
      <w:r/>
    </w:p>
    <w:p>
      <w:pPr>
        <w:pStyle w:val="735"/>
        <w:ind w:firstLine="420"/>
        <w:spacing w:before="0" w:after="0" w:line="400" w:lineRule="exact"/>
        <w:rPr>
          <w:b w:val="0"/>
          <w:bCs w:val="0"/>
          <w:highlight w:val="none"/>
        </w:rPr>
      </w:pPr>
      <w:r>
        <w:rPr>
          <w:highlight w:val="none"/>
        </w:rPr>
      </w:r>
      <w:bookmarkStart w:id="94" w:name="_Toc462564074"/>
      <w:r>
        <w:rPr>
          <w:highlight w:val="none"/>
        </w:rPr>
      </w:r>
      <w:bookmarkStart w:id="95" w:name="_Toc16938531"/>
      <w:r>
        <w:rPr>
          <w:highlight w:val="none"/>
        </w:rPr>
      </w:r>
      <w:bookmarkStart w:id="96" w:name="_Toc20823287"/>
      <w:r>
        <w:rPr>
          <w:highlight w:val="none"/>
        </w:rPr>
      </w:r>
      <w:bookmarkStart w:id="97" w:name="_Toc513029215"/>
      <w:r>
        <w:rPr>
          <w:b w:val="0"/>
          <w:bCs w:val="0"/>
          <w:highlight w:val="none"/>
        </w:rPr>
        <w:t xml:space="preserve">9</w:t>
      </w:r>
      <w:r>
        <w:rPr>
          <w:rFonts w:hint="eastAsia"/>
          <w:b w:val="0"/>
          <w:bCs w:val="0"/>
          <w:highlight w:val="none"/>
        </w:rPr>
        <w:t xml:space="preserve">、投标文件构成</w:t>
      </w:r>
      <w:bookmarkEnd w:id="94"/>
      <w:r>
        <w:rPr>
          <w:highlight w:val="none"/>
        </w:rPr>
      </w:r>
      <w:bookmarkEnd w:id="95"/>
      <w:r>
        <w:rPr>
          <w:highlight w:val="none"/>
        </w:rPr>
      </w:r>
      <w:bookmarkEnd w:id="96"/>
      <w:r>
        <w:rPr>
          <w:highlight w:val="none"/>
        </w:rPr>
      </w:r>
      <w:bookmarkEnd w:id="97"/>
      <w:r>
        <w:rPr>
          <w:highlight w:val="none"/>
        </w:rPr>
      </w:r>
      <w:r/>
    </w:p>
    <w:p>
      <w:pPr>
        <w:ind w:firstLine="480"/>
        <w:spacing w:line="400" w:lineRule="exact"/>
        <w:rPr>
          <w:rFonts w:hint="eastAsia" w:ascii="宋体" w:hAnsi="宋体"/>
          <w:sz w:val="24"/>
          <w:highlight w:val="none"/>
        </w:rPr>
      </w:pPr>
      <w:r>
        <w:rPr>
          <w:rFonts w:ascii="宋体" w:hAnsi="宋体"/>
          <w:bCs/>
          <w:sz w:val="24"/>
          <w:highlight w:val="none"/>
        </w:rPr>
        <w:t xml:space="preserve">9</w:t>
      </w:r>
      <w:r>
        <w:rPr>
          <w:rFonts w:hint="eastAsia" w:ascii="宋体" w:hAnsi="宋体"/>
          <w:bCs/>
          <w:sz w:val="24"/>
          <w:highlight w:val="none"/>
        </w:rPr>
        <w:t xml:space="preserve">.1</w:t>
      </w:r>
      <w:r>
        <w:rPr>
          <w:rFonts w:hint="eastAsia" w:ascii="宋体" w:hAnsi="宋体"/>
          <w:sz w:val="24"/>
          <w:highlight w:val="none"/>
        </w:rPr>
        <w:t xml:space="preserve"> 投标人编写的投标文件应包括资格证明文件、</w:t>
      </w:r>
      <w:r>
        <w:rPr>
          <w:rFonts w:hint="eastAsia" w:ascii="宋体" w:hAnsi="宋体"/>
          <w:sz w:val="24"/>
          <w:szCs w:val="24"/>
          <w:highlight w:val="none"/>
        </w:rPr>
        <w:t xml:space="preserve">实质性要求响应及偏离表</w:t>
      </w:r>
      <w:r>
        <w:rPr>
          <w:rFonts w:hint="eastAsia" w:ascii="宋体" w:hAnsi="宋体"/>
          <w:sz w:val="24"/>
          <w:highlight w:val="none"/>
        </w:rPr>
        <w:t xml:space="preserve">、投标分项报价表、技术要求响应及偏离表、商务要求响应及偏离表、其他证明文件、投标函、开标一览表等部分。</w:t>
      </w:r>
      <w:r>
        <w:rPr>
          <w:highlight w:val="none"/>
        </w:rPr>
      </w:r>
      <w:r/>
    </w:p>
    <w:p>
      <w:pPr>
        <w:ind w:firstLine="480"/>
        <w:spacing w:line="400" w:lineRule="exact"/>
        <w:rPr>
          <w:rFonts w:hint="eastAsia" w:ascii="宋体" w:hAnsi="宋体"/>
          <w:sz w:val="24"/>
          <w:highlight w:val="none"/>
        </w:rPr>
      </w:pPr>
      <w:r>
        <w:rPr>
          <w:rFonts w:ascii="宋体" w:hAnsi="宋体"/>
          <w:sz w:val="24"/>
          <w:highlight w:val="none"/>
        </w:rPr>
        <w:t xml:space="preserve">9</w:t>
      </w:r>
      <w:r>
        <w:rPr>
          <w:rFonts w:hint="eastAsia" w:ascii="宋体" w:hAnsi="宋体"/>
          <w:sz w:val="24"/>
          <w:highlight w:val="none"/>
        </w:rPr>
        <w:t xml:space="preserve">.2 如标书制作工具中格式和内容与“江苏政府采购网”发布的招标文件不一致，请以“江苏政府采购网”发布的招标文件为准。</w:t>
      </w:r>
      <w:r>
        <w:rPr>
          <w:highlight w:val="none"/>
        </w:rPr>
      </w:r>
      <w:r/>
    </w:p>
    <w:p>
      <w:pPr>
        <w:pStyle w:val="735"/>
        <w:ind w:firstLine="420"/>
        <w:spacing w:before="0" w:after="0" w:line="400" w:lineRule="exact"/>
        <w:rPr>
          <w:b w:val="0"/>
          <w:bCs w:val="0"/>
          <w:highlight w:val="none"/>
        </w:rPr>
      </w:pPr>
      <w:r>
        <w:rPr>
          <w:highlight w:val="none"/>
        </w:rPr>
      </w:r>
      <w:bookmarkStart w:id="98" w:name="_Hlt26670360"/>
      <w:r>
        <w:rPr>
          <w:highlight w:val="none"/>
        </w:rPr>
      </w:r>
      <w:bookmarkStart w:id="99" w:name="_Hlt26668975"/>
      <w:r>
        <w:rPr>
          <w:highlight w:val="none"/>
        </w:rPr>
      </w:r>
      <w:bookmarkStart w:id="100" w:name="_Hlt26954838"/>
      <w:r>
        <w:rPr>
          <w:highlight w:val="none"/>
        </w:rPr>
      </w:r>
      <w:bookmarkStart w:id="101" w:name="_Toc49090509"/>
      <w:r>
        <w:rPr>
          <w:highlight w:val="none"/>
        </w:rPr>
      </w:r>
      <w:bookmarkStart w:id="102" w:name="_Toc14577357"/>
      <w:r>
        <w:rPr>
          <w:highlight w:val="none"/>
        </w:rPr>
      </w:r>
      <w:bookmarkStart w:id="103" w:name="_Toc513029219"/>
      <w:r>
        <w:rPr>
          <w:highlight w:val="none"/>
        </w:rPr>
      </w:r>
      <w:bookmarkStart w:id="104" w:name="_Toc14577354"/>
      <w:r>
        <w:rPr>
          <w:highlight w:val="none"/>
        </w:rPr>
      </w:r>
      <w:bookmarkStart w:id="105" w:name="_Toc49090507"/>
      <w:r>
        <w:rPr>
          <w:highlight w:val="none"/>
        </w:rPr>
      </w:r>
      <w:bookmarkStart w:id="106" w:name="_Toc513029216"/>
      <w:r>
        <w:rPr>
          <w:highlight w:val="none"/>
        </w:rPr>
      </w:r>
      <w:bookmarkEnd w:id="98"/>
      <w:r>
        <w:rPr>
          <w:highlight w:val="none"/>
        </w:rPr>
      </w:r>
      <w:bookmarkEnd w:id="99"/>
      <w:r>
        <w:rPr>
          <w:highlight w:val="none"/>
        </w:rPr>
      </w:r>
      <w:bookmarkEnd w:id="100"/>
      <w:r>
        <w:rPr>
          <w:rFonts w:hint="eastAsia"/>
          <w:b w:val="0"/>
          <w:bCs w:val="0"/>
          <w:highlight w:val="none"/>
        </w:rPr>
        <w:t xml:space="preserve">1</w:t>
      </w:r>
      <w:r>
        <w:rPr>
          <w:b w:val="0"/>
          <w:bCs w:val="0"/>
          <w:highlight w:val="none"/>
        </w:rPr>
        <w:t xml:space="preserve">0</w:t>
      </w:r>
      <w:r>
        <w:rPr>
          <w:rFonts w:hint="eastAsia"/>
          <w:b w:val="0"/>
          <w:bCs w:val="0"/>
          <w:highlight w:val="none"/>
        </w:rPr>
        <w:t xml:space="preserve">、证明投标人及投标标的符合招标文件规定的文件</w:t>
      </w:r>
      <w:bookmarkEnd w:id="101"/>
      <w:r>
        <w:rPr>
          <w:highlight w:val="none"/>
        </w:rPr>
      </w:r>
      <w:bookmarkEnd w:id="102"/>
      <w:r>
        <w:rPr>
          <w:highlight w:val="none"/>
        </w:rPr>
      </w:r>
      <w:bookmarkEnd w:id="103"/>
      <w:r>
        <w:rPr>
          <w:highlight w:val="none"/>
        </w:rPr>
      </w:r>
      <w:r/>
    </w:p>
    <w:p>
      <w:pPr>
        <w:spacing w:line="400" w:lineRule="exact"/>
        <w:rPr>
          <w:rFonts w:hint="eastAsia" w:ascii="宋体" w:hAnsi="宋体"/>
          <w:sz w:val="24"/>
          <w:szCs w:val="24"/>
          <w:highlight w:val="none"/>
        </w:rPr>
      </w:pPr>
      <w:r>
        <w:rPr>
          <w:highlight w:val="none"/>
        </w:rPr>
      </w:r>
      <w:bookmarkStart w:id="107" w:name="_Toc14577355"/>
      <w:r>
        <w:rPr>
          <w:highlight w:val="none"/>
        </w:rPr>
      </w:r>
      <w:bookmarkStart w:id="108" w:name="_Toc49090508"/>
      <w:r>
        <w:rPr>
          <w:highlight w:val="none"/>
        </w:rPr>
      </w:r>
      <w:bookmarkEnd w:id="104"/>
      <w:r>
        <w:rPr>
          <w:highlight w:val="none"/>
        </w:rPr>
      </w:r>
      <w:bookmarkEnd w:id="105"/>
      <w:r>
        <w:rPr>
          <w:highlight w:val="none"/>
        </w:rPr>
      </w:r>
      <w:bookmarkEnd w:id="106"/>
      <w:r>
        <w:rPr>
          <w:rFonts w:hint="eastAsia" w:ascii="宋体" w:hAnsi="宋体"/>
          <w:sz w:val="24"/>
          <w:szCs w:val="24"/>
          <w:highlight w:val="none"/>
        </w:rPr>
        <w:t xml:space="preserve">    1</w:t>
      </w:r>
      <w:r>
        <w:rPr>
          <w:rFonts w:ascii="宋体" w:hAnsi="宋体"/>
          <w:sz w:val="24"/>
          <w:szCs w:val="24"/>
          <w:highlight w:val="none"/>
        </w:rPr>
        <w:t xml:space="preserve">0</w:t>
      </w:r>
      <w:r>
        <w:rPr>
          <w:rFonts w:hint="eastAsia" w:ascii="宋体" w:hAnsi="宋体"/>
          <w:sz w:val="24"/>
          <w:szCs w:val="24"/>
          <w:highlight w:val="none"/>
        </w:rPr>
        <w:t xml:space="preserve">.1 投标人应按照法律、法规、规章和规范性文件以及招标文件要求提交证明文件，证明其及投标标的符合招标文件规定。</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0</w:t>
      </w:r>
      <w:r>
        <w:rPr>
          <w:rFonts w:hint="eastAsia" w:ascii="宋体" w:hAnsi="宋体"/>
          <w:sz w:val="24"/>
          <w:szCs w:val="24"/>
          <w:highlight w:val="none"/>
        </w:rPr>
        <w:t xml:space="preserve">.2招标文件对证明文件无明确形式要求的，证明文件可以以文字资料、图纸和数据等形式提交。</w:t>
      </w:r>
      <w:r>
        <w:rPr>
          <w:highlight w:val="none"/>
        </w:rPr>
      </w:r>
      <w:r/>
    </w:p>
    <w:p>
      <w:pPr>
        <w:pStyle w:val="735"/>
        <w:ind w:firstLine="420"/>
        <w:spacing w:before="0" w:after="0" w:line="400" w:lineRule="exact"/>
        <w:rPr>
          <w:b w:val="0"/>
          <w:bCs w:val="0"/>
          <w:highlight w:val="none"/>
        </w:rPr>
      </w:pPr>
      <w:r>
        <w:rPr>
          <w:rFonts w:hint="eastAsia"/>
          <w:b w:val="0"/>
          <w:bCs w:val="0"/>
          <w:highlight w:val="none"/>
        </w:rPr>
        <w:t xml:space="preserve">1</w:t>
      </w:r>
      <w:r>
        <w:rPr>
          <w:b w:val="0"/>
          <w:bCs w:val="0"/>
          <w:highlight w:val="none"/>
        </w:rPr>
        <w:t xml:space="preserve">1</w:t>
      </w:r>
      <w:r>
        <w:rPr>
          <w:rFonts w:hint="eastAsia"/>
          <w:b w:val="0"/>
          <w:bCs w:val="0"/>
          <w:highlight w:val="none"/>
        </w:rPr>
        <w:t xml:space="preserve">、投标分项报价</w:t>
      </w:r>
      <w:bookmarkStart w:id="109" w:name="_Hlt26670373"/>
      <w:r>
        <w:rPr>
          <w:highlight w:val="none"/>
        </w:rPr>
      </w:r>
      <w:bookmarkEnd w:id="107"/>
      <w:r>
        <w:rPr>
          <w:highlight w:val="none"/>
        </w:rPr>
      </w:r>
      <w:bookmarkEnd w:id="109"/>
      <w:r>
        <w:rPr>
          <w:rFonts w:hint="eastAsia"/>
          <w:b w:val="0"/>
          <w:bCs w:val="0"/>
          <w:highlight w:val="none"/>
        </w:rPr>
        <w:t xml:space="preserve">表</w:t>
      </w:r>
      <w:bookmarkEnd w:id="108"/>
      <w:r>
        <w:rPr>
          <w:highlight w:val="none"/>
        </w:rPr>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1</w:t>
      </w:r>
      <w:r>
        <w:rPr>
          <w:rFonts w:hint="eastAsia" w:ascii="宋体" w:hAnsi="宋体"/>
          <w:bCs/>
          <w:sz w:val="24"/>
          <w:highlight w:val="none"/>
        </w:rPr>
        <w:t xml:space="preserve">.1</w:t>
      </w:r>
      <w:r>
        <w:rPr>
          <w:rFonts w:hint="eastAsia" w:ascii="宋体" w:hAnsi="宋体"/>
          <w:sz w:val="24"/>
          <w:highlight w:val="none"/>
        </w:rPr>
        <w:t xml:space="preserve"> 投</w:t>
      </w:r>
      <w:bookmarkStart w:id="110" w:name="_Hlt26954840"/>
      <w:r>
        <w:rPr>
          <w:highlight w:val="none"/>
        </w:rPr>
      </w:r>
      <w:bookmarkEnd w:id="110"/>
      <w:r>
        <w:rPr>
          <w:rFonts w:hint="eastAsia" w:ascii="宋体" w:hAnsi="宋体"/>
          <w:sz w:val="24"/>
          <w:highlight w:val="none"/>
        </w:rPr>
        <w:t xml:space="preserve">标人按照招标文件规定格式填报投标分项报价表</w:t>
      </w:r>
      <w:bookmarkStart w:id="111" w:name="_Hlt26670399"/>
      <w:r>
        <w:rPr>
          <w:highlight w:val="none"/>
        </w:rPr>
      </w:r>
      <w:bookmarkEnd w:id="111"/>
      <w:r>
        <w:rPr>
          <w:rFonts w:hint="eastAsia" w:ascii="宋体" w:hAnsi="宋体"/>
          <w:sz w:val="24"/>
          <w:highlight w:val="none"/>
        </w:rPr>
        <w:t xml:space="preserve">。</w:t>
      </w:r>
      <w:r>
        <w:rPr>
          <w:highlight w:val="none"/>
        </w:rPr>
      </w:r>
      <w:r/>
    </w:p>
    <w:p>
      <w:pPr>
        <w:ind w:firstLine="480"/>
        <w:spacing w:line="400" w:lineRule="exact"/>
        <w:rPr>
          <w:rFonts w:hint="eastAsia" w:ascii="宋体" w:hAnsi="宋体"/>
          <w:bCs/>
          <w:sz w:val="24"/>
          <w:highlight w:val="none"/>
        </w:rPr>
      </w:pPr>
      <w:r>
        <w:rPr>
          <w:rFonts w:hint="eastAsia" w:ascii="宋体" w:hAnsi="宋体"/>
          <w:sz w:val="24"/>
          <w:highlight w:val="none"/>
        </w:rPr>
        <w:t xml:space="preserve">1</w:t>
      </w:r>
      <w:r>
        <w:rPr>
          <w:rFonts w:ascii="宋体" w:hAnsi="宋体"/>
          <w:sz w:val="24"/>
          <w:highlight w:val="none"/>
        </w:rPr>
        <w:t xml:space="preserve">1</w:t>
      </w:r>
      <w:r>
        <w:rPr>
          <w:rFonts w:hint="eastAsia" w:ascii="宋体" w:hAnsi="宋体"/>
          <w:sz w:val="24"/>
          <w:highlight w:val="none"/>
        </w:rPr>
        <w:t xml:space="preserve">.2</w:t>
      </w:r>
      <w:r>
        <w:rPr>
          <w:rFonts w:hint="eastAsia" w:ascii="宋体" w:hAnsi="宋体"/>
          <w:bCs/>
          <w:sz w:val="24"/>
          <w:highlight w:val="none"/>
        </w:rPr>
        <w:t xml:space="preserve">投标货币。投标文件中的单价和总价无特殊规定的采用人民币报价，以元为单位标注。</w:t>
      </w:r>
      <w:r>
        <w:rPr>
          <w:rFonts w:hint="eastAsia" w:ascii="宋体" w:hAnsi="宋体"/>
          <w:sz w:val="24"/>
          <w:highlight w:val="none"/>
        </w:rPr>
        <w:t xml:space="preserve">招标文件中另有规定的按规定执行。</w:t>
      </w:r>
      <w:r>
        <w:rPr>
          <w:highlight w:val="none"/>
        </w:rPr>
      </w:r>
      <w:r/>
    </w:p>
    <w:p>
      <w:pPr>
        <w:pStyle w:val="735"/>
        <w:ind w:firstLine="420"/>
        <w:spacing w:before="0" w:after="0" w:line="400" w:lineRule="exact"/>
        <w:rPr>
          <w:b w:val="0"/>
          <w:bCs w:val="0"/>
          <w:highlight w:val="none"/>
        </w:rPr>
      </w:pPr>
      <w:r>
        <w:rPr>
          <w:highlight w:val="none"/>
        </w:rPr>
      </w:r>
      <w:bookmarkStart w:id="112" w:name="_Hlt26668983"/>
      <w:r>
        <w:rPr>
          <w:highlight w:val="none"/>
        </w:rPr>
      </w:r>
      <w:bookmarkStart w:id="113" w:name="_Hlt26954842"/>
      <w:r>
        <w:rPr>
          <w:highlight w:val="none"/>
        </w:rPr>
      </w:r>
      <w:bookmarkStart w:id="114" w:name="_Hlt26670486"/>
      <w:r>
        <w:rPr>
          <w:highlight w:val="none"/>
        </w:rPr>
      </w:r>
      <w:bookmarkStart w:id="115" w:name="_Hlt26954844"/>
      <w:r>
        <w:rPr>
          <w:highlight w:val="none"/>
        </w:rPr>
      </w:r>
      <w:bookmarkStart w:id="116" w:name="_Hlt26954848"/>
      <w:r>
        <w:rPr>
          <w:highlight w:val="none"/>
        </w:rPr>
      </w:r>
      <w:bookmarkStart w:id="117" w:name="_Hlt26670425"/>
      <w:r>
        <w:rPr>
          <w:highlight w:val="none"/>
        </w:rPr>
      </w:r>
      <w:bookmarkStart w:id="118" w:name="_Hlt26670482"/>
      <w:r>
        <w:rPr>
          <w:highlight w:val="none"/>
        </w:rPr>
      </w:r>
      <w:bookmarkStart w:id="119" w:name="_Hlt26954846"/>
      <w:r>
        <w:rPr>
          <w:highlight w:val="none"/>
        </w:rPr>
      </w:r>
      <w:bookmarkStart w:id="120" w:name="_Hlt26954731"/>
      <w:r>
        <w:rPr>
          <w:highlight w:val="none"/>
        </w:rPr>
      </w:r>
      <w:bookmarkStart w:id="121" w:name="_Hlt26670403"/>
      <w:r>
        <w:rPr>
          <w:highlight w:val="none"/>
        </w:rPr>
      </w:r>
      <w:bookmarkEnd w:id="112"/>
      <w:r>
        <w:rPr>
          <w:highlight w:val="none"/>
        </w:rPr>
      </w:r>
      <w:bookmarkEnd w:id="113"/>
      <w:r>
        <w:rPr>
          <w:highlight w:val="none"/>
        </w:rPr>
      </w:r>
      <w:bookmarkEnd w:id="114"/>
      <w:r>
        <w:rPr>
          <w:highlight w:val="none"/>
        </w:rPr>
      </w:r>
      <w:bookmarkEnd w:id="115"/>
      <w:r>
        <w:rPr>
          <w:highlight w:val="none"/>
        </w:rPr>
      </w:r>
      <w:bookmarkEnd w:id="116"/>
      <w:r>
        <w:rPr>
          <w:highlight w:val="none"/>
        </w:rPr>
      </w:r>
      <w:bookmarkEnd w:id="117"/>
      <w:r>
        <w:rPr>
          <w:highlight w:val="none"/>
        </w:rPr>
      </w:r>
      <w:bookmarkEnd w:id="118"/>
      <w:r>
        <w:rPr>
          <w:highlight w:val="none"/>
        </w:rPr>
      </w:r>
      <w:bookmarkEnd w:id="119"/>
      <w:r>
        <w:rPr>
          <w:highlight w:val="none"/>
        </w:rPr>
      </w:r>
      <w:bookmarkEnd w:id="120"/>
      <w:r>
        <w:rPr>
          <w:highlight w:val="none"/>
        </w:rPr>
      </w:r>
      <w:bookmarkEnd w:id="121"/>
      <w:r>
        <w:rPr>
          <w:rFonts w:hint="eastAsia"/>
          <w:b w:val="0"/>
          <w:bCs w:val="0"/>
          <w:highlight w:val="none"/>
        </w:rPr>
        <w:t xml:space="preserve">1</w:t>
      </w:r>
      <w:r>
        <w:rPr>
          <w:b w:val="0"/>
          <w:bCs w:val="0"/>
          <w:highlight w:val="none"/>
        </w:rPr>
        <w:t xml:space="preserve">2</w:t>
      </w:r>
      <w:r>
        <w:rPr>
          <w:rFonts w:hint="eastAsia"/>
          <w:b w:val="0"/>
          <w:bCs w:val="0"/>
          <w:highlight w:val="none"/>
        </w:rPr>
        <w:t xml:space="preserve">、技术要求响应及偏离表、商务要求响应及偏离表</w:t>
      </w:r>
      <w:r>
        <w:rPr>
          <w:highlight w:val="none"/>
        </w:rPr>
      </w:r>
      <w:r/>
    </w:p>
    <w:p>
      <w:pPr>
        <w:ind w:firstLine="480"/>
        <w:spacing w:line="400" w:lineRule="exact"/>
        <w:rPr>
          <w:rFonts w:ascii="宋体" w:hAnsi="Arial" w:cs="宋体"/>
          <w:sz w:val="24"/>
          <w:highlight w:val="none"/>
        </w:rPr>
      </w:pPr>
      <w:r>
        <w:rPr>
          <w:rFonts w:ascii="宋体" w:hAnsi="Arial" w:cs="宋体"/>
          <w:bCs/>
          <w:sz w:val="24"/>
          <w:highlight w:val="none"/>
          <w:lang w:val="zh-CN"/>
        </w:rPr>
        <w:t xml:space="preserve">12.1</w:t>
      </w:r>
      <w:r>
        <w:rPr>
          <w:rFonts w:ascii="宋体" w:hAnsi="Arial" w:cs="宋体"/>
          <w:sz w:val="24"/>
          <w:highlight w:val="none"/>
          <w:lang w:val="zh-CN"/>
        </w:rPr>
        <w:t xml:space="preserve"> </w:t>
      </w:r>
      <w:r>
        <w:rPr>
          <w:rFonts w:hint="eastAsia" w:ascii="宋体" w:hAnsi="Arial" w:cs="宋体"/>
          <w:sz w:val="24"/>
          <w:highlight w:val="none"/>
          <w:lang w:val="zh-CN"/>
        </w:rPr>
        <w:t xml:space="preserve">投标人需对招标文件中的技术要求与商务要求逐项作出响应或偏离，并说明原因。</w:t>
      </w:r>
      <w:r>
        <w:rPr>
          <w:highlight w:val="none"/>
        </w:rPr>
      </w:r>
      <w:r/>
    </w:p>
    <w:p>
      <w:pPr>
        <w:ind w:firstLine="480"/>
        <w:spacing w:line="400" w:lineRule="exact"/>
        <w:rPr>
          <w:rFonts w:ascii="宋体" w:hAnsi="Arial" w:cs="宋体"/>
          <w:sz w:val="24"/>
          <w:highlight w:val="none"/>
        </w:rPr>
      </w:pPr>
      <w:r>
        <w:rPr>
          <w:highlight w:val="none"/>
        </w:rPr>
      </w:r>
      <w:bookmarkStart w:id="122" w:name="_Toc49090510"/>
      <w:r>
        <w:rPr>
          <w:highlight w:val="none"/>
        </w:rPr>
      </w:r>
      <w:bookmarkStart w:id="123" w:name="_Toc14577359"/>
      <w:r>
        <w:rPr>
          <w:rFonts w:hint="eastAsia" w:ascii="宋体" w:hAnsi="Arial" w:cs="宋体"/>
          <w:sz w:val="24"/>
          <w:highlight w:val="none"/>
          <w:lang w:val="zh-CN"/>
        </w:rPr>
        <w:t xml:space="preserve">1</w:t>
      </w:r>
      <w:r>
        <w:rPr>
          <w:rFonts w:ascii="宋体" w:hAnsi="Arial" w:cs="宋体"/>
          <w:sz w:val="24"/>
          <w:highlight w:val="none"/>
          <w:lang w:val="zh-CN"/>
        </w:rPr>
        <w:t xml:space="preserve">2</w:t>
      </w:r>
      <w:r>
        <w:rPr>
          <w:rFonts w:hint="eastAsia" w:ascii="宋体" w:hAnsi="Arial" w:cs="宋体"/>
          <w:sz w:val="24"/>
          <w:highlight w:val="none"/>
          <w:lang w:val="zh-CN"/>
        </w:rPr>
        <w:t xml:space="preserve">.2 投标人需按照招标文件要求，在投标文件中提供与技术要求和商务要求相关的证明材料。</w:t>
      </w:r>
      <w:r>
        <w:rPr>
          <w:highlight w:val="none"/>
        </w:rPr>
      </w:r>
      <w:r/>
    </w:p>
    <w:p>
      <w:pPr>
        <w:pStyle w:val="735"/>
        <w:ind w:firstLine="420"/>
        <w:spacing w:before="0" w:after="0" w:line="400" w:lineRule="exact"/>
        <w:rPr>
          <w:b w:val="0"/>
          <w:bCs w:val="0"/>
          <w:highlight w:val="none"/>
        </w:rPr>
      </w:pPr>
      <w:r>
        <w:rPr>
          <w:rFonts w:hint="eastAsia"/>
          <w:b w:val="0"/>
          <w:bCs w:val="0"/>
          <w:highlight w:val="none"/>
        </w:rPr>
        <w:t xml:space="preserve">1</w:t>
      </w:r>
      <w:r>
        <w:rPr>
          <w:b w:val="0"/>
          <w:bCs w:val="0"/>
          <w:highlight w:val="none"/>
        </w:rPr>
        <w:t xml:space="preserve">3</w:t>
      </w:r>
      <w:r>
        <w:rPr>
          <w:rFonts w:hint="eastAsia"/>
          <w:b w:val="0"/>
          <w:bCs w:val="0"/>
          <w:highlight w:val="none"/>
        </w:rPr>
        <w:t xml:space="preserve">、投标函和开标一览表</w:t>
      </w:r>
      <w:r>
        <w:rPr>
          <w:highlight w:val="none"/>
        </w:rPr>
      </w:r>
      <w:r/>
    </w:p>
    <w:p>
      <w:pPr>
        <w:ind w:firstLine="480"/>
        <w:spacing w:line="400" w:lineRule="exact"/>
        <w:rPr>
          <w:rFonts w:hint="eastAsia" w:ascii="宋体" w:hAnsi="宋体"/>
          <w:sz w:val="24"/>
          <w:highlight w:val="none"/>
        </w:rPr>
      </w:pPr>
      <w:r>
        <w:rPr>
          <w:rFonts w:hint="eastAsia" w:ascii="宋体" w:hAnsi="宋体"/>
          <w:bCs/>
          <w:sz w:val="24"/>
          <w:highlight w:val="none"/>
        </w:rPr>
        <w:t xml:space="preserve">1</w:t>
      </w:r>
      <w:r>
        <w:rPr>
          <w:rFonts w:ascii="宋体" w:hAnsi="宋体"/>
          <w:bCs/>
          <w:sz w:val="24"/>
          <w:highlight w:val="none"/>
        </w:rPr>
        <w:t xml:space="preserve">3</w:t>
      </w:r>
      <w:r>
        <w:rPr>
          <w:rFonts w:hint="eastAsia" w:ascii="宋体" w:hAnsi="宋体"/>
          <w:bCs/>
          <w:sz w:val="24"/>
          <w:highlight w:val="none"/>
        </w:rPr>
        <w:t xml:space="preserve">.1</w:t>
      </w:r>
      <w:r>
        <w:rPr>
          <w:rFonts w:hint="eastAsia" w:ascii="宋体" w:hAnsi="宋体"/>
          <w:sz w:val="24"/>
          <w:highlight w:val="none"/>
        </w:rPr>
        <w:t xml:space="preserve"> 投标人应按照招标文件中提供的格式完整、正确填写投标函、开标一览表。</w:t>
      </w:r>
      <w:r>
        <w:rPr>
          <w:highlight w:val="none"/>
        </w:rPr>
      </w:r>
      <w:r/>
    </w:p>
    <w:p>
      <w:pPr>
        <w:ind w:firstLine="480"/>
        <w:spacing w:line="400" w:lineRule="exact"/>
        <w:rPr>
          <w:rFonts w:hint="eastAsia" w:ascii="宋体" w:hAnsi="宋体"/>
          <w:sz w:val="24"/>
          <w:highlight w:val="none"/>
        </w:rPr>
      </w:pPr>
      <w:r>
        <w:rPr>
          <w:rFonts w:hint="eastAsia" w:ascii="宋体" w:hAnsi="宋体"/>
          <w:bCs/>
          <w:sz w:val="24"/>
          <w:highlight w:val="none"/>
        </w:rPr>
        <w:t xml:space="preserve">1</w:t>
      </w:r>
      <w:r>
        <w:rPr>
          <w:rFonts w:ascii="宋体" w:hAnsi="宋体"/>
          <w:bCs/>
          <w:sz w:val="24"/>
          <w:highlight w:val="none"/>
        </w:rPr>
        <w:t xml:space="preserve">3</w:t>
      </w:r>
      <w:r>
        <w:rPr>
          <w:rFonts w:hint="eastAsia" w:ascii="宋体" w:hAnsi="宋体"/>
          <w:bCs/>
          <w:sz w:val="24"/>
          <w:highlight w:val="none"/>
        </w:rPr>
        <w:t xml:space="preserve">.2</w:t>
      </w:r>
      <w:r>
        <w:rPr>
          <w:rFonts w:hint="eastAsia" w:ascii="宋体" w:hAnsi="宋体"/>
          <w:sz w:val="24"/>
          <w:highlight w:val="none"/>
        </w:rPr>
        <w:t xml:space="preserve"> 对于采用货币报价的项目，</w:t>
      </w:r>
      <w:r>
        <w:rPr>
          <w:rFonts w:hint="eastAsia" w:ascii="宋体" w:hAnsi="宋体"/>
          <w:bCs/>
          <w:sz w:val="24"/>
          <w:highlight w:val="none"/>
        </w:rPr>
        <w:t xml:space="preserve">开标一览表中的投标总报价应与投标分项报价表中的投标总报价一致，如不一致，</w:t>
      </w:r>
      <w:r>
        <w:rPr>
          <w:rFonts w:hint="eastAsia" w:ascii="宋体" w:hAnsi="宋体"/>
          <w:sz w:val="24"/>
          <w:szCs w:val="24"/>
          <w:highlight w:val="none"/>
        </w:rPr>
        <w:t xml:space="preserve">不作为无效投标处理</w:t>
      </w:r>
      <w:r>
        <w:rPr>
          <w:rFonts w:hint="eastAsia" w:ascii="宋体" w:hAnsi="宋体"/>
          <w:bCs/>
          <w:sz w:val="24"/>
          <w:highlight w:val="none"/>
        </w:rPr>
        <w:t xml:space="preserve">，但评标时按开标一览表中价格为准</w:t>
      </w:r>
      <w:r>
        <w:rPr>
          <w:rFonts w:hint="eastAsia" w:ascii="宋体" w:hAnsi="宋体"/>
          <w:b/>
          <w:bCs/>
          <w:sz w:val="24"/>
          <w:highlight w:val="none"/>
        </w:rPr>
        <w:t xml:space="preserve">。</w:t>
      </w:r>
      <w:r>
        <w:rPr>
          <w:highlight w:val="none"/>
        </w:rPr>
      </w:r>
      <w:r/>
    </w:p>
    <w:p>
      <w:pPr>
        <w:pStyle w:val="735"/>
        <w:ind w:firstLine="420"/>
        <w:spacing w:before="0" w:after="0" w:line="400" w:lineRule="exact"/>
        <w:rPr>
          <w:b w:val="0"/>
          <w:bCs w:val="0"/>
          <w:highlight w:val="none"/>
        </w:rPr>
      </w:pPr>
      <w:r>
        <w:rPr>
          <w:highlight w:val="none"/>
        </w:rPr>
      </w:r>
      <w:bookmarkStart w:id="124" w:name="_Hlt26954734"/>
      <w:r>
        <w:rPr>
          <w:highlight w:val="none"/>
        </w:rPr>
      </w:r>
      <w:bookmarkStart w:id="125" w:name="_Hlt26954850"/>
      <w:r>
        <w:rPr>
          <w:highlight w:val="none"/>
        </w:rPr>
      </w:r>
      <w:bookmarkStart w:id="126" w:name="_Hlt26670489"/>
      <w:r>
        <w:rPr>
          <w:highlight w:val="none"/>
        </w:rPr>
      </w:r>
      <w:bookmarkStart w:id="127" w:name="_Toc49090511"/>
      <w:r>
        <w:rPr>
          <w:highlight w:val="none"/>
        </w:rPr>
      </w:r>
      <w:bookmarkStart w:id="128" w:name="_Toc14577360"/>
      <w:r>
        <w:rPr>
          <w:highlight w:val="none"/>
        </w:rPr>
      </w:r>
      <w:bookmarkEnd w:id="122"/>
      <w:r>
        <w:rPr>
          <w:highlight w:val="none"/>
        </w:rPr>
      </w:r>
      <w:bookmarkEnd w:id="123"/>
      <w:r>
        <w:rPr>
          <w:highlight w:val="none"/>
        </w:rPr>
      </w:r>
      <w:bookmarkEnd w:id="124"/>
      <w:r>
        <w:rPr>
          <w:highlight w:val="none"/>
        </w:rPr>
      </w:r>
      <w:bookmarkEnd w:id="125"/>
      <w:r>
        <w:rPr>
          <w:highlight w:val="none"/>
        </w:rPr>
      </w:r>
      <w:bookmarkEnd w:id="126"/>
      <w:r>
        <w:rPr>
          <w:rFonts w:hint="eastAsia"/>
          <w:b w:val="0"/>
          <w:bCs w:val="0"/>
          <w:highlight w:val="none"/>
        </w:rPr>
        <w:t xml:space="preserve">1</w:t>
      </w:r>
      <w:r>
        <w:rPr>
          <w:b w:val="0"/>
          <w:bCs w:val="0"/>
          <w:highlight w:val="none"/>
        </w:rPr>
        <w:t xml:space="preserve">4</w:t>
      </w:r>
      <w:r>
        <w:rPr>
          <w:rFonts w:hint="eastAsia"/>
          <w:b w:val="0"/>
          <w:bCs w:val="0"/>
          <w:highlight w:val="none"/>
        </w:rPr>
        <w:t xml:space="preserve">、投标有效期</w:t>
      </w:r>
      <w:bookmarkEnd w:id="127"/>
      <w:r>
        <w:rPr>
          <w:highlight w:val="none"/>
        </w:rPr>
      </w:r>
      <w:bookmarkEnd w:id="128"/>
      <w:r>
        <w:rPr>
          <w:highlight w:val="none"/>
        </w:rPr>
      </w:r>
      <w:r/>
    </w:p>
    <w:p>
      <w:pPr>
        <w:ind w:firstLine="480"/>
        <w:spacing w:line="400" w:lineRule="exact"/>
        <w:rPr>
          <w:rFonts w:hint="eastAsia" w:ascii="宋体" w:hAnsi="宋体"/>
          <w:bCs/>
          <w:sz w:val="24"/>
          <w:highlight w:val="none"/>
        </w:rPr>
      </w:pPr>
      <w:r>
        <w:rPr>
          <w:rFonts w:hint="eastAsia" w:ascii="宋体" w:hAnsi="宋体"/>
          <w:sz w:val="24"/>
          <w:highlight w:val="none"/>
        </w:rPr>
        <w:t xml:space="preserve">1</w:t>
      </w:r>
      <w:r>
        <w:rPr>
          <w:rFonts w:ascii="宋体" w:hAnsi="宋体"/>
          <w:sz w:val="24"/>
          <w:highlight w:val="none"/>
        </w:rPr>
        <w:t xml:space="preserve">4</w:t>
      </w:r>
      <w:r>
        <w:rPr>
          <w:rFonts w:hint="eastAsia" w:ascii="宋体" w:hAnsi="宋体"/>
          <w:sz w:val="24"/>
          <w:highlight w:val="none"/>
        </w:rPr>
        <w:t xml:space="preserve">.1</w:t>
      </w:r>
      <w:r>
        <w:rPr>
          <w:rFonts w:hint="eastAsia" w:ascii="宋体" w:hAnsi="宋体"/>
          <w:bCs/>
          <w:sz w:val="24"/>
          <w:highlight w:val="none"/>
        </w:rPr>
        <w:t xml:space="preserve"> 投标有效期为采购中心规定的开标之日后</w:t>
      </w:r>
      <w:r>
        <w:rPr>
          <w:rFonts w:hint="eastAsia" w:ascii="仿宋_GB2312" w:hAnsi="仿宋_GB2312"/>
          <w:b/>
          <w:sz w:val="24"/>
          <w:highlight w:val="none"/>
          <w:u w:val="single"/>
        </w:rPr>
        <w:t xml:space="preserve">六十（</w:t>
      </w:r>
      <w:r>
        <w:rPr>
          <w:rFonts w:hint="eastAsia" w:ascii="仿宋_GB2312" w:hAnsi="仿宋_GB2312"/>
          <w:b/>
          <w:sz w:val="24"/>
          <w:highlight w:val="none"/>
          <w:u w:val="single"/>
        </w:rPr>
        <w:t xml:space="preserve">60</w:t>
      </w:r>
      <w:r>
        <w:rPr>
          <w:rFonts w:hint="eastAsia" w:ascii="仿宋_GB2312" w:hAnsi="仿宋_GB2312"/>
          <w:b/>
          <w:sz w:val="24"/>
          <w:highlight w:val="none"/>
          <w:u w:val="single"/>
        </w:rPr>
        <w:t xml:space="preserve">）天</w:t>
      </w:r>
      <w:r>
        <w:rPr>
          <w:rFonts w:hint="eastAsia" w:ascii="宋体" w:hAnsi="宋体"/>
          <w:bCs/>
          <w:sz w:val="24"/>
          <w:highlight w:val="none"/>
        </w:rPr>
        <w:t xml:space="preserve">。投标有效期比规定短的将被视为未实质性响应招标</w:t>
      </w:r>
      <w:r>
        <w:rPr>
          <w:rFonts w:ascii="宋体" w:hAnsi="宋体"/>
          <w:bCs/>
          <w:sz w:val="24"/>
          <w:highlight w:val="none"/>
        </w:rPr>
        <w:t xml:space="preserve">文件</w:t>
      </w:r>
      <w:r>
        <w:rPr>
          <w:rFonts w:hint="eastAsia" w:ascii="宋体" w:hAnsi="宋体"/>
          <w:bCs/>
          <w:sz w:val="24"/>
          <w:highlight w:val="none"/>
        </w:rPr>
        <w:t xml:space="preserve">而予以拒绝。</w:t>
      </w:r>
      <w:r>
        <w:rPr>
          <w:highlight w:val="none"/>
        </w:rPr>
      </w:r>
      <w:r/>
    </w:p>
    <w:p>
      <w:pPr>
        <w:pStyle w:val="735"/>
        <w:ind w:firstLine="420"/>
        <w:spacing w:before="0" w:after="0" w:line="400" w:lineRule="exact"/>
        <w:rPr>
          <w:b w:val="0"/>
          <w:bCs w:val="0"/>
          <w:highlight w:val="none"/>
        </w:rPr>
      </w:pPr>
      <w:r>
        <w:rPr>
          <w:rFonts w:hint="eastAsia"/>
          <w:b w:val="0"/>
          <w:bCs w:val="0"/>
          <w:highlight w:val="none"/>
        </w:rPr>
        <w:t xml:space="preserve">1</w:t>
      </w:r>
      <w:r>
        <w:rPr>
          <w:b w:val="0"/>
          <w:bCs w:val="0"/>
          <w:highlight w:val="none"/>
        </w:rPr>
        <w:t xml:space="preserve">5</w:t>
      </w:r>
      <w:r>
        <w:rPr>
          <w:rFonts w:hint="eastAsia"/>
          <w:b w:val="0"/>
          <w:bCs w:val="0"/>
          <w:highlight w:val="none"/>
        </w:rPr>
        <w:t xml:space="preserve">、投标有效期的延长</w:t>
      </w:r>
      <w:r>
        <w:rPr>
          <w:highlight w:val="none"/>
        </w:rPr>
      </w:r>
      <w:r/>
    </w:p>
    <w:p>
      <w:pPr>
        <w:ind w:firstLine="480"/>
        <w:spacing w:line="400" w:lineRule="exact"/>
        <w:rPr>
          <w:rFonts w:hint="eastAsia" w:ascii="宋体" w:hAnsi="宋体"/>
          <w:bCs/>
          <w:sz w:val="24"/>
          <w:highlight w:val="none"/>
        </w:rPr>
      </w:pPr>
      <w:r>
        <w:rPr>
          <w:rFonts w:hint="eastAsia" w:ascii="宋体" w:hAnsi="宋体"/>
          <w:sz w:val="24"/>
          <w:highlight w:val="none"/>
        </w:rPr>
        <w:t xml:space="preserve">1</w:t>
      </w:r>
      <w:r>
        <w:rPr>
          <w:rFonts w:ascii="宋体" w:hAnsi="宋体"/>
          <w:sz w:val="24"/>
          <w:highlight w:val="none"/>
        </w:rPr>
        <w:t xml:space="preserve">5</w:t>
      </w:r>
      <w:r>
        <w:rPr>
          <w:rFonts w:hint="eastAsia" w:ascii="宋体" w:hAnsi="宋体"/>
          <w:sz w:val="24"/>
          <w:highlight w:val="none"/>
        </w:rPr>
        <w:t xml:space="preserve">.1</w:t>
      </w:r>
      <w:r>
        <w:rPr>
          <w:rFonts w:hint="eastAsia" w:ascii="宋体" w:hAnsi="宋体"/>
          <w:bCs/>
          <w:sz w:val="24"/>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highlight w:val="none"/>
        </w:rPr>
        <w:t xml:space="preserve">。</w:t>
      </w:r>
      <w:r>
        <w:rPr>
          <w:rFonts w:hint="eastAsia" w:ascii="宋体" w:hAnsi="宋体"/>
          <w:bCs/>
          <w:sz w:val="24"/>
          <w:highlight w:val="none"/>
        </w:rPr>
        <w:t xml:space="preserve">同意延长投标有效期的投标人既不能要求也不允许修改其投标文件</w:t>
      </w:r>
      <w:r>
        <w:rPr>
          <w:rFonts w:hint="eastAsia" w:ascii="宋体" w:hAnsi="宋体"/>
          <w:sz w:val="24"/>
          <w:szCs w:val="24"/>
          <w:highlight w:val="none"/>
        </w:rPr>
        <w:t xml:space="preserve">，同时受投标有效期约束的所有权利与义务均延长至新的有效期</w:t>
      </w:r>
      <w:r>
        <w:rPr>
          <w:rFonts w:hint="eastAsia" w:ascii="宋体" w:hAnsi="宋体"/>
          <w:bCs/>
          <w:sz w:val="24"/>
          <w:highlight w:val="none"/>
        </w:rPr>
        <w:t xml:space="preserve">。</w:t>
      </w:r>
      <w:r>
        <w:rPr>
          <w:highlight w:val="none"/>
        </w:rPr>
      </w:r>
      <w:r/>
    </w:p>
    <w:p>
      <w:pPr>
        <w:pStyle w:val="734"/>
        <w:ind w:firstLine="482"/>
        <w:spacing w:before="145" w:after="145" w:line="400" w:lineRule="exact"/>
        <w:rPr>
          <w:highlight w:val="none"/>
        </w:rPr>
      </w:pPr>
      <w:r>
        <w:rPr>
          <w:highlight w:val="none"/>
        </w:rPr>
      </w:r>
      <w:bookmarkStart w:id="129" w:name="_Hlt26954739"/>
      <w:r>
        <w:rPr>
          <w:highlight w:val="none"/>
        </w:rPr>
      </w:r>
      <w:bookmarkStart w:id="130" w:name="_Hlt26954852"/>
      <w:r>
        <w:rPr>
          <w:highlight w:val="none"/>
        </w:rPr>
      </w:r>
      <w:bookmarkStart w:id="131" w:name="_Toc513029224"/>
      <w:r>
        <w:rPr>
          <w:highlight w:val="none"/>
        </w:rPr>
      </w:r>
      <w:bookmarkStart w:id="132" w:name="_Toc20823296"/>
      <w:r>
        <w:rPr>
          <w:highlight w:val="none"/>
        </w:rPr>
      </w:r>
      <w:bookmarkStart w:id="133" w:name="_Toc120614217"/>
      <w:r>
        <w:rPr>
          <w:highlight w:val="none"/>
        </w:rPr>
      </w:r>
      <w:bookmarkStart w:id="134" w:name="_Toc16938540"/>
      <w:r>
        <w:rPr>
          <w:highlight w:val="none"/>
        </w:rPr>
      </w:r>
      <w:bookmarkEnd w:id="129"/>
      <w:r>
        <w:rPr>
          <w:highlight w:val="none"/>
        </w:rPr>
      </w:r>
      <w:bookmarkEnd w:id="130"/>
      <w:r>
        <w:rPr>
          <w:rFonts w:hint="eastAsia"/>
          <w:highlight w:val="none"/>
        </w:rPr>
        <w:t xml:space="preserve">四、投标文件的递交</w:t>
      </w:r>
      <w:bookmarkEnd w:id="131"/>
      <w:r>
        <w:rPr>
          <w:highlight w:val="none"/>
        </w:rPr>
      </w:r>
      <w:bookmarkEnd w:id="132"/>
      <w:r>
        <w:rPr>
          <w:highlight w:val="none"/>
        </w:rPr>
      </w:r>
      <w:bookmarkEnd w:id="133"/>
      <w:r>
        <w:rPr>
          <w:highlight w:val="none"/>
        </w:rPr>
      </w:r>
      <w:bookmarkEnd w:id="134"/>
      <w:r>
        <w:rPr>
          <w:highlight w:val="none"/>
        </w:rPr>
      </w:r>
      <w:r/>
    </w:p>
    <w:p>
      <w:pPr>
        <w:pStyle w:val="735"/>
        <w:ind w:firstLine="560"/>
        <w:spacing w:before="0" w:after="0" w:line="400" w:lineRule="exact"/>
        <w:rPr>
          <w:rFonts w:ascii="黑体"/>
          <w:b w:val="0"/>
          <w:bCs w:val="0"/>
          <w:highlight w:val="none"/>
        </w:rPr>
      </w:pPr>
      <w:r>
        <w:rPr>
          <w:highlight w:val="none"/>
        </w:rPr>
      </w:r>
      <w:bookmarkStart w:id="135" w:name="_Toc513029225"/>
      <w:r>
        <w:rPr>
          <w:highlight w:val="none"/>
        </w:rPr>
      </w:r>
      <w:bookmarkStart w:id="136" w:name="_Toc20823297"/>
      <w:r>
        <w:rPr>
          <w:highlight w:val="none"/>
        </w:rPr>
      </w:r>
      <w:bookmarkStart w:id="137" w:name="_Toc462564084"/>
      <w:r>
        <w:rPr>
          <w:highlight w:val="none"/>
        </w:rPr>
      </w:r>
      <w:bookmarkStart w:id="138" w:name="_Toc16938541"/>
      <w:r>
        <w:rPr>
          <w:rFonts w:hint="eastAsia"/>
          <w:b w:val="0"/>
          <w:bCs w:val="0"/>
          <w:highlight w:val="none"/>
        </w:rPr>
        <w:t xml:space="preserve">1</w:t>
      </w:r>
      <w:r>
        <w:rPr>
          <w:b w:val="0"/>
          <w:bCs w:val="0"/>
          <w:highlight w:val="none"/>
        </w:rPr>
        <w:t xml:space="preserve">6</w:t>
      </w:r>
      <w:r>
        <w:rPr>
          <w:rFonts w:hint="eastAsia"/>
          <w:b w:val="0"/>
          <w:bCs w:val="0"/>
          <w:highlight w:val="none"/>
        </w:rPr>
        <w:t xml:space="preserve">、</w:t>
      </w:r>
      <w:r>
        <w:rPr>
          <w:rFonts w:hint="eastAsia" w:ascii="黑体"/>
          <w:b w:val="0"/>
          <w:bCs w:val="0"/>
          <w:highlight w:val="none"/>
        </w:rPr>
        <w:t xml:space="preserve">投标文件</w:t>
      </w:r>
      <w:bookmarkEnd w:id="135"/>
      <w:r>
        <w:rPr>
          <w:highlight w:val="none"/>
        </w:rPr>
      </w:r>
      <w:bookmarkEnd w:id="136"/>
      <w:r>
        <w:rPr>
          <w:highlight w:val="none"/>
        </w:rPr>
      </w:r>
      <w:bookmarkEnd w:id="137"/>
      <w:r>
        <w:rPr>
          <w:highlight w:val="none"/>
        </w:rPr>
      </w:r>
      <w:bookmarkEnd w:id="138"/>
      <w:r>
        <w:rPr>
          <w:rFonts w:hint="eastAsia" w:ascii="黑体"/>
          <w:b w:val="0"/>
          <w:bCs w:val="0"/>
          <w:highlight w:val="none"/>
        </w:rPr>
        <w:t xml:space="preserve">的递交</w:t>
      </w:r>
      <w:r>
        <w:rPr>
          <w:highlight w:val="none"/>
        </w:rPr>
      </w:r>
      <w:r/>
    </w:p>
    <w:p>
      <w:pPr>
        <w:ind w:firstLine="480"/>
        <w:spacing w:line="400" w:lineRule="exact"/>
        <w:rPr>
          <w:rFonts w:hint="eastAsia" w:ascii="宋体" w:hAnsi="宋体"/>
          <w:bCs/>
          <w:sz w:val="24"/>
          <w:highlight w:val="none"/>
        </w:rPr>
      </w:pPr>
      <w:r>
        <w:rPr>
          <w:rFonts w:hint="eastAsia" w:ascii="宋体" w:hAnsi="宋体"/>
          <w:sz w:val="24"/>
          <w:highlight w:val="none"/>
        </w:rPr>
        <w:t xml:space="preserve">1</w:t>
      </w:r>
      <w:r>
        <w:rPr>
          <w:rFonts w:ascii="宋体" w:hAnsi="宋体"/>
          <w:sz w:val="24"/>
          <w:highlight w:val="none"/>
        </w:rPr>
        <w:t xml:space="preserve">6</w:t>
      </w:r>
      <w:r>
        <w:rPr>
          <w:rFonts w:hint="eastAsia" w:ascii="宋体" w:hAnsi="宋体"/>
          <w:sz w:val="24"/>
          <w:highlight w:val="none"/>
        </w:rPr>
        <w:t xml:space="preserve">.1</w:t>
      </w:r>
      <w:r>
        <w:rPr>
          <w:rFonts w:hint="eastAsia" w:ascii="宋体" w:hAnsi="宋体"/>
          <w:bCs/>
          <w:sz w:val="24"/>
          <w:highlight w:val="none"/>
        </w:rPr>
        <w:t xml:space="preserve"> 电子投标文件的递交</w:t>
      </w:r>
      <w:r>
        <w:rPr>
          <w:highlight w:val="none"/>
        </w:rPr>
      </w:r>
      <w:r/>
    </w:p>
    <w:p>
      <w:pPr>
        <w:pStyle w:val="789"/>
        <w:ind w:firstLine="523"/>
        <w:spacing w:line="400" w:lineRule="exact"/>
        <w:rPr>
          <w:rFonts w:hint="eastAsia" w:ascii="宋体" w:hAnsi="宋体"/>
          <w:bCs/>
          <w:sz w:val="24"/>
          <w:highlight w:val="none"/>
        </w:rPr>
      </w:pPr>
      <w:r>
        <w:rPr>
          <w:rFonts w:hint="eastAsia" w:ascii="宋体" w:hAnsi="宋体"/>
          <w:bCs/>
          <w:sz w:val="24"/>
          <w:highlight w:val="none"/>
        </w:rPr>
        <w:t xml:space="preserve">投标人应当按照《操作手册》规定，在投标截止时间前</w:t>
      </w:r>
      <w:r>
        <w:rPr>
          <w:rFonts w:ascii="宋体" w:hAnsi="宋体"/>
          <w:bCs/>
          <w:sz w:val="24"/>
          <w:highlight w:val="none"/>
        </w:rPr>
        <w:t xml:space="preserve">制作</w:t>
      </w:r>
      <w:r>
        <w:rPr>
          <w:rFonts w:hint="eastAsia" w:ascii="宋体" w:hAnsi="宋体"/>
          <w:bCs/>
          <w:sz w:val="24"/>
          <w:highlight w:val="none"/>
        </w:rPr>
        <w:t xml:space="preserve">并上传电子投标文件。</w:t>
      </w:r>
      <w:bookmarkStart w:id="139" w:name="_Toc513029226"/>
      <w:r>
        <w:rPr>
          <w:highlight w:val="none"/>
        </w:rPr>
      </w:r>
      <w:bookmarkStart w:id="140" w:name="_Toc20823298"/>
      <w:r>
        <w:rPr>
          <w:highlight w:val="none"/>
        </w:rPr>
      </w:r>
      <w:bookmarkStart w:id="141" w:name="_Toc16938542"/>
      <w:r>
        <w:rPr>
          <w:highlight w:val="none"/>
        </w:rPr>
      </w:r>
      <w:r/>
    </w:p>
    <w:p>
      <w:pPr>
        <w:pStyle w:val="735"/>
        <w:ind w:firstLine="420"/>
        <w:spacing w:line="400" w:lineRule="exact"/>
        <w:rPr>
          <w:b w:val="0"/>
          <w:highlight w:val="none"/>
        </w:rPr>
      </w:pPr>
      <w:r>
        <w:rPr>
          <w:rFonts w:hint="eastAsia"/>
          <w:b w:val="0"/>
          <w:highlight w:val="none"/>
        </w:rPr>
        <w:t xml:space="preserve">1</w:t>
      </w:r>
      <w:r>
        <w:rPr>
          <w:b w:val="0"/>
          <w:highlight w:val="none"/>
        </w:rPr>
        <w:t xml:space="preserve">7</w:t>
      </w:r>
      <w:r>
        <w:rPr>
          <w:rFonts w:hint="eastAsia"/>
          <w:b w:val="0"/>
          <w:highlight w:val="none"/>
        </w:rPr>
        <w:t xml:space="preserve">、投标截止</w:t>
      </w:r>
      <w:bookmarkEnd w:id="139"/>
      <w:r>
        <w:rPr>
          <w:highlight w:val="none"/>
        </w:rPr>
      </w:r>
      <w:bookmarkEnd w:id="140"/>
      <w:r>
        <w:rPr>
          <w:highlight w:val="none"/>
        </w:rPr>
      </w:r>
      <w:bookmarkEnd w:id="141"/>
      <w:r>
        <w:rPr>
          <w:rFonts w:hint="eastAsia"/>
          <w:b w:val="0"/>
          <w:highlight w:val="none"/>
        </w:rPr>
        <w:t xml:space="preserve">时间</w:t>
      </w:r>
      <w:r>
        <w:rPr>
          <w:highlight w:val="none"/>
        </w:rPr>
      </w:r>
      <w:r/>
    </w:p>
    <w:p>
      <w:pPr>
        <w:ind w:firstLine="480"/>
        <w:spacing w:line="400" w:lineRule="exact"/>
        <w:rPr>
          <w:rFonts w:hint="eastAsia" w:ascii="宋体" w:hAnsi="宋体"/>
          <w:bCs/>
          <w:sz w:val="24"/>
          <w:highlight w:val="none"/>
        </w:rPr>
      </w:pPr>
      <w:r>
        <w:rPr>
          <w:rFonts w:hint="eastAsia" w:ascii="宋体" w:hAnsi="宋体"/>
          <w:sz w:val="24"/>
          <w:highlight w:val="none"/>
        </w:rPr>
        <w:t xml:space="preserve">17.1</w:t>
      </w:r>
      <w:r>
        <w:rPr>
          <w:rFonts w:hint="eastAsia" w:ascii="宋体" w:hAnsi="宋体"/>
          <w:bCs/>
          <w:sz w:val="24"/>
          <w:highlight w:val="none"/>
        </w:rPr>
        <w:t xml:space="preserve"> 投标人上传电子投标文件的时间不得迟于招标公告中规定的投标截止时间。</w:t>
      </w:r>
      <w:r>
        <w:rPr>
          <w:highlight w:val="none"/>
        </w:rPr>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投标人应充分考虑到网络环境、网络带宽等风险因素，如因投标人自身原因造成的电子投标文件上传不成功的按照本招标文件第二章第25.1.2条规定做无效投标处理。</w:t>
      </w:r>
      <w:r>
        <w:rPr>
          <w:highlight w:val="none"/>
        </w:rPr>
      </w:r>
      <w:r/>
    </w:p>
    <w:p>
      <w:pPr>
        <w:ind w:firstLine="480"/>
        <w:spacing w:line="400" w:lineRule="exact"/>
        <w:rPr>
          <w:rFonts w:hint="eastAsia" w:ascii="宋体" w:hAnsi="宋体"/>
          <w:bCs/>
          <w:sz w:val="24"/>
          <w:highlight w:val="none"/>
        </w:rPr>
      </w:pPr>
      <w:r>
        <w:rPr>
          <w:rFonts w:hint="eastAsia" w:ascii="宋体" w:hAnsi="宋体"/>
          <w:sz w:val="24"/>
          <w:highlight w:val="none"/>
        </w:rPr>
        <w:t xml:space="preserve">17.2</w:t>
      </w:r>
      <w:r>
        <w:rPr>
          <w:rFonts w:hint="eastAsia" w:ascii="宋体" w:hAnsi="宋体"/>
          <w:bCs/>
          <w:sz w:val="24"/>
          <w:highlight w:val="none"/>
        </w:rPr>
        <w:t xml:space="preserve"> 采购中心可以按照规定，通过修改招标文件酌情延长投标截止时间，在此情况下，投标人的所有权利和义务以及投标人受制的截止时间均应以延长后新的截止时间为准。</w:t>
      </w:r>
      <w:r>
        <w:rPr>
          <w:highlight w:val="none"/>
        </w:rPr>
      </w:r>
      <w:r/>
    </w:p>
    <w:p>
      <w:pPr>
        <w:pStyle w:val="735"/>
        <w:ind w:firstLine="420"/>
        <w:spacing w:before="0" w:after="0" w:line="400" w:lineRule="exact"/>
        <w:rPr>
          <w:b w:val="0"/>
          <w:bCs w:val="0"/>
          <w:highlight w:val="none"/>
        </w:rPr>
      </w:pPr>
      <w:r>
        <w:rPr>
          <w:highlight w:val="none"/>
        </w:rPr>
      </w:r>
      <w:bookmarkStart w:id="142" w:name="_Toc513029227"/>
      <w:r>
        <w:rPr>
          <w:highlight w:val="none"/>
        </w:rPr>
      </w:r>
      <w:bookmarkStart w:id="143" w:name="_Toc20823299"/>
      <w:r>
        <w:rPr>
          <w:highlight w:val="none"/>
        </w:rPr>
      </w:r>
      <w:bookmarkStart w:id="144" w:name="_Toc16938543"/>
      <w:r>
        <w:rPr>
          <w:rFonts w:hint="eastAsia"/>
          <w:b w:val="0"/>
          <w:bCs w:val="0"/>
          <w:highlight w:val="none"/>
        </w:rPr>
        <w:t xml:space="preserve">1</w:t>
      </w:r>
      <w:r>
        <w:rPr>
          <w:b w:val="0"/>
          <w:bCs w:val="0"/>
          <w:highlight w:val="none"/>
        </w:rPr>
        <w:t xml:space="preserve">8</w:t>
      </w:r>
      <w:r>
        <w:rPr>
          <w:rFonts w:hint="eastAsia"/>
          <w:b w:val="0"/>
          <w:bCs w:val="0"/>
          <w:highlight w:val="none"/>
        </w:rPr>
        <w:t xml:space="preserve">、投标文件</w:t>
      </w:r>
      <w:bookmarkEnd w:id="142"/>
      <w:r>
        <w:rPr>
          <w:highlight w:val="none"/>
        </w:rPr>
      </w:r>
      <w:bookmarkEnd w:id="143"/>
      <w:r>
        <w:rPr>
          <w:highlight w:val="none"/>
        </w:rPr>
      </w:r>
      <w:bookmarkEnd w:id="144"/>
      <w:r>
        <w:rPr>
          <w:rFonts w:hint="eastAsia"/>
          <w:b w:val="0"/>
          <w:bCs w:val="0"/>
          <w:highlight w:val="none"/>
        </w:rPr>
        <w:t xml:space="preserve">的拒收</w:t>
      </w:r>
      <w:r>
        <w:rPr>
          <w:highlight w:val="none"/>
        </w:rPr>
      </w:r>
      <w:r/>
    </w:p>
    <w:p>
      <w:pPr>
        <w:ind w:firstLine="480"/>
        <w:spacing w:line="400" w:lineRule="exact"/>
        <w:rPr>
          <w:rFonts w:hint="eastAsia" w:ascii="宋体" w:hAnsi="宋体"/>
          <w:bCs/>
          <w:sz w:val="24"/>
          <w:highlight w:val="none"/>
        </w:rPr>
      </w:pPr>
      <w:r>
        <w:rPr>
          <w:rFonts w:hint="eastAsia" w:ascii="宋体" w:hAnsi="宋体"/>
          <w:sz w:val="24"/>
          <w:highlight w:val="none"/>
        </w:rPr>
        <w:t xml:space="preserve">1</w:t>
      </w:r>
      <w:r>
        <w:rPr>
          <w:rFonts w:ascii="宋体" w:hAnsi="宋体"/>
          <w:sz w:val="24"/>
          <w:highlight w:val="none"/>
        </w:rPr>
        <w:t xml:space="preserve">8</w:t>
      </w:r>
      <w:r>
        <w:rPr>
          <w:rFonts w:hint="eastAsia" w:ascii="宋体" w:hAnsi="宋体"/>
          <w:sz w:val="24"/>
          <w:highlight w:val="none"/>
        </w:rPr>
        <w:t xml:space="preserve">.1</w:t>
      </w:r>
      <w:r>
        <w:rPr>
          <w:rFonts w:hint="eastAsia" w:ascii="宋体" w:hAnsi="宋体"/>
          <w:bCs/>
          <w:sz w:val="24"/>
          <w:highlight w:val="none"/>
        </w:rPr>
        <w:t xml:space="preserve">采购中心拒绝接收在其规定的投标截止时间后上传的任何投标文件。</w:t>
      </w:r>
      <w:r>
        <w:rPr>
          <w:highlight w:val="none"/>
        </w:rPr>
      </w:r>
      <w:r/>
    </w:p>
    <w:p>
      <w:pPr>
        <w:pStyle w:val="735"/>
        <w:ind w:firstLine="420"/>
        <w:spacing w:before="0" w:after="0" w:line="400" w:lineRule="exact"/>
        <w:rPr>
          <w:b w:val="0"/>
          <w:bCs w:val="0"/>
          <w:highlight w:val="none"/>
        </w:rPr>
      </w:pPr>
      <w:r>
        <w:rPr>
          <w:highlight w:val="none"/>
        </w:rPr>
      </w:r>
      <w:bookmarkStart w:id="145" w:name="_Toc20823300"/>
      <w:r>
        <w:rPr>
          <w:highlight w:val="none"/>
        </w:rPr>
      </w:r>
      <w:bookmarkStart w:id="146" w:name="_Toc16938544"/>
      <w:r>
        <w:rPr>
          <w:highlight w:val="none"/>
        </w:rPr>
      </w:r>
      <w:bookmarkStart w:id="147" w:name="_Toc513029228"/>
      <w:r>
        <w:rPr>
          <w:b w:val="0"/>
          <w:bCs w:val="0"/>
          <w:highlight w:val="none"/>
        </w:rPr>
        <w:t xml:space="preserve">19</w:t>
      </w:r>
      <w:r>
        <w:rPr>
          <w:rFonts w:hint="eastAsia"/>
          <w:b w:val="0"/>
          <w:bCs w:val="0"/>
          <w:highlight w:val="none"/>
        </w:rPr>
        <w:t xml:space="preserve">、投标文件的撤回和修改</w:t>
      </w:r>
      <w:bookmarkEnd w:id="145"/>
      <w:r>
        <w:rPr>
          <w:highlight w:val="none"/>
        </w:rPr>
      </w:r>
      <w:bookmarkEnd w:id="146"/>
      <w:r>
        <w:rPr>
          <w:highlight w:val="none"/>
        </w:rPr>
      </w:r>
      <w:bookmarkEnd w:id="147"/>
      <w:r>
        <w:rPr>
          <w:highlight w:val="none"/>
        </w:rPr>
      </w:r>
      <w:r/>
    </w:p>
    <w:p>
      <w:pPr>
        <w:ind w:firstLine="480"/>
        <w:spacing w:line="400" w:lineRule="exact"/>
        <w:rPr>
          <w:rFonts w:hint="eastAsia" w:ascii="宋体" w:hAnsi="宋体"/>
          <w:sz w:val="24"/>
          <w:highlight w:val="none"/>
        </w:rPr>
      </w:pPr>
      <w:r>
        <w:rPr>
          <w:rFonts w:hint="eastAsia" w:ascii="宋体" w:hAnsi="宋体"/>
          <w:sz w:val="24"/>
          <w:highlight w:val="none"/>
        </w:rPr>
        <w:t xml:space="preserve">19.1 投标文件的撤回</w:t>
      </w:r>
      <w:r>
        <w:rPr>
          <w:highlight w:val="none"/>
        </w:rPr>
      </w:r>
      <w:r/>
    </w:p>
    <w:p>
      <w:pPr>
        <w:ind w:firstLine="480"/>
        <w:spacing w:line="400" w:lineRule="exact"/>
        <w:rPr>
          <w:rFonts w:hint="eastAsia" w:ascii="宋体" w:hAnsi="宋体"/>
          <w:sz w:val="24"/>
          <w:highlight w:val="none"/>
        </w:rPr>
      </w:pPr>
      <w:r>
        <w:rPr>
          <w:rFonts w:ascii="宋体" w:hAnsi="宋体"/>
          <w:sz w:val="24"/>
          <w:highlight w:val="none"/>
        </w:rPr>
        <w:t xml:space="preserve">19</w:t>
      </w:r>
      <w:r>
        <w:rPr>
          <w:rFonts w:hint="eastAsia" w:ascii="宋体" w:hAnsi="宋体"/>
          <w:sz w:val="24"/>
          <w:highlight w:val="none"/>
        </w:rPr>
        <w:t xml:space="preserve">.1.1 电子投标文件的撤回</w:t>
      </w:r>
      <w:r>
        <w:rPr>
          <w:highlight w:val="none"/>
        </w:rPr>
      </w:r>
      <w:r/>
    </w:p>
    <w:p>
      <w:pPr>
        <w:ind w:firstLine="480"/>
        <w:spacing w:line="400" w:lineRule="exact"/>
        <w:rPr>
          <w:rFonts w:hint="eastAsia" w:ascii="宋体" w:hAnsi="宋体"/>
          <w:sz w:val="24"/>
          <w:highlight w:val="none"/>
        </w:rPr>
      </w:pPr>
      <w:r>
        <w:rPr>
          <w:rFonts w:hint="eastAsia" w:ascii="宋体" w:hAnsi="宋体"/>
          <w:sz w:val="24"/>
          <w:highlight w:val="none"/>
        </w:rPr>
        <w:t xml:space="preserve">投标人可在投标截止时间前，撤回其电子投标文件，具体操作方法见《操作手册》。</w:t>
      </w:r>
      <w:r>
        <w:rPr>
          <w:highlight w:val="none"/>
        </w:rPr>
      </w:r>
      <w:r/>
    </w:p>
    <w:p>
      <w:pPr>
        <w:ind w:firstLine="480"/>
        <w:spacing w:line="400" w:lineRule="exact"/>
        <w:rPr>
          <w:rFonts w:hint="eastAsia" w:ascii="宋体" w:hAnsi="宋体"/>
          <w:sz w:val="24"/>
          <w:szCs w:val="24"/>
          <w:highlight w:val="none"/>
        </w:rPr>
      </w:pPr>
      <w:r>
        <w:rPr>
          <w:rFonts w:ascii="宋体" w:hAnsi="宋体"/>
          <w:sz w:val="24"/>
          <w:szCs w:val="24"/>
          <w:highlight w:val="none"/>
        </w:rPr>
        <w:t xml:space="preserve">19</w:t>
      </w:r>
      <w:r>
        <w:rPr>
          <w:rFonts w:hint="eastAsia" w:ascii="宋体" w:hAnsi="宋体"/>
          <w:sz w:val="24"/>
          <w:szCs w:val="24"/>
          <w:highlight w:val="none"/>
        </w:rPr>
        <w:t xml:space="preserve">.1.</w:t>
      </w:r>
      <w:r>
        <w:rPr>
          <w:rFonts w:ascii="宋体" w:hAnsi="宋体"/>
          <w:sz w:val="24"/>
          <w:szCs w:val="24"/>
          <w:highlight w:val="none"/>
        </w:rPr>
        <w:t xml:space="preserve">2</w:t>
      </w:r>
      <w:r>
        <w:rPr>
          <w:rFonts w:hint="eastAsia" w:ascii="宋体" w:hAnsi="宋体"/>
          <w:sz w:val="24"/>
          <w:szCs w:val="24"/>
          <w:highlight w:val="none"/>
        </w:rPr>
        <w:t xml:space="preserve"> 投标人撤回电子投标文件，则认为其不再参与本项目投标活动。</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19.2 投标文件的修改</w:t>
      </w:r>
      <w:r>
        <w:rPr>
          <w:highlight w:val="none"/>
        </w:rPr>
      </w:r>
      <w:r/>
    </w:p>
    <w:p>
      <w:pPr>
        <w:ind w:firstLine="480"/>
        <w:spacing w:line="400" w:lineRule="exact"/>
        <w:rPr>
          <w:rFonts w:hint="eastAsia" w:ascii="宋体" w:hAnsi="宋体"/>
          <w:sz w:val="24"/>
          <w:highlight w:val="none"/>
        </w:rPr>
      </w:pPr>
      <w:r>
        <w:rPr>
          <w:rFonts w:hint="eastAsia" w:ascii="宋体" w:hAnsi="宋体"/>
          <w:sz w:val="24"/>
          <w:highlight w:val="none"/>
        </w:rPr>
        <w:t xml:space="preserve">19.2.1投标人可在投标截止时间前，对其电子投标文件进行修改，具体操作方法见《操作手册》。</w:t>
      </w:r>
      <w:r>
        <w:rPr>
          <w:highlight w:val="none"/>
        </w:rPr>
      </w:r>
      <w:r/>
    </w:p>
    <w:p>
      <w:pPr>
        <w:ind w:firstLine="480"/>
        <w:spacing w:line="400" w:lineRule="exact"/>
        <w:rPr>
          <w:rFonts w:hint="eastAsia" w:ascii="宋体" w:hAnsi="宋体"/>
          <w:bCs/>
          <w:sz w:val="24"/>
          <w:highlight w:val="none"/>
        </w:rPr>
      </w:pPr>
      <w:r>
        <w:rPr>
          <w:rFonts w:hint="eastAsia" w:ascii="宋体" w:hAnsi="宋体"/>
          <w:sz w:val="24"/>
          <w:highlight w:val="none"/>
        </w:rPr>
        <w:t xml:space="preserve">19.2.2</w:t>
      </w:r>
      <w:r>
        <w:rPr>
          <w:rFonts w:hint="eastAsia" w:ascii="宋体" w:hAnsi="宋体"/>
          <w:bCs/>
          <w:sz w:val="24"/>
          <w:highlight w:val="none"/>
        </w:rPr>
        <w:t xml:space="preserve"> 在投标截止时间之后，投标人不得对其电子投标文件作任何修改。</w:t>
      </w:r>
      <w:r>
        <w:rPr>
          <w:highlight w:val="none"/>
        </w:rPr>
      </w:r>
      <w:r/>
    </w:p>
    <w:p>
      <w:pPr>
        <w:ind w:firstLine="480"/>
        <w:spacing w:line="400" w:lineRule="exact"/>
        <w:rPr>
          <w:rFonts w:hint="eastAsia" w:ascii="宋体" w:hAnsi="宋体"/>
          <w:bCs/>
          <w:sz w:val="24"/>
          <w:highlight w:val="none"/>
        </w:rPr>
      </w:pPr>
      <w:r>
        <w:rPr>
          <w:rFonts w:hint="eastAsia" w:ascii="宋体" w:hAnsi="宋体"/>
          <w:sz w:val="24"/>
          <w:highlight w:val="none"/>
        </w:rPr>
        <w:t xml:space="preserve">19.3</w:t>
      </w:r>
      <w:r>
        <w:rPr>
          <w:rFonts w:hint="eastAsia" w:ascii="宋体" w:hAnsi="宋体"/>
          <w:bCs/>
          <w:sz w:val="24"/>
          <w:highlight w:val="none"/>
        </w:rPr>
        <w:t xml:space="preserve"> 在投标截止时间至招标文件中规定的投标有效期满之间的这段时间内，投标人不得撤回其投标。</w:t>
      </w:r>
      <w:r>
        <w:rPr>
          <w:highlight w:val="none"/>
        </w:rPr>
      </w:r>
      <w:r/>
    </w:p>
    <w:p>
      <w:pPr>
        <w:pStyle w:val="734"/>
        <w:ind w:firstLine="482"/>
        <w:spacing w:before="145" w:after="145" w:line="400" w:lineRule="exact"/>
        <w:rPr>
          <w:highlight w:val="none"/>
        </w:rPr>
      </w:pPr>
      <w:r>
        <w:rPr>
          <w:highlight w:val="none"/>
        </w:rPr>
      </w:r>
      <w:bookmarkStart w:id="148" w:name="_Toc16938545"/>
      <w:r>
        <w:rPr>
          <w:highlight w:val="none"/>
        </w:rPr>
      </w:r>
      <w:bookmarkStart w:id="149" w:name="_Toc20823301"/>
      <w:r>
        <w:rPr>
          <w:highlight w:val="none"/>
        </w:rPr>
      </w:r>
      <w:bookmarkStart w:id="150" w:name="_Toc120614218"/>
      <w:r>
        <w:rPr>
          <w:highlight w:val="none"/>
        </w:rPr>
      </w:r>
      <w:bookmarkStart w:id="151" w:name="_Toc513029229"/>
      <w:r>
        <w:rPr>
          <w:rFonts w:hint="eastAsia"/>
          <w:highlight w:val="none"/>
        </w:rPr>
        <w:t xml:space="preserve">五、开标与评标</w:t>
      </w:r>
      <w:bookmarkEnd w:id="148"/>
      <w:r>
        <w:rPr>
          <w:highlight w:val="none"/>
        </w:rPr>
      </w:r>
      <w:bookmarkEnd w:id="149"/>
      <w:r>
        <w:rPr>
          <w:highlight w:val="none"/>
        </w:rPr>
      </w:r>
      <w:bookmarkEnd w:id="150"/>
      <w:r>
        <w:rPr>
          <w:highlight w:val="none"/>
        </w:rPr>
      </w:r>
      <w:bookmarkEnd w:id="151"/>
      <w:r>
        <w:rPr>
          <w:highlight w:val="none"/>
        </w:rPr>
      </w:r>
      <w:r/>
    </w:p>
    <w:p>
      <w:pPr>
        <w:pStyle w:val="735"/>
        <w:ind w:firstLine="420"/>
        <w:spacing w:before="0" w:after="0" w:line="400" w:lineRule="exact"/>
        <w:rPr>
          <w:b w:val="0"/>
          <w:bCs w:val="0"/>
          <w:highlight w:val="none"/>
        </w:rPr>
      </w:pPr>
      <w:r>
        <w:rPr>
          <w:highlight w:val="none"/>
        </w:rPr>
      </w:r>
      <w:bookmarkStart w:id="152" w:name="_Toc20823302"/>
      <w:r>
        <w:rPr>
          <w:highlight w:val="none"/>
        </w:rPr>
      </w:r>
      <w:bookmarkStart w:id="153" w:name="_Toc513029230"/>
      <w:r>
        <w:rPr>
          <w:highlight w:val="none"/>
        </w:rPr>
      </w:r>
      <w:bookmarkStart w:id="154" w:name="_Toc16938546"/>
      <w:r>
        <w:rPr>
          <w:rFonts w:hint="eastAsia"/>
          <w:b w:val="0"/>
          <w:bCs w:val="0"/>
          <w:highlight w:val="none"/>
        </w:rPr>
        <w:t xml:space="preserve">2</w:t>
      </w:r>
      <w:r>
        <w:rPr>
          <w:b w:val="0"/>
          <w:bCs w:val="0"/>
          <w:highlight w:val="none"/>
        </w:rPr>
        <w:t xml:space="preserve">0</w:t>
      </w:r>
      <w:r>
        <w:rPr>
          <w:rFonts w:hint="eastAsia"/>
          <w:b w:val="0"/>
          <w:bCs w:val="0"/>
          <w:highlight w:val="none"/>
        </w:rPr>
        <w:t xml:space="preserve">、开标</w:t>
      </w:r>
      <w:bookmarkEnd w:id="152"/>
      <w:r>
        <w:rPr>
          <w:highlight w:val="none"/>
        </w:rPr>
      </w:r>
      <w:bookmarkEnd w:id="153"/>
      <w:r>
        <w:rPr>
          <w:highlight w:val="none"/>
        </w:rPr>
      </w:r>
      <w:bookmarkEnd w:id="154"/>
      <w:r>
        <w:rPr>
          <w:highlight w:val="none"/>
        </w:rPr>
      </w:r>
      <w:r/>
    </w:p>
    <w:p>
      <w:pPr>
        <w:ind w:firstLine="480"/>
        <w:spacing w:line="400" w:lineRule="exact"/>
        <w:rPr>
          <w:highlight w:val="none"/>
        </w:rPr>
      </w:pPr>
      <w:r>
        <w:rPr>
          <w:rFonts w:hint="eastAsia" w:ascii="宋体" w:hAnsi="宋体"/>
          <w:sz w:val="24"/>
          <w:highlight w:val="none"/>
        </w:rPr>
        <w:t xml:space="preserve">20.1</w:t>
      </w:r>
      <w:r>
        <w:rPr>
          <w:rFonts w:hint="eastAsia" w:ascii="宋体" w:hAnsi="宋体"/>
          <w:bCs/>
          <w:sz w:val="24"/>
          <w:highlight w:val="none"/>
        </w:rPr>
        <w:t xml:space="preserve"> 采购中心将在招标公告中规定的时间和地点组织公开开标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和在苏采云系统规定的时间内对投标文件进行解密。</w:t>
      </w:r>
      <w:r>
        <w:rPr>
          <w:highlight w:val="none"/>
        </w:rPr>
      </w:r>
      <w:r/>
    </w:p>
    <w:p>
      <w:pPr>
        <w:ind w:firstLine="480"/>
        <w:spacing w:line="400" w:lineRule="exact"/>
        <w:rPr>
          <w:rFonts w:hint="eastAsia" w:ascii="宋体" w:hAnsi="宋体"/>
          <w:sz w:val="24"/>
          <w:szCs w:val="24"/>
          <w:highlight w:val="none"/>
        </w:rPr>
      </w:pPr>
      <w:r>
        <w:rPr>
          <w:rFonts w:hint="eastAsia" w:ascii="宋体" w:hAnsi="宋体"/>
          <w:bCs/>
          <w:sz w:val="24"/>
          <w:szCs w:val="24"/>
          <w:highlight w:val="none"/>
        </w:rPr>
        <w:t xml:space="preserve">20.2</w:t>
      </w:r>
      <w:r>
        <w:rPr>
          <w:rFonts w:hint="eastAsia" w:ascii="宋体" w:hAnsi="宋体"/>
          <w:sz w:val="24"/>
          <w:szCs w:val="24"/>
          <w:highlight w:val="none"/>
        </w:rPr>
        <w:t xml:space="preserve">开标仪式由采购中心组织。苏采云系统将自动对</w:t>
      </w:r>
      <w:r>
        <w:rPr>
          <w:rFonts w:ascii="宋体" w:hAnsi="宋体"/>
          <w:sz w:val="24"/>
          <w:szCs w:val="24"/>
          <w:highlight w:val="none"/>
        </w:rPr>
        <w:t xml:space="preserve">项目进行开标，并</w:t>
      </w:r>
      <w:r>
        <w:rPr>
          <w:rFonts w:hint="eastAsia" w:ascii="宋体" w:hAnsi="宋体"/>
          <w:sz w:val="24"/>
          <w:szCs w:val="24"/>
          <w:highlight w:val="none"/>
        </w:rPr>
        <w:t xml:space="preserve">宣布各</w:t>
      </w:r>
      <w:r>
        <w:rPr>
          <w:rFonts w:ascii="宋体" w:hAnsi="宋体"/>
          <w:sz w:val="24"/>
          <w:szCs w:val="24"/>
          <w:highlight w:val="none"/>
        </w:rPr>
        <w:t xml:space="preserve">投标人</w:t>
      </w:r>
      <w:r>
        <w:rPr>
          <w:rFonts w:hint="eastAsia" w:ascii="宋体" w:hAnsi="宋体"/>
          <w:sz w:val="24"/>
          <w:szCs w:val="24"/>
          <w:highlight w:val="none"/>
        </w:rPr>
        <w:t xml:space="preserve">名称和投标价格。</w:t>
      </w:r>
      <w:r>
        <w:rPr>
          <w:highlight w:val="none"/>
        </w:rPr>
      </w:r>
      <w:r/>
    </w:p>
    <w:p>
      <w:pPr>
        <w:ind w:firstLine="480"/>
        <w:spacing w:line="400" w:lineRule="exact"/>
        <w:rPr>
          <w:rFonts w:hint="eastAsia" w:ascii="宋体" w:hAnsi="宋体"/>
          <w:sz w:val="24"/>
          <w:szCs w:val="24"/>
          <w:highlight w:val="none"/>
        </w:rPr>
      </w:pPr>
      <w:r>
        <w:rPr>
          <w:rFonts w:hint="eastAsia" w:ascii="宋体" w:hAnsi="宋体"/>
          <w:bCs/>
          <w:sz w:val="24"/>
          <w:highlight w:val="none"/>
        </w:rPr>
        <w:t xml:space="preserve">20.3投标人在开标过程中涉及到的投标文件解密、开标结果确认等工作，应按照《操作手册》规定执行。</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20.4投标人如果对开标过程和开标记录有疑义，应当根据《操作手册》规定提出，如苏采云系统中《开标记录表》宣布后5分钟内未提出的，视同认可开标结果。</w:t>
      </w:r>
      <w:r>
        <w:rPr>
          <w:highlight w:val="none"/>
        </w:rPr>
      </w:r>
      <w:r/>
    </w:p>
    <w:p>
      <w:pPr>
        <w:pStyle w:val="735"/>
        <w:ind w:firstLine="420"/>
        <w:spacing w:before="0" w:after="0" w:line="400" w:lineRule="exact"/>
        <w:rPr>
          <w:b w:val="0"/>
          <w:bCs w:val="0"/>
          <w:highlight w:val="none"/>
        </w:rPr>
      </w:pPr>
      <w:r>
        <w:rPr>
          <w:highlight w:val="none"/>
        </w:rPr>
      </w:r>
      <w:bookmarkStart w:id="155" w:name="_Toc20823303"/>
      <w:r>
        <w:rPr>
          <w:highlight w:val="none"/>
        </w:rPr>
      </w:r>
      <w:bookmarkStart w:id="156" w:name="_Toc513029231"/>
      <w:r>
        <w:rPr>
          <w:highlight w:val="none"/>
        </w:rPr>
      </w:r>
      <w:bookmarkStart w:id="157" w:name="_Toc16938547"/>
      <w:r>
        <w:rPr>
          <w:rFonts w:hint="eastAsia"/>
          <w:b w:val="0"/>
          <w:bCs w:val="0"/>
          <w:highlight w:val="none"/>
        </w:rPr>
        <w:t xml:space="preserve">2</w:t>
      </w:r>
      <w:r>
        <w:rPr>
          <w:b w:val="0"/>
          <w:bCs w:val="0"/>
          <w:highlight w:val="none"/>
        </w:rPr>
        <w:t xml:space="preserve">1</w:t>
      </w:r>
      <w:r>
        <w:rPr>
          <w:rFonts w:hint="eastAsia"/>
          <w:b w:val="0"/>
          <w:bCs w:val="0"/>
          <w:highlight w:val="none"/>
        </w:rPr>
        <w:t xml:space="preserve">、评标委员会</w:t>
      </w:r>
      <w:r>
        <w:rPr>
          <w:highlight w:val="none"/>
        </w:rPr>
      </w:r>
      <w:r/>
    </w:p>
    <w:p>
      <w:pPr>
        <w:spacing w:line="400" w:lineRule="exact"/>
        <w:rPr>
          <w:rFonts w:hint="eastAsia" w:ascii="宋体" w:hAnsi="宋体"/>
          <w:b/>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1</w:t>
      </w:r>
      <w:r>
        <w:rPr>
          <w:rFonts w:hint="eastAsia" w:ascii="宋体" w:hAnsi="宋体"/>
          <w:sz w:val="24"/>
          <w:szCs w:val="24"/>
          <w:highlight w:val="none"/>
        </w:rPr>
        <w:t xml:space="preserve">.1</w:t>
      </w:r>
      <w:r>
        <w:rPr>
          <w:rFonts w:hint="eastAsia" w:ascii="宋体" w:hAnsi="宋体"/>
          <w:b/>
          <w:sz w:val="24"/>
          <w:szCs w:val="24"/>
          <w:highlight w:val="none"/>
        </w:rPr>
        <w:t xml:space="preserve"> </w:t>
      </w:r>
      <w:r>
        <w:rPr>
          <w:rFonts w:hint="eastAsia" w:ascii="宋体" w:hAnsi="宋体"/>
          <w:sz w:val="24"/>
          <w:szCs w:val="24"/>
          <w:highlight w:val="none"/>
        </w:rPr>
        <w:t xml:space="preserve">开标后，采购中心将立即组织评标委员会进行评标。</w:t>
      </w:r>
      <w:r>
        <w:rPr>
          <w:highlight w:val="none"/>
        </w:rPr>
      </w:r>
      <w:r/>
    </w:p>
    <w:p>
      <w:pPr>
        <w:spacing w:line="40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1</w:t>
      </w:r>
      <w:r>
        <w:rPr>
          <w:rFonts w:hint="eastAsia" w:ascii="宋体" w:hAnsi="宋体"/>
          <w:sz w:val="24"/>
          <w:szCs w:val="24"/>
          <w:highlight w:val="none"/>
        </w:rPr>
        <w:t xml:space="preserve">.2 评标委员会由采购人代表和有关技术、经济等方面的专家组成，且人员构成符合政府采购有关规定。</w:t>
      </w:r>
      <w:r>
        <w:rPr>
          <w:highlight w:val="none"/>
        </w:rPr>
      </w:r>
      <w:r/>
    </w:p>
    <w:p>
      <w:pPr>
        <w:spacing w:line="40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1</w:t>
      </w:r>
      <w:r>
        <w:rPr>
          <w:rFonts w:hint="eastAsia" w:ascii="宋体" w:hAnsi="宋体"/>
          <w:sz w:val="24"/>
          <w:szCs w:val="24"/>
          <w:highlight w:val="none"/>
        </w:rPr>
        <w:t xml:space="preserve">.3评标委员会独立工作，负责评审所有投标文件并确定中标侯选人。</w:t>
      </w:r>
      <w:r>
        <w:rPr>
          <w:highlight w:val="none"/>
        </w:rPr>
      </w:r>
      <w:r/>
    </w:p>
    <w:p>
      <w:pPr>
        <w:pStyle w:val="735"/>
        <w:ind w:firstLine="420"/>
        <w:spacing w:before="0" w:after="0" w:line="400" w:lineRule="exact"/>
        <w:rPr>
          <w:rFonts w:ascii="黑体"/>
          <w:b w:val="0"/>
          <w:bCs w:val="0"/>
          <w:highlight w:val="none"/>
        </w:rPr>
      </w:pPr>
      <w:r>
        <w:rPr>
          <w:rFonts w:hint="eastAsia" w:ascii="黑体"/>
          <w:b w:val="0"/>
          <w:bCs w:val="0"/>
          <w:highlight w:val="none"/>
        </w:rPr>
        <w:t xml:space="preserve">2</w:t>
      </w:r>
      <w:r>
        <w:rPr>
          <w:rFonts w:ascii="黑体"/>
          <w:b w:val="0"/>
          <w:bCs w:val="0"/>
          <w:highlight w:val="none"/>
        </w:rPr>
        <w:t xml:space="preserve">2</w:t>
      </w:r>
      <w:r>
        <w:rPr>
          <w:rFonts w:hint="eastAsia" w:ascii="黑体"/>
          <w:b w:val="0"/>
          <w:bCs w:val="0"/>
          <w:highlight w:val="none"/>
        </w:rPr>
        <w:t xml:space="preserve">、评标过程的保密与公正</w:t>
      </w:r>
      <w:bookmarkEnd w:id="155"/>
      <w:r>
        <w:rPr>
          <w:highlight w:val="none"/>
        </w:rPr>
      </w:r>
      <w:bookmarkEnd w:id="156"/>
      <w:r>
        <w:rPr>
          <w:highlight w:val="none"/>
        </w:rPr>
      </w:r>
      <w:bookmarkEnd w:id="157"/>
      <w:r>
        <w:rPr>
          <w:highlight w:val="none"/>
        </w:rPr>
      </w:r>
      <w:r/>
    </w:p>
    <w:p>
      <w:pPr>
        <w:ind w:firstLine="480"/>
        <w:spacing w:line="400" w:lineRule="exact"/>
        <w:rPr>
          <w:rFonts w:hint="eastAsia" w:ascii="宋体" w:hAnsi="宋体"/>
          <w:bCs/>
          <w:sz w:val="24"/>
          <w:highlight w:val="none"/>
        </w:rPr>
      </w:pPr>
      <w:r>
        <w:rPr>
          <w:rFonts w:hint="eastAsia" w:ascii="宋体" w:hAnsi="宋体"/>
          <w:sz w:val="24"/>
          <w:highlight w:val="none"/>
        </w:rPr>
        <w:t xml:space="preserve">22.1</w:t>
      </w:r>
      <w:r>
        <w:rPr>
          <w:rFonts w:hint="eastAsia" w:ascii="宋体" w:hAnsi="宋体"/>
          <w:bCs/>
          <w:sz w:val="24"/>
          <w:highlight w:val="none"/>
        </w:rPr>
        <w:t xml:space="preserve">凡是与审查、澄清、评价和比较投标的有关资料以及授标建议等，采购人、评委、采购中心均不得向投标人或与评标无关的其他人员透露。</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highlight w:val="none"/>
        </w:rPr>
        <w:t xml:space="preserve">22.2</w:t>
      </w:r>
      <w:r>
        <w:rPr>
          <w:rFonts w:hint="eastAsia" w:ascii="宋体" w:hAnsi="宋体"/>
          <w:sz w:val="24"/>
          <w:szCs w:val="24"/>
          <w:highlight w:val="none"/>
        </w:rPr>
        <w:t xml:space="preserve">在评标过程中，投标人不得以任何行为影响评标过程，否则其投标文件将被作为无效投标文件。</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22.</w:t>
      </w:r>
      <w:r>
        <w:rPr>
          <w:rFonts w:ascii="宋体" w:hAnsi="宋体"/>
          <w:sz w:val="24"/>
          <w:szCs w:val="24"/>
          <w:highlight w:val="none"/>
        </w:rPr>
        <w:t xml:space="preserve">3</w:t>
      </w:r>
      <w:r>
        <w:rPr>
          <w:rFonts w:hint="eastAsia" w:ascii="宋体" w:hAnsi="宋体"/>
          <w:sz w:val="24"/>
          <w:szCs w:val="24"/>
          <w:highlight w:val="none"/>
        </w:rPr>
        <w:t xml:space="preserve"> 采购中心和评标委员会不向未中标的投标人解释未中标原因，也不公布评标过程中的相关细节。</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22.4 采用综合评分法的项目，未中标的投标人可于中标结果公告期限届满之日起通过苏采云系统查看自己的评审得分及排序情况。</w:t>
      </w:r>
      <w:r>
        <w:rPr>
          <w:highlight w:val="none"/>
        </w:rPr>
      </w:r>
      <w:r/>
    </w:p>
    <w:p>
      <w:pPr>
        <w:pStyle w:val="735"/>
        <w:ind w:firstLine="420"/>
        <w:spacing w:before="0" w:after="0" w:line="400" w:lineRule="exact"/>
        <w:rPr>
          <w:b w:val="0"/>
          <w:bCs w:val="0"/>
          <w:highlight w:val="none"/>
        </w:rPr>
      </w:pPr>
      <w:r>
        <w:rPr>
          <w:highlight w:val="none"/>
        </w:rPr>
      </w:r>
      <w:bookmarkStart w:id="158" w:name="_Toc16938548"/>
      <w:r>
        <w:rPr>
          <w:highlight w:val="none"/>
        </w:rPr>
      </w:r>
      <w:bookmarkStart w:id="159" w:name="_Toc20823304"/>
      <w:r>
        <w:rPr>
          <w:highlight w:val="none"/>
        </w:rPr>
      </w:r>
      <w:bookmarkStart w:id="160" w:name="_Toc513029232"/>
      <w:r>
        <w:rPr>
          <w:rFonts w:hint="eastAsia"/>
          <w:b w:val="0"/>
          <w:bCs w:val="0"/>
          <w:highlight w:val="none"/>
        </w:rPr>
        <w:t xml:space="preserve">2</w:t>
      </w:r>
      <w:r>
        <w:rPr>
          <w:b w:val="0"/>
          <w:bCs w:val="0"/>
          <w:highlight w:val="none"/>
        </w:rPr>
        <w:t xml:space="preserve">3</w:t>
      </w:r>
      <w:r>
        <w:rPr>
          <w:rFonts w:hint="eastAsia"/>
          <w:b w:val="0"/>
          <w:bCs w:val="0"/>
          <w:highlight w:val="none"/>
        </w:rPr>
        <w:t xml:space="preserve">、投标文件的澄清</w:t>
      </w:r>
      <w:bookmarkEnd w:id="158"/>
      <w:r>
        <w:rPr>
          <w:highlight w:val="none"/>
        </w:rPr>
      </w:r>
      <w:bookmarkEnd w:id="159"/>
      <w:r>
        <w:rPr>
          <w:highlight w:val="none"/>
        </w:rPr>
      </w:r>
      <w:bookmarkEnd w:id="160"/>
      <w:r>
        <w:rPr>
          <w:highlight w:val="none"/>
        </w:rPr>
      </w:r>
      <w:r/>
    </w:p>
    <w:p>
      <w:pPr>
        <w:ind w:firstLine="480"/>
        <w:spacing w:line="400" w:lineRule="exact"/>
        <w:rPr>
          <w:rFonts w:hint="eastAsia" w:ascii="宋体" w:hAnsi="宋体"/>
          <w:sz w:val="24"/>
          <w:szCs w:val="24"/>
          <w:highlight w:val="none"/>
        </w:rPr>
      </w:pPr>
      <w:r>
        <w:rPr>
          <w:rFonts w:ascii="宋体" w:hAnsi="宋体"/>
          <w:sz w:val="24"/>
          <w:szCs w:val="24"/>
          <w:highlight w:val="none"/>
        </w:rPr>
        <w:t xml:space="preserve">23.1</w:t>
      </w:r>
      <w:r>
        <w:rPr>
          <w:rFonts w:hint="eastAsia" w:ascii="宋体" w:hAnsi="宋体"/>
          <w:sz w:val="24"/>
          <w:szCs w:val="24"/>
          <w:highlight w:val="none"/>
        </w:rPr>
        <w:t xml:space="preserve">评标期间，评标委员会对投标文件中含义不明确、同类问题表述不一致或者有明显文字和计算错误的内容</w:t>
      </w:r>
      <w:r>
        <w:rPr>
          <w:rFonts w:ascii="宋体" w:hAnsi="宋体"/>
          <w:sz w:val="24"/>
          <w:szCs w:val="24"/>
          <w:highlight w:val="none"/>
        </w:rPr>
        <w:t xml:space="preserve"> </w:t>
      </w:r>
      <w:r>
        <w:rPr>
          <w:rFonts w:hint="eastAsia" w:ascii="宋体" w:hAnsi="宋体"/>
          <w:sz w:val="24"/>
          <w:szCs w:val="24"/>
          <w:highlight w:val="none"/>
        </w:rPr>
        <w:t xml:space="preserve">，有权要求投标人作出必要的澄清、说明或者补正。</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评标</w:t>
      </w:r>
      <w:r>
        <w:rPr>
          <w:rFonts w:ascii="宋体" w:hAnsi="宋体"/>
          <w:sz w:val="24"/>
          <w:szCs w:val="24"/>
          <w:highlight w:val="none"/>
        </w:rPr>
        <w:t xml:space="preserve">委员会并非对每个投标人都做澄清要求</w:t>
      </w:r>
      <w:r>
        <w:rPr>
          <w:rFonts w:hint="eastAsia" w:ascii="宋体" w:hAnsi="宋体"/>
          <w:sz w:val="24"/>
          <w:szCs w:val="24"/>
          <w:highlight w:val="none"/>
        </w:rPr>
        <w:t xml:space="preserve">。</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23.2需要供应商进行澄清、说明和补正的，评标委员会将通过苏采云系统向供应</w:t>
      </w:r>
      <w:r>
        <w:rPr>
          <w:rFonts w:hint="eastAsia" w:ascii="宋体" w:hAnsi="宋体"/>
          <w:sz w:val="24"/>
          <w:szCs w:val="24"/>
          <w:highlight w:val="none"/>
        </w:rPr>
        <w:t xml:space="preserve">商发出“澄清要求函”，接到“澄清要求函”的投标人应当按照要求在苏采云系统中提交“澄清响应函”并加盖CA电子公章。澄清、说明和补正的内容作为投标文件的补充部分，具体操作方式见《操作手册》。</w:t>
      </w:r>
      <w:r>
        <w:rPr>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t xml:space="preserve">    23.3 接到评标委员会澄清、说明和补正要求的投标人如未按规定做出澄清、说明和补正，其风险由投标人自行承担。</w:t>
      </w:r>
      <w:r>
        <w:rPr>
          <w:highlight w:val="none"/>
        </w:rPr>
      </w:r>
      <w:r/>
    </w:p>
    <w:p>
      <w:pPr>
        <w:pStyle w:val="735"/>
        <w:ind w:firstLine="420"/>
        <w:spacing w:before="0" w:after="0" w:line="400" w:lineRule="exact"/>
        <w:rPr>
          <w:b w:val="0"/>
          <w:bCs w:val="0"/>
          <w:highlight w:val="none"/>
        </w:rPr>
      </w:pPr>
      <w:r>
        <w:rPr>
          <w:highlight w:val="none"/>
        </w:rPr>
      </w:r>
      <w:bookmarkStart w:id="161" w:name="_Toc16938549"/>
      <w:r>
        <w:rPr>
          <w:highlight w:val="none"/>
        </w:rPr>
      </w:r>
      <w:bookmarkStart w:id="162" w:name="_Toc513029233"/>
      <w:r>
        <w:rPr>
          <w:highlight w:val="none"/>
        </w:rPr>
      </w:r>
      <w:bookmarkStart w:id="163" w:name="_Toc20823305"/>
      <w:r>
        <w:rPr>
          <w:rFonts w:hint="eastAsia"/>
          <w:b w:val="0"/>
          <w:bCs w:val="0"/>
          <w:highlight w:val="none"/>
        </w:rPr>
        <w:t xml:space="preserve">2</w:t>
      </w:r>
      <w:r>
        <w:rPr>
          <w:b w:val="0"/>
          <w:bCs w:val="0"/>
          <w:highlight w:val="none"/>
        </w:rPr>
        <w:t xml:space="preserve">4</w:t>
      </w:r>
      <w:r>
        <w:rPr>
          <w:rFonts w:hint="eastAsia"/>
          <w:b w:val="0"/>
          <w:bCs w:val="0"/>
          <w:highlight w:val="none"/>
        </w:rPr>
        <w:t xml:space="preserve">、对投标文件的初审</w:t>
      </w:r>
      <w:bookmarkEnd w:id="161"/>
      <w:r>
        <w:rPr>
          <w:highlight w:val="none"/>
        </w:rPr>
      </w:r>
      <w:bookmarkEnd w:id="162"/>
      <w:r>
        <w:rPr>
          <w:highlight w:val="none"/>
        </w:rPr>
      </w:r>
      <w:bookmarkEnd w:id="163"/>
      <w:r>
        <w:rPr>
          <w:highlight w:val="none"/>
        </w:rPr>
      </w:r>
      <w:r/>
    </w:p>
    <w:p>
      <w:pPr>
        <w:ind w:firstLine="480"/>
        <w:spacing w:line="400" w:lineRule="exact"/>
        <w:rPr>
          <w:rFonts w:hint="eastAsia" w:ascii="宋体" w:hAnsi="宋体"/>
          <w:bCs/>
          <w:sz w:val="24"/>
          <w:highlight w:val="none"/>
        </w:rPr>
      </w:pPr>
      <w:r>
        <w:rPr>
          <w:rFonts w:hint="eastAsia" w:ascii="宋体" w:hAnsi="宋体"/>
          <w:sz w:val="24"/>
          <w:highlight w:val="none"/>
        </w:rPr>
        <w:t xml:space="preserve">24.1</w:t>
      </w:r>
      <w:r>
        <w:rPr>
          <w:rFonts w:hint="eastAsia" w:ascii="宋体" w:hAnsi="宋体"/>
          <w:bCs/>
          <w:sz w:val="24"/>
          <w:highlight w:val="none"/>
        </w:rPr>
        <w:t xml:space="preserve">投标文件初审分为资格审查和符合性审查。</w:t>
      </w:r>
      <w:r>
        <w:rPr>
          <w:highlight w:val="none"/>
        </w:rPr>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24.1.1 资格审查：依据法律法规和招标文件的规定，由采购人对投标文件中的资格证明文件进行审查。资格审查的结论，采购人以书面形式向评标委员会进行反馈。</w:t>
      </w:r>
      <w:r>
        <w:rPr>
          <w:highlight w:val="none"/>
        </w:rPr>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采购人在进行资格性审查的同时，将在“信用中国”网站（www.creditchina.gov.cn）查询投标人的信用记录，以确定投标人是否具备投标资格,查询结果留存并归档。</w:t>
      </w:r>
      <w:r>
        <w:rPr>
          <w:highlight w:val="none"/>
        </w:rPr>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highlight w:val="none"/>
        </w:rPr>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24.1.2 符合性审查：依据招标文件的规定，由评标委员会从投标文件的有效性、完整性和对招标文件的响应程度进行审查，以确定是否对招标文件的实质性要求作出响应。</w:t>
      </w:r>
      <w:r>
        <w:rPr>
          <w:highlight w:val="none"/>
        </w:rPr>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24.</w:t>
      </w:r>
      <w:r>
        <w:rPr>
          <w:rFonts w:ascii="宋体" w:hAnsi="宋体"/>
          <w:bCs/>
          <w:sz w:val="24"/>
          <w:highlight w:val="none"/>
        </w:rPr>
        <w:t xml:space="preserve">1.</w:t>
      </w:r>
      <w:r>
        <w:rPr>
          <w:rFonts w:hint="eastAsia" w:ascii="宋体" w:hAnsi="宋体"/>
          <w:bCs/>
          <w:sz w:val="24"/>
          <w:highlight w:val="none"/>
        </w:rPr>
        <w:t xml:space="preserve">3 未通过资格审查或符合性审查的投标人，采购中心将在</w:t>
      </w:r>
      <w:r>
        <w:rPr>
          <w:rFonts w:hint="eastAsia" w:ascii="宋体" w:hAnsi="宋体"/>
          <w:sz w:val="24"/>
          <w:szCs w:val="24"/>
          <w:highlight w:val="none"/>
        </w:rPr>
        <w:t xml:space="preserve">苏采云系统</w:t>
      </w:r>
      <w:r>
        <w:rPr>
          <w:rFonts w:hint="eastAsia" w:ascii="宋体" w:hAnsi="宋体"/>
          <w:bCs/>
          <w:sz w:val="24"/>
          <w:highlight w:val="none"/>
        </w:rPr>
        <w:t xml:space="preserve">中告知未通过资格审查或符合性审查的原因，</w:t>
      </w:r>
      <w:r>
        <w:rPr>
          <w:rFonts w:ascii="宋体" w:hAnsi="宋体"/>
          <w:bCs/>
          <w:sz w:val="24"/>
          <w:highlight w:val="none"/>
        </w:rPr>
        <w:t xml:space="preserve">评标结束后，</w:t>
      </w:r>
      <w:r>
        <w:rPr>
          <w:rFonts w:hint="eastAsia" w:ascii="宋体" w:hAnsi="宋体"/>
          <w:bCs/>
          <w:sz w:val="24"/>
          <w:highlight w:val="none"/>
        </w:rPr>
        <w:t xml:space="preserve">采购</w:t>
      </w:r>
      <w:r>
        <w:rPr>
          <w:rFonts w:ascii="宋体" w:hAnsi="宋体"/>
          <w:bCs/>
          <w:sz w:val="24"/>
          <w:highlight w:val="none"/>
        </w:rPr>
        <w:t xml:space="preserve">中心将不再告知未通过资格审查和</w:t>
      </w:r>
      <w:r>
        <w:rPr>
          <w:rFonts w:hint="eastAsia" w:ascii="宋体" w:hAnsi="宋体"/>
          <w:bCs/>
          <w:sz w:val="24"/>
          <w:highlight w:val="none"/>
        </w:rPr>
        <w:t xml:space="preserve">符合性</w:t>
      </w:r>
      <w:r>
        <w:rPr>
          <w:rFonts w:ascii="宋体" w:hAnsi="宋体"/>
          <w:bCs/>
          <w:sz w:val="24"/>
          <w:highlight w:val="none"/>
        </w:rPr>
        <w:t xml:space="preserve">审查的原因。</w:t>
      </w:r>
      <w:r>
        <w:rPr>
          <w:highlight w:val="none"/>
        </w:rPr>
      </w:r>
      <w:r/>
    </w:p>
    <w:p>
      <w:pPr>
        <w:ind w:firstLine="480"/>
        <w:spacing w:line="400" w:lineRule="exact"/>
        <w:rPr>
          <w:rFonts w:hint="eastAsia" w:ascii="宋体" w:hAnsi="宋体"/>
          <w:sz w:val="24"/>
          <w:highlight w:val="none"/>
        </w:rPr>
      </w:pPr>
      <w:r>
        <w:rPr>
          <w:rFonts w:hint="eastAsia" w:ascii="宋体" w:hAnsi="宋体"/>
          <w:sz w:val="24"/>
          <w:highlight w:val="none"/>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highlight w:val="none"/>
        </w:rPr>
      </w:r>
      <w:r/>
    </w:p>
    <w:p>
      <w:pPr>
        <w:ind w:firstLine="480"/>
        <w:spacing w:line="400" w:lineRule="exact"/>
        <w:rPr>
          <w:rFonts w:hint="eastAsia" w:ascii="宋体" w:hAnsi="宋体"/>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highlight w:val="none"/>
        </w:rPr>
      </w:r>
      <w:r/>
    </w:p>
    <w:p>
      <w:pPr>
        <w:ind w:firstLine="480"/>
        <w:spacing w:line="400" w:lineRule="exact"/>
        <w:rPr>
          <w:rFonts w:hint="eastAsia" w:ascii="宋体" w:hAnsi="宋体"/>
          <w:sz w:val="24"/>
          <w:highlight w:val="none"/>
        </w:rPr>
      </w:pPr>
      <w:r>
        <w:rPr>
          <w:rFonts w:hint="eastAsia" w:ascii="宋体" w:hAnsi="宋体"/>
          <w:sz w:val="24"/>
          <w:highlight w:val="none"/>
        </w:rPr>
        <w:t xml:space="preserve">24.3如果投标文件实质上没有响应招标文件的要求，评标委员会将予以拒绝，投标人不得通过修改或撤销不合要求的偏离或保留而使其投标成为实质性响应的投标。</w:t>
      </w:r>
      <w:r>
        <w:rPr>
          <w:highlight w:val="none"/>
        </w:rPr>
      </w:r>
      <w:r/>
    </w:p>
    <w:p>
      <w:pPr>
        <w:ind w:firstLine="480"/>
        <w:spacing w:line="400" w:lineRule="exact"/>
        <w:rPr>
          <w:rFonts w:hint="eastAsia" w:ascii="宋体" w:hAnsi="宋体"/>
          <w:bCs/>
          <w:sz w:val="24"/>
          <w:highlight w:val="none"/>
        </w:rPr>
      </w:pPr>
      <w:r>
        <w:rPr>
          <w:rFonts w:hint="eastAsia" w:ascii="宋体" w:hAnsi="宋体"/>
          <w:sz w:val="24"/>
          <w:highlight w:val="none"/>
        </w:rPr>
        <w:t xml:space="preserve">24.</w:t>
      </w:r>
      <w:r>
        <w:rPr>
          <w:rFonts w:ascii="宋体" w:hAnsi="宋体"/>
          <w:sz w:val="24"/>
          <w:highlight w:val="none"/>
        </w:rPr>
        <w:t xml:space="preserve">4</w:t>
      </w:r>
      <w:r>
        <w:rPr>
          <w:rFonts w:hint="eastAsia" w:ascii="宋体" w:hAnsi="宋体"/>
          <w:bCs/>
          <w:sz w:val="24"/>
          <w:highlight w:val="none"/>
        </w:rPr>
        <w:t xml:space="preserve">评标委员会将对确定为实质性响应的投标进行进一步审核，确定其是否有计算上或累加上的算术错误，修正错误的原则如下：</w:t>
      </w:r>
      <w:r>
        <w:rPr>
          <w:highlight w:val="none"/>
        </w:rPr>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rPr>
          <w:highlight w:val="none"/>
        </w:rPr>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（2）大写金额和小写金额不一致的，以大写金额为准。</w:t>
      </w:r>
      <w:r>
        <w:rPr>
          <w:highlight w:val="none"/>
        </w:rPr>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rPr>
          <w:highlight w:val="none"/>
        </w:rPr>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rPr>
          <w:highlight w:val="none"/>
        </w:rPr>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rPr>
          <w:highlight w:val="none"/>
        </w:rPr>
      </w:r>
      <w:r/>
    </w:p>
    <w:p>
      <w:pPr>
        <w:ind w:firstLine="480"/>
        <w:spacing w:line="400" w:lineRule="exact"/>
        <w:rPr>
          <w:rFonts w:hint="eastAsia" w:ascii="宋体" w:hAnsi="宋体"/>
          <w:bCs/>
          <w:sz w:val="24"/>
          <w:highlight w:val="none"/>
        </w:rPr>
      </w:pPr>
      <w:r>
        <w:rPr>
          <w:rFonts w:hint="eastAsia" w:ascii="宋体" w:hAnsi="宋体"/>
          <w:sz w:val="24"/>
          <w:highlight w:val="none"/>
        </w:rPr>
        <w:t xml:space="preserve">24.</w:t>
      </w:r>
      <w:r>
        <w:rPr>
          <w:rFonts w:ascii="宋体" w:hAnsi="宋体"/>
          <w:sz w:val="24"/>
          <w:highlight w:val="none"/>
        </w:rPr>
        <w:t xml:space="preserve">5</w:t>
      </w:r>
      <w:r>
        <w:rPr>
          <w:rFonts w:hint="eastAsia" w:ascii="宋体" w:hAnsi="宋体"/>
          <w:sz w:val="24"/>
          <w:highlight w:val="none"/>
        </w:rPr>
        <w:t xml:space="preserve"> </w:t>
      </w:r>
      <w:r>
        <w:rPr>
          <w:rFonts w:hint="eastAsia" w:ascii="宋体" w:hAnsi="宋体"/>
          <w:bCs/>
          <w:sz w:val="24"/>
          <w:highlight w:val="none"/>
        </w:rPr>
        <w:t xml:space="preserve">评标委员会将按上述修正错误的方法调整投标文件中的投标报价，并</w:t>
      </w:r>
      <w:r>
        <w:rPr>
          <w:rFonts w:ascii="宋体" w:hAnsi="宋体"/>
          <w:bCs/>
          <w:sz w:val="24"/>
          <w:highlight w:val="none"/>
        </w:rPr>
        <w:t xml:space="preserve">通过</w:t>
      </w:r>
      <w:r>
        <w:rPr>
          <w:rFonts w:hint="eastAsia" w:ascii="宋体" w:hAnsi="宋体"/>
          <w:sz w:val="24"/>
          <w:szCs w:val="24"/>
          <w:highlight w:val="none"/>
        </w:rPr>
        <w:t xml:space="preserve">苏采云系统</w:t>
      </w:r>
      <w:r>
        <w:rPr>
          <w:rFonts w:hint="eastAsia" w:ascii="宋体" w:hAnsi="宋体"/>
          <w:bCs/>
          <w:sz w:val="24"/>
          <w:highlight w:val="none"/>
        </w:rPr>
        <w:t xml:space="preserve">告知</w:t>
      </w:r>
      <w:r>
        <w:rPr>
          <w:rFonts w:ascii="宋体" w:hAnsi="宋体"/>
          <w:bCs/>
          <w:sz w:val="24"/>
          <w:highlight w:val="none"/>
        </w:rPr>
        <w:t xml:space="preserve">投标人，</w:t>
      </w:r>
      <w:r>
        <w:rPr>
          <w:rFonts w:hint="eastAsia" w:ascii="宋体" w:hAnsi="宋体"/>
          <w:bCs/>
          <w:sz w:val="24"/>
          <w:highlight w:val="none"/>
        </w:rPr>
        <w:t xml:space="preserve">调整后的价格应对投标人具有约束力。如果投标人不接受修正后的价格，则其投标将被拒绝。</w:t>
      </w:r>
      <w:r>
        <w:rPr>
          <w:highlight w:val="none"/>
        </w:rPr>
      </w:r>
      <w:r/>
    </w:p>
    <w:p>
      <w:pPr>
        <w:ind w:firstLine="420"/>
        <w:spacing w:line="400" w:lineRule="exact"/>
        <w:rPr>
          <w:rFonts w:hint="eastAsia" w:ascii="宋体" w:hAnsi="宋体"/>
          <w:sz w:val="24"/>
          <w:highlight w:val="none"/>
        </w:rPr>
      </w:pPr>
      <w:r>
        <w:rPr>
          <w:highlight w:val="none"/>
        </w:rPr>
      </w:r>
      <w:bookmarkStart w:id="164" w:name="_Toc16938550"/>
      <w:r>
        <w:rPr>
          <w:highlight w:val="none"/>
        </w:rPr>
      </w:r>
      <w:bookmarkStart w:id="165" w:name="_Toc20823306"/>
      <w:r>
        <w:rPr>
          <w:highlight w:val="none"/>
        </w:rPr>
      </w:r>
      <w:bookmarkStart w:id="166" w:name="_Toc513029234"/>
      <w:r>
        <w:rPr>
          <w:rFonts w:hint="eastAsia" w:ascii="宋体" w:hAnsi="宋体"/>
          <w:sz w:val="24"/>
          <w:highlight w:val="none"/>
        </w:rPr>
        <w:t xml:space="preserve">24.6投标人在开、评标全过程中应保持通讯畅通，及时登录</w:t>
      </w:r>
      <w:r>
        <w:rPr>
          <w:rFonts w:hint="eastAsia" w:ascii="宋体" w:hAnsi="宋体"/>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并安排专人与采购中心及评标委员会联系。</w:t>
      </w:r>
      <w:r>
        <w:rPr>
          <w:highlight w:val="none"/>
        </w:rPr>
      </w:r>
      <w:r/>
    </w:p>
    <w:p>
      <w:pPr>
        <w:ind w:firstLine="420"/>
        <w:spacing w:line="400" w:lineRule="exact"/>
        <w:rPr>
          <w:rFonts w:hint="eastAsia" w:ascii="宋体" w:hAnsi="宋体" w:cs="方正魏碑_GBK"/>
          <w:sz w:val="24"/>
          <w:highlight w:val="none"/>
        </w:rPr>
      </w:pPr>
      <w:r>
        <w:rPr>
          <w:rFonts w:hint="eastAsia" w:ascii="宋体" w:hAnsi="宋体" w:cs="方正魏碑_GBK"/>
          <w:sz w:val="24"/>
          <w:highlight w:val="none"/>
        </w:rPr>
        <w:t xml:space="preserve">24.7 异常低价投标审查</w:t>
      </w:r>
      <w:r>
        <w:rPr>
          <w:highlight w:val="none"/>
        </w:rPr>
      </w:r>
      <w:r/>
    </w:p>
    <w:p>
      <w:pPr>
        <w:ind w:firstLine="420"/>
        <w:spacing w:line="400" w:lineRule="exact"/>
        <w:rPr>
          <w:rFonts w:hint="eastAsia" w:ascii="宋体" w:hAnsi="宋体" w:cs="方正魏碑_GBK"/>
          <w:sz w:val="24"/>
          <w:highlight w:val="none"/>
        </w:rPr>
      </w:pPr>
      <w:r>
        <w:rPr>
          <w:rFonts w:hint="eastAsia" w:ascii="宋体" w:hAnsi="宋体" w:cs="方正魏碑_GBK"/>
          <w:sz w:val="24"/>
          <w:highlight w:val="none"/>
        </w:rPr>
        <w:t xml:space="preserve">24.7.1 评标过程中出现下列情形之一的，评标委员会应当启动异常低价投标审查程序：</w:t>
      </w:r>
      <w:r>
        <w:rPr>
          <w:highlight w:val="none"/>
        </w:rPr>
      </w:r>
      <w:r/>
    </w:p>
    <w:p>
      <w:pPr>
        <w:ind w:firstLine="420"/>
        <w:spacing w:line="400" w:lineRule="exact"/>
        <w:rPr>
          <w:rFonts w:hint="eastAsia" w:ascii="宋体" w:hAnsi="宋体" w:cs="方正魏碑_GBK"/>
          <w:sz w:val="24"/>
          <w:highlight w:val="none"/>
        </w:rPr>
      </w:pPr>
      <w:r>
        <w:rPr>
          <w:rFonts w:hint="eastAsia" w:ascii="宋体" w:hAnsi="宋体" w:cs="方正魏碑_GBK"/>
          <w:sz w:val="24"/>
          <w:highlight w:val="none"/>
        </w:rPr>
        <w:t xml:space="preserve">（1）投标报价低于全部通过符合性审查供应商投标报价平均值</w:t>
      </w:r>
      <w:r>
        <w:rPr>
          <w:rFonts w:hint="eastAsia" w:ascii="宋体" w:hAnsi="宋体" w:cs="方正魏碑_GBK"/>
          <w:sz w:val="24"/>
          <w:highlight w:val="none"/>
          <w:u w:val="single"/>
        </w:rPr>
        <w:t xml:space="preserve">65%</w:t>
      </w:r>
      <w:r>
        <w:rPr>
          <w:rFonts w:hint="eastAsia" w:ascii="宋体" w:hAnsi="宋体" w:cs="方正魏碑_GBK"/>
          <w:sz w:val="24"/>
          <w:highlight w:val="none"/>
        </w:rPr>
        <w:t xml:space="preserve">的，即投标报价&lt;全部通过符合性审查供应商投标报价平均值×</w:t>
      </w:r>
      <w:r>
        <w:rPr>
          <w:rFonts w:hint="eastAsia" w:ascii="宋体" w:hAnsi="宋体" w:cs="方正魏碑_GBK"/>
          <w:sz w:val="24"/>
          <w:highlight w:val="none"/>
          <w:u w:val="single"/>
        </w:rPr>
        <w:t xml:space="preserve">65%</w:t>
      </w:r>
      <w:r>
        <w:rPr>
          <w:rFonts w:hint="eastAsia" w:ascii="宋体" w:hAnsi="宋体" w:cs="方正魏碑_GBK"/>
          <w:sz w:val="24"/>
          <w:highlight w:val="none"/>
        </w:rPr>
        <w:t xml:space="preserve">；</w:t>
      </w:r>
      <w:r>
        <w:rPr>
          <w:highlight w:val="none"/>
        </w:rPr>
      </w:r>
      <w:r/>
    </w:p>
    <w:p>
      <w:pPr>
        <w:ind w:firstLine="420"/>
        <w:spacing w:line="400" w:lineRule="exact"/>
        <w:rPr>
          <w:rFonts w:hint="eastAsia" w:ascii="宋体" w:hAnsi="宋体" w:cs="方正魏碑_GBK"/>
          <w:sz w:val="24"/>
          <w:highlight w:val="none"/>
        </w:rPr>
      </w:pPr>
      <w:r>
        <w:rPr>
          <w:rFonts w:hint="eastAsia" w:ascii="宋体" w:hAnsi="宋体" w:cs="方正魏碑_GBK"/>
          <w:sz w:val="24"/>
          <w:highlight w:val="none"/>
        </w:rPr>
        <w:t xml:space="preserve">（2）投标报价低于通过符合性审查的次低报价供应商投标报价</w:t>
      </w:r>
      <w:r>
        <w:rPr>
          <w:rFonts w:hint="eastAsia" w:ascii="宋体" w:hAnsi="宋体" w:cs="方正魏碑_GBK"/>
          <w:sz w:val="24"/>
          <w:highlight w:val="none"/>
          <w:u w:val="single"/>
        </w:rPr>
        <w:t xml:space="preserve">65%</w:t>
      </w:r>
      <w:r>
        <w:rPr>
          <w:rFonts w:hint="eastAsia" w:ascii="宋体" w:hAnsi="宋体" w:cs="方正魏碑_GBK"/>
          <w:sz w:val="24"/>
          <w:highlight w:val="none"/>
        </w:rPr>
        <w:t xml:space="preserve">的，即投标报价&lt;通过符合性审查的次低报价供应商投标报价×</w:t>
      </w:r>
      <w:r>
        <w:rPr>
          <w:rFonts w:hint="eastAsia" w:ascii="宋体" w:hAnsi="宋体" w:cs="方正魏碑_GBK"/>
          <w:sz w:val="24"/>
          <w:highlight w:val="none"/>
          <w:u w:val="single"/>
        </w:rPr>
        <w:t xml:space="preserve">65%</w:t>
      </w:r>
      <w:r>
        <w:rPr>
          <w:rFonts w:hint="eastAsia" w:ascii="宋体" w:hAnsi="宋体" w:cs="方正魏碑_GBK"/>
          <w:sz w:val="24"/>
          <w:highlight w:val="none"/>
        </w:rPr>
        <w:t xml:space="preserve">；</w:t>
      </w:r>
      <w:r>
        <w:rPr>
          <w:highlight w:val="none"/>
        </w:rPr>
      </w:r>
      <w:r/>
    </w:p>
    <w:p>
      <w:pPr>
        <w:ind w:firstLine="420"/>
        <w:spacing w:line="400" w:lineRule="exact"/>
        <w:rPr>
          <w:rFonts w:hint="eastAsia" w:ascii="宋体" w:hAnsi="宋体" w:cs="方正魏碑_GBK"/>
          <w:sz w:val="24"/>
          <w:highlight w:val="none"/>
        </w:rPr>
      </w:pPr>
      <w:r>
        <w:rPr>
          <w:rFonts w:hint="eastAsia" w:ascii="宋体" w:hAnsi="宋体" w:cs="方正魏碑_GBK"/>
          <w:sz w:val="24"/>
          <w:highlight w:val="none"/>
        </w:rPr>
        <w:t xml:space="preserve">（3）投标报价低于采购项目最高限价</w:t>
      </w:r>
      <w:r>
        <w:rPr>
          <w:rFonts w:hint="eastAsia" w:ascii="宋体" w:hAnsi="宋体" w:cs="方正魏碑_GBK"/>
          <w:sz w:val="24"/>
          <w:highlight w:val="none"/>
          <w:u w:val="single"/>
        </w:rPr>
        <w:t xml:space="preserve">65%</w:t>
      </w:r>
      <w:r>
        <w:rPr>
          <w:rFonts w:hint="eastAsia" w:ascii="宋体" w:hAnsi="宋体" w:cs="方正魏碑_GBK"/>
          <w:sz w:val="24"/>
          <w:highlight w:val="none"/>
        </w:rPr>
        <w:t xml:space="preserve">的，即投标报价&lt;采购项目最高限价×</w:t>
      </w:r>
      <w:r>
        <w:rPr>
          <w:rFonts w:hint="eastAsia" w:ascii="宋体" w:hAnsi="宋体" w:cs="方正魏碑_GBK"/>
          <w:sz w:val="24"/>
          <w:highlight w:val="none"/>
          <w:u w:val="single"/>
        </w:rPr>
        <w:t xml:space="preserve">65</w:t>
      </w:r>
      <w:r>
        <w:rPr>
          <w:rFonts w:hint="eastAsia" w:ascii="宋体" w:hAnsi="宋体" w:cs="方正魏碑_GBK"/>
          <w:sz w:val="24"/>
          <w:highlight w:val="none"/>
          <w:u w:val="single"/>
        </w:rPr>
        <w:t xml:space="preserve">%</w:t>
      </w:r>
      <w:r>
        <w:rPr>
          <w:rFonts w:hint="eastAsia" w:ascii="宋体" w:hAnsi="宋体" w:cs="方正魏碑_GBK"/>
          <w:sz w:val="24"/>
          <w:highlight w:val="none"/>
        </w:rPr>
        <w:t xml:space="preserve">；</w:t>
      </w:r>
      <w:r>
        <w:rPr>
          <w:highlight w:val="none"/>
        </w:rPr>
      </w:r>
      <w:r/>
    </w:p>
    <w:p>
      <w:pPr>
        <w:ind w:firstLine="420"/>
        <w:spacing w:line="400" w:lineRule="exact"/>
        <w:rPr>
          <w:rFonts w:hint="eastAsia" w:ascii="宋体" w:hAnsi="宋体" w:cs="方正魏碑_GBK"/>
          <w:sz w:val="24"/>
          <w:highlight w:val="none"/>
        </w:rPr>
      </w:pPr>
      <w:r>
        <w:rPr>
          <w:rFonts w:hint="eastAsia" w:ascii="宋体" w:hAnsi="宋体" w:cs="方正魏碑_GBK"/>
          <w:sz w:val="24"/>
          <w:highlight w:val="none"/>
        </w:rPr>
        <w:t xml:space="preserve">（4）评标委员会基于专业判断，认为供应商报价过低，有可能影响产品质量或者不能诚信履约的其他情形。</w:t>
      </w:r>
      <w:r>
        <w:rPr>
          <w:highlight w:val="none"/>
        </w:rPr>
      </w:r>
      <w:r/>
    </w:p>
    <w:p>
      <w:pPr>
        <w:ind w:firstLine="420"/>
        <w:spacing w:line="400" w:lineRule="exact"/>
        <w:rPr>
          <w:rFonts w:hint="eastAsia" w:ascii="宋体" w:hAnsi="宋体" w:cs="方正魏碑_GBK"/>
          <w:sz w:val="24"/>
          <w:highlight w:val="none"/>
        </w:rPr>
      </w:pPr>
      <w:r>
        <w:rPr>
          <w:rFonts w:hint="eastAsia" w:ascii="宋体" w:hAnsi="宋体" w:cs="方正魏碑_GBK"/>
          <w:sz w:val="24"/>
          <w:highlight w:val="none"/>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highlight w:val="none"/>
        </w:rPr>
      </w:r>
      <w:r/>
    </w:p>
    <w:p>
      <w:pPr>
        <w:ind w:firstLine="420"/>
        <w:spacing w:line="400" w:lineRule="exact"/>
        <w:rPr>
          <w:rFonts w:ascii="方正魏碑_GBK" w:hAnsi="方正魏碑_GBK" w:eastAsia="方正魏碑_GBK" w:cs="方正魏碑_GBK"/>
          <w:sz w:val="24"/>
          <w:highlight w:val="none"/>
        </w:rPr>
      </w:pPr>
      <w:r>
        <w:rPr>
          <w:rFonts w:hint="eastAsia" w:ascii="宋体" w:hAnsi="宋体" w:cs="方正魏碑_GBK"/>
          <w:sz w:val="24"/>
          <w:highlight w:val="none"/>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highlight w:val="none"/>
        </w:rPr>
      </w:r>
      <w:r/>
    </w:p>
    <w:p>
      <w:pPr>
        <w:pStyle w:val="735"/>
        <w:ind w:firstLine="420"/>
        <w:spacing w:before="0" w:after="0" w:line="400" w:lineRule="exact"/>
        <w:rPr>
          <w:b w:val="0"/>
          <w:bCs w:val="0"/>
          <w:highlight w:val="none"/>
        </w:rPr>
      </w:pPr>
      <w:r>
        <w:rPr>
          <w:rFonts w:hint="eastAsia"/>
          <w:b w:val="0"/>
          <w:bCs w:val="0"/>
          <w:highlight w:val="none"/>
        </w:rPr>
        <w:t xml:space="preserve">2</w:t>
      </w:r>
      <w:r>
        <w:rPr>
          <w:b w:val="0"/>
          <w:bCs w:val="0"/>
          <w:highlight w:val="none"/>
        </w:rPr>
        <w:t xml:space="preserve">5</w:t>
      </w:r>
      <w:r>
        <w:rPr>
          <w:rFonts w:hint="eastAsia"/>
          <w:b w:val="0"/>
          <w:bCs w:val="0"/>
          <w:highlight w:val="none"/>
        </w:rPr>
        <w:t xml:space="preserve">、</w:t>
      </w:r>
      <w:bookmarkEnd w:id="164"/>
      <w:r>
        <w:rPr>
          <w:highlight w:val="none"/>
        </w:rPr>
      </w:r>
      <w:bookmarkEnd w:id="165"/>
      <w:r>
        <w:rPr>
          <w:highlight w:val="none"/>
        </w:rPr>
      </w:r>
      <w:bookmarkEnd w:id="166"/>
      <w:r>
        <w:rPr>
          <w:rFonts w:hint="eastAsia"/>
          <w:b w:val="0"/>
          <w:bCs w:val="0"/>
          <w:highlight w:val="none"/>
        </w:rPr>
        <w:t xml:space="preserve">无效投标条款和废标条款</w:t>
      </w:r>
      <w:r>
        <w:rPr>
          <w:highlight w:val="none"/>
        </w:rPr>
      </w:r>
      <w:r/>
    </w:p>
    <w:p>
      <w:pPr>
        <w:ind w:left="479"/>
        <w:spacing w:line="400" w:lineRule="exact"/>
        <w:rPr>
          <w:rFonts w:hint="eastAsia" w:ascii="宋体" w:hAnsi="宋体"/>
          <w:bCs/>
          <w:sz w:val="24"/>
          <w:highlight w:val="none"/>
        </w:rPr>
      </w:pPr>
      <w:r>
        <w:rPr>
          <w:highlight w:val="none"/>
        </w:rPr>
      </w:r>
      <w:bookmarkStart w:id="167" w:name="_Toc513029235"/>
      <w:r>
        <w:rPr>
          <w:highlight w:val="none"/>
        </w:rPr>
      </w:r>
      <w:bookmarkStart w:id="168" w:name="_Toc16938551"/>
      <w:r>
        <w:rPr>
          <w:highlight w:val="none"/>
        </w:rPr>
      </w:r>
      <w:bookmarkStart w:id="169" w:name="_Toc20823307"/>
      <w:r>
        <w:rPr>
          <w:rFonts w:hint="eastAsia" w:ascii="宋体" w:hAnsi="宋体"/>
          <w:bCs/>
          <w:sz w:val="24"/>
          <w:highlight w:val="none"/>
        </w:rPr>
        <w:t xml:space="preserve">25.1无效投标条款</w:t>
      </w:r>
      <w:r>
        <w:rPr>
          <w:highlight w:val="none"/>
        </w:rPr>
      </w:r>
      <w:r/>
    </w:p>
    <w:p>
      <w:pPr>
        <w:ind w:firstLine="480"/>
        <w:spacing w:line="400" w:lineRule="exact"/>
        <w:rPr>
          <w:rFonts w:hint="eastAsia" w:ascii="宋体" w:hAnsi="宋体"/>
          <w:bCs/>
          <w:sz w:val="24"/>
          <w:szCs w:val="24"/>
          <w:highlight w:val="none"/>
        </w:rPr>
      </w:pPr>
      <w:r>
        <w:rPr>
          <w:rFonts w:hint="eastAsia" w:ascii="宋体" w:hAnsi="宋体"/>
          <w:bCs/>
          <w:sz w:val="24"/>
          <w:highlight w:val="none"/>
        </w:rPr>
        <w:t xml:space="preserve">25.</w:t>
      </w:r>
      <w:r>
        <w:rPr>
          <w:rFonts w:hint="eastAsia" w:ascii="宋体" w:hAnsi="宋体"/>
          <w:bCs/>
          <w:sz w:val="24"/>
          <w:szCs w:val="24"/>
          <w:highlight w:val="none"/>
        </w:rPr>
        <w:t xml:space="preserve">1.1 投标人在</w:t>
      </w:r>
      <w:r>
        <w:rPr>
          <w:rFonts w:hint="eastAsia" w:ascii="宋体" w:hAnsi="宋体"/>
          <w:sz w:val="24"/>
          <w:szCs w:val="24"/>
          <w:highlight w:val="none"/>
        </w:rPr>
        <w:t xml:space="preserve">苏采云系统</w:t>
      </w:r>
      <w:r>
        <w:rPr>
          <w:rFonts w:hint="eastAsia" w:ascii="宋体" w:hAnsi="宋体"/>
          <w:bCs/>
          <w:sz w:val="24"/>
          <w:szCs w:val="24"/>
          <w:highlight w:val="none"/>
        </w:rPr>
        <w:t xml:space="preserve">规定的时间内未成功解密电子投标文件的。</w:t>
      </w:r>
      <w:r>
        <w:rPr>
          <w:highlight w:val="none"/>
        </w:rPr>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25.1.2 投标人未按照招标文件要求上传电子投标文件的。</w:t>
      </w:r>
      <w:r>
        <w:rPr>
          <w:highlight w:val="none"/>
        </w:rPr>
      </w:r>
      <w:r/>
    </w:p>
    <w:p>
      <w:pPr>
        <w:ind w:left="479"/>
        <w:spacing w:line="400" w:lineRule="exact"/>
        <w:rPr>
          <w:rFonts w:hint="eastAsia" w:ascii="宋体" w:hAnsi="宋体"/>
          <w:bCs/>
          <w:sz w:val="24"/>
          <w:highlight w:val="none"/>
        </w:rPr>
      </w:pPr>
      <w:r>
        <w:rPr>
          <w:rFonts w:hint="eastAsia" w:ascii="宋体" w:hAnsi="宋体"/>
          <w:bCs/>
          <w:sz w:val="24"/>
          <w:highlight w:val="none"/>
        </w:rPr>
        <w:t xml:space="preserve">25.1.3 投标人同一</w:t>
      </w:r>
      <w:r>
        <w:rPr>
          <w:rFonts w:ascii="宋体" w:hAnsi="宋体"/>
          <w:bCs/>
          <w:sz w:val="24"/>
          <w:highlight w:val="none"/>
        </w:rPr>
        <w:t xml:space="preserve">采购包</w:t>
      </w:r>
      <w:r>
        <w:rPr>
          <w:rFonts w:hint="eastAsia" w:ascii="宋体" w:hAnsi="宋体"/>
          <w:bCs/>
          <w:sz w:val="24"/>
          <w:highlight w:val="none"/>
        </w:rPr>
        <w:t xml:space="preserve">提交两个（含两个）以上不同的投标报价的。</w:t>
      </w:r>
      <w:r>
        <w:rPr>
          <w:highlight w:val="none"/>
        </w:rPr>
      </w:r>
      <w:r/>
    </w:p>
    <w:p>
      <w:pPr>
        <w:ind w:left="479"/>
        <w:spacing w:line="400" w:lineRule="exact"/>
        <w:rPr>
          <w:rFonts w:hint="eastAsia" w:ascii="宋体" w:hAnsi="宋体"/>
          <w:bCs/>
          <w:sz w:val="24"/>
          <w:highlight w:val="none"/>
        </w:rPr>
      </w:pPr>
      <w:r>
        <w:rPr>
          <w:rFonts w:hint="eastAsia" w:ascii="宋体" w:hAnsi="宋体"/>
          <w:bCs/>
          <w:sz w:val="24"/>
          <w:highlight w:val="none"/>
        </w:rPr>
        <w:t xml:space="preserve">25.1.4投标人不具备招标文件中规定资格要求的。</w:t>
      </w:r>
      <w:r>
        <w:rPr>
          <w:highlight w:val="none"/>
        </w:rPr>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25.1.5投标人的报价超过了采购预算或最高限价的。</w:t>
      </w:r>
      <w:r>
        <w:rPr>
          <w:highlight w:val="none"/>
        </w:rPr>
      </w:r>
      <w:r/>
    </w:p>
    <w:p>
      <w:pPr>
        <w:ind w:firstLine="480"/>
        <w:spacing w:line="400" w:lineRule="exact"/>
        <w:rPr>
          <w:rFonts w:hint="eastAsia" w:ascii="宋体" w:hAnsi="宋体"/>
          <w:bCs/>
          <w:i/>
          <w:sz w:val="24"/>
          <w:highlight w:val="none"/>
          <w:u w:val="single"/>
        </w:rPr>
      </w:pPr>
      <w:r>
        <w:rPr>
          <w:rFonts w:hint="eastAsia" w:ascii="宋体" w:hAnsi="宋体"/>
          <w:bCs/>
          <w:sz w:val="24"/>
          <w:highlight w:val="none"/>
        </w:rPr>
        <w:t xml:space="preserve">25.1.6未通过符合性审查的。</w:t>
      </w:r>
      <w:r>
        <w:rPr>
          <w:highlight w:val="none"/>
        </w:rPr>
      </w:r>
      <w:r/>
    </w:p>
    <w:p>
      <w:pPr>
        <w:ind w:firstLine="360"/>
        <w:spacing w:line="400" w:lineRule="exact"/>
        <w:rPr>
          <w:rFonts w:hint="eastAsia" w:ascii="宋体" w:hAnsi="宋体"/>
          <w:bCs/>
          <w:i/>
          <w:sz w:val="24"/>
          <w:highlight w:val="none"/>
          <w:u w:val="single"/>
        </w:rPr>
      </w:pPr>
      <w:r>
        <w:rPr>
          <w:rFonts w:hint="eastAsia" w:ascii="宋体" w:hAnsi="宋体"/>
          <w:bCs/>
          <w:sz w:val="24"/>
          <w:highlight w:val="none"/>
        </w:rPr>
        <w:t xml:space="preserve"> 25.1.7不符合招标文件中规定的实质性要求的</w:t>
      </w:r>
      <w:r>
        <w:rPr>
          <w:rFonts w:hint="eastAsia" w:ascii="宋体" w:hAnsi="宋体"/>
          <w:b/>
          <w:bCs/>
          <w:sz w:val="24"/>
          <w:highlight w:val="none"/>
        </w:rPr>
        <w:t xml:space="preserve">（本招标文件中</w:t>
      </w:r>
      <w:r>
        <w:rPr>
          <w:rFonts w:hint="eastAsia" w:ascii="宋体" w:hAnsi="宋体"/>
          <w:b/>
          <w:bCs/>
          <w:i/>
          <w:sz w:val="24"/>
          <w:highlight w:val="none"/>
          <w:u w:val="single"/>
        </w:rPr>
        <w:t xml:space="preserve">斜体且有下划线部分</w:t>
      </w:r>
      <w:r>
        <w:rPr>
          <w:rFonts w:hint="eastAsia" w:ascii="宋体" w:hAnsi="宋体"/>
          <w:b/>
          <w:bCs/>
          <w:sz w:val="24"/>
          <w:highlight w:val="none"/>
        </w:rPr>
        <w:t xml:space="preserve">或加*号条款为实质性要求）</w:t>
      </w:r>
      <w:r>
        <w:rPr>
          <w:highlight w:val="none"/>
        </w:rPr>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highlight w:val="none"/>
        </w:rPr>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25.1.9 投标文件含有采购人不能接受的附加条件的。</w:t>
      </w:r>
      <w:r>
        <w:rPr>
          <w:highlight w:val="none"/>
        </w:rPr>
      </w:r>
      <w:r/>
    </w:p>
    <w:p>
      <w:pPr>
        <w:ind w:firstLine="480"/>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25.1.10评标委员会按照本招标文件规定对投标人进行异常低价投标审查后，认为投标人不能证明其报价合理性的。</w:t>
      </w:r>
      <w:r>
        <w:rPr>
          <w:highlight w:val="none"/>
        </w:rPr>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25.1.11 投标文件未按照招标文件要求加盖CA</w:t>
      </w:r>
      <w:r>
        <w:rPr>
          <w:rFonts w:ascii="宋体" w:hAnsi="宋体"/>
          <w:bCs/>
          <w:sz w:val="24"/>
          <w:highlight w:val="none"/>
        </w:rPr>
        <w:t xml:space="preserve">电子公章的</w:t>
      </w:r>
      <w:r>
        <w:rPr>
          <w:rFonts w:hint="eastAsia" w:ascii="宋体" w:hAnsi="宋体"/>
          <w:bCs/>
          <w:sz w:val="24"/>
          <w:highlight w:val="none"/>
        </w:rPr>
        <w:t xml:space="preserve">。</w:t>
      </w:r>
      <w:r>
        <w:rPr>
          <w:highlight w:val="none"/>
        </w:rPr>
      </w:r>
      <w:r/>
    </w:p>
    <w:p>
      <w:pPr>
        <w:ind w:firstLine="480"/>
        <w:spacing w:line="400" w:lineRule="exact"/>
        <w:rPr>
          <w:rFonts w:hint="eastAsia" w:ascii="宋体" w:hAnsi="宋体"/>
          <w:sz w:val="24"/>
          <w:szCs w:val="24"/>
          <w:highlight w:val="none"/>
        </w:rPr>
      </w:pPr>
      <w:r>
        <w:rPr>
          <w:rFonts w:hint="eastAsia" w:ascii="宋体" w:hAnsi="宋体"/>
          <w:bCs/>
          <w:sz w:val="24"/>
          <w:highlight w:val="none"/>
        </w:rPr>
        <w:t xml:space="preserve">25.1.12 投标人所提供的服务不符合招标文件中所列国家强制性标准的。</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bCs/>
          <w:sz w:val="24"/>
          <w:szCs w:val="24"/>
          <w:highlight w:val="none"/>
        </w:rPr>
      </w:r>
      <w:r>
        <w:rPr>
          <w:rFonts w:hint="eastAsia" w:ascii="宋体" w:hAnsi="宋体"/>
          <w:bCs/>
          <w:sz w:val="24"/>
          <w:highlight w:val="none"/>
        </w:rPr>
        <w:t xml:space="preserve">25.1.13</w:t>
      </w:r>
      <w:r>
        <w:rPr>
          <w:rFonts w:ascii="宋体" w:hAnsi="宋体" w:eastAsia="宋体" w:cs="宋体"/>
          <w:color w:val="333333"/>
          <w:sz w:val="24"/>
          <w:szCs w:val="24"/>
          <w:highlight w:val="none"/>
        </w:rPr>
        <w:t xml:space="preserve">专门面向中小微型企业采购的采购项目采购包，供应商未提供本项目所投采购包提供服务的人员均为依照《中华人民共和国劳动合同法》订立劳动合同的从业人员的书面声明（书面声明格式见招标文件第六章附件9-2</w:t>
      </w:r>
      <w:r>
        <w:rPr>
          <w:rFonts w:hint="eastAsia" w:ascii="宋体" w:hAnsi="宋体" w:cs="宋体"/>
          <w:bCs/>
          <w:sz w:val="24"/>
          <w:szCs w:val="24"/>
          <w:highlight w:val="none"/>
        </w:rPr>
        <w:t xml:space="preserve">）</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25.1.14其他法律、法规及本招标文件规定的属无效投标的情形。</w:t>
      </w:r>
      <w:r>
        <w:rPr>
          <w:highlight w:val="none"/>
        </w:rPr>
      </w:r>
      <w:r/>
    </w:p>
    <w:p>
      <w:pPr>
        <w:ind w:left="479"/>
        <w:spacing w:line="400" w:lineRule="exact"/>
        <w:rPr>
          <w:rFonts w:hint="eastAsia" w:ascii="宋体" w:hAnsi="宋体"/>
          <w:bCs/>
          <w:sz w:val="24"/>
          <w:highlight w:val="none"/>
        </w:rPr>
      </w:pPr>
      <w:r>
        <w:rPr>
          <w:rFonts w:hint="eastAsia" w:ascii="宋体" w:hAnsi="宋体"/>
          <w:bCs/>
          <w:sz w:val="24"/>
          <w:highlight w:val="none"/>
        </w:rPr>
        <w:t xml:space="preserve">25.2废标条款</w:t>
      </w:r>
      <w:r>
        <w:rPr>
          <w:highlight w:val="none"/>
        </w:rPr>
      </w:r>
      <w:r/>
    </w:p>
    <w:p>
      <w:pPr>
        <w:ind w:left="479"/>
        <w:spacing w:line="400" w:lineRule="exact"/>
        <w:rPr>
          <w:rFonts w:hint="eastAsia" w:ascii="宋体" w:hAnsi="宋体"/>
          <w:bCs/>
          <w:sz w:val="24"/>
          <w:highlight w:val="none"/>
        </w:rPr>
      </w:pPr>
      <w:r>
        <w:rPr>
          <w:rFonts w:hint="eastAsia" w:ascii="宋体" w:hAnsi="宋体"/>
          <w:bCs/>
          <w:sz w:val="24"/>
          <w:highlight w:val="none"/>
        </w:rPr>
        <w:t xml:space="preserve">25.2.1符合专业条件的供应商或者对招标文件作实质响应的供应商不足三家的。25.2.2出现影响采购公正的违法、违规行为的。</w:t>
      </w:r>
      <w:r>
        <w:rPr>
          <w:highlight w:val="none"/>
        </w:rPr>
      </w:r>
      <w:r/>
    </w:p>
    <w:p>
      <w:pPr>
        <w:ind w:left="479"/>
        <w:spacing w:line="400" w:lineRule="exact"/>
        <w:rPr>
          <w:rFonts w:hint="eastAsia" w:ascii="宋体" w:hAnsi="宋体"/>
          <w:bCs/>
          <w:sz w:val="24"/>
          <w:highlight w:val="none"/>
        </w:rPr>
      </w:pPr>
      <w:r>
        <w:rPr>
          <w:rFonts w:hint="eastAsia" w:ascii="宋体" w:hAnsi="宋体"/>
          <w:bCs/>
          <w:sz w:val="24"/>
          <w:highlight w:val="none"/>
        </w:rPr>
        <w:t xml:space="preserve">25.2.3因重大变故，采购任务取消的。</w:t>
      </w:r>
      <w:r>
        <w:rPr>
          <w:highlight w:val="none"/>
        </w:rPr>
      </w:r>
      <w:r/>
    </w:p>
    <w:p>
      <w:pPr>
        <w:ind w:left="479"/>
        <w:spacing w:line="400" w:lineRule="exact"/>
        <w:rPr>
          <w:rFonts w:hint="eastAsia" w:ascii="宋体" w:hAnsi="宋体"/>
          <w:bCs/>
          <w:sz w:val="24"/>
          <w:highlight w:val="none"/>
        </w:rPr>
      </w:pPr>
      <w:r>
        <w:rPr>
          <w:rFonts w:hint="eastAsia" w:ascii="宋体" w:hAnsi="宋体"/>
          <w:bCs/>
          <w:sz w:val="24"/>
          <w:highlight w:val="none"/>
        </w:rPr>
        <w:t xml:space="preserve">25.2.4评标委员会认定招标文件存在歧义、重大缺陷导致评审工作无法进行。</w:t>
      </w:r>
      <w:r>
        <w:rPr>
          <w:highlight w:val="none"/>
        </w:rPr>
      </w:r>
      <w:r/>
    </w:p>
    <w:p>
      <w:pPr>
        <w:ind w:left="479"/>
        <w:spacing w:line="400" w:lineRule="exact"/>
        <w:rPr>
          <w:rFonts w:hint="eastAsia" w:ascii="宋体" w:hAnsi="宋体"/>
          <w:bCs/>
          <w:sz w:val="24"/>
          <w:highlight w:val="none"/>
        </w:rPr>
      </w:pPr>
      <w:r>
        <w:rPr>
          <w:rFonts w:hint="eastAsia" w:ascii="宋体" w:hAnsi="宋体"/>
          <w:bCs/>
          <w:sz w:val="24"/>
          <w:highlight w:val="none"/>
        </w:rPr>
        <w:t xml:space="preserve">25.2.5 因</w:t>
      </w:r>
      <w:r>
        <w:rPr>
          <w:rFonts w:hint="eastAsia" w:ascii="宋体" w:hAnsi="宋体"/>
          <w:sz w:val="24"/>
          <w:szCs w:val="24"/>
          <w:highlight w:val="none"/>
        </w:rPr>
        <w:t xml:space="preserve">苏采云系统</w:t>
      </w:r>
      <w:r>
        <w:rPr>
          <w:rFonts w:ascii="宋体" w:hAnsi="宋体"/>
          <w:bCs/>
          <w:sz w:val="24"/>
          <w:highlight w:val="none"/>
        </w:rPr>
        <w:t xml:space="preserve">故障原因造成开标不成功</w:t>
      </w:r>
      <w:r>
        <w:rPr>
          <w:rFonts w:hint="eastAsia" w:ascii="宋体" w:hAnsi="宋体"/>
          <w:bCs/>
          <w:sz w:val="24"/>
          <w:highlight w:val="none"/>
        </w:rPr>
        <w:t xml:space="preserve">的</w:t>
      </w:r>
      <w:r>
        <w:rPr>
          <w:rFonts w:ascii="宋体" w:hAnsi="宋体"/>
          <w:bCs/>
          <w:sz w:val="24"/>
          <w:highlight w:val="none"/>
        </w:rPr>
        <w:t xml:space="preserve">。</w:t>
      </w:r>
      <w:r>
        <w:rPr>
          <w:highlight w:val="none"/>
        </w:rPr>
      </w:r>
      <w:r/>
    </w:p>
    <w:p>
      <w:pPr>
        <w:ind w:left="479"/>
        <w:spacing w:line="400" w:lineRule="exact"/>
        <w:rPr>
          <w:rFonts w:hint="eastAsia" w:ascii="宋体" w:hAnsi="宋体"/>
          <w:bCs/>
          <w:sz w:val="24"/>
          <w:highlight w:val="none"/>
        </w:rPr>
      </w:pPr>
      <w:r>
        <w:rPr>
          <w:rFonts w:hint="eastAsia" w:ascii="宋体" w:hAnsi="宋体"/>
          <w:bCs/>
          <w:sz w:val="24"/>
          <w:highlight w:val="none"/>
        </w:rPr>
        <w:t xml:space="preserve">25.3 投标截止时间结束后参加投标的供应商不足三家的处理：</w:t>
      </w:r>
      <w:r>
        <w:rPr>
          <w:highlight w:val="none"/>
        </w:rPr>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25.3.1如出现投标截止时间结束后参加投标的供应商或者在评标期间对招标文件做出实质响应的供应商不足三家情况，按政府采购相关规定执行。</w:t>
      </w:r>
      <w:r>
        <w:rPr>
          <w:highlight w:val="none"/>
        </w:rPr>
      </w:r>
      <w:r/>
    </w:p>
    <w:p>
      <w:pPr>
        <w:pStyle w:val="734"/>
        <w:ind w:firstLine="482"/>
        <w:spacing w:before="145" w:after="145" w:line="400" w:lineRule="exact"/>
        <w:rPr>
          <w:highlight w:val="none"/>
        </w:rPr>
      </w:pPr>
      <w:r>
        <w:rPr>
          <w:highlight w:val="none"/>
        </w:rPr>
      </w:r>
      <w:bookmarkStart w:id="170" w:name="_Toc120614219"/>
      <w:r>
        <w:rPr>
          <w:rFonts w:hint="eastAsia"/>
          <w:highlight w:val="none"/>
        </w:rPr>
        <w:t xml:space="preserve">六、</w:t>
      </w:r>
      <w:bookmarkEnd w:id="167"/>
      <w:r>
        <w:rPr>
          <w:highlight w:val="none"/>
        </w:rPr>
      </w:r>
      <w:bookmarkEnd w:id="168"/>
      <w:r>
        <w:rPr>
          <w:highlight w:val="none"/>
        </w:rPr>
      </w:r>
      <w:bookmarkEnd w:id="169"/>
      <w:r>
        <w:rPr>
          <w:rFonts w:hint="eastAsia"/>
          <w:highlight w:val="none"/>
        </w:rPr>
        <w:t xml:space="preserve">定标</w:t>
      </w:r>
      <w:bookmarkEnd w:id="170"/>
      <w:r>
        <w:rPr>
          <w:highlight w:val="none"/>
        </w:rPr>
      </w:r>
      <w:r/>
    </w:p>
    <w:p>
      <w:pPr>
        <w:pStyle w:val="735"/>
        <w:ind w:firstLine="600"/>
        <w:spacing w:before="0" w:after="0" w:line="400" w:lineRule="exact"/>
        <w:rPr>
          <w:rFonts w:hint="eastAsia" w:ascii="黑体" w:hAnsi="宋体" w:cs="Times New Roman"/>
          <w:b w:val="0"/>
          <w:sz w:val="30"/>
          <w:szCs w:val="30"/>
          <w:highlight w:val="none"/>
        </w:rPr>
      </w:pPr>
      <w:r>
        <w:rPr>
          <w:highlight w:val="none"/>
        </w:rPr>
      </w:r>
      <w:bookmarkStart w:id="171" w:name="_Toc513029238"/>
      <w:r>
        <w:rPr>
          <w:highlight w:val="none"/>
        </w:rPr>
      </w:r>
      <w:bookmarkStart w:id="172" w:name="_Toc20823310"/>
      <w:r>
        <w:rPr>
          <w:highlight w:val="none"/>
        </w:rPr>
      </w:r>
      <w:bookmarkStart w:id="173" w:name="_Toc16938554"/>
      <w:r>
        <w:rPr>
          <w:rFonts w:hint="eastAsia" w:ascii="黑体" w:hAnsi="宋体" w:cs="Times New Roman"/>
          <w:b w:val="0"/>
          <w:sz w:val="30"/>
          <w:szCs w:val="30"/>
          <w:highlight w:val="none"/>
        </w:rPr>
        <w:t xml:space="preserve">2</w:t>
      </w:r>
      <w:r>
        <w:rPr>
          <w:rFonts w:ascii="黑体" w:hAnsi="宋体" w:cs="Times New Roman"/>
          <w:b w:val="0"/>
          <w:sz w:val="30"/>
          <w:szCs w:val="30"/>
          <w:highlight w:val="none"/>
        </w:rPr>
        <w:t xml:space="preserve">6</w:t>
      </w:r>
      <w:r>
        <w:rPr>
          <w:rFonts w:hint="eastAsia" w:ascii="黑体" w:hAnsi="宋体" w:cs="Times New Roman"/>
          <w:b w:val="0"/>
          <w:sz w:val="30"/>
          <w:szCs w:val="30"/>
          <w:highlight w:val="none"/>
        </w:rPr>
        <w:t xml:space="preserve">、</w:t>
      </w:r>
      <w:bookmarkEnd w:id="171"/>
      <w:r>
        <w:rPr>
          <w:rFonts w:hint="eastAsia" w:ascii="黑体" w:hAnsi="宋体" w:cs="Times New Roman"/>
          <w:b w:val="0"/>
          <w:sz w:val="30"/>
          <w:szCs w:val="30"/>
          <w:highlight w:val="none"/>
        </w:rPr>
        <w:t xml:space="preserve">确定</w:t>
      </w:r>
      <w:bookmarkEnd w:id="172"/>
      <w:r>
        <w:rPr>
          <w:highlight w:val="none"/>
        </w:rPr>
      </w:r>
      <w:bookmarkEnd w:id="173"/>
      <w:r>
        <w:rPr>
          <w:rFonts w:hint="eastAsia" w:ascii="黑体" w:hAnsi="宋体" w:cs="Times New Roman"/>
          <w:b w:val="0"/>
          <w:sz w:val="30"/>
          <w:szCs w:val="30"/>
          <w:highlight w:val="none"/>
        </w:rPr>
        <w:t xml:space="preserve">中标单位</w:t>
      </w:r>
      <w:r>
        <w:rPr>
          <w:highlight w:val="none"/>
        </w:rPr>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26.1中标候选人的选取原则和数量见招标文件第五章规定。 </w:t>
      </w:r>
      <w:r>
        <w:rPr>
          <w:highlight w:val="none"/>
        </w:rPr>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26.2 采购人应根据评标委员会推荐的中标候选人确定中标供应商。</w:t>
      </w:r>
      <w:r>
        <w:rPr>
          <w:highlight w:val="none"/>
        </w:rPr>
      </w:r>
      <w:r/>
    </w:p>
    <w:p>
      <w:pPr>
        <w:ind w:firstLine="480"/>
        <w:spacing w:line="400" w:lineRule="exact"/>
        <w:rPr>
          <w:rFonts w:hint="eastAsia" w:ascii="宋体" w:hAnsi="宋体"/>
          <w:sz w:val="24"/>
          <w:szCs w:val="24"/>
          <w:highlight w:val="none"/>
        </w:rPr>
      </w:pPr>
      <w:r>
        <w:rPr>
          <w:rFonts w:hint="eastAsia" w:ascii="宋体" w:hAnsi="宋体"/>
          <w:bCs/>
          <w:sz w:val="24"/>
          <w:szCs w:val="24"/>
          <w:highlight w:val="none"/>
        </w:rPr>
        <w:t xml:space="preserve">26.3 </w:t>
      </w:r>
      <w:r>
        <w:rPr>
          <w:rFonts w:hint="eastAsia" w:ascii="宋体" w:hAnsi="宋体"/>
          <w:sz w:val="24"/>
          <w:szCs w:val="24"/>
          <w:highlight w:val="none"/>
        </w:rPr>
        <w:t xml:space="preserve">采购中心将在“江苏政府采购网”发布中标公告，公告期限为1个工作日。</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26.4  若有充分证据证明，中标供应商出现下列情况之一的，一经查实，将被取消中标资格：</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26.4.1提供虚假材料谋取中标的。</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26.4.2向采购人、采购中心行贿或者提供其他不正当利益的。</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26.4.3属于本文件规定的无效条件，但在评标过程中又未被评标委员会发现的。</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26.4.4与采购人或者其他供应商恶意串通的。</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26.4.5采取不正当手段诋毁、排挤其他供应商的。</w:t>
      </w:r>
      <w:r>
        <w:rPr>
          <w:highlight w:val="none"/>
        </w:rPr>
      </w:r>
      <w:r/>
    </w:p>
    <w:p>
      <w:pPr>
        <w:ind w:firstLine="480"/>
        <w:spacing w:line="400" w:lineRule="exact"/>
        <w:rPr>
          <w:rFonts w:hint="eastAsia" w:ascii="宋体" w:hAnsi="宋体"/>
          <w:sz w:val="24"/>
          <w:szCs w:val="24"/>
          <w:highlight w:val="none"/>
        </w:rPr>
      </w:pPr>
      <w:r>
        <w:rPr>
          <w:highlight w:val="none"/>
        </w:rPr>
      </w:r>
      <w:bookmarkStart w:id="174" w:name="_Toc200451960"/>
      <w:r>
        <w:rPr>
          <w:rFonts w:hint="eastAsia" w:ascii="宋体" w:hAnsi="宋体"/>
          <w:sz w:val="24"/>
          <w:szCs w:val="24"/>
          <w:highlight w:val="none"/>
        </w:rPr>
        <w:t xml:space="preserve">2</w:t>
      </w:r>
      <w:r>
        <w:rPr>
          <w:rFonts w:ascii="宋体" w:hAnsi="宋体"/>
          <w:sz w:val="24"/>
          <w:szCs w:val="24"/>
          <w:highlight w:val="none"/>
        </w:rPr>
        <w:t xml:space="preserve">6</w:t>
      </w:r>
      <w:r>
        <w:rPr>
          <w:rFonts w:hint="eastAsia" w:ascii="宋体" w:hAnsi="宋体"/>
          <w:sz w:val="24"/>
          <w:szCs w:val="24"/>
          <w:highlight w:val="none"/>
        </w:rPr>
        <w:t xml:space="preserve">.5 </w:t>
      </w:r>
      <w:r>
        <w:rPr>
          <w:rFonts w:hAnsi="宋体" w:cs="宋体"/>
          <w:sz w:val="24"/>
          <w:szCs w:val="24"/>
          <w:highlight w:val="none"/>
        </w:rPr>
        <w:t xml:space="preserve">有下列情形之一的，</w:t>
      </w:r>
      <w:r>
        <w:rPr>
          <w:rFonts w:hint="eastAsia" w:hAnsi="宋体" w:cs="宋体"/>
          <w:sz w:val="24"/>
          <w:szCs w:val="24"/>
          <w:highlight w:val="none"/>
        </w:rPr>
        <w:t xml:space="preserve">视为投标人</w:t>
      </w:r>
      <w:r>
        <w:rPr>
          <w:rFonts w:hAnsi="宋体" w:cs="宋体"/>
          <w:sz w:val="24"/>
          <w:szCs w:val="24"/>
          <w:highlight w:val="none"/>
        </w:rPr>
        <w:t xml:space="preserve">串通</w:t>
      </w:r>
      <w:r>
        <w:rPr>
          <w:rFonts w:hint="eastAsia" w:hAnsi="宋体" w:cs="宋体"/>
          <w:sz w:val="24"/>
          <w:szCs w:val="24"/>
          <w:highlight w:val="none"/>
        </w:rPr>
        <w:t xml:space="preserve">投标，投标无效：</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6</w:t>
      </w:r>
      <w:r>
        <w:rPr>
          <w:rFonts w:hint="eastAsia" w:ascii="宋体" w:hAnsi="宋体"/>
          <w:sz w:val="24"/>
          <w:szCs w:val="24"/>
          <w:highlight w:val="none"/>
        </w:rPr>
        <w:t xml:space="preserve">.5.1不同投标人的投标文件由同一单位或者个人编制。</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6</w:t>
      </w:r>
      <w:r>
        <w:rPr>
          <w:rFonts w:hint="eastAsia" w:ascii="宋体" w:hAnsi="宋体"/>
          <w:sz w:val="24"/>
          <w:szCs w:val="24"/>
          <w:highlight w:val="none"/>
        </w:rPr>
        <w:t xml:space="preserve">.5.2不同投标人委托同一单位或者个人办理投标事宜。</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6</w:t>
      </w:r>
      <w:r>
        <w:rPr>
          <w:rFonts w:hint="eastAsia" w:ascii="宋体" w:hAnsi="宋体"/>
          <w:sz w:val="24"/>
          <w:szCs w:val="24"/>
          <w:highlight w:val="none"/>
        </w:rPr>
        <w:t xml:space="preserve">.5.3 不同投标人的投标文件载明的项目管理成员或者联系人员为同一人。</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6</w:t>
      </w:r>
      <w:r>
        <w:rPr>
          <w:rFonts w:hint="eastAsia" w:ascii="宋体" w:hAnsi="宋体"/>
          <w:sz w:val="24"/>
          <w:szCs w:val="24"/>
          <w:highlight w:val="none"/>
        </w:rPr>
        <w:t xml:space="preserve">.5.4不同投标人的投标文件异常一致或者投标报价呈规律性差异。</w:t>
      </w:r>
      <w:r>
        <w:rPr>
          <w:highlight w:val="none"/>
        </w:rPr>
      </w:r>
      <w:r/>
    </w:p>
    <w:p>
      <w:pPr>
        <w:pStyle w:val="735"/>
        <w:ind w:firstLine="600"/>
        <w:spacing w:before="0" w:after="0" w:line="400" w:lineRule="exact"/>
        <w:rPr>
          <w:rFonts w:hint="eastAsia" w:ascii="黑体" w:hAnsi="宋体" w:cs="Times New Roman"/>
          <w:b w:val="0"/>
          <w:sz w:val="30"/>
          <w:szCs w:val="30"/>
          <w:highlight w:val="none"/>
        </w:rPr>
      </w:pPr>
      <w:r>
        <w:rPr>
          <w:rFonts w:hint="eastAsia" w:ascii="黑体" w:hAnsi="宋体" w:cs="Times New Roman"/>
          <w:b w:val="0"/>
          <w:sz w:val="30"/>
          <w:szCs w:val="30"/>
          <w:highlight w:val="none"/>
        </w:rPr>
        <w:t xml:space="preserve">2</w:t>
      </w:r>
      <w:r>
        <w:rPr>
          <w:rFonts w:ascii="黑体" w:hAnsi="宋体" w:cs="Times New Roman"/>
          <w:b w:val="0"/>
          <w:sz w:val="30"/>
          <w:szCs w:val="30"/>
          <w:highlight w:val="none"/>
        </w:rPr>
        <w:t xml:space="preserve">7</w:t>
      </w:r>
      <w:r>
        <w:rPr>
          <w:rFonts w:hint="eastAsia" w:ascii="黑体" w:hAnsi="宋体" w:cs="Times New Roman"/>
          <w:b w:val="0"/>
          <w:sz w:val="30"/>
          <w:szCs w:val="30"/>
          <w:highlight w:val="none"/>
        </w:rPr>
        <w:t xml:space="preserve">、质疑处理</w:t>
      </w:r>
      <w:bookmarkEnd w:id="174"/>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.1 提出质疑的供应商应当是参与所质疑项目采购活动的供应商。潜在供应商依法获取其可质疑的采购文件的，可以对采购文件提出质疑。</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highlight w:val="none"/>
        </w:rPr>
        <w:t xml:space="preserve">7</w:t>
      </w:r>
      <w:r>
        <w:rPr>
          <w:rFonts w:hint="eastAsia" w:ascii="宋体" w:hAnsi="宋体"/>
          <w:sz w:val="24"/>
          <w:szCs w:val="24"/>
          <w:highlight w:val="none"/>
        </w:rPr>
        <w:t xml:space="preserve">.4条款的规定向采购中心或采购人提出质疑。上述应知其权益受到损害之日，是指：</w:t>
      </w:r>
      <w:r>
        <w:rPr>
          <w:highlight w:val="none"/>
        </w:rPr>
      </w:r>
      <w:r/>
    </w:p>
    <w:p>
      <w:pPr>
        <w:ind w:firstLine="480"/>
        <w:spacing w:line="400" w:lineRule="exact"/>
        <w:rPr>
          <w:rFonts w:hint="eastAsia" w:hAnsi="宋体" w:cs="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.2.1</w:t>
      </w:r>
      <w:r>
        <w:rPr>
          <w:rFonts w:hAnsi="宋体" w:cs="宋体"/>
          <w:sz w:val="24"/>
          <w:szCs w:val="24"/>
          <w:highlight w:val="none"/>
        </w:rPr>
        <w:t xml:space="preserve">对可以质疑的采购文件提出质疑的，为收到采购文件之日或者采购文件公告期限届满之日；</w:t>
      </w:r>
      <w:r>
        <w:rPr>
          <w:highlight w:val="none"/>
        </w:rPr>
      </w:r>
      <w:r/>
    </w:p>
    <w:p>
      <w:pPr>
        <w:ind w:firstLine="480"/>
        <w:spacing w:line="400" w:lineRule="exact"/>
        <w:rPr>
          <w:rFonts w:hint="eastAsia" w:hAnsi="宋体" w:cs="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.2.2</w:t>
      </w:r>
      <w:r>
        <w:rPr>
          <w:rFonts w:hAnsi="宋体" w:cs="宋体"/>
          <w:sz w:val="24"/>
          <w:szCs w:val="24"/>
          <w:highlight w:val="none"/>
        </w:rPr>
        <w:t xml:space="preserve">对采购过程提出质疑的，为各采购程序环节结束之日；</w:t>
      </w:r>
      <w:r>
        <w:rPr>
          <w:highlight w:val="none"/>
        </w:rPr>
      </w:r>
      <w:r/>
    </w:p>
    <w:p>
      <w:pPr>
        <w:ind w:firstLine="480"/>
        <w:spacing w:line="400" w:lineRule="exact"/>
        <w:rPr>
          <w:rFonts w:hint="eastAsia" w:hAnsi="宋体" w:cs="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.2.3</w:t>
      </w:r>
      <w:r>
        <w:rPr>
          <w:rFonts w:hAnsi="宋体" w:cs="宋体"/>
          <w:sz w:val="24"/>
          <w:szCs w:val="24"/>
          <w:highlight w:val="none"/>
        </w:rPr>
        <w:t xml:space="preserve">对中标或者成交结果提出质疑的，为中标或者成交结果公告期限届满之日。</w:t>
      </w:r>
      <w:r>
        <w:rPr>
          <w:highlight w:val="none"/>
        </w:rPr>
      </w:r>
      <w:r/>
    </w:p>
    <w:p>
      <w:pPr>
        <w:ind w:firstLine="480"/>
        <w:spacing w:line="400" w:lineRule="exact"/>
        <w:rPr>
          <w:rFonts w:hint="eastAsia" w:hAnsi="宋体" w:cs="宋体"/>
          <w:sz w:val="24"/>
          <w:szCs w:val="24"/>
          <w:highlight w:val="none"/>
        </w:rPr>
      </w:pPr>
      <w:r>
        <w:rPr>
          <w:rFonts w:hint="eastAsia" w:hAnsi="宋体" w:cs="宋体"/>
          <w:sz w:val="24"/>
          <w:szCs w:val="24"/>
          <w:highlight w:val="none"/>
        </w:rPr>
        <w:t xml:space="preserve">供应商应当在法定质疑期内一次性提出针对同一采购程序环节的质疑。供应商如在法定期限内对同一采购程序环节提出多次质疑的，采购中心、</w:t>
      </w:r>
      <w:r>
        <w:rPr>
          <w:rFonts w:hAnsi="宋体" w:cs="宋体"/>
          <w:sz w:val="24"/>
          <w:szCs w:val="24"/>
          <w:highlight w:val="none"/>
        </w:rPr>
        <w:t xml:space="preserve">采购人</w:t>
      </w:r>
      <w:r>
        <w:rPr>
          <w:rFonts w:hint="eastAsia" w:hAnsi="宋体" w:cs="宋体"/>
          <w:sz w:val="24"/>
          <w:szCs w:val="24"/>
          <w:highlight w:val="none"/>
        </w:rPr>
        <w:t xml:space="preserve">将只对供应商第一次质疑作出答复。</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highlight w:val="none"/>
        </w:rPr>
      </w:r>
      <w:r/>
    </w:p>
    <w:p>
      <w:pPr>
        <w:ind w:firstLine="480"/>
        <w:spacing w:line="400" w:lineRule="exact"/>
        <w:rPr>
          <w:rFonts w:hint="eastAsia" w:ascii="宋体" w:hAnsi="宋体"/>
          <w:b/>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.4</w:t>
      </w:r>
      <w:r>
        <w:rPr>
          <w:rFonts w:hint="eastAsia" w:ascii="宋体" w:hAnsi="宋体"/>
          <w:b/>
          <w:bCs/>
          <w:sz w:val="24"/>
          <w:szCs w:val="24"/>
          <w:highlight w:val="none"/>
        </w:rPr>
        <w:t xml:space="preserve">供应商（含</w:t>
      </w:r>
      <w:r>
        <w:rPr>
          <w:rFonts w:ascii="宋体" w:hAnsi="宋体"/>
          <w:b/>
          <w:bCs/>
          <w:sz w:val="24"/>
          <w:szCs w:val="24"/>
          <w:highlight w:val="none"/>
        </w:rPr>
        <w:t xml:space="preserve">潜在供应商）</w:t>
      </w:r>
      <w:r>
        <w:rPr>
          <w:rFonts w:hint="eastAsia" w:ascii="宋体" w:hAnsi="宋体"/>
          <w:b/>
          <w:bCs/>
          <w:sz w:val="24"/>
          <w:szCs w:val="24"/>
          <w:highlight w:val="none"/>
        </w:rPr>
        <w:t xml:space="preserve">对与</w:t>
      </w:r>
      <w:r>
        <w:rPr>
          <w:rFonts w:ascii="宋体" w:hAnsi="宋体"/>
          <w:b/>
          <w:bCs/>
          <w:sz w:val="24"/>
          <w:szCs w:val="24"/>
          <w:highlight w:val="none"/>
        </w:rPr>
        <w:t xml:space="preserve">本项目</w:t>
      </w:r>
      <w:r>
        <w:rPr>
          <w:rFonts w:hint="eastAsia" w:ascii="宋体" w:hAnsi="宋体"/>
          <w:b/>
          <w:bCs/>
          <w:sz w:val="24"/>
          <w:szCs w:val="24"/>
          <w:highlight w:val="none"/>
        </w:rPr>
        <w:t xml:space="preserve">有关的</w:t>
      </w:r>
      <w:r>
        <w:rPr>
          <w:rFonts w:ascii="宋体" w:hAnsi="宋体"/>
          <w:b/>
          <w:bCs/>
          <w:sz w:val="24"/>
          <w:szCs w:val="24"/>
          <w:highlight w:val="none"/>
        </w:rPr>
        <w:t xml:space="preserve">所有询问、质疑</w:t>
      </w:r>
      <w:r>
        <w:rPr>
          <w:rFonts w:hint="eastAsia" w:ascii="宋体" w:hAnsi="宋体"/>
          <w:b/>
          <w:bCs/>
          <w:sz w:val="24"/>
          <w:szCs w:val="24"/>
          <w:highlight w:val="none"/>
        </w:rPr>
        <w:t xml:space="preserve">均</w:t>
      </w:r>
      <w:r>
        <w:rPr>
          <w:rFonts w:ascii="宋体" w:hAnsi="宋体"/>
          <w:b/>
          <w:bCs/>
          <w:sz w:val="24"/>
          <w:szCs w:val="24"/>
          <w:highlight w:val="none"/>
        </w:rPr>
        <w:t xml:space="preserve">请向采购人提出，由采购人负责答复。</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采购中心及采购人只接收以纸质原件形式送达的质疑,建议供应商尽量通过邮寄方式提交质疑（采购人和采购中心不接受无快递运单号的快递）。</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采购中心质疑接收部门为质疑处理科（快递运单上的收件人填写“质疑处理科”即可），联系地址：南京市汉中门大街145号省政务中心二期3楼南区</w:t>
      </w:r>
      <w:r>
        <w:rPr>
          <w:rFonts w:ascii="宋体" w:hAnsi="宋体"/>
          <w:sz w:val="24"/>
          <w:szCs w:val="24"/>
          <w:highlight w:val="none"/>
        </w:rPr>
        <w:t xml:space="preserve">3029</w:t>
      </w:r>
      <w:r>
        <w:rPr>
          <w:rFonts w:hint="eastAsia" w:ascii="宋体" w:hAnsi="宋体"/>
          <w:sz w:val="24"/>
          <w:szCs w:val="24"/>
          <w:highlight w:val="none"/>
        </w:rPr>
        <w:t xml:space="preserve">室，联系电话：025-83668531。</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采购人质疑接收人及联系方式见招标文件第一章。</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.5 以下情形的质疑不予受理</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27.5.1 内容不符合《政府采购质疑和投诉办法》第十二条规定的质疑。</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27.5.2 超出政府采购法定期限的质疑。</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27.5.3 以传真、电子邮件等方式递交的非原件形式的质疑。</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27.5.4 未参加投标活动的供应商或在投标活动中自身权益未受到损害的供应商所提出的质疑。</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27.5.5供应商组成联合体参加投标，联合体中任何一方或多方未按要求签字、盖章、加盖公章的质疑。</w:t>
      </w:r>
      <w:r>
        <w:rPr>
          <w:highlight w:val="none"/>
        </w:rPr>
      </w:r>
      <w:r/>
    </w:p>
    <w:p>
      <w:pPr>
        <w:ind w:firstLine="468"/>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highlight w:val="none"/>
        </w:rPr>
      </w:r>
      <w:r/>
    </w:p>
    <w:p>
      <w:pPr>
        <w:pStyle w:val="735"/>
        <w:ind w:firstLine="600"/>
        <w:spacing w:before="0" w:after="0" w:line="400" w:lineRule="exact"/>
        <w:rPr>
          <w:rFonts w:hint="eastAsia" w:ascii="黑体" w:hAnsi="宋体" w:cs="Times New Roman"/>
          <w:b w:val="0"/>
          <w:sz w:val="30"/>
          <w:szCs w:val="30"/>
          <w:highlight w:val="none"/>
        </w:rPr>
      </w:pPr>
      <w:r>
        <w:rPr>
          <w:rFonts w:hint="eastAsia" w:ascii="黑体" w:hAnsi="宋体" w:cs="Times New Roman"/>
          <w:b w:val="0"/>
          <w:sz w:val="30"/>
          <w:szCs w:val="30"/>
          <w:highlight w:val="none"/>
        </w:rPr>
        <w:t xml:space="preserve">2</w:t>
      </w:r>
      <w:r>
        <w:rPr>
          <w:rFonts w:ascii="黑体" w:hAnsi="宋体" w:cs="Times New Roman"/>
          <w:b w:val="0"/>
          <w:sz w:val="30"/>
          <w:szCs w:val="30"/>
          <w:highlight w:val="none"/>
        </w:rPr>
        <w:t xml:space="preserve">8</w:t>
      </w:r>
      <w:r>
        <w:rPr>
          <w:rFonts w:hint="eastAsia" w:ascii="黑体" w:hAnsi="宋体" w:cs="Times New Roman"/>
          <w:b w:val="0"/>
          <w:sz w:val="30"/>
          <w:szCs w:val="30"/>
          <w:highlight w:val="none"/>
        </w:rPr>
        <w:t xml:space="preserve">、中标通知书</w:t>
      </w:r>
      <w:r>
        <w:rPr>
          <w:highlight w:val="none"/>
        </w:rPr>
      </w:r>
      <w:r/>
    </w:p>
    <w:p>
      <w:pPr>
        <w:ind w:firstLine="600"/>
        <w:spacing w:line="400" w:lineRule="exact"/>
        <w:rPr>
          <w:rFonts w:hint="eastAsia" w:ascii="宋体" w:hAnsi="宋体"/>
          <w:sz w:val="24"/>
          <w:szCs w:val="24"/>
          <w:highlight w:val="none"/>
        </w:rPr>
      </w:pPr>
      <w:r>
        <w:rPr>
          <w:rFonts w:hint="eastAsia" w:ascii="宋体" w:hAnsi="宋体"/>
          <w:sz w:val="24"/>
          <w:szCs w:val="24"/>
          <w:highlight w:val="none"/>
        </w:rPr>
        <w:t xml:space="preserve">28.l</w:t>
      </w:r>
      <w:r>
        <w:rPr>
          <w:rFonts w:hint="eastAsia" w:ascii="宋体" w:hAnsi="宋体"/>
          <w:b/>
          <w:sz w:val="24"/>
          <w:szCs w:val="24"/>
          <w:highlight w:val="none"/>
        </w:rPr>
        <w:t xml:space="preserve"> </w:t>
      </w:r>
      <w:r>
        <w:rPr>
          <w:rFonts w:hint="eastAsia" w:ascii="宋体" w:hAnsi="宋体"/>
          <w:sz w:val="24"/>
          <w:szCs w:val="24"/>
          <w:highlight w:val="none"/>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highlight w:val="none"/>
        </w:rPr>
      </w:r>
      <w:r/>
    </w:p>
    <w:p>
      <w:pPr>
        <w:ind w:firstLine="600"/>
        <w:spacing w:line="400" w:lineRule="exact"/>
        <w:rPr>
          <w:rFonts w:hint="eastAsia" w:ascii="宋体" w:hAnsi="宋体"/>
          <w:sz w:val="24"/>
          <w:szCs w:val="24"/>
          <w:highlight w:val="none"/>
        </w:rPr>
      </w:pPr>
      <w:r>
        <w:rPr>
          <w:rFonts w:hint="eastAsia" w:ascii="宋体" w:hAnsi="宋体"/>
          <w:sz w:val="24"/>
          <w:szCs w:val="24"/>
          <w:highlight w:val="none"/>
        </w:rPr>
        <w:t xml:space="preserve">28.</w:t>
      </w:r>
      <w:r>
        <w:rPr>
          <w:rFonts w:ascii="宋体" w:hAnsi="宋体"/>
          <w:sz w:val="24"/>
          <w:szCs w:val="24"/>
          <w:highlight w:val="none"/>
        </w:rPr>
        <w:t xml:space="preserve">2</w:t>
      </w:r>
      <w:r>
        <w:rPr>
          <w:rFonts w:hint="eastAsia" w:ascii="宋体" w:hAnsi="宋体"/>
          <w:sz w:val="24"/>
          <w:szCs w:val="24"/>
          <w:highlight w:val="none"/>
        </w:rPr>
        <w:t xml:space="preserve">中标通知书将是合同的一个组成部分。对采购人和中标供应商均具有法律效力。中标通知书发出后，采购人改变中标结果的，或者中标供应商放弃中标项目的，应当依法承担法律责任。</w:t>
      </w:r>
      <w:r>
        <w:rPr>
          <w:highlight w:val="none"/>
        </w:rPr>
      </w:r>
      <w:r/>
    </w:p>
    <w:p>
      <w:pPr>
        <w:pStyle w:val="734"/>
        <w:spacing w:before="145" w:after="145" w:line="400" w:lineRule="exact"/>
        <w:rPr>
          <w:highlight w:val="none"/>
        </w:rPr>
      </w:pPr>
      <w:r>
        <w:rPr>
          <w:highlight w:val="none"/>
        </w:rPr>
      </w:r>
      <w:bookmarkStart w:id="175" w:name="_Toc120614220"/>
      <w:r>
        <w:rPr>
          <w:highlight w:val="none"/>
        </w:rPr>
      </w:r>
      <w:bookmarkStart w:id="176" w:name="_Toc20823308"/>
      <w:r>
        <w:rPr>
          <w:highlight w:val="none"/>
        </w:rPr>
      </w:r>
      <w:bookmarkStart w:id="177" w:name="_Toc16938552"/>
      <w:r>
        <w:rPr>
          <w:highlight w:val="none"/>
        </w:rPr>
      </w:r>
      <w:bookmarkStart w:id="178" w:name="_Toc513029236"/>
      <w:r>
        <w:rPr>
          <w:rFonts w:hint="eastAsia"/>
          <w:highlight w:val="none"/>
        </w:rPr>
        <w:t xml:space="preserve">七、授予合同</w:t>
      </w:r>
      <w:bookmarkEnd w:id="175"/>
      <w:r>
        <w:rPr>
          <w:highlight w:val="none"/>
        </w:rPr>
      </w:r>
      <w:r/>
    </w:p>
    <w:p>
      <w:pPr>
        <w:pStyle w:val="735"/>
        <w:ind w:firstLine="600"/>
        <w:spacing w:before="0" w:after="0" w:line="400" w:lineRule="exact"/>
        <w:rPr>
          <w:rFonts w:hint="eastAsia" w:ascii="黑体" w:hAnsi="宋体" w:cs="Times New Roman"/>
          <w:b w:val="0"/>
          <w:sz w:val="30"/>
          <w:szCs w:val="30"/>
          <w:highlight w:val="none"/>
        </w:rPr>
      </w:pPr>
      <w:r>
        <w:rPr>
          <w:highlight w:val="none"/>
        </w:rPr>
      </w:r>
      <w:bookmarkStart w:id="179" w:name="_Toc513029237"/>
      <w:r>
        <w:rPr>
          <w:highlight w:val="none"/>
        </w:rPr>
      </w:r>
      <w:bookmarkStart w:id="180" w:name="_Toc20823309"/>
      <w:r>
        <w:rPr>
          <w:highlight w:val="none"/>
        </w:rPr>
      </w:r>
      <w:bookmarkStart w:id="181" w:name="_Toc16938553"/>
      <w:r>
        <w:rPr>
          <w:highlight w:val="none"/>
        </w:rPr>
      </w:r>
      <w:bookmarkEnd w:id="176"/>
      <w:r>
        <w:rPr>
          <w:highlight w:val="none"/>
        </w:rPr>
      </w:r>
      <w:bookmarkEnd w:id="177"/>
      <w:r>
        <w:rPr>
          <w:highlight w:val="none"/>
        </w:rPr>
      </w:r>
      <w:bookmarkEnd w:id="178"/>
      <w:r>
        <w:rPr>
          <w:rFonts w:ascii="黑体" w:hAnsi="宋体" w:cs="Times New Roman"/>
          <w:b w:val="0"/>
          <w:sz w:val="30"/>
          <w:szCs w:val="30"/>
          <w:highlight w:val="none"/>
        </w:rPr>
        <w:t xml:space="preserve">29</w:t>
      </w:r>
      <w:r>
        <w:rPr>
          <w:rFonts w:hint="eastAsia" w:ascii="黑体" w:hAnsi="宋体" w:cs="Times New Roman"/>
          <w:b w:val="0"/>
          <w:sz w:val="30"/>
          <w:szCs w:val="30"/>
          <w:highlight w:val="none"/>
        </w:rPr>
        <w:t xml:space="preserve">、签订合同</w:t>
      </w:r>
      <w:r>
        <w:rPr>
          <w:highlight w:val="none"/>
        </w:rPr>
      </w:r>
      <w:r/>
    </w:p>
    <w:p>
      <w:pPr>
        <w:ind w:firstLine="600"/>
        <w:spacing w:line="400" w:lineRule="exact"/>
        <w:rPr>
          <w:rFonts w:hint="eastAsia" w:ascii="宋体" w:hAnsi="宋体"/>
          <w:sz w:val="24"/>
          <w:szCs w:val="24"/>
          <w:highlight w:val="none"/>
        </w:rPr>
      </w:pPr>
      <w:r>
        <w:rPr>
          <w:rFonts w:hint="eastAsia" w:ascii="宋体" w:hAnsi="宋体"/>
          <w:bCs/>
          <w:sz w:val="24"/>
          <w:szCs w:val="24"/>
          <w:highlight w:val="none"/>
        </w:rPr>
        <w:t xml:space="preserve">29.</w:t>
      </w:r>
      <w:r>
        <w:rPr>
          <w:rFonts w:hint="eastAsia" w:ascii="宋体" w:hAnsi="宋体"/>
          <w:sz w:val="24"/>
          <w:szCs w:val="24"/>
          <w:highlight w:val="none"/>
        </w:rPr>
        <w:t xml:space="preserve">l中标供应商应当在中标通知书发出之日起三十日内，按照招标文件确定的事项与采购人签订政府采购合同。</w:t>
      </w:r>
      <w:r>
        <w:rPr>
          <w:highlight w:val="none"/>
        </w:rPr>
      </w:r>
      <w:r/>
    </w:p>
    <w:p>
      <w:pPr>
        <w:ind w:firstLine="600"/>
        <w:spacing w:line="400" w:lineRule="exact"/>
        <w:rPr>
          <w:rFonts w:hint="eastAsia" w:ascii="宋体" w:hAnsi="宋体"/>
          <w:sz w:val="24"/>
          <w:szCs w:val="24"/>
          <w:highlight w:val="none"/>
        </w:rPr>
      </w:pPr>
      <w:r>
        <w:rPr>
          <w:rFonts w:hint="eastAsia" w:ascii="宋体" w:hAnsi="宋体"/>
          <w:sz w:val="24"/>
          <w:szCs w:val="24"/>
          <w:highlight w:val="none"/>
        </w:rPr>
        <w:t xml:space="preserve">29.2</w:t>
      </w:r>
      <w:r>
        <w:rPr>
          <w:rFonts w:hint="eastAsia" w:ascii="宋体" w:hAnsi="宋体"/>
          <w:b/>
          <w:sz w:val="24"/>
          <w:szCs w:val="24"/>
          <w:highlight w:val="none"/>
        </w:rPr>
        <w:t xml:space="preserve"> </w:t>
      </w:r>
      <w:r>
        <w:rPr>
          <w:rFonts w:hint="eastAsia" w:ascii="宋体" w:hAnsi="宋体"/>
          <w:sz w:val="24"/>
          <w:szCs w:val="24"/>
          <w:highlight w:val="none"/>
        </w:rPr>
        <w:t xml:space="preserve">招标文件、中标供应商的投标文件及招标过程中有关澄清、承诺文件均应作为合同附件。</w:t>
      </w:r>
      <w:r>
        <w:rPr>
          <w:highlight w:val="none"/>
        </w:rPr>
      </w:r>
      <w:r/>
    </w:p>
    <w:p>
      <w:pPr>
        <w:ind w:firstLine="600"/>
        <w:spacing w:line="400" w:lineRule="exact"/>
        <w:rPr>
          <w:rFonts w:hint="eastAsia" w:ascii="宋体" w:hAnsi="宋体"/>
          <w:sz w:val="24"/>
          <w:szCs w:val="24"/>
          <w:highlight w:val="none"/>
        </w:rPr>
      </w:pPr>
      <w:r>
        <w:rPr>
          <w:rFonts w:hint="eastAsia" w:ascii="宋体" w:hAnsi="宋体"/>
          <w:sz w:val="24"/>
          <w:szCs w:val="24"/>
          <w:highlight w:val="none"/>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highlight w:val="none"/>
        </w:rPr>
      </w:r>
      <w:r/>
    </w:p>
    <w:p>
      <w:pPr>
        <w:pStyle w:val="735"/>
        <w:ind w:firstLine="600"/>
        <w:spacing w:before="0" w:after="0" w:line="400" w:lineRule="exact"/>
        <w:rPr>
          <w:rFonts w:hint="eastAsia" w:ascii="黑体" w:hAnsi="宋体" w:cs="Times New Roman"/>
          <w:b w:val="0"/>
          <w:sz w:val="30"/>
          <w:szCs w:val="30"/>
          <w:highlight w:val="none"/>
        </w:rPr>
      </w:pPr>
      <w:r>
        <w:rPr>
          <w:rFonts w:hint="eastAsia" w:ascii="黑体" w:hAnsi="宋体" w:cs="Times New Roman"/>
          <w:b w:val="0"/>
          <w:sz w:val="30"/>
          <w:szCs w:val="30"/>
          <w:highlight w:val="none"/>
        </w:rPr>
        <w:t xml:space="preserve">3</w:t>
      </w:r>
      <w:r>
        <w:rPr>
          <w:rFonts w:ascii="黑体" w:hAnsi="宋体" w:cs="Times New Roman"/>
          <w:b w:val="0"/>
          <w:sz w:val="30"/>
          <w:szCs w:val="30"/>
          <w:highlight w:val="none"/>
        </w:rPr>
        <w:t xml:space="preserve">0</w:t>
      </w:r>
      <w:r>
        <w:rPr>
          <w:rFonts w:hint="eastAsia" w:ascii="黑体" w:hAnsi="宋体" w:cs="Times New Roman"/>
          <w:b w:val="0"/>
          <w:sz w:val="30"/>
          <w:szCs w:val="30"/>
          <w:highlight w:val="none"/>
        </w:rPr>
        <w:t xml:space="preserve">、服务（包含与服务相关的货物）的追加</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0</w:t>
      </w:r>
      <w:r>
        <w:rPr>
          <w:rFonts w:hint="eastAsia" w:ascii="宋体" w:hAnsi="宋体"/>
          <w:sz w:val="24"/>
          <w:szCs w:val="24"/>
          <w:highlight w:val="none"/>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highlight w:val="none"/>
        </w:rPr>
      </w:r>
      <w:r/>
    </w:p>
    <w:p>
      <w:pPr>
        <w:pStyle w:val="735"/>
        <w:ind w:firstLine="600"/>
        <w:spacing w:before="0" w:after="0" w:line="400" w:lineRule="exact"/>
        <w:rPr>
          <w:rFonts w:hint="eastAsia" w:ascii="黑体" w:hAnsi="宋体" w:cs="Times New Roman"/>
          <w:b w:val="0"/>
          <w:sz w:val="30"/>
          <w:szCs w:val="30"/>
          <w:highlight w:val="none"/>
        </w:rPr>
      </w:pPr>
      <w:r>
        <w:rPr>
          <w:highlight w:val="none"/>
        </w:rPr>
      </w:r>
      <w:bookmarkStart w:id="182" w:name="_Toc16938558"/>
      <w:r>
        <w:rPr>
          <w:highlight w:val="none"/>
        </w:rPr>
      </w:r>
      <w:bookmarkStart w:id="183" w:name="_Toc479757207"/>
      <w:r>
        <w:rPr>
          <w:highlight w:val="none"/>
        </w:rPr>
      </w:r>
      <w:bookmarkStart w:id="184" w:name="_Toc513029242"/>
      <w:r>
        <w:rPr>
          <w:highlight w:val="none"/>
        </w:rPr>
      </w:r>
      <w:bookmarkStart w:id="185" w:name="_Toc20823314"/>
      <w:r>
        <w:rPr>
          <w:highlight w:val="none"/>
        </w:rPr>
      </w:r>
      <w:bookmarkStart w:id="186" w:name="_Toc120614221"/>
      <w:r>
        <w:rPr>
          <w:highlight w:val="none"/>
        </w:rPr>
      </w:r>
      <w:bookmarkEnd w:id="179"/>
      <w:r>
        <w:rPr>
          <w:highlight w:val="none"/>
        </w:rPr>
      </w:r>
      <w:bookmarkEnd w:id="180"/>
      <w:r>
        <w:rPr>
          <w:highlight w:val="none"/>
        </w:rPr>
      </w:r>
      <w:bookmarkEnd w:id="181"/>
      <w:r>
        <w:rPr>
          <w:rFonts w:hint="eastAsia" w:ascii="黑体" w:hAnsi="宋体" w:cs="Times New Roman"/>
          <w:b w:val="0"/>
          <w:sz w:val="30"/>
          <w:szCs w:val="30"/>
          <w:highlight w:val="none"/>
        </w:rPr>
        <w:t xml:space="preserve">3</w:t>
      </w:r>
      <w:r>
        <w:rPr>
          <w:rFonts w:ascii="黑体" w:hAnsi="宋体" w:cs="Times New Roman"/>
          <w:b w:val="0"/>
          <w:sz w:val="30"/>
          <w:szCs w:val="30"/>
          <w:highlight w:val="none"/>
        </w:rPr>
        <w:t xml:space="preserve">1</w:t>
      </w:r>
      <w:r>
        <w:rPr>
          <w:rFonts w:hint="eastAsia" w:ascii="黑体" w:hAnsi="宋体" w:cs="Times New Roman"/>
          <w:b w:val="0"/>
          <w:sz w:val="30"/>
          <w:szCs w:val="30"/>
          <w:highlight w:val="none"/>
        </w:rPr>
        <w:t xml:space="preserve">、政府采购履约资金扶持政策</w:t>
      </w:r>
      <w:r>
        <w:rPr>
          <w:highlight w:val="none"/>
        </w:rPr>
      </w:r>
      <w:r/>
    </w:p>
    <w:p>
      <w:pPr>
        <w:pStyle w:val="744"/>
        <w:spacing w:line="400" w:lineRule="exact"/>
        <w:rPr>
          <w:rFonts w:hint="eastAsia" w:ascii="宋体" w:hAnsi="宋体"/>
          <w:bCs/>
          <w:sz w:val="24"/>
          <w:highlight w:val="none"/>
        </w:rPr>
      </w:pPr>
      <w:r>
        <w:rPr>
          <w:rFonts w:hint="eastAsia" w:ascii="宋体" w:hAnsi="宋体"/>
          <w:bCs/>
          <w:sz w:val="24"/>
          <w:highlight w:val="none"/>
        </w:rPr>
        <w:t xml:space="preserve">中标供应商可凭政府采购合同办理融资贷款，详情请见江苏政府采购网“政采贷”专栏。</w:t>
      </w:r>
      <w:r>
        <w:rPr>
          <w:highlight w:val="none"/>
        </w:rPr>
      </w:r>
      <w:r/>
    </w:p>
    <w:p>
      <w:pPr>
        <w:pStyle w:val="744"/>
        <w:ind w:firstLine="0"/>
        <w:spacing w:line="400" w:lineRule="exact"/>
        <w:rPr>
          <w:rFonts w:hint="eastAsia" w:ascii="宋体" w:hAnsi="宋体"/>
          <w:bCs/>
          <w:sz w:val="24"/>
          <w:highlight w:val="none"/>
        </w:rPr>
      </w:pPr>
      <w:r>
        <w:rPr>
          <w:rFonts w:hint="eastAsia" w:ascii="宋体" w:hAnsi="宋体"/>
          <w:bCs/>
          <w:sz w:val="24"/>
          <w:highlight w:val="none"/>
        </w:rPr>
        <w:br w:type="page" w:clear="all"/>
      </w:r>
      <w:r>
        <w:rPr>
          <w:highlight w:val="none"/>
        </w:rPr>
      </w:r>
      <w:r/>
    </w:p>
    <w:p>
      <w:pPr>
        <w:pStyle w:val="732"/>
        <w:rPr>
          <w:rFonts w:ascii="黑体" w:eastAsia="黑体"/>
          <w:bCs/>
          <w:sz w:val="44"/>
          <w:highlight w:val="none"/>
        </w:rPr>
      </w:pPr>
      <w:r>
        <w:rPr>
          <w:highlight w:val="none"/>
        </w:rPr>
      </w:r>
      <w:bookmarkStart w:id="187" w:name="_Toc235460866"/>
      <w:r>
        <w:rPr>
          <w:highlight w:val="none"/>
        </w:rPr>
      </w:r>
      <w:bookmarkEnd w:id="56"/>
      <w:r>
        <w:rPr>
          <w:highlight w:val="none"/>
        </w:rPr>
      </w:r>
      <w:bookmarkEnd w:id="57"/>
      <w:r>
        <w:rPr>
          <w:highlight w:val="none"/>
        </w:rPr>
      </w:r>
      <w:bookmarkEnd w:id="58"/>
      <w:r>
        <w:rPr>
          <w:rFonts w:hint="eastAsia" w:ascii="黑体" w:eastAsia="黑体"/>
          <w:sz w:val="44"/>
          <w:szCs w:val="44"/>
          <w:highlight w:val="none"/>
        </w:rPr>
        <w:t xml:space="preserve">第三章  合同</w:t>
      </w:r>
      <w:bookmarkEnd w:id="182"/>
      <w:r>
        <w:rPr>
          <w:highlight w:val="none"/>
        </w:rPr>
      </w:r>
      <w:bookmarkEnd w:id="183"/>
      <w:r>
        <w:rPr>
          <w:highlight w:val="none"/>
        </w:rPr>
      </w:r>
      <w:bookmarkEnd w:id="184"/>
      <w:r>
        <w:rPr>
          <w:highlight w:val="none"/>
        </w:rPr>
      </w:r>
      <w:bookmarkEnd w:id="185"/>
      <w:r>
        <w:rPr>
          <w:highlight w:val="none"/>
        </w:rPr>
      </w:r>
      <w:bookmarkEnd w:id="186"/>
      <w:r>
        <w:rPr>
          <w:rFonts w:hint="eastAsia" w:ascii="黑体" w:eastAsia="黑体"/>
          <w:sz w:val="44"/>
          <w:szCs w:val="44"/>
          <w:highlight w:val="none"/>
        </w:rPr>
        <w:t xml:space="preserve">文本</w:t>
      </w:r>
      <w:bookmarkEnd w:id="187"/>
      <w:r>
        <w:rPr>
          <w:highlight w:val="none"/>
        </w:rPr>
      </w:r>
      <w:r/>
    </w:p>
    <w:p>
      <w:pPr>
        <w:ind w:firstLine="723"/>
        <w:jc w:val="center"/>
        <w:rPr>
          <w:rFonts w:hint="eastAsia" w:ascii="宋体" w:hAnsi="宋体" w:cs="宋体"/>
          <w:b/>
          <w:sz w:val="36"/>
          <w:szCs w:val="36"/>
          <w:highlight w:val="none"/>
        </w:rPr>
      </w:pPr>
      <w:r>
        <w:rPr>
          <w:highlight w:val="none"/>
        </w:rPr>
      </w:r>
      <w:bookmarkStart w:id="188" w:name="_Hlt16619369"/>
      <w:r>
        <w:rPr>
          <w:highlight w:val="none"/>
        </w:rPr>
      </w:r>
      <w:bookmarkStart w:id="189" w:name="_Toc120614244"/>
      <w:r>
        <w:rPr>
          <w:highlight w:val="none"/>
        </w:rPr>
      </w:r>
      <w:bookmarkStart w:id="190" w:name="_Toc16938590"/>
      <w:r>
        <w:rPr>
          <w:highlight w:val="none"/>
        </w:rPr>
      </w:r>
      <w:bookmarkStart w:id="191" w:name="_Hlt16619350"/>
      <w:r>
        <w:rPr>
          <w:highlight w:val="none"/>
        </w:rPr>
      </w:r>
      <w:bookmarkStart w:id="192" w:name="_Toc20823346"/>
      <w:r>
        <w:rPr>
          <w:highlight w:val="none"/>
        </w:rPr>
      </w:r>
      <w:bookmarkStart w:id="193" w:name="_Toc479757211"/>
      <w:r>
        <w:rPr>
          <w:highlight w:val="none"/>
        </w:rPr>
      </w:r>
      <w:bookmarkStart w:id="194" w:name="_Toc462564139"/>
      <w:r>
        <w:rPr>
          <w:highlight w:val="none"/>
        </w:rPr>
      </w:r>
      <w:bookmarkEnd w:id="188"/>
      <w:r>
        <w:rPr>
          <w:rFonts w:hint="eastAsia" w:ascii="宋体" w:hAnsi="宋体" w:cs="宋体"/>
          <w:b/>
          <w:sz w:val="36"/>
          <w:szCs w:val="36"/>
          <w:highlight w:val="none"/>
        </w:rPr>
        <w:t xml:space="preserve">江苏省政府采购合同</w:t>
      </w:r>
      <w:r>
        <w:rPr>
          <w:highlight w:val="none"/>
        </w:rPr>
      </w:r>
      <w:r/>
    </w:p>
    <w:p>
      <w:pPr>
        <w:spacing w:before="72" w:after="72" w:line="400" w:lineRule="exact"/>
        <w:rPr>
          <w:rFonts w:hint="eastAsia" w:ascii="宋体" w:hAnsi="宋体" w:cs="宋体"/>
          <w:b/>
          <w:bCs/>
          <w:sz w:val="24"/>
          <w:szCs w:val="24"/>
          <w:highlight w:val="none"/>
          <w:u w:val="single"/>
        </w:rPr>
      </w:pPr>
      <w:r>
        <w:rPr>
          <w:rFonts w:hint="eastAsia" w:ascii="宋体" w:hAnsi="宋体" w:cs="宋体"/>
          <w:b/>
          <w:bCs/>
          <w:sz w:val="24"/>
          <w:szCs w:val="24"/>
          <w:highlight w:val="none"/>
        </w:rPr>
        <w:t xml:space="preserve">甲  方：</w:t>
      </w:r>
      <w:r>
        <w:rPr>
          <w:rFonts w:hint="eastAsia" w:ascii="宋体" w:hAnsi="宋体" w:cs="宋体"/>
          <w:b/>
          <w:bCs/>
          <w:sz w:val="24"/>
          <w:szCs w:val="24"/>
          <w:highlight w:val="none"/>
          <w:u w:val="single"/>
        </w:rPr>
        <w:t xml:space="preserve">江苏省自然资源厅 </w:t>
      </w:r>
      <w:r>
        <w:rPr>
          <w:highlight w:val="none"/>
        </w:rPr>
      </w:r>
      <w:r/>
    </w:p>
    <w:p>
      <w:pPr>
        <w:spacing w:before="72" w:after="72" w:line="400" w:lineRule="exact"/>
        <w:rPr>
          <w:rFonts w:hint="eastAsia" w:ascii="宋体" w:hAnsi="宋体" w:cs="宋体"/>
          <w:b/>
          <w:bCs/>
          <w:sz w:val="24"/>
          <w:szCs w:val="24"/>
          <w:highlight w:val="none"/>
          <w:u w:val="single"/>
        </w:rPr>
      </w:pPr>
      <w:r>
        <w:rPr>
          <w:rFonts w:hint="eastAsia" w:ascii="宋体" w:hAnsi="宋体" w:cs="宋体"/>
          <w:b/>
          <w:bCs/>
          <w:sz w:val="24"/>
          <w:szCs w:val="24"/>
          <w:highlight w:val="none"/>
        </w:rPr>
        <w:t xml:space="preserve">乙  方：</w:t>
      </w:r>
      <w:r>
        <w:rPr>
          <w:rFonts w:hint="eastAsia" w:ascii="宋体" w:hAnsi="宋体" w:cs="宋体"/>
          <w:b/>
          <w:bCs/>
          <w:sz w:val="24"/>
          <w:szCs w:val="24"/>
          <w:highlight w:val="none"/>
          <w:u w:val="single"/>
        </w:rPr>
        <w:t xml:space="preserve"> </w:t>
      </w:r>
      <w:r>
        <w:rPr>
          <w:rFonts w:ascii="宋体" w:hAnsi="宋体" w:cs="宋体"/>
          <w:b/>
          <w:bCs/>
          <w:sz w:val="24"/>
          <w:szCs w:val="24"/>
          <w:highlight w:val="none"/>
          <w:u w:val="single"/>
        </w:rPr>
        <w:t xml:space="preserve">                   </w:t>
      </w:r>
      <w:r>
        <w:rPr>
          <w:highlight w:val="none"/>
        </w:rPr>
      </w:r>
      <w:r/>
    </w:p>
    <w:p>
      <w:pPr>
        <w:pStyle w:val="751"/>
        <w:spacing w:line="4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根据《中华人民共和国民法典》和国家相关法律法规的规定，就乙方承揽完成甲方“</w:t>
      </w:r>
      <w:r>
        <w:rPr>
          <w:rFonts w:hint="eastAsia" w:ascii="宋体" w:hAnsi="宋体"/>
          <w:sz w:val="24"/>
          <w:szCs w:val="24"/>
          <w:highlight w:val="none"/>
          <w:u w:val="single"/>
        </w:rPr>
        <w:t xml:space="preserve">2026年江苏省部分省管海域水下地理信息数据获取</w:t>
      </w:r>
      <w:r>
        <w:rPr>
          <w:rFonts w:hint="eastAsia" w:ascii="宋体" w:hAnsi="宋体" w:cs="宋体"/>
          <w:sz w:val="24"/>
          <w:szCs w:val="24"/>
          <w:highlight w:val="none"/>
        </w:rPr>
        <w:t xml:space="preserve">”并向甲方交付相应工作成果等有关事宜，经双方协商，签订本合同，以共同遵守。</w:t>
      </w:r>
      <w:r>
        <w:rPr>
          <w:highlight w:val="none"/>
        </w:rPr>
      </w:r>
      <w:r/>
    </w:p>
    <w:p>
      <w:pPr>
        <w:pStyle w:val="1066"/>
        <w:ind w:firstLine="640"/>
        <w:jc w:val="left"/>
        <w:spacing w:before="181" w:after="181" w:line="400" w:lineRule="exact"/>
        <w:rPr>
          <w:rFonts w:hint="eastAsia" w:ascii="黑体" w:hAnsi="黑体" w:eastAsia="黑体" w:cs="黑体"/>
          <w:b w:val="0"/>
          <w:bCs w:val="0"/>
          <w:highlight w:val="none"/>
        </w:rPr>
      </w:pPr>
      <w:r>
        <w:rPr>
          <w:rFonts w:hint="eastAsia" w:ascii="黑体" w:hAnsi="黑体" w:eastAsia="黑体" w:cs="黑体"/>
          <w:b w:val="0"/>
          <w:bCs w:val="0"/>
          <w:highlight w:val="none"/>
        </w:rPr>
        <w:t xml:space="preserve">第一条  项目概况</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甲方将 </w:t>
      </w:r>
      <w:r>
        <w:rPr>
          <w:rFonts w:hint="eastAsia" w:ascii="宋体" w:hAnsi="宋体"/>
          <w:sz w:val="24"/>
          <w:szCs w:val="24"/>
          <w:highlight w:val="none"/>
          <w:u w:val="single"/>
        </w:rPr>
        <w:t xml:space="preserve">2026年江苏省部分省管海域水下地理信息数据获取</w:t>
      </w:r>
      <w:r>
        <w:rPr>
          <w:rFonts w:hint="eastAsia" w:ascii="宋体" w:hAnsi="宋体" w:cs="宋体"/>
          <w:sz w:val="24"/>
          <w:szCs w:val="24"/>
          <w:highlight w:val="none"/>
        </w:rPr>
        <w:t xml:space="preserve"> 委托由乙方承担完成（相关技术指标及要求概况见第三条）。乙方以《招标文件》（招标编号：****）之 “采购项目需求”为依据具体履行完成本合同，并向甲方提交经甲方验收符合相关规范标准的成果资料。具体成果资料内容见第五条。</w:t>
      </w:r>
      <w:r>
        <w:rPr>
          <w:highlight w:val="none"/>
        </w:rPr>
      </w:r>
      <w:r/>
    </w:p>
    <w:p>
      <w:pPr>
        <w:pStyle w:val="1066"/>
        <w:ind w:firstLine="640"/>
        <w:jc w:val="left"/>
        <w:spacing w:before="181" w:after="181" w:line="400" w:lineRule="exact"/>
        <w:rPr>
          <w:rFonts w:hint="eastAsia" w:ascii="黑体" w:hAnsi="黑体" w:eastAsia="黑体" w:cs="黑体"/>
          <w:b w:val="0"/>
          <w:bCs w:val="0"/>
          <w:highlight w:val="none"/>
        </w:rPr>
      </w:pPr>
      <w:r>
        <w:rPr>
          <w:rFonts w:hint="eastAsia" w:ascii="黑体" w:hAnsi="黑体" w:eastAsia="黑体" w:cs="黑体"/>
          <w:b w:val="0"/>
          <w:bCs w:val="0"/>
          <w:highlight w:val="none"/>
        </w:rPr>
        <w:t xml:space="preserve">第二条  服务内容</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1.项目内容：以现行国家标准为依据，为进一步完善我省水下基础地理信息数据体系，对连云港近海部分海域10m等深线至省管海域外部界线约2270km</w:t>
      </w:r>
      <w:r>
        <w:rPr>
          <w:rFonts w:ascii="宋体" w:hAnsi="宋体" w:cs="宋体"/>
          <w:sz w:val="24"/>
          <w:szCs w:val="24"/>
          <w:highlight w:val="none"/>
          <w:vertAlign w:val="superscript"/>
        </w:rPr>
        <w:t xml:space="preserve">2</w:t>
      </w:r>
      <w:r>
        <w:rPr>
          <w:rFonts w:hint="eastAsia" w:ascii="宋体" w:hAnsi="宋体" w:cs="宋体"/>
          <w:sz w:val="24"/>
          <w:szCs w:val="24"/>
          <w:highlight w:val="none"/>
        </w:rPr>
        <w:t xml:space="preserve">海域开展水下地理信息数据获取和地形地貌调查工作，按要求提交相关成果，配合开展质量检验等工作。</w:t>
      </w:r>
      <w:r>
        <w:rPr>
          <w:highlight w:val="none"/>
        </w:rPr>
      </w:r>
      <w:r/>
    </w:p>
    <w:p>
      <w:pPr>
        <w:pStyle w:val="1064"/>
        <w:spacing w:line="400" w:lineRule="exact"/>
        <w:rPr>
          <w:rFonts w:hint="eastAsia" w:ascii="宋体" w:hAnsi="宋体" w:eastAsia="宋体" w:cs="宋体"/>
          <w:szCs w:val="24"/>
          <w:highlight w:val="none"/>
        </w:rPr>
      </w:pPr>
      <w:r>
        <w:rPr>
          <w:rFonts w:hint="eastAsia" w:ascii="宋体" w:hAnsi="宋体" w:eastAsia="宋体" w:cs="宋体"/>
          <w:szCs w:val="24"/>
          <w:highlight w:val="none"/>
          <w:lang w:val="en-US"/>
        </w:rPr>
        <w:t xml:space="preserve">2.项目范围：</w:t>
      </w:r>
      <w:r>
        <w:rPr>
          <w:rFonts w:ascii="宋体" w:hAnsi="宋体" w:eastAsia="宋体" w:cs="宋体"/>
          <w:szCs w:val="24"/>
          <w:highlight w:val="none"/>
          <w:lang w:val="en-US"/>
        </w:rPr>
        <w:t xml:space="preserve">连云港近海部分</w:t>
      </w:r>
      <w:r>
        <w:rPr>
          <w:rFonts w:hint="eastAsia" w:ascii="宋体" w:hAnsi="宋体" w:eastAsia="宋体" w:cs="宋体"/>
          <w:szCs w:val="24"/>
          <w:highlight w:val="none"/>
          <w:lang w:val="en-US"/>
        </w:rPr>
        <w:t xml:space="preserve">海域</w:t>
      </w:r>
      <w:r>
        <w:rPr>
          <w:rFonts w:hint="eastAsia" w:ascii="宋体" w:hAnsi="宋体" w:eastAsia="宋体" w:cs="宋体"/>
          <w:szCs w:val="24"/>
          <w:highlight w:val="none"/>
        </w:rPr>
        <w:t xml:space="preserve">10m等深线</w:t>
      </w:r>
      <w:r>
        <w:rPr>
          <w:rFonts w:hint="eastAsia" w:ascii="宋体" w:hAnsi="宋体" w:eastAsia="宋体" w:cs="宋体"/>
          <w:szCs w:val="24"/>
          <w:highlight w:val="none"/>
          <w:lang w:val="en-US"/>
        </w:rPr>
        <w:t xml:space="preserve">至省管海域外部界线范围内的海域</w:t>
      </w:r>
      <w:r>
        <w:rPr>
          <w:rFonts w:hint="eastAsia" w:ascii="宋体" w:hAnsi="宋体" w:eastAsia="宋体" w:cs="宋体"/>
          <w:szCs w:val="24"/>
          <w:highlight w:val="none"/>
        </w:rPr>
        <w:t xml:space="preserve">。</w:t>
      </w:r>
      <w:r>
        <w:rPr>
          <w:highlight w:val="none"/>
        </w:rPr>
      </w:r>
      <w:r/>
    </w:p>
    <w:p>
      <w:pPr>
        <w:pStyle w:val="1066"/>
        <w:ind w:firstLine="640"/>
        <w:jc w:val="left"/>
        <w:spacing w:before="181" w:after="181" w:line="400" w:lineRule="exact"/>
        <w:rPr>
          <w:rFonts w:hint="eastAsia" w:ascii="黑体" w:hAnsi="黑体" w:eastAsia="黑体" w:cs="黑体"/>
          <w:b w:val="0"/>
          <w:bCs w:val="0"/>
          <w:highlight w:val="none"/>
        </w:rPr>
      </w:pPr>
      <w:r>
        <w:rPr>
          <w:rFonts w:hint="eastAsia" w:ascii="黑体" w:hAnsi="黑体" w:eastAsia="黑体" w:cs="黑体"/>
          <w:b w:val="0"/>
          <w:bCs w:val="0"/>
          <w:highlight w:val="none"/>
        </w:rPr>
        <w:t xml:space="preserve">第三条  技术指标及要求</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根据项目要求，完成连云港近海部分海域省管海域水下地理信息获取工作，内容包括：技术设计书编写、验潮站布设、水位观测、水下地形外业测量、</w:t>
      </w:r>
      <w:r>
        <w:rPr>
          <w:rFonts w:hint="eastAsia" w:ascii="宋体" w:hAnsi="宋体"/>
          <w:sz w:val="24"/>
          <w:szCs w:val="24"/>
          <w:highlight w:val="none"/>
        </w:rPr>
        <w:t xml:space="preserve">反向散射强度数据获取、</w:t>
      </w:r>
      <w:r>
        <w:rPr>
          <w:rFonts w:hint="eastAsia" w:ascii="宋体" w:hAnsi="宋体" w:cs="宋体"/>
          <w:sz w:val="24"/>
          <w:szCs w:val="24"/>
          <w:highlight w:val="none"/>
        </w:rPr>
        <w:t xml:space="preserve">数据预处理等，需要提供各类原始观测资料、成果数据以及相应的技术总结、检查报告等文档。</w:t>
      </w:r>
      <w:r>
        <w:rPr>
          <w:highlight w:val="none"/>
        </w:rPr>
      </w:r>
      <w:r/>
    </w:p>
    <w:p>
      <w:pPr>
        <w:ind w:firstLine="482"/>
        <w:spacing w:line="4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1.测绘基准要求</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（1）大地基准：采用2000国家大地坐标系（CGCS2000）</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（2）高程基准：采用1985国家高程基准。</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（3）深度基准：理论深度基准面（理论最低潮面）</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（4）时间系统：采用公元纪年和北京时间。</w:t>
      </w:r>
      <w:r>
        <w:rPr>
          <w:highlight w:val="none"/>
        </w:rPr>
      </w:r>
      <w:r/>
    </w:p>
    <w:p>
      <w:pPr>
        <w:ind w:firstLine="482"/>
        <w:spacing w:line="400" w:lineRule="exact"/>
        <w:rPr>
          <w:rFonts w:hint="eastAsia" w:ascii="宋体" w:hAnsi="宋体" w:cs="宋体"/>
          <w:sz w:val="24"/>
          <w:szCs w:val="24"/>
          <w:highlight w:val="none"/>
        </w:rPr>
      </w:pPr>
      <w:r>
        <w:rPr>
          <w:rFonts w:hint="eastAsia" w:ascii="宋体" w:hAnsi="宋体" w:cs="宋体"/>
          <w:b/>
          <w:bCs/>
          <w:sz w:val="24"/>
          <w:szCs w:val="24"/>
          <w:highlight w:val="none"/>
        </w:rPr>
        <w:t xml:space="preserve">2.工作量要求</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原则上船载测线总长度要求采购包一不少于</w:t>
      </w:r>
      <w:r>
        <w:rPr>
          <w:rFonts w:ascii="宋体" w:hAnsi="宋体" w:cs="宋体"/>
          <w:sz w:val="24"/>
          <w:szCs w:val="24"/>
          <w:highlight w:val="none"/>
        </w:rPr>
        <w:t xml:space="preserve">10628</w:t>
      </w:r>
      <w:r>
        <w:rPr>
          <w:rFonts w:hint="eastAsia" w:ascii="宋体" w:hAnsi="宋体" w:cs="宋体"/>
          <w:sz w:val="24"/>
          <w:szCs w:val="24"/>
          <w:highlight w:val="none"/>
        </w:rPr>
        <w:t xml:space="preserve">千米、采购包二不少于</w:t>
      </w:r>
      <w:r>
        <w:rPr>
          <w:rFonts w:ascii="宋体" w:hAnsi="宋体" w:cs="宋体"/>
          <w:sz w:val="24"/>
          <w:szCs w:val="24"/>
          <w:highlight w:val="none"/>
        </w:rPr>
        <w:t xml:space="preserve">10550</w:t>
      </w:r>
      <w:r>
        <w:rPr>
          <w:rFonts w:hint="eastAsia" w:ascii="宋体" w:hAnsi="宋体" w:cs="宋体"/>
          <w:sz w:val="24"/>
          <w:szCs w:val="24"/>
          <w:highlight w:val="none"/>
        </w:rPr>
        <w:t xml:space="preserve">千米、采购包三不少于</w:t>
      </w:r>
      <w:r>
        <w:rPr>
          <w:rFonts w:ascii="宋体" w:hAnsi="宋体" w:cs="宋体"/>
          <w:sz w:val="24"/>
          <w:szCs w:val="24"/>
          <w:highlight w:val="none"/>
        </w:rPr>
        <w:t xml:space="preserve">10473</w:t>
      </w:r>
      <w:r>
        <w:rPr>
          <w:rFonts w:hint="eastAsia" w:ascii="宋体" w:hAnsi="宋体" w:cs="宋体"/>
          <w:sz w:val="24"/>
          <w:szCs w:val="24"/>
          <w:highlight w:val="none"/>
        </w:rPr>
        <w:t xml:space="preserve">千米、采购包四不少于</w:t>
      </w:r>
      <w:r>
        <w:rPr>
          <w:rFonts w:ascii="宋体" w:hAnsi="宋体" w:cs="宋体"/>
          <w:sz w:val="24"/>
          <w:szCs w:val="24"/>
          <w:highlight w:val="none"/>
        </w:rPr>
        <w:t xml:space="preserve">10395</w:t>
      </w:r>
      <w:r>
        <w:rPr>
          <w:rFonts w:hint="eastAsia" w:ascii="宋体" w:hAnsi="宋体" w:cs="宋体"/>
          <w:sz w:val="24"/>
          <w:szCs w:val="24"/>
          <w:highlight w:val="none"/>
        </w:rPr>
        <w:t xml:space="preserve">千米。面积要求采购包一不少于</w:t>
      </w:r>
      <w:r>
        <w:rPr>
          <w:rFonts w:ascii="宋体" w:hAnsi="宋体" w:cs="宋体"/>
          <w:sz w:val="24"/>
          <w:szCs w:val="24"/>
          <w:highlight w:val="none"/>
        </w:rPr>
        <w:t xml:space="preserve">436.8</w:t>
      </w:r>
      <w:r>
        <w:rPr>
          <w:rFonts w:hint="eastAsia" w:ascii="宋体" w:hAnsi="宋体" w:cs="宋体"/>
          <w:sz w:val="24"/>
          <w:szCs w:val="24"/>
          <w:highlight w:val="none"/>
        </w:rPr>
        <w:t xml:space="preserve">平方千米、采购包二不少于</w:t>
      </w:r>
      <w:r>
        <w:rPr>
          <w:rFonts w:ascii="宋体" w:hAnsi="宋体" w:cs="宋体"/>
          <w:sz w:val="24"/>
          <w:szCs w:val="24"/>
          <w:highlight w:val="none"/>
        </w:rPr>
        <w:t xml:space="preserve">525.4</w:t>
      </w:r>
      <w:r>
        <w:rPr>
          <w:rFonts w:hint="eastAsia" w:ascii="宋体" w:hAnsi="宋体" w:cs="宋体"/>
          <w:sz w:val="24"/>
          <w:szCs w:val="24"/>
          <w:highlight w:val="none"/>
        </w:rPr>
        <w:t xml:space="preserve">平方千米、采购包三不少于</w:t>
      </w:r>
      <w:r>
        <w:rPr>
          <w:rFonts w:ascii="宋体" w:hAnsi="宋体" w:cs="宋体"/>
          <w:sz w:val="24"/>
          <w:szCs w:val="24"/>
          <w:highlight w:val="none"/>
        </w:rPr>
        <w:t xml:space="preserve">622.1</w:t>
      </w:r>
      <w:r>
        <w:rPr>
          <w:rFonts w:hint="eastAsia" w:ascii="宋体" w:hAnsi="宋体" w:cs="宋体"/>
          <w:sz w:val="24"/>
          <w:szCs w:val="24"/>
          <w:highlight w:val="none"/>
        </w:rPr>
        <w:t xml:space="preserve">平方千米、采购包四不少于</w:t>
      </w:r>
      <w:r>
        <w:rPr>
          <w:rFonts w:ascii="宋体" w:hAnsi="宋体" w:cs="宋体"/>
          <w:sz w:val="24"/>
          <w:szCs w:val="24"/>
          <w:highlight w:val="none"/>
        </w:rPr>
        <w:t xml:space="preserve">686.1</w:t>
      </w:r>
      <w:r>
        <w:rPr>
          <w:rFonts w:hint="eastAsia" w:ascii="宋体" w:hAnsi="宋体" w:cs="宋体"/>
          <w:sz w:val="24"/>
          <w:szCs w:val="24"/>
          <w:highlight w:val="none"/>
        </w:rPr>
        <w:t xml:space="preserve">平方千米。采购包二应获取测区内4个海岛LiDAR点云数据。</w:t>
      </w:r>
      <w:r>
        <w:rPr>
          <w:highlight w:val="none"/>
        </w:rPr>
      </w:r>
      <w:r/>
    </w:p>
    <w:p>
      <w:pPr>
        <w:ind w:firstLine="482"/>
        <w:spacing w:line="4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3.技术要求</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（1）组织实施</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测量任务承担单位应组建一支人员结构稳固、技术力量雄厚的专业团队。</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在项目开展之初，应针对项目要求编写项目技术设计书，报采购人审批后实施，明确技术路线、项目成果等，在此基础上应开展技术培训，让团队成员全面了解项目工作目标，工作流程及技术指标。</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项目负责人应准确把握项目进度，做到进度计划有效掌控，必须在规定时间内完成项目内容。</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质量负责人应全面把关过程质量，严格按照相关目标要求进行检查与控制，高质量地完成本项目。</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技术负责人应正确指导项目生产，及时汇总技术问题、整理项目过程资料，不定期开展经验交流总结，严格按照相关技术规范和项目技术设计书要求完成本项目。</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（2）验潮站布设和水位观测</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按照采购单位要求在测区布设临时验潮站，验潮站分布应符合测区水位控制需求，布设位置应满足相关技术规范要求，相邻潮位站之间的距离应满足最大潮高差不大于1m，最大潮时差不大于2h，潮汐性质基本相同，可基于码头、海岛、风机或沉底方式布设验潮站，以获取测区潮位数据，沿岸验潮站水准点和验潮站水尺零点应采用水准联测的方法确定其高程，按照不低于四等水准测量要求施测。</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水位观测时长应满足相关技术规范要求，沿岸临时验潮站需形成连续1个月以上的水位观测数据，其他临时验潮站需满足相关规范水位改正的同步观测时长要求，验潮站水准点高程精度指标不低于四等水准测量精度，</w:t>
      </w:r>
      <w:r>
        <w:rPr>
          <w:rFonts w:hint="eastAsia" w:ascii="宋体" w:hAnsi="宋体"/>
          <w:sz w:val="24"/>
          <w:szCs w:val="24"/>
          <w:highlight w:val="none"/>
        </w:rPr>
        <w:t xml:space="preserve">沿岸临时验潮站观测误差不大于2cm，海上临时验潮站观测误差不大于5 cm</w:t>
      </w:r>
      <w:r>
        <w:rPr>
          <w:rFonts w:hint="eastAsia" w:ascii="宋体" w:hAnsi="宋体" w:cs="宋体"/>
          <w:sz w:val="24"/>
          <w:szCs w:val="24"/>
          <w:highlight w:val="none"/>
        </w:rPr>
        <w:t xml:space="preserve">。</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测区的潮位数据应能满足理论深度基准面确定的技术要求。</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（3）水下地形外业测量和数据处理</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结合相关技术规范，以船载多波束测深仪测量为主要技术手段，完成任务区海域水下地形测量，确保测量区域数据全覆盖，同步采集反向散射强度数据。</w:t>
      </w:r>
      <w:r>
        <w:rPr>
          <w:highlight w:val="none"/>
        </w:rPr>
      </w:r>
      <w:r/>
    </w:p>
    <w:p>
      <w:pPr>
        <w:ind w:firstLine="480"/>
        <w:spacing w:line="360" w:lineRule="exact"/>
        <w:widowControl/>
        <w:rPr>
          <w:rFonts w:hint="eastAsia" w:ascii="宋体" w:hAnsi="宋体"/>
          <w:sz w:val="24"/>
          <w:highlight w:val="none"/>
        </w:rPr>
      </w:pPr>
      <w:r>
        <w:rPr>
          <w:rFonts w:hint="eastAsia" w:ascii="宋体" w:hAnsi="宋体"/>
          <w:sz w:val="24"/>
          <w:highlight w:val="none"/>
        </w:rPr>
        <w:t xml:space="preserve">多波束测深系统主要技术指标应满足如下要求：</w:t>
      </w:r>
      <w:r>
        <w:rPr>
          <w:highlight w:val="none"/>
        </w:rPr>
      </w:r>
      <w:r/>
    </w:p>
    <w:p>
      <w:pPr>
        <w:pStyle w:val="1070"/>
        <w:ind w:left="860" w:hanging="440"/>
        <w:rPr>
          <w:highlight w:val="none"/>
        </w:rPr>
      </w:pPr>
      <w:r>
        <w:rPr>
          <w:rFonts w:hint="eastAsia"/>
          <w:highlight w:val="none"/>
        </w:rPr>
        <w:t xml:space="preserve">1)</w:t>
      </w:r>
      <w:r>
        <w:rPr>
          <w:highlight w:val="none"/>
        </w:rPr>
        <w:t xml:space="preserve">发射波束角不大于</w:t>
      </w:r>
      <w:r>
        <w:rPr>
          <w:rFonts w:hint="eastAsia"/>
          <w:highlight w:val="none"/>
        </w:rPr>
        <w:t xml:space="preserve">1.5</w:t>
      </w:r>
      <w:r>
        <w:rPr>
          <w:rFonts w:hint="eastAsia"/>
          <w:highlight w:val="none"/>
        </w:rPr>
        <w:t xml:space="preserve">°，接收波束角不大于</w:t>
      </w:r>
      <w:r>
        <w:rPr>
          <w:rFonts w:hint="eastAsia"/>
          <w:highlight w:val="none"/>
        </w:rPr>
        <w:t xml:space="preserve">1</w:t>
      </w:r>
      <w:r>
        <w:rPr>
          <w:rFonts w:hint="eastAsia"/>
          <w:highlight w:val="none"/>
        </w:rPr>
        <w:t xml:space="preserve">°；（在</w:t>
      </w:r>
      <w:r>
        <w:rPr>
          <w:rFonts w:hint="eastAsia"/>
          <w:highlight w:val="none"/>
        </w:rPr>
        <w:t xml:space="preserve">200m</w:t>
      </w:r>
      <w:r>
        <w:rPr>
          <w:rFonts w:hint="eastAsia"/>
          <w:highlight w:val="none"/>
        </w:rPr>
        <w:t xml:space="preserve">以深海域调查时，发射波束角和接收波束角可放宽至</w:t>
      </w:r>
      <w:r>
        <w:rPr>
          <w:rFonts w:hint="eastAsia"/>
          <w:highlight w:val="none"/>
        </w:rPr>
        <w:t xml:space="preserve">2</w:t>
      </w:r>
      <w:r>
        <w:rPr>
          <w:rFonts w:hint="eastAsia"/>
          <w:highlight w:val="none"/>
        </w:rPr>
        <w:t xml:space="preserve">°×</w:t>
      </w:r>
      <w:r>
        <w:rPr>
          <w:rFonts w:hint="eastAsia"/>
          <w:highlight w:val="none"/>
        </w:rPr>
        <w:t xml:space="preserve">1</w:t>
      </w:r>
      <w:r>
        <w:rPr>
          <w:rFonts w:hint="eastAsia"/>
          <w:highlight w:val="none"/>
        </w:rPr>
        <w:t xml:space="preserve">°）；</w:t>
      </w:r>
      <w:r>
        <w:rPr>
          <w:highlight w:val="none"/>
        </w:rPr>
      </w:r>
      <w:r/>
    </w:p>
    <w:p>
      <w:pPr>
        <w:pStyle w:val="1070"/>
        <w:ind w:left="860" w:hanging="440"/>
        <w:rPr>
          <w:highlight w:val="none"/>
        </w:rPr>
      </w:pPr>
      <w:r>
        <w:rPr>
          <w:rFonts w:hint="eastAsia"/>
          <w:highlight w:val="none"/>
        </w:rPr>
        <w:t xml:space="preserve">2)</w:t>
      </w:r>
      <w:r>
        <w:rPr>
          <w:rFonts w:hint="eastAsia"/>
          <w:highlight w:val="none"/>
        </w:rPr>
        <w:t xml:space="preserve">波束数：在扇区开角不大于</w:t>
      </w:r>
      <w:r>
        <w:rPr>
          <w:rFonts w:hint="eastAsia"/>
          <w:highlight w:val="none"/>
        </w:rPr>
        <w:t xml:space="preserve"> 140</w:t>
      </w:r>
      <w:r>
        <w:rPr>
          <w:rFonts w:hint="eastAsia"/>
          <w:highlight w:val="none"/>
        </w:rPr>
        <w:t xml:space="preserve">°时，波束数应不少于</w:t>
      </w:r>
      <w:r>
        <w:rPr>
          <w:rFonts w:hint="eastAsia"/>
          <w:highlight w:val="none"/>
        </w:rPr>
        <w:t xml:space="preserve">256 </w:t>
      </w:r>
      <w:r>
        <w:rPr>
          <w:rFonts w:hint="eastAsia"/>
          <w:highlight w:val="none"/>
        </w:rPr>
        <w:t xml:space="preserve">个；</w:t>
      </w:r>
      <w:r>
        <w:rPr>
          <w:highlight w:val="none"/>
        </w:rPr>
      </w:r>
      <w:r/>
    </w:p>
    <w:p>
      <w:pPr>
        <w:pStyle w:val="1070"/>
        <w:ind w:left="860" w:hanging="440"/>
        <w:rPr>
          <w:highlight w:val="none"/>
        </w:rPr>
      </w:pPr>
      <w:r>
        <w:rPr>
          <w:rFonts w:hint="eastAsia"/>
          <w:highlight w:val="none"/>
        </w:rPr>
        <w:t xml:space="preserve">3)</w:t>
      </w:r>
      <w:r>
        <w:rPr>
          <w:highlight w:val="none"/>
        </w:rPr>
        <w:t xml:space="preserve">姿态传感器横摇、纵摇精度优于</w:t>
      </w:r>
      <w:r>
        <w:rPr>
          <w:highlight w:val="none"/>
        </w:rPr>
        <w:t xml:space="preserve">0.05</w:t>
      </w:r>
      <w:r>
        <w:rPr>
          <w:rFonts w:hint="eastAsia"/>
          <w:highlight w:val="none"/>
        </w:rPr>
        <w:t xml:space="preserve">°，升沉精度优于</w:t>
      </w:r>
      <w:r>
        <w:rPr>
          <w:highlight w:val="none"/>
        </w:rPr>
        <w:t xml:space="preserve"> 0.05 m </w:t>
      </w:r>
      <w:r>
        <w:rPr>
          <w:highlight w:val="none"/>
        </w:rPr>
        <w:t xml:space="preserve">或实际升沉量的</w:t>
      </w:r>
      <w:r>
        <w:rPr>
          <w:highlight w:val="none"/>
        </w:rPr>
        <w:t xml:space="preserve"> 5</w:t>
      </w:r>
      <w:r>
        <w:rPr>
          <w:highlight w:val="none"/>
        </w:rPr>
        <w:t xml:space="preserve">％取大者，航向精度优于</w:t>
      </w:r>
      <w:r>
        <w:rPr>
          <w:highlight w:val="none"/>
        </w:rPr>
        <w:t xml:space="preserve">0.1</w:t>
      </w:r>
      <w:r>
        <w:rPr>
          <w:rFonts w:hint="eastAsia"/>
          <w:highlight w:val="none"/>
        </w:rPr>
        <w:t xml:space="preserve">°，姿态数据输出频率不低于</w:t>
      </w:r>
      <w:r>
        <w:rPr>
          <w:highlight w:val="none"/>
        </w:rPr>
        <w:t xml:space="preserve"> </w:t>
      </w:r>
      <w:r>
        <w:rPr>
          <w:rFonts w:hint="eastAsia"/>
          <w:highlight w:val="none"/>
        </w:rPr>
        <w:t xml:space="preserve">5</w:t>
      </w:r>
      <w:r>
        <w:rPr>
          <w:highlight w:val="none"/>
        </w:rPr>
        <w:t xml:space="preserve">0 Hz</w:t>
      </w:r>
      <w:r>
        <w:rPr>
          <w:rFonts w:hint="eastAsia"/>
          <w:highlight w:val="none"/>
        </w:rPr>
        <w:t xml:space="preserve">。</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水下地形测量技术精度、技术要求均需满足《海道测量规范》《我国管辖海域海洋综合调查技术规程 第2分册：海洋地形地貌调查》等相关规范。水下地形数据测量须确保使用的不同类型仪器、不同作业时期、不同作业区之间应进行测量成果检验，至少布设一条重复检查测线；同时，完成与江苏近海10米以浅成果数据的接边。</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对于测区内存在的海岛岛体应采用无人机LiDAR施测，航飞选择在每天的最低潮前后一小时进行，保证获取的地面点数据能够与水深测量数据无缝衔接，点云密度应优于8点/m</w:t>
      </w:r>
      <w:r>
        <w:rPr>
          <w:rFonts w:hint="eastAsia" w:ascii="宋体" w:hAnsi="宋体"/>
          <w:sz w:val="24"/>
          <w:szCs w:val="24"/>
          <w:highlight w:val="none"/>
          <w:vertAlign w:val="superscript"/>
        </w:rPr>
        <w:t xml:space="preserve">2</w:t>
      </w:r>
      <w:r>
        <w:rPr>
          <w:rFonts w:hint="eastAsia" w:ascii="宋体" w:hAnsi="宋体"/>
          <w:sz w:val="24"/>
          <w:szCs w:val="24"/>
          <w:highlight w:val="none"/>
        </w:rPr>
        <w:t xml:space="preserve">，LiDAR点云数据高程精度应采用野外RTK测量点数据进行检核，高程中误差应≤0.25m。</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在外业数据采集的基础上，按要求完成项目水下地形测量的数据预处理，形成测区水下地形点大地高、1985国家高程基准和理论深度基准面成果。</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（4）质量控制</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生产任务承担单位应按要求完成质量检查，并保留必要的检查标记信息、文本记录等。对于质量控制过程中发现的问题，尤其是普遍性、倾向性问题，提出切实可行的解决措施，并提交相关成果质量检查报告。</w:t>
      </w:r>
      <w:r>
        <w:rPr>
          <w:highlight w:val="none"/>
        </w:rPr>
      </w:r>
      <w:r/>
    </w:p>
    <w:p>
      <w:pPr>
        <w:pStyle w:val="1066"/>
        <w:ind w:firstLine="640"/>
        <w:spacing w:before="181" w:after="181" w:line="400" w:lineRule="exact"/>
        <w:rPr>
          <w:rFonts w:hint="eastAsia" w:ascii="黑体" w:hAnsi="黑体" w:eastAsia="黑体" w:cs="黑体"/>
          <w:b w:val="0"/>
          <w:bCs w:val="0"/>
          <w:highlight w:val="none"/>
        </w:rPr>
      </w:pPr>
      <w:r>
        <w:rPr>
          <w:rFonts w:hint="eastAsia" w:ascii="黑体" w:hAnsi="黑体" w:eastAsia="黑体" w:cs="黑体"/>
          <w:b w:val="0"/>
          <w:bCs w:val="0"/>
          <w:highlight w:val="none"/>
        </w:rPr>
        <w:t xml:space="preserve">第四条  技术依据</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1.GB 12327-2022  海道测量规范 </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2.GB/T 12898-2009  国家三、四等水准测量规范 </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3.GB/T 13923-2022  基础地理信息要素分类与代码 </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4.GB/T 17501-2017  海洋工程地形测量规范 </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5.GB/T 18314-2024   全球导航卫星系统（GNSS）测量规范 </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6.GB/T 18316―2008  数字测绘成果质量检查与验收 </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7.GB/T 24356-2023  测绘成果质量检查与验收 </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8.GB/T 39616-2020  卫星导航定位基准站网络实时动态测量（RTK）规范 </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9.CH/T 1004-2005  测绘技术设计规定 </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10.</w:t>
      </w:r>
      <w:r>
        <w:rPr>
          <w:rFonts w:ascii="宋体" w:hAnsi="宋体" w:cs="宋体"/>
          <w:sz w:val="24"/>
          <w:szCs w:val="24"/>
          <w:highlight w:val="none"/>
        </w:rPr>
        <w:t xml:space="preserve">CH/T 8024-2011</w:t>
      </w:r>
      <w:r>
        <w:rPr>
          <w:rFonts w:hint="eastAsia" w:ascii="宋体" w:hAnsi="宋体" w:cs="宋体"/>
          <w:sz w:val="24"/>
          <w:szCs w:val="24"/>
          <w:highlight w:val="none"/>
        </w:rPr>
        <w:t xml:space="preserve">  </w:t>
      </w:r>
      <w:r>
        <w:rPr>
          <w:rFonts w:ascii="宋体" w:hAnsi="宋体" w:cs="宋体"/>
          <w:sz w:val="24"/>
          <w:szCs w:val="24"/>
          <w:highlight w:val="none"/>
        </w:rPr>
        <w:t xml:space="preserve">机载激光雷达数据获取技术规范</w:t>
      </w:r>
      <w:r>
        <w:rPr>
          <w:rFonts w:hint="eastAsia" w:ascii="宋体" w:hAnsi="宋体" w:cs="宋体"/>
          <w:sz w:val="24"/>
          <w:szCs w:val="24"/>
          <w:highlight w:val="none"/>
        </w:rPr>
        <w:t xml:space="preserve"> </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11.</w:t>
      </w:r>
      <w:r>
        <w:rPr>
          <w:rFonts w:ascii="宋体" w:hAnsi="宋体" w:cs="宋体"/>
          <w:sz w:val="24"/>
          <w:szCs w:val="24"/>
          <w:highlight w:val="none"/>
        </w:rPr>
        <w:t xml:space="preserve">CH/T 3023-2019</w:t>
      </w:r>
      <w:r>
        <w:rPr>
          <w:rFonts w:hint="eastAsia" w:ascii="宋体" w:hAnsi="宋体" w:cs="宋体"/>
          <w:sz w:val="24"/>
          <w:szCs w:val="24"/>
          <w:highlight w:val="none"/>
        </w:rPr>
        <w:t xml:space="preserve">  </w:t>
      </w:r>
      <w:r>
        <w:rPr>
          <w:rFonts w:ascii="宋体" w:hAnsi="宋体" w:cs="宋体"/>
          <w:sz w:val="24"/>
          <w:szCs w:val="24"/>
          <w:highlight w:val="none"/>
        </w:rPr>
        <w:t xml:space="preserve">机载激光雷达数据获取成果质量检验技术规程</w:t>
      </w:r>
      <w:r>
        <w:rPr>
          <w:rFonts w:hint="eastAsia" w:ascii="宋体" w:hAnsi="宋体" w:cs="宋体"/>
          <w:sz w:val="24"/>
          <w:szCs w:val="24"/>
          <w:highlight w:val="none"/>
        </w:rPr>
        <w:t xml:space="preserve"> </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12.CH/T 2009-2010  全球定位系统实时动态测量（RTK）技术规范 </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13.我国管辖海域海洋综合调查技术规程 第2分册：海洋地形地貌调查</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14.其他相关技术要求。</w:t>
      </w:r>
      <w:r>
        <w:rPr>
          <w:highlight w:val="none"/>
        </w:rPr>
      </w:r>
      <w:r/>
    </w:p>
    <w:p>
      <w:pPr>
        <w:ind w:firstLine="422"/>
        <w:spacing w:line="400" w:lineRule="exact"/>
        <w:rPr>
          <w:rFonts w:hint="eastAsia" w:ascii="宋体" w:hAnsi="宋体" w:cs="宋体"/>
          <w:sz w:val="24"/>
          <w:szCs w:val="24"/>
          <w:highlight w:val="none"/>
        </w:rPr>
      </w:pPr>
      <w:r>
        <w:rPr>
          <w:rFonts w:hint="eastAsia" w:ascii="宋体" w:hAnsi="宋体" w:cs="宋体"/>
          <w:b/>
          <w:bCs/>
          <w:highlight w:val="none"/>
        </w:rPr>
        <w:t xml:space="preserve">以上标准版本以国家的最新修订版本为准。</w:t>
      </w:r>
      <w:r>
        <w:rPr>
          <w:rFonts w:hint="eastAsia" w:ascii="宋体" w:hAnsi="宋体" w:cs="宋体"/>
          <w:highlight w:val="none"/>
        </w:rPr>
        <w:t xml:space="preserve"> </w:t>
      </w:r>
      <w:r>
        <w:rPr>
          <w:rFonts w:hint="eastAsia" w:ascii="宋体" w:hAnsi="宋体" w:cs="宋体"/>
          <w:sz w:val="24"/>
          <w:szCs w:val="24"/>
          <w:highlight w:val="none"/>
        </w:rPr>
        <w:t xml:space="preserve"> </w:t>
      </w:r>
      <w:r>
        <w:rPr>
          <w:highlight w:val="none"/>
        </w:rPr>
      </w:r>
      <w:r/>
    </w:p>
    <w:p>
      <w:pPr>
        <w:pStyle w:val="1066"/>
        <w:ind w:firstLine="640"/>
        <w:jc w:val="left"/>
        <w:spacing w:before="181" w:after="181" w:line="400" w:lineRule="exact"/>
        <w:rPr>
          <w:rFonts w:hint="eastAsia" w:ascii="黑体" w:hAnsi="黑体" w:eastAsia="黑体" w:cs="黑体"/>
          <w:b w:val="0"/>
          <w:bCs w:val="0"/>
          <w:highlight w:val="none"/>
        </w:rPr>
      </w:pPr>
      <w:r>
        <w:rPr>
          <w:rFonts w:hint="eastAsia" w:ascii="黑体" w:hAnsi="黑体" w:eastAsia="黑体" w:cs="黑体"/>
          <w:b w:val="0"/>
          <w:bCs w:val="0"/>
          <w:highlight w:val="none"/>
        </w:rPr>
        <w:t xml:space="preserve">第五条  成果资料的内容</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   提交资料包含但不限于以下内容：</w:t>
      </w:r>
      <w:r>
        <w:rPr>
          <w:highlight w:val="none"/>
        </w:rPr>
      </w:r>
      <w:r/>
    </w:p>
    <w:p>
      <w:pPr>
        <w:ind w:firstLine="480"/>
        <w:spacing w:line="400" w:lineRule="exact"/>
        <w:rPr>
          <w:rFonts w:hint="eastAsia" w:ascii="宋体" w:hAnsi="宋体" w:cs="宋体"/>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.文档资料</w:t>
      </w:r>
      <w:r>
        <w:rPr>
          <w:highlight w:val="none"/>
        </w:rPr>
      </w:r>
      <w:r/>
    </w:p>
    <w:p>
      <w:pPr>
        <w:ind w:firstLine="480"/>
        <w:spacing w:line="400" w:lineRule="exact"/>
        <w:rPr>
          <w:rFonts w:hint="eastAsia" w:ascii="宋体" w:hAnsi="宋体" w:cs="宋体"/>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1</w:t>
      </w:r>
      <w:r>
        <w:rPr>
          <w:rFonts w:hint="eastAsia" w:ascii="宋体" w:hAnsi="宋体" w:cs="宋体"/>
          <w:sz w:val="24"/>
          <w:szCs w:val="24"/>
          <w:highlight w:val="none"/>
        </w:rPr>
        <w:t xml:space="preserve">）航次报告</w:t>
      </w:r>
      <w:r>
        <w:rPr>
          <w:highlight w:val="none"/>
        </w:rPr>
      </w:r>
      <w:r/>
    </w:p>
    <w:p>
      <w:pPr>
        <w:ind w:firstLine="480"/>
        <w:spacing w:line="400" w:lineRule="exact"/>
        <w:rPr>
          <w:rFonts w:hint="eastAsia" w:ascii="宋体" w:hAnsi="宋体" w:cs="宋体"/>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2</w:t>
      </w:r>
      <w:r>
        <w:rPr>
          <w:rFonts w:hint="eastAsia" w:ascii="宋体" w:hAnsi="宋体" w:cs="宋体"/>
          <w:sz w:val="24"/>
          <w:szCs w:val="24"/>
          <w:highlight w:val="none"/>
        </w:rPr>
        <w:t xml:space="preserve">）技术设计书</w:t>
      </w:r>
      <w:r>
        <w:rPr>
          <w:highlight w:val="none"/>
        </w:rPr>
      </w:r>
      <w:r/>
    </w:p>
    <w:p>
      <w:pPr>
        <w:ind w:firstLine="480"/>
        <w:spacing w:line="400" w:lineRule="exact"/>
        <w:rPr>
          <w:rFonts w:hint="eastAsia" w:ascii="宋体" w:hAnsi="宋体" w:cs="宋体"/>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3</w:t>
      </w:r>
      <w:r>
        <w:rPr>
          <w:rFonts w:hint="eastAsia" w:ascii="宋体" w:hAnsi="宋体" w:cs="宋体"/>
          <w:sz w:val="24"/>
          <w:szCs w:val="24"/>
          <w:highlight w:val="none"/>
        </w:rPr>
        <w:t xml:space="preserve">）技术总结</w:t>
      </w:r>
      <w:r>
        <w:rPr>
          <w:highlight w:val="none"/>
        </w:rPr>
      </w:r>
      <w:r/>
    </w:p>
    <w:p>
      <w:pPr>
        <w:ind w:firstLine="480"/>
        <w:spacing w:line="400" w:lineRule="exact"/>
        <w:rPr>
          <w:rFonts w:hint="eastAsia" w:ascii="宋体" w:hAnsi="宋体" w:cs="宋体"/>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4</w:t>
      </w:r>
      <w:r>
        <w:rPr>
          <w:rFonts w:hint="eastAsia" w:ascii="宋体" w:hAnsi="宋体" w:cs="宋体"/>
          <w:sz w:val="24"/>
          <w:szCs w:val="24"/>
          <w:highlight w:val="none"/>
        </w:rPr>
        <w:t xml:space="preserve">）检查报告</w:t>
      </w:r>
      <w:r>
        <w:rPr>
          <w:highlight w:val="none"/>
        </w:rPr>
      </w:r>
      <w:r/>
    </w:p>
    <w:p>
      <w:pPr>
        <w:ind w:firstLine="480"/>
        <w:spacing w:line="400" w:lineRule="exact"/>
        <w:rPr>
          <w:rFonts w:hint="eastAsia" w:ascii="宋体" w:hAnsi="宋体" w:cs="宋体"/>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5</w:t>
      </w:r>
      <w:r>
        <w:rPr>
          <w:rFonts w:hint="eastAsia" w:ascii="宋体" w:hAnsi="宋体" w:cs="宋体"/>
          <w:sz w:val="24"/>
          <w:szCs w:val="24"/>
          <w:highlight w:val="none"/>
        </w:rPr>
        <w:t xml:space="preserve">）检验报告</w:t>
      </w:r>
      <w:r>
        <w:rPr>
          <w:highlight w:val="none"/>
        </w:rPr>
      </w:r>
      <w:r/>
    </w:p>
    <w:p>
      <w:pPr>
        <w:ind w:firstLine="480"/>
        <w:spacing w:line="400" w:lineRule="exact"/>
        <w:rPr>
          <w:rFonts w:hint="eastAsia" w:ascii="宋体" w:hAnsi="宋体" w:cs="宋体"/>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6</w:t>
      </w:r>
      <w:r>
        <w:rPr>
          <w:rFonts w:hint="eastAsia" w:ascii="宋体" w:hAnsi="宋体" w:cs="宋体"/>
          <w:sz w:val="24"/>
          <w:szCs w:val="24"/>
          <w:highlight w:val="none"/>
        </w:rPr>
        <w:t xml:space="preserve">）仪器设备检定</w:t>
      </w:r>
      <w:r>
        <w:rPr>
          <w:rFonts w:ascii="宋体" w:hAnsi="宋体" w:cs="宋体"/>
          <w:sz w:val="24"/>
          <w:szCs w:val="24"/>
          <w:highlight w:val="none"/>
        </w:rPr>
        <w:t xml:space="preserve">/</w:t>
      </w:r>
      <w:r>
        <w:rPr>
          <w:rFonts w:hint="eastAsia" w:ascii="宋体" w:hAnsi="宋体" w:cs="宋体"/>
          <w:sz w:val="24"/>
          <w:szCs w:val="24"/>
          <w:highlight w:val="none"/>
        </w:rPr>
        <w:t xml:space="preserve">校准证书</w:t>
      </w:r>
      <w:r>
        <w:rPr>
          <w:highlight w:val="none"/>
        </w:rPr>
      </w:r>
      <w:r/>
    </w:p>
    <w:p>
      <w:pPr>
        <w:ind w:firstLine="480"/>
        <w:spacing w:line="400" w:lineRule="exact"/>
        <w:rPr>
          <w:rFonts w:hint="eastAsia" w:ascii="宋体" w:hAnsi="宋体" w:cs="宋体"/>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7</w:t>
      </w:r>
      <w:r>
        <w:rPr>
          <w:rFonts w:hint="eastAsia" w:ascii="宋体" w:hAnsi="宋体" w:cs="宋体"/>
          <w:sz w:val="24"/>
          <w:szCs w:val="24"/>
          <w:highlight w:val="none"/>
        </w:rPr>
        <w:t xml:space="preserve">）各种现场记录表</w:t>
      </w:r>
      <w:r>
        <w:rPr>
          <w:highlight w:val="none"/>
        </w:rPr>
      </w:r>
      <w:r/>
    </w:p>
    <w:p>
      <w:pPr>
        <w:ind w:firstLine="480"/>
        <w:spacing w:line="400" w:lineRule="exact"/>
        <w:rPr>
          <w:rFonts w:hint="eastAsia" w:ascii="宋体" w:hAnsi="宋体" w:cs="宋体"/>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.数据资料</w:t>
      </w:r>
      <w:r>
        <w:rPr>
          <w:highlight w:val="none"/>
        </w:rPr>
      </w:r>
      <w:r/>
    </w:p>
    <w:p>
      <w:pPr>
        <w:ind w:firstLine="480"/>
        <w:spacing w:line="400" w:lineRule="exact"/>
        <w:rPr>
          <w:rFonts w:hint="eastAsia" w:ascii="宋体" w:hAnsi="宋体" w:cs="宋体"/>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1</w:t>
      </w:r>
      <w:r>
        <w:rPr>
          <w:rFonts w:hint="eastAsia" w:ascii="宋体" w:hAnsi="宋体" w:cs="宋体"/>
          <w:sz w:val="24"/>
          <w:szCs w:val="24"/>
          <w:highlight w:val="none"/>
        </w:rPr>
        <w:t xml:space="preserve">）多波束测深、声速文件、潮位数据、吃水数据、水准观测、反向散射数据等原始观测资料及处理后的数据</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（2）无人机LiDAR原始点云数据以及分类后地面点点云数据</w:t>
      </w:r>
      <w:r>
        <w:rPr>
          <w:highlight w:val="none"/>
        </w:rPr>
      </w:r>
      <w:r/>
    </w:p>
    <w:p>
      <w:pPr>
        <w:ind w:firstLine="480"/>
        <w:spacing w:line="400" w:lineRule="exact"/>
        <w:rPr>
          <w:rFonts w:hint="eastAsia" w:ascii="宋体" w:hAnsi="宋体" w:cs="宋体"/>
          <w:szCs w:val="24"/>
          <w:highlight w:val="none"/>
        </w:rPr>
      </w:pPr>
      <w:r>
        <w:rPr>
          <w:rFonts w:hint="eastAsia" w:ascii="宋体" w:hAnsi="宋体" w:cs="宋体"/>
          <w:sz w:val="24"/>
          <w:szCs w:val="24"/>
          <w:highlight w:val="none"/>
        </w:rPr>
        <w:t xml:space="preserve">（3）航迹线文件</w:t>
      </w:r>
      <w:r>
        <w:rPr>
          <w:highlight w:val="none"/>
        </w:rPr>
      </w:r>
      <w:r/>
    </w:p>
    <w:p>
      <w:pPr>
        <w:ind w:firstLine="480"/>
        <w:spacing w:line="400" w:lineRule="exact"/>
        <w:rPr>
          <w:rFonts w:hint="eastAsia" w:ascii="宋体" w:hAnsi="宋体" w:cs="宋体"/>
          <w:szCs w:val="24"/>
          <w:highlight w:val="none"/>
        </w:rPr>
      </w:pPr>
      <w:r>
        <w:rPr>
          <w:rFonts w:hint="eastAsia" w:ascii="宋体" w:hAnsi="宋体" w:cs="宋体"/>
          <w:sz w:val="24"/>
          <w:szCs w:val="24"/>
          <w:highlight w:val="none"/>
        </w:rPr>
        <w:t xml:space="preserve">（4）地形成果数据</w:t>
      </w:r>
      <w:r>
        <w:rPr>
          <w:highlight w:val="none"/>
        </w:rPr>
      </w:r>
      <w:r/>
    </w:p>
    <w:p>
      <w:pPr>
        <w:ind w:firstLine="480"/>
        <w:spacing w:line="400" w:lineRule="exact"/>
        <w:rPr>
          <w:rFonts w:hint="eastAsia" w:ascii="宋体" w:hAnsi="宋体" w:cs="宋体"/>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其他按规定需要提交的资料。</w:t>
      </w:r>
      <w:r>
        <w:rPr>
          <w:highlight w:val="none"/>
        </w:rPr>
      </w:r>
      <w:r/>
    </w:p>
    <w:p>
      <w:pPr>
        <w:pStyle w:val="1066"/>
        <w:ind w:firstLine="640"/>
        <w:jc w:val="left"/>
        <w:spacing w:before="181" w:after="181" w:line="400" w:lineRule="exact"/>
        <w:rPr>
          <w:rFonts w:hint="eastAsia" w:ascii="黑体" w:hAnsi="黑体" w:eastAsia="黑体" w:cs="黑体"/>
          <w:b w:val="0"/>
          <w:bCs w:val="0"/>
          <w:highlight w:val="none"/>
        </w:rPr>
      </w:pPr>
      <w:r>
        <w:rPr>
          <w:rFonts w:hint="eastAsia" w:ascii="黑体" w:hAnsi="黑体" w:eastAsia="黑体" w:cs="黑体"/>
          <w:b w:val="0"/>
          <w:bCs w:val="0"/>
          <w:highlight w:val="none"/>
        </w:rPr>
        <w:t xml:space="preserve">第六条  成果资料的验收与移交</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成果资料的验收采用成果质量检验和专家验收结合的方式进行，甲方委托江苏省测绘产品质量监督检验站（以下简称“质检站”）负责成果质量检验，专家验收由甲方负责组织。</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乙方交付甲方“成果资料”进行验收的地点为：南京。</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乙方应在 2026年12月 30日前向甲方交测区范围内不少于*** 平方千米海域成果资料供甲方验收。</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甲方验收“成果资料”的标准及依据见合同第四条。</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乙方应在项目结束后尽快完成资料的整理工作，并经乙方质量管理部门质量检查确认合格后向甲方提出验收申请，经甲方同意后，乙方将“成果资料”送质检站进行成果质量检验。质检站检验合格出具质量检验报告后，甲方即可组织专家验收。甲方验收过程中乙方应予以配合。若经甲方验收合格，则确定项目完成时间为乙方提出验收申请的时间。</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乙方对验收结论有异议时可与甲方协商处理。经协商仍有分歧时，可共同或单独申请有关测绘产品质量检验机构复检以提供检验证明，由此产生的费用由责任方承担。</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成果资料经甲方验收合格后，乙方应在30天内，向甲方移交全部成果资料（甲方</w:t>
      </w:r>
      <w:r>
        <w:rPr>
          <w:rFonts w:hint="eastAsia" w:ascii="宋体" w:hAnsi="宋体" w:cs="宋体"/>
          <w:sz w:val="24"/>
          <w:szCs w:val="24"/>
          <w:highlight w:val="none"/>
        </w:rPr>
        <w:t xml:space="preserve">指定江苏省测绘资料档案馆为成果资料接收单位）。</w:t>
      </w:r>
      <w:r>
        <w:rPr>
          <w:highlight w:val="none"/>
        </w:rPr>
      </w:r>
      <w:r/>
    </w:p>
    <w:p>
      <w:pPr>
        <w:pStyle w:val="1066"/>
        <w:ind w:firstLine="640"/>
        <w:jc w:val="left"/>
        <w:spacing w:before="181" w:after="181" w:line="400" w:lineRule="exact"/>
        <w:rPr>
          <w:rFonts w:hint="eastAsia" w:ascii="黑体" w:hAnsi="黑体" w:eastAsia="黑体" w:cs="黑体"/>
          <w:b w:val="0"/>
          <w:bCs w:val="0"/>
          <w:highlight w:val="none"/>
        </w:rPr>
      </w:pPr>
      <w:r>
        <w:rPr>
          <w:rFonts w:hint="eastAsia" w:ascii="黑体" w:hAnsi="黑体" w:eastAsia="黑体" w:cs="黑体"/>
          <w:b w:val="0"/>
          <w:bCs w:val="0"/>
          <w:highlight w:val="none"/>
        </w:rPr>
        <w:t xml:space="preserve">第七条  报酬价款与支付方式</w:t>
      </w:r>
      <w:r>
        <w:rPr>
          <w:highlight w:val="none"/>
        </w:rPr>
      </w:r>
      <w:r/>
    </w:p>
    <w:p>
      <w:pPr>
        <w:numPr>
          <w:ilvl w:val="1"/>
          <w:numId w:val="6"/>
        </w:numPr>
        <w:ind w:firstLine="480"/>
        <w:spacing w:line="400" w:lineRule="exact"/>
        <w:rPr>
          <w:rFonts w:hint="eastAsia" w:ascii="宋体" w:hAnsi="宋体" w:cs="宋体"/>
          <w:highlight w:val="none"/>
        </w:rPr>
      </w:pPr>
      <w:r>
        <w:rPr>
          <w:rFonts w:hint="eastAsia" w:ascii="宋体" w:hAnsi="宋体" w:cs="宋体"/>
          <w:sz w:val="24"/>
          <w:szCs w:val="24"/>
          <w:highlight w:val="none"/>
        </w:rPr>
        <w:t xml:space="preserve">本合同所有费用计算和支付均以人民币为准。</w:t>
      </w:r>
      <w:r>
        <w:rPr>
          <w:highlight w:val="none"/>
        </w:rPr>
      </w:r>
      <w:r/>
    </w:p>
    <w:p>
      <w:pPr>
        <w:numPr>
          <w:ilvl w:val="1"/>
          <w:numId w:val="6"/>
        </w:numPr>
        <w:ind w:firstLine="480"/>
        <w:spacing w:line="400" w:lineRule="exact"/>
        <w:rPr>
          <w:rFonts w:hint="eastAsia" w:ascii="宋体" w:hAnsi="宋体" w:cs="宋体"/>
          <w:highlight w:val="none"/>
        </w:rPr>
      </w:pPr>
      <w:r>
        <w:rPr>
          <w:rFonts w:hint="eastAsia" w:ascii="宋体" w:hAnsi="宋体" w:cs="宋体"/>
          <w:sz w:val="24"/>
          <w:szCs w:val="24"/>
          <w:highlight w:val="none"/>
        </w:rPr>
        <w:t xml:space="preserve">本合同报酬总价款为</w:t>
      </w:r>
      <w:r>
        <w:rPr>
          <w:rFonts w:hint="eastAsia" w:ascii="宋体" w:hAnsi="宋体" w:cs="宋体"/>
          <w:sz w:val="24"/>
          <w:szCs w:val="24"/>
          <w:highlight w:val="none"/>
          <w:u w:val="single"/>
        </w:rPr>
        <w:t xml:space="preserve">  ¥ ***元（大写：***）</w:t>
      </w:r>
      <w:r>
        <w:rPr>
          <w:rFonts w:hint="eastAsia" w:ascii="宋体" w:hAnsi="宋体" w:cs="宋体"/>
          <w:sz w:val="24"/>
          <w:szCs w:val="24"/>
          <w:highlight w:val="none"/>
        </w:rPr>
        <w:t xml:space="preserve">。</w:t>
      </w:r>
      <w:r>
        <w:rPr>
          <w:highlight w:val="none"/>
        </w:rPr>
      </w:r>
      <w:r/>
    </w:p>
    <w:p>
      <w:pPr>
        <w:numPr>
          <w:ilvl w:val="1"/>
          <w:numId w:val="6"/>
        </w:numPr>
        <w:ind w:firstLine="480"/>
        <w:spacing w:line="400" w:lineRule="exact"/>
        <w:rPr>
          <w:rFonts w:hint="eastAsia" w:ascii="宋体" w:hAnsi="宋体" w:cs="宋体"/>
          <w:highlight w:val="none"/>
        </w:rPr>
      </w:pPr>
      <w:r>
        <w:rPr>
          <w:rFonts w:hint="eastAsia" w:ascii="宋体" w:hAnsi="宋体" w:cs="宋体"/>
          <w:sz w:val="24"/>
          <w:szCs w:val="24"/>
          <w:highlight w:val="none"/>
        </w:rPr>
        <w:t xml:space="preserve">本合同支付报酬：</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第一次：合同签订后30个工作日内，甲方支付给乙方预付款为项目总额的</w:t>
      </w:r>
      <w:r>
        <w:rPr>
          <w:rFonts w:ascii="宋体" w:hAnsi="宋体" w:cs="宋体"/>
          <w:sz w:val="24"/>
          <w:szCs w:val="24"/>
          <w:highlight w:val="none"/>
        </w:rPr>
        <w:t xml:space="preserve">35</w:t>
      </w:r>
      <w:r>
        <w:rPr>
          <w:rFonts w:hint="eastAsia" w:ascii="宋体" w:hAnsi="宋体" w:cs="宋体"/>
          <w:sz w:val="24"/>
          <w:szCs w:val="24"/>
          <w:highlight w:val="none"/>
        </w:rPr>
        <w:t xml:space="preserve">％，即</w:t>
      </w:r>
      <w:r>
        <w:rPr>
          <w:rFonts w:hint="eastAsia" w:ascii="宋体" w:hAnsi="宋体" w:cs="宋体"/>
          <w:sz w:val="24"/>
          <w:szCs w:val="24"/>
          <w:highlight w:val="none"/>
          <w:u w:val="single"/>
        </w:rPr>
        <w:t xml:space="preserve">¥</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元（大写：</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元整</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第二次：项目完成且乙方向甲方提交成果验收，</w:t>
      </w:r>
      <w:r>
        <w:rPr>
          <w:rFonts w:hint="eastAsia" w:ascii="宋体" w:hAnsi="宋体" w:cs="微软雅黑"/>
          <w:sz w:val="24"/>
          <w:szCs w:val="24"/>
          <w:highlight w:val="none"/>
        </w:rPr>
        <w:t xml:space="preserve">经质检合格后2</w:t>
      </w:r>
      <w:r>
        <w:rPr>
          <w:rFonts w:ascii="宋体" w:hAnsi="宋体" w:cs="微软雅黑"/>
          <w:sz w:val="24"/>
          <w:szCs w:val="24"/>
          <w:highlight w:val="none"/>
        </w:rPr>
        <w:t xml:space="preserve">0</w:t>
      </w:r>
      <w:r>
        <w:rPr>
          <w:rFonts w:hint="eastAsia" w:ascii="宋体" w:hAnsi="宋体" w:cs="微软雅黑"/>
          <w:sz w:val="24"/>
          <w:szCs w:val="24"/>
          <w:highlight w:val="none"/>
        </w:rPr>
        <w:t xml:space="preserve">个工作日内</w:t>
      </w:r>
      <w:r>
        <w:rPr>
          <w:rFonts w:hint="eastAsia" w:ascii="宋体" w:hAnsi="宋体" w:cs="宋体"/>
          <w:sz w:val="24"/>
          <w:szCs w:val="24"/>
          <w:highlight w:val="none"/>
        </w:rPr>
        <w:t xml:space="preserve">，甲方向乙方支付合同总额的35%，</w:t>
      </w:r>
      <w:r>
        <w:rPr>
          <w:rFonts w:hint="eastAsia" w:ascii="宋体" w:hAnsi="宋体" w:cs="宋体"/>
          <w:sz w:val="24"/>
          <w:szCs w:val="24"/>
          <w:highlight w:val="none"/>
          <w:u w:val="single"/>
        </w:rPr>
        <w:t xml:space="preserve">即¥       元（大写：    元整）</w:t>
      </w:r>
      <w:r>
        <w:rPr>
          <w:rFonts w:hint="eastAsia" w:ascii="宋体" w:hAnsi="宋体" w:cs="宋体"/>
          <w:sz w:val="24"/>
          <w:szCs w:val="24"/>
          <w:highlight w:val="none"/>
        </w:rPr>
        <w:t xml:space="preserve">。</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第三次：</w:t>
      </w:r>
      <w:r>
        <w:rPr>
          <w:rFonts w:hint="eastAsia" w:ascii="宋体" w:hAnsi="宋体" w:cs="微软雅黑"/>
          <w:sz w:val="24"/>
          <w:szCs w:val="24"/>
          <w:highlight w:val="none"/>
        </w:rPr>
        <w:t xml:space="preserve">项目全部完成并通过验收，成果汇交后取得成果汇交清单一个月内，</w:t>
      </w:r>
      <w:r>
        <w:rPr>
          <w:rFonts w:hint="eastAsia" w:ascii="宋体" w:hAnsi="宋体" w:cs="宋体"/>
          <w:sz w:val="24"/>
          <w:szCs w:val="24"/>
          <w:highlight w:val="none"/>
        </w:rPr>
        <w:t xml:space="preserve">甲方向乙方支付合同总额的30%，</w:t>
      </w:r>
      <w:r>
        <w:rPr>
          <w:rFonts w:hint="eastAsia" w:ascii="宋体" w:hAnsi="宋体" w:cs="宋体"/>
          <w:sz w:val="24"/>
          <w:szCs w:val="24"/>
          <w:highlight w:val="none"/>
          <w:u w:val="single"/>
        </w:rPr>
        <w:t xml:space="preserve">即¥         元（大写：       元整）</w:t>
      </w:r>
      <w:r>
        <w:rPr>
          <w:rFonts w:hint="eastAsia" w:ascii="宋体" w:hAnsi="宋体" w:cs="宋体"/>
          <w:sz w:val="24"/>
          <w:szCs w:val="24"/>
          <w:highlight w:val="none"/>
        </w:rPr>
        <w:t xml:space="preserve">。</w:t>
      </w:r>
      <w:r>
        <w:rPr>
          <w:highlight w:val="none"/>
        </w:rPr>
      </w:r>
      <w:r/>
    </w:p>
    <w:p>
      <w:pPr>
        <w:ind w:firstLine="480"/>
        <w:spacing w:line="400" w:lineRule="exact"/>
        <w:tabs>
          <w:tab w:val="left" w:pos="780" w:leader="none"/>
        </w:tabs>
        <w:rPr>
          <w:rFonts w:hint="eastAsia" w:ascii="宋体" w:hAnsi="宋体" w:cs="宋体"/>
          <w:sz w:val="24"/>
          <w:szCs w:val="24"/>
          <w:highlight w:val="none"/>
        </w:rPr>
      </w:pPr>
      <w:r>
        <w:rPr>
          <w:rFonts w:hint="eastAsia" w:ascii="宋体" w:hAnsi="宋体" w:cs="宋体"/>
          <w:sz w:val="24"/>
          <w:szCs w:val="24"/>
          <w:highlight w:val="none"/>
        </w:rPr>
        <w:t xml:space="preserve">4</w:t>
      </w:r>
      <w:r>
        <w:rPr>
          <w:rFonts w:ascii="宋体" w:hAnsi="宋体" w:cs="宋体"/>
          <w:sz w:val="24"/>
          <w:szCs w:val="24"/>
          <w:highlight w:val="none"/>
        </w:rPr>
        <w:t xml:space="preserve">.</w:t>
      </w:r>
      <w:r>
        <w:rPr>
          <w:rFonts w:hint="eastAsia" w:ascii="宋体" w:hAnsi="宋体" w:cs="宋体"/>
          <w:sz w:val="24"/>
          <w:szCs w:val="24"/>
          <w:highlight w:val="none"/>
        </w:rPr>
        <w:t xml:space="preserve">乙方应严格按照合同约定范围进行水下地理信息数据获取。乙方不能完成合同约定内容的将承担违约责任。</w:t>
      </w:r>
      <w:r>
        <w:rPr>
          <w:highlight w:val="none"/>
        </w:rPr>
      </w:r>
      <w:r/>
    </w:p>
    <w:p>
      <w:pPr>
        <w:ind w:firstLine="480"/>
        <w:spacing w:line="400" w:lineRule="exact"/>
        <w:tabs>
          <w:tab w:val="left" w:pos="780" w:leader="none"/>
        </w:tabs>
        <w:rPr>
          <w:rFonts w:hint="eastAsia" w:ascii="宋体" w:hAnsi="宋体" w:cs="宋体"/>
          <w:sz w:val="24"/>
          <w:szCs w:val="24"/>
          <w:highlight w:val="none"/>
        </w:rPr>
      </w:pPr>
      <w:r>
        <w:rPr>
          <w:rFonts w:hint="eastAsia" w:ascii="宋体" w:hAnsi="宋体" w:cs="宋体"/>
          <w:sz w:val="24"/>
          <w:szCs w:val="24"/>
          <w:highlight w:val="none"/>
        </w:rPr>
        <w:t xml:space="preserve">5.乙方应在取得相应报酬价款的同时向甲方提供工商税务部门认可的正式发票。</w:t>
      </w:r>
      <w:r>
        <w:rPr>
          <w:highlight w:val="none"/>
        </w:rPr>
      </w:r>
      <w:r/>
    </w:p>
    <w:p>
      <w:pPr>
        <w:ind w:firstLine="480"/>
        <w:tabs>
          <w:tab w:val="left" w:pos="780" w:leader="none"/>
        </w:tabs>
        <w:rPr>
          <w:rFonts w:hint="eastAsia" w:ascii="黑体" w:hAnsi="黑体" w:eastAsia="黑体" w:cs="黑体"/>
          <w:sz w:val="32"/>
          <w:szCs w:val="32"/>
          <w:highlight w:val="none"/>
        </w:rPr>
      </w:pPr>
      <w:r>
        <w:rPr>
          <w:rFonts w:hint="eastAsia" w:ascii="黑体" w:hAnsi="黑体" w:eastAsia="黑体" w:cs="黑体"/>
          <w:sz w:val="32"/>
          <w:szCs w:val="32"/>
          <w:highlight w:val="none"/>
        </w:rPr>
        <w:t xml:space="preserve">第八条  甲方义务及责任</w:t>
      </w:r>
      <w:r>
        <w:rPr>
          <w:highlight w:val="none"/>
        </w:rPr>
      </w:r>
      <w:r/>
    </w:p>
    <w:p>
      <w:pPr>
        <w:numPr>
          <w:ilvl w:val="1"/>
          <w:numId w:val="7"/>
        </w:numPr>
        <w:ind w:firstLine="480"/>
        <w:spacing w:line="40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按本合同的约定及时为乙方办理支付报酬价款的手续。</w:t>
      </w:r>
      <w:r>
        <w:rPr>
          <w:highlight w:val="none"/>
        </w:rPr>
      </w:r>
      <w:r/>
    </w:p>
    <w:p>
      <w:pPr>
        <w:numPr>
          <w:ilvl w:val="1"/>
          <w:numId w:val="7"/>
        </w:numPr>
        <w:ind w:firstLine="480"/>
        <w:spacing w:line="40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为乙方提供必要的技术咨询服务。</w:t>
      </w:r>
      <w:r>
        <w:rPr>
          <w:highlight w:val="none"/>
        </w:rPr>
      </w:r>
      <w:r/>
    </w:p>
    <w:p>
      <w:pPr>
        <w:numPr>
          <w:ilvl w:val="1"/>
          <w:numId w:val="7"/>
        </w:numPr>
        <w:ind w:firstLine="480"/>
        <w:spacing w:line="40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为乙方出具开展测量工作所需的函件。</w:t>
      </w:r>
      <w:r>
        <w:rPr>
          <w:highlight w:val="none"/>
        </w:rPr>
      </w:r>
      <w:r/>
    </w:p>
    <w:p>
      <w:pPr>
        <w:numPr>
          <w:ilvl w:val="1"/>
          <w:numId w:val="7"/>
        </w:numPr>
        <w:ind w:firstLine="480"/>
        <w:spacing w:line="40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对乙方的合同履行情况进行监督检查。</w:t>
      </w:r>
      <w:r>
        <w:rPr>
          <w:highlight w:val="none"/>
        </w:rPr>
      </w:r>
      <w:r/>
    </w:p>
    <w:p>
      <w:pPr>
        <w:numPr>
          <w:ilvl w:val="1"/>
          <w:numId w:val="7"/>
        </w:numPr>
        <w:ind w:firstLine="480"/>
        <w:spacing w:line="40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组织成果资料的验收。安排质检站进行成果质量检验并出具最终的成果质量检验报告。</w:t>
      </w:r>
      <w:r>
        <w:rPr>
          <w:highlight w:val="none"/>
        </w:rPr>
      </w:r>
      <w:r/>
    </w:p>
    <w:p>
      <w:pPr>
        <w:pStyle w:val="1066"/>
        <w:ind w:firstLine="640"/>
        <w:jc w:val="left"/>
        <w:spacing w:before="181" w:after="181" w:line="400" w:lineRule="exact"/>
        <w:rPr>
          <w:rFonts w:hint="eastAsia" w:ascii="黑体" w:hAnsi="黑体" w:eastAsia="黑体" w:cs="黑体"/>
          <w:b w:val="0"/>
          <w:bCs w:val="0"/>
          <w:highlight w:val="none"/>
        </w:rPr>
      </w:pPr>
      <w:r>
        <w:rPr>
          <w:rFonts w:hint="eastAsia" w:ascii="黑体" w:hAnsi="黑体" w:eastAsia="黑体" w:cs="黑体"/>
          <w:b w:val="0"/>
          <w:bCs w:val="0"/>
          <w:highlight w:val="none"/>
        </w:rPr>
        <w:t xml:space="preserve">第九条  乙方义务及责任</w:t>
      </w:r>
      <w:r>
        <w:rPr>
          <w:highlight w:val="none"/>
        </w:rPr>
      </w:r>
      <w:r/>
    </w:p>
    <w:p>
      <w:pPr>
        <w:numPr>
          <w:ilvl w:val="1"/>
          <w:numId w:val="8"/>
        </w:num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乙方负责到当地海事局等行政部门办理所使用船只和作业海域的水上水下测量活动的备案、行政许可等事宜。乙方在未取得许可违规开展水上水下测量活动的，造成的一切后果均由乙方自行承担。</w:t>
      </w:r>
      <w:r>
        <w:rPr>
          <w:highlight w:val="none"/>
        </w:rPr>
      </w:r>
      <w:r/>
    </w:p>
    <w:p>
      <w:pPr>
        <w:numPr>
          <w:ilvl w:val="1"/>
          <w:numId w:val="8"/>
        </w:num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合同签订后，乙方应按本合同第三条约定的相关要求进行详细技术设计，编制技术设计书。技术设计书一般应在乙方进场前20天报甲方进行评审，评审后1</w:t>
      </w:r>
      <w:r>
        <w:rPr>
          <w:rFonts w:ascii="宋体" w:hAnsi="宋体" w:cs="宋体"/>
          <w:sz w:val="24"/>
          <w:szCs w:val="24"/>
          <w:highlight w:val="none"/>
        </w:rPr>
        <w:t xml:space="preserve">0</w:t>
      </w:r>
      <w:r>
        <w:rPr>
          <w:rFonts w:hint="eastAsia" w:ascii="宋体" w:hAnsi="宋体" w:cs="宋体"/>
          <w:sz w:val="24"/>
          <w:szCs w:val="24"/>
          <w:highlight w:val="none"/>
        </w:rPr>
        <w:t xml:space="preserve">日内完成修改完善，并报甲方审批。</w:t>
      </w:r>
      <w:r>
        <w:rPr>
          <w:highlight w:val="none"/>
        </w:rPr>
      </w:r>
      <w:r/>
    </w:p>
    <w:p>
      <w:pPr>
        <w:numPr>
          <w:ilvl w:val="1"/>
          <w:numId w:val="8"/>
        </w:num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严格按本合同约定的及相关文件所确定的技术要求进行项目实施并向甲方交付其完成的成果资料，根据作业进度分批次及时提交成果，不得将项目转包或未经甲方同意违规分包。</w:t>
      </w:r>
      <w:r>
        <w:rPr>
          <w:highlight w:val="none"/>
        </w:rPr>
      </w:r>
      <w:r/>
    </w:p>
    <w:p>
      <w:pPr>
        <w:numPr>
          <w:ilvl w:val="1"/>
          <w:numId w:val="8"/>
        </w:num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合同履行过程中，乙方应加强安全生产管理，严格执行《中华人民共和国安全生产法》《江苏省安全生产条例》及属地相关地方法规，制定安全保障措施和应急预</w:t>
      </w:r>
      <w:r>
        <w:rPr>
          <w:rFonts w:hint="eastAsia" w:ascii="宋体" w:hAnsi="宋体" w:cs="宋体"/>
          <w:sz w:val="24"/>
          <w:szCs w:val="24"/>
          <w:highlight w:val="none"/>
        </w:rPr>
        <w:t xml:space="preserve">案，须对所有进场作业人员进行安全教育和技能培训，配齐安全防护用品用具，确保安全生产无事故，自行承担包括作业人员、测船、车辆、设备等的各项安全生产责任，甲方对此不承担任何责任和义务。乙方在服务过程中发生的任何交通、生产事故造成财产损失或人员伤亡，以及与其他第三方发生的任何纠纷或事故，甲方一律不承担任何责任和费用。</w:t>
      </w:r>
      <w:r>
        <w:rPr>
          <w:highlight w:val="none"/>
        </w:rPr>
      </w:r>
      <w:r/>
    </w:p>
    <w:p>
      <w:pPr>
        <w:numPr>
          <w:ilvl w:val="1"/>
          <w:numId w:val="8"/>
        </w:num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受甲方委托负责成果资料的送审工作，并负责成果资料移交甲方前的妥善保管工作。因保管不善造成毁损、灭失的，应当承担损害赔偿责任。</w:t>
      </w:r>
      <w:r>
        <w:rPr>
          <w:highlight w:val="none"/>
        </w:rPr>
      </w:r>
      <w:r/>
    </w:p>
    <w:p>
      <w:pPr>
        <w:numPr>
          <w:ilvl w:val="1"/>
          <w:numId w:val="8"/>
        </w:numPr>
        <w:ind w:firstLine="480"/>
        <w:spacing w:line="400" w:lineRule="exact"/>
        <w:tabs>
          <w:tab w:val="left" w:pos="851" w:leader="none"/>
        </w:tabs>
        <w:rPr>
          <w:rFonts w:hint="eastAsia" w:ascii="宋体" w:hAnsi="宋体" w:cs="宋体"/>
          <w:sz w:val="24"/>
          <w:szCs w:val="24"/>
          <w:highlight w:val="none"/>
        </w:rPr>
      </w:pPr>
      <w:r>
        <w:rPr>
          <w:rFonts w:hint="eastAsia" w:ascii="宋体" w:hAnsi="宋体" w:cs="宋体"/>
          <w:sz w:val="24"/>
          <w:szCs w:val="24"/>
          <w:highlight w:val="none"/>
        </w:rPr>
        <w:t xml:space="preserve">按照国家保密规定使用、存储、生产、处理涉密数据，保守国家秘密，妥善保管成果资料。</w:t>
      </w:r>
      <w:r>
        <w:rPr>
          <w:highlight w:val="none"/>
        </w:rPr>
      </w:r>
      <w:r/>
    </w:p>
    <w:p>
      <w:pPr>
        <w:numPr>
          <w:ilvl w:val="1"/>
          <w:numId w:val="8"/>
        </w:numPr>
        <w:ind w:firstLine="480"/>
        <w:spacing w:line="400" w:lineRule="exact"/>
        <w:tabs>
          <w:tab w:val="left" w:pos="851" w:leader="none"/>
        </w:tabs>
        <w:rPr>
          <w:rFonts w:hint="eastAsia" w:ascii="宋体" w:hAnsi="宋体" w:cs="宋体"/>
          <w:sz w:val="24"/>
          <w:szCs w:val="24"/>
          <w:highlight w:val="none"/>
        </w:rPr>
      </w:pPr>
      <w:r>
        <w:rPr>
          <w:rFonts w:hint="eastAsia" w:ascii="宋体" w:hAnsi="宋体" w:cs="宋体"/>
          <w:sz w:val="24"/>
          <w:szCs w:val="24"/>
          <w:highlight w:val="none"/>
        </w:rPr>
        <w:t xml:space="preserve">未经甲方许可，乙方不得留存成果资料</w:t>
      </w:r>
      <w:r>
        <w:rPr>
          <w:rFonts w:hint="eastAsia" w:ascii="宋体" w:hAnsi="宋体" w:cs="微软雅黑"/>
          <w:sz w:val="24"/>
          <w:szCs w:val="24"/>
          <w:highlight w:val="none"/>
        </w:rPr>
        <w:t xml:space="preserve">复制品及技术资料、在成果向档案馆归档后6个月内应进行销毁，并提供相关销毁凭证。</w:t>
      </w:r>
      <w:r>
        <w:rPr>
          <w:rFonts w:hint="eastAsia" w:ascii="宋体" w:hAnsi="宋体" w:cs="宋体"/>
          <w:sz w:val="24"/>
          <w:szCs w:val="24"/>
          <w:highlight w:val="none"/>
        </w:rPr>
        <w:t xml:space="preserve">不得以任何形式向任何第三方提供或复制成果资料。对认定为不合格且不能提供甲方使用的成果资料，应按国家有关规定予以销毁。在任何情况下，乙方对所完成的成果资料均不享有留置权。</w:t>
      </w:r>
      <w:r>
        <w:rPr>
          <w:highlight w:val="none"/>
        </w:rPr>
      </w:r>
      <w:r/>
    </w:p>
    <w:p>
      <w:pPr>
        <w:numPr>
          <w:ilvl w:val="1"/>
          <w:numId w:val="8"/>
        </w:numPr>
        <w:ind w:firstLine="480"/>
        <w:spacing w:line="400" w:lineRule="exact"/>
        <w:tabs>
          <w:tab w:val="left" w:pos="851" w:leader="none"/>
        </w:tabs>
        <w:rPr>
          <w:rFonts w:hint="eastAsia" w:ascii="宋体" w:hAnsi="宋体" w:cs="宋体"/>
          <w:sz w:val="24"/>
          <w:szCs w:val="24"/>
          <w:highlight w:val="none"/>
        </w:rPr>
      </w:pPr>
      <w:r>
        <w:rPr>
          <w:rFonts w:hint="eastAsia" w:ascii="宋体" w:hAnsi="宋体" w:cs="宋体"/>
          <w:sz w:val="24"/>
          <w:szCs w:val="24"/>
          <w:highlight w:val="none"/>
        </w:rPr>
        <w:t xml:space="preserve">乙方联合体牵头单位负责项目的管理，确保实际参与项目的项目负责人、技术负责人、质量负责人、现场负责人、联合体成员单位代表以及参与作业的技术人员等均与投标文件中承诺投入的人员信息相一致。乙方实际投入人员如遇客观原因确需调整的，须向甲方提出书面申请，并征得甲方同意才可调整投入人员。</w:t>
      </w:r>
      <w:r>
        <w:rPr>
          <w:highlight w:val="none"/>
        </w:rPr>
      </w:r>
      <w:r/>
    </w:p>
    <w:p>
      <w:pPr>
        <w:numPr>
          <w:ilvl w:val="1"/>
          <w:numId w:val="8"/>
        </w:numPr>
        <w:ind w:firstLine="480"/>
        <w:spacing w:line="400" w:lineRule="exact"/>
        <w:tabs>
          <w:tab w:val="left" w:pos="851" w:leader="none"/>
        </w:tabs>
        <w:rPr>
          <w:rFonts w:hint="eastAsia" w:ascii="宋体" w:hAnsi="宋体" w:cs="宋体"/>
          <w:sz w:val="24"/>
          <w:szCs w:val="24"/>
          <w:highlight w:val="none"/>
        </w:rPr>
      </w:pPr>
      <w:r>
        <w:rPr>
          <w:rFonts w:hint="eastAsia" w:ascii="宋体" w:hAnsi="宋体" w:cs="宋体"/>
          <w:sz w:val="24"/>
          <w:szCs w:val="24"/>
          <w:highlight w:val="none"/>
        </w:rPr>
        <w:t xml:space="preserve">配合甲方对本合同履行情况的监督检查。</w:t>
      </w:r>
      <w:r>
        <w:rPr>
          <w:highlight w:val="none"/>
        </w:rPr>
      </w:r>
      <w:r/>
    </w:p>
    <w:p>
      <w:pPr>
        <w:pStyle w:val="1066"/>
        <w:ind w:firstLine="640"/>
        <w:jc w:val="left"/>
        <w:spacing w:before="181" w:after="181" w:line="400" w:lineRule="exact"/>
        <w:rPr>
          <w:rFonts w:hint="eastAsia" w:ascii="黑体" w:hAnsi="黑体" w:eastAsia="黑体" w:cs="黑体"/>
          <w:b w:val="0"/>
          <w:bCs w:val="0"/>
          <w:highlight w:val="none"/>
        </w:rPr>
      </w:pPr>
      <w:r>
        <w:rPr>
          <w:rFonts w:hint="eastAsia" w:ascii="黑体" w:hAnsi="黑体" w:eastAsia="黑体" w:cs="黑体"/>
          <w:b w:val="0"/>
          <w:bCs w:val="0"/>
          <w:highlight w:val="none"/>
        </w:rPr>
        <w:t xml:space="preserve">第十条  违约责任</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乙方在投标文件及其询标回函中的各项承诺应在本合同中完全响应。乙方无正当理由改变承诺、变更合同要求，甲方将追究乙方相应违约责任。</w:t>
      </w:r>
      <w:r>
        <w:rPr>
          <w:highlight w:val="none"/>
        </w:rPr>
      </w:r>
      <w:r/>
    </w:p>
    <w:p>
      <w:pPr>
        <w:ind w:firstLine="480"/>
        <w:spacing w:line="400" w:lineRule="exact"/>
        <w:tabs>
          <w:tab w:val="left" w:pos="780" w:leader="none"/>
          <w:tab w:val="left" w:pos="870" w:leader="none"/>
        </w:tabs>
        <w:rPr>
          <w:rFonts w:hint="eastAsia" w:ascii="宋体" w:hAnsi="宋体" w:cs="宋体"/>
          <w:sz w:val="24"/>
          <w:szCs w:val="24"/>
          <w:highlight w:val="none"/>
        </w:rPr>
      </w:pPr>
      <w:r>
        <w:rPr>
          <w:rFonts w:hint="eastAsia" w:ascii="宋体" w:hAnsi="宋体" w:cs="宋体"/>
          <w:sz w:val="24"/>
          <w:szCs w:val="24"/>
          <w:highlight w:val="none"/>
        </w:rPr>
        <w:t xml:space="preserve">1.甲方无正当理由拒收成果文件的，由甲方向乙方偿付合同总价的5%违约金。</w:t>
      </w:r>
      <w:r>
        <w:rPr>
          <w:highlight w:val="none"/>
        </w:rPr>
      </w:r>
      <w:r/>
    </w:p>
    <w:p>
      <w:pPr>
        <w:ind w:firstLine="480"/>
        <w:spacing w:line="400" w:lineRule="exact"/>
        <w:tabs>
          <w:tab w:val="left" w:pos="780" w:leader="none"/>
          <w:tab w:val="left" w:pos="870" w:leader="none"/>
        </w:tabs>
        <w:rPr>
          <w:rFonts w:hint="eastAsia" w:ascii="宋体" w:hAnsi="宋体" w:cs="宋体"/>
          <w:sz w:val="24"/>
          <w:szCs w:val="24"/>
          <w:highlight w:val="none"/>
        </w:rPr>
      </w:pPr>
      <w:r>
        <w:rPr>
          <w:rFonts w:hint="eastAsia" w:ascii="宋体" w:hAnsi="宋体" w:cs="宋体"/>
          <w:sz w:val="24"/>
          <w:szCs w:val="24"/>
          <w:highlight w:val="none"/>
        </w:rPr>
        <w:t xml:space="preserve">2.如乙方不能在规定时间内完成相关工作，乙方应向甲方支付合同总价5%的违约金。</w:t>
      </w:r>
      <w:r>
        <w:rPr>
          <w:highlight w:val="none"/>
        </w:rPr>
      </w:r>
      <w:r/>
    </w:p>
    <w:p>
      <w:pPr>
        <w:ind w:firstLine="480"/>
        <w:spacing w:line="400" w:lineRule="exact"/>
        <w:tabs>
          <w:tab w:val="left" w:pos="780" w:leader="none"/>
          <w:tab w:val="left" w:pos="870" w:leader="none"/>
        </w:tabs>
        <w:rPr>
          <w:rFonts w:hint="eastAsia" w:ascii="宋体" w:hAnsi="宋体" w:cs="宋体"/>
          <w:sz w:val="24"/>
          <w:szCs w:val="24"/>
          <w:highlight w:val="none"/>
        </w:rPr>
      </w:pPr>
      <w:r>
        <w:rPr>
          <w:rFonts w:hint="eastAsia" w:ascii="宋体" w:hAnsi="宋体" w:cs="宋体"/>
          <w:sz w:val="24"/>
          <w:szCs w:val="24"/>
          <w:highlight w:val="none"/>
        </w:rPr>
        <w:t xml:space="preserve">3.乙方逾期交付的，每逾期1天，乙方向甲方偿付合同总额的5‰的滞纳金。如乙方逾期交付达10天，甲方有权解除合同，解除合同的通知自到达乙方时生效。</w:t>
      </w:r>
      <w:r>
        <w:rPr>
          <w:highlight w:val="none"/>
        </w:rPr>
      </w:r>
      <w:r/>
    </w:p>
    <w:p>
      <w:pPr>
        <w:ind w:firstLine="480"/>
        <w:spacing w:line="400" w:lineRule="exact"/>
        <w:tabs>
          <w:tab w:val="left" w:pos="780" w:leader="none"/>
          <w:tab w:val="left" w:pos="870" w:leader="none"/>
        </w:tabs>
        <w:rPr>
          <w:rFonts w:hint="eastAsia" w:ascii="宋体" w:hAnsi="宋体" w:cs="宋体"/>
          <w:sz w:val="24"/>
          <w:szCs w:val="24"/>
          <w:highlight w:val="none"/>
        </w:rPr>
      </w:pPr>
      <w:r>
        <w:rPr>
          <w:rFonts w:hint="eastAsia" w:ascii="宋体" w:hAnsi="宋体" w:cs="宋体"/>
          <w:sz w:val="24"/>
          <w:szCs w:val="24"/>
          <w:highlight w:val="none"/>
        </w:rPr>
        <w:t xml:space="preserve">4.乙方未按本合同的规定和“服务承诺”提供伴随服务/售后服务的，应按合同总价款的5%向甲方承担违约责任。</w:t>
      </w:r>
      <w:r>
        <w:rPr>
          <w:highlight w:val="none"/>
        </w:rPr>
      </w:r>
      <w:r/>
    </w:p>
    <w:p>
      <w:pPr>
        <w:ind w:firstLine="480"/>
        <w:spacing w:line="400" w:lineRule="exact"/>
        <w:tabs>
          <w:tab w:val="left" w:pos="780" w:leader="none"/>
          <w:tab w:val="left" w:pos="870" w:leader="none"/>
        </w:tabs>
        <w:rPr>
          <w:rFonts w:hint="eastAsia" w:ascii="宋体" w:hAnsi="宋体" w:cs="宋体"/>
          <w:sz w:val="24"/>
          <w:szCs w:val="24"/>
          <w:highlight w:val="none"/>
        </w:rPr>
      </w:pPr>
      <w:r>
        <w:rPr>
          <w:rFonts w:hint="eastAsia" w:ascii="宋体" w:hAnsi="宋体" w:cs="宋体"/>
          <w:sz w:val="24"/>
          <w:szCs w:val="24"/>
          <w:highlight w:val="none"/>
        </w:rPr>
        <w:t xml:space="preserve">5.如果乙方将任务转包或者未经甲方同意违规分包，甲方可责成乙方立即纠正，并赔付甲方合同总额的10%的违约金；甲方发现此类行为两次以上的，可以终止合同，由乙方承担由此引起的损失。</w:t>
      </w:r>
      <w:r>
        <w:rPr>
          <w:highlight w:val="none"/>
        </w:rPr>
      </w:r>
      <w:r/>
    </w:p>
    <w:p>
      <w:pPr>
        <w:ind w:firstLine="480"/>
        <w:spacing w:line="400" w:lineRule="exact"/>
        <w:tabs>
          <w:tab w:val="left" w:pos="780" w:leader="none"/>
          <w:tab w:val="left" w:pos="870" w:leader="none"/>
        </w:tabs>
        <w:rPr>
          <w:rFonts w:hint="eastAsia" w:ascii="宋体" w:hAnsi="宋体" w:cs="宋体"/>
          <w:sz w:val="24"/>
          <w:szCs w:val="24"/>
          <w:highlight w:val="none"/>
        </w:rPr>
      </w:pPr>
      <w:r>
        <w:rPr>
          <w:rFonts w:hint="eastAsia" w:ascii="宋体" w:hAnsi="宋体" w:cs="宋体"/>
          <w:sz w:val="24"/>
          <w:szCs w:val="24"/>
          <w:highlight w:val="none"/>
        </w:rPr>
        <w:t xml:space="preserve">6.乙方提交的成果质量不合格的，乙方应负责无偿予以重测或者采取补救措施，以达到质量要求，甲方根据乙方整改情况可扣除乙方合同总额的5‰-10‰的违约金。乙方拒不整改的，甲方可终止合同，并追究乙方相应法律责任。</w:t>
      </w:r>
      <w:r>
        <w:rPr>
          <w:highlight w:val="none"/>
        </w:rPr>
      </w:r>
      <w:r/>
    </w:p>
    <w:p>
      <w:pPr>
        <w:ind w:firstLine="480"/>
        <w:spacing w:line="400" w:lineRule="exact"/>
        <w:tabs>
          <w:tab w:val="left" w:pos="780" w:leader="none"/>
          <w:tab w:val="left" w:pos="870" w:leader="none"/>
        </w:tabs>
        <w:rPr>
          <w:rFonts w:hint="eastAsia" w:ascii="宋体" w:hAnsi="宋体" w:cs="宋体"/>
          <w:sz w:val="24"/>
          <w:szCs w:val="24"/>
          <w:highlight w:val="none"/>
        </w:rPr>
      </w:pPr>
      <w:r>
        <w:rPr>
          <w:rFonts w:hint="eastAsia" w:ascii="宋体" w:hAnsi="宋体" w:cs="宋体"/>
          <w:sz w:val="24"/>
          <w:szCs w:val="24"/>
          <w:highlight w:val="none"/>
        </w:rPr>
        <w:t xml:space="preserve">7.由于乙方管理不当造成重大安全生产事故或泄密事件的，甲方可终止合同，并追究乙方相应法律责任。</w:t>
      </w:r>
      <w:r>
        <w:rPr>
          <w:highlight w:val="none"/>
        </w:rPr>
      </w:r>
      <w:r/>
    </w:p>
    <w:p>
      <w:pPr>
        <w:ind w:firstLine="480"/>
        <w:spacing w:line="400" w:lineRule="exact"/>
        <w:tabs>
          <w:tab w:val="left" w:pos="780" w:leader="none"/>
          <w:tab w:val="left" w:pos="870" w:leader="none"/>
        </w:tabs>
        <w:rPr>
          <w:rFonts w:hint="eastAsia" w:ascii="宋体" w:hAnsi="宋体" w:cs="宋体"/>
          <w:sz w:val="24"/>
          <w:szCs w:val="24"/>
          <w:highlight w:val="none"/>
        </w:rPr>
      </w:pPr>
      <w:r>
        <w:rPr>
          <w:rFonts w:hint="eastAsia" w:ascii="宋体" w:hAnsi="宋体" w:cs="宋体"/>
          <w:sz w:val="24"/>
          <w:szCs w:val="24"/>
          <w:highlight w:val="none"/>
        </w:rPr>
        <w:t xml:space="preserve">8.乙方在承担上述一项或多项违约责任后，仍应继续履行合同规定的义务（甲方解除合同的除外）。甲方未能及时追究乙方的任何一项违约责任并不表明甲方放弃追究乙方该项或其他违约责任。</w:t>
      </w:r>
      <w:r>
        <w:rPr>
          <w:highlight w:val="none"/>
        </w:rPr>
      </w:r>
      <w:r/>
    </w:p>
    <w:p>
      <w:pPr>
        <w:pStyle w:val="1066"/>
        <w:ind w:firstLine="640"/>
        <w:jc w:val="left"/>
        <w:spacing w:before="181" w:after="181" w:line="400" w:lineRule="exact"/>
        <w:rPr>
          <w:rFonts w:hint="eastAsia" w:ascii="黑体" w:hAnsi="黑体" w:eastAsia="黑体" w:cs="黑体"/>
          <w:b w:val="0"/>
          <w:bCs w:val="0"/>
          <w:highlight w:val="none"/>
        </w:rPr>
      </w:pPr>
      <w:r>
        <w:rPr>
          <w:rFonts w:hint="eastAsia" w:ascii="黑体" w:hAnsi="黑体" w:eastAsia="黑体" w:cs="黑体"/>
          <w:b w:val="0"/>
          <w:bCs w:val="0"/>
          <w:highlight w:val="none"/>
        </w:rPr>
        <w:t xml:space="preserve">第十一条  税费</w:t>
      </w:r>
      <w:r>
        <w:rPr>
          <w:highlight w:val="none"/>
        </w:rPr>
      </w:r>
      <w:r/>
    </w:p>
    <w:p>
      <w:pPr>
        <w:ind w:firstLine="480"/>
        <w:spacing w:before="156" w:after="156" w:line="400" w:lineRule="exact"/>
        <w:rPr>
          <w:rFonts w:hint="eastAsia" w:ascii="宋体" w:hAnsi="宋体" w:cs="宋体"/>
          <w:sz w:val="24"/>
          <w:szCs w:val="24"/>
          <w:highlight w:val="none"/>
        </w:rPr>
      </w:pPr>
      <w:r>
        <w:rPr>
          <w:rFonts w:hint="eastAsia" w:ascii="宋体" w:hAnsi="宋体" w:cs="宋体"/>
          <w:sz w:val="24"/>
          <w:szCs w:val="24"/>
          <w:highlight w:val="none"/>
        </w:rPr>
        <w:t xml:space="preserve">本合同执行中相关的一切税费均由乙方负担。</w:t>
      </w:r>
      <w:r>
        <w:rPr>
          <w:highlight w:val="none"/>
        </w:rPr>
      </w:r>
      <w:r/>
    </w:p>
    <w:p>
      <w:pPr>
        <w:pStyle w:val="1066"/>
        <w:ind w:firstLine="640"/>
        <w:jc w:val="left"/>
        <w:spacing w:before="181" w:after="181" w:line="400" w:lineRule="exact"/>
        <w:rPr>
          <w:rFonts w:hint="eastAsia" w:ascii="黑体" w:hAnsi="黑体" w:eastAsia="黑体" w:cs="黑体"/>
          <w:b w:val="0"/>
          <w:bCs w:val="0"/>
          <w:highlight w:val="none"/>
        </w:rPr>
      </w:pPr>
      <w:r>
        <w:rPr>
          <w:rFonts w:hint="eastAsia" w:ascii="黑体" w:hAnsi="黑体" w:eastAsia="黑体" w:cs="黑体"/>
          <w:b w:val="0"/>
          <w:bCs w:val="0"/>
          <w:highlight w:val="none"/>
        </w:rPr>
        <w:t xml:space="preserve">第十二条  质量保证</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乙方对交付甲方的成果资料承诺其质量保证期限为2年。质量保证期从成果交付之日起算。</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若在保证期限内出现质量问题致使成果资料无法正常使用的，乙方除能证明是因甲方使用、保管不当的原因造成外，视质量问题的影响程度，乙方要向甲方支付该成果资料报酬价款10%～30%的赔偿金。双方对质量检定不能认同时，由省级及省级以上质量监督检验机构提供检验证明。</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在使用乙方提供的成果资料过程中，若经查证乙方交付的水下地理信息数据与实际不符或交付的成果数据不能满足合同约定的成图精度要求，致使该成果资料无法使用，则乙方应返工或向甲方返还该成果资料的报酬价款，同时向甲方支付该成果资料报酬价款10%～30%的赔偿金。</w:t>
      </w:r>
      <w:r>
        <w:rPr>
          <w:highlight w:val="none"/>
        </w:rPr>
      </w:r>
      <w:r/>
    </w:p>
    <w:p>
      <w:pPr>
        <w:pStyle w:val="1066"/>
        <w:ind w:firstLine="640"/>
        <w:jc w:val="left"/>
        <w:spacing w:before="181" w:after="181" w:line="400" w:lineRule="exact"/>
        <w:rPr>
          <w:rFonts w:hint="eastAsia" w:ascii="黑体" w:hAnsi="黑体" w:eastAsia="黑体" w:cs="黑体"/>
          <w:b w:val="0"/>
          <w:bCs w:val="0"/>
          <w:highlight w:val="none"/>
        </w:rPr>
      </w:pPr>
      <w:r>
        <w:rPr>
          <w:rFonts w:hint="eastAsia" w:ascii="黑体" w:hAnsi="黑体" w:eastAsia="黑体" w:cs="黑体"/>
          <w:b w:val="0"/>
          <w:bCs w:val="0"/>
          <w:highlight w:val="none"/>
        </w:rPr>
        <w:t xml:space="preserve">第十三条  不可抗力</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自然灾害、政府行为、社会异常事件等不能预见、不能避免、不能克服的客观事件为不可抗力事件。</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1.在合同有效期内，任何一方因不可抗力事件导致不能履行合同，则合同履行期可延长，其延长期与不可抗力影响期相同。</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2.不可抗力事件发生后，应立即通知对方，并寄送有关权威机构出具的证明。</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3.不可抗力事件延续120天以上，双方应通过友好协商，确定是否继续履行合同。</w:t>
      </w:r>
      <w:r>
        <w:rPr>
          <w:highlight w:val="none"/>
        </w:rPr>
      </w:r>
      <w:r/>
    </w:p>
    <w:p>
      <w:pPr>
        <w:pStyle w:val="1066"/>
        <w:ind w:firstLine="640"/>
        <w:jc w:val="left"/>
        <w:spacing w:before="181" w:after="181" w:line="400" w:lineRule="exact"/>
        <w:rPr>
          <w:rFonts w:hint="eastAsia" w:ascii="黑体" w:hAnsi="黑体" w:eastAsia="黑体" w:cs="黑体"/>
          <w:b w:val="0"/>
          <w:bCs w:val="0"/>
          <w:highlight w:val="none"/>
        </w:rPr>
      </w:pPr>
      <w:r>
        <w:rPr>
          <w:rFonts w:hint="eastAsia" w:ascii="黑体" w:hAnsi="黑体" w:eastAsia="黑体" w:cs="黑体"/>
          <w:b w:val="0"/>
          <w:bCs w:val="0"/>
          <w:highlight w:val="none"/>
        </w:rPr>
        <w:t xml:space="preserve">第十四条  合同的变更、解除</w:t>
      </w:r>
      <w:r>
        <w:rPr>
          <w:highlight w:val="none"/>
        </w:rPr>
      </w:r>
      <w:r/>
    </w:p>
    <w:p>
      <w:pPr>
        <w:numPr>
          <w:ilvl w:val="1"/>
          <w:numId w:val="9"/>
        </w:numPr>
        <w:ind w:firstLine="480"/>
        <w:spacing w:line="400" w:lineRule="exact"/>
        <w:tabs>
          <w:tab w:val="left" w:pos="851" w:leader="none"/>
        </w:tabs>
        <w:rPr>
          <w:rFonts w:hint="eastAsia" w:ascii="宋体" w:hAnsi="宋体" w:cs="宋体"/>
          <w:sz w:val="24"/>
          <w:szCs w:val="24"/>
          <w:highlight w:val="none"/>
        </w:rPr>
      </w:pPr>
      <w:r>
        <w:rPr>
          <w:rFonts w:hint="eastAsia" w:ascii="宋体" w:hAnsi="宋体" w:cs="宋体"/>
          <w:sz w:val="24"/>
          <w:szCs w:val="24"/>
          <w:highlight w:val="none"/>
        </w:rPr>
        <w:t xml:space="preserve">除本合同约定外，甲、乙双方均不得随意变更、解除本合同，甲、乙双方任何一方要求变更或解除本合同时，应向对方提出书面请求，协商确定。</w:t>
      </w:r>
      <w:r>
        <w:rPr>
          <w:highlight w:val="none"/>
        </w:rPr>
      </w:r>
      <w:r/>
    </w:p>
    <w:p>
      <w:pPr>
        <w:numPr>
          <w:ilvl w:val="1"/>
          <w:numId w:val="9"/>
        </w:numPr>
        <w:ind w:firstLine="480"/>
        <w:spacing w:line="400" w:lineRule="exact"/>
        <w:tabs>
          <w:tab w:val="left" w:pos="851" w:leader="none"/>
        </w:tabs>
        <w:rPr>
          <w:rFonts w:hint="eastAsia" w:ascii="宋体" w:hAnsi="宋体" w:cs="微软雅黑"/>
          <w:sz w:val="24"/>
          <w:szCs w:val="24"/>
          <w:highlight w:val="none"/>
        </w:rPr>
      </w:pPr>
      <w:r>
        <w:rPr>
          <w:rFonts w:hint="eastAsia" w:ascii="宋体" w:hAnsi="宋体" w:cs="微软雅黑"/>
          <w:sz w:val="24"/>
          <w:szCs w:val="24"/>
          <w:highlight w:val="none"/>
        </w:rPr>
        <w:t xml:space="preserve">乙方因自身原因无法履行合同，可以提出终止合同，若甲方同意，则在乙方向甲方支付赔偿金后合同终止，违约金数额如下：</w:t>
      </w:r>
      <w:r>
        <w:rPr>
          <w:highlight w:val="none"/>
        </w:rPr>
      </w:r>
      <w:r/>
    </w:p>
    <w:p>
      <w:pPr>
        <w:ind w:firstLine="480"/>
        <w:spacing w:line="400" w:lineRule="exact"/>
        <w:rPr>
          <w:rFonts w:hint="eastAsia" w:ascii="宋体" w:hAnsi="宋体" w:cs="微软雅黑"/>
          <w:sz w:val="24"/>
          <w:szCs w:val="24"/>
          <w:highlight w:val="none"/>
        </w:rPr>
      </w:pPr>
      <w:r>
        <w:rPr>
          <w:rFonts w:hint="eastAsia" w:ascii="宋体" w:hAnsi="宋体" w:cs="微软雅黑"/>
          <w:sz w:val="24"/>
          <w:szCs w:val="24"/>
          <w:highlight w:val="none"/>
        </w:rPr>
        <w:t xml:space="preserve">a.在合同期限的第一个四分之一时间段提出终止合同，乙方须向甲方支付未完成</w:t>
      </w:r>
      <w:r>
        <w:rPr>
          <w:rFonts w:hint="eastAsia" w:ascii="宋体" w:hAnsi="宋体" w:cs="微软雅黑"/>
          <w:sz w:val="24"/>
          <w:szCs w:val="24"/>
          <w:highlight w:val="none"/>
        </w:rPr>
        <w:t xml:space="preserve">部分报酬价款10%的赔偿金；</w:t>
      </w:r>
      <w:r>
        <w:rPr>
          <w:highlight w:val="none"/>
        </w:rPr>
      </w:r>
      <w:r/>
    </w:p>
    <w:p>
      <w:pPr>
        <w:ind w:firstLine="480"/>
        <w:spacing w:line="400" w:lineRule="exact"/>
        <w:rPr>
          <w:rFonts w:hint="eastAsia" w:ascii="宋体" w:hAnsi="宋体" w:cs="微软雅黑"/>
          <w:sz w:val="24"/>
          <w:szCs w:val="24"/>
          <w:highlight w:val="none"/>
        </w:rPr>
      </w:pPr>
      <w:r>
        <w:rPr>
          <w:rFonts w:hint="eastAsia" w:ascii="宋体" w:hAnsi="宋体" w:cs="微软雅黑"/>
          <w:sz w:val="24"/>
          <w:szCs w:val="24"/>
          <w:highlight w:val="none"/>
        </w:rPr>
        <w:t xml:space="preserve">b.在合同期限的第二个四分之一时间段提出终止合同，乙方须向甲方支付未完成部分报酬总价款20%的赔偿金；</w:t>
      </w:r>
      <w:r>
        <w:rPr>
          <w:highlight w:val="none"/>
        </w:rPr>
      </w:r>
      <w:r/>
    </w:p>
    <w:p>
      <w:pPr>
        <w:ind w:firstLine="480"/>
        <w:spacing w:line="400" w:lineRule="exact"/>
        <w:rPr>
          <w:rFonts w:hint="eastAsia" w:ascii="宋体" w:hAnsi="宋体" w:cs="微软雅黑"/>
          <w:sz w:val="24"/>
          <w:szCs w:val="24"/>
          <w:highlight w:val="none"/>
        </w:rPr>
      </w:pPr>
      <w:r>
        <w:rPr>
          <w:rFonts w:hint="eastAsia" w:ascii="宋体" w:hAnsi="宋体" w:cs="微软雅黑"/>
          <w:sz w:val="24"/>
          <w:szCs w:val="24"/>
          <w:highlight w:val="none"/>
        </w:rPr>
        <w:t xml:space="preserve">c.在合同期限的第三个四分之一时间段提出终止合同，乙方须向甲方支付未完成部分报酬总价款30%的赔偿金；</w:t>
      </w:r>
      <w:r>
        <w:rPr>
          <w:highlight w:val="none"/>
        </w:rPr>
      </w:r>
      <w:r/>
    </w:p>
    <w:p>
      <w:pPr>
        <w:ind w:firstLine="480"/>
        <w:spacing w:line="400" w:lineRule="exact"/>
        <w:rPr>
          <w:rFonts w:hint="eastAsia" w:ascii="宋体" w:hAnsi="宋体" w:cs="微软雅黑"/>
          <w:sz w:val="24"/>
          <w:szCs w:val="24"/>
          <w:highlight w:val="none"/>
        </w:rPr>
      </w:pPr>
      <w:r>
        <w:rPr>
          <w:rFonts w:hint="eastAsia" w:ascii="宋体" w:hAnsi="宋体" w:cs="微软雅黑"/>
          <w:sz w:val="24"/>
          <w:szCs w:val="24"/>
          <w:highlight w:val="none"/>
        </w:rPr>
        <w:t xml:space="preserve">d.在合同期限的最后一个四分之一时间段提出终止合同，乙方须向甲方支付未完成部分报酬总价款40%的赔偿金。</w:t>
      </w:r>
      <w:r>
        <w:rPr>
          <w:highlight w:val="none"/>
        </w:rPr>
      </w:r>
      <w:r/>
    </w:p>
    <w:p>
      <w:pPr>
        <w:numPr>
          <w:ilvl w:val="1"/>
          <w:numId w:val="9"/>
        </w:num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若乙方未能在合同期限内向甲方提交约定数量的成果资料，原则上完成的项目进度不足合同总面积20%的，甲方不予接收资料及结算经费。</w:t>
      </w:r>
      <w:r>
        <w:rPr>
          <w:highlight w:val="none"/>
        </w:rPr>
      </w:r>
      <w:r/>
    </w:p>
    <w:p>
      <w:pPr>
        <w:numPr>
          <w:ilvl w:val="1"/>
          <w:numId w:val="9"/>
        </w:num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若乙方未能在合同期限内向甲方提交约定数量的成果资料，乙方须向甲方提供项目实施情况及下一步合同意向书面材料，甲方根据项目执行情况及生产需求向乙方提供是否同意的书面材料，甲、乙双方经协商可延续或终止合同。</w:t>
      </w:r>
      <w:r>
        <w:rPr>
          <w:highlight w:val="none"/>
        </w:rPr>
      </w:r>
      <w:r/>
    </w:p>
    <w:p>
      <w:pPr>
        <w:numPr>
          <w:ilvl w:val="1"/>
          <w:numId w:val="9"/>
        </w:numPr>
        <w:ind w:firstLine="480"/>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解决合同纠纷的方式</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本合同在履行过程中若发生纠纷，双方应友好协商解决。经双方协商不能达成一致时，任何一方均有权向甲方住所地的人民法院提出诉讼。</w:t>
      </w:r>
      <w:r>
        <w:rPr>
          <w:highlight w:val="none"/>
        </w:rPr>
      </w:r>
      <w:r/>
    </w:p>
    <w:p>
      <w:pPr>
        <w:pStyle w:val="1066"/>
        <w:ind w:firstLine="640"/>
        <w:jc w:val="left"/>
        <w:spacing w:before="181" w:after="181" w:line="400" w:lineRule="exact"/>
        <w:rPr>
          <w:rFonts w:hint="eastAsia" w:ascii="黑体" w:hAnsi="黑体" w:eastAsia="黑体" w:cs="黑体"/>
          <w:b w:val="0"/>
          <w:bCs w:val="0"/>
          <w:highlight w:val="none"/>
        </w:rPr>
      </w:pPr>
      <w:r>
        <w:rPr>
          <w:rFonts w:hint="eastAsia" w:ascii="黑体" w:hAnsi="黑体" w:eastAsia="黑体" w:cs="黑体"/>
          <w:b w:val="0"/>
          <w:bCs w:val="0"/>
          <w:highlight w:val="none"/>
        </w:rPr>
        <w:t xml:space="preserve">第十五条  附则</w:t>
      </w:r>
      <w:r>
        <w:rPr>
          <w:highlight w:val="none"/>
        </w:rPr>
      </w:r>
      <w:r/>
    </w:p>
    <w:p>
      <w:pPr>
        <w:numPr>
          <w:ilvl w:val="1"/>
          <w:numId w:val="10"/>
        </w:numPr>
        <w:ind w:firstLine="480"/>
        <w:spacing w:line="400" w:lineRule="exact"/>
        <w:rPr>
          <w:highlight w:val="none"/>
        </w:rPr>
      </w:pPr>
      <w:r>
        <w:rPr>
          <w:rFonts w:hint="eastAsia" w:ascii="宋体" w:hAnsi="宋体" w:cs="宋体"/>
          <w:sz w:val="24"/>
          <w:szCs w:val="24"/>
          <w:highlight w:val="none"/>
        </w:rPr>
        <w:t xml:space="preserve">本合同自双方签章之日起生效。</w:t>
      </w:r>
      <w:r>
        <w:rPr>
          <w:highlight w:val="none"/>
        </w:rPr>
      </w:r>
      <w:r/>
    </w:p>
    <w:p>
      <w:pPr>
        <w:numPr>
          <w:ilvl w:val="1"/>
          <w:numId w:val="10"/>
        </w:num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本合同未尽事宜，双方协商解决。经双方协商一致后可签订本合同的《补充协议》，与本合同具有同等效力。《补充协议》与本合同相抵触部分，以《补充协议》为准。</w:t>
      </w:r>
      <w:r>
        <w:rPr>
          <w:highlight w:val="none"/>
        </w:rPr>
      </w:r>
      <w:r/>
    </w:p>
    <w:p>
      <w:pPr>
        <w:numPr>
          <w:ilvl w:val="1"/>
          <w:numId w:val="10"/>
        </w:num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本合同附件为本合同不可分割部分，本合同附件包括：《项目作业范围示意图》《招标文件》（招标编号：**）、乙方提交的《投标文件》等。</w:t>
      </w:r>
      <w:r>
        <w:rPr>
          <w:highlight w:val="none"/>
        </w:rPr>
      </w:r>
      <w:r/>
    </w:p>
    <w:p>
      <w:pPr>
        <w:numPr>
          <w:ilvl w:val="1"/>
          <w:numId w:val="10"/>
        </w:numPr>
        <w:ind w:firstLine="480"/>
        <w:spacing w:line="400" w:lineRule="exact"/>
        <w:rPr>
          <w:rFonts w:hint="eastAsia" w:ascii="宋体" w:hAnsi="宋体" w:cs="宋体"/>
          <w:sz w:val="24"/>
          <w:szCs w:val="24"/>
          <w:highlight w:val="none"/>
        </w:rPr>
      </w:pPr>
      <w:r>
        <w:rPr>
          <w:rFonts w:hint="eastAsia" w:hAnsi="宋体" w:cs="宋体"/>
          <w:sz w:val="24"/>
          <w:szCs w:val="24"/>
          <w:highlight w:val="none"/>
        </w:rPr>
        <w:t xml:space="preserve">本合同一式陆份，甲方执贰份，乙方执肆份，具有同等法律效力。</w:t>
      </w:r>
      <w:r>
        <w:rPr>
          <w:highlight w:val="none"/>
        </w:rPr>
      </w:r>
      <w:r/>
    </w:p>
    <w:p>
      <w:pPr>
        <w:ind w:left="60"/>
        <w:spacing w:line="400" w:lineRule="exact"/>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bl>
      <w:tblPr>
        <w:tblW w:w="90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33"/>
        <w:gridCol w:w="953"/>
        <w:gridCol w:w="1480"/>
        <w:gridCol w:w="1421"/>
        <w:gridCol w:w="3228"/>
      </w:tblGrid>
      <w:tr>
        <w:trPr>
          <w:jc w:val="center"/>
          <w:trHeight w:val="834" w:hRule="exact"/>
        </w:trPr>
        <w:tc>
          <w:tcPr>
            <w:gridSpan w:val="2"/>
            <w:tcBorders>
              <w:top w:val="single" w:color="000000" w:sz="4" w:space="0"/>
              <w:left w:val="single" w:color="000000" w:sz="4" w:space="0"/>
              <w:bottom w:val="single" w:color="000000" w:sz="4" w:space="0"/>
              <w:right w:val="single" w:color="000000" w:sz="4" w:space="0"/>
            </w:tcBorders>
            <w:tcW w:w="2886" w:type="dxa"/>
            <w:vAlign w:val="center"/>
            <w:textDirection w:val="lrTb"/>
            <w:noWrap w:val="false"/>
          </w:tcPr>
          <w:p>
            <w:pPr>
              <w:jc w:val="center"/>
              <w:spacing w:after="120"/>
              <w:rPr>
                <w:rFonts w:hint="eastAsia" w:ascii="宋体" w:hAnsi="宋体" w:cs="宋体"/>
                <w:bCs/>
                <w:sz w:val="22"/>
                <w:highlight w:val="none"/>
              </w:rPr>
            </w:pPr>
            <w:r>
              <w:rPr>
                <w:rFonts w:hint="eastAsia" w:ascii="宋体" w:hAnsi="宋体" w:cs="宋体"/>
                <w:b/>
                <w:sz w:val="24"/>
                <w:szCs w:val="24"/>
                <w:highlight w:val="none"/>
              </w:rPr>
              <w:t xml:space="preserve">甲 方 （章）</w:t>
            </w:r>
            <w:r>
              <w:rPr>
                <w:highlight w:val="none"/>
              </w:rPr>
            </w:r>
            <w:r/>
          </w:p>
        </w:tc>
        <w:tc>
          <w:tcPr>
            <w:gridSpan w:val="3"/>
            <w:tcBorders>
              <w:top w:val="single" w:color="000000" w:sz="4" w:space="0"/>
              <w:left w:val="single" w:color="000000" w:sz="4" w:space="0"/>
              <w:bottom w:val="single" w:color="000000" w:sz="4" w:space="0"/>
              <w:right w:val="single" w:color="000000" w:sz="4" w:space="0"/>
            </w:tcBorders>
            <w:tcW w:w="6129" w:type="dxa"/>
            <w:vAlign w:val="center"/>
            <w:textDirection w:val="lrTb"/>
            <w:noWrap w:val="false"/>
          </w:tcPr>
          <w:p>
            <w:pPr>
              <w:jc w:val="center"/>
              <w:spacing w:after="120"/>
              <w:rPr>
                <w:rFonts w:hint="eastAsia" w:ascii="宋体" w:hAnsi="宋体" w:cs="宋体"/>
                <w:bCs/>
                <w:sz w:val="22"/>
                <w:highlight w:val="none"/>
              </w:rPr>
            </w:pPr>
            <w:r>
              <w:rPr>
                <w:rFonts w:hint="eastAsia" w:ascii="宋体" w:hAnsi="宋体" w:cs="宋体"/>
                <w:bCs/>
                <w:sz w:val="24"/>
                <w:szCs w:val="24"/>
                <w:highlight w:val="none"/>
              </w:rPr>
              <w:t xml:space="preserve">江苏省自然资源厅</w:t>
            </w:r>
            <w:r>
              <w:rPr>
                <w:highlight w:val="none"/>
              </w:rPr>
            </w:r>
            <w:r/>
          </w:p>
        </w:tc>
      </w:tr>
      <w:tr>
        <w:trPr>
          <w:cantSplit/>
          <w:jc w:val="center"/>
          <w:trHeight w:val="397" w:hRule="exact"/>
        </w:trPr>
        <w:tc>
          <w:tcPr>
            <w:tcBorders>
              <w:top w:val="single" w:color="000000" w:sz="4" w:space="0"/>
              <w:left w:val="single" w:color="000000" w:sz="4" w:space="0"/>
              <w:bottom w:val="single" w:color="000000" w:sz="4" w:space="0"/>
              <w:right w:val="single" w:color="000000" w:sz="4" w:space="0"/>
            </w:tcBorders>
            <w:tcW w:w="1933" w:type="dxa"/>
            <w:vAlign w:val="center"/>
            <w:vMerge w:val="restart"/>
            <w:textDirection w:val="lrTb"/>
            <w:noWrap w:val="false"/>
          </w:tcPr>
          <w:p>
            <w:pPr>
              <w:jc w:val="center"/>
              <w:spacing w:after="120"/>
              <w:rPr>
                <w:rFonts w:hint="eastAsia" w:ascii="宋体" w:hAnsi="宋体" w:cs="宋体"/>
                <w:b/>
                <w:sz w:val="22"/>
                <w:highlight w:val="none"/>
              </w:rPr>
            </w:pPr>
            <w:r>
              <w:rPr>
                <w:rFonts w:hint="eastAsia" w:ascii="宋体" w:hAnsi="宋体" w:cs="宋体"/>
                <w:b/>
                <w:sz w:val="24"/>
                <w:szCs w:val="24"/>
                <w:highlight w:val="none"/>
              </w:rPr>
              <w:t xml:space="preserve">代表人：</w:t>
            </w:r>
            <w:r>
              <w:rPr>
                <w:highlight w:val="none"/>
              </w:rPr>
            </w:r>
            <w:r/>
          </w:p>
        </w:tc>
        <w:tc>
          <w:tcPr>
            <w:gridSpan w:val="2"/>
            <w:tcBorders>
              <w:top w:val="single" w:color="000000" w:sz="4" w:space="0"/>
              <w:left w:val="single" w:color="000000" w:sz="4" w:space="0"/>
              <w:bottom w:val="single" w:color="000000" w:sz="4" w:space="0"/>
              <w:right w:val="single" w:color="000000" w:sz="4" w:space="0"/>
            </w:tcBorders>
            <w:tcW w:w="2433" w:type="dxa"/>
            <w:vAlign w:val="center"/>
            <w:vMerge w:val="restart"/>
            <w:textDirection w:val="lrTb"/>
            <w:noWrap w:val="false"/>
          </w:tcPr>
          <w:p>
            <w:pPr>
              <w:jc w:val="center"/>
              <w:spacing w:after="120"/>
              <w:rPr>
                <w:rFonts w:hint="eastAsia" w:ascii="宋体" w:hAnsi="宋体" w:cs="宋体"/>
                <w:b/>
                <w:sz w:val="22"/>
                <w:highlight w:val="none"/>
              </w:rPr>
            </w:pPr>
            <w:r>
              <w:rPr>
                <w:rFonts w:hint="eastAsia" w:ascii="宋体" w:hAnsi="宋体" w:cs="宋体"/>
                <w:b/>
                <w:sz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spacing w:after="120"/>
              <w:rPr>
                <w:rFonts w:hint="eastAsia" w:ascii="宋体" w:hAnsi="宋体" w:cs="宋体"/>
                <w:b/>
                <w:sz w:val="22"/>
                <w:highlight w:val="none"/>
              </w:rPr>
            </w:pPr>
            <w:r>
              <w:rPr>
                <w:rFonts w:hint="eastAsia" w:ascii="宋体" w:hAnsi="宋体" w:cs="宋体"/>
                <w:b/>
                <w:sz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right"/>
              <w:spacing w:after="120"/>
              <w:rPr>
                <w:rFonts w:hint="eastAsia" w:ascii="宋体" w:hAnsi="宋体" w:cs="宋体"/>
                <w:b/>
                <w:sz w:val="22"/>
                <w:highlight w:val="none"/>
              </w:rPr>
            </w:pPr>
            <w:r>
              <w:rPr>
                <w:rFonts w:hint="eastAsia" w:ascii="宋体" w:hAnsi="宋体" w:cs="宋体"/>
                <w:b/>
                <w:sz w:val="24"/>
                <w:szCs w:val="24"/>
                <w:highlight w:val="none"/>
              </w:rPr>
              <w:t xml:space="preserve">年   月    日</w:t>
            </w:r>
            <w:r>
              <w:rPr>
                <w:highlight w:val="none"/>
              </w:rPr>
            </w:r>
            <w:r/>
          </w:p>
        </w:tc>
      </w:tr>
      <w:tr>
        <w:trPr>
          <w:cantSplit/>
          <w:jc w:val="center"/>
          <w:trHeight w:val="527" w:hRule="exact"/>
        </w:trPr>
        <w:tc>
          <w:tcPr>
            <w:tcBorders>
              <w:top w:val="single" w:color="000000" w:sz="4" w:space="0"/>
              <w:left w:val="single" w:color="000000" w:sz="4" w:space="0"/>
              <w:bottom w:val="single" w:color="000000" w:sz="4" w:space="0"/>
              <w:right w:val="single" w:color="000000" w:sz="4" w:space="0"/>
            </w:tcBorders>
            <w:tcW w:w="1933" w:type="dxa"/>
            <w:vAlign w:val="center"/>
            <w:vMerge w:val="continue"/>
            <w:textDirection w:val="lrTb"/>
            <w:noWrap w:val="false"/>
          </w:tcPr>
          <w:p>
            <w:pPr>
              <w:jc w:val="left"/>
              <w:widowControl/>
              <w:rPr>
                <w:rFonts w:hint="eastAsia" w:ascii="宋体" w:hAnsi="宋体" w:cs="宋体"/>
                <w:b/>
                <w:sz w:val="22"/>
              </w:rPr>
            </w:pPr>
            <w:r>
              <w:rPr>
                <w:rFonts w:hint="eastAsia" w:ascii="宋体" w:hAnsi="宋体" w:cs="宋体"/>
                <w:b/>
                <w:sz w:val="22"/>
              </w:rPr>
            </w:r>
            <w:r/>
          </w:p>
        </w:tc>
        <w:tc>
          <w:tcPr>
            <w:gridSpan w:val="2"/>
            <w:tcBorders>
              <w:top w:val="single" w:color="000000" w:sz="4" w:space="0"/>
              <w:left w:val="single" w:color="000000" w:sz="4" w:space="0"/>
              <w:bottom w:val="single" w:color="000000" w:sz="4" w:space="0"/>
              <w:right w:val="single" w:color="000000" w:sz="4" w:space="0"/>
            </w:tcBorders>
            <w:tcW w:w="2433" w:type="dxa"/>
            <w:vAlign w:val="center"/>
            <w:vMerge w:val="continue"/>
            <w:textDirection w:val="lrTb"/>
            <w:noWrap w:val="false"/>
          </w:tcPr>
          <w:p>
            <w:pPr>
              <w:jc w:val="left"/>
              <w:widowControl/>
              <w:rPr>
                <w:rFonts w:hint="eastAsia" w:ascii="宋体" w:hAnsi="宋体" w:cs="宋体"/>
                <w:b/>
                <w:sz w:val="22"/>
              </w:rPr>
            </w:pP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spacing w:after="120"/>
              <w:rPr>
                <w:rFonts w:hint="eastAsia" w:ascii="宋体" w:hAnsi="宋体" w:cs="宋体"/>
                <w:b/>
                <w:sz w:val="22"/>
                <w:highlight w:val="none"/>
              </w:rPr>
            </w:pPr>
            <w:r>
              <w:rPr>
                <w:rFonts w:hint="eastAsia" w:ascii="宋体" w:hAnsi="宋体" w:cs="宋体"/>
                <w:b/>
                <w:sz w:val="24"/>
                <w:szCs w:val="24"/>
                <w:highlight w:val="none"/>
              </w:rPr>
              <w:t xml:space="preserve">联系人：</w:t>
            </w:r>
            <w:r>
              <w:rPr>
                <w:highlight w:val="none"/>
              </w:rPr>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center"/>
              <w:spacing w:after="120"/>
              <w:rPr>
                <w:rFonts w:hint="eastAsia" w:ascii="宋体" w:hAnsi="宋体" w:cs="宋体"/>
                <w:b/>
                <w:sz w:val="22"/>
                <w:highlight w:val="none"/>
              </w:rPr>
            </w:pPr>
            <w:r>
              <w:rPr>
                <w:rFonts w:hint="eastAsia" w:ascii="宋体" w:hAnsi="宋体" w:cs="宋体"/>
                <w:b/>
                <w:sz w:val="22"/>
                <w:highlight w:val="none"/>
              </w:rPr>
            </w:r>
            <w:r>
              <w:rPr>
                <w:highlight w:val="none"/>
              </w:rPr>
            </w:r>
            <w:r/>
          </w:p>
        </w:tc>
      </w:tr>
      <w:tr>
        <w:trPr>
          <w:jc w:val="center"/>
          <w:trHeight w:val="827" w:hRule="exact"/>
        </w:trPr>
        <w:tc>
          <w:tcPr>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spacing w:after="120"/>
              <w:rPr>
                <w:rFonts w:hint="eastAsia" w:ascii="宋体" w:hAnsi="宋体" w:cs="宋体"/>
                <w:bCs/>
                <w:sz w:val="22"/>
                <w:highlight w:val="none"/>
              </w:rPr>
            </w:pPr>
            <w:r>
              <w:rPr>
                <w:rFonts w:hint="eastAsia" w:ascii="宋体" w:hAnsi="宋体" w:cs="宋体"/>
                <w:b/>
                <w:sz w:val="24"/>
                <w:szCs w:val="24"/>
                <w:highlight w:val="none"/>
              </w:rPr>
              <w:t xml:space="preserve">户  名：</w:t>
            </w:r>
            <w:r>
              <w:rPr>
                <w:highlight w:val="none"/>
              </w:rPr>
            </w:r>
            <w:r/>
          </w:p>
        </w:tc>
        <w:tc>
          <w:tcPr>
            <w:gridSpan w:val="2"/>
            <w:tcBorders>
              <w:top w:val="single" w:color="000000" w:sz="4" w:space="0"/>
              <w:left w:val="single" w:color="000000" w:sz="4" w:space="0"/>
              <w:bottom w:val="single" w:color="000000" w:sz="4" w:space="0"/>
              <w:right w:val="single" w:color="000000" w:sz="4" w:space="0"/>
            </w:tcBorders>
            <w:tcW w:w="2433" w:type="dxa"/>
            <w:vAlign w:val="center"/>
            <w:textDirection w:val="lrTb"/>
            <w:noWrap w:val="false"/>
          </w:tcPr>
          <w:p>
            <w:pPr>
              <w:jc w:val="center"/>
              <w:spacing w:after="120"/>
              <w:rPr>
                <w:rFonts w:hint="eastAsia" w:ascii="宋体" w:hAnsi="宋体" w:cs="宋体"/>
                <w:b/>
                <w:sz w:val="22"/>
                <w:highlight w:val="none"/>
              </w:rPr>
            </w:pPr>
            <w:r>
              <w:rPr>
                <w:rFonts w:hint="eastAsia" w:ascii="宋体" w:hAnsi="宋体" w:cs="宋体"/>
                <w:b/>
                <w:sz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spacing w:after="120"/>
              <w:rPr>
                <w:rFonts w:hint="eastAsia" w:ascii="宋体" w:hAnsi="宋体" w:cs="宋体"/>
                <w:b/>
                <w:sz w:val="22"/>
                <w:highlight w:val="none"/>
              </w:rPr>
            </w:pPr>
            <w:r>
              <w:rPr>
                <w:rFonts w:hint="eastAsia" w:ascii="宋体" w:hAnsi="宋体" w:cs="宋体"/>
                <w:b/>
                <w:sz w:val="24"/>
                <w:szCs w:val="24"/>
                <w:highlight w:val="none"/>
              </w:rPr>
              <w:t xml:space="preserve">开户行：</w:t>
            </w:r>
            <w:r>
              <w:rPr>
                <w:highlight w:val="none"/>
              </w:rPr>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center"/>
              <w:spacing w:after="120"/>
              <w:rPr>
                <w:rFonts w:hint="eastAsia" w:ascii="宋体" w:hAnsi="宋体" w:cs="宋体"/>
                <w:b/>
                <w:sz w:val="22"/>
                <w:highlight w:val="none"/>
              </w:rPr>
            </w:pPr>
            <w:r>
              <w:rPr>
                <w:rFonts w:hint="eastAsia" w:ascii="宋体" w:hAnsi="宋体" w:cs="宋体"/>
                <w:b/>
                <w:sz w:val="22"/>
                <w:highlight w:val="none"/>
              </w:rPr>
            </w:r>
            <w:r>
              <w:rPr>
                <w:highlight w:val="none"/>
              </w:rPr>
            </w:r>
            <w:r/>
          </w:p>
        </w:tc>
      </w:tr>
      <w:tr>
        <w:trPr>
          <w:jc w:val="center"/>
          <w:trHeight w:val="467" w:hRule="exact"/>
        </w:trPr>
        <w:tc>
          <w:tcPr>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spacing w:after="120"/>
              <w:rPr>
                <w:rFonts w:hint="eastAsia" w:ascii="宋体" w:hAnsi="宋体" w:cs="宋体"/>
                <w:b/>
                <w:sz w:val="22"/>
                <w:highlight w:val="none"/>
              </w:rPr>
            </w:pPr>
            <w:r>
              <w:rPr>
                <w:rFonts w:hint="eastAsia" w:ascii="宋体" w:hAnsi="宋体" w:cs="宋体"/>
                <w:b/>
                <w:sz w:val="24"/>
                <w:szCs w:val="24"/>
                <w:highlight w:val="none"/>
              </w:rPr>
              <w:t xml:space="preserve">账  号：</w:t>
            </w:r>
            <w:r>
              <w:rPr>
                <w:highlight w:val="none"/>
              </w:rPr>
            </w:r>
            <w:r/>
          </w:p>
        </w:tc>
        <w:tc>
          <w:tcPr>
            <w:gridSpan w:val="2"/>
            <w:tcBorders>
              <w:top w:val="single" w:color="000000" w:sz="4" w:space="0"/>
              <w:left w:val="single" w:color="000000" w:sz="4" w:space="0"/>
              <w:bottom w:val="single" w:color="000000" w:sz="4" w:space="0"/>
              <w:right w:val="single" w:color="000000" w:sz="4" w:space="0"/>
            </w:tcBorders>
            <w:tcW w:w="2433" w:type="dxa"/>
            <w:vAlign w:val="center"/>
            <w:textDirection w:val="lrTb"/>
            <w:noWrap w:val="false"/>
          </w:tcPr>
          <w:p>
            <w:pPr>
              <w:jc w:val="center"/>
              <w:spacing w:after="120"/>
              <w:rPr>
                <w:rFonts w:hint="eastAsia" w:ascii="宋体" w:hAnsi="宋体" w:cs="宋体"/>
                <w:b/>
                <w:sz w:val="22"/>
                <w:highlight w:val="none"/>
              </w:rPr>
            </w:pPr>
            <w:r>
              <w:rPr>
                <w:rFonts w:hint="eastAsia" w:ascii="宋体" w:hAnsi="宋体" w:cs="宋体"/>
                <w:b/>
                <w:sz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spacing w:after="120"/>
              <w:rPr>
                <w:rFonts w:hint="eastAsia" w:ascii="宋体" w:hAnsi="宋体" w:cs="宋体"/>
                <w:b/>
                <w:sz w:val="22"/>
                <w:highlight w:val="none"/>
              </w:rPr>
            </w:pPr>
            <w:r>
              <w:rPr>
                <w:rFonts w:hint="eastAsia" w:ascii="宋体" w:hAnsi="宋体" w:cs="宋体"/>
                <w:b/>
                <w:sz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center"/>
              <w:spacing w:after="120"/>
              <w:rPr>
                <w:rFonts w:hint="eastAsia" w:ascii="宋体" w:hAnsi="宋体" w:cs="宋体"/>
                <w:b/>
                <w:sz w:val="22"/>
                <w:highlight w:val="none"/>
              </w:rPr>
            </w:pPr>
            <w:r>
              <w:rPr>
                <w:rFonts w:hint="eastAsia" w:ascii="宋体" w:hAnsi="宋体" w:cs="宋体"/>
                <w:b/>
                <w:sz w:val="22"/>
                <w:highlight w:val="none"/>
              </w:rPr>
            </w:r>
            <w:r>
              <w:rPr>
                <w:highlight w:val="none"/>
              </w:rPr>
            </w:r>
            <w:r/>
          </w:p>
        </w:tc>
      </w:tr>
      <w:tr>
        <w:trPr>
          <w:jc w:val="center"/>
          <w:trHeight w:val="760" w:hRule="exact"/>
        </w:trPr>
        <w:tc>
          <w:tcPr>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spacing w:after="120"/>
              <w:rPr>
                <w:rFonts w:hint="eastAsia" w:ascii="宋体" w:hAnsi="宋体" w:cs="宋体"/>
                <w:b/>
                <w:sz w:val="22"/>
                <w:highlight w:val="none"/>
              </w:rPr>
            </w:pPr>
            <w:r>
              <w:rPr>
                <w:rFonts w:hint="eastAsia" w:ascii="宋体" w:hAnsi="宋体" w:cs="宋体"/>
                <w:b/>
                <w:sz w:val="24"/>
                <w:szCs w:val="24"/>
                <w:highlight w:val="none"/>
              </w:rPr>
              <w:t xml:space="preserve">邮政编码：</w:t>
            </w:r>
            <w:r>
              <w:rPr>
                <w:highlight w:val="none"/>
              </w:rPr>
            </w:r>
            <w:r/>
          </w:p>
        </w:tc>
        <w:tc>
          <w:tcPr>
            <w:gridSpan w:val="2"/>
            <w:tcBorders>
              <w:top w:val="single" w:color="000000" w:sz="4" w:space="0"/>
              <w:left w:val="single" w:color="000000" w:sz="4" w:space="0"/>
              <w:bottom w:val="single" w:color="000000" w:sz="4" w:space="0"/>
              <w:right w:val="single" w:color="000000" w:sz="4" w:space="0"/>
            </w:tcBorders>
            <w:tcW w:w="2433" w:type="dxa"/>
            <w:vAlign w:val="center"/>
            <w:textDirection w:val="lrTb"/>
            <w:noWrap w:val="false"/>
          </w:tcPr>
          <w:p>
            <w:pPr>
              <w:jc w:val="center"/>
              <w:spacing w:after="120"/>
              <w:rPr>
                <w:rFonts w:hint="eastAsia" w:ascii="宋体" w:hAnsi="宋体" w:cs="宋体"/>
                <w:b/>
                <w:sz w:val="22"/>
                <w:highlight w:val="none"/>
              </w:rPr>
            </w:pPr>
            <w:r>
              <w:rPr>
                <w:rFonts w:hint="eastAsia" w:ascii="宋体" w:hAnsi="宋体" w:cs="宋体"/>
                <w:b/>
                <w:sz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spacing w:after="120"/>
              <w:rPr>
                <w:rFonts w:hint="eastAsia" w:ascii="宋体" w:hAnsi="宋体" w:cs="宋体"/>
                <w:b/>
                <w:sz w:val="22"/>
                <w:highlight w:val="none"/>
              </w:rPr>
            </w:pPr>
            <w:r>
              <w:rPr>
                <w:rFonts w:hint="eastAsia" w:ascii="宋体" w:hAnsi="宋体" w:cs="宋体"/>
                <w:b/>
                <w:sz w:val="24"/>
                <w:szCs w:val="24"/>
                <w:highlight w:val="none"/>
              </w:rPr>
              <w:t xml:space="preserve">地  址：</w:t>
            </w:r>
            <w:r>
              <w:rPr>
                <w:highlight w:val="none"/>
              </w:rPr>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center"/>
              <w:spacing w:line="300" w:lineRule="exact"/>
              <w:rPr>
                <w:rFonts w:hint="eastAsia" w:ascii="宋体" w:hAnsi="宋体" w:cs="宋体"/>
                <w:b/>
                <w:sz w:val="22"/>
                <w:highlight w:val="none"/>
              </w:rPr>
            </w:pPr>
            <w:r>
              <w:rPr>
                <w:rFonts w:hint="eastAsia" w:ascii="宋体" w:hAnsi="宋体" w:cs="宋体"/>
                <w:sz w:val="24"/>
                <w:szCs w:val="24"/>
                <w:highlight w:val="none"/>
              </w:rPr>
              <w:t xml:space="preserve">南京市水西门大街58号</w:t>
            </w:r>
            <w:r>
              <w:rPr>
                <w:highlight w:val="none"/>
              </w:rPr>
            </w:r>
            <w:r/>
          </w:p>
        </w:tc>
      </w:tr>
      <w:tr>
        <w:trPr>
          <w:jc w:val="center"/>
          <w:trHeight w:val="397" w:hRule="exact"/>
        </w:trPr>
        <w:tc>
          <w:tcPr>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spacing w:after="120"/>
              <w:rPr>
                <w:rFonts w:hint="eastAsia" w:ascii="宋体" w:hAnsi="宋体" w:cs="宋体"/>
                <w:bCs/>
                <w:sz w:val="22"/>
                <w:highlight w:val="none"/>
              </w:rPr>
            </w:pPr>
            <w:r>
              <w:rPr>
                <w:rFonts w:hint="eastAsia" w:ascii="宋体" w:hAnsi="宋体" w:cs="宋体"/>
                <w:b/>
                <w:sz w:val="24"/>
                <w:szCs w:val="24"/>
                <w:highlight w:val="none"/>
              </w:rPr>
              <w:t xml:space="preserve">电  话：</w:t>
            </w:r>
            <w:r>
              <w:rPr>
                <w:highlight w:val="none"/>
              </w:rPr>
            </w:r>
            <w:r/>
          </w:p>
        </w:tc>
        <w:tc>
          <w:tcPr>
            <w:gridSpan w:val="2"/>
            <w:tcBorders>
              <w:top w:val="single" w:color="000000" w:sz="4" w:space="0"/>
              <w:left w:val="single" w:color="000000" w:sz="4" w:space="0"/>
              <w:bottom w:val="single" w:color="000000" w:sz="4" w:space="0"/>
              <w:right w:val="single" w:color="000000" w:sz="4" w:space="0"/>
            </w:tcBorders>
            <w:tcW w:w="2433" w:type="dxa"/>
            <w:vAlign w:val="center"/>
            <w:textDirection w:val="lrTb"/>
            <w:noWrap w:val="false"/>
          </w:tcPr>
          <w:p>
            <w:pPr>
              <w:jc w:val="center"/>
              <w:spacing w:after="120"/>
              <w:rPr>
                <w:rFonts w:hint="eastAsia" w:ascii="宋体" w:hAnsi="宋体" w:cs="宋体"/>
                <w:b/>
                <w:sz w:val="22"/>
                <w:highlight w:val="none"/>
              </w:rPr>
            </w:pPr>
            <w:r>
              <w:rPr>
                <w:rFonts w:hint="eastAsia" w:ascii="宋体" w:hAnsi="宋体" w:cs="宋体"/>
                <w:b/>
                <w:sz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spacing w:after="120"/>
              <w:rPr>
                <w:rFonts w:hint="eastAsia" w:ascii="宋体" w:hAnsi="宋体" w:cs="宋体"/>
                <w:b/>
                <w:sz w:val="22"/>
                <w:highlight w:val="none"/>
              </w:rPr>
            </w:pPr>
            <w:r>
              <w:rPr>
                <w:rFonts w:hint="eastAsia" w:ascii="宋体" w:hAnsi="宋体" w:cs="宋体"/>
                <w:b/>
                <w:sz w:val="24"/>
                <w:szCs w:val="24"/>
                <w:highlight w:val="none"/>
              </w:rPr>
              <w:t xml:space="preserve">传  真：</w:t>
            </w:r>
            <w:r>
              <w:rPr>
                <w:highlight w:val="none"/>
              </w:rPr>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center"/>
              <w:spacing w:after="120"/>
              <w:rPr>
                <w:rFonts w:hint="eastAsia" w:ascii="宋体" w:hAnsi="宋体" w:cs="宋体"/>
                <w:b/>
                <w:sz w:val="22"/>
                <w:highlight w:val="none"/>
              </w:rPr>
            </w:pPr>
            <w:r>
              <w:rPr>
                <w:rFonts w:hint="eastAsia" w:ascii="宋体" w:hAnsi="宋体" w:cs="宋体"/>
                <w:b/>
                <w:sz w:val="22"/>
                <w:highlight w:val="none"/>
              </w:rPr>
            </w:r>
            <w:r>
              <w:rPr>
                <w:highlight w:val="none"/>
              </w:rPr>
            </w:r>
            <w:r/>
          </w:p>
        </w:tc>
      </w:tr>
      <w:tr>
        <w:trPr>
          <w:jc w:val="center"/>
          <w:trHeight w:val="397" w:hRule="exact"/>
        </w:trPr>
        <w:tc>
          <w:tcPr>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spacing w:after="120"/>
              <w:rPr>
                <w:rFonts w:hint="eastAsia" w:ascii="宋体" w:hAnsi="宋体" w:cs="宋体"/>
                <w:bCs/>
                <w:sz w:val="22"/>
                <w:highlight w:val="none"/>
              </w:rPr>
            </w:pPr>
            <w:r>
              <w:rPr>
                <w:rFonts w:hint="eastAsia" w:ascii="宋体" w:hAnsi="宋体" w:cs="宋体"/>
                <w:b/>
                <w:bCs/>
                <w:sz w:val="24"/>
                <w:szCs w:val="24"/>
                <w:highlight w:val="none"/>
              </w:rPr>
              <w:t xml:space="preserve">Email:</w:t>
            </w:r>
            <w:r>
              <w:rPr>
                <w:highlight w:val="none"/>
              </w:rPr>
            </w:r>
            <w:r/>
          </w:p>
        </w:tc>
        <w:tc>
          <w:tcPr>
            <w:gridSpan w:val="2"/>
            <w:tcBorders>
              <w:top w:val="single" w:color="000000" w:sz="4" w:space="0"/>
              <w:left w:val="single" w:color="000000" w:sz="4" w:space="0"/>
              <w:bottom w:val="single" w:color="000000" w:sz="4" w:space="0"/>
              <w:right w:val="single" w:color="000000" w:sz="4" w:space="0"/>
            </w:tcBorders>
            <w:tcW w:w="2433" w:type="dxa"/>
            <w:vAlign w:val="center"/>
            <w:textDirection w:val="lrTb"/>
            <w:noWrap w:val="false"/>
          </w:tcPr>
          <w:p>
            <w:pPr>
              <w:jc w:val="center"/>
              <w:spacing w:after="120"/>
              <w:rPr>
                <w:rFonts w:hint="eastAsia" w:ascii="宋体" w:hAnsi="宋体" w:cs="宋体"/>
                <w:b/>
                <w:sz w:val="22"/>
                <w:highlight w:val="none"/>
              </w:rPr>
            </w:pPr>
            <w:r>
              <w:rPr>
                <w:rFonts w:hint="eastAsia" w:ascii="宋体" w:hAnsi="宋体" w:cs="宋体"/>
                <w:b/>
                <w:sz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spacing w:after="120"/>
              <w:rPr>
                <w:rFonts w:hint="eastAsia" w:ascii="宋体" w:hAnsi="宋体" w:cs="宋体"/>
                <w:b/>
                <w:sz w:val="22"/>
                <w:highlight w:val="none"/>
              </w:rPr>
            </w:pPr>
            <w:r>
              <w:rPr>
                <w:rFonts w:hint="eastAsia" w:ascii="宋体" w:hAnsi="宋体" w:cs="宋体"/>
                <w:b/>
                <w:sz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center"/>
              <w:spacing w:after="120"/>
              <w:rPr>
                <w:rFonts w:hint="eastAsia" w:ascii="宋体" w:hAnsi="宋体" w:cs="宋体"/>
                <w:b/>
                <w:sz w:val="22"/>
                <w:highlight w:val="none"/>
              </w:rPr>
            </w:pPr>
            <w:r>
              <w:rPr>
                <w:rFonts w:hint="eastAsia" w:ascii="宋体" w:hAnsi="宋体" w:cs="宋体"/>
                <w:b/>
                <w:sz w:val="22"/>
                <w:highlight w:val="none"/>
              </w:rPr>
            </w:r>
            <w:r>
              <w:rPr>
                <w:highlight w:val="none"/>
              </w:rPr>
            </w:r>
            <w:r/>
          </w:p>
        </w:tc>
      </w:tr>
    </w:tbl>
    <w:p>
      <w:pPr>
        <w:jc w:val="center"/>
        <w:rPr>
          <w:rFonts w:hint="eastAsia" w:ascii="宋体" w:hAnsi="宋体" w:cs="宋体"/>
          <w:bCs/>
          <w:szCs w:val="24"/>
          <w:highlight w:val="none"/>
        </w:rPr>
      </w:pPr>
      <w:r>
        <w:rPr>
          <w:rFonts w:hint="eastAsia" w:ascii="宋体" w:hAnsi="宋体" w:cs="宋体"/>
          <w:bCs/>
          <w:szCs w:val="24"/>
          <w:highlight w:val="none"/>
        </w:rPr>
      </w:r>
      <w:r>
        <w:rPr>
          <w:highlight w:val="none"/>
        </w:rPr>
      </w:r>
      <w:r/>
    </w:p>
    <w:p>
      <w:pPr>
        <w:jc w:val="center"/>
        <w:rPr>
          <w:rFonts w:hint="eastAsia" w:ascii="宋体" w:hAnsi="宋体" w:cs="宋体"/>
          <w:bCs/>
          <w:szCs w:val="24"/>
          <w:highlight w:val="none"/>
        </w:rPr>
      </w:pPr>
      <w:r>
        <w:rPr>
          <w:rFonts w:hint="eastAsia" w:ascii="宋体" w:hAnsi="宋体" w:cs="宋体"/>
          <w:bCs/>
          <w:szCs w:val="24"/>
          <w:highlight w:val="none"/>
        </w:rPr>
      </w:r>
      <w:r>
        <w:rPr>
          <w:highlight w:val="none"/>
        </w:rPr>
      </w:r>
      <w:r/>
    </w:p>
    <w:tbl>
      <w:tblPr>
        <w:tblW w:w="91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55"/>
        <w:gridCol w:w="1984"/>
        <w:gridCol w:w="1134"/>
        <w:gridCol w:w="1335"/>
        <w:gridCol w:w="3113"/>
      </w:tblGrid>
      <w:tr>
        <w:trPr>
          <w:jc w:val="center"/>
          <w:trHeight w:val="644" w:hRule="exact"/>
        </w:trPr>
        <w:tc>
          <w:tcPr>
            <w:gridSpan w:val="2"/>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
                <w:sz w:val="24"/>
                <w:szCs w:val="24"/>
                <w:highlight w:val="none"/>
              </w:rPr>
              <w:t xml:space="preserve">乙 方（章）</w:t>
            </w:r>
            <w:r>
              <w:rPr>
                <w:highlight w:val="none"/>
              </w:rPr>
            </w:r>
            <w:r/>
          </w:p>
        </w:tc>
        <w:tc>
          <w:tcPr>
            <w:gridSpan w:val="3"/>
            <w:tcBorders>
              <w:top w:val="single" w:color="000000" w:sz="4" w:space="0"/>
              <w:left w:val="single" w:color="000000" w:sz="4" w:space="0"/>
              <w:bottom w:val="single" w:color="000000" w:sz="4" w:space="0"/>
              <w:right w:val="single" w:color="000000" w:sz="4" w:space="0"/>
            </w:tcBorders>
            <w:tcW w:w="5582" w:type="dxa"/>
            <w:vAlign w:val="center"/>
            <w:textDirection w:val="lrTb"/>
            <w:noWrap w:val="false"/>
          </w:tcPr>
          <w:p>
            <w:pPr>
              <w:jc w:val="center"/>
              <w:rPr>
                <w:rFonts w:hint="eastAsia" w:ascii="宋体" w:hAnsi="宋体" w:cs="宋体"/>
                <w:bCs/>
                <w:spacing w:val="-10"/>
                <w:sz w:val="24"/>
                <w:szCs w:val="24"/>
                <w:highlight w:val="none"/>
              </w:rPr>
            </w:pPr>
            <w:r>
              <w:rPr>
                <w:rFonts w:hint="eastAsia" w:ascii="宋体" w:hAnsi="宋体" w:cs="宋体"/>
                <w:bCs/>
                <w:spacing w:val="-10"/>
                <w:sz w:val="24"/>
                <w:szCs w:val="24"/>
                <w:highlight w:val="none"/>
              </w:rPr>
            </w:r>
            <w:r>
              <w:rPr>
                <w:highlight w:val="none"/>
              </w:rPr>
            </w:r>
            <w:r/>
          </w:p>
        </w:tc>
      </w:tr>
      <w:tr>
        <w:trPr>
          <w:cantSplit/>
          <w:jc w:val="center"/>
          <w:trHeight w:val="397" w:hRule="exact"/>
        </w:trPr>
        <w:tc>
          <w:tcPr>
            <w:tcBorders>
              <w:top w:val="single" w:color="000000" w:sz="4" w:space="0"/>
              <w:left w:val="single" w:color="000000" w:sz="4" w:space="0"/>
              <w:bottom w:val="single" w:color="000000" w:sz="4" w:space="0"/>
              <w:right w:val="single" w:color="000000" w:sz="4" w:space="0"/>
            </w:tcBorders>
            <w:tcW w:w="1555" w:type="dxa"/>
            <w:vAlign w:val="center"/>
            <w:vMerge w:val="restart"/>
            <w:textDirection w:val="lrTb"/>
            <w:noWrap w:val="false"/>
          </w:tcPr>
          <w:p>
            <w:pPr>
              <w:jc w:val="center"/>
              <w:rPr>
                <w:rFonts w:hint="eastAsia" w:ascii="宋体" w:hAnsi="宋体" w:cs="宋体"/>
                <w:b/>
                <w:sz w:val="24"/>
                <w:szCs w:val="24"/>
                <w:highlight w:val="none"/>
              </w:rPr>
            </w:pPr>
            <w:r>
              <w:rPr>
                <w:rFonts w:hint="eastAsia" w:ascii="宋体" w:hAnsi="宋体" w:cs="宋体"/>
                <w:b/>
                <w:sz w:val="24"/>
                <w:szCs w:val="24"/>
                <w:highlight w:val="none"/>
              </w:rPr>
              <w:t xml:space="preserve">代表人：</w:t>
            </w:r>
            <w:r>
              <w:rPr>
                <w:highlight w:val="none"/>
              </w:rPr>
            </w:r>
            <w:r/>
          </w:p>
        </w:tc>
        <w:tc>
          <w:tcPr>
            <w:gridSpan w:val="2"/>
            <w:tcBorders>
              <w:top w:val="single" w:color="000000" w:sz="4" w:space="0"/>
              <w:left w:val="single" w:color="000000" w:sz="4" w:space="0"/>
              <w:bottom w:val="single" w:color="000000" w:sz="4" w:space="0"/>
              <w:right w:val="single" w:color="000000" w:sz="4" w:space="0"/>
            </w:tcBorders>
            <w:tcW w:w="3118" w:type="dxa"/>
            <w:vAlign w:val="center"/>
            <w:vMerge w:val="restart"/>
            <w:textDirection w:val="lrTb"/>
            <w:noWrap w:val="false"/>
          </w:tcPr>
          <w:p>
            <w:pPr>
              <w:jc w:val="center"/>
              <w:rPr>
                <w:rFonts w:hint="eastAsia" w:ascii="宋体" w:hAnsi="宋体" w:cs="宋体"/>
                <w:b/>
                <w:sz w:val="24"/>
                <w:szCs w:val="24"/>
                <w:highlight w:val="none"/>
              </w:rPr>
            </w:pPr>
            <w:r>
              <w:rPr>
                <w:rFonts w:hint="eastAsia" w:ascii="宋体" w:hAnsi="宋体" w:cs="宋体"/>
                <w:b/>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rPr>
                <w:rFonts w:hint="eastAsia" w:ascii="宋体" w:hAnsi="宋体" w:cs="宋体"/>
                <w:b/>
                <w:sz w:val="24"/>
                <w:szCs w:val="24"/>
                <w:highlight w:val="none"/>
              </w:rPr>
            </w:pPr>
            <w:r>
              <w:rPr>
                <w:rFonts w:hint="eastAsia" w:ascii="宋体" w:hAnsi="宋体" w:cs="宋体"/>
                <w:b/>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113" w:type="dxa"/>
            <w:vAlign w:val="center"/>
            <w:textDirection w:val="lrTb"/>
            <w:noWrap w:val="false"/>
          </w:tcPr>
          <w:p>
            <w:pPr>
              <w:jc w:val="right"/>
              <w:rPr>
                <w:rFonts w:hint="eastAsia" w:ascii="宋体" w:hAnsi="宋体" w:cs="宋体"/>
                <w:b/>
                <w:sz w:val="24"/>
                <w:szCs w:val="24"/>
                <w:highlight w:val="none"/>
              </w:rPr>
            </w:pPr>
            <w:r>
              <w:rPr>
                <w:rFonts w:hint="eastAsia" w:ascii="宋体" w:hAnsi="宋体" w:cs="宋体"/>
                <w:b/>
                <w:sz w:val="24"/>
                <w:szCs w:val="24"/>
                <w:highlight w:val="none"/>
              </w:rPr>
              <w:t xml:space="preserve">年   月   日</w:t>
            </w:r>
            <w:r>
              <w:rPr>
                <w:highlight w:val="none"/>
              </w:rPr>
            </w:r>
            <w:r/>
          </w:p>
        </w:tc>
      </w:tr>
      <w:tr>
        <w:trPr>
          <w:cantSplit/>
          <w:jc w:val="center"/>
          <w:trHeight w:val="397" w:hRule="exact"/>
        </w:trPr>
        <w:tc>
          <w:tcPr>
            <w:tcBorders>
              <w:top w:val="single" w:color="000000" w:sz="4" w:space="0"/>
              <w:left w:val="single" w:color="000000" w:sz="4" w:space="0"/>
              <w:bottom w:val="single" w:color="000000" w:sz="4" w:space="0"/>
              <w:right w:val="single" w:color="000000" w:sz="4" w:space="0"/>
            </w:tcBorders>
            <w:tcW w:w="1555" w:type="dxa"/>
            <w:vAlign w:val="center"/>
            <w:vMerge w:val="continue"/>
            <w:textDirection w:val="lrTb"/>
            <w:noWrap w:val="false"/>
          </w:tcPr>
          <w:p>
            <w:pPr>
              <w:jc w:val="left"/>
              <w:widowControl/>
              <w:rPr>
                <w:rFonts w:hint="eastAsia" w:ascii="宋体" w:hAnsi="宋体" w:cs="宋体"/>
                <w:b/>
                <w:sz w:val="24"/>
                <w:szCs w:val="24"/>
              </w:rPr>
            </w:pPr>
            <w:r>
              <w:rPr>
                <w:rFonts w:hint="eastAsia" w:ascii="宋体" w:hAnsi="宋体" w:cs="宋体"/>
                <w:b/>
                <w:sz w:val="24"/>
                <w:szCs w:val="24"/>
              </w:rPr>
            </w:r>
            <w:r/>
          </w:p>
        </w:tc>
        <w:tc>
          <w:tcPr>
            <w:gridSpan w:val="2"/>
            <w:tcBorders>
              <w:top w:val="single" w:color="000000" w:sz="4" w:space="0"/>
              <w:left w:val="single" w:color="000000" w:sz="4" w:space="0"/>
              <w:bottom w:val="single" w:color="000000" w:sz="4" w:space="0"/>
              <w:right w:val="single" w:color="000000" w:sz="4" w:space="0"/>
            </w:tcBorders>
            <w:tcW w:w="3118" w:type="dxa"/>
            <w:vAlign w:val="center"/>
            <w:vMerge w:val="continue"/>
            <w:textDirection w:val="lrTb"/>
            <w:noWrap w:val="false"/>
          </w:tcPr>
          <w:p>
            <w:pPr>
              <w:jc w:val="left"/>
              <w:widowControl/>
              <w:rPr>
                <w:rFonts w:hint="eastAsia" w:ascii="宋体" w:hAnsi="宋体" w:cs="宋体"/>
                <w:b/>
                <w:sz w:val="24"/>
                <w:szCs w:val="24"/>
              </w:rPr>
            </w:pP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rPr>
                <w:rFonts w:hint="eastAsia" w:ascii="宋体" w:hAnsi="宋体" w:cs="宋体"/>
                <w:b/>
                <w:sz w:val="24"/>
                <w:szCs w:val="24"/>
                <w:highlight w:val="none"/>
              </w:rPr>
            </w:pPr>
            <w:r>
              <w:rPr>
                <w:rFonts w:hint="eastAsia" w:ascii="宋体" w:hAnsi="宋体" w:cs="宋体"/>
                <w:b/>
                <w:sz w:val="24"/>
                <w:szCs w:val="24"/>
                <w:highlight w:val="none"/>
              </w:rPr>
              <w:t xml:space="preserve">联系人：</w:t>
            </w:r>
            <w:r>
              <w:rPr>
                <w:highlight w:val="none"/>
              </w:rPr>
            </w:r>
            <w:r/>
          </w:p>
        </w:tc>
        <w:tc>
          <w:tcPr>
            <w:tcBorders>
              <w:top w:val="single" w:color="000000" w:sz="4" w:space="0"/>
              <w:left w:val="single" w:color="000000" w:sz="4" w:space="0"/>
              <w:bottom w:val="single" w:color="000000" w:sz="4" w:space="0"/>
              <w:right w:val="single" w:color="000000" w:sz="4" w:space="0"/>
            </w:tcBorders>
            <w:tcW w:w="3113" w:type="dxa"/>
            <w:vAlign w:val="center"/>
            <w:textDirection w:val="lrTb"/>
            <w:noWrap w:val="false"/>
          </w:tcPr>
          <w:p>
            <w:pPr>
              <w:jc w:val="center"/>
              <w:spacing w:after="120"/>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r>
      <w:tr>
        <w:trPr>
          <w:jc w:val="center"/>
          <w:trHeight w:val="748" w:hRule="exact"/>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rPr>
                <w:rFonts w:hint="eastAsia" w:ascii="宋体" w:hAnsi="宋体" w:cs="宋体"/>
                <w:b/>
                <w:sz w:val="24"/>
                <w:szCs w:val="24"/>
                <w:highlight w:val="none"/>
              </w:rPr>
            </w:pPr>
            <w:r>
              <w:rPr>
                <w:rFonts w:hint="eastAsia" w:ascii="宋体" w:hAnsi="宋体" w:cs="宋体"/>
                <w:b/>
                <w:sz w:val="24"/>
                <w:szCs w:val="24"/>
                <w:highlight w:val="none"/>
              </w:rPr>
              <w:t xml:space="preserve">户  名：</w:t>
            </w:r>
            <w:r>
              <w:rPr>
                <w:highlight w:val="none"/>
              </w:rPr>
            </w:r>
            <w:r/>
          </w:p>
        </w:tc>
        <w:tc>
          <w:tcPr>
            <w:gridSpan w:val="2"/>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center"/>
              <w:rPr>
                <w:rFonts w:hint="eastAsia" w:ascii="宋体" w:hAnsi="宋体" w:cs="宋体"/>
                <w:b/>
                <w:sz w:val="24"/>
                <w:szCs w:val="24"/>
                <w:highlight w:val="none"/>
              </w:rPr>
            </w:pPr>
            <w:r>
              <w:rPr>
                <w:rFonts w:hint="eastAsia" w:ascii="宋体" w:hAnsi="宋体" w:cs="宋体"/>
                <w:b/>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rPr>
                <w:rFonts w:hint="eastAsia" w:ascii="宋体" w:hAnsi="宋体" w:cs="宋体"/>
                <w:b/>
                <w:sz w:val="24"/>
                <w:szCs w:val="24"/>
                <w:highlight w:val="none"/>
              </w:rPr>
            </w:pPr>
            <w:r>
              <w:rPr>
                <w:rFonts w:hint="eastAsia" w:ascii="宋体" w:hAnsi="宋体" w:cs="宋体"/>
                <w:b/>
                <w:sz w:val="24"/>
                <w:szCs w:val="24"/>
                <w:highlight w:val="none"/>
              </w:rPr>
              <w:t xml:space="preserve">开户行：</w:t>
            </w:r>
            <w:r>
              <w:rPr>
                <w:highlight w:val="none"/>
              </w:rPr>
            </w:r>
            <w:r/>
          </w:p>
        </w:tc>
        <w:tc>
          <w:tcPr>
            <w:tcBorders>
              <w:top w:val="single" w:color="000000" w:sz="4" w:space="0"/>
              <w:left w:val="single" w:color="000000" w:sz="4" w:space="0"/>
              <w:bottom w:val="single" w:color="000000" w:sz="4" w:space="0"/>
              <w:right w:val="single" w:color="000000" w:sz="4" w:space="0"/>
            </w:tcBorders>
            <w:tcW w:w="3113"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rPr>
                <w:highlight w:val="none"/>
              </w:rPr>
            </w:r>
            <w:r/>
          </w:p>
        </w:tc>
      </w:tr>
      <w:tr>
        <w:trPr>
          <w:jc w:val="center"/>
          <w:trHeight w:val="397" w:hRule="exact"/>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rPr>
                <w:rFonts w:hint="eastAsia" w:ascii="宋体" w:hAnsi="宋体" w:cs="宋体"/>
                <w:b/>
                <w:sz w:val="24"/>
                <w:szCs w:val="24"/>
                <w:highlight w:val="none"/>
              </w:rPr>
            </w:pPr>
            <w:r>
              <w:rPr>
                <w:rFonts w:hint="eastAsia" w:ascii="宋体" w:hAnsi="宋体" w:cs="宋体"/>
                <w:b/>
                <w:sz w:val="24"/>
                <w:szCs w:val="24"/>
                <w:highlight w:val="none"/>
              </w:rPr>
              <w:t xml:space="preserve">账  号：</w:t>
            </w:r>
            <w:r>
              <w:rPr>
                <w:highlight w:val="none"/>
              </w:rPr>
            </w:r>
            <w:r/>
          </w:p>
        </w:tc>
        <w:tc>
          <w:tcPr>
            <w:gridSpan w:val="2"/>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rPr>
                <w:rFonts w:hint="eastAsia" w:ascii="宋体" w:hAnsi="宋体" w:cs="宋体"/>
                <w:b/>
                <w:sz w:val="24"/>
                <w:szCs w:val="24"/>
                <w:highlight w:val="none"/>
              </w:rPr>
            </w:pPr>
            <w:r>
              <w:rPr>
                <w:rFonts w:hint="eastAsia" w:ascii="宋体" w:hAnsi="宋体" w:cs="宋体"/>
                <w:b/>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113"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rPr>
                <w:highlight w:val="none"/>
              </w:rPr>
            </w:r>
            <w:r/>
          </w:p>
        </w:tc>
      </w:tr>
      <w:tr>
        <w:trPr>
          <w:jc w:val="center"/>
          <w:trHeight w:val="580" w:hRule="exact"/>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rPr>
                <w:rFonts w:hint="eastAsia" w:ascii="宋体" w:hAnsi="宋体" w:cs="宋体"/>
                <w:b/>
                <w:sz w:val="24"/>
                <w:szCs w:val="24"/>
                <w:highlight w:val="none"/>
              </w:rPr>
            </w:pPr>
            <w:r>
              <w:rPr>
                <w:rFonts w:hint="eastAsia" w:ascii="宋体" w:hAnsi="宋体" w:cs="宋体"/>
                <w:b/>
                <w:sz w:val="24"/>
                <w:szCs w:val="24"/>
                <w:highlight w:val="none"/>
              </w:rPr>
              <w:t xml:space="preserve">邮政编码：</w:t>
            </w:r>
            <w:r>
              <w:rPr>
                <w:highlight w:val="none"/>
              </w:rPr>
            </w:r>
            <w:r/>
          </w:p>
        </w:tc>
        <w:tc>
          <w:tcPr>
            <w:gridSpan w:val="2"/>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rPr>
                <w:rFonts w:hint="eastAsia" w:ascii="宋体" w:hAnsi="宋体" w:cs="宋体"/>
                <w:b/>
                <w:sz w:val="24"/>
                <w:szCs w:val="24"/>
                <w:highlight w:val="none"/>
              </w:rPr>
            </w:pPr>
            <w:r>
              <w:rPr>
                <w:rFonts w:hint="eastAsia" w:ascii="宋体" w:hAnsi="宋体" w:cs="宋体"/>
                <w:b/>
                <w:sz w:val="24"/>
                <w:szCs w:val="24"/>
                <w:highlight w:val="none"/>
              </w:rPr>
              <w:t xml:space="preserve">地  址：</w:t>
            </w:r>
            <w:r>
              <w:rPr>
                <w:highlight w:val="none"/>
              </w:rPr>
            </w:r>
            <w:r/>
          </w:p>
        </w:tc>
        <w:tc>
          <w:tcPr>
            <w:tcBorders>
              <w:top w:val="single" w:color="000000" w:sz="4" w:space="0"/>
              <w:left w:val="single" w:color="000000" w:sz="4" w:space="0"/>
              <w:bottom w:val="single" w:color="000000" w:sz="4" w:space="0"/>
              <w:right w:val="single" w:color="000000" w:sz="4" w:space="0"/>
            </w:tcBorders>
            <w:tcW w:w="3113"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rPr>
                <w:highlight w:val="none"/>
              </w:rPr>
            </w:r>
            <w:r/>
          </w:p>
        </w:tc>
      </w:tr>
      <w:tr>
        <w:trPr>
          <w:jc w:val="center"/>
          <w:trHeight w:val="397" w:hRule="exact"/>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rPr>
                <w:rFonts w:hint="eastAsia" w:ascii="宋体" w:hAnsi="宋体" w:cs="宋体"/>
                <w:b/>
                <w:sz w:val="24"/>
                <w:szCs w:val="24"/>
                <w:highlight w:val="none"/>
              </w:rPr>
            </w:pPr>
            <w:r>
              <w:rPr>
                <w:rFonts w:hint="eastAsia" w:ascii="宋体" w:hAnsi="宋体" w:cs="宋体"/>
                <w:b/>
                <w:sz w:val="24"/>
                <w:szCs w:val="24"/>
                <w:highlight w:val="none"/>
              </w:rPr>
              <w:t xml:space="preserve">电  话：</w:t>
            </w:r>
            <w:r>
              <w:rPr>
                <w:highlight w:val="none"/>
              </w:rPr>
            </w:r>
            <w:r/>
          </w:p>
        </w:tc>
        <w:tc>
          <w:tcPr>
            <w:gridSpan w:val="2"/>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rPr>
                <w:rFonts w:hint="eastAsia" w:ascii="宋体" w:hAnsi="宋体" w:cs="宋体"/>
                <w:b/>
                <w:sz w:val="24"/>
                <w:szCs w:val="24"/>
                <w:highlight w:val="none"/>
              </w:rPr>
            </w:pPr>
            <w:r>
              <w:rPr>
                <w:rFonts w:hint="eastAsia" w:ascii="宋体" w:hAnsi="宋体" w:cs="宋体"/>
                <w:b/>
                <w:sz w:val="24"/>
                <w:szCs w:val="24"/>
                <w:highlight w:val="none"/>
              </w:rPr>
              <w:t xml:space="preserve">传  真：</w:t>
            </w:r>
            <w:r>
              <w:rPr>
                <w:highlight w:val="none"/>
              </w:rPr>
            </w:r>
            <w:r/>
          </w:p>
        </w:tc>
        <w:tc>
          <w:tcPr>
            <w:tcBorders>
              <w:top w:val="single" w:color="000000" w:sz="4" w:space="0"/>
              <w:left w:val="single" w:color="000000" w:sz="4" w:space="0"/>
              <w:bottom w:val="single" w:color="000000" w:sz="4" w:space="0"/>
              <w:right w:val="single" w:color="000000" w:sz="4" w:space="0"/>
            </w:tcBorders>
            <w:tcW w:w="3113"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rPr>
                <w:highlight w:val="none"/>
              </w:rPr>
            </w:r>
            <w:r/>
          </w:p>
        </w:tc>
      </w:tr>
      <w:tr>
        <w:trPr>
          <w:jc w:val="center"/>
          <w:trHeight w:val="397" w:hRule="exact"/>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rPr>
                <w:rFonts w:hint="eastAsia" w:ascii="宋体" w:hAnsi="宋体" w:cs="宋体"/>
                <w:b/>
                <w:sz w:val="24"/>
                <w:szCs w:val="24"/>
                <w:highlight w:val="none"/>
              </w:rPr>
            </w:pPr>
            <w:r>
              <w:rPr>
                <w:rFonts w:hint="eastAsia" w:ascii="宋体" w:hAnsi="宋体" w:cs="宋体"/>
                <w:b/>
                <w:sz w:val="24"/>
                <w:szCs w:val="24"/>
                <w:highlight w:val="none"/>
              </w:rPr>
              <w:t xml:space="preserve">Email:</w:t>
            </w:r>
            <w:r>
              <w:rPr>
                <w:highlight w:val="none"/>
              </w:rPr>
            </w:r>
            <w:r/>
          </w:p>
        </w:tc>
        <w:tc>
          <w:tcPr>
            <w:gridSpan w:val="2"/>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rPr>
                <w:rFonts w:hint="eastAsia" w:ascii="宋体" w:hAnsi="宋体" w:cs="宋体"/>
                <w:b/>
                <w:sz w:val="24"/>
                <w:szCs w:val="24"/>
                <w:highlight w:val="none"/>
              </w:rPr>
            </w:pPr>
            <w:r>
              <w:rPr>
                <w:rFonts w:hint="eastAsia" w:ascii="宋体" w:hAnsi="宋体" w:cs="宋体"/>
                <w:b/>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113" w:type="dxa"/>
            <w:vAlign w:val="center"/>
            <w:textDirection w:val="lrTb"/>
            <w:noWrap w:val="false"/>
          </w:tcPr>
          <w:p>
            <w:pPr>
              <w:jc w:val="center"/>
              <w:rPr>
                <w:rFonts w:hint="eastAsia" w:ascii="宋体" w:hAnsi="宋体" w:cs="宋体"/>
                <w:b/>
                <w:sz w:val="24"/>
                <w:szCs w:val="24"/>
                <w:highlight w:val="none"/>
              </w:rPr>
            </w:pPr>
            <w:r>
              <w:rPr>
                <w:rFonts w:hint="eastAsia" w:ascii="宋体" w:hAnsi="宋体" w:cs="宋体"/>
                <w:b/>
                <w:sz w:val="24"/>
                <w:szCs w:val="24"/>
                <w:highlight w:val="none"/>
              </w:rPr>
            </w:r>
            <w:r>
              <w:rPr>
                <w:highlight w:val="none"/>
              </w:rPr>
            </w:r>
            <w:r/>
          </w:p>
        </w:tc>
      </w:tr>
    </w:tbl>
    <w:p>
      <w:pPr>
        <w:pStyle w:val="751"/>
        <w:spacing w:line="360" w:lineRule="auto"/>
        <w:rPr>
          <w:rFonts w:hint="eastAsia" w:ascii="宋体" w:hAnsi="宋体" w:cs="宋体"/>
          <w:szCs w:val="21"/>
          <w:highlight w:val="none"/>
        </w:rPr>
      </w:pPr>
      <w:r>
        <w:rPr>
          <w:rFonts w:hint="eastAsia" w:ascii="宋体" w:hAnsi="宋体" w:cs="宋体"/>
          <w:szCs w:val="21"/>
          <w:highlight w:val="none"/>
        </w:rPr>
      </w:r>
      <w:r>
        <w:rPr>
          <w:highlight w:val="none"/>
        </w:rPr>
      </w:r>
      <w:r/>
    </w:p>
    <w:p>
      <w:pPr>
        <w:pStyle w:val="756"/>
        <w:jc w:val="center"/>
        <w:spacing w:before="120" w:after="120" w:line="0" w:lineRule="atLeast"/>
        <w:rPr>
          <w:rFonts w:ascii="黑体" w:eastAsia="黑体"/>
          <w:bCs/>
          <w:sz w:val="44"/>
          <w:highlight w:val="none"/>
        </w:rPr>
      </w:pPr>
      <w:r>
        <w:rPr>
          <w:rFonts w:ascii="黑体" w:eastAsia="黑体"/>
          <w:bCs/>
          <w:sz w:val="44"/>
          <w:highlight w:val="none"/>
        </w:rPr>
        <w:br w:type="page" w:clear="all"/>
      </w:r>
      <w:r>
        <w:rPr>
          <w:highlight w:val="none"/>
        </w:rPr>
      </w:r>
      <w:r/>
    </w:p>
    <w:p>
      <w:pPr>
        <w:pStyle w:val="732"/>
        <w:rPr>
          <w:rFonts w:ascii="黑体" w:eastAsia="黑体"/>
          <w:bCs/>
          <w:sz w:val="44"/>
          <w:highlight w:val="none"/>
        </w:rPr>
      </w:pPr>
      <w:r>
        <w:rPr>
          <w:highlight w:val="none"/>
        </w:rPr>
      </w:r>
      <w:bookmarkStart w:id="195" w:name="_Toc235460867"/>
      <w:r>
        <w:rPr>
          <w:rFonts w:ascii="黑体" w:eastAsia="黑体"/>
          <w:bCs/>
          <w:sz w:val="44"/>
          <w:highlight w:val="none"/>
        </w:rPr>
        <w:t xml:space="preserve">第四章 采购需求</w:t>
      </w:r>
      <w:bookmarkEnd w:id="195"/>
      <w:r>
        <w:rPr>
          <w:highlight w:val="none"/>
        </w:rPr>
      </w:r>
      <w:r/>
    </w:p>
    <w:p>
      <w:pPr>
        <w:jc w:val="center"/>
        <w:spacing w:before="60" w:after="60" w:line="590" w:lineRule="exact"/>
        <w:rPr>
          <w:rFonts w:hint="eastAsia" w:ascii="宋体" w:hAnsi="宋体" w:cs="方正小标宋_GBK"/>
          <w:sz w:val="24"/>
          <w:szCs w:val="24"/>
          <w:highlight w:val="none"/>
        </w:rPr>
      </w:pPr>
      <w:r>
        <w:rPr>
          <w:highlight w:val="none"/>
        </w:rPr>
      </w:r>
      <w:bookmarkStart w:id="196" w:name="OLE_LINK25"/>
      <w:r>
        <w:rPr>
          <w:highlight w:val="none"/>
        </w:rPr>
      </w:r>
      <w:bookmarkStart w:id="197" w:name="OLE_LINK24"/>
      <w:r>
        <w:rPr>
          <w:highlight w:val="none"/>
        </w:rPr>
      </w:r>
      <w:bookmarkStart w:id="198" w:name="_Toc49090575"/>
      <w:r>
        <w:rPr>
          <w:highlight w:val="none"/>
        </w:rPr>
      </w:r>
      <w:bookmarkStart w:id="199" w:name="_Toc120614281"/>
      <w:r>
        <w:rPr>
          <w:highlight w:val="none"/>
        </w:rPr>
      </w:r>
      <w:bookmarkStart w:id="200" w:name="_Toc26554093"/>
      <w:r>
        <w:rPr>
          <w:highlight w:val="none"/>
        </w:rPr>
      </w:r>
      <w:bookmarkEnd w:id="189"/>
      <w:r>
        <w:rPr>
          <w:highlight w:val="none"/>
        </w:rPr>
      </w:r>
      <w:bookmarkEnd w:id="190"/>
      <w:r>
        <w:rPr>
          <w:highlight w:val="none"/>
        </w:rPr>
      </w:r>
      <w:bookmarkEnd w:id="191"/>
      <w:r>
        <w:rPr>
          <w:highlight w:val="none"/>
        </w:rPr>
      </w:r>
      <w:bookmarkEnd w:id="192"/>
      <w:r>
        <w:rPr>
          <w:highlight w:val="none"/>
        </w:rPr>
      </w:r>
      <w:r/>
    </w:p>
    <w:p>
      <w:pPr>
        <w:ind w:firstLine="482"/>
        <w:rPr>
          <w:rFonts w:hint="eastAsia" w:ascii="宋体" w:hAnsi="宋体" w:cs="宋体"/>
          <w:b/>
          <w:sz w:val="24"/>
          <w:szCs w:val="24"/>
          <w:highlight w:val="none"/>
        </w:rPr>
      </w:pPr>
      <w:r>
        <w:rPr>
          <w:rFonts w:hint="eastAsia" w:ascii="宋体" w:hAnsi="宋体" w:cs="宋体"/>
          <w:b/>
          <w:sz w:val="24"/>
          <w:szCs w:val="24"/>
          <w:highlight w:val="none"/>
        </w:rPr>
        <w:t xml:space="preserve">项目属性：服务类。</w:t>
      </w:r>
      <w:r>
        <w:rPr>
          <w:highlight w:val="none"/>
        </w:rPr>
      </w:r>
      <w:r/>
    </w:p>
    <w:p>
      <w:pPr>
        <w:ind w:firstLine="482"/>
        <w:rPr>
          <w:rFonts w:hint="eastAsia" w:ascii="宋体" w:hAnsi="宋体" w:cs="宋体"/>
          <w:b/>
          <w:sz w:val="24"/>
          <w:szCs w:val="24"/>
          <w:highlight w:val="none"/>
        </w:rPr>
      </w:pPr>
      <w:r>
        <w:rPr>
          <w:rFonts w:hint="eastAsia" w:ascii="宋体" w:hAnsi="宋体" w:cs="宋体"/>
          <w:b/>
          <w:sz w:val="24"/>
          <w:szCs w:val="24"/>
          <w:highlight w:val="none"/>
        </w:rPr>
      </w:r>
      <w:r>
        <w:rPr>
          <w:highlight w:val="none"/>
        </w:rPr>
      </w:r>
      <w:r/>
    </w:p>
    <w:p>
      <w:pPr>
        <w:pStyle w:val="1066"/>
        <w:ind w:firstLine="640"/>
        <w:jc w:val="left"/>
        <w:spacing w:before="181" w:after="181" w:line="400" w:lineRule="exact"/>
        <w:rPr>
          <w:rFonts w:hint="eastAsia" w:ascii="黑体" w:hAnsi="黑体" w:eastAsia="黑体" w:cs="黑体"/>
          <w:b w:val="0"/>
          <w:bCs w:val="0"/>
          <w:highlight w:val="none"/>
        </w:rPr>
      </w:pPr>
      <w:r>
        <w:rPr>
          <w:highlight w:val="none"/>
        </w:rPr>
      </w:r>
      <w:bookmarkStart w:id="201" w:name="_Toc227167503"/>
      <w:r>
        <w:rPr>
          <w:highlight w:val="none"/>
        </w:rPr>
      </w:r>
      <w:bookmarkStart w:id="202" w:name="_Toc220489000"/>
      <w:r>
        <w:rPr>
          <w:rFonts w:hint="eastAsia" w:ascii="黑体" w:hAnsi="黑体" w:eastAsia="黑体" w:cs="黑体"/>
          <w:b w:val="0"/>
          <w:bCs w:val="0"/>
          <w:highlight w:val="none"/>
        </w:rPr>
        <w:t xml:space="preserve">一、采购标的清单</w:t>
      </w:r>
      <w:bookmarkEnd w:id="201"/>
      <w:r>
        <w:rPr>
          <w:highlight w:val="none"/>
        </w:rPr>
      </w:r>
      <w:bookmarkEnd w:id="202"/>
      <w:r>
        <w:rPr>
          <w:highlight w:val="none"/>
        </w:rPr>
      </w:r>
      <w:r/>
    </w:p>
    <w:p>
      <w:pPr>
        <w:spacing w:line="0" w:lineRule="atLeast"/>
        <w:rPr>
          <w:rFonts w:hint="eastAsia" w:ascii="宋体" w:hAnsi="宋体"/>
          <w:b/>
          <w:sz w:val="24"/>
          <w:szCs w:val="24"/>
          <w:highlight w:val="none"/>
        </w:rPr>
      </w:pPr>
      <w:r>
        <w:rPr>
          <w:rFonts w:hint="eastAsia" w:ascii="宋体" w:hAnsi="宋体"/>
          <w:b/>
          <w:sz w:val="24"/>
          <w:szCs w:val="24"/>
          <w:highlight w:val="none"/>
        </w:rPr>
      </w:r>
      <w:r>
        <w:rPr>
          <w:highlight w:val="none"/>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81"/>
        <w:gridCol w:w="3443"/>
        <w:gridCol w:w="2852"/>
      </w:tblGrid>
      <w:tr>
        <w:trPr>
          <w:cantSplit/>
          <w:jc w:val="center"/>
        </w:trPr>
        <w:tc>
          <w:tcPr>
            <w:tcW w:w="10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采购包</w:t>
            </w:r>
            <w:r>
              <w:rPr>
                <w:highlight w:val="none"/>
              </w:rPr>
            </w:r>
            <w:r/>
          </w:p>
        </w:tc>
        <w:tc>
          <w:tcPr>
            <w:tcW w:w="3443"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采购</w:t>
            </w:r>
            <w:r>
              <w:rPr>
                <w:rFonts w:ascii="宋体" w:hAnsi="宋体"/>
                <w:sz w:val="24"/>
                <w:szCs w:val="24"/>
                <w:highlight w:val="none"/>
              </w:rPr>
              <w:t xml:space="preserve">标的</w:t>
            </w:r>
            <w:r>
              <w:rPr>
                <w:highlight w:val="none"/>
              </w:rPr>
            </w:r>
            <w:r/>
          </w:p>
        </w:tc>
        <w:tc>
          <w:tcPr>
            <w:tcW w:w="285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对应中</w:t>
            </w:r>
            <w:r>
              <w:rPr>
                <w:rFonts w:ascii="宋体" w:hAnsi="宋体"/>
                <w:sz w:val="24"/>
                <w:szCs w:val="24"/>
                <w:highlight w:val="none"/>
              </w:rPr>
              <w:t xml:space="preserve">小企业划分标准所属行业</w:t>
            </w:r>
            <w:r>
              <w:rPr>
                <w:highlight w:val="none"/>
              </w:rPr>
            </w:r>
            <w:r/>
          </w:p>
        </w:tc>
      </w:tr>
      <w:tr>
        <w:trPr>
          <w:cantSplit/>
          <w:jc w:val="center"/>
          <w:trHeight w:val="291"/>
        </w:trPr>
        <w:tc>
          <w:tcPr>
            <w:tcW w:w="10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highlight w:val="none"/>
              </w:rPr>
            </w:r>
            <w:r/>
          </w:p>
        </w:tc>
        <w:tc>
          <w:tcPr>
            <w:tcW w:w="3443" w:type="dxa"/>
            <w:vAlign w:val="center"/>
            <w:textDirection w:val="lrTb"/>
            <w:noWrap w:val="false"/>
          </w:tcPr>
          <w:p>
            <w:pPr>
              <w:jc w:val="center"/>
              <w:spacing w:line="0" w:lineRule="atLeast"/>
              <w:tabs>
                <w:tab w:val="left" w:pos="1545" w:leader="none"/>
              </w:tabs>
              <w:rPr>
                <w:rFonts w:hint="eastAsia" w:ascii="宋体" w:hAnsi="宋体"/>
                <w:sz w:val="24"/>
                <w:szCs w:val="24"/>
                <w:highlight w:val="none"/>
              </w:rPr>
            </w:pPr>
            <w:r>
              <w:rPr>
                <w:rFonts w:hint="eastAsia" w:ascii="宋体" w:hAnsi="宋体" w:cs="宋体"/>
                <w:sz w:val="24"/>
                <w:szCs w:val="24"/>
                <w:highlight w:val="none"/>
              </w:rPr>
              <w:t xml:space="preserve">2026年</w:t>
            </w:r>
            <w:r>
              <w:rPr>
                <w:rFonts w:hint="eastAsia" w:ascii="宋体" w:hAnsi="宋体"/>
                <w:sz w:val="24"/>
                <w:szCs w:val="24"/>
                <w:highlight w:val="none"/>
              </w:rPr>
              <w:t xml:space="preserve">江苏省部分省管海域水下地理信息数据获取</w:t>
            </w:r>
            <w:r>
              <w:rPr>
                <w:highlight w:val="none"/>
              </w:rPr>
            </w:r>
            <w:r/>
          </w:p>
        </w:tc>
        <w:tc>
          <w:tcPr>
            <w:tcW w:w="285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其他未列明行业</w:t>
            </w:r>
            <w:r>
              <w:rPr>
                <w:highlight w:val="none"/>
              </w:rPr>
            </w:r>
            <w:r/>
          </w:p>
        </w:tc>
      </w:tr>
      <w:tr>
        <w:trPr>
          <w:cantSplit/>
          <w:jc w:val="center"/>
          <w:trHeight w:val="235"/>
        </w:trPr>
        <w:tc>
          <w:tcPr>
            <w:tcW w:w="10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highlight w:val="none"/>
              </w:rPr>
            </w:r>
            <w:r/>
          </w:p>
        </w:tc>
        <w:tc>
          <w:tcPr>
            <w:tcW w:w="3443" w:type="dxa"/>
            <w:vAlign w:val="center"/>
            <w:textDirection w:val="lrTb"/>
            <w:noWrap w:val="false"/>
          </w:tcPr>
          <w:p>
            <w:pPr>
              <w:jc w:val="center"/>
              <w:spacing w:line="0" w:lineRule="atLeast"/>
              <w:tabs>
                <w:tab w:val="left" w:pos="1545" w:leader="none"/>
              </w:tabs>
              <w:rPr>
                <w:rFonts w:hint="eastAsia" w:ascii="宋体" w:hAnsi="宋体"/>
                <w:sz w:val="24"/>
                <w:szCs w:val="24"/>
                <w:highlight w:val="none"/>
              </w:rPr>
            </w:pPr>
            <w:r>
              <w:rPr>
                <w:rFonts w:hint="eastAsia" w:ascii="宋体" w:hAnsi="宋体" w:cs="宋体"/>
                <w:sz w:val="24"/>
                <w:szCs w:val="24"/>
                <w:highlight w:val="none"/>
              </w:rPr>
              <w:t xml:space="preserve">2026年</w:t>
            </w:r>
            <w:r>
              <w:rPr>
                <w:rFonts w:hint="eastAsia" w:ascii="宋体" w:hAnsi="宋体"/>
                <w:sz w:val="24"/>
                <w:szCs w:val="24"/>
                <w:highlight w:val="none"/>
              </w:rPr>
              <w:t xml:space="preserve">江苏省部分省管海域水下地理信息数据获取</w:t>
            </w:r>
            <w:r>
              <w:rPr>
                <w:highlight w:val="none"/>
              </w:rPr>
            </w:r>
            <w:r/>
          </w:p>
        </w:tc>
        <w:tc>
          <w:tcPr>
            <w:tcW w:w="285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其他未列明行业</w:t>
            </w:r>
            <w:r>
              <w:rPr>
                <w:highlight w:val="none"/>
              </w:rPr>
            </w:r>
            <w:r/>
          </w:p>
        </w:tc>
      </w:tr>
      <w:tr>
        <w:trPr>
          <w:cantSplit/>
          <w:jc w:val="center"/>
          <w:trHeight w:val="235"/>
        </w:trPr>
        <w:tc>
          <w:tcPr>
            <w:tcW w:w="10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highlight w:val="none"/>
              </w:rPr>
            </w:r>
            <w:r/>
          </w:p>
        </w:tc>
        <w:tc>
          <w:tcPr>
            <w:tcW w:w="3443" w:type="dxa"/>
            <w:vAlign w:val="center"/>
            <w:textDirection w:val="lrTb"/>
            <w:noWrap w:val="false"/>
          </w:tcPr>
          <w:p>
            <w:pPr>
              <w:jc w:val="center"/>
              <w:spacing w:line="0" w:lineRule="atLeast"/>
              <w:tabs>
                <w:tab w:val="left" w:pos="1545" w:leader="none"/>
              </w:tabs>
              <w:rPr>
                <w:rFonts w:hint="eastAsia" w:ascii="宋体" w:hAnsi="宋体" w:cs="宋体"/>
                <w:sz w:val="24"/>
                <w:szCs w:val="24"/>
                <w:highlight w:val="none"/>
              </w:rPr>
            </w:pPr>
            <w:r>
              <w:rPr>
                <w:rFonts w:hint="eastAsia" w:ascii="宋体" w:hAnsi="宋体" w:cs="宋体"/>
                <w:sz w:val="24"/>
                <w:szCs w:val="24"/>
                <w:highlight w:val="none"/>
              </w:rPr>
              <w:t xml:space="preserve">2026年</w:t>
            </w:r>
            <w:r>
              <w:rPr>
                <w:rFonts w:hint="eastAsia" w:ascii="宋体" w:hAnsi="宋体"/>
                <w:sz w:val="24"/>
                <w:szCs w:val="24"/>
                <w:highlight w:val="none"/>
              </w:rPr>
              <w:t xml:space="preserve">江苏省部分省管海域水下地理信息数据获取</w:t>
            </w:r>
            <w:r>
              <w:rPr>
                <w:highlight w:val="none"/>
              </w:rPr>
            </w:r>
            <w:r/>
          </w:p>
        </w:tc>
        <w:tc>
          <w:tcPr>
            <w:tcW w:w="285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其他未列明行业</w:t>
            </w:r>
            <w:r>
              <w:rPr>
                <w:highlight w:val="none"/>
              </w:rPr>
            </w:r>
            <w:r/>
          </w:p>
        </w:tc>
      </w:tr>
      <w:tr>
        <w:trPr>
          <w:cantSplit/>
          <w:jc w:val="center"/>
          <w:trHeight w:val="235"/>
        </w:trPr>
        <w:tc>
          <w:tcPr>
            <w:tcW w:w="10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4</w:t>
            </w:r>
            <w:r>
              <w:rPr>
                <w:highlight w:val="none"/>
              </w:rPr>
            </w:r>
            <w:r/>
          </w:p>
        </w:tc>
        <w:tc>
          <w:tcPr>
            <w:tcW w:w="3443" w:type="dxa"/>
            <w:vAlign w:val="center"/>
            <w:textDirection w:val="lrTb"/>
            <w:noWrap w:val="false"/>
          </w:tcPr>
          <w:p>
            <w:pPr>
              <w:jc w:val="center"/>
              <w:spacing w:line="0" w:lineRule="atLeast"/>
              <w:tabs>
                <w:tab w:val="left" w:pos="1545" w:leader="none"/>
              </w:tabs>
              <w:rPr>
                <w:rFonts w:hint="eastAsia" w:ascii="宋体" w:hAnsi="宋体" w:cs="宋体"/>
                <w:sz w:val="24"/>
                <w:szCs w:val="24"/>
                <w:highlight w:val="none"/>
              </w:rPr>
            </w:pPr>
            <w:r>
              <w:rPr>
                <w:rFonts w:hint="eastAsia" w:ascii="宋体" w:hAnsi="宋体" w:cs="宋体"/>
                <w:sz w:val="24"/>
                <w:szCs w:val="24"/>
                <w:highlight w:val="none"/>
              </w:rPr>
              <w:t xml:space="preserve">2026年</w:t>
            </w:r>
            <w:r>
              <w:rPr>
                <w:rFonts w:hint="eastAsia" w:ascii="宋体" w:hAnsi="宋体"/>
                <w:sz w:val="24"/>
                <w:szCs w:val="24"/>
                <w:highlight w:val="none"/>
              </w:rPr>
              <w:t xml:space="preserve">江苏省部分省管海域水下地理信息数据获取</w:t>
            </w:r>
            <w:r>
              <w:rPr>
                <w:highlight w:val="none"/>
              </w:rPr>
            </w:r>
            <w:r/>
          </w:p>
        </w:tc>
        <w:tc>
          <w:tcPr>
            <w:tcW w:w="285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其他未列明行业</w:t>
            </w:r>
            <w:r>
              <w:rPr>
                <w:highlight w:val="none"/>
              </w:rPr>
            </w:r>
            <w:r/>
          </w:p>
        </w:tc>
      </w:tr>
    </w:tbl>
    <w:p>
      <w:pPr>
        <w:pStyle w:val="1066"/>
        <w:ind w:firstLine="640"/>
        <w:jc w:val="left"/>
        <w:spacing w:before="181" w:after="181" w:line="400" w:lineRule="exact"/>
        <w:rPr>
          <w:rFonts w:hint="eastAsia" w:ascii="黑体" w:hAnsi="黑体" w:eastAsia="黑体" w:cs="黑体"/>
          <w:b w:val="0"/>
          <w:bCs w:val="0"/>
          <w:highlight w:val="none"/>
        </w:rPr>
      </w:pPr>
      <w:r>
        <w:rPr>
          <w:rFonts w:hint="eastAsia" w:ascii="黑体" w:hAnsi="黑体" w:eastAsia="黑体" w:cs="黑体"/>
          <w:b w:val="0"/>
          <w:bCs w:val="0"/>
          <w:highlight w:val="none"/>
        </w:rPr>
        <w:t xml:space="preserve">二、项目概述</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sz w:val="24"/>
          <w:szCs w:val="24"/>
          <w:highlight w:val="none"/>
        </w:rPr>
        <w:t xml:space="preserve">为加快推进陆海一体的实景三维江苏建设，支撑我省打造全国海洋经济高质量发展示范地，2026年计划安排获取江苏省部分省管海域水下地理信息数据，开展地形地貌调查。</w:t>
      </w:r>
      <w:r>
        <w:rPr>
          <w:highlight w:val="none"/>
        </w:rPr>
      </w:r>
      <w:r/>
    </w:p>
    <w:p>
      <w:pPr>
        <w:pStyle w:val="1066"/>
        <w:ind w:firstLine="640"/>
        <w:jc w:val="left"/>
        <w:spacing w:before="181" w:after="181" w:line="400" w:lineRule="exact"/>
        <w:rPr>
          <w:rFonts w:hint="eastAsia" w:ascii="黑体" w:hAnsi="黑体" w:eastAsia="黑体" w:cs="黑体"/>
          <w:b w:val="0"/>
          <w:bCs w:val="0"/>
          <w:highlight w:val="none"/>
        </w:rPr>
      </w:pPr>
      <w:r>
        <w:rPr>
          <w:rFonts w:hint="eastAsia" w:ascii="黑体" w:hAnsi="黑体" w:eastAsia="黑体" w:cs="黑体"/>
          <w:b w:val="0"/>
          <w:bCs w:val="0"/>
          <w:highlight w:val="none"/>
        </w:rPr>
        <w:t xml:space="preserve">三、项目范围</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本次招标范围主要在江苏省连云港市海域，本项目分为四个采购包，具体范围以甲方提供的矢量数据为准。</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采购包一：连云港市赣榆港航道外侧海域，测量面积约436.8平方千米，测线长度约10628千米。</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 采购包二：连云港市车牛山岛西侧海域，测量面积约525.4平方千米，测线长度约10550千米，含区域内4个海岛无人机LiDAR测量。</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采购包三：连云港市达山岛周边海域，测量面积约622.1平方千米，测线长度约10473千米。</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采购包四：连云港市达山岛东侧至领海外部界限海域，测量面积约686.1平方千米，测线长度约10395千米。</w:t>
      </w:r>
      <w:r>
        <w:rPr>
          <w:highlight w:val="none"/>
        </w:rPr>
      </w:r>
      <w:r/>
    </w:p>
    <w:p>
      <w:pPr>
        <w:pStyle w:val="1067"/>
        <w:numPr>
          <w:ilvl w:val="0"/>
          <w:numId w:val="0"/>
        </w:numPr>
        <w:ind w:firstLine="480"/>
        <w:rPr>
          <w:rFonts w:hint="eastAsia" w:ascii="宋体" w:hAnsi="宋体" w:eastAsia="宋体"/>
          <w:b w:val="0"/>
          <w:szCs w:val="24"/>
          <w:highlight w:val="none"/>
        </w:rPr>
      </w:pPr>
      <w:r>
        <w:rPr>
          <w:rFonts w:hint="eastAsia" w:ascii="宋体" w:hAnsi="宋体" w:eastAsia="宋体"/>
          <w:b w:val="0"/>
          <w:szCs w:val="24"/>
          <w:highlight w:val="none"/>
        </w:rPr>
        <w:t xml:space="preserve">项目范围示意图见附图。</w:t>
      </w:r>
      <w:r>
        <w:rPr>
          <w:highlight w:val="none"/>
        </w:rPr>
      </w:r>
      <w:r/>
    </w:p>
    <w:p>
      <w:pPr>
        <w:pStyle w:val="1066"/>
        <w:ind w:firstLine="640"/>
        <w:jc w:val="left"/>
        <w:spacing w:before="181" w:after="181" w:line="400" w:lineRule="exact"/>
        <w:rPr>
          <w:rFonts w:hint="eastAsia" w:ascii="黑体" w:hAnsi="黑体" w:eastAsia="黑体" w:cs="黑体"/>
          <w:b w:val="0"/>
          <w:bCs w:val="0"/>
          <w:highlight w:val="none"/>
        </w:rPr>
      </w:pPr>
      <w:r>
        <w:rPr>
          <w:rFonts w:hint="eastAsia" w:ascii="黑体" w:hAnsi="黑体" w:eastAsia="黑体" w:cs="黑体"/>
          <w:b w:val="0"/>
          <w:bCs w:val="0"/>
          <w:highlight w:val="none"/>
        </w:rPr>
        <w:t xml:space="preserve">四、项目内容</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完成连云港部分省管海域近海水下地理信息获取工作，内容包括：技术设计书编写、验潮站布设、水位观测、水下地形外业测量、</w:t>
      </w:r>
      <w:r>
        <w:rPr>
          <w:rFonts w:hint="eastAsia" w:ascii="宋体" w:hAnsi="宋体"/>
          <w:sz w:val="24"/>
          <w:szCs w:val="24"/>
          <w:highlight w:val="none"/>
        </w:rPr>
        <w:t xml:space="preserve">反向散射强度数据获取、</w:t>
      </w:r>
      <w:r>
        <w:rPr>
          <w:rFonts w:hint="eastAsia" w:ascii="宋体" w:hAnsi="宋体" w:cs="宋体"/>
          <w:sz w:val="24"/>
          <w:szCs w:val="24"/>
          <w:highlight w:val="none"/>
        </w:rPr>
        <w:t xml:space="preserve">数据预处理等，需要提供各类原始观测资料、成果数据以及相应的技术总结、检查报告等文档。</w:t>
      </w:r>
      <w:r>
        <w:rPr>
          <w:highlight w:val="none"/>
        </w:rPr>
      </w:r>
      <w:r/>
    </w:p>
    <w:p>
      <w:pPr>
        <w:pStyle w:val="1066"/>
        <w:numPr>
          <w:ilvl w:val="0"/>
          <w:numId w:val="11"/>
        </w:numPr>
        <w:ind w:firstLine="640"/>
        <w:jc w:val="left"/>
        <w:spacing w:before="181" w:after="181" w:line="400" w:lineRule="exact"/>
        <w:rPr>
          <w:rFonts w:hint="eastAsia" w:ascii="黑体" w:hAnsi="黑体" w:eastAsia="黑体" w:cs="黑体"/>
          <w:b w:val="0"/>
          <w:bCs w:val="0"/>
          <w:highlight w:val="none"/>
        </w:rPr>
      </w:pPr>
      <w:r>
        <w:rPr>
          <w:rFonts w:hint="eastAsia" w:ascii="黑体" w:hAnsi="黑体" w:eastAsia="黑体" w:cs="黑体"/>
          <w:b w:val="0"/>
          <w:bCs w:val="0"/>
          <w:highlight w:val="none"/>
        </w:rPr>
        <w:t xml:space="preserve">项目采购包划分以及限价</w:t>
      </w:r>
      <w:r>
        <w:rPr>
          <w:highlight w:val="none"/>
        </w:rPr>
      </w:r>
      <w:r/>
    </w:p>
    <w:p>
      <w:pPr>
        <w:pStyle w:val="1068"/>
        <w:ind w:firstLine="0"/>
        <w:rPr>
          <w:rFonts w:hint="eastAsia" w:ascii="黑体" w:hAnsi="黑体" w:eastAsia="黑体" w:cs="黑体"/>
          <w:highlight w:val="none"/>
        </w:rPr>
      </w:pPr>
      <w:r>
        <w:rPr>
          <w:rFonts w:hint="eastAsia" w:ascii="黑体" w:hAnsi="黑体" w:eastAsia="黑体" w:cs="黑体"/>
          <w:highlight w:val="none"/>
        </w:rPr>
      </w:r>
      <w:r>
        <w:rPr>
          <w:highlight w:val="none"/>
        </w:rPr>
      </w:r>
      <w:r/>
    </w:p>
    <w:p>
      <w:pPr>
        <w:pStyle w:val="1068"/>
        <w:ind w:firstLine="0"/>
        <w:rPr>
          <w:rFonts w:hint="eastAsia" w:ascii="黑体" w:hAnsi="黑体" w:eastAsia="黑体" w:cs="黑体"/>
          <w:highlight w:val="none"/>
        </w:rPr>
      </w:pPr>
      <w:r>
        <w:rPr>
          <w:rFonts w:hint="eastAsia" w:ascii="黑体" w:hAnsi="黑体" w:eastAsia="黑体" w:cs="黑体"/>
          <w:highlight w:val="none"/>
        </w:rPr>
      </w:r>
      <w:r>
        <w:rPr>
          <w:highlight w:val="none"/>
        </w:rPr>
      </w:r>
      <w:r/>
    </w:p>
    <w:tbl>
      <w:tblPr>
        <w:tblW w:w="90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27"/>
        <w:gridCol w:w="4483"/>
        <w:gridCol w:w="1418"/>
        <w:gridCol w:w="1418"/>
      </w:tblGrid>
      <w:tr>
        <w:trPr>
          <w:jc w:val="center"/>
        </w:trPr>
        <w:tc>
          <w:tcPr>
            <w:tcW w:w="1727"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采购包序号</w:t>
            </w:r>
            <w:r>
              <w:rPr>
                <w:highlight w:val="none"/>
              </w:rPr>
            </w:r>
            <w:r/>
          </w:p>
        </w:tc>
        <w:tc>
          <w:tcPr>
            <w:tcW w:w="4483"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区域</w:t>
            </w:r>
            <w:r>
              <w:rPr>
                <w:highlight w:val="none"/>
              </w:rPr>
            </w:r>
            <w:r/>
          </w:p>
        </w:tc>
        <w:tc>
          <w:tcPr>
            <w:tcW w:w="1418"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面积（平方千米）</w:t>
            </w:r>
            <w:r>
              <w:rPr>
                <w:highlight w:val="none"/>
              </w:rPr>
            </w:r>
            <w:r/>
          </w:p>
        </w:tc>
        <w:tc>
          <w:tcPr>
            <w:tcW w:w="1418"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限价（万元）</w:t>
            </w:r>
            <w:r>
              <w:rPr>
                <w:highlight w:val="none"/>
              </w:rPr>
            </w:r>
            <w:r/>
          </w:p>
        </w:tc>
      </w:tr>
      <w:tr>
        <w:trPr>
          <w:jc w:val="center"/>
          <w:trHeight w:val="680"/>
        </w:trPr>
        <w:tc>
          <w:tcPr>
            <w:tcW w:w="1727"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采购包一</w:t>
            </w:r>
            <w:r>
              <w:rPr>
                <w:highlight w:val="none"/>
              </w:rPr>
            </w:r>
            <w:r/>
          </w:p>
        </w:tc>
        <w:tc>
          <w:tcPr>
            <w:tcW w:w="4483"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连云港市赣榆港航道外侧海域</w:t>
            </w:r>
            <w:r>
              <w:rPr>
                <w:highlight w:val="none"/>
              </w:rPr>
            </w:r>
            <w:r/>
          </w:p>
        </w:tc>
        <w:tc>
          <w:tcPr>
            <w:tcW w:w="1418" w:type="dxa"/>
            <w:vAlign w:val="center"/>
            <w:textDirection w:val="lrTb"/>
            <w:noWrap w:val="false"/>
          </w:tcPr>
          <w:p>
            <w:pPr>
              <w:jc w:val="center"/>
              <w:rPr>
                <w:rFonts w:hint="eastAsia" w:ascii="宋体" w:hAnsi="宋体"/>
                <w:sz w:val="24"/>
                <w:szCs w:val="24"/>
                <w:highlight w:val="none"/>
              </w:rPr>
            </w:pPr>
            <w:r>
              <w:rPr>
                <w:rFonts w:ascii="宋体" w:hAnsi="宋体"/>
                <w:sz w:val="24"/>
                <w:szCs w:val="24"/>
                <w:highlight w:val="none"/>
              </w:rPr>
              <w:t xml:space="preserve">436.8</w:t>
            </w:r>
            <w:r>
              <w:rPr>
                <w:highlight w:val="none"/>
              </w:rPr>
            </w:r>
            <w:r/>
          </w:p>
        </w:tc>
        <w:tc>
          <w:tcPr>
            <w:tcW w:w="1418" w:type="dxa"/>
            <w:vAlign w:val="center"/>
            <w:textDirection w:val="lrTb"/>
            <w:noWrap w:val="false"/>
          </w:tcPr>
          <w:p>
            <w:pPr>
              <w:jc w:val="center"/>
              <w:rPr>
                <w:rFonts w:hint="eastAsia" w:ascii="宋体" w:hAnsi="宋体"/>
                <w:sz w:val="24"/>
                <w:szCs w:val="24"/>
                <w:highlight w:val="none"/>
              </w:rPr>
            </w:pPr>
            <w:r>
              <w:rPr>
                <w:rFonts w:ascii="宋体" w:hAnsi="宋体"/>
                <w:sz w:val="24"/>
                <w:szCs w:val="24"/>
                <w:highlight w:val="none"/>
              </w:rPr>
              <w:t xml:space="preserve">457.0</w:t>
            </w:r>
            <w:r>
              <w:rPr>
                <w:highlight w:val="none"/>
              </w:rPr>
            </w:r>
            <w:r/>
          </w:p>
        </w:tc>
      </w:tr>
      <w:tr>
        <w:trPr>
          <w:jc w:val="center"/>
          <w:trHeight w:val="680"/>
        </w:trPr>
        <w:tc>
          <w:tcPr>
            <w:tcW w:w="1727"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采购包二</w:t>
            </w:r>
            <w:r>
              <w:rPr>
                <w:highlight w:val="none"/>
              </w:rPr>
            </w:r>
            <w:r/>
          </w:p>
        </w:tc>
        <w:tc>
          <w:tcPr>
            <w:tcW w:w="4483"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连云港市车牛山岛南侧海域</w:t>
            </w:r>
            <w:r>
              <w:rPr>
                <w:highlight w:val="none"/>
              </w:rPr>
            </w:r>
            <w:r/>
          </w:p>
        </w:tc>
        <w:tc>
          <w:tcPr>
            <w:tcW w:w="1418" w:type="dxa"/>
            <w:vAlign w:val="center"/>
            <w:textDirection w:val="lrTb"/>
            <w:noWrap w:val="false"/>
          </w:tcPr>
          <w:p>
            <w:pPr>
              <w:jc w:val="center"/>
              <w:rPr>
                <w:rFonts w:hint="eastAsia" w:ascii="宋体" w:hAnsi="宋体"/>
                <w:sz w:val="24"/>
                <w:szCs w:val="24"/>
                <w:highlight w:val="none"/>
              </w:rPr>
            </w:pPr>
            <w:r>
              <w:rPr>
                <w:rFonts w:ascii="宋体" w:hAnsi="宋体"/>
                <w:sz w:val="24"/>
                <w:szCs w:val="24"/>
                <w:highlight w:val="none"/>
              </w:rPr>
              <w:t xml:space="preserve">525.4</w:t>
            </w:r>
            <w:r>
              <w:rPr>
                <w:highlight w:val="none"/>
              </w:rPr>
            </w:r>
            <w:r/>
          </w:p>
        </w:tc>
        <w:tc>
          <w:tcPr>
            <w:tcW w:w="1418" w:type="dxa"/>
            <w:vAlign w:val="center"/>
            <w:textDirection w:val="lrTb"/>
            <w:noWrap w:val="false"/>
          </w:tcPr>
          <w:p>
            <w:pPr>
              <w:jc w:val="center"/>
              <w:rPr>
                <w:rFonts w:hint="eastAsia" w:ascii="宋体" w:hAnsi="宋体"/>
                <w:sz w:val="24"/>
                <w:szCs w:val="24"/>
                <w:highlight w:val="none"/>
              </w:rPr>
            </w:pPr>
            <w:r>
              <w:rPr>
                <w:rFonts w:ascii="宋体" w:hAnsi="宋体"/>
                <w:sz w:val="24"/>
                <w:szCs w:val="24"/>
                <w:highlight w:val="none"/>
              </w:rPr>
              <w:t xml:space="preserve">453.7</w:t>
            </w:r>
            <w:r>
              <w:rPr>
                <w:highlight w:val="none"/>
              </w:rPr>
            </w:r>
            <w:r/>
          </w:p>
        </w:tc>
      </w:tr>
      <w:tr>
        <w:trPr>
          <w:jc w:val="center"/>
          <w:trHeight w:val="680"/>
        </w:trPr>
        <w:tc>
          <w:tcPr>
            <w:tcW w:w="1727"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采购包三</w:t>
            </w:r>
            <w:r>
              <w:rPr>
                <w:highlight w:val="none"/>
              </w:rPr>
            </w:r>
            <w:r/>
          </w:p>
        </w:tc>
        <w:tc>
          <w:tcPr>
            <w:tcW w:w="4483"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连云港市达山岛南侧海域</w:t>
            </w:r>
            <w:r>
              <w:rPr>
                <w:highlight w:val="none"/>
              </w:rPr>
            </w:r>
            <w:r/>
          </w:p>
        </w:tc>
        <w:tc>
          <w:tcPr>
            <w:tcW w:w="1418" w:type="dxa"/>
            <w:vAlign w:val="center"/>
            <w:textDirection w:val="lrTb"/>
            <w:noWrap w:val="false"/>
          </w:tcPr>
          <w:p>
            <w:pPr>
              <w:jc w:val="center"/>
              <w:rPr>
                <w:rFonts w:hint="eastAsia" w:ascii="宋体" w:hAnsi="宋体"/>
                <w:sz w:val="24"/>
                <w:szCs w:val="24"/>
                <w:highlight w:val="none"/>
              </w:rPr>
            </w:pPr>
            <w:r>
              <w:rPr>
                <w:rFonts w:ascii="宋体" w:hAnsi="宋体"/>
                <w:sz w:val="24"/>
                <w:szCs w:val="24"/>
                <w:highlight w:val="none"/>
              </w:rPr>
              <w:t xml:space="preserve">622.1</w:t>
            </w:r>
            <w:r>
              <w:rPr>
                <w:highlight w:val="none"/>
              </w:rPr>
            </w:r>
            <w:r/>
          </w:p>
        </w:tc>
        <w:tc>
          <w:tcPr>
            <w:tcW w:w="1418" w:type="dxa"/>
            <w:vAlign w:val="center"/>
            <w:textDirection w:val="lrTb"/>
            <w:noWrap w:val="false"/>
          </w:tcPr>
          <w:p>
            <w:pPr>
              <w:jc w:val="center"/>
              <w:rPr>
                <w:rFonts w:hint="eastAsia" w:ascii="宋体" w:hAnsi="宋体"/>
                <w:sz w:val="24"/>
                <w:szCs w:val="24"/>
                <w:highlight w:val="none"/>
              </w:rPr>
            </w:pPr>
            <w:r>
              <w:rPr>
                <w:rFonts w:ascii="宋体" w:hAnsi="宋体"/>
                <w:sz w:val="24"/>
                <w:szCs w:val="24"/>
                <w:highlight w:val="none"/>
              </w:rPr>
              <w:t xml:space="preserve">450.3</w:t>
            </w:r>
            <w:r>
              <w:rPr>
                <w:highlight w:val="none"/>
              </w:rPr>
            </w:r>
            <w:r/>
          </w:p>
        </w:tc>
      </w:tr>
      <w:tr>
        <w:trPr>
          <w:jc w:val="center"/>
          <w:trHeight w:val="680"/>
        </w:trPr>
        <w:tc>
          <w:tcPr>
            <w:tcW w:w="1727"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采购包四</w:t>
            </w:r>
            <w:r>
              <w:rPr>
                <w:highlight w:val="none"/>
              </w:rPr>
            </w:r>
            <w:r/>
          </w:p>
        </w:tc>
        <w:tc>
          <w:tcPr>
            <w:tcW w:w="4483"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连云港市达山岛东侧至领海外部界限海域</w:t>
            </w:r>
            <w:r>
              <w:rPr>
                <w:highlight w:val="none"/>
              </w:rPr>
            </w:r>
            <w:r/>
          </w:p>
        </w:tc>
        <w:tc>
          <w:tcPr>
            <w:tcW w:w="1418" w:type="dxa"/>
            <w:vAlign w:val="center"/>
            <w:textDirection w:val="lrTb"/>
            <w:noWrap w:val="false"/>
          </w:tcPr>
          <w:p>
            <w:pPr>
              <w:jc w:val="center"/>
              <w:rPr>
                <w:rFonts w:hint="eastAsia" w:ascii="宋体" w:hAnsi="宋体"/>
                <w:sz w:val="24"/>
                <w:szCs w:val="24"/>
                <w:highlight w:val="none"/>
              </w:rPr>
            </w:pPr>
            <w:r>
              <w:rPr>
                <w:rFonts w:ascii="宋体" w:hAnsi="宋体"/>
                <w:sz w:val="24"/>
                <w:szCs w:val="24"/>
                <w:highlight w:val="none"/>
              </w:rPr>
              <w:t xml:space="preserve">686.1</w:t>
            </w:r>
            <w:r>
              <w:rPr>
                <w:highlight w:val="none"/>
              </w:rPr>
            </w:r>
            <w:r/>
          </w:p>
        </w:tc>
        <w:tc>
          <w:tcPr>
            <w:tcW w:w="1418" w:type="dxa"/>
            <w:vAlign w:val="center"/>
            <w:textDirection w:val="lrTb"/>
            <w:noWrap w:val="false"/>
          </w:tcPr>
          <w:p>
            <w:pPr>
              <w:jc w:val="center"/>
              <w:rPr>
                <w:rFonts w:hint="eastAsia" w:ascii="宋体" w:hAnsi="宋体"/>
                <w:sz w:val="24"/>
                <w:szCs w:val="24"/>
                <w:highlight w:val="none"/>
              </w:rPr>
            </w:pPr>
            <w:r>
              <w:rPr>
                <w:rFonts w:ascii="宋体" w:hAnsi="宋体"/>
                <w:sz w:val="24"/>
                <w:szCs w:val="24"/>
                <w:highlight w:val="none"/>
              </w:rPr>
              <w:t xml:space="preserve">447.0</w:t>
            </w:r>
            <w:r>
              <w:rPr>
                <w:highlight w:val="none"/>
              </w:rPr>
            </w:r>
            <w:r/>
          </w:p>
        </w:tc>
      </w:tr>
    </w:tbl>
    <w:p>
      <w:pPr>
        <w:pStyle w:val="1069"/>
        <w:ind w:firstLine="422"/>
        <w:spacing w:line="400" w:lineRule="exact"/>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说明：四个采购包除了测量区域不相同，其余要求均一致。</w:t>
      </w:r>
      <w:r>
        <w:rPr>
          <w:highlight w:val="none"/>
        </w:rPr>
      </w:r>
      <w:r/>
    </w:p>
    <w:p>
      <w:pPr>
        <w:pStyle w:val="1066"/>
        <w:ind w:firstLine="640"/>
        <w:jc w:val="left"/>
        <w:spacing w:before="181" w:after="181" w:line="400" w:lineRule="exact"/>
        <w:rPr>
          <w:rFonts w:hint="eastAsia" w:ascii="黑体" w:hAnsi="黑体" w:eastAsia="黑体" w:cs="黑体"/>
          <w:b w:val="0"/>
          <w:bCs w:val="0"/>
          <w:highlight w:val="none"/>
        </w:rPr>
      </w:pPr>
      <w:r>
        <w:rPr>
          <w:rFonts w:hint="eastAsia" w:ascii="黑体" w:hAnsi="黑体" w:eastAsia="黑体" w:cs="黑体"/>
          <w:b w:val="0"/>
          <w:bCs w:val="0"/>
          <w:highlight w:val="none"/>
        </w:rPr>
        <w:t xml:space="preserve">六、执行标准</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1.GB 12327-2022  海道测量规范 </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2.GB/T 12898-2009  国家三、四等水准测量规范 </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3.GB/T 13923-2022  基础地理信息要素分类与代码 </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4.GB/T 17501-2017  海洋工程地形测量规范 </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5.GB/T 18314-2024   全球导航卫星系统（GNSS）测量规范 </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6.GB/T 18316―2008  数字测绘成果质量检查与验收 </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7.GB/T 24356-2023  测绘成果质量检查与验收 </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8.GB/T 39616-2020  卫星导航定位基准站网络实时动态测量（RTK）规范 </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9.CH/T 1004-2005  测绘技术设计规定 </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10.</w:t>
      </w:r>
      <w:r>
        <w:rPr>
          <w:rFonts w:ascii="宋体" w:hAnsi="宋体" w:cs="宋体"/>
          <w:sz w:val="24"/>
          <w:szCs w:val="24"/>
          <w:highlight w:val="none"/>
        </w:rPr>
        <w:t xml:space="preserve">CH/T 8024-2011</w:t>
      </w:r>
      <w:r>
        <w:rPr>
          <w:rFonts w:hint="eastAsia" w:ascii="宋体" w:hAnsi="宋体" w:cs="宋体"/>
          <w:sz w:val="24"/>
          <w:szCs w:val="24"/>
          <w:highlight w:val="none"/>
        </w:rPr>
        <w:t xml:space="preserve">  </w:t>
      </w:r>
      <w:r>
        <w:rPr>
          <w:rFonts w:ascii="宋体" w:hAnsi="宋体" w:cs="宋体"/>
          <w:sz w:val="24"/>
          <w:szCs w:val="24"/>
          <w:highlight w:val="none"/>
        </w:rPr>
        <w:t xml:space="preserve">机载激光雷达数据获取技术规范</w:t>
      </w:r>
      <w:r>
        <w:rPr>
          <w:rFonts w:hint="eastAsia" w:ascii="宋体" w:hAnsi="宋体" w:cs="宋体"/>
          <w:sz w:val="24"/>
          <w:szCs w:val="24"/>
          <w:highlight w:val="none"/>
        </w:rPr>
        <w:t xml:space="preserve"> </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11.</w:t>
      </w:r>
      <w:r>
        <w:rPr>
          <w:rFonts w:ascii="宋体" w:hAnsi="宋体" w:cs="宋体"/>
          <w:sz w:val="24"/>
          <w:szCs w:val="24"/>
          <w:highlight w:val="none"/>
        </w:rPr>
        <w:t xml:space="preserve">CH/T 3023-2019</w:t>
      </w:r>
      <w:r>
        <w:rPr>
          <w:rFonts w:hint="eastAsia" w:ascii="宋体" w:hAnsi="宋体" w:cs="宋体"/>
          <w:sz w:val="24"/>
          <w:szCs w:val="24"/>
          <w:highlight w:val="none"/>
        </w:rPr>
        <w:t xml:space="preserve">  </w:t>
      </w:r>
      <w:r>
        <w:rPr>
          <w:rFonts w:ascii="宋体" w:hAnsi="宋体" w:cs="宋体"/>
          <w:sz w:val="24"/>
          <w:szCs w:val="24"/>
          <w:highlight w:val="none"/>
        </w:rPr>
        <w:t xml:space="preserve">机载激光雷达数据获取成果质量检验技术规程</w:t>
      </w:r>
      <w:r>
        <w:rPr>
          <w:rFonts w:hint="eastAsia" w:ascii="宋体" w:hAnsi="宋体" w:cs="宋体"/>
          <w:sz w:val="24"/>
          <w:szCs w:val="24"/>
          <w:highlight w:val="none"/>
        </w:rPr>
        <w:t xml:space="preserve"> </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12.CH/T 2009-2010  全球定位系统实时动态测量（RTK）技术规范 </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13.我国管辖海域海洋综合调查技术规程 第2分册：海洋地形地貌调查</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14.其他相关技术要求。</w:t>
      </w:r>
      <w:r>
        <w:rPr>
          <w:highlight w:val="none"/>
        </w:rPr>
      </w:r>
      <w:r/>
    </w:p>
    <w:p>
      <w:pPr>
        <w:ind w:firstLine="422"/>
        <w:spacing w:line="400" w:lineRule="exact"/>
        <w:rPr>
          <w:rFonts w:hint="eastAsia" w:ascii="宋体" w:hAnsi="宋体"/>
          <w:b/>
          <w:highlight w:val="none"/>
        </w:rPr>
      </w:pPr>
      <w:r>
        <w:rPr>
          <w:rFonts w:hint="eastAsia" w:ascii="宋体" w:hAnsi="宋体"/>
          <w:b/>
          <w:highlight w:val="none"/>
        </w:rPr>
        <w:t xml:space="preserve">以上标准版本以国家的最新修订版本为准。</w:t>
      </w:r>
      <w:r>
        <w:rPr>
          <w:highlight w:val="none"/>
        </w:rPr>
      </w:r>
      <w:r/>
    </w:p>
    <w:p>
      <w:pPr>
        <w:pStyle w:val="1066"/>
        <w:ind w:firstLine="640"/>
        <w:spacing w:before="120" w:after="120" w:line="400" w:lineRule="exact"/>
        <w:rPr>
          <w:rFonts w:hint="eastAsia" w:ascii="黑体" w:hAnsi="黑体" w:eastAsia="黑体" w:cs="黑体"/>
          <w:b w:val="0"/>
          <w:bCs w:val="0"/>
          <w:highlight w:val="none"/>
        </w:rPr>
      </w:pPr>
      <w:r>
        <w:rPr>
          <w:rFonts w:hint="eastAsia" w:ascii="黑体" w:hAnsi="黑体" w:eastAsia="黑体" w:cs="黑体"/>
          <w:b w:val="0"/>
          <w:bCs w:val="0"/>
          <w:highlight w:val="none"/>
        </w:rPr>
        <w:t xml:space="preserve">七、技术要求 </w:t>
      </w:r>
      <w:r>
        <w:rPr>
          <w:highlight w:val="none"/>
        </w:rPr>
      </w:r>
      <w:r/>
    </w:p>
    <w:p>
      <w:pPr>
        <w:ind w:firstLine="480"/>
        <w:spacing w:line="4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1.测绘基准</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大地坐标系：采用2000国家大地坐标系（CGCS2000）</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高程基准：采用1985国家高程基准</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深度基准：理论深度基准面（理论最低潮面）</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时间系统：采用公元纪年和北京时间</w:t>
      </w:r>
      <w:r>
        <w:rPr>
          <w:highlight w:val="none"/>
        </w:rPr>
      </w:r>
      <w:r/>
    </w:p>
    <w:p>
      <w:pPr>
        <w:ind w:firstLine="482"/>
        <w:spacing w:line="400" w:lineRule="exact"/>
        <w:rPr>
          <w:rFonts w:hint="eastAsia" w:ascii="宋体" w:hAnsi="宋体"/>
          <w:b/>
          <w:bCs/>
          <w:sz w:val="24"/>
          <w:szCs w:val="24"/>
          <w:highlight w:val="none"/>
        </w:rPr>
      </w:pPr>
      <w:r>
        <w:rPr>
          <w:rFonts w:hint="eastAsia" w:ascii="宋体" w:hAnsi="宋体"/>
          <w:b/>
          <w:bCs/>
          <w:sz w:val="24"/>
          <w:szCs w:val="24"/>
          <w:highlight w:val="none"/>
        </w:rPr>
        <w:t xml:space="preserve">2.组织实施</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测量任务承担单位应组建一支人员结构稳固、技术力量雄厚的专业团队。</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在项目开展之初，应针对项目要求编写项目技术设计书，报采购人审批后实施，明确技术路线、项目成果等，在此基础上应开展技术培训，让团队成员全面了解项目工作目标，工作流程及技术指标。</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项目负责人应准确把握项目进度，做到进度计划有效掌控，必须在规定时间内完成项目内容。</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质量负责人应全面把关过程质量，严格按照相关目标要求进行检查与控制，高质量地完成本项目。</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技术负责人应正确指导项目生产，及时汇总技术问题、整理项目过程资料，不定期开展经验交流总结，严格按照相关技术规范和项目技术设计书要求完成本项目。</w:t>
      </w:r>
      <w:r>
        <w:rPr>
          <w:highlight w:val="none"/>
        </w:rPr>
      </w:r>
      <w:r/>
    </w:p>
    <w:p>
      <w:pPr>
        <w:ind w:firstLine="482"/>
        <w:spacing w:line="400" w:lineRule="exact"/>
        <w:rPr>
          <w:rFonts w:hint="eastAsia" w:ascii="宋体" w:hAnsi="宋体"/>
          <w:b/>
          <w:bCs/>
          <w:sz w:val="24"/>
          <w:szCs w:val="24"/>
          <w:highlight w:val="none"/>
        </w:rPr>
      </w:pPr>
      <w:r>
        <w:rPr>
          <w:rFonts w:hint="eastAsia" w:ascii="宋体" w:hAnsi="宋体"/>
          <w:b/>
          <w:bCs/>
          <w:sz w:val="24"/>
          <w:szCs w:val="24"/>
          <w:highlight w:val="none"/>
        </w:rPr>
        <w:t xml:space="preserve">3.验潮站布设和水位观测</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按照采购单位要求在测区布设临时验潮站，验潮站分布应符合测区水位控制需求，布设位置应满足相关技术规范要求，相邻潮位站之间的距离应满足最大潮高差不大于1m，最大潮时差不大于2h，潮汐性质基本相同，可基于码头、海岛、风机或沉底方式布设验潮站，以获取测区潮位数据，沿岸验潮站水准点和验潮站水尺零点应采用水准联测的方法确定其高程，按照不低于四等水准测量要求施测。</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水位观测时长应满足相关技术规范要求，沿岸临时验潮站需形成连续1个月以上的水位观测数据，其他临时验潮站需满足相关规范水位改正的同步观测时长要求，验潮站水准点高程精度指标不低于四等水准测量精度，沿岸临时验潮站观测误差不大于2 cm，海上临时验潮站观测误差不大于5 cm。</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测区的潮位数据应能满足理论深度基准面确定的技术要求。</w:t>
      </w:r>
      <w:r>
        <w:rPr>
          <w:highlight w:val="none"/>
        </w:rPr>
      </w:r>
      <w:r/>
    </w:p>
    <w:p>
      <w:pPr>
        <w:ind w:firstLine="482"/>
        <w:spacing w:line="400" w:lineRule="exact"/>
        <w:rPr>
          <w:rFonts w:hint="eastAsia" w:ascii="宋体" w:hAnsi="宋体"/>
          <w:b/>
          <w:bCs/>
          <w:sz w:val="24"/>
          <w:szCs w:val="24"/>
          <w:highlight w:val="none"/>
        </w:rPr>
      </w:pPr>
      <w:r>
        <w:rPr>
          <w:rFonts w:hint="eastAsia" w:ascii="宋体" w:hAnsi="宋体"/>
          <w:b/>
          <w:bCs/>
          <w:sz w:val="24"/>
          <w:szCs w:val="24"/>
          <w:highlight w:val="none"/>
        </w:rPr>
        <w:t xml:space="preserve">4.水下地形外业测量和数据处理</w:t>
      </w:r>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结合相关技术规范，以船载多波束测深仪测量为主要技术手段，完成任务区海域水下地形测量，确保测量区域数据全覆盖，同步采集反向散射强度数据。</w:t>
      </w:r>
      <w:r>
        <w:rPr>
          <w:highlight w:val="none"/>
        </w:rPr>
      </w:r>
      <w:r/>
    </w:p>
    <w:p>
      <w:pPr>
        <w:ind w:firstLine="480"/>
        <w:spacing w:line="360" w:lineRule="exact"/>
        <w:widowControl/>
        <w:rPr>
          <w:rFonts w:hint="eastAsia" w:ascii="宋体" w:hAnsi="宋体"/>
          <w:sz w:val="24"/>
          <w:highlight w:val="none"/>
        </w:rPr>
      </w:pPr>
      <w:r>
        <w:rPr>
          <w:highlight w:val="none"/>
        </w:rPr>
      </w:r>
      <w:bookmarkStart w:id="203" w:name="OLE_LINK35"/>
      <w:r>
        <w:rPr>
          <w:rFonts w:hint="eastAsia" w:ascii="宋体" w:hAnsi="宋体"/>
          <w:sz w:val="24"/>
          <w:highlight w:val="none"/>
        </w:rPr>
        <w:t xml:space="preserve">多波束测深系统主要技术指标应满足如下要求：</w:t>
      </w:r>
      <w:r>
        <w:rPr>
          <w:highlight w:val="none"/>
        </w:rPr>
      </w:r>
      <w:r/>
    </w:p>
    <w:p>
      <w:pPr>
        <w:pStyle w:val="1070"/>
        <w:ind w:left="860" w:hanging="440"/>
        <w:rPr>
          <w:highlight w:val="none"/>
        </w:rPr>
      </w:pPr>
      <w:r>
        <w:rPr>
          <w:rFonts w:hint="eastAsia"/>
          <w:highlight w:val="none"/>
        </w:rPr>
        <w:t xml:space="preserve">1)</w:t>
      </w:r>
      <w:r>
        <w:rPr>
          <w:highlight w:val="none"/>
        </w:rPr>
        <w:t xml:space="preserve">发射波束角不大于</w:t>
      </w:r>
      <w:r>
        <w:rPr>
          <w:rFonts w:hint="eastAsia"/>
          <w:highlight w:val="none"/>
        </w:rPr>
        <w:t xml:space="preserve">1.5</w:t>
      </w:r>
      <w:r>
        <w:rPr>
          <w:rFonts w:hint="eastAsia"/>
          <w:highlight w:val="none"/>
        </w:rPr>
        <w:t xml:space="preserve">°，接收波束角不大于</w:t>
      </w:r>
      <w:r>
        <w:rPr>
          <w:rFonts w:hint="eastAsia"/>
          <w:highlight w:val="none"/>
        </w:rPr>
        <w:t xml:space="preserve">1</w:t>
      </w:r>
      <w:r>
        <w:rPr>
          <w:rFonts w:hint="eastAsia"/>
          <w:highlight w:val="none"/>
        </w:rPr>
        <w:t xml:space="preserve">°；（在</w:t>
      </w:r>
      <w:r>
        <w:rPr>
          <w:rFonts w:hint="eastAsia"/>
          <w:highlight w:val="none"/>
        </w:rPr>
        <w:t xml:space="preserve">200m</w:t>
      </w:r>
      <w:r>
        <w:rPr>
          <w:rFonts w:hint="eastAsia"/>
          <w:highlight w:val="none"/>
        </w:rPr>
        <w:t xml:space="preserve">以深海域调查时，发射波束角和接收波束角可放宽至</w:t>
      </w:r>
      <w:r>
        <w:rPr>
          <w:rFonts w:hint="eastAsia"/>
          <w:highlight w:val="none"/>
        </w:rPr>
        <w:t xml:space="preserve">2</w:t>
      </w:r>
      <w:r>
        <w:rPr>
          <w:rFonts w:hint="eastAsia"/>
          <w:highlight w:val="none"/>
        </w:rPr>
        <w:t xml:space="preserve">°×</w:t>
      </w:r>
      <w:r>
        <w:rPr>
          <w:rFonts w:hint="eastAsia"/>
          <w:highlight w:val="none"/>
        </w:rPr>
        <w:t xml:space="preserve">1</w:t>
      </w:r>
      <w:r>
        <w:rPr>
          <w:rFonts w:hint="eastAsia"/>
          <w:highlight w:val="none"/>
        </w:rPr>
        <w:t xml:space="preserve">°）；</w:t>
      </w:r>
      <w:r>
        <w:rPr>
          <w:highlight w:val="none"/>
        </w:rPr>
      </w:r>
      <w:r/>
    </w:p>
    <w:p>
      <w:pPr>
        <w:pStyle w:val="1070"/>
        <w:ind w:left="860" w:hanging="440"/>
        <w:rPr>
          <w:highlight w:val="none"/>
        </w:rPr>
      </w:pPr>
      <w:r>
        <w:rPr>
          <w:rFonts w:hint="eastAsia"/>
          <w:highlight w:val="none"/>
        </w:rPr>
        <w:t xml:space="preserve">2)</w:t>
      </w:r>
      <w:r>
        <w:rPr>
          <w:rFonts w:hint="eastAsia"/>
          <w:highlight w:val="none"/>
        </w:rPr>
        <w:t xml:space="preserve">波束数：在扇区开角不大于</w:t>
      </w:r>
      <w:r>
        <w:rPr>
          <w:rFonts w:hint="eastAsia"/>
          <w:highlight w:val="none"/>
        </w:rPr>
        <w:t xml:space="preserve"> 140</w:t>
      </w:r>
      <w:r>
        <w:rPr>
          <w:rFonts w:hint="eastAsia"/>
          <w:highlight w:val="none"/>
        </w:rPr>
        <w:t xml:space="preserve">°时，波束数应不少于</w:t>
      </w:r>
      <w:r>
        <w:rPr>
          <w:rFonts w:hint="eastAsia"/>
          <w:highlight w:val="none"/>
        </w:rPr>
        <w:t xml:space="preserve">256 </w:t>
      </w:r>
      <w:r>
        <w:rPr>
          <w:rFonts w:hint="eastAsia"/>
          <w:highlight w:val="none"/>
        </w:rPr>
        <w:t xml:space="preserve">个；</w:t>
      </w:r>
      <w:r>
        <w:rPr>
          <w:highlight w:val="none"/>
        </w:rPr>
      </w:r>
      <w:r/>
    </w:p>
    <w:p>
      <w:pPr>
        <w:pStyle w:val="1070"/>
        <w:ind w:left="860" w:hanging="440"/>
        <w:rPr>
          <w:highlight w:val="none"/>
        </w:rPr>
      </w:pPr>
      <w:r>
        <w:rPr>
          <w:rFonts w:hint="eastAsia"/>
          <w:highlight w:val="none"/>
        </w:rPr>
        <w:t xml:space="preserve">3)</w:t>
      </w:r>
      <w:r>
        <w:rPr>
          <w:highlight w:val="none"/>
        </w:rPr>
        <w:t xml:space="preserve">姿态传感器横摇、纵摇精度优于</w:t>
      </w:r>
      <w:r>
        <w:rPr>
          <w:highlight w:val="none"/>
        </w:rPr>
        <w:t xml:space="preserve">0.05</w:t>
      </w:r>
      <w:r>
        <w:rPr>
          <w:rFonts w:hint="eastAsia"/>
          <w:highlight w:val="none"/>
        </w:rPr>
        <w:t xml:space="preserve">°，升沉精度优于</w:t>
      </w:r>
      <w:r>
        <w:rPr>
          <w:highlight w:val="none"/>
        </w:rPr>
        <w:t xml:space="preserve"> 0.05 m </w:t>
      </w:r>
      <w:r>
        <w:rPr>
          <w:highlight w:val="none"/>
        </w:rPr>
        <w:t xml:space="preserve">或实际升沉量的</w:t>
      </w:r>
      <w:r>
        <w:rPr>
          <w:highlight w:val="none"/>
        </w:rPr>
        <w:t xml:space="preserve"> 5</w:t>
      </w:r>
      <w:r>
        <w:rPr>
          <w:highlight w:val="none"/>
        </w:rPr>
        <w:t xml:space="preserve">％取大者，航向精度优于</w:t>
      </w:r>
      <w:r>
        <w:rPr>
          <w:highlight w:val="none"/>
        </w:rPr>
        <w:t xml:space="preserve">0.1</w:t>
      </w:r>
      <w:r>
        <w:rPr>
          <w:rFonts w:hint="eastAsia"/>
          <w:highlight w:val="none"/>
        </w:rPr>
        <w:t xml:space="preserve">°，姿态数据输出频率不低于</w:t>
      </w:r>
      <w:r>
        <w:rPr>
          <w:highlight w:val="none"/>
        </w:rPr>
        <w:t xml:space="preserve"> </w:t>
      </w:r>
      <w:r>
        <w:rPr>
          <w:rFonts w:hint="eastAsia"/>
          <w:highlight w:val="none"/>
        </w:rPr>
        <w:t xml:space="preserve">5</w:t>
      </w:r>
      <w:r>
        <w:rPr>
          <w:highlight w:val="none"/>
        </w:rPr>
        <w:t xml:space="preserve">0 Hz</w:t>
      </w:r>
      <w:r>
        <w:rPr>
          <w:rFonts w:hint="eastAsia"/>
          <w:highlight w:val="none"/>
        </w:rPr>
        <w:t xml:space="preserve">。</w:t>
      </w:r>
      <w:bookmarkEnd w:id="203"/>
      <w:r>
        <w:rPr>
          <w:highlight w:val="none"/>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水下地形测量技术精度、技术要求均需满足《海道测量规范》《我国管辖海域海洋综合调查技术规程 第2分册：海洋地形地貌调查》等相关规范。水下地形数据测量须确保使用的不同类型仪器、不同作业时期、不同作业区之间应进行测量成果检验，至少布设一条重复检查测线；同时，完成与江苏近海10米以浅成果数据的接边。</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海岛岛体区域应采用无人机LiDAR施测，航飞选择在每天的最低潮前后一小时进行，保证获取的地面点数据能够与水深测量数据无缝衔接，点云密度应优于8点/m</w:t>
      </w:r>
      <w:r>
        <w:rPr>
          <w:rFonts w:hint="eastAsia" w:ascii="宋体" w:hAnsi="宋体"/>
          <w:sz w:val="24"/>
          <w:szCs w:val="24"/>
          <w:highlight w:val="none"/>
          <w:vertAlign w:val="superscript"/>
        </w:rPr>
        <w:t xml:space="preserve">2</w:t>
      </w:r>
      <w:r>
        <w:rPr>
          <w:rFonts w:hint="eastAsia" w:ascii="宋体" w:hAnsi="宋体"/>
          <w:sz w:val="24"/>
          <w:szCs w:val="24"/>
          <w:highlight w:val="none"/>
        </w:rPr>
        <w:t xml:space="preserve">，LiDAR点云数据高程精度应采用野外RTK测量点数据进行检核，高程中误差应≤0.25m。</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在外业数据采集的基础上，按要求完成项目水下地形测量的数据预处理，形成测区水下地形点大地高、1985国家高程基准和理论深度基准面成果。</w:t>
      </w:r>
      <w:r>
        <w:rPr>
          <w:highlight w:val="none"/>
        </w:rPr>
      </w:r>
      <w:r/>
    </w:p>
    <w:p>
      <w:pPr>
        <w:ind w:firstLine="482"/>
        <w:spacing w:line="400" w:lineRule="exact"/>
        <w:rPr>
          <w:rFonts w:hint="eastAsia" w:ascii="宋体" w:hAnsi="宋体"/>
          <w:b/>
          <w:bCs/>
          <w:sz w:val="24"/>
          <w:szCs w:val="24"/>
          <w:highlight w:val="none"/>
        </w:rPr>
      </w:pPr>
      <w:r>
        <w:rPr>
          <w:rFonts w:hint="eastAsia" w:ascii="宋体" w:hAnsi="宋体"/>
          <w:b/>
          <w:bCs/>
          <w:sz w:val="24"/>
          <w:szCs w:val="24"/>
          <w:highlight w:val="none"/>
        </w:rPr>
        <w:t xml:space="preserve">5.质量控制</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生产任务承担单位应按要求完成质量检查，并保留必要的检查标记信息、文本记录等。对于质量控制过程中发现的问题，尤其是普遍性、倾向性问题，提出切实可行的解决措施，并提交相关成果质量检查报告。</w:t>
      </w:r>
      <w:r>
        <w:rPr>
          <w:highlight w:val="none"/>
        </w:rPr>
      </w:r>
      <w:r/>
    </w:p>
    <w:p>
      <w:pPr>
        <w:pStyle w:val="1066"/>
        <w:ind w:firstLine="640"/>
        <w:jc w:val="left"/>
        <w:spacing w:before="181" w:after="181" w:line="400" w:lineRule="exact"/>
        <w:rPr>
          <w:rFonts w:hint="eastAsia" w:ascii="黑体" w:hAnsi="黑体" w:eastAsia="黑体" w:cs="黑体"/>
          <w:b w:val="0"/>
          <w:bCs w:val="0"/>
          <w:highlight w:val="none"/>
        </w:rPr>
      </w:pPr>
      <w:r>
        <w:rPr>
          <w:rFonts w:hint="eastAsia" w:ascii="黑体" w:hAnsi="黑体" w:eastAsia="黑体" w:cs="黑体"/>
          <w:b w:val="0"/>
          <w:bCs w:val="0"/>
          <w:highlight w:val="none"/>
        </w:rPr>
        <w:t xml:space="preserve">八、实施要求</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1.技术路线设计要求：供应商应根据测区的具体情况进行技术设计，技术设计应全面、科学先进，技术路线/作业流程清晰详细、描述正确，可操作性强。需求分析准确、仪器设备先进。</w:t>
      </w:r>
      <w:r>
        <w:rPr>
          <w:highlight w:val="none"/>
        </w:rPr>
      </w:r>
      <w:r/>
    </w:p>
    <w:p>
      <w:pPr>
        <w:ind w:firstLine="480"/>
        <w:spacing w:line="400" w:lineRule="exact"/>
        <w:rPr>
          <w:rFonts w:hint="eastAsia"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.质量控制要求：供应商应按照通过最终成果检验的要求进行质量控制，质量保证措施应全面、具体、安全、合理、切实可行、责任明确。</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w:t>
      </w:r>
      <w:r>
        <w:rPr>
          <w:rFonts w:hint="eastAsia" w:ascii="宋体" w:hAnsi="宋体"/>
          <w:sz w:val="24"/>
          <w:szCs w:val="24"/>
          <w:highlight w:val="none"/>
        </w:rPr>
        <w:t xml:space="preserve">项目风险控制要求：供应商对可能存在的问题进行针对性重点难点分析，提出解决方案或合理化建议，整体分析和措施理解深入、逻辑清晰、重点难点定位准确，具有较强的可执行性和可操作性。</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w:t>
      </w:r>
      <w:r>
        <w:rPr>
          <w:rFonts w:hint="eastAsia" w:ascii="宋体" w:hAnsi="宋体"/>
          <w:sz w:val="24"/>
          <w:szCs w:val="24"/>
          <w:highlight w:val="none"/>
        </w:rPr>
        <w:t xml:space="preserve">数据保密要求：供应商提供完善、合理的数据保密制度和措施，制定明确的成果资料保密措施和安全保障手段。</w:t>
      </w:r>
      <w:r>
        <w:rPr>
          <w:highlight w:val="none"/>
        </w:rPr>
      </w:r>
      <w:r/>
    </w:p>
    <w:p>
      <w:pPr>
        <w:ind w:firstLine="480"/>
        <w:spacing w:line="400" w:lineRule="exact"/>
        <w:rPr>
          <w:rFonts w:hint="eastAsia" w:ascii="宋体" w:hAnsi="宋体"/>
          <w:sz w:val="24"/>
          <w:szCs w:val="24"/>
          <w:highlight w:val="none"/>
        </w:rPr>
      </w:pPr>
      <w:r>
        <w:rPr>
          <w:rFonts w:ascii="宋体" w:hAnsi="宋体"/>
          <w:sz w:val="24"/>
          <w:szCs w:val="24"/>
          <w:highlight w:val="none"/>
        </w:rPr>
        <w:t xml:space="preserve">5.</w:t>
      </w:r>
      <w:r>
        <w:rPr>
          <w:rFonts w:hint="eastAsia" w:ascii="宋体" w:hAnsi="宋体"/>
          <w:sz w:val="24"/>
          <w:szCs w:val="24"/>
          <w:highlight w:val="none"/>
        </w:rPr>
        <w:t xml:space="preserve">组织管理要求：供应商针对测区特点，按照保质保量按时完成项目的要求进行组织设置和人员配置，项目组织管理体系的架构及项目的运作规划应全面、科学、合理，同时岗位设置及岗位职责完整、得当。</w:t>
      </w:r>
      <w:r>
        <w:rPr>
          <w:highlight w:val="none"/>
        </w:rPr>
      </w:r>
      <w:r/>
    </w:p>
    <w:p>
      <w:pPr>
        <w:ind w:firstLine="480"/>
        <w:spacing w:line="400" w:lineRule="exact"/>
        <w:rPr>
          <w:rFonts w:hint="eastAsia" w:ascii="宋体" w:hAnsi="宋体"/>
          <w:sz w:val="24"/>
          <w:szCs w:val="24"/>
          <w:highlight w:val="none"/>
        </w:rPr>
      </w:pPr>
      <w:r>
        <w:rPr>
          <w:rFonts w:ascii="宋体" w:hAnsi="宋体"/>
          <w:sz w:val="24"/>
          <w:szCs w:val="24"/>
          <w:highlight w:val="none"/>
        </w:rPr>
        <w:t xml:space="preserve">6</w:t>
      </w:r>
      <w:r>
        <w:rPr>
          <w:rFonts w:hint="eastAsia" w:ascii="宋体" w:hAnsi="宋体"/>
          <w:sz w:val="24"/>
          <w:szCs w:val="24"/>
          <w:highlight w:val="none"/>
        </w:rPr>
        <w:t xml:space="preserve">.进度安排要求：供应商应严格按照</w:t>
      </w:r>
      <w:r>
        <w:rPr>
          <w:rFonts w:ascii="宋体" w:hAnsi="宋体"/>
          <w:sz w:val="24"/>
          <w:szCs w:val="24"/>
          <w:highlight w:val="none"/>
        </w:rPr>
        <w:t xml:space="preserve">202</w:t>
      </w:r>
      <w:r>
        <w:rPr>
          <w:rFonts w:hint="eastAsia" w:ascii="宋体" w:hAnsi="宋体"/>
          <w:sz w:val="24"/>
          <w:szCs w:val="24"/>
          <w:highlight w:val="none"/>
        </w:rPr>
        <w:t xml:space="preserve">6年12月30</w:t>
      </w:r>
      <w:r>
        <w:rPr>
          <w:rFonts w:ascii="宋体" w:hAnsi="宋体"/>
          <w:sz w:val="24"/>
          <w:szCs w:val="24"/>
          <w:highlight w:val="none"/>
        </w:rPr>
        <w:t xml:space="preserve">日之前完成全部</w:t>
      </w:r>
      <w:r>
        <w:rPr>
          <w:rFonts w:hint="eastAsia" w:ascii="宋体" w:hAnsi="宋体"/>
          <w:sz w:val="24"/>
          <w:szCs w:val="24"/>
          <w:highlight w:val="none"/>
        </w:rPr>
        <w:t xml:space="preserve">测量任务的时间节点安排进度，进度安排应合理、进度控制科学、工期保障措施健全且切实可行。</w:t>
      </w:r>
      <w:r>
        <w:rPr>
          <w:highlight w:val="none"/>
        </w:rPr>
      </w:r>
      <w:r/>
    </w:p>
    <w:p>
      <w:pPr>
        <w:ind w:firstLine="480"/>
        <w:spacing w:line="400" w:lineRule="exact"/>
        <w:rPr>
          <w:rFonts w:hint="eastAsia" w:ascii="宋体" w:hAnsi="宋体"/>
          <w:sz w:val="24"/>
          <w:szCs w:val="24"/>
          <w:highlight w:val="none"/>
        </w:rPr>
      </w:pPr>
      <w:r>
        <w:rPr>
          <w:rFonts w:ascii="宋体" w:hAnsi="宋体"/>
          <w:sz w:val="24"/>
          <w:szCs w:val="24"/>
          <w:highlight w:val="none"/>
        </w:rPr>
        <w:t xml:space="preserve">7</w:t>
      </w:r>
      <w:r>
        <w:rPr>
          <w:rFonts w:hint="eastAsia" w:ascii="宋体" w:hAnsi="宋体"/>
          <w:sz w:val="24"/>
          <w:szCs w:val="24"/>
          <w:highlight w:val="none"/>
        </w:rPr>
        <w:t xml:space="preserve">.售后服务要求：供应商应按照8小时有效响应的要求设置售后服务方案，售后承诺细致，售后服务体系完备，售后服务便捷，响应时间迅速，技术支持保障措施完善。</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8</w:t>
      </w:r>
      <w:r>
        <w:rPr>
          <w:rFonts w:ascii="宋体" w:hAnsi="宋体"/>
          <w:sz w:val="24"/>
          <w:szCs w:val="24"/>
          <w:highlight w:val="none"/>
        </w:rPr>
        <w:t xml:space="preserve">.</w:t>
      </w:r>
      <w:r>
        <w:rPr>
          <w:rFonts w:hint="eastAsia" w:ascii="宋体" w:hAnsi="宋体"/>
          <w:sz w:val="24"/>
          <w:szCs w:val="24"/>
          <w:highlight w:val="none"/>
        </w:rPr>
        <w:t xml:space="preserve">项目团队要求：供应商为本项目配备的技术人员应不少于</w:t>
      </w:r>
      <w:r>
        <w:rPr>
          <w:rFonts w:ascii="宋体" w:hAnsi="宋体"/>
          <w:sz w:val="24"/>
          <w:szCs w:val="24"/>
          <w:highlight w:val="none"/>
        </w:rPr>
        <w:t xml:space="preserve">22人，并应符合相关要求。</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项目负责人（1人）要求：应为供应商自有员工，具有注册测绘师且具有测绘相关正高级工程师（教授级高级工程师）职称。</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项目技术人员（1人）要求：技术负责人具有注册测绘师资格且具有测绘相关正高级工程师（教授级高级工程师）职称；</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项目质量负责人员（1人）要求：质量负责人具有注册测绘师资格且具有测绘相关高级工程师职称；</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为高质量完成本项目，技术人员（除项目负责人、技术负责人和质量负责人）应具有测绘相关工程师及以上职称。</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9</w:t>
      </w:r>
      <w:r>
        <w:rPr>
          <w:rFonts w:ascii="宋体" w:hAnsi="宋体"/>
          <w:sz w:val="24"/>
          <w:szCs w:val="24"/>
          <w:highlight w:val="none"/>
        </w:rPr>
        <w:t xml:space="preserve">.</w:t>
      </w:r>
      <w:r>
        <w:rPr>
          <w:rFonts w:hint="eastAsia" w:ascii="宋体" w:hAnsi="宋体"/>
          <w:sz w:val="24"/>
          <w:szCs w:val="24"/>
          <w:highlight w:val="none"/>
        </w:rPr>
        <w:t xml:space="preserve">业绩要求：</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供应商提供自2023年1月1日以来（以合同签订时间为准）承担过海洋测绘项目的或者承担过水下地形测量项目的业绩优先。</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0.</w:t>
      </w:r>
      <w:r>
        <w:rPr>
          <w:rFonts w:hint="eastAsia" w:ascii="宋体" w:hAnsi="宋体"/>
          <w:sz w:val="24"/>
          <w:szCs w:val="24"/>
          <w:highlight w:val="none"/>
        </w:rPr>
        <w:t xml:space="preserve">设备保障：供应商应具有满足本项目需求的GNSS接收机、多波束测深系统（具备反向散射强度数据获取功能）、无人机LiDAR、声速剖面仪、验潮仪、测量船。</w:t>
      </w:r>
      <w:r>
        <w:rPr>
          <w:highlight w:val="none"/>
        </w:rPr>
      </w:r>
      <w:r/>
    </w:p>
    <w:p>
      <w:pPr>
        <w:ind w:firstLine="480"/>
        <w:spacing w:line="400" w:lineRule="exact"/>
        <w:rPr>
          <w:rFonts w:hint="eastAsia" w:ascii="宋体" w:hAnsi="宋体"/>
          <w:sz w:val="24"/>
          <w:szCs w:val="24"/>
          <w:highlight w:val="none"/>
        </w:rPr>
      </w:pPr>
      <w:r>
        <w:rPr>
          <w:rFonts w:ascii="宋体" w:hAnsi="宋体"/>
          <w:sz w:val="24"/>
          <w:szCs w:val="24"/>
          <w:highlight w:val="none"/>
        </w:rPr>
        <w:t xml:space="preserve">11.</w:t>
      </w:r>
      <w:r>
        <w:rPr>
          <w:rFonts w:hint="eastAsia" w:ascii="宋体" w:hAnsi="宋体"/>
          <w:sz w:val="24"/>
          <w:szCs w:val="24"/>
          <w:highlight w:val="none"/>
        </w:rPr>
        <w:t xml:space="preserve">履约能力要求： 为确保项目质量及项目成果安全， 供应商具有国家认监委认可的认证机构出具的与海洋测绘相关的质量管理体系认证、环境管理体系认证、</w:t>
      </w:r>
      <w:r>
        <w:rPr>
          <w:rFonts w:ascii="宋体" w:hAnsi="宋体"/>
          <w:sz w:val="24"/>
          <w:szCs w:val="24"/>
          <w:highlight w:val="none"/>
        </w:rPr>
        <w:t xml:space="preserve">职业健康安全管理体系</w:t>
      </w:r>
      <w:r>
        <w:rPr>
          <w:rFonts w:hint="eastAsia" w:ascii="宋体" w:hAnsi="宋体"/>
          <w:sz w:val="24"/>
          <w:szCs w:val="24"/>
          <w:highlight w:val="none"/>
        </w:rPr>
        <w:t xml:space="preserve">认证证书的优先。</w:t>
      </w:r>
      <w:r>
        <w:rPr>
          <w:highlight w:val="none"/>
        </w:rPr>
      </w:r>
      <w:r/>
    </w:p>
    <w:p>
      <w:pPr>
        <w:ind w:firstLine="480"/>
        <w:spacing w:before="145" w:after="145" w:line="400" w:lineRule="exact"/>
        <w:rPr>
          <w:rFonts w:hint="eastAsia" w:ascii="宋体" w:hAnsi="宋体"/>
          <w:sz w:val="24"/>
          <w:szCs w:val="24"/>
          <w:highlight w:val="none"/>
        </w:rPr>
      </w:pPr>
      <w:r>
        <w:rPr>
          <w:rFonts w:hint="eastAsia" w:ascii="宋体" w:hAnsi="宋体"/>
          <w:sz w:val="24"/>
          <w:szCs w:val="24"/>
          <w:highlight w:val="none"/>
        </w:rPr>
        <w:t xml:space="preserve">供应商如曾获得省部级（含）以上党政机关颁发的科学技术奖、科技进步奖等同类奖项，可作为其技术实力和项目执行能力的重要证明，在评审中予以优先考虑。</w:t>
      </w:r>
      <w:r>
        <w:rPr>
          <w:highlight w:val="none"/>
        </w:rPr>
      </w:r>
      <w:r/>
    </w:p>
    <w:p>
      <w:pPr>
        <w:pStyle w:val="1066"/>
        <w:ind w:firstLine="640"/>
        <w:jc w:val="left"/>
        <w:spacing w:before="181" w:after="181" w:line="400" w:lineRule="exact"/>
        <w:rPr>
          <w:rFonts w:hint="eastAsia" w:ascii="黑体" w:hAnsi="黑体" w:eastAsia="黑体" w:cs="黑体"/>
          <w:b w:val="0"/>
          <w:bCs w:val="0"/>
          <w:highlight w:val="none"/>
        </w:rPr>
      </w:pPr>
      <w:r>
        <w:rPr>
          <w:rFonts w:hint="eastAsia" w:ascii="黑体" w:hAnsi="黑体" w:eastAsia="黑体" w:cs="黑体"/>
          <w:b w:val="0"/>
          <w:bCs w:val="0"/>
          <w:highlight w:val="none"/>
        </w:rPr>
        <w:t xml:space="preserve">九、项目时间要求</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2026年12月30日</w:t>
      </w:r>
      <w:r>
        <w:rPr>
          <w:rFonts w:ascii="宋体" w:hAnsi="宋体"/>
          <w:sz w:val="24"/>
          <w:szCs w:val="24"/>
          <w:highlight w:val="none"/>
        </w:rPr>
        <w:t xml:space="preserve">前</w:t>
      </w:r>
      <w:r>
        <w:rPr>
          <w:rFonts w:hint="eastAsia" w:ascii="宋体" w:hAnsi="宋体"/>
          <w:sz w:val="24"/>
          <w:szCs w:val="24"/>
          <w:highlight w:val="none"/>
        </w:rPr>
        <w:t xml:space="preserve">完成</w:t>
      </w:r>
      <w:r>
        <w:rPr>
          <w:rFonts w:ascii="宋体" w:hAnsi="宋体"/>
          <w:sz w:val="24"/>
          <w:szCs w:val="24"/>
          <w:highlight w:val="none"/>
        </w:rPr>
        <w:t xml:space="preserve">。</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r>
      <w:r>
        <w:rPr>
          <w:highlight w:val="none"/>
        </w:rPr>
      </w:r>
      <w:r/>
    </w:p>
    <w:p>
      <w:pPr>
        <w:pStyle w:val="1066"/>
        <w:ind w:firstLine="640"/>
        <w:jc w:val="left"/>
        <w:spacing w:before="181" w:after="181" w:line="400" w:lineRule="exact"/>
        <w:rPr>
          <w:rFonts w:hint="eastAsia" w:ascii="黑体" w:hAnsi="黑体" w:eastAsia="黑体" w:cs="黑体"/>
          <w:b w:val="0"/>
          <w:bCs w:val="0"/>
          <w:highlight w:val="none"/>
        </w:rPr>
      </w:pPr>
      <w:r>
        <w:rPr>
          <w:highlight w:val="none"/>
        </w:rPr>
      </w:r>
      <w:bookmarkStart w:id="204" w:name="_Toc227167504"/>
      <w:r>
        <w:rPr>
          <w:highlight w:val="none"/>
        </w:rPr>
      </w:r>
      <w:bookmarkStart w:id="205" w:name="_Toc220489001"/>
      <w:r>
        <w:rPr>
          <w:rFonts w:hint="eastAsia" w:ascii="黑体" w:hAnsi="黑体" w:eastAsia="黑体" w:cs="黑体"/>
          <w:b w:val="0"/>
          <w:bCs w:val="0"/>
          <w:highlight w:val="none"/>
        </w:rPr>
        <w:t xml:space="preserve">十、政府采购中实施本国产品标准及相关政策</w:t>
      </w:r>
      <w:bookmarkEnd w:id="204"/>
      <w:r>
        <w:rPr>
          <w:highlight w:val="none"/>
        </w:rPr>
      </w:r>
      <w:bookmarkEnd w:id="205"/>
      <w:r>
        <w:rPr>
          <w:highlight w:val="none"/>
        </w:rPr>
      </w:r>
      <w:r/>
    </w:p>
    <w:p>
      <w:pPr>
        <w:ind w:firstLine="480"/>
        <w:spacing w:line="560" w:lineRule="exact"/>
        <w:rPr>
          <w:rFonts w:hint="eastAsia" w:ascii="宋体" w:hAnsi="宋体" w:cs="方正魏碑_GBK"/>
          <w:bCs/>
          <w:sz w:val="24"/>
          <w:szCs w:val="24"/>
          <w:highlight w:val="none"/>
        </w:rPr>
      </w:pPr>
      <w:r>
        <w:rPr>
          <w:rFonts w:hint="eastAsia" w:ascii="宋体" w:hAnsi="宋体" w:cs="方正魏碑_GBK"/>
          <w:bCs/>
          <w:sz w:val="24"/>
          <w:szCs w:val="24"/>
          <w:highlight w:val="none"/>
        </w:rPr>
        <w:t xml:space="preserve">1.根据《国务院办公厅关于在政府采购中实施本国产品标准及相关政策的通知》（国办发〔2025〕34号）规定，本项目对采购本国产品给予政策支持，具体内容见招标文件“第五章 评标方法与评标标准”。</w:t>
      </w:r>
      <w:r>
        <w:rPr>
          <w:highlight w:val="none"/>
        </w:rPr>
      </w:r>
      <w:r/>
    </w:p>
    <w:p>
      <w:pPr>
        <w:ind w:firstLine="482"/>
        <w:spacing w:line="560" w:lineRule="exact"/>
        <w:rPr>
          <w:rFonts w:hint="eastAsia" w:ascii="宋体" w:hAnsi="宋体" w:cs="方正魏碑_GBK"/>
          <w:bCs/>
          <w:sz w:val="24"/>
          <w:szCs w:val="24"/>
          <w:highlight w:val="none"/>
        </w:rPr>
      </w:pPr>
      <w:r>
        <w:rPr>
          <w:rFonts w:hint="eastAsia" w:ascii="宋体" w:hAnsi="宋体" w:cs="方正魏碑_GBK"/>
          <w:b/>
          <w:sz w:val="24"/>
          <w:szCs w:val="24"/>
          <w:highlight w:val="none"/>
        </w:rPr>
        <w:t xml:space="preserve">2.本国产品标准适用于服务项目中涉及的货物。</w:t>
      </w:r>
      <w:r>
        <w:rPr>
          <w:rFonts w:hint="eastAsia" w:ascii="宋体" w:hAnsi="宋体" w:cs="方正魏碑_GBK"/>
          <w:bCs/>
          <w:sz w:val="24"/>
          <w:szCs w:val="24"/>
          <w:highlight w:val="none"/>
        </w:rPr>
        <w:t xml:space="preserve">适用本国产品标准的货物具体是</w:t>
      </w:r>
      <w:r>
        <w:rPr>
          <w:rFonts w:hint="eastAsia" w:ascii="宋体" w:hAnsi="宋体" w:cs="方正魏碑_GBK"/>
          <w:bCs/>
          <w:sz w:val="24"/>
          <w:szCs w:val="24"/>
          <w:highlight w:val="none"/>
        </w:rPr>
        <w:t xml:space="preserve">指《政府采购品目分类目录》中的货物类产品，但不包括其中的房屋和构筑物，文物和陈列品，图书和档案，特种动植物，农林牧渔业产品，矿与矿物，电力、城市燃气、蒸汽和热水、水，食品、饮料和烟草原料，无形资产。</w:t>
      </w:r>
      <w:r>
        <w:rPr>
          <w:highlight w:val="none"/>
        </w:rPr>
      </w:r>
      <w:r/>
    </w:p>
    <w:p>
      <w:pPr>
        <w:ind w:firstLine="480"/>
        <w:spacing w:line="560" w:lineRule="exact"/>
        <w:rPr>
          <w:rFonts w:hint="eastAsia" w:ascii="宋体" w:hAnsi="宋体" w:cs="方正魏碑_GBK"/>
          <w:bCs/>
          <w:sz w:val="24"/>
          <w:szCs w:val="24"/>
          <w:highlight w:val="none"/>
        </w:rPr>
      </w:pPr>
      <w:r>
        <w:rPr>
          <w:rFonts w:hint="eastAsia" w:ascii="宋体" w:hAnsi="宋体" w:cs="方正魏碑_GBK"/>
          <w:bCs/>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r>
      <w:r>
        <w:rPr>
          <w:highlight w:val="none"/>
        </w:rPr>
      </w:r>
      <w:r/>
    </w:p>
    <w:p>
      <w:pPr>
        <w:pStyle w:val="1066"/>
        <w:ind w:firstLine="640"/>
        <w:jc w:val="left"/>
        <w:spacing w:before="181" w:after="181" w:line="400" w:lineRule="exact"/>
        <w:rPr>
          <w:rFonts w:hint="eastAsia" w:ascii="黑体" w:hAnsi="黑体" w:eastAsia="黑体" w:cs="黑体"/>
          <w:b w:val="0"/>
          <w:bCs w:val="0"/>
          <w:highlight w:val="none"/>
        </w:rPr>
      </w:pPr>
      <w:r>
        <w:rPr>
          <w:rFonts w:hint="eastAsia" w:ascii="黑体" w:hAnsi="黑体" w:eastAsia="黑体" w:cs="黑体"/>
          <w:b w:val="0"/>
          <w:bCs w:val="0"/>
          <w:highlight w:val="none"/>
        </w:rPr>
        <w:t xml:space="preserve">十一、其他要求</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1.项目属性：服务类项目。</w:t>
      </w:r>
      <w:r>
        <w:rPr>
          <w:highlight w:val="none"/>
        </w:rPr>
      </w:r>
      <w:r/>
    </w:p>
    <w:p>
      <w:pPr>
        <w:ind w:firstLine="480"/>
        <w:spacing w:line="400" w:lineRule="exact"/>
        <w:rPr>
          <w:rFonts w:hint="eastAsia"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.进口</w:t>
      </w:r>
      <w:r>
        <w:rPr>
          <w:rFonts w:ascii="宋体" w:hAnsi="宋体"/>
          <w:sz w:val="24"/>
          <w:szCs w:val="24"/>
          <w:highlight w:val="none"/>
        </w:rPr>
        <w:t xml:space="preserve">产品</w:t>
      </w:r>
      <w:r>
        <w:rPr>
          <w:rFonts w:hint="eastAsia" w:ascii="宋体" w:hAnsi="宋体"/>
          <w:sz w:val="24"/>
          <w:szCs w:val="24"/>
          <w:highlight w:val="none"/>
        </w:rPr>
        <w:t xml:space="preserve">投标</w:t>
      </w:r>
      <w:r>
        <w:rPr>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3094"/>
      </w:tblGrid>
      <w:tr>
        <w:trPr/>
        <w:tc>
          <w:tcPr>
            <w:tcW w:w="1148" w:type="dxa"/>
            <w:textDirection w:val="lrTb"/>
            <w:noWrap w:val="false"/>
          </w:tcPr>
          <w:p>
            <w:pPr>
              <w:jc w:val="center"/>
              <w:rPr>
                <w:rFonts w:hint="eastAsia" w:ascii="宋体" w:hAnsi="宋体"/>
                <w:highlight w:val="none"/>
              </w:rPr>
            </w:pPr>
            <w:r>
              <w:rPr>
                <w:rFonts w:hint="eastAsia" w:ascii="宋体" w:hAnsi="宋体"/>
                <w:highlight w:val="none"/>
              </w:rPr>
              <w:t xml:space="preserve">采购包号</w:t>
            </w:r>
            <w:r>
              <w:rPr>
                <w:highlight w:val="none"/>
              </w:rPr>
            </w:r>
            <w:r/>
          </w:p>
        </w:tc>
        <w:tc>
          <w:tcPr>
            <w:tcW w:w="3094" w:type="dxa"/>
            <w:textDirection w:val="lrTb"/>
            <w:noWrap w:val="false"/>
          </w:tcPr>
          <w:p>
            <w:pPr>
              <w:jc w:val="center"/>
              <w:rPr>
                <w:rFonts w:hint="eastAsia" w:ascii="宋体" w:hAnsi="宋体"/>
                <w:highlight w:val="none"/>
              </w:rPr>
            </w:pPr>
            <w:r>
              <w:rPr>
                <w:rFonts w:hint="eastAsia" w:ascii="宋体" w:hAnsi="宋体"/>
                <w:highlight w:val="none"/>
              </w:rPr>
              <w:t xml:space="preserve">是否接受</w:t>
            </w:r>
            <w:r>
              <w:rPr>
                <w:rFonts w:ascii="宋体" w:hAnsi="宋体"/>
                <w:highlight w:val="none"/>
              </w:rPr>
              <w:t xml:space="preserve">进口产品投标</w:t>
            </w:r>
            <w:r>
              <w:rPr>
                <w:rFonts w:hint="eastAsia" w:ascii="宋体" w:hAnsi="宋体"/>
                <w:highlight w:val="none"/>
              </w:rPr>
              <w:t xml:space="preserve">（是/否）</w:t>
            </w:r>
            <w:r>
              <w:rPr>
                <w:highlight w:val="none"/>
              </w:rPr>
            </w:r>
            <w:r/>
          </w:p>
        </w:tc>
      </w:tr>
      <w:tr>
        <w:trPr/>
        <w:tc>
          <w:tcPr>
            <w:tcW w:w="1148" w:type="dxa"/>
            <w:textDirection w:val="lrTb"/>
            <w:noWrap w:val="false"/>
          </w:tcPr>
          <w:p>
            <w:pPr>
              <w:jc w:val="center"/>
              <w:rPr>
                <w:rFonts w:hint="eastAsia" w:ascii="宋体" w:hAnsi="宋体"/>
                <w:highlight w:val="none"/>
              </w:rPr>
            </w:pPr>
            <w:r>
              <w:rPr>
                <w:rFonts w:hint="eastAsia" w:ascii="宋体" w:hAnsi="宋体"/>
                <w:highlight w:val="none"/>
              </w:rPr>
              <w:t xml:space="preserve">1</w:t>
            </w:r>
            <w:r>
              <w:rPr>
                <w:highlight w:val="none"/>
              </w:rPr>
            </w:r>
            <w:r/>
          </w:p>
        </w:tc>
        <w:tc>
          <w:tcPr>
            <w:tcW w:w="3094" w:type="dxa"/>
            <w:textDirection w:val="lrTb"/>
            <w:noWrap w:val="false"/>
          </w:tcPr>
          <w:p>
            <w:pPr>
              <w:jc w:val="center"/>
              <w:rPr>
                <w:rFonts w:hint="eastAsia" w:ascii="宋体" w:hAnsi="宋体"/>
                <w:highlight w:val="none"/>
              </w:rPr>
            </w:pPr>
            <w:r>
              <w:rPr>
                <w:rFonts w:hint="eastAsia" w:ascii="宋体" w:hAnsi="宋体"/>
                <w:highlight w:val="none"/>
              </w:rPr>
              <w:t xml:space="preserve">否</w:t>
            </w:r>
            <w:r>
              <w:rPr>
                <w:highlight w:val="none"/>
              </w:rPr>
            </w:r>
            <w:r/>
          </w:p>
        </w:tc>
      </w:tr>
      <w:tr>
        <w:trPr/>
        <w:tc>
          <w:tcPr>
            <w:tcW w:w="1148" w:type="dxa"/>
            <w:textDirection w:val="lrTb"/>
            <w:noWrap w:val="false"/>
          </w:tcPr>
          <w:p>
            <w:pPr>
              <w:jc w:val="center"/>
              <w:rPr>
                <w:rFonts w:hint="eastAsia" w:ascii="宋体" w:hAnsi="宋体"/>
                <w:highlight w:val="none"/>
              </w:rPr>
            </w:pPr>
            <w:r>
              <w:rPr>
                <w:rFonts w:hint="eastAsia" w:ascii="宋体" w:hAnsi="宋体"/>
                <w:highlight w:val="none"/>
              </w:rPr>
              <w:t xml:space="preserve">2</w:t>
            </w:r>
            <w:r>
              <w:rPr>
                <w:highlight w:val="none"/>
              </w:rPr>
            </w:r>
            <w:r/>
          </w:p>
        </w:tc>
        <w:tc>
          <w:tcPr>
            <w:tcW w:w="3094" w:type="dxa"/>
            <w:textDirection w:val="lrTb"/>
            <w:noWrap w:val="false"/>
          </w:tcPr>
          <w:p>
            <w:pPr>
              <w:jc w:val="center"/>
              <w:rPr>
                <w:rFonts w:hint="eastAsia" w:ascii="宋体" w:hAnsi="宋体"/>
                <w:highlight w:val="none"/>
              </w:rPr>
            </w:pPr>
            <w:r>
              <w:rPr>
                <w:rFonts w:hint="eastAsia" w:ascii="宋体" w:hAnsi="宋体"/>
                <w:highlight w:val="none"/>
              </w:rPr>
              <w:t xml:space="preserve">否</w:t>
            </w:r>
            <w:r>
              <w:rPr>
                <w:highlight w:val="none"/>
              </w:rPr>
            </w:r>
            <w:r/>
          </w:p>
        </w:tc>
      </w:tr>
      <w:tr>
        <w:trPr/>
        <w:tc>
          <w:tcPr>
            <w:tcW w:w="1148" w:type="dxa"/>
            <w:textDirection w:val="lrTb"/>
            <w:noWrap w:val="false"/>
          </w:tcPr>
          <w:p>
            <w:pPr>
              <w:jc w:val="center"/>
              <w:rPr>
                <w:rFonts w:hint="eastAsia" w:ascii="宋体" w:hAnsi="宋体"/>
                <w:highlight w:val="none"/>
              </w:rPr>
            </w:pPr>
            <w:r>
              <w:rPr>
                <w:rFonts w:hint="eastAsia" w:ascii="宋体" w:hAnsi="宋体"/>
                <w:highlight w:val="none"/>
              </w:rPr>
              <w:t xml:space="preserve">3</w:t>
            </w:r>
            <w:r>
              <w:rPr>
                <w:highlight w:val="none"/>
              </w:rPr>
            </w:r>
            <w:r/>
          </w:p>
        </w:tc>
        <w:tc>
          <w:tcPr>
            <w:tcW w:w="3094" w:type="dxa"/>
            <w:textDirection w:val="lrTb"/>
            <w:noWrap w:val="false"/>
          </w:tcPr>
          <w:p>
            <w:pPr>
              <w:jc w:val="center"/>
              <w:rPr>
                <w:rFonts w:hint="eastAsia" w:ascii="宋体" w:hAnsi="宋体"/>
                <w:highlight w:val="none"/>
              </w:rPr>
            </w:pPr>
            <w:r>
              <w:rPr>
                <w:rFonts w:hint="eastAsia" w:ascii="宋体" w:hAnsi="宋体"/>
                <w:highlight w:val="none"/>
              </w:rPr>
              <w:t xml:space="preserve">否</w:t>
            </w:r>
            <w:r>
              <w:rPr>
                <w:highlight w:val="none"/>
              </w:rPr>
            </w:r>
            <w:r/>
          </w:p>
        </w:tc>
      </w:tr>
      <w:tr>
        <w:trPr/>
        <w:tc>
          <w:tcPr>
            <w:tcW w:w="1148" w:type="dxa"/>
            <w:textDirection w:val="lrTb"/>
            <w:noWrap w:val="false"/>
          </w:tcPr>
          <w:p>
            <w:pPr>
              <w:jc w:val="center"/>
              <w:rPr>
                <w:rFonts w:hint="eastAsia" w:ascii="宋体" w:hAnsi="宋体"/>
                <w:highlight w:val="none"/>
              </w:rPr>
            </w:pPr>
            <w:r>
              <w:rPr>
                <w:rFonts w:hint="eastAsia" w:ascii="宋体" w:hAnsi="宋体"/>
                <w:highlight w:val="none"/>
              </w:rPr>
              <w:t xml:space="preserve">4</w:t>
            </w:r>
            <w:r>
              <w:rPr>
                <w:highlight w:val="none"/>
              </w:rPr>
            </w:r>
            <w:r/>
          </w:p>
        </w:tc>
        <w:tc>
          <w:tcPr>
            <w:tcW w:w="3094" w:type="dxa"/>
            <w:textDirection w:val="lrTb"/>
            <w:noWrap w:val="false"/>
          </w:tcPr>
          <w:p>
            <w:pPr>
              <w:jc w:val="center"/>
              <w:rPr>
                <w:rFonts w:hint="eastAsia" w:ascii="宋体" w:hAnsi="宋体"/>
                <w:highlight w:val="none"/>
              </w:rPr>
            </w:pPr>
            <w:r>
              <w:rPr>
                <w:rFonts w:hint="eastAsia" w:ascii="宋体" w:hAnsi="宋体"/>
                <w:highlight w:val="none"/>
              </w:rPr>
              <w:t xml:space="preserve">否</w:t>
            </w:r>
            <w:r>
              <w:rPr>
                <w:highlight w:val="none"/>
              </w:rPr>
            </w:r>
            <w:r/>
          </w:p>
        </w:tc>
      </w:tr>
    </w:tbl>
    <w:p>
      <w:pPr>
        <w:rPr>
          <w:rFonts w:hint="eastAsia" w:ascii="宋体" w:hAnsi="宋体"/>
          <w:sz w:val="24"/>
          <w:szCs w:val="24"/>
          <w:highlight w:val="none"/>
        </w:rPr>
      </w:pPr>
      <w:r>
        <w:rPr>
          <w:rFonts w:hint="eastAsia" w:ascii="宋体" w:hAnsi="宋体"/>
          <w:sz w:val="24"/>
          <w:szCs w:val="24"/>
          <w:highlight w:val="none"/>
        </w:rPr>
      </w:r>
      <w:r>
        <w:rPr>
          <w:highlight w:val="none"/>
        </w:rPr>
      </w:r>
      <w:r/>
    </w:p>
    <w:p>
      <w:pPr>
        <w:rPr>
          <w:highlight w:val="none"/>
        </w:rPr>
      </w:pPr>
      <w:r>
        <w:rPr>
          <w:highlight w:val="none"/>
        </w:rPr>
        <w:br w:type="page" w:clear="all"/>
      </w:r>
      <w:r>
        <w:rPr>
          <w:highlight w:val="none"/>
        </w:rPr>
      </w:r>
      <w:r/>
    </w:p>
    <w:p>
      <w:pPr>
        <w:rPr>
          <w:rFonts w:hint="eastAsia" w:ascii="宋体" w:hAnsi="宋体"/>
          <w:sz w:val="24"/>
          <w:szCs w:val="24"/>
          <w:highlight w:val="none"/>
        </w:rPr>
      </w:pPr>
      <w:r>
        <w:rPr>
          <w:rFonts w:hint="eastAsia" w:ascii="宋体" w:hAnsi="宋体"/>
          <w:sz w:val="24"/>
          <w:szCs w:val="24"/>
          <w:highlight w:val="none"/>
        </w:rPr>
      </w:r>
      <w:r>
        <w:rPr>
          <w:highlight w:val="none"/>
        </w:rPr>
      </w:r>
      <w:r/>
    </w:p>
    <w:p>
      <w:pPr>
        <w:pStyle w:val="1062"/>
        <w:jc w:val="left"/>
        <w:rPr>
          <w:rFonts w:hint="eastAsia" w:ascii="宋体" w:hAnsi="宋体" w:eastAsia="宋体"/>
          <w:color w:val="000000"/>
          <w:sz w:val="24"/>
          <w:szCs w:val="24"/>
          <w:highlight w:val="none"/>
        </w:rPr>
        <w:outlineLvl w:val="9"/>
      </w:pPr>
      <w:r>
        <w:rPr>
          <w:rFonts w:hint="eastAsia" w:ascii="宋体" w:hAnsi="宋体" w:eastAsia="宋体"/>
          <w:color w:val="000000"/>
          <w:sz w:val="24"/>
          <w:szCs w:val="24"/>
          <w:highlight w:val="none"/>
        </w:rPr>
        <w:t xml:space="preserve">附件：</w:t>
      </w:r>
      <w:r>
        <w:rPr>
          <w:highlight w:val="none"/>
        </w:rPr>
      </w:r>
      <w:r/>
    </w:p>
    <w:p>
      <w:pPr>
        <w:rPr>
          <w:highlight w:val="none"/>
        </w:rPr>
      </w:pPr>
      <w:r>
        <w:rPr>
          <w:highlight w:val="none"/>
        </w:rPr>
      </w:r>
      <w:r>
        <w:rPr>
          <w:highlight w:val="none"/>
        </w:rPr>
      </w:r>
      <w:r/>
    </w:p>
    <w:p>
      <w:pPr>
        <w:jc w:val="center"/>
        <w:rPr>
          <w:highlight w:val="none"/>
        </w:rPr>
      </w:pPr>
      <w:r>
        <w:rPr>
          <w:highlight w:val="none"/>
        </w:rPr>
        <mc:AlternateContent>
          <mc:Choice Requires="wpg">
            <w:drawing>
              <wp:inline xmlns:wp="http://schemas.openxmlformats.org/drawingml/2006/wordprocessingDrawing" distT="0" distB="0" distL="0" distR="0">
                <wp:extent cx="5091430" cy="359981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5091570" cy="35999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00.9pt;height:283.4pt;mso-wrap-distance-left:0.0pt;mso-wrap-distance-top:0.0pt;mso-wrap-distance-right:0.0pt;mso-wrap-distance-bottom:0.0pt;" stroked="f">
                <v:path textboxrect="0,0,0,0"/>
                <v:imagedata r:id="rId12" o:title=""/>
              </v:shape>
            </w:pict>
          </mc:Fallback>
        </mc:AlternateContent>
      </w:r>
      <w:r>
        <w:rPr>
          <w:highlight w:val="none"/>
        </w:rPr>
      </w:r>
      <w:r/>
    </w:p>
    <w:p>
      <w:pPr>
        <w:jc w:val="center"/>
        <w:rPr>
          <w:highlight w:val="none"/>
        </w:rPr>
      </w:pPr>
      <w:r>
        <w:rPr>
          <w:highlight w:val="none"/>
        </w:rPr>
      </w:r>
      <w:r>
        <w:rPr>
          <w:highlight w:val="none"/>
        </w:rPr>
      </w:r>
      <w:r/>
    </w:p>
    <w:p>
      <w:pPr>
        <w:jc w:val="center"/>
        <w:rPr>
          <w:rFonts w:hint="eastAsia" w:ascii="宋体" w:hAnsi="宋体"/>
          <w:sz w:val="24"/>
          <w:szCs w:val="24"/>
          <w:highlight w:val="none"/>
        </w:rPr>
      </w:pPr>
      <w:r>
        <w:rPr>
          <w:rFonts w:hint="eastAsia"/>
          <w:highlight w:val="none"/>
        </w:rPr>
        <w:t xml:space="preserve">图</w:t>
      </w:r>
      <w:r>
        <w:rPr>
          <w:rFonts w:hint="eastAsia"/>
          <w:highlight w:val="none"/>
        </w:rPr>
        <w:t xml:space="preserve">1</w:t>
      </w:r>
      <w:r>
        <w:rPr>
          <w:rFonts w:hint="eastAsia"/>
          <w:highlight w:val="none"/>
        </w:rPr>
        <w:t xml:space="preserve">：</w:t>
      </w:r>
      <w:r>
        <w:rPr>
          <w:rFonts w:hint="eastAsia" w:ascii="宋体" w:hAnsi="宋体"/>
          <w:sz w:val="24"/>
          <w:szCs w:val="24"/>
          <w:highlight w:val="none"/>
        </w:rPr>
        <w:t xml:space="preserve">项目作业范围示意图</w:t>
      </w:r>
      <w:r>
        <w:rPr>
          <w:highlight w:val="none"/>
        </w:rPr>
      </w:r>
      <w:r/>
    </w:p>
    <w:p>
      <w:pPr>
        <w:jc w:val="center"/>
        <w:rPr>
          <w:rFonts w:hint="eastAsia" w:ascii="宋体" w:hAnsi="宋体"/>
          <w:sz w:val="24"/>
          <w:szCs w:val="24"/>
          <w:highlight w:val="none"/>
        </w:rPr>
      </w:pPr>
      <w:r>
        <w:rPr>
          <w:highlight w:val="none"/>
        </w:rPr>
        <mc:AlternateContent>
          <mc:Choice Requires="wpg">
            <w:drawing>
              <wp:inline xmlns:wp="http://schemas.openxmlformats.org/drawingml/2006/wordprocessingDrawing" distT="0" distB="0" distL="0" distR="0">
                <wp:extent cx="5091430" cy="359981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3"/>
                        <a:stretch/>
                      </pic:blipFill>
                      <pic:spPr bwMode="auto">
                        <a:xfrm>
                          <a:off x="0" y="0"/>
                          <a:ext cx="5091570" cy="35999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00.9pt;height:283.4pt;mso-wrap-distance-left:0.0pt;mso-wrap-distance-top:0.0pt;mso-wrap-distance-right:0.0pt;mso-wrap-distance-bottom:0.0pt;" stroked="f">
                <v:path textboxrect="0,0,0,0"/>
                <v:imagedata r:id="rId13" o:title=""/>
              </v:shape>
            </w:pict>
          </mc:Fallback>
        </mc:AlternateContent>
      </w:r>
      <w:r>
        <w:rPr>
          <w:highlight w:val="none"/>
        </w:rPr>
      </w:r>
      <w:r/>
    </w:p>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p>
      <w:pPr>
        <w:jc w:val="center"/>
        <w:rPr>
          <w:rFonts w:hint="eastAsia" w:ascii="宋体" w:hAnsi="宋体"/>
          <w:sz w:val="24"/>
          <w:szCs w:val="24"/>
          <w:highlight w:val="none"/>
        </w:rPr>
      </w:pPr>
      <w:r>
        <w:rPr>
          <w:rFonts w:hint="eastAsia"/>
          <w:highlight w:val="none"/>
        </w:rPr>
        <w:t xml:space="preserve">图</w:t>
      </w:r>
      <w:r>
        <w:rPr>
          <w:rFonts w:hint="eastAsia"/>
          <w:highlight w:val="none"/>
        </w:rPr>
        <w:t xml:space="preserve">2</w:t>
      </w:r>
      <w:r>
        <w:rPr>
          <w:rFonts w:hint="eastAsia"/>
          <w:highlight w:val="none"/>
        </w:rPr>
        <w:t xml:space="preserve">：采购包</w:t>
      </w:r>
      <w:r>
        <w:rPr>
          <w:rFonts w:hint="eastAsia"/>
          <w:highlight w:val="none"/>
        </w:rPr>
        <w:t xml:space="preserve">1</w:t>
      </w:r>
      <w:r>
        <w:rPr>
          <w:rFonts w:hint="eastAsia" w:ascii="宋体" w:hAnsi="宋体"/>
          <w:sz w:val="24"/>
          <w:szCs w:val="24"/>
          <w:highlight w:val="none"/>
        </w:rPr>
        <w:t xml:space="preserve">作业范围示意图</w:t>
      </w:r>
      <w:r>
        <w:rPr>
          <w:highlight w:val="none"/>
        </w:rPr>
      </w:r>
      <w:r/>
    </w:p>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p>
      <w:pPr>
        <w:jc w:val="center"/>
        <w:rPr>
          <w:rFonts w:hint="eastAsia" w:ascii="宋体" w:hAnsi="宋体"/>
          <w:sz w:val="24"/>
          <w:szCs w:val="24"/>
          <w:highlight w:val="none"/>
        </w:rPr>
      </w:pPr>
      <w:r>
        <w:rPr>
          <w:highlight w:val="none"/>
        </w:rPr>
        <mc:AlternateContent>
          <mc:Choice Requires="wpg">
            <w:drawing>
              <wp:inline xmlns:wp="http://schemas.openxmlformats.org/drawingml/2006/wordprocessingDrawing" distT="0" distB="0" distL="0" distR="0">
                <wp:extent cx="5091430" cy="359981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4"/>
                        <a:stretch/>
                      </pic:blipFill>
                      <pic:spPr bwMode="auto">
                        <a:xfrm>
                          <a:off x="0" y="0"/>
                          <a:ext cx="5091570" cy="35999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00.9pt;height:283.4pt;mso-wrap-distance-left:0.0pt;mso-wrap-distance-top:0.0pt;mso-wrap-distance-right:0.0pt;mso-wrap-distance-bottom:0.0pt;" stroked="f">
                <v:path textboxrect="0,0,0,0"/>
                <v:imagedata r:id="rId14" o:title=""/>
              </v:shape>
            </w:pict>
          </mc:Fallback>
        </mc:AlternateContent>
      </w:r>
      <w:r>
        <w:rPr>
          <w:highlight w:val="none"/>
        </w:rPr>
      </w:r>
      <w:r/>
    </w:p>
    <w:p>
      <w:pPr>
        <w:jc w:val="center"/>
        <w:rPr>
          <w:rFonts w:hint="eastAsia" w:ascii="宋体" w:hAnsi="宋体"/>
          <w:sz w:val="24"/>
          <w:szCs w:val="24"/>
          <w:highlight w:val="none"/>
        </w:rPr>
      </w:pPr>
      <w:r>
        <w:rPr>
          <w:rFonts w:hint="eastAsia"/>
          <w:highlight w:val="none"/>
        </w:rPr>
        <w:t xml:space="preserve">图</w:t>
      </w:r>
      <w:r>
        <w:rPr>
          <w:rFonts w:hint="eastAsia"/>
          <w:highlight w:val="none"/>
        </w:rPr>
        <w:t xml:space="preserve">3</w:t>
      </w:r>
      <w:r>
        <w:rPr>
          <w:rFonts w:hint="eastAsia"/>
          <w:highlight w:val="none"/>
        </w:rPr>
        <w:t xml:space="preserve">：采购包</w:t>
      </w:r>
      <w:r>
        <w:rPr>
          <w:rFonts w:hint="eastAsia"/>
          <w:highlight w:val="none"/>
        </w:rPr>
        <w:t xml:space="preserve">2</w:t>
      </w:r>
      <w:r>
        <w:rPr>
          <w:rFonts w:hint="eastAsia" w:ascii="宋体" w:hAnsi="宋体"/>
          <w:sz w:val="24"/>
          <w:szCs w:val="24"/>
          <w:highlight w:val="none"/>
        </w:rPr>
        <w:t xml:space="preserve">作业范围示意图</w:t>
      </w:r>
      <w:r>
        <w:rPr>
          <w:highlight w:val="none"/>
        </w:rPr>
      </w:r>
      <w:r/>
    </w:p>
    <w:p>
      <w:pPr>
        <w:jc w:val="center"/>
        <w:rPr>
          <w:highlight w:val="none"/>
        </w:rPr>
      </w:pPr>
      <w:r>
        <w:rPr>
          <w:highlight w:val="none"/>
        </w:rPr>
        <mc:AlternateContent>
          <mc:Choice Requires="wpg">
            <w:drawing>
              <wp:inline xmlns:wp="http://schemas.openxmlformats.org/drawingml/2006/wordprocessingDrawing" distT="0" distB="0" distL="0" distR="0">
                <wp:extent cx="5091430" cy="3599815"/>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5"/>
                        <a:stretch/>
                      </pic:blipFill>
                      <pic:spPr bwMode="auto">
                        <a:xfrm>
                          <a:off x="0" y="0"/>
                          <a:ext cx="5091570" cy="35999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00.9pt;height:283.4pt;mso-wrap-distance-left:0.0pt;mso-wrap-distance-top:0.0pt;mso-wrap-distance-right:0.0pt;mso-wrap-distance-bottom:0.0pt;" stroked="f">
                <v:path textboxrect="0,0,0,0"/>
                <v:imagedata r:id="rId15" o:title=""/>
              </v:shape>
            </w:pict>
          </mc:Fallback>
        </mc:AlternateContent>
      </w:r>
      <w:r>
        <w:rPr>
          <w:highlight w:val="none"/>
        </w:rPr>
      </w:r>
      <w:r/>
    </w:p>
    <w:p>
      <w:pPr>
        <w:jc w:val="center"/>
        <w:rPr>
          <w:rFonts w:hint="eastAsia" w:ascii="宋体" w:hAnsi="宋体"/>
          <w:sz w:val="24"/>
          <w:szCs w:val="24"/>
          <w:highlight w:val="none"/>
        </w:rPr>
      </w:pPr>
      <w:r>
        <w:rPr>
          <w:rFonts w:hint="eastAsia"/>
          <w:highlight w:val="none"/>
        </w:rPr>
        <w:t xml:space="preserve">图</w:t>
      </w:r>
      <w:r>
        <w:rPr>
          <w:rFonts w:hint="eastAsia"/>
          <w:highlight w:val="none"/>
        </w:rPr>
        <w:t xml:space="preserve">4</w:t>
      </w:r>
      <w:r>
        <w:rPr>
          <w:rFonts w:hint="eastAsia"/>
          <w:highlight w:val="none"/>
        </w:rPr>
        <w:t xml:space="preserve">：采购包</w:t>
      </w:r>
      <w:r>
        <w:rPr>
          <w:rFonts w:hint="eastAsia"/>
          <w:highlight w:val="none"/>
        </w:rPr>
        <w:t xml:space="preserve">3</w:t>
      </w:r>
      <w:r>
        <w:rPr>
          <w:rFonts w:hint="eastAsia" w:ascii="宋体" w:hAnsi="宋体"/>
          <w:sz w:val="24"/>
          <w:szCs w:val="24"/>
          <w:highlight w:val="none"/>
        </w:rPr>
        <w:t xml:space="preserve">作业范围示意图</w:t>
      </w:r>
      <w:r>
        <w:rPr>
          <w:highlight w:val="none"/>
        </w:rPr>
      </w:r>
      <w:r/>
    </w:p>
    <w:p>
      <w:pPr>
        <w:jc w:val="center"/>
        <w:rPr>
          <w:highlight w:val="none"/>
        </w:rPr>
      </w:pPr>
      <w:r>
        <w:rPr>
          <w:highlight w:val="none"/>
        </w:rPr>
      </w:r>
      <w:r>
        <w:rPr>
          <w:highlight w:val="none"/>
        </w:rPr>
      </w:r>
      <w:r/>
    </w:p>
    <w:p>
      <w:pPr>
        <w:pStyle w:val="1067"/>
        <w:numPr>
          <w:ilvl w:val="0"/>
          <w:numId w:val="0"/>
        </w:numPr>
        <w:jc w:val="both"/>
        <w:rPr>
          <w:highlight w:val="none"/>
        </w:rPr>
      </w:pPr>
      <w:r>
        <w:rPr>
          <w:highlight w:val="none"/>
        </w:rPr>
        <mc:AlternateContent>
          <mc:Choice Requires="wpg">
            <w:drawing>
              <wp:inline xmlns:wp="http://schemas.openxmlformats.org/drawingml/2006/wordprocessingDrawing" distT="0" distB="0" distL="0" distR="0">
                <wp:extent cx="5091430" cy="3599815"/>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6"/>
                        <a:stretch/>
                      </pic:blipFill>
                      <pic:spPr bwMode="auto">
                        <a:xfrm>
                          <a:off x="0" y="0"/>
                          <a:ext cx="5091570" cy="35999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00.9pt;height:283.4pt;mso-wrap-distance-left:0.0pt;mso-wrap-distance-top:0.0pt;mso-wrap-distance-right:0.0pt;mso-wrap-distance-bottom:0.0pt;" stroked="f">
                <v:path textboxrect="0,0,0,0"/>
                <v:imagedata r:id="rId16" o:title=""/>
              </v:shape>
            </w:pict>
          </mc:Fallback>
        </mc:AlternateContent>
      </w:r>
      <w:r>
        <w:rPr>
          <w:highlight w:val="none"/>
        </w:rPr>
      </w:r>
      <w:r/>
    </w:p>
    <w:p>
      <w:pPr>
        <w:jc w:val="center"/>
        <w:rPr>
          <w:rFonts w:hint="eastAsia" w:ascii="宋体" w:hAnsi="宋体"/>
          <w:sz w:val="24"/>
          <w:szCs w:val="24"/>
          <w:highlight w:val="none"/>
        </w:rPr>
      </w:pPr>
      <w:r>
        <w:rPr>
          <w:rFonts w:hint="eastAsia"/>
          <w:highlight w:val="none"/>
        </w:rPr>
        <w:t xml:space="preserve">图</w:t>
      </w:r>
      <w:r>
        <w:rPr>
          <w:rFonts w:hint="eastAsia"/>
          <w:highlight w:val="none"/>
        </w:rPr>
        <w:t xml:space="preserve">5</w:t>
      </w:r>
      <w:r>
        <w:rPr>
          <w:rFonts w:hint="eastAsia"/>
          <w:highlight w:val="none"/>
        </w:rPr>
        <w:t xml:space="preserve">：采购包</w:t>
      </w:r>
      <w:r>
        <w:rPr>
          <w:rFonts w:hint="eastAsia"/>
          <w:highlight w:val="none"/>
        </w:rPr>
        <w:t xml:space="preserve">4</w:t>
      </w:r>
      <w:r>
        <w:rPr>
          <w:rFonts w:hint="eastAsia" w:ascii="宋体" w:hAnsi="宋体"/>
          <w:sz w:val="24"/>
          <w:szCs w:val="24"/>
          <w:highlight w:val="none"/>
        </w:rPr>
        <w:t xml:space="preserve">作业范围示意图</w:t>
      </w:r>
      <w:bookmarkEnd w:id="196"/>
      <w:r>
        <w:rPr>
          <w:highlight w:val="none"/>
        </w:rPr>
      </w:r>
      <w:bookmarkEnd w:id="197"/>
      <w:r>
        <w:rPr>
          <w:highlight w:val="none"/>
        </w:rPr>
      </w:r>
      <w:r/>
    </w:p>
    <w:p>
      <w:pPr>
        <w:jc w:val="center"/>
        <w:rPr>
          <w:highlight w:val="none"/>
        </w:rPr>
      </w:pPr>
      <w:r>
        <w:rPr>
          <w:rFonts w:hint="eastAsia" w:ascii="宋体" w:hAnsi="宋体"/>
          <w:sz w:val="24"/>
          <w:szCs w:val="24"/>
          <w:highlight w:val="none"/>
        </w:rPr>
        <w:br w:type="page" w:clear="all"/>
      </w:r>
      <w:r>
        <w:rPr>
          <w:highlight w:val="none"/>
        </w:rPr>
      </w:r>
      <w:r/>
    </w:p>
    <w:p>
      <w:pPr>
        <w:pStyle w:val="732"/>
        <w:rPr>
          <w:rFonts w:ascii="黑体" w:eastAsia="黑体"/>
          <w:bCs/>
          <w:sz w:val="44"/>
          <w:highlight w:val="none"/>
        </w:rPr>
      </w:pPr>
      <w:r>
        <w:rPr>
          <w:highlight w:val="none"/>
        </w:rPr>
      </w:r>
      <w:bookmarkStart w:id="206" w:name="_Toc235460868"/>
      <w:r>
        <w:rPr>
          <w:rFonts w:hint="eastAsia" w:ascii="黑体" w:eastAsia="黑体"/>
          <w:bCs/>
          <w:sz w:val="44"/>
          <w:highlight w:val="none"/>
        </w:rPr>
        <w:t xml:space="preserve">第五章  评标方法与评标标准</w:t>
      </w:r>
      <w:bookmarkEnd w:id="206"/>
      <w:r>
        <w:rPr>
          <w:highlight w:val="none"/>
        </w:rPr>
      </w:r>
      <w:r/>
    </w:p>
    <w:p>
      <w:pPr>
        <w:rPr>
          <w:highlight w:val="none"/>
        </w:rPr>
      </w:pPr>
      <w:r>
        <w:rPr>
          <w:highlight w:val="none"/>
        </w:rPr>
      </w:r>
      <w:r>
        <w:rPr>
          <w:highlight w:val="none"/>
        </w:rPr>
      </w:r>
      <w:r/>
    </w:p>
    <w:p>
      <w:pPr>
        <w:pStyle w:val="913"/>
        <w:spacing w:line="400" w:lineRule="exact"/>
        <w:rPr>
          <w:rFonts w:cs="Arial"/>
          <w:highlight w:val="none"/>
        </w:rPr>
      </w:pPr>
      <w:r>
        <w:rPr>
          <w:rFonts w:cs="Arial"/>
          <w:highlight w:val="none"/>
        </w:rPr>
        <w:t xml:space="preserve">采用综合评分法的，评标结果按评审后得分由高到低顺序排列。得分相同的，按投标报价由低到高顺序排列。得分且投标报价相同的并列。</w:t>
      </w:r>
      <w:r>
        <w:rPr>
          <w:rFonts w:hint="eastAsia" w:ascii="宋体" w:hAnsi="宋体" w:cs="宋体"/>
          <w:highlight w:val="none"/>
        </w:rPr>
        <w:t xml:space="preserve">本项目每个采购包选取一名中标候选人，投标人可参与多个采购包投标，但同一投标人最多只能作一个采购包的中标候选人，不能兼中。评标委员会按采购包一、采购包二、采购包三、采购包四的顺序评审并确定中标候选人，采购包一的中标候选人不再参与采购包二、采购包三、采购包四的评审，采购包二的中标候选人不再参与采购包三、采购包四的评审，以此类推。</w:t>
      </w:r>
      <w:r>
        <w:rPr>
          <w:highlight w:val="none"/>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1610"/>
        <w:gridCol w:w="4325"/>
      </w:tblGrid>
      <w:tr>
        <w:trPr>
          <w:jc w:val="center"/>
        </w:trPr>
        <w:tc>
          <w:tcPr>
            <w:tcW w:w="1148"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采购包号</w:t>
            </w:r>
            <w:r>
              <w:rPr>
                <w:highlight w:val="none"/>
              </w:rPr>
            </w:r>
            <w:r/>
          </w:p>
        </w:tc>
        <w:tc>
          <w:tcPr>
            <w:tcW w:w="161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选取</w:t>
            </w:r>
            <w:r>
              <w:rPr>
                <w:rFonts w:ascii="宋体" w:hAnsi="宋体"/>
                <w:highlight w:val="none"/>
              </w:rPr>
              <w:t xml:space="preserve">中标候选人数量</w:t>
            </w:r>
            <w:r>
              <w:rPr>
                <w:highlight w:val="none"/>
              </w:rPr>
            </w:r>
            <w:r/>
          </w:p>
        </w:tc>
        <w:tc>
          <w:tcPr>
            <w:tcW w:w="4325"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选取</w:t>
            </w:r>
            <w:r>
              <w:rPr>
                <w:rFonts w:ascii="宋体" w:hAnsi="宋体"/>
                <w:highlight w:val="none"/>
              </w:rPr>
              <w:t xml:space="preserve">中标候选人的原则</w:t>
            </w:r>
            <w:r>
              <w:rPr>
                <w:highlight w:val="none"/>
              </w:rPr>
            </w:r>
            <w:r/>
          </w:p>
        </w:tc>
      </w:tr>
      <w:tr>
        <w:trPr>
          <w:jc w:val="center"/>
        </w:trPr>
        <w:tc>
          <w:tcPr>
            <w:tcW w:w="1148"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1</w:t>
            </w:r>
            <w:r>
              <w:rPr>
                <w:highlight w:val="none"/>
              </w:rPr>
            </w:r>
            <w:r/>
          </w:p>
        </w:tc>
        <w:tc>
          <w:tcPr>
            <w:tcW w:w="161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1</w:t>
            </w:r>
            <w:r>
              <w:rPr>
                <w:highlight w:val="none"/>
              </w:rPr>
            </w:r>
            <w:r/>
          </w:p>
        </w:tc>
        <w:tc>
          <w:tcPr>
            <w:tcW w:w="4325"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满足招标文件全部实质性要求，且按照评审因素的量化指标评审得分最高的投标人为中标候选人。</w:t>
            </w:r>
            <w:r>
              <w:rPr>
                <w:highlight w:val="none"/>
              </w:rPr>
            </w:r>
            <w:r/>
          </w:p>
        </w:tc>
      </w:tr>
      <w:tr>
        <w:trPr>
          <w:jc w:val="center"/>
        </w:trPr>
        <w:tc>
          <w:tcPr>
            <w:tcW w:w="1148"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2</w:t>
            </w:r>
            <w:r>
              <w:rPr>
                <w:highlight w:val="none"/>
              </w:rPr>
            </w:r>
            <w:r/>
          </w:p>
        </w:tc>
        <w:tc>
          <w:tcPr>
            <w:tcW w:w="161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1</w:t>
            </w:r>
            <w:r>
              <w:rPr>
                <w:highlight w:val="none"/>
              </w:rPr>
            </w:r>
            <w:r/>
          </w:p>
        </w:tc>
        <w:tc>
          <w:tcPr>
            <w:tcW w:w="4325"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满足招标文件全部实质性要求，且按照评审因素的量化指标评审得分最高的投标人为中标候选人。</w:t>
            </w:r>
            <w:r>
              <w:rPr>
                <w:highlight w:val="none"/>
              </w:rPr>
            </w:r>
            <w:r/>
          </w:p>
        </w:tc>
      </w:tr>
      <w:tr>
        <w:trPr>
          <w:jc w:val="center"/>
        </w:trPr>
        <w:tc>
          <w:tcPr>
            <w:tcW w:w="1148"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3</w:t>
            </w:r>
            <w:r>
              <w:rPr>
                <w:highlight w:val="none"/>
              </w:rPr>
            </w:r>
            <w:r/>
          </w:p>
        </w:tc>
        <w:tc>
          <w:tcPr>
            <w:tcW w:w="161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1</w:t>
            </w:r>
            <w:r>
              <w:rPr>
                <w:highlight w:val="none"/>
              </w:rPr>
            </w:r>
            <w:r/>
          </w:p>
        </w:tc>
        <w:tc>
          <w:tcPr>
            <w:tcW w:w="4325"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满足招标文件全部实质性要求，且按照评审因素的量化指标评审得分最高的投标人为中标候选人。</w:t>
            </w:r>
            <w:r>
              <w:rPr>
                <w:highlight w:val="none"/>
              </w:rPr>
            </w:r>
            <w:r/>
          </w:p>
        </w:tc>
      </w:tr>
      <w:tr>
        <w:trPr>
          <w:jc w:val="center"/>
        </w:trPr>
        <w:tc>
          <w:tcPr>
            <w:tcW w:w="1148"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4</w:t>
            </w:r>
            <w:r>
              <w:rPr>
                <w:highlight w:val="none"/>
              </w:rPr>
            </w:r>
            <w:r/>
          </w:p>
        </w:tc>
        <w:tc>
          <w:tcPr>
            <w:tcW w:w="161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1</w:t>
            </w:r>
            <w:r>
              <w:rPr>
                <w:highlight w:val="none"/>
              </w:rPr>
            </w:r>
            <w:r/>
          </w:p>
        </w:tc>
        <w:tc>
          <w:tcPr>
            <w:tcW w:w="4325"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满足招标文件全部实质性要求，且按照评审因素的量化指标评审得分最高的投标人为中标候选人。</w:t>
            </w:r>
            <w:r>
              <w:rPr>
                <w:highlight w:val="none"/>
              </w:rPr>
            </w:r>
            <w:r/>
          </w:p>
        </w:tc>
      </w:tr>
    </w:tbl>
    <w:p>
      <w:pPr>
        <w:pStyle w:val="913"/>
        <w:ind w:firstLine="0"/>
        <w:spacing w:line="0" w:lineRule="atLeast"/>
        <w:rPr>
          <w:rFonts w:hint="eastAsia" w:ascii="宋体" w:hAnsi="宋体"/>
          <w:b/>
          <w:highlight w:val="none"/>
        </w:rPr>
      </w:pPr>
      <w:r>
        <w:rPr>
          <w:rFonts w:hint="eastAsia" w:ascii="宋体" w:hAnsi="宋体"/>
          <w:b/>
          <w:highlight w:val="none"/>
        </w:rPr>
      </w:r>
      <w:r>
        <w:rPr>
          <w:highlight w:val="none"/>
        </w:rPr>
      </w:r>
      <w:r/>
    </w:p>
    <w:p>
      <w:pPr>
        <w:pStyle w:val="913"/>
        <w:ind w:firstLine="441"/>
        <w:spacing w:line="0" w:lineRule="atLeast"/>
        <w:rPr>
          <w:rFonts w:hint="eastAsia" w:ascii="宋体" w:hAnsi="宋体"/>
          <w:b/>
          <w:highlight w:val="none"/>
        </w:rPr>
      </w:pPr>
      <w:r>
        <w:rPr>
          <w:rFonts w:hint="eastAsia" w:ascii="宋体" w:hAnsi="宋体"/>
          <w:b/>
          <w:highlight w:val="none"/>
        </w:rPr>
        <w:t xml:space="preserve">政府采购政策功能落实</w:t>
      </w:r>
      <w:r>
        <w:rPr>
          <w:highlight w:val="none"/>
        </w:rPr>
      </w:r>
      <w:r/>
    </w:p>
    <w:p>
      <w:pPr>
        <w:pStyle w:val="913"/>
        <w:spacing w:line="0" w:lineRule="atLeast"/>
        <w:rPr>
          <w:rFonts w:hint="eastAsia" w:ascii="宋体" w:hAnsi="宋体"/>
          <w:highlight w:val="none"/>
        </w:rPr>
      </w:pPr>
      <w:r>
        <w:rPr>
          <w:rFonts w:hint="eastAsia" w:ascii="宋体" w:hAnsi="宋体"/>
          <w:highlight w:val="none"/>
        </w:rPr>
        <w:t xml:space="preserve">1、小微型企业价格扣除</w:t>
      </w:r>
      <w:r>
        <w:rPr>
          <w:highlight w:val="none"/>
        </w:rPr>
      </w:r>
      <w:r/>
    </w:p>
    <w:p>
      <w:pPr>
        <w:pStyle w:val="913"/>
        <w:ind w:firstLine="360"/>
        <w:spacing w:line="0" w:lineRule="atLeast"/>
        <w:rPr>
          <w:rFonts w:hint="eastAsia" w:ascii="宋体" w:hAnsi="宋体"/>
          <w:highlight w:val="none"/>
        </w:rPr>
      </w:pPr>
      <w:r>
        <w:rPr>
          <w:rFonts w:hint="eastAsia" w:ascii="宋体" w:hAnsi="宋体"/>
          <w:highlight w:val="none"/>
        </w:rPr>
        <w:t xml:space="preserve">（1）本项目对小型和微型企业提供的服务给予</w:t>
      </w:r>
      <w:r>
        <w:rPr>
          <w:rFonts w:hint="eastAsia" w:ascii="宋体" w:hAnsi="宋体"/>
          <w:highlight w:val="none"/>
          <w:u w:val="single"/>
        </w:rPr>
        <w:t xml:space="preserve">10%</w:t>
      </w:r>
      <w:r>
        <w:rPr>
          <w:rFonts w:hint="eastAsia" w:ascii="宋体" w:hAnsi="宋体"/>
          <w:highlight w:val="none"/>
        </w:rPr>
        <w:t xml:space="preserve">的扣除价格，用扣除后的价格参与评审。</w:t>
      </w:r>
      <w:r>
        <w:rPr>
          <w:highlight w:val="none"/>
        </w:rPr>
      </w:r>
      <w:r/>
    </w:p>
    <w:p>
      <w:pPr>
        <w:pStyle w:val="913"/>
        <w:ind w:firstLine="360"/>
        <w:spacing w:line="0" w:lineRule="atLeast"/>
        <w:rPr>
          <w:rFonts w:hint="eastAsia" w:ascii="宋体" w:hAnsi="宋体"/>
          <w:highlight w:val="none"/>
        </w:rPr>
      </w:pPr>
      <w:r>
        <w:rPr>
          <w:rFonts w:hint="eastAsia" w:ascii="宋体" w:hAnsi="宋体"/>
          <w:highlight w:val="none"/>
        </w:rPr>
        <w:t xml:space="preserve">（2）供应商需按照采购文件的要求提供相应的《中小微企业声明函》。</w:t>
      </w:r>
      <w:r>
        <w:rPr>
          <w:highlight w:val="none"/>
        </w:rPr>
      </w:r>
      <w:r/>
    </w:p>
    <w:p>
      <w:pPr>
        <w:pStyle w:val="913"/>
        <w:ind w:firstLine="360"/>
        <w:spacing w:line="0" w:lineRule="atLeast"/>
        <w:rPr>
          <w:rFonts w:hint="eastAsia" w:ascii="宋体" w:hAnsi="宋体"/>
          <w:highlight w:val="none"/>
        </w:rPr>
      </w:pPr>
      <w:r>
        <w:rPr>
          <w:rFonts w:hint="eastAsia" w:ascii="宋体" w:hAnsi="宋体"/>
          <w:highlight w:val="none"/>
        </w:rPr>
      </w:r>
      <w:r>
        <w:rPr>
          <w:rFonts w:ascii="FangSong" w:hAnsi="FangSong" w:eastAsia="FangSong" w:cs="FangSong"/>
          <w:color w:val="333333"/>
          <w:sz w:val="24"/>
          <w:szCs w:val="24"/>
          <w:highlight w:val="none"/>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9-2</w:t>
      </w:r>
      <w:r>
        <w:rPr>
          <w:rFonts w:hint="eastAsia" w:ascii="宋体" w:hAnsi="宋体"/>
          <w:sz w:val="24"/>
          <w:szCs w:val="24"/>
          <w:highlight w:val="none"/>
        </w:rPr>
        <w:t xml:space="preserve">）</w:t>
      </w:r>
      <w:r>
        <w:rPr>
          <w:rFonts w:ascii="FangSong" w:hAnsi="FangSong" w:eastAsia="FangSong" w:cs="FangSong"/>
          <w:color w:val="333333"/>
          <w:sz w:val="24"/>
          <w:szCs w:val="24"/>
          <w:highlight w:val="none"/>
        </w:rPr>
        <w:t xml:space="preserve">供应商将不享受《政府采购促进中小企业发展管理办法》规定的价格扣除优惠政策</w:t>
      </w:r>
      <w:r>
        <w:rPr>
          <w:rFonts w:ascii="FangSong" w:hAnsi="FangSong" w:eastAsia="FangSong" w:cs="FangSong"/>
          <w:color w:val="333333"/>
          <w:sz w:val="24"/>
          <w:szCs w:val="24"/>
          <w:highlight w:val="none"/>
        </w:rPr>
        <w:t xml:space="preserve">。</w:t>
      </w:r>
      <w:r>
        <w:rPr>
          <w:rFonts w:hint="eastAsia" w:ascii="宋体" w:hAnsi="宋体"/>
          <w:highlight w:val="none"/>
        </w:rPr>
      </w:r>
      <w:r/>
    </w:p>
    <w:p>
      <w:pPr>
        <w:pStyle w:val="913"/>
        <w:spacing w:line="0" w:lineRule="atLeast"/>
        <w:rPr>
          <w:rFonts w:hint="eastAsia" w:ascii="宋体" w:hAnsi="宋体"/>
          <w:highlight w:val="none"/>
        </w:rPr>
      </w:pPr>
      <w:r>
        <w:rPr>
          <w:rFonts w:hint="eastAsia" w:ascii="宋体" w:hAnsi="宋体"/>
          <w:highlight w:val="none"/>
        </w:rPr>
        <w:t xml:space="preserve">2、残疾人福利单位价格扣除</w:t>
      </w:r>
      <w:r>
        <w:rPr>
          <w:highlight w:val="none"/>
        </w:rPr>
      </w:r>
      <w:r/>
    </w:p>
    <w:p>
      <w:pPr>
        <w:pStyle w:val="913"/>
        <w:ind w:left="120" w:firstLine="360"/>
        <w:spacing w:line="0" w:lineRule="atLeast"/>
        <w:rPr>
          <w:rFonts w:hint="eastAsia" w:ascii="宋体" w:hAnsi="宋体"/>
          <w:highlight w:val="none"/>
        </w:rPr>
      </w:pPr>
      <w:r>
        <w:rPr>
          <w:rFonts w:hint="eastAsia" w:ascii="宋体" w:hAnsi="宋体"/>
          <w:highlight w:val="none"/>
        </w:rPr>
        <w:t xml:space="preserve">（1）本项目对残疾人福利性单位视同小型、微型企业，给予</w:t>
      </w:r>
      <w:r>
        <w:rPr>
          <w:rFonts w:hint="eastAsia" w:ascii="宋体" w:hAnsi="宋体"/>
          <w:highlight w:val="none"/>
          <w:u w:val="single"/>
        </w:rPr>
        <w:t xml:space="preserve">10%</w:t>
      </w:r>
      <w:r>
        <w:rPr>
          <w:rFonts w:hint="eastAsia" w:ascii="宋体" w:hAnsi="宋体"/>
          <w:highlight w:val="none"/>
        </w:rPr>
        <w:t xml:space="preserve">的价格扣除，用扣除后的价格参与评审。</w:t>
      </w:r>
      <w:r>
        <w:rPr>
          <w:highlight w:val="none"/>
        </w:rPr>
      </w:r>
      <w:r/>
    </w:p>
    <w:p>
      <w:pPr>
        <w:pStyle w:val="913"/>
        <w:ind w:left="120" w:firstLine="360"/>
        <w:spacing w:line="0" w:lineRule="atLeast"/>
        <w:rPr>
          <w:rFonts w:hint="eastAsia" w:ascii="宋体" w:hAnsi="宋体"/>
          <w:highlight w:val="none"/>
        </w:rPr>
      </w:pPr>
      <w:r>
        <w:rPr>
          <w:rFonts w:hint="eastAsia" w:ascii="宋体" w:hAnsi="宋体"/>
          <w:highlight w:val="none"/>
        </w:rPr>
        <w:t xml:space="preserve">（2）残疾人福利单位需按照采购文件的要求提供《残疾人福利性单位声明函》。</w:t>
      </w:r>
      <w:r>
        <w:rPr>
          <w:highlight w:val="none"/>
        </w:rPr>
      </w:r>
      <w:r/>
    </w:p>
    <w:p>
      <w:pPr>
        <w:pStyle w:val="913"/>
        <w:ind w:left="120" w:firstLine="360"/>
        <w:spacing w:line="0" w:lineRule="atLeast"/>
        <w:rPr>
          <w:rFonts w:hint="eastAsia" w:ascii="宋体" w:hAnsi="宋体"/>
          <w:highlight w:val="none"/>
        </w:rPr>
      </w:pPr>
      <w:r>
        <w:rPr>
          <w:rFonts w:hint="eastAsia" w:ascii="宋体" w:hAnsi="宋体"/>
          <w:highlight w:val="none"/>
        </w:rPr>
        <w:t xml:space="preserve">（3）残疾人福利单位标准请参照《关于促进残疾人就业政府采购政策的通知》（财库〔2017〕141号）。</w:t>
      </w:r>
      <w:r>
        <w:rPr>
          <w:highlight w:val="none"/>
        </w:rPr>
      </w:r>
      <w:r/>
    </w:p>
    <w:p>
      <w:pPr>
        <w:pStyle w:val="913"/>
        <w:spacing w:line="0" w:lineRule="atLeast"/>
        <w:rPr>
          <w:rFonts w:hint="eastAsia" w:ascii="宋体" w:hAnsi="宋体"/>
          <w:highlight w:val="none"/>
        </w:rPr>
      </w:pPr>
      <w:r>
        <w:rPr>
          <w:rFonts w:hint="eastAsia" w:ascii="宋体" w:hAnsi="宋体"/>
          <w:highlight w:val="none"/>
        </w:rPr>
        <w:t xml:space="preserve">3、监狱和戒毒企业价格扣除</w:t>
      </w:r>
      <w:r>
        <w:rPr>
          <w:highlight w:val="none"/>
        </w:rPr>
      </w:r>
      <w:r/>
    </w:p>
    <w:p>
      <w:pPr>
        <w:pStyle w:val="913"/>
        <w:spacing w:line="0" w:lineRule="atLeast"/>
        <w:rPr>
          <w:rFonts w:hint="eastAsia" w:ascii="宋体" w:hAnsi="宋体"/>
          <w:highlight w:val="none"/>
        </w:rPr>
      </w:pPr>
      <w:r>
        <w:rPr>
          <w:rFonts w:hint="eastAsia" w:ascii="宋体" w:hAnsi="宋体"/>
          <w:highlight w:val="none"/>
        </w:rPr>
        <w:t xml:space="preserve">（1）本项目对监狱和戒毒企业（简称监狱企业）视同小型、微型企业，给予</w:t>
      </w:r>
      <w:r>
        <w:rPr>
          <w:rFonts w:hint="eastAsia" w:ascii="宋体" w:hAnsi="宋体"/>
          <w:highlight w:val="none"/>
          <w:u w:val="single"/>
        </w:rPr>
        <w:t xml:space="preserve">10%</w:t>
      </w:r>
      <w:r>
        <w:rPr>
          <w:rFonts w:hint="eastAsia" w:ascii="宋体" w:hAnsi="宋体"/>
          <w:highlight w:val="none"/>
        </w:rPr>
        <w:t xml:space="preserve">的价格扣除，用扣除后的价格参与评审。</w:t>
      </w:r>
      <w:r>
        <w:rPr>
          <w:highlight w:val="none"/>
        </w:rPr>
      </w:r>
      <w:r/>
    </w:p>
    <w:p>
      <w:pPr>
        <w:pStyle w:val="913"/>
        <w:spacing w:line="0" w:lineRule="atLeast"/>
        <w:rPr>
          <w:rFonts w:hint="eastAsia" w:ascii="宋体" w:hAnsi="宋体"/>
          <w:highlight w:val="none"/>
        </w:rPr>
      </w:pPr>
      <w:r>
        <w:rPr>
          <w:rFonts w:hint="eastAsia" w:ascii="宋体" w:hAnsi="宋体"/>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highlight w:val="none"/>
        </w:rPr>
      </w:r>
      <w:r/>
    </w:p>
    <w:p>
      <w:pPr>
        <w:pStyle w:val="913"/>
        <w:spacing w:line="0" w:lineRule="atLeast"/>
        <w:rPr>
          <w:rFonts w:hint="eastAsia" w:ascii="宋体" w:hAnsi="宋体"/>
          <w:highlight w:val="none"/>
        </w:rPr>
      </w:pPr>
      <w:r>
        <w:rPr>
          <w:rFonts w:hint="eastAsia" w:ascii="宋体" w:hAnsi="宋体"/>
          <w:highlight w:val="none"/>
        </w:rPr>
        <w:t xml:space="preserve">（3）监狱企业标准请参照《关于政府采购支持监狱企业发展有关问题的通知》（</w:t>
      </w:r>
      <w:r>
        <w:rPr>
          <w:rFonts w:ascii="宋体" w:hAnsi="宋体"/>
          <w:highlight w:val="none"/>
        </w:rPr>
        <w:t xml:space="preserve">财库〔2014〕68号</w:t>
      </w:r>
      <w:r>
        <w:rPr>
          <w:rFonts w:hint="eastAsia" w:ascii="宋体" w:hAnsi="宋体"/>
          <w:highlight w:val="none"/>
        </w:rPr>
        <w:t xml:space="preserve">）。</w:t>
      </w:r>
      <w:r>
        <w:rPr>
          <w:highlight w:val="none"/>
        </w:rPr>
      </w:r>
      <w:r/>
    </w:p>
    <w:p>
      <w:pPr>
        <w:pStyle w:val="913"/>
        <w:spacing w:line="400" w:lineRule="exact"/>
        <w:rPr>
          <w:rFonts w:hint="eastAsia" w:ascii="宋体" w:hAnsi="宋体"/>
          <w:highlight w:val="none"/>
        </w:rPr>
      </w:pPr>
      <w:r>
        <w:rPr>
          <w:rFonts w:hint="eastAsia" w:ascii="宋体" w:hAnsi="宋体"/>
          <w:highlight w:val="none"/>
        </w:rPr>
        <w:t xml:space="preserve">4、残疾人福利单位、监狱企业属于小型、微型企业的，不重复享受政策。</w:t>
      </w:r>
      <w:r>
        <w:rPr>
          <w:highlight w:val="none"/>
        </w:rPr>
      </w:r>
      <w:r/>
    </w:p>
    <w:p>
      <w:pPr>
        <w:pStyle w:val="913"/>
        <w:spacing w:line="400" w:lineRule="exact"/>
        <w:rPr>
          <w:rFonts w:hint="eastAsia" w:ascii="宋体" w:hAnsi="宋体"/>
          <w:highlight w:val="none"/>
        </w:rPr>
      </w:pPr>
      <w:r>
        <w:rPr>
          <w:rFonts w:hint="eastAsia" w:ascii="宋体" w:hAnsi="宋体"/>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highlight w:val="none"/>
          <w:u w:val="single"/>
        </w:rPr>
        <w:t xml:space="preserve">4</w:t>
      </w:r>
      <w:r>
        <w:rPr>
          <w:rFonts w:hint="eastAsia" w:ascii="宋体" w:hAnsi="宋体"/>
          <w:highlight w:val="none"/>
          <w:u w:val="single"/>
        </w:rPr>
        <w:t xml:space="preserve">%</w:t>
      </w:r>
      <w:r>
        <w:rPr>
          <w:rFonts w:hint="eastAsia" w:ascii="宋体" w:hAnsi="宋体"/>
          <w:highlight w:val="none"/>
        </w:rPr>
        <w:t xml:space="preserve">的价格扣除，用扣除后的价格参与评审。</w:t>
      </w:r>
      <w:r>
        <w:rPr>
          <w:highlight w:val="none"/>
        </w:rPr>
      </w:r>
      <w:r/>
    </w:p>
    <w:p>
      <w:pPr>
        <w:pStyle w:val="913"/>
        <w:spacing w:line="400" w:lineRule="exact"/>
        <w:rPr>
          <w:rFonts w:hint="eastAsia" w:ascii="宋体" w:hAnsi="宋体"/>
          <w:highlight w:val="none"/>
        </w:rPr>
      </w:pPr>
      <w:r>
        <w:rPr>
          <w:rFonts w:hint="eastAsia" w:ascii="宋体" w:hAnsi="宋体"/>
          <w:highlight w:val="none"/>
        </w:rPr>
        <w:t xml:space="preserve">6、联合体各方均为小型、微型企业（残疾人福利单位、监狱企业）的，联合体享受</w:t>
      </w:r>
      <w:r>
        <w:rPr>
          <w:rFonts w:hint="eastAsia" w:ascii="宋体" w:hAnsi="宋体"/>
          <w:highlight w:val="none"/>
          <w:u w:val="single"/>
        </w:rPr>
        <w:t xml:space="preserve">10%</w:t>
      </w:r>
      <w:r>
        <w:rPr>
          <w:rFonts w:hint="eastAsia" w:ascii="宋体" w:hAnsi="宋体"/>
          <w:highlight w:val="none"/>
        </w:rPr>
        <w:t xml:space="preserve">价格扣除，用扣除后的价格参与评审。</w:t>
      </w:r>
      <w:r>
        <w:rPr>
          <w:highlight w:val="none"/>
        </w:rPr>
      </w:r>
      <w:r/>
    </w:p>
    <w:p>
      <w:pPr>
        <w:ind w:firstLine="480"/>
        <w:jc w:val="left"/>
        <w:spacing w:line="560" w:lineRule="exact"/>
        <w:rPr>
          <w:rFonts w:hint="eastAsia" w:ascii="宋体" w:hAnsi="宋体" w:cs="方正魏碑_GBK"/>
          <w:sz w:val="24"/>
          <w:szCs w:val="24"/>
          <w:highlight w:val="none"/>
        </w:rPr>
      </w:pPr>
      <w:r>
        <w:rPr>
          <w:rFonts w:hint="eastAsia" w:ascii="宋体" w:hAnsi="宋体" w:cs="方正魏碑_GBK"/>
          <w:sz w:val="24"/>
          <w:szCs w:val="24"/>
          <w:highlight w:val="none"/>
        </w:rPr>
        <w:t xml:space="preserve">7、采购本国产品的支持政策</w:t>
      </w:r>
      <w:r>
        <w:rPr>
          <w:highlight w:val="none"/>
        </w:rPr>
      </w:r>
      <w:r/>
    </w:p>
    <w:p>
      <w:pPr>
        <w:ind w:firstLine="480"/>
        <w:jc w:val="left"/>
        <w:spacing w:line="560" w:lineRule="exact"/>
        <w:rPr>
          <w:rFonts w:hint="eastAsia" w:ascii="宋体" w:hAnsi="宋体" w:cs="方正魏碑_GBK"/>
          <w:sz w:val="24"/>
          <w:szCs w:val="24"/>
          <w:highlight w:val="none"/>
        </w:rPr>
      </w:pPr>
      <w:r>
        <w:rPr>
          <w:rFonts w:hint="eastAsia" w:ascii="宋体" w:hAnsi="宋体" w:cs="方正魏碑_GBK"/>
          <w:sz w:val="24"/>
          <w:szCs w:val="24"/>
          <w:highlight w:val="none"/>
        </w:rPr>
        <w:t xml:space="preserve">7.1 当采购包中含有货物的，供应商为该采购包提供的符合本国产品标准的货物成本之和占该供应商提供的整个采购包成本之和的比例达到</w:t>
      </w:r>
      <w:r>
        <w:rPr>
          <w:rFonts w:hint="eastAsia" w:ascii="宋体" w:hAnsi="宋体" w:cs="方正魏碑_GBK"/>
          <w:sz w:val="24"/>
          <w:szCs w:val="24"/>
          <w:highlight w:val="none"/>
          <w:u w:val="single"/>
        </w:rPr>
        <w:t xml:space="preserve">80%</w:t>
      </w:r>
      <w:r>
        <w:rPr>
          <w:rFonts w:hint="eastAsia" w:ascii="宋体" w:hAnsi="宋体" w:cs="方正魏碑_GBK"/>
          <w:sz w:val="24"/>
          <w:szCs w:val="24"/>
          <w:highlight w:val="none"/>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宋体" w:hAnsi="宋体" w:cs="方正魏碑_GBK"/>
          <w:sz w:val="24"/>
          <w:szCs w:val="24"/>
          <w:highlight w:val="none"/>
          <w:u w:val="single"/>
        </w:rPr>
        <w:t xml:space="preserve">20%</w:t>
      </w:r>
      <w:r>
        <w:rPr>
          <w:rFonts w:hint="eastAsia" w:ascii="宋体" w:hAnsi="宋体" w:cs="方正魏碑_GBK"/>
          <w:sz w:val="24"/>
          <w:szCs w:val="24"/>
          <w:highlight w:val="none"/>
        </w:rPr>
        <w:t xml:space="preserve">的价格扣除，用扣除后的价格参与评审。供应商未填写比例数值，或比例数值不足</w:t>
      </w:r>
      <w:r>
        <w:rPr>
          <w:rFonts w:hint="eastAsia" w:ascii="宋体" w:hAnsi="宋体" w:cs="方正魏碑_GBK"/>
          <w:sz w:val="24"/>
          <w:szCs w:val="24"/>
          <w:highlight w:val="none"/>
          <w:u w:val="single"/>
        </w:rPr>
        <w:t xml:space="preserve">80%</w:t>
      </w:r>
      <w:r>
        <w:rPr>
          <w:rFonts w:hint="eastAsia" w:ascii="宋体" w:hAnsi="宋体" w:cs="方正魏碑_GBK"/>
          <w:sz w:val="24"/>
          <w:szCs w:val="24"/>
          <w:highlight w:val="none"/>
        </w:rPr>
        <w:t xml:space="preserve">的，将不享受本国产品价格评审优惠。</w:t>
      </w:r>
      <w:r>
        <w:rPr>
          <w:highlight w:val="none"/>
        </w:rPr>
      </w:r>
      <w:r/>
    </w:p>
    <w:p>
      <w:pPr>
        <w:ind w:firstLine="480"/>
        <w:jc w:val="left"/>
        <w:spacing w:line="560" w:lineRule="exact"/>
        <w:rPr>
          <w:rFonts w:hint="eastAsia" w:ascii="宋体" w:hAnsi="宋体" w:cs="方正魏碑_GBK"/>
          <w:sz w:val="24"/>
          <w:szCs w:val="24"/>
          <w:highlight w:val="none"/>
        </w:rPr>
      </w:pPr>
      <w:r>
        <w:rPr>
          <w:rFonts w:hint="eastAsia" w:ascii="宋体" w:hAnsi="宋体" w:cs="方正魏碑_GBK"/>
          <w:sz w:val="24"/>
          <w:szCs w:val="24"/>
          <w:highlight w:val="none"/>
        </w:rPr>
        <w:t xml:space="preserve">7.2 供应商需按照招标文件的要求提供《关于符合本国产品标准的声明函》（以下简称《声明函》），如不提供将不享受本国产品价格评审优惠。</w:t>
      </w:r>
      <w:r>
        <w:rPr>
          <w:highlight w:val="none"/>
        </w:rPr>
      </w:r>
      <w:r/>
    </w:p>
    <w:p>
      <w:pPr>
        <w:ind w:firstLine="480"/>
        <w:jc w:val="left"/>
        <w:spacing w:line="560" w:lineRule="exact"/>
        <w:rPr>
          <w:rFonts w:hint="eastAsia" w:ascii="宋体" w:hAnsi="宋体" w:cs="方正魏碑_GBK"/>
          <w:sz w:val="24"/>
          <w:szCs w:val="24"/>
          <w:highlight w:val="none"/>
        </w:rPr>
      </w:pPr>
      <w:r>
        <w:rPr>
          <w:rFonts w:hint="eastAsia" w:ascii="宋体" w:hAnsi="宋体" w:cs="方正魏碑_GBK"/>
          <w:sz w:val="24"/>
          <w:szCs w:val="24"/>
          <w:highlight w:val="none"/>
        </w:rPr>
        <w:t xml:space="preserve">7.3 供应商需在《声明函》中逐一、准确填写产品名称、厂名、生产厂址三项信息（《声明函》中标注</w:t>
      </w:r>
      <w:r>
        <w:rPr>
          <w:rFonts w:hint="eastAsia" w:ascii="宋体" w:hAnsi="宋体" w:cs="方正魏碑_GBK"/>
          <w:sz w:val="24"/>
          <w:szCs w:val="24"/>
          <w:highlight w:val="none"/>
          <w:u w:val="single"/>
        </w:rPr>
        <w:t xml:space="preserve">“  /  ”</w:t>
      </w:r>
      <w:r>
        <w:rPr>
          <w:rFonts w:hint="eastAsia" w:ascii="宋体" w:hAnsi="宋体" w:cs="方正魏碑_GBK"/>
          <w:sz w:val="24"/>
          <w:szCs w:val="24"/>
          <w:highlight w:val="none"/>
        </w:rPr>
        <w:t xml:space="preserve">的地方无需填写），三项信息中任意一项未填写的视为该项产品不符合本国产品标准，不享受本国产品价格评审优惠。</w:t>
      </w:r>
      <w:r>
        <w:rPr>
          <w:highlight w:val="none"/>
        </w:rPr>
      </w:r>
      <w:r/>
    </w:p>
    <w:p>
      <w:pPr>
        <w:ind w:firstLine="480"/>
        <w:jc w:val="left"/>
        <w:spacing w:line="560" w:lineRule="exact"/>
        <w:rPr>
          <w:rFonts w:hint="eastAsia" w:ascii="宋体" w:hAnsi="宋体" w:cs="方正魏碑_GBK"/>
          <w:sz w:val="24"/>
          <w:szCs w:val="24"/>
          <w:highlight w:val="none"/>
        </w:rPr>
      </w:pPr>
      <w:r>
        <w:rPr>
          <w:rFonts w:hint="eastAsia" w:ascii="宋体" w:hAnsi="宋体" w:cs="方正魏碑_GBK"/>
          <w:sz w:val="24"/>
          <w:szCs w:val="24"/>
          <w:highlight w:val="none"/>
        </w:rPr>
        <w:t xml:space="preserve">7.4 评标过程中如发现供应商在《声明函》内容含义不明确、同类事项与投标（响应）文件表述不一致或者有明显文字错误等情况的，评标委员会应当以书面形式</w:t>
      </w:r>
      <w:r>
        <w:rPr>
          <w:rFonts w:hint="eastAsia" w:ascii="宋体" w:hAnsi="宋体" w:cs="方正魏碑_GBK"/>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highlight w:val="none"/>
        </w:rPr>
      </w:r>
      <w:r/>
    </w:p>
    <w:p>
      <w:pPr>
        <w:pStyle w:val="913"/>
        <w:spacing w:line="400" w:lineRule="exact"/>
        <w:rPr>
          <w:rFonts w:hint="eastAsia" w:ascii="宋体" w:hAnsi="宋体"/>
          <w:highlight w:val="none"/>
        </w:rPr>
      </w:pPr>
      <w:r>
        <w:rPr>
          <w:rFonts w:hint="eastAsia" w:ascii="宋体" w:hAnsi="宋体"/>
          <w:highlight w:val="none"/>
        </w:rPr>
      </w:r>
      <w:r>
        <w:rPr>
          <w:highlight w:val="none"/>
        </w:rPr>
      </w:r>
      <w:r/>
    </w:p>
    <w:p>
      <w:pPr>
        <w:pStyle w:val="913"/>
        <w:ind w:firstLine="482"/>
        <w:spacing w:line="0" w:lineRule="atLeast"/>
        <w:rPr>
          <w:rFonts w:hint="eastAsia" w:ascii="宋体" w:hAnsi="宋体"/>
          <w:b/>
          <w:highlight w:val="none"/>
        </w:rPr>
      </w:pPr>
      <w:r>
        <w:rPr>
          <w:rFonts w:hint="eastAsia" w:ascii="宋体" w:hAnsi="宋体"/>
          <w:b/>
          <w:highlight w:val="none"/>
        </w:rPr>
        <w:t xml:space="preserve">评标方法与评标标准</w:t>
      </w:r>
      <w:r>
        <w:rPr>
          <w:highlight w:val="none"/>
        </w:rPr>
      </w:r>
      <w:r/>
    </w:p>
    <w:tbl>
      <w:tblPr>
        <w:tblW w:w="103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05"/>
        <w:gridCol w:w="1232"/>
        <w:gridCol w:w="7890"/>
        <w:gridCol w:w="590"/>
      </w:tblGrid>
      <w:tr>
        <w:trPr>
          <w:jc w:val="center"/>
        </w:trPr>
        <w:tc>
          <w:tcPr>
            <w:tcW w:w="605" w:type="dxa"/>
            <w:vAlign w:val="center"/>
            <w:textDirection w:val="lrTb"/>
            <w:noWrap w:val="false"/>
          </w:tcPr>
          <w:p>
            <w:pPr>
              <w:jc w:val="center"/>
              <w:rPr>
                <w:rFonts w:hint="eastAsia" w:ascii="宋体" w:hAnsi="宋体" w:cs="宋体"/>
                <w:b/>
                <w:bCs/>
                <w:sz w:val="22"/>
                <w:szCs w:val="28"/>
                <w:highlight w:val="none"/>
              </w:rPr>
            </w:pPr>
            <w:r>
              <w:rPr>
                <w:rFonts w:hint="eastAsia" w:ascii="宋体" w:hAnsi="宋体" w:cs="宋体"/>
                <w:b/>
                <w:bCs/>
                <w:sz w:val="22"/>
                <w:szCs w:val="28"/>
                <w:highlight w:val="none"/>
              </w:rPr>
              <w:t xml:space="preserve">序号</w:t>
            </w:r>
            <w:r>
              <w:rPr>
                <w:highlight w:val="none"/>
              </w:rPr>
            </w:r>
            <w:r/>
          </w:p>
        </w:tc>
        <w:tc>
          <w:tcPr>
            <w:tcW w:w="1232" w:type="dxa"/>
            <w:vAlign w:val="center"/>
            <w:textDirection w:val="lrTb"/>
            <w:noWrap w:val="false"/>
          </w:tcPr>
          <w:p>
            <w:pPr>
              <w:jc w:val="center"/>
              <w:rPr>
                <w:rFonts w:hint="eastAsia" w:ascii="宋体" w:hAnsi="宋体" w:cs="宋体"/>
                <w:b/>
                <w:bCs/>
                <w:sz w:val="22"/>
                <w:szCs w:val="28"/>
                <w:highlight w:val="none"/>
              </w:rPr>
            </w:pPr>
            <w:r>
              <w:rPr>
                <w:rFonts w:hint="eastAsia" w:ascii="宋体" w:hAnsi="宋体" w:cs="宋体"/>
                <w:b/>
                <w:bCs/>
                <w:sz w:val="22"/>
                <w:szCs w:val="28"/>
                <w:highlight w:val="none"/>
              </w:rPr>
              <w:t xml:space="preserve">评分因素</w:t>
            </w:r>
            <w:r>
              <w:rPr>
                <w:highlight w:val="none"/>
              </w:rPr>
            </w:r>
            <w:r/>
          </w:p>
        </w:tc>
        <w:tc>
          <w:tcPr>
            <w:tcW w:w="7890" w:type="dxa"/>
            <w:vAlign w:val="center"/>
            <w:textDirection w:val="lrTb"/>
            <w:noWrap w:val="false"/>
          </w:tcPr>
          <w:p>
            <w:pPr>
              <w:ind w:firstLine="3083"/>
              <w:rPr>
                <w:rFonts w:hint="eastAsia" w:ascii="宋体" w:hAnsi="宋体" w:cs="宋体"/>
                <w:b/>
                <w:bCs/>
                <w:sz w:val="22"/>
                <w:szCs w:val="28"/>
                <w:highlight w:val="none"/>
              </w:rPr>
            </w:pPr>
            <w:r>
              <w:rPr>
                <w:rFonts w:hint="eastAsia" w:ascii="宋体" w:hAnsi="宋体" w:cs="宋体"/>
                <w:b/>
                <w:bCs/>
                <w:sz w:val="22"/>
                <w:szCs w:val="28"/>
                <w:highlight w:val="none"/>
              </w:rPr>
              <w:t xml:space="preserve">评审标准</w:t>
            </w:r>
            <w:r>
              <w:rPr>
                <w:highlight w:val="none"/>
              </w:rPr>
            </w:r>
            <w:r/>
          </w:p>
        </w:tc>
        <w:tc>
          <w:tcPr>
            <w:tcW w:w="590" w:type="dxa"/>
            <w:vAlign w:val="center"/>
            <w:textDirection w:val="lrTb"/>
            <w:noWrap w:val="false"/>
          </w:tcPr>
          <w:p>
            <w:pPr>
              <w:jc w:val="center"/>
              <w:rPr>
                <w:rFonts w:hint="eastAsia" w:ascii="宋体" w:hAnsi="宋体" w:cs="宋体"/>
                <w:b/>
                <w:bCs/>
                <w:sz w:val="22"/>
                <w:szCs w:val="28"/>
                <w:highlight w:val="none"/>
              </w:rPr>
            </w:pPr>
            <w:r>
              <w:rPr>
                <w:rFonts w:hint="eastAsia" w:ascii="宋体" w:hAnsi="宋体" w:cs="宋体"/>
                <w:b/>
                <w:bCs/>
                <w:sz w:val="22"/>
                <w:szCs w:val="28"/>
                <w:highlight w:val="none"/>
              </w:rPr>
              <w:t xml:space="preserve">分值</w:t>
            </w:r>
            <w:r>
              <w:rPr>
                <w:highlight w:val="none"/>
              </w:rPr>
            </w:r>
            <w:r/>
          </w:p>
        </w:tc>
      </w:tr>
      <w:tr>
        <w:trPr>
          <w:jc w:val="center"/>
          <w:trHeight w:val="90"/>
        </w:trPr>
        <w:tc>
          <w:tcPr>
            <w:tcW w:w="605" w:type="dxa"/>
            <w:vAlign w:val="center"/>
            <w:textDirection w:val="lrTb"/>
            <w:noWrap w:val="false"/>
          </w:tcPr>
          <w:p>
            <w:pPr>
              <w:jc w:val="center"/>
              <w:rPr>
                <w:rFonts w:hint="eastAsia" w:ascii="宋体" w:hAnsi="宋体" w:cs="宋体"/>
                <w:szCs w:val="20"/>
                <w:highlight w:val="none"/>
              </w:rPr>
            </w:pPr>
            <w:r>
              <w:rPr>
                <w:rFonts w:hint="eastAsia" w:ascii="宋体" w:hAnsi="宋体" w:cs="宋体"/>
                <w:highlight w:val="none"/>
              </w:rPr>
              <w:t xml:space="preserve">1</w:t>
            </w:r>
            <w:r>
              <w:rPr>
                <w:highlight w:val="none"/>
              </w:rPr>
            </w:r>
            <w:r/>
          </w:p>
        </w:tc>
        <w:tc>
          <w:tcPr>
            <w:tcW w:w="1232"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价格部分</w:t>
            </w:r>
            <w:r>
              <w:rPr>
                <w:highlight w:val="none"/>
              </w:rPr>
            </w:r>
            <w:r/>
          </w:p>
          <w:p>
            <w:pPr>
              <w:jc w:val="center"/>
              <w:rPr>
                <w:rFonts w:hint="eastAsia" w:ascii="宋体" w:hAnsi="宋体" w:cs="宋体"/>
                <w:highlight w:val="none"/>
              </w:rPr>
            </w:pPr>
            <w:r>
              <w:rPr>
                <w:rFonts w:hint="eastAsia" w:ascii="宋体" w:hAnsi="宋体" w:cs="宋体"/>
                <w:highlight w:val="none"/>
              </w:rPr>
            </w:r>
            <w:r>
              <w:rPr>
                <w:highlight w:val="none"/>
              </w:rPr>
            </w:r>
            <w:r/>
          </w:p>
        </w:tc>
        <w:tc>
          <w:tcPr>
            <w:tcW w:w="7890" w:type="dxa"/>
            <w:vAlign w:val="center"/>
            <w:textDirection w:val="lrTb"/>
            <w:noWrap w:val="false"/>
          </w:tcPr>
          <w:p>
            <w:pPr>
              <w:ind w:firstLine="420"/>
              <w:spacing w:line="288" w:lineRule="auto"/>
              <w:rPr>
                <w:rFonts w:hint="eastAsia" w:ascii="宋体" w:hAnsi="宋体" w:cs="宋体"/>
                <w:szCs w:val="22"/>
                <w:highlight w:val="none"/>
              </w:rPr>
            </w:pPr>
            <w:r>
              <w:rPr>
                <w:rFonts w:hint="eastAsia" w:ascii="宋体" w:hAnsi="宋体" w:cs="宋体"/>
                <w:szCs w:val="22"/>
                <w:highlight w:val="none"/>
              </w:rPr>
              <w:t xml:space="preserve">采用低价优先法计算，即满足招标文件要求且投标价格最低的投标报价为评标基准价，其价格分为满分。</w:t>
            </w:r>
            <w:r>
              <w:rPr>
                <w:highlight w:val="none"/>
              </w:rPr>
            </w:r>
            <w:r/>
          </w:p>
          <w:p>
            <w:pPr>
              <w:ind w:firstLine="420"/>
              <w:spacing w:line="288" w:lineRule="auto"/>
              <w:rPr>
                <w:rFonts w:ascii="Arial" w:hAnsi="Arial" w:cs="Arial"/>
                <w:szCs w:val="20"/>
                <w:highlight w:val="none"/>
              </w:rPr>
            </w:pPr>
            <w:r>
              <w:rPr>
                <w:rFonts w:hint="eastAsia" w:ascii="宋体" w:hAnsi="宋体" w:cs="宋体"/>
                <w:szCs w:val="22"/>
                <w:highlight w:val="none"/>
              </w:rPr>
              <w:t xml:space="preserve">其他投标人的价格分统一按照下列公式计算:投标报价得分=(评标基准价/投标报价)×10（小数点保留两位）</w:t>
            </w:r>
            <w:r>
              <w:rPr>
                <w:highlight w:val="none"/>
              </w:rPr>
            </w:r>
            <w:r/>
          </w:p>
        </w:tc>
        <w:tc>
          <w:tcPr>
            <w:tcW w:w="590" w:type="dxa"/>
            <w:vAlign w:val="center"/>
            <w:textDirection w:val="lrTb"/>
            <w:noWrap w:val="false"/>
          </w:tcPr>
          <w:p>
            <w:pPr>
              <w:jc w:val="center"/>
              <w:spacing w:line="320" w:lineRule="exact"/>
              <w:rPr>
                <w:rFonts w:hint="eastAsia" w:ascii="宋体" w:hAnsi="宋体" w:cs="宋体"/>
                <w:highlight w:val="none"/>
              </w:rPr>
            </w:pPr>
            <w:r>
              <w:rPr>
                <w:rFonts w:hint="eastAsia" w:ascii="宋体" w:hAnsi="宋体" w:cs="宋体"/>
                <w:highlight w:val="none"/>
              </w:rPr>
              <w:t xml:space="preserve">10</w:t>
            </w:r>
            <w:r>
              <w:rPr>
                <w:highlight w:val="none"/>
              </w:rPr>
            </w:r>
            <w:r/>
          </w:p>
        </w:tc>
      </w:tr>
      <w:tr>
        <w:trPr>
          <w:cantSplit/>
          <w:jc w:val="center"/>
          <w:trHeight w:val="1292"/>
        </w:trPr>
        <w:tc>
          <w:tcPr>
            <w:tcW w:w="605" w:type="dxa"/>
            <w:vAlign w:val="center"/>
            <w:vMerge w:val="restart"/>
            <w:textDirection w:val="lrTb"/>
            <w:noWrap w:val="false"/>
          </w:tcPr>
          <w:p>
            <w:pPr>
              <w:jc w:val="center"/>
              <w:rPr>
                <w:rFonts w:hint="eastAsia" w:ascii="宋体" w:hAnsi="宋体" w:cs="宋体"/>
                <w:highlight w:val="none"/>
              </w:rPr>
            </w:pPr>
            <w:r>
              <w:rPr>
                <w:rFonts w:hint="eastAsia" w:ascii="宋体" w:hAnsi="宋体" w:cs="宋体"/>
                <w:highlight w:val="none"/>
              </w:rPr>
              <w:t xml:space="preserve">2</w:t>
            </w:r>
            <w:r>
              <w:rPr>
                <w:highlight w:val="none"/>
              </w:rPr>
            </w:r>
            <w:r/>
          </w:p>
        </w:tc>
        <w:tc>
          <w:tcPr>
            <w:tcW w:w="1232" w:type="dxa"/>
            <w:vAlign w:val="center"/>
            <w:vMerge w:val="restart"/>
            <w:textDirection w:val="lrTb"/>
            <w:noWrap w:val="false"/>
          </w:tcPr>
          <w:p>
            <w:pPr>
              <w:jc w:val="center"/>
              <w:rPr>
                <w:rFonts w:hint="eastAsia" w:ascii="宋体" w:hAnsi="宋体" w:cs="宋体"/>
                <w:highlight w:val="none"/>
              </w:rPr>
            </w:pPr>
            <w:r>
              <w:rPr>
                <w:rFonts w:hint="eastAsia" w:ascii="宋体" w:hAnsi="宋体" w:cs="宋体"/>
                <w:highlight w:val="none"/>
              </w:rPr>
              <w:t xml:space="preserve">技术方案</w:t>
            </w:r>
            <w:r>
              <w:rPr>
                <w:highlight w:val="none"/>
              </w:rPr>
            </w:r>
            <w:r/>
          </w:p>
        </w:tc>
        <w:tc>
          <w:tcPr>
            <w:tcW w:w="7890" w:type="dxa"/>
            <w:vAlign w:val="center"/>
            <w:textDirection w:val="lrTb"/>
            <w:noWrap w:val="false"/>
          </w:tcPr>
          <w:p>
            <w:pPr>
              <w:ind w:firstLine="420"/>
              <w:spacing w:line="288" w:lineRule="auto"/>
              <w:rPr>
                <w:rFonts w:hint="eastAsia" w:ascii="宋体" w:hAnsi="宋体" w:cs="宋体"/>
                <w:szCs w:val="22"/>
                <w:highlight w:val="none"/>
              </w:rPr>
            </w:pPr>
            <w:r>
              <w:rPr>
                <w:rFonts w:hint="eastAsia" w:ascii="宋体" w:hAnsi="宋体" w:cs="宋体"/>
                <w:szCs w:val="22"/>
                <w:highlight w:val="none"/>
              </w:rPr>
              <w:t xml:space="preserve">2.1根据供应商提供的技术路线/作业流程</w:t>
            </w:r>
            <w:r>
              <w:rPr>
                <w:rFonts w:ascii="宋体" w:hAnsi="宋体" w:cs="宋体"/>
                <w:szCs w:val="22"/>
                <w:highlight w:val="none"/>
              </w:rPr>
              <w:t xml:space="preserve">方案</w:t>
            </w:r>
            <w:r>
              <w:rPr>
                <w:rFonts w:hint="eastAsia" w:ascii="宋体" w:hAnsi="宋体" w:cs="宋体"/>
                <w:szCs w:val="22"/>
                <w:highlight w:val="none"/>
              </w:rPr>
              <w:t xml:space="preserve">进行评分，技术路线/作业流程应逻辑清晰，科学合理，具有可行性。对各项工作的逻辑关系、技术路线/作业流程进行详细、正确描述，作业流程清晰，可操作性强。</w:t>
            </w:r>
            <w:r>
              <w:rPr>
                <w:highlight w:val="none"/>
              </w:rPr>
            </w:r>
            <w:r/>
          </w:p>
          <w:p>
            <w:pPr>
              <w:ind w:firstLine="420"/>
              <w:spacing w:line="288" w:lineRule="auto"/>
              <w:rPr>
                <w:rFonts w:hint="eastAsia" w:ascii="宋体" w:hAnsi="宋体" w:cs="宋体"/>
                <w:szCs w:val="22"/>
                <w:highlight w:val="none"/>
              </w:rPr>
            </w:pPr>
            <w:r>
              <w:rPr>
                <w:rFonts w:hint="eastAsia" w:ascii="宋体" w:hAnsi="宋体" w:cs="宋体"/>
                <w:szCs w:val="22"/>
                <w:highlight w:val="none"/>
              </w:rPr>
              <w:t xml:space="preserve">（1）投标文件未符合“方案”中全部条款要求的，视为不符合招标文件，本项得0分。</w:t>
            </w:r>
            <w:r>
              <w:rPr>
                <w:highlight w:val="none"/>
              </w:rPr>
            </w:r>
            <w:r/>
          </w:p>
          <w:p>
            <w:pPr>
              <w:ind w:firstLine="420"/>
              <w:spacing w:line="288" w:lineRule="auto"/>
              <w:rPr>
                <w:rFonts w:hint="eastAsia" w:ascii="宋体" w:hAnsi="宋体" w:cs="宋体"/>
                <w:szCs w:val="22"/>
                <w:highlight w:val="none"/>
              </w:rPr>
            </w:pPr>
            <w:r>
              <w:rPr>
                <w:rFonts w:hint="eastAsia" w:ascii="宋体" w:hAnsi="宋体" w:cs="宋体"/>
                <w:szCs w:val="22"/>
                <w:highlight w:val="none"/>
              </w:rPr>
              <w:t xml:space="preserve">（2）投标文件符合“方案”中全部条款要求的，视为符合招标文件，本项得3分。</w:t>
            </w:r>
            <w:r>
              <w:rPr>
                <w:highlight w:val="none"/>
              </w:rPr>
            </w:r>
            <w:r/>
          </w:p>
          <w:p>
            <w:pPr>
              <w:ind w:firstLine="420"/>
              <w:spacing w:line="288" w:lineRule="auto"/>
              <w:rPr>
                <w:rFonts w:hint="eastAsia" w:ascii="宋体" w:hAnsi="宋体" w:cs="宋体"/>
                <w:szCs w:val="22"/>
                <w:highlight w:val="none"/>
              </w:rPr>
            </w:pPr>
            <w:r>
              <w:rPr>
                <w:rFonts w:hint="eastAsia" w:ascii="宋体" w:hAnsi="宋体" w:cs="宋体"/>
                <w:szCs w:val="22"/>
                <w:highlight w:val="none"/>
              </w:rPr>
              <w:t xml:space="preserve">（3）投标文件对“方案”中全部条款全部优于招标文件要求的，本项得5分。</w:t>
            </w:r>
            <w:r>
              <w:rPr>
                <w:highlight w:val="none"/>
              </w:rPr>
            </w:r>
            <w:r/>
          </w:p>
        </w:tc>
        <w:tc>
          <w:tcPr>
            <w:tcW w:w="590" w:type="dxa"/>
            <w:vAlign w:val="center"/>
            <w:textDirection w:val="lrTb"/>
            <w:noWrap w:val="false"/>
          </w:tcPr>
          <w:p>
            <w:pPr>
              <w:jc w:val="center"/>
              <w:rPr>
                <w:rFonts w:hint="eastAsia" w:ascii="宋体" w:hAnsi="宋体" w:cs="宋体"/>
                <w:szCs w:val="20"/>
                <w:highlight w:val="none"/>
              </w:rPr>
            </w:pPr>
            <w:r>
              <w:rPr>
                <w:rFonts w:hint="eastAsia" w:ascii="宋体" w:hAnsi="宋体" w:cs="宋体"/>
                <w:highlight w:val="none"/>
              </w:rPr>
              <w:t xml:space="preserve">5</w:t>
            </w:r>
            <w:r>
              <w:rPr>
                <w:highlight w:val="none"/>
              </w:rPr>
            </w:r>
            <w:r/>
          </w:p>
        </w:tc>
      </w:tr>
      <w:tr>
        <w:trPr>
          <w:cantSplit/>
          <w:jc w:val="center"/>
          <w:trHeight w:val="1020"/>
        </w:trPr>
        <w:tc>
          <w:tcPr>
            <w:tcW w:w="605"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1232"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7890" w:type="dxa"/>
            <w:vAlign w:val="center"/>
            <w:textDirection w:val="lrTb"/>
            <w:noWrap w:val="false"/>
          </w:tcPr>
          <w:p>
            <w:pPr>
              <w:ind w:firstLine="420"/>
              <w:spacing w:line="288" w:lineRule="auto"/>
              <w:rPr>
                <w:rFonts w:hint="eastAsia" w:ascii="宋体" w:hAnsi="宋体" w:cs="宋体"/>
                <w:szCs w:val="22"/>
                <w:highlight w:val="none"/>
              </w:rPr>
            </w:pPr>
            <w:r>
              <w:rPr>
                <w:rFonts w:hint="eastAsia" w:ascii="宋体" w:hAnsi="宋体" w:cs="宋体"/>
                <w:szCs w:val="22"/>
                <w:highlight w:val="none"/>
              </w:rPr>
              <w:t xml:space="preserve">2.2根据供应商提供的质量控制措施进行评分，质量保障措施完善具有可行性，对各阶段的质量进行了准确的目标分解，对质量控制各分解目标有明确的控制点且合理：</w:t>
            </w:r>
            <w:r>
              <w:rPr>
                <w:highlight w:val="none"/>
              </w:rPr>
            </w:r>
            <w:r/>
          </w:p>
          <w:p>
            <w:pPr>
              <w:ind w:firstLine="420"/>
              <w:spacing w:line="288" w:lineRule="auto"/>
              <w:rPr>
                <w:rFonts w:hint="eastAsia" w:ascii="宋体" w:hAnsi="宋体" w:cs="宋体"/>
                <w:szCs w:val="22"/>
                <w:highlight w:val="none"/>
              </w:rPr>
            </w:pPr>
            <w:r>
              <w:rPr>
                <w:rFonts w:hint="eastAsia" w:ascii="宋体" w:hAnsi="宋体" w:cs="宋体"/>
                <w:szCs w:val="22"/>
                <w:highlight w:val="none"/>
              </w:rPr>
              <w:t xml:space="preserve">（1）投标文件未符合“方案”中全部条款要求的，视为不符合招标文件，本项得0分。</w:t>
            </w:r>
            <w:r>
              <w:rPr>
                <w:highlight w:val="none"/>
              </w:rPr>
            </w:r>
            <w:r/>
          </w:p>
          <w:p>
            <w:pPr>
              <w:ind w:firstLine="420"/>
              <w:spacing w:line="288" w:lineRule="auto"/>
              <w:rPr>
                <w:rFonts w:hint="eastAsia" w:ascii="宋体" w:hAnsi="宋体" w:cs="宋体"/>
                <w:szCs w:val="22"/>
                <w:highlight w:val="none"/>
              </w:rPr>
            </w:pPr>
            <w:r>
              <w:rPr>
                <w:rFonts w:hint="eastAsia" w:ascii="宋体" w:hAnsi="宋体" w:cs="宋体"/>
                <w:szCs w:val="22"/>
                <w:highlight w:val="none"/>
              </w:rPr>
              <w:t xml:space="preserve">（2）投标文件符合“方案”中全部条款要求的，视为符合招标文件，本项得3分。</w:t>
            </w:r>
            <w:r>
              <w:rPr>
                <w:highlight w:val="none"/>
              </w:rPr>
            </w:r>
            <w:r/>
          </w:p>
          <w:p>
            <w:pPr>
              <w:ind w:firstLine="420"/>
              <w:spacing w:line="288" w:lineRule="auto"/>
              <w:rPr>
                <w:rFonts w:hint="eastAsia" w:ascii="宋体" w:hAnsi="宋体" w:cs="宋体"/>
                <w:szCs w:val="22"/>
                <w:highlight w:val="none"/>
              </w:rPr>
            </w:pPr>
            <w:r>
              <w:rPr>
                <w:rFonts w:hint="eastAsia" w:ascii="宋体" w:hAnsi="宋体" w:cs="宋体"/>
                <w:szCs w:val="22"/>
                <w:highlight w:val="none"/>
              </w:rPr>
              <w:t xml:space="preserve">（3）投标文件对“方案”中全部条款全部优于招标文件要求的，本项得5分。</w:t>
            </w:r>
            <w:r>
              <w:rPr>
                <w:highlight w:val="none"/>
              </w:rPr>
            </w:r>
            <w:r/>
          </w:p>
        </w:tc>
        <w:tc>
          <w:tcPr>
            <w:tcW w:w="590" w:type="dxa"/>
            <w:vAlign w:val="center"/>
            <w:textDirection w:val="lrTb"/>
            <w:noWrap w:val="false"/>
          </w:tcPr>
          <w:p>
            <w:pPr>
              <w:jc w:val="center"/>
              <w:rPr>
                <w:rFonts w:hint="eastAsia" w:ascii="宋体" w:hAnsi="宋体" w:cs="宋体"/>
                <w:szCs w:val="20"/>
                <w:highlight w:val="none"/>
              </w:rPr>
            </w:pPr>
            <w:r>
              <w:rPr>
                <w:rFonts w:hint="eastAsia" w:ascii="宋体" w:hAnsi="宋体" w:cs="宋体"/>
                <w:highlight w:val="none"/>
              </w:rPr>
              <w:t xml:space="preserve">5</w:t>
            </w:r>
            <w:r>
              <w:rPr>
                <w:highlight w:val="none"/>
              </w:rPr>
            </w:r>
            <w:r/>
          </w:p>
        </w:tc>
      </w:tr>
      <w:tr>
        <w:trPr>
          <w:cantSplit/>
          <w:jc w:val="center"/>
          <w:trHeight w:val="1277"/>
        </w:trPr>
        <w:tc>
          <w:tcPr>
            <w:tcW w:w="605"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1232"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7890" w:type="dxa"/>
            <w:vAlign w:val="center"/>
            <w:textDirection w:val="lrTb"/>
            <w:noWrap w:val="false"/>
          </w:tcPr>
          <w:p>
            <w:pPr>
              <w:ind w:firstLine="420"/>
              <w:spacing w:line="288" w:lineRule="auto"/>
              <w:rPr>
                <w:rFonts w:hint="eastAsia" w:ascii="宋体" w:hAnsi="宋体" w:cs="宋体"/>
                <w:szCs w:val="22"/>
                <w:highlight w:val="none"/>
              </w:rPr>
            </w:pPr>
            <w:r>
              <w:rPr>
                <w:rFonts w:hint="eastAsia" w:ascii="宋体" w:hAnsi="宋体" w:cs="宋体"/>
                <w:szCs w:val="22"/>
                <w:highlight w:val="none"/>
              </w:rPr>
              <w:t xml:space="preserve">2.3根据供应商提供的风险控制措施进行评分，对可能存在的问题进行重点难点分析，提出解决方案或合理化建议，整体分析和措施理解深入、逻辑清晰、重点难点定位准确，具有可执行性和可操作性：</w:t>
            </w:r>
            <w:r>
              <w:rPr>
                <w:highlight w:val="none"/>
              </w:rPr>
            </w:r>
            <w:r/>
          </w:p>
          <w:p>
            <w:pPr>
              <w:ind w:firstLine="420"/>
              <w:spacing w:line="288" w:lineRule="auto"/>
              <w:rPr>
                <w:rFonts w:hint="eastAsia" w:ascii="宋体" w:hAnsi="宋体" w:cs="宋体"/>
                <w:szCs w:val="22"/>
                <w:highlight w:val="none"/>
              </w:rPr>
            </w:pPr>
            <w:r>
              <w:rPr>
                <w:rFonts w:hint="eastAsia" w:ascii="宋体" w:hAnsi="宋体" w:cs="宋体"/>
                <w:szCs w:val="22"/>
                <w:highlight w:val="none"/>
              </w:rPr>
              <w:t xml:space="preserve">（1）投标文件未符合“方案”中全部条款要求的，视为不符合招标文件，本项得0分。</w:t>
            </w:r>
            <w:r>
              <w:rPr>
                <w:highlight w:val="none"/>
              </w:rPr>
            </w:r>
            <w:r/>
          </w:p>
          <w:p>
            <w:pPr>
              <w:ind w:firstLine="420"/>
              <w:spacing w:line="288" w:lineRule="auto"/>
              <w:rPr>
                <w:rFonts w:hint="eastAsia" w:ascii="宋体" w:hAnsi="宋体" w:cs="宋体"/>
                <w:szCs w:val="22"/>
                <w:highlight w:val="none"/>
              </w:rPr>
            </w:pPr>
            <w:r>
              <w:rPr>
                <w:rFonts w:hint="eastAsia" w:ascii="宋体" w:hAnsi="宋体" w:cs="宋体"/>
                <w:szCs w:val="22"/>
                <w:highlight w:val="none"/>
              </w:rPr>
              <w:t xml:space="preserve">（2）投标文件符合“方案”中全部条款要求的，视为符合招标文件，本项得3分。</w:t>
            </w:r>
            <w:r>
              <w:rPr>
                <w:highlight w:val="none"/>
              </w:rPr>
            </w:r>
            <w:r/>
          </w:p>
          <w:p>
            <w:pPr>
              <w:ind w:firstLine="420"/>
              <w:spacing w:line="288" w:lineRule="auto"/>
              <w:rPr>
                <w:rFonts w:hint="eastAsia" w:ascii="宋体" w:hAnsi="宋体" w:cs="宋体"/>
                <w:szCs w:val="22"/>
                <w:highlight w:val="none"/>
              </w:rPr>
            </w:pPr>
            <w:r>
              <w:rPr>
                <w:rFonts w:hint="eastAsia" w:ascii="宋体" w:hAnsi="宋体" w:cs="宋体"/>
                <w:szCs w:val="22"/>
                <w:highlight w:val="none"/>
              </w:rPr>
              <w:t xml:space="preserve">（3）投标文件对“方案”中全部条款全部优于招标文件要求的，本项得5分。</w:t>
            </w:r>
            <w:r>
              <w:rPr>
                <w:highlight w:val="none"/>
              </w:rPr>
            </w:r>
            <w:r/>
          </w:p>
        </w:tc>
        <w:tc>
          <w:tcPr>
            <w:tcW w:w="590" w:type="dxa"/>
            <w:vAlign w:val="center"/>
            <w:textDirection w:val="lrTb"/>
            <w:noWrap w:val="false"/>
          </w:tcPr>
          <w:p>
            <w:pPr>
              <w:jc w:val="center"/>
              <w:rPr>
                <w:rFonts w:hint="eastAsia" w:ascii="宋体" w:hAnsi="宋体" w:cs="宋体"/>
                <w:szCs w:val="20"/>
                <w:highlight w:val="none"/>
              </w:rPr>
            </w:pPr>
            <w:r>
              <w:rPr>
                <w:rFonts w:hint="eastAsia" w:ascii="宋体" w:hAnsi="宋体" w:cs="宋体"/>
                <w:highlight w:val="none"/>
              </w:rPr>
              <w:t xml:space="preserve">5</w:t>
            </w:r>
            <w:r>
              <w:rPr>
                <w:highlight w:val="none"/>
              </w:rPr>
            </w:r>
            <w:r/>
          </w:p>
        </w:tc>
      </w:tr>
      <w:tr>
        <w:trPr>
          <w:cantSplit/>
          <w:jc w:val="center"/>
          <w:trHeight w:val="940"/>
        </w:trPr>
        <w:tc>
          <w:tcPr>
            <w:tcW w:w="605"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1232"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7890" w:type="dxa"/>
            <w:vAlign w:val="center"/>
            <w:textDirection w:val="lrTb"/>
            <w:noWrap w:val="false"/>
          </w:tcPr>
          <w:p>
            <w:pPr>
              <w:ind w:firstLine="420"/>
              <w:spacing w:line="288" w:lineRule="auto"/>
              <w:rPr>
                <w:rFonts w:hint="eastAsia" w:ascii="宋体" w:hAnsi="宋体" w:cs="宋体"/>
                <w:szCs w:val="22"/>
                <w:highlight w:val="none"/>
              </w:rPr>
            </w:pPr>
            <w:r>
              <w:rPr>
                <w:rFonts w:hint="eastAsia" w:ascii="宋体" w:hAnsi="宋体" w:cs="宋体"/>
                <w:szCs w:val="22"/>
                <w:highlight w:val="none"/>
              </w:rPr>
              <w:t xml:space="preserve">2.4根据供应商提供的数据保密方案，对数据保密制度、措施是否完善，安全、保密等保障措施的完整性、合理性，制定明确的成果资料保密措施和安全保障手段情况进行评分：</w:t>
            </w:r>
            <w:r>
              <w:rPr>
                <w:highlight w:val="none"/>
              </w:rPr>
            </w:r>
            <w:r/>
          </w:p>
          <w:p>
            <w:pPr>
              <w:ind w:firstLine="420"/>
              <w:spacing w:line="288" w:lineRule="auto"/>
              <w:rPr>
                <w:rFonts w:hint="eastAsia" w:ascii="宋体" w:hAnsi="宋体" w:cs="宋体"/>
                <w:szCs w:val="22"/>
                <w:highlight w:val="none"/>
              </w:rPr>
            </w:pPr>
            <w:r>
              <w:rPr>
                <w:rFonts w:hint="eastAsia" w:ascii="宋体" w:hAnsi="宋体" w:cs="宋体"/>
                <w:szCs w:val="22"/>
                <w:highlight w:val="none"/>
              </w:rPr>
              <w:t xml:space="preserve">（1）投标文件未符合“方案”中全部条款要求的，视为不符合招标文件，本项得0分。</w:t>
            </w:r>
            <w:r>
              <w:rPr>
                <w:highlight w:val="none"/>
              </w:rPr>
            </w:r>
            <w:r/>
          </w:p>
          <w:p>
            <w:pPr>
              <w:ind w:firstLine="420"/>
              <w:spacing w:line="288" w:lineRule="auto"/>
              <w:rPr>
                <w:rFonts w:hint="eastAsia" w:ascii="宋体" w:hAnsi="宋体" w:cs="宋体"/>
                <w:szCs w:val="22"/>
                <w:highlight w:val="none"/>
              </w:rPr>
            </w:pPr>
            <w:r>
              <w:rPr>
                <w:rFonts w:hint="eastAsia" w:ascii="宋体" w:hAnsi="宋体" w:cs="宋体"/>
                <w:szCs w:val="22"/>
                <w:highlight w:val="none"/>
              </w:rPr>
              <w:t xml:space="preserve">（2）投标文件符合“方案”中全部条款要求的，视为符合招标文件，本项得3分。</w:t>
            </w:r>
            <w:r>
              <w:rPr>
                <w:highlight w:val="none"/>
              </w:rPr>
            </w:r>
            <w:r/>
          </w:p>
          <w:p>
            <w:pPr>
              <w:ind w:firstLine="420"/>
              <w:spacing w:line="288" w:lineRule="auto"/>
              <w:rPr>
                <w:rFonts w:hint="eastAsia" w:ascii="宋体" w:hAnsi="宋体" w:cs="宋体"/>
                <w:szCs w:val="22"/>
                <w:highlight w:val="none"/>
              </w:rPr>
            </w:pPr>
            <w:r>
              <w:rPr>
                <w:rFonts w:hint="eastAsia" w:ascii="宋体" w:hAnsi="宋体" w:cs="宋体"/>
                <w:szCs w:val="22"/>
                <w:highlight w:val="none"/>
              </w:rPr>
              <w:t xml:space="preserve">（3）投标文件对“方案”中全部条款全部优于招标文件要求的，本项得5分。</w:t>
            </w:r>
            <w:r>
              <w:rPr>
                <w:highlight w:val="none"/>
              </w:rPr>
            </w:r>
            <w:r/>
          </w:p>
        </w:tc>
        <w:tc>
          <w:tcPr>
            <w:tcW w:w="590" w:type="dxa"/>
            <w:vAlign w:val="center"/>
            <w:textDirection w:val="lrTb"/>
            <w:noWrap w:val="false"/>
          </w:tcPr>
          <w:p>
            <w:pPr>
              <w:jc w:val="center"/>
              <w:rPr>
                <w:rFonts w:hint="eastAsia" w:ascii="宋体" w:hAnsi="宋体" w:cs="宋体"/>
                <w:szCs w:val="20"/>
                <w:highlight w:val="none"/>
              </w:rPr>
            </w:pPr>
            <w:r>
              <w:rPr>
                <w:rFonts w:hint="eastAsia" w:ascii="宋体" w:hAnsi="宋体" w:cs="宋体"/>
                <w:highlight w:val="none"/>
              </w:rPr>
              <w:t xml:space="preserve">5</w:t>
            </w:r>
            <w:r>
              <w:rPr>
                <w:highlight w:val="none"/>
              </w:rPr>
            </w:r>
            <w:r/>
          </w:p>
        </w:tc>
      </w:tr>
      <w:tr>
        <w:trPr>
          <w:cantSplit/>
          <w:jc w:val="center"/>
          <w:trHeight w:val="1065"/>
        </w:trPr>
        <w:tc>
          <w:tcPr>
            <w:tcW w:w="605"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1232"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7890" w:type="dxa"/>
            <w:vAlign w:val="center"/>
            <w:textDirection w:val="lrTb"/>
            <w:noWrap w:val="false"/>
          </w:tcPr>
          <w:p>
            <w:pPr>
              <w:ind w:firstLine="420"/>
              <w:spacing w:line="288" w:lineRule="auto"/>
              <w:rPr>
                <w:rFonts w:hint="eastAsia" w:ascii="宋体" w:hAnsi="宋体" w:cs="宋体"/>
                <w:szCs w:val="22"/>
                <w:highlight w:val="none"/>
              </w:rPr>
            </w:pPr>
            <w:r>
              <w:rPr>
                <w:rFonts w:hint="eastAsia" w:ascii="宋体" w:hAnsi="宋体" w:cs="宋体"/>
                <w:szCs w:val="22"/>
                <w:highlight w:val="none"/>
              </w:rPr>
              <w:t xml:space="preserve">2.5根据供应商提供的组织管理制度进行评分，对项目的作业环境和作业区域特点制定详细完善的管理制度，制度内容中人员配备齐全合理，分工明确，完全满足本项目实施的需求：</w:t>
            </w:r>
            <w:r>
              <w:rPr>
                <w:highlight w:val="none"/>
              </w:rPr>
            </w:r>
            <w:r/>
          </w:p>
          <w:p>
            <w:pPr>
              <w:ind w:firstLine="420"/>
              <w:spacing w:line="288" w:lineRule="auto"/>
              <w:rPr>
                <w:rFonts w:hint="eastAsia" w:ascii="宋体" w:hAnsi="宋体" w:cs="宋体"/>
                <w:szCs w:val="22"/>
                <w:highlight w:val="none"/>
              </w:rPr>
            </w:pPr>
            <w:r>
              <w:rPr>
                <w:rFonts w:hint="eastAsia" w:ascii="宋体" w:hAnsi="宋体" w:cs="宋体"/>
                <w:szCs w:val="22"/>
                <w:highlight w:val="none"/>
              </w:rPr>
              <w:t xml:space="preserve">（1）投标文件未符合“方案”中全部条款要求的，视为不符合招标文件，本项得0分。</w:t>
            </w:r>
            <w:r>
              <w:rPr>
                <w:highlight w:val="none"/>
              </w:rPr>
            </w:r>
            <w:r/>
          </w:p>
          <w:p>
            <w:pPr>
              <w:ind w:firstLine="420"/>
              <w:spacing w:line="288" w:lineRule="auto"/>
              <w:rPr>
                <w:rFonts w:hint="eastAsia" w:ascii="宋体" w:hAnsi="宋体" w:cs="宋体"/>
                <w:szCs w:val="22"/>
                <w:highlight w:val="none"/>
              </w:rPr>
            </w:pPr>
            <w:r>
              <w:rPr>
                <w:rFonts w:hint="eastAsia" w:ascii="宋体" w:hAnsi="宋体" w:cs="宋体"/>
                <w:szCs w:val="22"/>
                <w:highlight w:val="none"/>
              </w:rPr>
              <w:t xml:space="preserve">（2）投标文件符合“方案”中全部条款要求的，视为符合招标文件，本项得3分。</w:t>
            </w:r>
            <w:r>
              <w:rPr>
                <w:highlight w:val="none"/>
              </w:rPr>
            </w:r>
            <w:r/>
          </w:p>
          <w:p>
            <w:pPr>
              <w:ind w:firstLine="420"/>
              <w:spacing w:line="288" w:lineRule="auto"/>
              <w:rPr>
                <w:rFonts w:hint="eastAsia" w:ascii="宋体" w:hAnsi="宋体" w:cs="宋体"/>
                <w:szCs w:val="22"/>
                <w:highlight w:val="none"/>
              </w:rPr>
            </w:pPr>
            <w:r>
              <w:rPr>
                <w:rFonts w:hint="eastAsia" w:ascii="宋体" w:hAnsi="宋体" w:cs="宋体"/>
                <w:szCs w:val="22"/>
                <w:highlight w:val="none"/>
              </w:rPr>
              <w:t xml:space="preserve">（3）投标文件对“方案”中全部条款全部优于招标文件要求的，本项得5分。</w:t>
            </w:r>
            <w:r>
              <w:rPr>
                <w:highlight w:val="none"/>
              </w:rPr>
            </w:r>
            <w:r/>
          </w:p>
        </w:tc>
        <w:tc>
          <w:tcPr>
            <w:tcW w:w="590" w:type="dxa"/>
            <w:vAlign w:val="center"/>
            <w:textDirection w:val="lrTb"/>
            <w:noWrap w:val="false"/>
          </w:tcPr>
          <w:p>
            <w:pPr>
              <w:jc w:val="center"/>
              <w:rPr>
                <w:rFonts w:hint="eastAsia" w:ascii="宋体" w:hAnsi="宋体" w:cs="宋体"/>
                <w:szCs w:val="20"/>
                <w:highlight w:val="none"/>
              </w:rPr>
            </w:pPr>
            <w:r>
              <w:rPr>
                <w:rFonts w:hint="eastAsia" w:ascii="宋体" w:hAnsi="宋体" w:cs="宋体"/>
                <w:highlight w:val="none"/>
              </w:rPr>
              <w:t xml:space="preserve">5</w:t>
            </w:r>
            <w:r>
              <w:rPr>
                <w:highlight w:val="none"/>
              </w:rPr>
            </w:r>
            <w:r/>
          </w:p>
        </w:tc>
      </w:tr>
      <w:tr>
        <w:trPr>
          <w:cantSplit/>
          <w:jc w:val="center"/>
          <w:trHeight w:val="1347"/>
        </w:trPr>
        <w:tc>
          <w:tcPr>
            <w:tcW w:w="605"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1232"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7890" w:type="dxa"/>
            <w:vAlign w:val="center"/>
            <w:textDirection w:val="lrTb"/>
            <w:noWrap w:val="false"/>
          </w:tcPr>
          <w:p>
            <w:pPr>
              <w:ind w:firstLine="420"/>
              <w:spacing w:line="288" w:lineRule="auto"/>
              <w:rPr>
                <w:rFonts w:hint="eastAsia" w:ascii="宋体" w:hAnsi="宋体" w:cs="宋体"/>
                <w:szCs w:val="22"/>
                <w:highlight w:val="none"/>
              </w:rPr>
            </w:pPr>
            <w:r>
              <w:rPr>
                <w:rFonts w:hint="eastAsia" w:ascii="宋体" w:hAnsi="宋体" w:cs="宋体"/>
                <w:szCs w:val="22"/>
                <w:highlight w:val="none"/>
              </w:rPr>
              <w:t xml:space="preserve">2.6根据供应商提供的进度安排进行评分，提供详细可行、科学合理的项目实施计划和方案，实施计划和方案中对项目工作进度进行了工作分解并对分解的工作明确了时间控制点，整个项目进度时间点满足招标文件要求：</w:t>
            </w:r>
            <w:r>
              <w:rPr>
                <w:highlight w:val="none"/>
              </w:rPr>
            </w:r>
            <w:r/>
          </w:p>
          <w:p>
            <w:pPr>
              <w:ind w:firstLine="420"/>
              <w:spacing w:line="288" w:lineRule="auto"/>
              <w:rPr>
                <w:rFonts w:hint="eastAsia" w:ascii="宋体" w:hAnsi="宋体" w:cs="宋体"/>
                <w:szCs w:val="22"/>
                <w:highlight w:val="none"/>
              </w:rPr>
            </w:pPr>
            <w:r>
              <w:rPr>
                <w:rFonts w:hint="eastAsia" w:ascii="宋体" w:hAnsi="宋体" w:cs="宋体"/>
                <w:szCs w:val="22"/>
                <w:highlight w:val="none"/>
              </w:rPr>
              <w:t xml:space="preserve">（1）投标文件未符合“方案”中全部条款要求的，视为不符合招标文件，本项得0分。</w:t>
            </w:r>
            <w:r>
              <w:rPr>
                <w:highlight w:val="none"/>
              </w:rPr>
            </w:r>
            <w:r/>
          </w:p>
          <w:p>
            <w:pPr>
              <w:ind w:firstLine="420"/>
              <w:spacing w:line="288" w:lineRule="auto"/>
              <w:rPr>
                <w:rFonts w:hint="eastAsia" w:ascii="宋体" w:hAnsi="宋体" w:cs="宋体"/>
                <w:szCs w:val="22"/>
                <w:highlight w:val="none"/>
              </w:rPr>
            </w:pPr>
            <w:r>
              <w:rPr>
                <w:rFonts w:hint="eastAsia" w:ascii="宋体" w:hAnsi="宋体" w:cs="宋体"/>
                <w:szCs w:val="22"/>
                <w:highlight w:val="none"/>
              </w:rPr>
              <w:t xml:space="preserve">（2）投标文件符合“方案”中全部条款要求的，视为符合招标文件，本项得3分。</w:t>
            </w:r>
            <w:r>
              <w:rPr>
                <w:highlight w:val="none"/>
              </w:rPr>
            </w:r>
            <w:r/>
          </w:p>
          <w:p>
            <w:pPr>
              <w:ind w:firstLine="420"/>
              <w:spacing w:line="288" w:lineRule="auto"/>
              <w:rPr>
                <w:rFonts w:hint="eastAsia" w:ascii="宋体" w:hAnsi="宋体" w:cs="宋体"/>
                <w:szCs w:val="22"/>
                <w:highlight w:val="none"/>
              </w:rPr>
            </w:pPr>
            <w:r>
              <w:rPr>
                <w:rFonts w:hint="eastAsia" w:ascii="宋体" w:hAnsi="宋体" w:cs="宋体"/>
                <w:szCs w:val="22"/>
                <w:highlight w:val="none"/>
              </w:rPr>
              <w:t xml:space="preserve">（3）投标文件对“方案”中全部条款全部优于招标文件要求的，本项得5分。</w:t>
            </w:r>
            <w:r>
              <w:rPr>
                <w:highlight w:val="none"/>
              </w:rPr>
            </w:r>
            <w:r/>
          </w:p>
        </w:tc>
        <w:tc>
          <w:tcPr>
            <w:tcW w:w="590" w:type="dxa"/>
            <w:vAlign w:val="center"/>
            <w:textDirection w:val="lrTb"/>
            <w:noWrap w:val="false"/>
          </w:tcPr>
          <w:p>
            <w:pPr>
              <w:jc w:val="center"/>
              <w:rPr>
                <w:rFonts w:hint="eastAsia" w:ascii="宋体" w:hAnsi="宋体" w:cs="宋体"/>
                <w:szCs w:val="20"/>
                <w:highlight w:val="none"/>
              </w:rPr>
            </w:pPr>
            <w:r>
              <w:rPr>
                <w:rFonts w:hint="eastAsia" w:ascii="宋体" w:hAnsi="宋体" w:cs="宋体"/>
                <w:highlight w:val="none"/>
              </w:rPr>
              <w:t xml:space="preserve">5</w:t>
            </w:r>
            <w:r>
              <w:rPr>
                <w:highlight w:val="none"/>
              </w:rPr>
            </w:r>
            <w:r/>
          </w:p>
        </w:tc>
      </w:tr>
      <w:tr>
        <w:trPr>
          <w:cantSplit/>
          <w:jc w:val="center"/>
          <w:trHeight w:val="1058"/>
        </w:trPr>
        <w:tc>
          <w:tcPr>
            <w:tcW w:w="605"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1232"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7890" w:type="dxa"/>
            <w:vAlign w:val="center"/>
            <w:textDirection w:val="lrTb"/>
            <w:noWrap w:val="false"/>
          </w:tcPr>
          <w:p>
            <w:pPr>
              <w:ind w:firstLine="420"/>
              <w:spacing w:line="288" w:lineRule="auto"/>
              <w:rPr>
                <w:rFonts w:hint="eastAsia" w:ascii="宋体" w:hAnsi="宋体" w:cs="宋体"/>
                <w:szCs w:val="22"/>
                <w:highlight w:val="none"/>
              </w:rPr>
            </w:pPr>
            <w:r>
              <w:rPr>
                <w:rFonts w:hint="eastAsia" w:ascii="宋体" w:hAnsi="宋体" w:cs="宋体"/>
                <w:szCs w:val="22"/>
                <w:highlight w:val="none"/>
              </w:rPr>
              <w:t xml:space="preserve">2.7根据供应商提供的售后服务方案，对本地化服务及快速响应情况，服务人员情况，本地化服务实质性内容，响应时间等方面进行评分：</w:t>
            </w:r>
            <w:r>
              <w:rPr>
                <w:highlight w:val="none"/>
              </w:rPr>
            </w:r>
            <w:r/>
          </w:p>
          <w:p>
            <w:pPr>
              <w:ind w:firstLine="420"/>
              <w:spacing w:line="288" w:lineRule="auto"/>
              <w:rPr>
                <w:rFonts w:hint="eastAsia" w:ascii="宋体" w:hAnsi="宋体" w:cs="宋体"/>
                <w:szCs w:val="22"/>
                <w:highlight w:val="none"/>
              </w:rPr>
            </w:pPr>
            <w:r>
              <w:rPr>
                <w:rFonts w:hint="eastAsia" w:ascii="宋体" w:hAnsi="宋体" w:cs="宋体"/>
                <w:szCs w:val="22"/>
                <w:highlight w:val="none"/>
              </w:rPr>
              <w:t xml:space="preserve">（1）投标文件未符合“方案”中全部条款要求的，视为不符合招标文件，本项得0分。</w:t>
            </w:r>
            <w:r>
              <w:rPr>
                <w:highlight w:val="none"/>
              </w:rPr>
            </w:r>
            <w:r/>
          </w:p>
          <w:p>
            <w:pPr>
              <w:ind w:firstLine="420"/>
              <w:spacing w:line="288" w:lineRule="auto"/>
              <w:rPr>
                <w:rFonts w:hint="eastAsia" w:ascii="宋体" w:hAnsi="宋体" w:cs="宋体"/>
                <w:szCs w:val="22"/>
                <w:highlight w:val="none"/>
              </w:rPr>
            </w:pPr>
            <w:r>
              <w:rPr>
                <w:rFonts w:hint="eastAsia" w:ascii="宋体" w:hAnsi="宋体" w:cs="宋体"/>
                <w:szCs w:val="22"/>
                <w:highlight w:val="none"/>
              </w:rPr>
              <w:t xml:space="preserve">（2）投标文件符合“方案”中全部条款要求的，视为符合招标文件，本项得2分。</w:t>
            </w:r>
            <w:r>
              <w:rPr>
                <w:highlight w:val="none"/>
              </w:rPr>
            </w:r>
            <w:r/>
          </w:p>
          <w:p>
            <w:pPr>
              <w:ind w:firstLine="420"/>
              <w:spacing w:line="288" w:lineRule="auto"/>
              <w:rPr>
                <w:rFonts w:hint="eastAsia" w:ascii="宋体" w:hAnsi="宋体" w:cs="宋体"/>
                <w:szCs w:val="22"/>
                <w:highlight w:val="none"/>
              </w:rPr>
            </w:pPr>
            <w:r>
              <w:rPr>
                <w:rFonts w:hint="eastAsia" w:ascii="宋体" w:hAnsi="宋体" w:cs="宋体"/>
                <w:szCs w:val="22"/>
                <w:highlight w:val="none"/>
              </w:rPr>
              <w:t xml:space="preserve">（3）投标文件对“方案”中全部条款全部优于招标文件要求的，本项得3分。</w:t>
            </w:r>
            <w:r>
              <w:rPr>
                <w:highlight w:val="none"/>
              </w:rPr>
            </w:r>
            <w:r/>
          </w:p>
        </w:tc>
        <w:tc>
          <w:tcPr>
            <w:tcW w:w="590" w:type="dxa"/>
            <w:vAlign w:val="center"/>
            <w:textDirection w:val="lrTb"/>
            <w:noWrap w:val="false"/>
          </w:tcPr>
          <w:p>
            <w:pPr>
              <w:jc w:val="center"/>
              <w:rPr>
                <w:rFonts w:hint="eastAsia" w:ascii="宋体" w:hAnsi="宋体" w:cs="宋体"/>
                <w:szCs w:val="20"/>
                <w:highlight w:val="none"/>
              </w:rPr>
            </w:pPr>
            <w:r>
              <w:rPr>
                <w:rFonts w:ascii="宋体" w:hAnsi="宋体" w:cs="宋体"/>
                <w:highlight w:val="none"/>
              </w:rPr>
              <w:t xml:space="preserve">3</w:t>
            </w:r>
            <w:r>
              <w:rPr>
                <w:highlight w:val="none"/>
              </w:rPr>
            </w:r>
            <w:r/>
          </w:p>
        </w:tc>
      </w:tr>
      <w:tr>
        <w:trPr>
          <w:cantSplit/>
          <w:jc w:val="center"/>
          <w:trHeight w:val="868"/>
        </w:trPr>
        <w:tc>
          <w:tcPr>
            <w:tcW w:w="605" w:type="dxa"/>
            <w:vAlign w:val="center"/>
            <w:vMerge w:val="restart"/>
            <w:textDirection w:val="lrTb"/>
            <w:noWrap w:val="false"/>
          </w:tcPr>
          <w:p>
            <w:pPr>
              <w:jc w:val="center"/>
              <w:rPr>
                <w:rFonts w:hint="eastAsia" w:ascii="宋体" w:hAnsi="宋体" w:cs="宋体"/>
                <w:highlight w:val="none"/>
              </w:rPr>
            </w:pPr>
            <w:r>
              <w:rPr>
                <w:rFonts w:hint="eastAsia" w:ascii="宋体" w:hAnsi="宋体" w:cs="宋体"/>
                <w:highlight w:val="none"/>
              </w:rPr>
              <w:t xml:space="preserve">3</w:t>
            </w:r>
            <w:r>
              <w:rPr>
                <w:highlight w:val="none"/>
              </w:rPr>
            </w:r>
            <w:r/>
          </w:p>
        </w:tc>
        <w:tc>
          <w:tcPr>
            <w:tcW w:w="1232" w:type="dxa"/>
            <w:vAlign w:val="center"/>
            <w:vMerge w:val="restart"/>
            <w:textDirection w:val="lrTb"/>
            <w:noWrap w:val="false"/>
          </w:tcPr>
          <w:p>
            <w:pPr>
              <w:jc w:val="center"/>
              <w:tabs>
                <w:tab w:val="left" w:pos="488" w:leader="none"/>
              </w:tabs>
              <w:rPr>
                <w:rFonts w:hint="eastAsia" w:ascii="宋体" w:hAnsi="宋体" w:cs="宋体"/>
                <w:highlight w:val="none"/>
              </w:rPr>
            </w:pPr>
            <w:r>
              <w:rPr>
                <w:rFonts w:hint="eastAsia" w:ascii="宋体" w:hAnsi="宋体" w:cs="宋体"/>
                <w:highlight w:val="none"/>
              </w:rPr>
              <w:t xml:space="preserve">项目组人员</w:t>
            </w:r>
            <w:r>
              <w:rPr>
                <w:highlight w:val="none"/>
              </w:rPr>
            </w:r>
            <w:r/>
          </w:p>
        </w:tc>
        <w:tc>
          <w:tcPr>
            <w:tcW w:w="7890" w:type="dxa"/>
            <w:vAlign w:val="center"/>
            <w:textDirection w:val="lrTb"/>
            <w:noWrap w:val="false"/>
          </w:tcPr>
          <w:p>
            <w:pPr>
              <w:ind w:firstLine="420"/>
              <w:spacing w:line="288" w:lineRule="auto"/>
              <w:rPr>
                <w:rFonts w:hint="eastAsia" w:ascii="宋体" w:hAnsi="宋体" w:cs="宋体"/>
                <w:szCs w:val="22"/>
                <w:highlight w:val="none"/>
              </w:rPr>
            </w:pPr>
            <w:r>
              <w:rPr>
                <w:rFonts w:hint="eastAsia" w:ascii="宋体" w:hAnsi="宋体" w:cs="宋体"/>
                <w:szCs w:val="22"/>
                <w:highlight w:val="none"/>
              </w:rPr>
              <w:t xml:space="preserve">3.1项目负责人（1人）：具有注册测绘师资格且具有测绘相关正高级工程师（教授级高级工程师）职称证书的得5分，具有注册测绘师资格且具有测绘相关高级工程师职称证书的得2分；其余情况不得分。本项最高5分。</w:t>
            </w:r>
            <w:r>
              <w:rPr>
                <w:highlight w:val="none"/>
              </w:rPr>
            </w:r>
            <w:r/>
          </w:p>
          <w:p>
            <w:pPr>
              <w:ind w:firstLine="420"/>
              <w:spacing w:line="288" w:lineRule="auto"/>
              <w:rPr>
                <w:rFonts w:hint="eastAsia" w:ascii="宋体" w:hAnsi="宋体" w:cs="宋体"/>
                <w:szCs w:val="22"/>
                <w:highlight w:val="none"/>
              </w:rPr>
            </w:pPr>
            <w:r>
              <w:rPr>
                <w:rFonts w:hint="eastAsia" w:ascii="宋体" w:hAnsi="宋体"/>
                <w:highlight w:val="none"/>
              </w:rPr>
              <w:t xml:space="preserve">备注：投标人应提供上述人员相应的证明材料复印件及投标人近3个月以来为其缴纳的任意一个月的社保证明复印件，并加盖CA电子</w:t>
            </w:r>
            <w:r>
              <w:rPr>
                <w:rFonts w:hint="eastAsia" w:ascii="宋体" w:hAnsi="宋体" w:cs="宋体"/>
                <w:bCs/>
                <w:szCs w:val="22"/>
                <w:highlight w:val="none"/>
              </w:rPr>
              <w:t xml:space="preserve">签章</w:t>
            </w:r>
            <w:r>
              <w:rPr>
                <w:rFonts w:hint="eastAsia" w:ascii="宋体" w:hAnsi="宋体"/>
                <w:highlight w:val="none"/>
              </w:rPr>
              <w:t xml:space="preserve">。若为联合体投标，以联合体中任一成员方为准。</w:t>
            </w:r>
            <w:r>
              <w:rPr>
                <w:highlight w:val="none"/>
              </w:rPr>
            </w:r>
            <w:r/>
          </w:p>
        </w:tc>
        <w:tc>
          <w:tcPr>
            <w:tcW w:w="590" w:type="dxa"/>
            <w:vAlign w:val="center"/>
            <w:textDirection w:val="lrTb"/>
            <w:noWrap w:val="false"/>
          </w:tcPr>
          <w:p>
            <w:pPr>
              <w:jc w:val="center"/>
              <w:rPr>
                <w:rFonts w:hint="eastAsia" w:ascii="宋体" w:hAnsi="宋体" w:cs="宋体"/>
                <w:szCs w:val="20"/>
                <w:highlight w:val="none"/>
              </w:rPr>
            </w:pPr>
            <w:r>
              <w:rPr>
                <w:rFonts w:ascii="宋体" w:hAnsi="宋体" w:cs="宋体"/>
                <w:highlight w:val="none"/>
              </w:rPr>
              <w:t xml:space="preserve">5</w:t>
            </w:r>
            <w:r>
              <w:rPr>
                <w:highlight w:val="none"/>
              </w:rPr>
            </w:r>
            <w:r/>
          </w:p>
        </w:tc>
      </w:tr>
      <w:tr>
        <w:trPr>
          <w:cantSplit/>
          <w:jc w:val="center"/>
          <w:trHeight w:val="483"/>
        </w:trPr>
        <w:tc>
          <w:tcPr>
            <w:tcW w:w="605"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1232"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7890" w:type="dxa"/>
            <w:vAlign w:val="center"/>
            <w:textDirection w:val="lrTb"/>
            <w:noWrap w:val="false"/>
          </w:tcPr>
          <w:p>
            <w:pPr>
              <w:ind w:firstLine="420"/>
              <w:spacing w:line="288" w:lineRule="auto"/>
              <w:rPr>
                <w:rFonts w:hint="eastAsia" w:ascii="宋体" w:hAnsi="宋体" w:cs="宋体"/>
                <w:szCs w:val="22"/>
                <w:highlight w:val="none"/>
              </w:rPr>
            </w:pPr>
            <w:r>
              <w:rPr>
                <w:rFonts w:hint="eastAsia" w:ascii="宋体" w:hAnsi="宋体" w:cs="宋体"/>
                <w:szCs w:val="22"/>
                <w:highlight w:val="none"/>
              </w:rPr>
              <w:t xml:space="preserve">3.2技术负责人（1人，不得与项目负责人为同一人）：具有</w:t>
            </w:r>
            <w:r>
              <w:rPr>
                <w:rFonts w:hint="eastAsia" w:ascii="宋体" w:hAnsi="宋体"/>
                <w:highlight w:val="none"/>
              </w:rPr>
              <w:t xml:space="preserve">注册测绘师且具有测绘相关正高级工程师</w:t>
            </w:r>
            <w:r>
              <w:rPr>
                <w:rFonts w:hint="eastAsia" w:ascii="宋体" w:hAnsi="宋体" w:cs="宋体"/>
                <w:szCs w:val="22"/>
                <w:highlight w:val="none"/>
              </w:rPr>
              <w:t xml:space="preserve">（教授级高级工程师）职称证书</w:t>
            </w:r>
            <w:r>
              <w:rPr>
                <w:rFonts w:hint="eastAsia" w:ascii="宋体" w:hAnsi="宋体"/>
                <w:highlight w:val="none"/>
              </w:rPr>
              <w:t xml:space="preserve">的得4分</w:t>
            </w:r>
            <w:r>
              <w:rPr>
                <w:rFonts w:hint="eastAsia" w:ascii="宋体" w:hAnsi="宋体" w:cs="宋体"/>
                <w:szCs w:val="22"/>
                <w:highlight w:val="none"/>
              </w:rPr>
              <w:t xml:space="preserve">，具有注册测绘师资格且具有测绘相关高级工程师职称证书的得2分；其余情况不得分。本项最高4分。否则不得分。</w:t>
            </w:r>
            <w:r>
              <w:rPr>
                <w:highlight w:val="none"/>
              </w:rPr>
            </w:r>
            <w:r/>
          </w:p>
          <w:p>
            <w:pPr>
              <w:ind w:firstLine="420"/>
              <w:spacing w:line="288" w:lineRule="auto"/>
              <w:rPr>
                <w:rFonts w:ascii="Arial" w:hAnsi="Arial" w:cs="Arial"/>
                <w:szCs w:val="20"/>
                <w:highlight w:val="none"/>
              </w:rPr>
            </w:pPr>
            <w:r>
              <w:rPr>
                <w:rFonts w:hint="eastAsia" w:ascii="宋体" w:hAnsi="宋体"/>
                <w:highlight w:val="none"/>
              </w:rPr>
              <w:t xml:space="preserve">备注：投标人应提供上述人员相应的证明材料复印件及投标人近3个月以来为其缴纳的任意一个月的社保证明复印件，并加盖CA电子</w:t>
            </w:r>
            <w:r>
              <w:rPr>
                <w:rFonts w:hint="eastAsia" w:ascii="宋体" w:hAnsi="宋体" w:cs="宋体"/>
                <w:bCs/>
                <w:szCs w:val="22"/>
                <w:highlight w:val="none"/>
              </w:rPr>
              <w:t xml:space="preserve">签章</w:t>
            </w:r>
            <w:r>
              <w:rPr>
                <w:rFonts w:hint="eastAsia" w:ascii="宋体" w:hAnsi="宋体"/>
                <w:highlight w:val="none"/>
              </w:rPr>
              <w:t xml:space="preserve">。若为联合体投标，以联合体中任一成员方为准。</w:t>
            </w:r>
            <w:r>
              <w:rPr>
                <w:highlight w:val="none"/>
              </w:rPr>
            </w:r>
            <w:r/>
          </w:p>
        </w:tc>
        <w:tc>
          <w:tcPr>
            <w:tcW w:w="590" w:type="dxa"/>
            <w:vAlign w:val="center"/>
            <w:textDirection w:val="lrTb"/>
            <w:noWrap w:val="false"/>
          </w:tcPr>
          <w:p>
            <w:pPr>
              <w:jc w:val="center"/>
              <w:spacing w:line="288" w:lineRule="auto"/>
              <w:rPr>
                <w:rFonts w:hint="eastAsia" w:ascii="宋体" w:hAnsi="宋体" w:cs="宋体"/>
                <w:b/>
                <w:bCs/>
                <w:szCs w:val="22"/>
                <w:highlight w:val="none"/>
              </w:rPr>
            </w:pPr>
            <w:r>
              <w:rPr>
                <w:rFonts w:hint="eastAsia" w:ascii="宋体" w:hAnsi="宋体" w:cs="宋体"/>
                <w:szCs w:val="22"/>
                <w:highlight w:val="none"/>
              </w:rPr>
              <w:t xml:space="preserve">4</w:t>
            </w:r>
            <w:r>
              <w:rPr>
                <w:highlight w:val="none"/>
              </w:rPr>
            </w:r>
            <w:r/>
          </w:p>
        </w:tc>
      </w:tr>
      <w:tr>
        <w:trPr>
          <w:cantSplit/>
          <w:jc w:val="center"/>
          <w:trHeight w:val="723"/>
        </w:trPr>
        <w:tc>
          <w:tcPr>
            <w:tcW w:w="605"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1232"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7890" w:type="dxa"/>
            <w:vAlign w:val="center"/>
            <w:textDirection w:val="lrTb"/>
            <w:noWrap w:val="false"/>
          </w:tcPr>
          <w:p>
            <w:pPr>
              <w:ind w:firstLine="420"/>
              <w:spacing w:line="288" w:lineRule="auto"/>
              <w:rPr>
                <w:rFonts w:hint="eastAsia" w:ascii="宋体" w:hAnsi="宋体" w:cs="宋体"/>
                <w:szCs w:val="22"/>
                <w:highlight w:val="none"/>
              </w:rPr>
            </w:pPr>
            <w:r>
              <w:rPr>
                <w:rFonts w:hint="eastAsia" w:ascii="宋体" w:hAnsi="宋体" w:cs="宋体"/>
                <w:szCs w:val="22"/>
                <w:highlight w:val="none"/>
              </w:rPr>
              <w:t xml:space="preserve">3.3质量负责人（1人，不得与项目负责人或者技术负责人为同一人）：具有</w:t>
            </w:r>
            <w:r>
              <w:rPr>
                <w:rFonts w:hint="eastAsia" w:ascii="宋体" w:hAnsi="宋体"/>
                <w:highlight w:val="none"/>
              </w:rPr>
              <w:t xml:space="preserve">注册测绘师且具有测绘相关高级工程师</w:t>
            </w:r>
            <w:r>
              <w:rPr>
                <w:rFonts w:hint="eastAsia" w:ascii="宋体" w:hAnsi="宋体" w:cs="宋体"/>
                <w:szCs w:val="22"/>
                <w:highlight w:val="none"/>
              </w:rPr>
              <w:t xml:space="preserve">职称证书</w:t>
            </w:r>
            <w:r>
              <w:rPr>
                <w:rFonts w:hint="eastAsia" w:ascii="宋体" w:hAnsi="宋体"/>
                <w:highlight w:val="none"/>
              </w:rPr>
              <w:t xml:space="preserve">的得3分</w:t>
            </w:r>
            <w:r>
              <w:rPr>
                <w:rFonts w:hint="eastAsia" w:ascii="宋体" w:hAnsi="宋体" w:cs="宋体"/>
                <w:szCs w:val="22"/>
                <w:highlight w:val="none"/>
              </w:rPr>
              <w:t xml:space="preserve">，否则不得分。</w:t>
            </w:r>
            <w:r>
              <w:rPr>
                <w:highlight w:val="none"/>
              </w:rPr>
            </w:r>
            <w:r/>
          </w:p>
          <w:p>
            <w:pPr>
              <w:ind w:firstLine="420"/>
              <w:spacing w:line="288" w:lineRule="auto"/>
              <w:rPr>
                <w:rFonts w:hint="eastAsia" w:ascii="宋体" w:hAnsi="宋体"/>
                <w:highlight w:val="none"/>
              </w:rPr>
            </w:pPr>
            <w:r>
              <w:rPr>
                <w:rFonts w:hint="eastAsia" w:ascii="宋体" w:hAnsi="宋体"/>
                <w:highlight w:val="none"/>
              </w:rPr>
              <w:t xml:space="preserve">备注：投标人应提供上述人员相应的证明材料复印件及投标人近3个月以来为其缴纳的任意一个月的社保证明复印件，并加盖CA电子</w:t>
            </w:r>
            <w:r>
              <w:rPr>
                <w:rFonts w:hint="eastAsia" w:ascii="宋体" w:hAnsi="宋体" w:cs="宋体"/>
                <w:bCs/>
                <w:szCs w:val="22"/>
                <w:highlight w:val="none"/>
              </w:rPr>
              <w:t xml:space="preserve">签章</w:t>
            </w:r>
            <w:r>
              <w:rPr>
                <w:rFonts w:hint="eastAsia" w:ascii="宋体" w:hAnsi="宋体"/>
                <w:highlight w:val="none"/>
              </w:rPr>
              <w:t xml:space="preserve">。若为联合体投标，以联合体中任一成员方为准。</w:t>
            </w:r>
            <w:r>
              <w:rPr>
                <w:highlight w:val="none"/>
              </w:rPr>
            </w:r>
            <w:r/>
          </w:p>
        </w:tc>
        <w:tc>
          <w:tcPr>
            <w:tcW w:w="590" w:type="dxa"/>
            <w:vAlign w:val="center"/>
            <w:textDirection w:val="lrTb"/>
            <w:noWrap w:val="false"/>
          </w:tcPr>
          <w:p>
            <w:pPr>
              <w:jc w:val="center"/>
              <w:spacing w:line="288" w:lineRule="auto"/>
              <w:rPr>
                <w:rFonts w:hint="eastAsia" w:ascii="宋体" w:hAnsi="宋体" w:cs="宋体"/>
                <w:szCs w:val="22"/>
                <w:highlight w:val="none"/>
              </w:rPr>
            </w:pPr>
            <w:r>
              <w:rPr>
                <w:rFonts w:hint="eastAsia" w:ascii="宋体" w:hAnsi="宋体" w:cs="宋体"/>
                <w:szCs w:val="22"/>
                <w:highlight w:val="none"/>
              </w:rPr>
              <w:t xml:space="preserve">3</w:t>
            </w:r>
            <w:r>
              <w:rPr>
                <w:highlight w:val="none"/>
              </w:rPr>
            </w:r>
            <w:r/>
          </w:p>
        </w:tc>
      </w:tr>
      <w:tr>
        <w:trPr>
          <w:cantSplit/>
          <w:jc w:val="center"/>
          <w:trHeight w:val="723"/>
        </w:trPr>
        <w:tc>
          <w:tcPr>
            <w:tcW w:w="605"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1232"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7890" w:type="dxa"/>
            <w:vAlign w:val="center"/>
            <w:textDirection w:val="lrTb"/>
            <w:noWrap w:val="false"/>
          </w:tcPr>
          <w:p>
            <w:pPr>
              <w:ind w:firstLine="420"/>
              <w:spacing w:line="288" w:lineRule="auto"/>
              <w:rPr>
                <w:rFonts w:hint="eastAsia" w:ascii="宋体" w:hAnsi="宋体" w:cs="宋体"/>
                <w:szCs w:val="22"/>
                <w:highlight w:val="none"/>
              </w:rPr>
            </w:pPr>
            <w:r>
              <w:rPr>
                <w:rFonts w:hint="eastAsia" w:ascii="宋体" w:hAnsi="宋体" w:cs="宋体"/>
                <w:szCs w:val="22"/>
                <w:highlight w:val="none"/>
              </w:rPr>
              <w:t xml:space="preserve">3.4其他项目组成员（除项目负责人、技术负责人、质量负责人之外）具有测绘相关高级工程师及以上职称证书的，每有1人得1分；具有测绘相关中级职称证书的，每有1人得0.5分；本项最高得分8分。</w:t>
            </w:r>
            <w:r>
              <w:rPr>
                <w:highlight w:val="none"/>
              </w:rPr>
            </w:r>
            <w:r/>
          </w:p>
          <w:p>
            <w:pPr>
              <w:ind w:firstLine="420"/>
              <w:spacing w:line="288" w:lineRule="auto"/>
              <w:rPr>
                <w:rFonts w:hint="eastAsia" w:ascii="宋体" w:hAnsi="宋体" w:cs="宋体"/>
                <w:b/>
                <w:bCs/>
                <w:szCs w:val="22"/>
                <w:highlight w:val="none"/>
              </w:rPr>
            </w:pPr>
            <w:r>
              <w:rPr>
                <w:rFonts w:hint="eastAsia" w:ascii="宋体" w:hAnsi="宋体"/>
                <w:highlight w:val="none"/>
              </w:rPr>
              <w:t xml:space="preserve">备注：投标人应提供上述人员相应的证明材料复印件及投标人近3个月以来为其缴纳的任意一个月的社保证明复印件，并加盖CA电子</w:t>
            </w:r>
            <w:r>
              <w:rPr>
                <w:rFonts w:hint="eastAsia" w:ascii="宋体" w:hAnsi="宋体" w:cs="宋体"/>
                <w:bCs/>
                <w:szCs w:val="22"/>
                <w:highlight w:val="none"/>
              </w:rPr>
              <w:t xml:space="preserve">签章</w:t>
            </w:r>
            <w:r>
              <w:rPr>
                <w:rFonts w:hint="eastAsia" w:ascii="宋体" w:hAnsi="宋体"/>
                <w:highlight w:val="none"/>
              </w:rPr>
              <w:t xml:space="preserve">。同一人员不重复计分。若为联合体投标，以联合体中任一成员方为准。</w:t>
            </w:r>
            <w:r>
              <w:rPr>
                <w:highlight w:val="none"/>
              </w:rPr>
            </w:r>
            <w:r/>
          </w:p>
        </w:tc>
        <w:tc>
          <w:tcPr>
            <w:tcW w:w="590" w:type="dxa"/>
            <w:vAlign w:val="center"/>
            <w:textDirection w:val="lrTb"/>
            <w:noWrap w:val="false"/>
          </w:tcPr>
          <w:p>
            <w:pPr>
              <w:jc w:val="center"/>
              <w:spacing w:line="288" w:lineRule="auto"/>
              <w:rPr>
                <w:rFonts w:hint="eastAsia" w:ascii="宋体" w:hAnsi="宋体" w:cs="宋体"/>
                <w:szCs w:val="22"/>
                <w:highlight w:val="none"/>
              </w:rPr>
            </w:pPr>
            <w:r>
              <w:rPr>
                <w:rFonts w:hint="eastAsia" w:ascii="宋体" w:hAnsi="宋体" w:cs="宋体"/>
                <w:szCs w:val="22"/>
                <w:highlight w:val="none"/>
              </w:rPr>
              <w:t xml:space="preserve">8</w:t>
            </w:r>
            <w:r>
              <w:rPr>
                <w:highlight w:val="none"/>
              </w:rPr>
            </w:r>
            <w:r/>
          </w:p>
        </w:tc>
      </w:tr>
      <w:tr>
        <w:trPr>
          <w:jc w:val="center"/>
        </w:trPr>
        <w:tc>
          <w:tcPr>
            <w:tcW w:w="605" w:type="dxa"/>
            <w:vAlign w:val="center"/>
            <w:textDirection w:val="lrTb"/>
            <w:noWrap w:val="false"/>
          </w:tcPr>
          <w:p>
            <w:pPr>
              <w:jc w:val="center"/>
              <w:rPr>
                <w:rFonts w:hint="eastAsia" w:ascii="宋体" w:hAnsi="宋体" w:cs="宋体"/>
                <w:szCs w:val="20"/>
                <w:highlight w:val="none"/>
              </w:rPr>
            </w:pPr>
            <w:r>
              <w:rPr>
                <w:rFonts w:hint="eastAsia" w:ascii="宋体" w:hAnsi="宋体" w:cs="宋体"/>
                <w:highlight w:val="none"/>
              </w:rPr>
              <w:t xml:space="preserve">4</w:t>
            </w:r>
            <w:r>
              <w:rPr>
                <w:highlight w:val="none"/>
              </w:rPr>
            </w:r>
            <w:r/>
          </w:p>
        </w:tc>
        <w:tc>
          <w:tcPr>
            <w:tcW w:w="1232" w:type="dxa"/>
            <w:vAlign w:val="center"/>
            <w:textDirection w:val="lrTb"/>
            <w:noWrap w:val="false"/>
          </w:tcPr>
          <w:p>
            <w:pPr>
              <w:jc w:val="center"/>
              <w:rPr>
                <w:rFonts w:hint="eastAsia" w:ascii="宋体" w:hAnsi="宋体" w:cs="宋体"/>
                <w:highlight w:val="none"/>
              </w:rPr>
            </w:pPr>
            <w:r>
              <w:rPr>
                <w:rFonts w:hint="eastAsia" w:ascii="宋体" w:hAnsi="宋体"/>
                <w:highlight w:val="none"/>
              </w:rPr>
              <w:t xml:space="preserve">案例情况</w:t>
            </w:r>
            <w:r>
              <w:rPr>
                <w:highlight w:val="none"/>
              </w:rPr>
            </w:r>
            <w:r/>
          </w:p>
        </w:tc>
        <w:tc>
          <w:tcPr>
            <w:tcW w:w="7890" w:type="dxa"/>
            <w:vAlign w:val="center"/>
            <w:textDirection w:val="lrTb"/>
            <w:noWrap w:val="false"/>
          </w:tcPr>
          <w:p>
            <w:pPr>
              <w:ind w:firstLine="420"/>
              <w:spacing w:line="288" w:lineRule="auto"/>
              <w:rPr>
                <w:rFonts w:hint="eastAsia" w:ascii="宋体" w:hAnsi="宋体" w:cs="宋体"/>
                <w:highlight w:val="none"/>
              </w:rPr>
            </w:pPr>
            <w:r>
              <w:rPr>
                <w:rFonts w:hint="eastAsia" w:ascii="宋体" w:hAnsi="宋体" w:cs="宋体"/>
                <w:szCs w:val="22"/>
                <w:highlight w:val="none"/>
              </w:rPr>
              <w:t xml:space="preserve">供应商提供自2023年1月1日以来（以合同签订日期为准）承担过与本项目类似的</w:t>
            </w:r>
            <w:r>
              <w:rPr>
                <w:rFonts w:hint="eastAsia"/>
                <w:highlight w:val="none"/>
              </w:rPr>
              <w:t xml:space="preserve">海洋测绘项目的，每个业绩得</w:t>
            </w:r>
            <w:r>
              <w:rPr>
                <w:rFonts w:hint="eastAsia" w:ascii="宋体" w:hAnsi="宋体" w:cs="宋体"/>
                <w:highlight w:val="none"/>
              </w:rPr>
              <w:t xml:space="preserve">2分，最高得10分；若为联合体投标，以联合体中承担海洋测绘一方业绩为准，同一合同业绩不重复计分。</w:t>
            </w:r>
            <w:r>
              <w:rPr>
                <w:highlight w:val="none"/>
              </w:rPr>
            </w:r>
            <w:r/>
          </w:p>
          <w:p>
            <w:pPr>
              <w:ind w:firstLine="420"/>
              <w:spacing w:line="288" w:lineRule="auto"/>
              <w:rPr>
                <w:rFonts w:hint="eastAsia" w:ascii="宋体" w:hAnsi="宋体" w:cs="宋体"/>
                <w:highlight w:val="none"/>
              </w:rPr>
            </w:pPr>
            <w:r>
              <w:rPr>
                <w:rFonts w:hint="eastAsia" w:ascii="宋体" w:hAnsi="宋体" w:cs="宋体"/>
                <w:szCs w:val="22"/>
                <w:highlight w:val="none"/>
              </w:rPr>
              <w:t xml:space="preserve">供应商提供自2023年1月1日以来（以合同签订日期为准）承担过与本项目类似的水下地形测量</w:t>
            </w:r>
            <w:r>
              <w:rPr>
                <w:rFonts w:hint="eastAsia"/>
                <w:highlight w:val="none"/>
              </w:rPr>
              <w:t xml:space="preserve">项目的</w:t>
            </w:r>
            <w:r>
              <w:rPr>
                <w:rFonts w:hint="eastAsia" w:ascii="宋体" w:hAnsi="宋体" w:cs="宋体"/>
                <w:highlight w:val="none"/>
              </w:rPr>
              <w:t xml:space="preserve">，每个业绩得</w:t>
            </w:r>
            <w:r>
              <w:rPr>
                <w:rFonts w:ascii="宋体" w:hAnsi="宋体" w:cs="宋体"/>
                <w:highlight w:val="none"/>
              </w:rPr>
              <w:t xml:space="preserve">1</w:t>
            </w:r>
            <w:r>
              <w:rPr>
                <w:rFonts w:hint="eastAsia" w:ascii="宋体" w:hAnsi="宋体" w:cs="宋体"/>
                <w:highlight w:val="none"/>
              </w:rPr>
              <w:t xml:space="preserve">分，最高得3分；若为联合体投标，以联合体中承担水下地形测量一方业绩为准，同一合同业绩不重复计分。</w:t>
            </w:r>
            <w:r>
              <w:rPr>
                <w:highlight w:val="none"/>
              </w:rPr>
            </w:r>
            <w:r/>
          </w:p>
          <w:p>
            <w:pPr>
              <w:ind w:firstLine="420"/>
              <w:spacing w:line="288" w:lineRule="auto"/>
              <w:rPr>
                <w:rFonts w:ascii="Arial" w:hAnsi="Arial" w:cs="Arial"/>
                <w:highlight w:val="none"/>
              </w:rPr>
            </w:pPr>
            <w:r>
              <w:rPr>
                <w:rFonts w:hint="eastAsia" w:ascii="宋体" w:hAnsi="宋体" w:cs="宋体"/>
                <w:highlight w:val="none"/>
              </w:rPr>
              <w:t xml:space="preserve">本项最高得10分。</w:t>
            </w:r>
            <w:r>
              <w:rPr>
                <w:highlight w:val="none"/>
              </w:rPr>
            </w:r>
            <w:r/>
          </w:p>
          <w:p>
            <w:pPr>
              <w:ind w:firstLine="420"/>
              <w:spacing w:line="288" w:lineRule="auto"/>
              <w:rPr>
                <w:rFonts w:hint="eastAsia" w:ascii="宋体" w:hAnsi="宋体"/>
                <w:highlight w:val="none"/>
              </w:rPr>
            </w:pPr>
            <w:r>
              <w:rPr>
                <w:rFonts w:hint="eastAsia" w:ascii="宋体" w:hAnsi="宋体" w:cs="宋体"/>
                <w:b/>
                <w:bCs/>
                <w:szCs w:val="22"/>
                <w:highlight w:val="none"/>
              </w:rPr>
              <w:t xml:space="preserve">注：</w:t>
            </w:r>
            <w:r>
              <w:rPr>
                <w:rFonts w:hint="eastAsia" w:ascii="宋体" w:hAnsi="宋体"/>
                <w:highlight w:val="none"/>
              </w:rPr>
              <w:t xml:space="preserve">需提供合同和测绘产品质量检验部门出具的检验报告复印件并加盖CA电子</w:t>
            </w:r>
            <w:r>
              <w:rPr>
                <w:rFonts w:hint="eastAsia" w:ascii="宋体" w:hAnsi="宋体" w:cs="宋体"/>
                <w:bCs/>
                <w:szCs w:val="22"/>
                <w:highlight w:val="none"/>
              </w:rPr>
              <w:t xml:space="preserve">签章</w:t>
            </w:r>
            <w:r>
              <w:rPr>
                <w:rFonts w:hint="eastAsia" w:ascii="宋体" w:hAnsi="宋体"/>
                <w:highlight w:val="none"/>
              </w:rPr>
              <w:t xml:space="preserve">，如合同中未能体现“</w:t>
            </w:r>
            <w:r>
              <w:rPr>
                <w:rFonts w:hint="eastAsia"/>
                <w:highlight w:val="none"/>
              </w:rPr>
              <w:t xml:space="preserve">海洋测绘</w:t>
            </w:r>
            <w:r>
              <w:rPr>
                <w:rFonts w:hint="eastAsia" w:ascii="宋体" w:hAnsi="宋体"/>
                <w:highlight w:val="none"/>
              </w:rPr>
              <w:t xml:space="preserve">”“</w:t>
            </w:r>
            <w:r>
              <w:rPr>
                <w:rFonts w:hint="eastAsia" w:ascii="宋体" w:hAnsi="宋体" w:cs="宋体"/>
                <w:szCs w:val="22"/>
                <w:highlight w:val="none"/>
              </w:rPr>
              <w:t xml:space="preserve">水下地形测量</w:t>
            </w:r>
            <w:r>
              <w:rPr>
                <w:rFonts w:hint="eastAsia" w:ascii="宋体" w:hAnsi="宋体"/>
                <w:highlight w:val="none"/>
              </w:rPr>
              <w:t xml:space="preserve">”内容的还需提供由用户出具的相关证明材料。同一合同不重复得分。</w:t>
            </w:r>
            <w:r>
              <w:rPr>
                <w:highlight w:val="none"/>
              </w:rPr>
            </w:r>
            <w:r/>
          </w:p>
        </w:tc>
        <w:tc>
          <w:tcPr>
            <w:tcW w:w="590" w:type="dxa"/>
            <w:vAlign w:val="center"/>
            <w:textDirection w:val="lrTb"/>
            <w:noWrap w:val="false"/>
          </w:tcPr>
          <w:p>
            <w:pPr>
              <w:jc w:val="center"/>
              <w:rPr>
                <w:rFonts w:hint="eastAsia" w:ascii="宋体" w:hAnsi="宋体" w:cs="宋体"/>
                <w:szCs w:val="20"/>
                <w:highlight w:val="none"/>
              </w:rPr>
            </w:pPr>
            <w:r>
              <w:rPr>
                <w:rFonts w:hint="eastAsia" w:ascii="宋体" w:hAnsi="宋体" w:cs="宋体"/>
                <w:highlight w:val="none"/>
              </w:rPr>
              <w:t xml:space="preserve">10</w:t>
            </w:r>
            <w:r>
              <w:rPr>
                <w:highlight w:val="none"/>
              </w:rPr>
            </w:r>
            <w:r/>
          </w:p>
        </w:tc>
      </w:tr>
      <w:tr>
        <w:trPr>
          <w:cantSplit/>
          <w:jc w:val="center"/>
        </w:trPr>
        <w:tc>
          <w:tcPr>
            <w:tcW w:w="605" w:type="dxa"/>
            <w:vAlign w:val="center"/>
            <w:vMerge w:val="restart"/>
            <w:textDirection w:val="lrTb"/>
            <w:noWrap w:val="false"/>
          </w:tcPr>
          <w:p>
            <w:pPr>
              <w:jc w:val="center"/>
              <w:rPr>
                <w:rFonts w:hint="eastAsia" w:ascii="宋体" w:hAnsi="宋体" w:cs="宋体"/>
                <w:highlight w:val="none"/>
              </w:rPr>
            </w:pPr>
            <w:r>
              <w:rPr>
                <w:rFonts w:hint="eastAsia" w:ascii="宋体" w:hAnsi="宋体" w:cs="宋体"/>
                <w:highlight w:val="none"/>
              </w:rPr>
              <w:t xml:space="preserve">5</w:t>
            </w:r>
            <w:r>
              <w:rPr>
                <w:highlight w:val="none"/>
              </w:rPr>
            </w:r>
            <w:r/>
          </w:p>
        </w:tc>
        <w:tc>
          <w:tcPr>
            <w:tcW w:w="1232" w:type="dxa"/>
            <w:vAlign w:val="center"/>
            <w:vMerge w:val="restart"/>
            <w:textDirection w:val="lrTb"/>
            <w:noWrap w:val="false"/>
          </w:tcPr>
          <w:p>
            <w:pPr>
              <w:jc w:val="center"/>
              <w:rPr>
                <w:rFonts w:hint="eastAsia" w:ascii="宋体" w:hAnsi="宋体" w:cs="Arial"/>
                <w:highlight w:val="none"/>
              </w:rPr>
            </w:pPr>
            <w:r>
              <w:rPr>
                <w:rFonts w:hint="eastAsia" w:ascii="宋体" w:hAnsi="宋体"/>
                <w:highlight w:val="none"/>
              </w:rPr>
              <w:t xml:space="preserve">设备情况</w:t>
            </w:r>
            <w:r>
              <w:rPr>
                <w:highlight w:val="none"/>
              </w:rPr>
            </w:r>
            <w:r/>
          </w:p>
        </w:tc>
        <w:tc>
          <w:tcPr>
            <w:tcW w:w="7890" w:type="dxa"/>
            <w:vAlign w:val="center"/>
            <w:textDirection w:val="lrTb"/>
            <w:noWrap w:val="false"/>
          </w:tcPr>
          <w:p>
            <w:pPr>
              <w:ind w:firstLine="420"/>
              <w:spacing w:line="288" w:lineRule="auto"/>
              <w:rPr>
                <w:rFonts w:hint="eastAsia" w:ascii="宋体" w:hAnsi="宋体" w:cs="宋体"/>
                <w:szCs w:val="22"/>
                <w:highlight w:val="none"/>
              </w:rPr>
            </w:pPr>
            <w:r>
              <w:rPr>
                <w:rFonts w:hint="eastAsia" w:ascii="宋体" w:hAnsi="宋体" w:cs="宋体"/>
                <w:szCs w:val="22"/>
                <w:highlight w:val="none"/>
              </w:rPr>
              <w:t xml:space="preserve">5.1根据供应商提供的满足数据采集要求的自有专业仪器设备，包括GNSS接收机、无人机LiDAR、</w:t>
            </w:r>
            <w:r>
              <w:rPr>
                <w:rFonts w:hint="eastAsia" w:ascii="宋体" w:hAnsi="宋体" w:cs="宋体"/>
                <w:bCs/>
                <w:szCs w:val="22"/>
                <w:highlight w:val="none"/>
              </w:rPr>
              <w:t xml:space="preserve">多波束测深系统(具备反向散射强度数据获取功能)、声速剖面仪、验潮</w:t>
            </w:r>
            <w:r>
              <w:rPr>
                <w:rFonts w:hint="eastAsia" w:ascii="宋体" w:hAnsi="宋体" w:cs="宋体"/>
                <w:szCs w:val="22"/>
                <w:highlight w:val="none"/>
              </w:rPr>
              <w:t xml:space="preserve">仪进行评分，每一种设备2套以上得2分；如租用设备，每一种设备2套以上得1分；最高得10分。</w:t>
            </w:r>
            <w:r>
              <w:rPr>
                <w:highlight w:val="none"/>
              </w:rPr>
            </w:r>
            <w:r/>
          </w:p>
          <w:p>
            <w:pPr>
              <w:ind w:firstLine="420"/>
              <w:spacing w:line="288" w:lineRule="auto"/>
              <w:rPr>
                <w:rFonts w:hint="eastAsia" w:ascii="宋体" w:hAnsi="宋体" w:cs="宋体"/>
                <w:bCs/>
                <w:szCs w:val="22"/>
                <w:highlight w:val="none"/>
              </w:rPr>
            </w:pPr>
            <w:r>
              <w:rPr>
                <w:rFonts w:hint="eastAsia" w:ascii="宋体" w:hAnsi="宋体" w:cs="宋体"/>
                <w:bCs/>
                <w:szCs w:val="22"/>
                <w:highlight w:val="none"/>
              </w:rPr>
              <w:t xml:space="preserve">注：供应商需提供自有设备的购买发票以及仪器检定证书复印件并加盖CA电子签章，租用设备需提供租用设备的租用合同，其他情况不得分。</w:t>
            </w:r>
            <w:r>
              <w:rPr>
                <w:rFonts w:hint="eastAsia" w:ascii="宋体" w:hAnsi="宋体"/>
                <w:highlight w:val="none"/>
              </w:rPr>
              <w:t xml:space="preserve">若为联合体投标，以联合体中任一成员方为准。</w:t>
            </w:r>
            <w:r>
              <w:rPr>
                <w:highlight w:val="none"/>
              </w:rPr>
            </w:r>
            <w:r/>
          </w:p>
        </w:tc>
        <w:tc>
          <w:tcPr>
            <w:tcW w:w="590" w:type="dxa"/>
            <w:vAlign w:val="center"/>
            <w:textDirection w:val="lrTb"/>
            <w:noWrap w:val="false"/>
          </w:tcPr>
          <w:p>
            <w:pPr>
              <w:jc w:val="center"/>
              <w:rPr>
                <w:rFonts w:hint="eastAsia" w:ascii="宋体" w:hAnsi="宋体" w:cs="宋体"/>
                <w:szCs w:val="20"/>
                <w:highlight w:val="none"/>
              </w:rPr>
            </w:pPr>
            <w:r>
              <w:rPr>
                <w:rFonts w:hint="eastAsia" w:ascii="宋体" w:hAnsi="宋体" w:cs="宋体"/>
                <w:highlight w:val="none"/>
              </w:rPr>
              <w:t xml:space="preserve">10</w:t>
            </w:r>
            <w:r>
              <w:rPr>
                <w:highlight w:val="none"/>
              </w:rPr>
            </w:r>
            <w:r/>
          </w:p>
        </w:tc>
      </w:tr>
      <w:tr>
        <w:trPr>
          <w:cantSplit/>
          <w:jc w:val="center"/>
        </w:trPr>
        <w:tc>
          <w:tcPr>
            <w:tcW w:w="605"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1232" w:type="dxa"/>
            <w:vAlign w:val="center"/>
            <w:vMerge w:val="continue"/>
            <w:textDirection w:val="lrTb"/>
            <w:noWrap w:val="false"/>
          </w:tcPr>
          <w:p>
            <w:pPr>
              <w:jc w:val="center"/>
              <w:rPr>
                <w:rFonts w:hint="eastAsia" w:ascii="宋体" w:hAnsi="宋体"/>
              </w:rPr>
            </w:pPr>
            <w:r>
              <w:rPr>
                <w:rFonts w:hint="eastAsia" w:ascii="宋体" w:hAnsi="宋体"/>
              </w:rPr>
            </w:r>
            <w:r/>
          </w:p>
        </w:tc>
        <w:tc>
          <w:tcPr>
            <w:tcW w:w="7890" w:type="dxa"/>
            <w:vAlign w:val="center"/>
            <w:textDirection w:val="lrTb"/>
            <w:noWrap w:val="false"/>
          </w:tcPr>
          <w:p>
            <w:pPr>
              <w:ind w:firstLine="420"/>
              <w:jc w:val="left"/>
              <w:rPr>
                <w:rFonts w:hint="eastAsia" w:ascii="宋体" w:hAnsi="宋体"/>
                <w:highlight w:val="none"/>
              </w:rPr>
            </w:pPr>
            <w:r>
              <w:rPr>
                <w:rFonts w:hint="eastAsia" w:ascii="宋体" w:hAnsi="宋体"/>
                <w:highlight w:val="none"/>
              </w:rPr>
              <w:t xml:space="preserve">5.2根据供应商提供的测量船评分，自有测量船（不包括无人测量船），每艘船得3分，最高得</w:t>
            </w:r>
            <w:r>
              <w:rPr>
                <w:rFonts w:ascii="宋体" w:hAnsi="宋体"/>
                <w:highlight w:val="none"/>
              </w:rPr>
              <w:t xml:space="preserve">9</w:t>
            </w:r>
            <w:r>
              <w:rPr>
                <w:rFonts w:hint="eastAsia" w:ascii="宋体" w:hAnsi="宋体"/>
                <w:highlight w:val="none"/>
              </w:rPr>
              <w:t xml:space="preserve">分（完全独资购买，产权为投标人独有）；共有或租用测量船，每艘船得</w:t>
            </w:r>
            <w:r>
              <w:rPr>
                <w:rFonts w:ascii="宋体" w:hAnsi="宋体"/>
                <w:highlight w:val="none"/>
              </w:rPr>
              <w:t xml:space="preserve">2</w:t>
            </w:r>
            <w:r>
              <w:rPr>
                <w:rFonts w:hint="eastAsia" w:ascii="宋体" w:hAnsi="宋体"/>
                <w:highlight w:val="none"/>
              </w:rPr>
              <w:t xml:space="preserve">分，最高得</w:t>
            </w:r>
            <w:r>
              <w:rPr>
                <w:rFonts w:ascii="宋体" w:hAnsi="宋体"/>
                <w:highlight w:val="none"/>
              </w:rPr>
              <w:t xml:space="preserve">6</w:t>
            </w:r>
            <w:r>
              <w:rPr>
                <w:rFonts w:hint="eastAsia" w:ascii="宋体" w:hAnsi="宋体"/>
                <w:highlight w:val="none"/>
              </w:rPr>
              <w:t xml:space="preserve">分（合资采购，产权共有；产权为投标人的母公司或子公司；租用），如同时提供自有和共有或租用测量船的，该项最高得6分。</w:t>
            </w:r>
            <w:r>
              <w:rPr>
                <w:highlight w:val="none"/>
              </w:rPr>
            </w:r>
            <w:r/>
          </w:p>
          <w:p>
            <w:pPr>
              <w:ind w:firstLine="420"/>
              <w:spacing w:line="288" w:lineRule="auto"/>
              <w:rPr>
                <w:rFonts w:hint="eastAsia" w:ascii="宋体" w:hAnsi="宋体" w:cs="宋体"/>
                <w:szCs w:val="22"/>
                <w:highlight w:val="none"/>
              </w:rPr>
            </w:pPr>
            <w:r>
              <w:rPr>
                <w:rFonts w:hint="eastAsia" w:ascii="宋体" w:hAnsi="宋体"/>
                <w:highlight w:val="none"/>
              </w:rPr>
              <w:t xml:space="preserve">备注：投标时必须标明测量船类型及船舶识别号，自有的，需提供发票证明材料（或者提供能证明自有的相关材料）；共有或租用的，需提供与船舶企业的租用意向书等相关证明材料。以上材料需加盖CA电子</w:t>
            </w:r>
            <w:r>
              <w:rPr>
                <w:rFonts w:hint="eastAsia" w:ascii="宋体" w:hAnsi="宋体" w:cs="宋体"/>
                <w:bCs/>
                <w:szCs w:val="22"/>
                <w:highlight w:val="none"/>
              </w:rPr>
              <w:t xml:space="preserve">签章</w:t>
            </w:r>
            <w:r>
              <w:rPr>
                <w:rFonts w:hint="eastAsia" w:ascii="宋体" w:hAnsi="宋体"/>
                <w:highlight w:val="none"/>
              </w:rPr>
              <w:t xml:space="preserve">。若为联合体投标，以联合体中任一成员方为准。</w:t>
            </w:r>
            <w:r>
              <w:rPr>
                <w:highlight w:val="none"/>
              </w:rPr>
            </w:r>
            <w:r/>
          </w:p>
        </w:tc>
        <w:tc>
          <w:tcPr>
            <w:tcW w:w="590" w:type="dxa"/>
            <w:vAlign w:val="center"/>
            <w:textDirection w:val="lrTb"/>
            <w:noWrap w:val="false"/>
          </w:tcPr>
          <w:p>
            <w:pPr>
              <w:jc w:val="center"/>
              <w:rPr>
                <w:rFonts w:hint="eastAsia" w:ascii="宋体" w:hAnsi="宋体" w:cs="宋体"/>
                <w:highlight w:val="none"/>
              </w:rPr>
            </w:pPr>
            <w:r>
              <w:rPr>
                <w:rFonts w:ascii="宋体" w:hAnsi="宋体" w:cs="宋体"/>
                <w:highlight w:val="none"/>
              </w:rPr>
              <w:t xml:space="preserve">9</w:t>
            </w:r>
            <w:r>
              <w:rPr>
                <w:highlight w:val="none"/>
              </w:rPr>
            </w:r>
            <w:r/>
          </w:p>
        </w:tc>
      </w:tr>
      <w:tr>
        <w:trPr>
          <w:cantSplit/>
          <w:jc w:val="center"/>
          <w:trHeight w:val="1500"/>
        </w:trPr>
        <w:tc>
          <w:tcPr>
            <w:tcW w:w="605" w:type="dxa"/>
            <w:vAlign w:val="center"/>
            <w:vMerge w:val="restart"/>
            <w:textDirection w:val="lrTb"/>
            <w:noWrap w:val="false"/>
          </w:tcPr>
          <w:p>
            <w:pPr>
              <w:jc w:val="center"/>
              <w:rPr>
                <w:rFonts w:hint="eastAsia" w:ascii="宋体" w:hAnsi="宋体" w:cs="宋体"/>
                <w:highlight w:val="none"/>
              </w:rPr>
            </w:pPr>
            <w:r>
              <w:rPr>
                <w:rFonts w:hint="eastAsia" w:ascii="宋体" w:hAnsi="宋体" w:cs="宋体"/>
                <w:highlight w:val="none"/>
              </w:rPr>
              <w:t xml:space="preserve">6</w:t>
            </w:r>
            <w:r>
              <w:rPr>
                <w:highlight w:val="none"/>
              </w:rPr>
            </w:r>
            <w:r/>
          </w:p>
        </w:tc>
        <w:tc>
          <w:tcPr>
            <w:tcW w:w="1232" w:type="dxa"/>
            <w:vAlign w:val="center"/>
            <w:vMerge w:val="restart"/>
            <w:textDirection w:val="lrTb"/>
            <w:noWrap w:val="false"/>
          </w:tcPr>
          <w:p>
            <w:pPr>
              <w:jc w:val="center"/>
              <w:rPr>
                <w:rFonts w:hint="eastAsia" w:ascii="宋体" w:hAnsi="宋体" w:cs="宋体"/>
                <w:highlight w:val="none"/>
              </w:rPr>
            </w:pPr>
            <w:r>
              <w:rPr>
                <w:rFonts w:hint="eastAsia" w:ascii="宋体" w:hAnsi="宋体" w:cs="宋体"/>
                <w:highlight w:val="none"/>
              </w:rPr>
              <w:t xml:space="preserve">履约能力</w:t>
            </w:r>
            <w:r>
              <w:rPr>
                <w:highlight w:val="none"/>
              </w:rPr>
            </w:r>
            <w:r/>
          </w:p>
        </w:tc>
        <w:tc>
          <w:tcPr>
            <w:tcW w:w="7890" w:type="dxa"/>
            <w:vAlign w:val="center"/>
            <w:textDirection w:val="lrTb"/>
            <w:noWrap w:val="false"/>
          </w:tcPr>
          <w:p>
            <w:pPr>
              <w:ind w:firstLine="420"/>
              <w:spacing w:line="288" w:lineRule="auto"/>
              <w:rPr>
                <w:rFonts w:hint="eastAsia" w:ascii="宋体" w:hAnsi="宋体" w:cs="宋体"/>
                <w:szCs w:val="22"/>
                <w:highlight w:val="none"/>
              </w:rPr>
            </w:pPr>
            <w:r>
              <w:rPr>
                <w:rFonts w:hint="eastAsia" w:ascii="宋体" w:hAnsi="宋体" w:cs="宋体"/>
                <w:szCs w:val="22"/>
                <w:highlight w:val="none"/>
              </w:rPr>
              <w:t xml:space="preserve">6.1根据供应商提供的测绘类项目获得省政府及以上党政机关颁发的科学技术奖进行评分，其中获得过国家级（国务院颁发）奖项，有一个得</w:t>
            </w:r>
            <w:r>
              <w:rPr>
                <w:rFonts w:ascii="宋体" w:hAnsi="宋体" w:cs="宋体"/>
                <w:szCs w:val="22"/>
                <w:highlight w:val="none"/>
              </w:rPr>
              <w:t xml:space="preserve">3</w:t>
            </w:r>
            <w:r>
              <w:rPr>
                <w:rFonts w:hint="eastAsia" w:ascii="宋体" w:hAnsi="宋体" w:cs="宋体"/>
                <w:szCs w:val="22"/>
                <w:highlight w:val="none"/>
              </w:rPr>
              <w:t xml:space="preserve">分；其中获得过省级（省政府颁发）奖项，有一个得</w:t>
            </w:r>
            <w:r>
              <w:rPr>
                <w:rFonts w:ascii="宋体" w:hAnsi="宋体" w:cs="宋体"/>
                <w:szCs w:val="22"/>
                <w:highlight w:val="none"/>
              </w:rPr>
              <w:t xml:space="preserve">2</w:t>
            </w:r>
            <w:r>
              <w:rPr>
                <w:rFonts w:hint="eastAsia" w:ascii="宋体" w:hAnsi="宋体" w:cs="宋体"/>
                <w:szCs w:val="22"/>
                <w:highlight w:val="none"/>
              </w:rPr>
              <w:t xml:space="preserve">分；其他奖项不得分，本项最高得</w:t>
            </w:r>
            <w:r>
              <w:rPr>
                <w:rFonts w:ascii="宋体" w:hAnsi="宋体" w:cs="宋体"/>
                <w:szCs w:val="22"/>
                <w:highlight w:val="none"/>
              </w:rPr>
              <w:t xml:space="preserve">5</w:t>
            </w:r>
            <w:r>
              <w:rPr>
                <w:rFonts w:hint="eastAsia" w:ascii="宋体" w:hAnsi="宋体" w:cs="宋体"/>
                <w:szCs w:val="22"/>
                <w:highlight w:val="none"/>
              </w:rPr>
              <w:t xml:space="preserve">分。</w:t>
            </w:r>
            <w:r>
              <w:rPr>
                <w:highlight w:val="none"/>
              </w:rPr>
            </w:r>
            <w:r/>
          </w:p>
          <w:p>
            <w:pPr>
              <w:ind w:firstLine="420"/>
              <w:spacing w:line="288" w:lineRule="auto"/>
              <w:rPr>
                <w:rFonts w:hint="eastAsia" w:ascii="宋体" w:hAnsi="宋体" w:cs="宋体"/>
                <w:szCs w:val="22"/>
                <w:highlight w:val="none"/>
              </w:rPr>
            </w:pPr>
            <w:r>
              <w:rPr>
                <w:rFonts w:hint="eastAsia" w:ascii="宋体" w:hAnsi="宋体" w:cs="宋体"/>
                <w:bCs/>
                <w:szCs w:val="22"/>
                <w:highlight w:val="none"/>
              </w:rPr>
              <w:t xml:space="preserve">注：需提供相关证书或证明材料复印件并加盖CA电子签章，未提供不得分。</w:t>
            </w:r>
            <w:r>
              <w:rPr>
                <w:rFonts w:hint="eastAsia" w:ascii="宋体" w:hAnsi="宋体"/>
                <w:highlight w:val="none"/>
              </w:rPr>
              <w:t xml:space="preserve">若为联合体投标，以联合体中任一成员方为准。</w:t>
            </w:r>
            <w:r>
              <w:rPr>
                <w:highlight w:val="none"/>
              </w:rPr>
            </w:r>
            <w:r/>
          </w:p>
        </w:tc>
        <w:tc>
          <w:tcPr>
            <w:tcW w:w="590" w:type="dxa"/>
            <w:vAlign w:val="center"/>
            <w:textDirection w:val="lrTb"/>
            <w:noWrap w:val="false"/>
          </w:tcPr>
          <w:p>
            <w:pPr>
              <w:jc w:val="center"/>
              <w:rPr>
                <w:rFonts w:hint="eastAsia" w:ascii="宋体" w:hAnsi="宋体" w:cs="宋体"/>
                <w:szCs w:val="20"/>
                <w:highlight w:val="none"/>
              </w:rPr>
            </w:pPr>
            <w:r>
              <w:rPr>
                <w:rFonts w:ascii="宋体" w:hAnsi="宋体" w:cs="宋体"/>
                <w:highlight w:val="none"/>
              </w:rPr>
              <w:t xml:space="preserve">5</w:t>
            </w:r>
            <w:r>
              <w:rPr>
                <w:highlight w:val="none"/>
              </w:rPr>
            </w:r>
            <w:r/>
          </w:p>
        </w:tc>
      </w:tr>
      <w:tr>
        <w:trPr>
          <w:cantSplit/>
          <w:jc w:val="center"/>
          <w:trHeight w:val="648"/>
        </w:trPr>
        <w:tc>
          <w:tcPr>
            <w:tcW w:w="605"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1232"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7890" w:type="dxa"/>
            <w:vAlign w:val="center"/>
            <w:textDirection w:val="lrTb"/>
            <w:noWrap w:val="false"/>
          </w:tcPr>
          <w:p>
            <w:pPr>
              <w:ind w:firstLine="420"/>
              <w:spacing w:line="288" w:lineRule="auto"/>
              <w:rPr>
                <w:rFonts w:hint="eastAsia" w:ascii="宋体" w:hAnsi="宋体" w:cs="宋体"/>
                <w:szCs w:val="22"/>
                <w:highlight w:val="none"/>
              </w:rPr>
            </w:pPr>
            <w:r>
              <w:rPr>
                <w:rFonts w:hint="eastAsia" w:ascii="宋体" w:hAnsi="宋体" w:cs="宋体"/>
                <w:szCs w:val="22"/>
                <w:highlight w:val="none"/>
              </w:rPr>
              <w:t xml:space="preserve">6.2供应商具有有效的质量管理体系、环境管理体系、</w:t>
            </w:r>
            <w:r>
              <w:rPr>
                <w:rFonts w:ascii="宋体" w:hAnsi="宋体" w:cs="宋体"/>
                <w:szCs w:val="22"/>
                <w:highlight w:val="none"/>
              </w:rPr>
              <w:t xml:space="preserve">职业健康安全管理</w:t>
            </w:r>
            <w:r>
              <w:rPr>
                <w:rFonts w:hint="eastAsia" w:ascii="宋体" w:hAnsi="宋体" w:cs="宋体"/>
                <w:szCs w:val="22"/>
                <w:highlight w:val="none"/>
              </w:rPr>
              <w:t xml:space="preserve">体系认证</w:t>
            </w:r>
            <w:r>
              <w:rPr>
                <w:rFonts w:hint="eastAsia"/>
                <w:highlight w:val="none"/>
              </w:rPr>
              <w:t xml:space="preserve">证书</w:t>
            </w:r>
            <w:r>
              <w:rPr>
                <w:rFonts w:hint="eastAsia" w:ascii="宋体" w:hAnsi="宋体" w:cs="宋体"/>
                <w:szCs w:val="22"/>
                <w:highlight w:val="none"/>
              </w:rPr>
              <w:t xml:space="preserve">的</w:t>
            </w:r>
            <w:r>
              <w:rPr>
                <w:rFonts w:hint="eastAsia" w:ascii="宋体" w:hAnsi="宋体" w:cs="微软雅黑"/>
                <w:highlight w:val="none"/>
              </w:rPr>
              <w:t xml:space="preserve">（以上三个体系认证</w:t>
            </w:r>
            <w:r>
              <w:rPr>
                <w:rFonts w:hint="eastAsia" w:ascii="宋体" w:hAnsi="宋体" w:cs="宋体"/>
                <w:bCs/>
                <w:szCs w:val="22"/>
                <w:highlight w:val="none"/>
              </w:rPr>
              <w:t xml:space="preserve">范围</w:t>
            </w:r>
            <w:r>
              <w:rPr>
                <w:rFonts w:hint="eastAsia" w:ascii="宋体" w:hAnsi="宋体" w:cs="微软雅黑"/>
                <w:highlight w:val="none"/>
              </w:rPr>
              <w:t xml:space="preserve">均至少包含：海洋测绘）</w:t>
            </w:r>
            <w:r>
              <w:rPr>
                <w:rFonts w:hint="eastAsia" w:ascii="宋体" w:hAnsi="宋体" w:cs="宋体"/>
                <w:szCs w:val="22"/>
                <w:highlight w:val="none"/>
              </w:rPr>
              <w:t xml:space="preserve">，每个得1分，最高得</w:t>
            </w:r>
            <w:r>
              <w:rPr>
                <w:rFonts w:ascii="宋体" w:hAnsi="宋体" w:cs="宋体"/>
                <w:szCs w:val="22"/>
                <w:highlight w:val="none"/>
              </w:rPr>
              <w:t xml:space="preserve">3</w:t>
            </w:r>
            <w:r>
              <w:rPr>
                <w:rFonts w:hint="eastAsia" w:ascii="宋体" w:hAnsi="宋体" w:cs="宋体"/>
                <w:szCs w:val="22"/>
                <w:highlight w:val="none"/>
              </w:rPr>
              <w:t xml:space="preserve">分。</w:t>
            </w:r>
            <w:r>
              <w:rPr>
                <w:highlight w:val="none"/>
              </w:rPr>
            </w:r>
            <w:r/>
          </w:p>
          <w:p>
            <w:pPr>
              <w:ind w:firstLine="420"/>
              <w:spacing w:line="288" w:lineRule="auto"/>
              <w:rPr>
                <w:rFonts w:hint="eastAsia" w:ascii="宋体" w:hAnsi="宋体" w:cs="宋体"/>
                <w:szCs w:val="22"/>
                <w:highlight w:val="none"/>
              </w:rPr>
            </w:pPr>
            <w:r>
              <w:rPr>
                <w:rFonts w:hint="eastAsia" w:ascii="宋体" w:hAnsi="宋体" w:cs="宋体"/>
                <w:bCs/>
                <w:szCs w:val="22"/>
                <w:highlight w:val="none"/>
              </w:rPr>
              <w:t xml:space="preserve">注：需提供有效期内相关证书复印件并加盖CA电子签章，每个体系认证证书上所注明的认证范围均包含“海洋测绘”专业，不包含或未提供不得分。</w:t>
            </w:r>
            <w:r>
              <w:rPr>
                <w:rFonts w:hint="eastAsia" w:ascii="宋体" w:hAnsi="宋体"/>
                <w:highlight w:val="none"/>
              </w:rPr>
              <w:t xml:space="preserve">若为联合体投标，以牵头方提供为准。</w:t>
            </w:r>
            <w:r>
              <w:rPr>
                <w:highlight w:val="none"/>
              </w:rPr>
            </w:r>
            <w:r/>
          </w:p>
        </w:tc>
        <w:tc>
          <w:tcPr>
            <w:tcW w:w="590" w:type="dxa"/>
            <w:vAlign w:val="center"/>
            <w:textDirection w:val="lrTb"/>
            <w:noWrap w:val="false"/>
          </w:tcPr>
          <w:p>
            <w:pPr>
              <w:jc w:val="center"/>
              <w:rPr>
                <w:rFonts w:hint="eastAsia" w:ascii="宋体" w:hAnsi="宋体" w:cs="宋体"/>
                <w:szCs w:val="20"/>
                <w:highlight w:val="none"/>
              </w:rPr>
            </w:pPr>
            <w:r>
              <w:rPr>
                <w:rFonts w:ascii="宋体" w:hAnsi="宋体" w:cs="宋体"/>
                <w:highlight w:val="none"/>
              </w:rPr>
              <w:t xml:space="preserve">3</w:t>
            </w:r>
            <w:r>
              <w:rPr>
                <w:highlight w:val="none"/>
              </w:rPr>
            </w:r>
            <w:r/>
          </w:p>
        </w:tc>
      </w:tr>
      <w:tr>
        <w:trPr>
          <w:jc w:val="center"/>
          <w:trHeight w:val="492"/>
        </w:trPr>
        <w:tc>
          <w:tcPr>
            <w:gridSpan w:val="3"/>
            <w:tcW w:w="9727"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合计</w:t>
            </w:r>
            <w:r>
              <w:rPr>
                <w:highlight w:val="none"/>
              </w:rPr>
            </w:r>
            <w:r/>
          </w:p>
        </w:tc>
        <w:tc>
          <w:tcPr>
            <w:tcW w:w="590"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100</w:t>
            </w:r>
            <w:r>
              <w:rPr>
                <w:highlight w:val="none"/>
              </w:rPr>
            </w:r>
            <w:r/>
          </w:p>
        </w:tc>
      </w:tr>
    </w:tbl>
    <w:p>
      <w:pPr>
        <w:rPr>
          <w:highlight w:val="none"/>
        </w:rPr>
      </w:pPr>
      <w:r>
        <w:rPr>
          <w:highlight w:val="none"/>
        </w:rPr>
      </w:r>
      <w:r>
        <w:rPr>
          <w:highlight w:val="none"/>
        </w:rPr>
      </w:r>
      <w:r/>
    </w:p>
    <w:p>
      <w:pPr>
        <w:spacing w:line="400" w:lineRule="exact"/>
        <w:rPr>
          <w:rFonts w:hint="eastAsia" w:ascii="宋体" w:hAnsi="宋体"/>
          <w:b/>
          <w:highlight w:val="none"/>
        </w:rPr>
      </w:pPr>
      <w:r>
        <w:rPr>
          <w:rFonts w:hint="eastAsia" w:ascii="宋体" w:hAnsi="宋体"/>
          <w:b/>
          <w:highlight w:val="none"/>
        </w:rPr>
        <w:t xml:space="preserve">说明：</w:t>
      </w:r>
      <w:r>
        <w:rPr>
          <w:highlight w:val="none"/>
        </w:rPr>
      </w:r>
      <w:r/>
    </w:p>
    <w:p>
      <w:pPr>
        <w:ind w:firstLine="422"/>
        <w:spacing w:line="400" w:lineRule="exact"/>
        <w:rPr>
          <w:rFonts w:hint="eastAsia" w:ascii="宋体" w:hAnsi="宋体"/>
          <w:b/>
          <w:highlight w:val="none"/>
        </w:rPr>
      </w:pPr>
      <w:r>
        <w:rPr>
          <w:rFonts w:hint="eastAsia" w:ascii="宋体" w:hAnsi="宋体"/>
          <w:b/>
          <w:highlight w:val="none"/>
        </w:rPr>
        <w:t xml:space="preserve">1、以上所有认证、证明、截图等证明性材料均需提供有效的复印件（扫描件），并加盖CA电子签章。中标后，以上评分项目中证明材料原件需在合同签订前核查。</w:t>
      </w:r>
      <w:r>
        <w:rPr>
          <w:highlight w:val="none"/>
        </w:rPr>
      </w:r>
      <w:r/>
    </w:p>
    <w:p>
      <w:pPr>
        <w:ind w:firstLine="422"/>
        <w:spacing w:line="400" w:lineRule="exact"/>
        <w:rPr>
          <w:rFonts w:hint="eastAsia" w:ascii="宋体" w:hAnsi="宋体"/>
          <w:b/>
          <w:highlight w:val="none"/>
        </w:rPr>
      </w:pPr>
      <w:r>
        <w:rPr>
          <w:rFonts w:hint="eastAsia" w:ascii="宋体" w:hAnsi="宋体"/>
          <w:b/>
          <w:highlight w:val="none"/>
        </w:rPr>
        <w:t xml:space="preserve">2、若为联合体投标，本招标文件中要求加盖CA电子签章的地方，仅需加盖牵头单位的CA电子签章。</w:t>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br w:type="page" w:clear="all"/>
      </w:r>
      <w:r>
        <w:rPr>
          <w:highlight w:val="none"/>
        </w:rPr>
      </w:r>
      <w:r/>
    </w:p>
    <w:p>
      <w:pPr>
        <w:pStyle w:val="732"/>
        <w:rPr>
          <w:rFonts w:ascii="黑体" w:eastAsia="黑体"/>
          <w:bCs/>
          <w:sz w:val="44"/>
          <w:highlight w:val="none"/>
        </w:rPr>
      </w:pPr>
      <w:r>
        <w:rPr>
          <w:highlight w:val="none"/>
        </w:rPr>
      </w:r>
      <w:bookmarkStart w:id="207" w:name="_Toc235460869"/>
      <w:r>
        <w:rPr>
          <w:rFonts w:hint="eastAsia" w:ascii="黑体" w:eastAsia="黑体"/>
          <w:bCs/>
          <w:sz w:val="44"/>
          <w:highlight w:val="none"/>
        </w:rPr>
        <w:t xml:space="preserve">第六章  投标</w:t>
      </w:r>
      <w:bookmarkEnd w:id="198"/>
      <w:r>
        <w:rPr>
          <w:highlight w:val="none"/>
        </w:rPr>
      </w:r>
      <w:bookmarkEnd w:id="199"/>
      <w:r>
        <w:rPr>
          <w:highlight w:val="none"/>
        </w:rPr>
      </w:r>
      <w:bookmarkEnd w:id="200"/>
      <w:r>
        <w:rPr>
          <w:rFonts w:hint="eastAsia" w:ascii="黑体" w:eastAsia="黑体"/>
          <w:bCs/>
          <w:sz w:val="44"/>
          <w:highlight w:val="none"/>
        </w:rPr>
        <w:t xml:space="preserve">文件格式</w:t>
      </w:r>
      <w:bookmarkEnd w:id="207"/>
      <w:r>
        <w:rPr>
          <w:rFonts w:hint="eastAsia" w:ascii="黑体" w:eastAsia="黑体"/>
          <w:bCs/>
          <w:sz w:val="44"/>
          <w:highlight w:val="none"/>
        </w:rPr>
        <w:t xml:space="preserve"> </w:t>
      </w:r>
      <w:r>
        <w:rPr>
          <w:highlight w:val="none"/>
        </w:rPr>
      </w:r>
      <w:r/>
    </w:p>
    <w:p>
      <w:pPr>
        <w:jc w:val="center"/>
        <w:rPr>
          <w:rFonts w:hint="eastAsia" w:ascii="宋体" w:hAnsi="宋体"/>
          <w:b/>
          <w:sz w:val="72"/>
          <w:highlight w:val="none"/>
        </w:rPr>
      </w:pPr>
      <w:r>
        <w:rPr>
          <w:highlight w:val="none"/>
        </w:rPr>
      </w:r>
      <w:bookmarkStart w:id="208" w:name="_Hlt26671244"/>
      <w:r>
        <w:rPr>
          <w:highlight w:val="none"/>
        </w:rPr>
      </w:r>
      <w:bookmarkStart w:id="209" w:name="_Hlt26955039"/>
      <w:r>
        <w:rPr>
          <w:highlight w:val="none"/>
        </w:rPr>
      </w:r>
      <w:bookmarkStart w:id="210" w:name="_Toc120614282"/>
      <w:r>
        <w:rPr>
          <w:highlight w:val="none"/>
        </w:rPr>
      </w:r>
      <w:bookmarkStart w:id="211" w:name="_Toc49090576"/>
      <w:r>
        <w:rPr>
          <w:highlight w:val="none"/>
        </w:rPr>
      </w:r>
      <w:bookmarkStart w:id="212" w:name="_Toc26554094"/>
      <w:r>
        <w:rPr>
          <w:highlight w:val="none"/>
        </w:rPr>
      </w:r>
      <w:bookmarkEnd w:id="208"/>
      <w:r>
        <w:rPr>
          <w:highlight w:val="none"/>
        </w:rPr>
      </w:r>
      <w:bookmarkEnd w:id="209"/>
      <w:r>
        <w:rPr>
          <w:highlight w:val="none"/>
        </w:rPr>
      </w:r>
      <w:r/>
    </w:p>
    <w:p>
      <w:pPr>
        <w:jc w:val="center"/>
        <w:rPr>
          <w:rFonts w:hint="eastAsia" w:ascii="宋体" w:hAnsi="宋体"/>
          <w:b/>
          <w:sz w:val="72"/>
          <w:highlight w:val="none"/>
        </w:rPr>
      </w:pPr>
      <w:r>
        <w:rPr>
          <w:rFonts w:hint="eastAsia" w:ascii="宋体" w:hAnsi="宋体"/>
          <w:b/>
          <w:sz w:val="72"/>
          <w:highlight w:val="none"/>
        </w:rPr>
        <w:t xml:space="preserve">投  标  文  件</w:t>
      </w:r>
      <w:r>
        <w:rPr>
          <w:highlight w:val="none"/>
        </w:rPr>
      </w:r>
      <w:r/>
    </w:p>
    <w:p>
      <w:pPr>
        <w:jc w:val="center"/>
        <w:rPr>
          <w:rFonts w:hint="eastAsia" w:ascii="宋体" w:hAnsi="宋体"/>
          <w:b/>
          <w:sz w:val="72"/>
          <w:highlight w:val="none"/>
        </w:rPr>
      </w:pPr>
      <w:r>
        <w:rPr>
          <w:rFonts w:hint="eastAsia" w:ascii="宋体" w:hAnsi="宋体"/>
          <w:b/>
          <w:sz w:val="72"/>
          <w:highlight w:val="none"/>
        </w:rPr>
      </w:r>
      <w:r>
        <w:rPr>
          <w:highlight w:val="none"/>
        </w:rPr>
      </w:r>
      <w:r/>
    </w:p>
    <w:p>
      <w:pPr>
        <w:jc w:val="center"/>
        <w:rPr>
          <w:rFonts w:hint="eastAsia" w:ascii="宋体" w:hAnsi="宋体"/>
          <w:b/>
          <w:sz w:val="72"/>
          <w:highlight w:val="none"/>
        </w:rPr>
      </w:pPr>
      <w:r>
        <w:rPr>
          <w:rFonts w:hint="eastAsia" w:ascii="宋体" w:hAnsi="宋体"/>
          <w:b/>
          <w:sz w:val="72"/>
          <w:highlight w:val="none"/>
        </w:rPr>
      </w:r>
      <w:r>
        <w:rPr>
          <w:highlight w:val="none"/>
        </w:rPr>
      </w:r>
      <w:r/>
    </w:p>
    <w:p>
      <w:pPr>
        <w:jc w:val="center"/>
        <w:rPr>
          <w:rFonts w:hint="eastAsia" w:ascii="宋体" w:hAnsi="宋体"/>
          <w:b/>
          <w:sz w:val="36"/>
          <w:highlight w:val="none"/>
        </w:rPr>
      </w:pPr>
      <w:r>
        <w:rPr>
          <w:rFonts w:hint="eastAsia" w:ascii="宋体" w:hAnsi="宋体"/>
          <w:b/>
          <w:sz w:val="36"/>
          <w:highlight w:val="none"/>
        </w:rPr>
      </w:r>
      <w:r>
        <w:rPr>
          <w:highlight w:val="none"/>
        </w:rPr>
      </w:r>
      <w:r/>
    </w:p>
    <w:p>
      <w:pPr>
        <w:jc w:val="center"/>
        <w:rPr>
          <w:rFonts w:hint="eastAsia" w:ascii="宋体" w:hAnsi="宋体"/>
          <w:b/>
          <w:sz w:val="36"/>
          <w:highlight w:val="none"/>
        </w:rPr>
      </w:pPr>
      <w:r>
        <w:rPr>
          <w:rFonts w:hint="eastAsia" w:ascii="宋体" w:hAnsi="宋体"/>
          <w:b/>
          <w:sz w:val="36"/>
          <w:highlight w:val="none"/>
        </w:rPr>
      </w:r>
      <w:r>
        <w:rPr>
          <w:highlight w:val="none"/>
        </w:rPr>
      </w:r>
      <w:r/>
    </w:p>
    <w:p>
      <w:pPr>
        <w:jc w:val="center"/>
        <w:rPr>
          <w:rFonts w:hint="eastAsia" w:ascii="宋体" w:hAnsi="宋体"/>
          <w:b/>
          <w:sz w:val="36"/>
          <w:highlight w:val="none"/>
        </w:rPr>
      </w:pPr>
      <w:r>
        <w:rPr>
          <w:rFonts w:hint="eastAsia" w:ascii="宋体" w:hAnsi="宋体"/>
          <w:b/>
          <w:sz w:val="36"/>
          <w:highlight w:val="none"/>
        </w:rPr>
      </w:r>
      <w:r>
        <w:rPr>
          <w:highlight w:val="none"/>
        </w:rPr>
      </w:r>
      <w:r/>
    </w:p>
    <w:p>
      <w:pPr>
        <w:ind w:firstLine="1084"/>
        <w:rPr>
          <w:rFonts w:hint="eastAsia"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highlight w:val="none"/>
        </w:rPr>
      </w:r>
      <w:r/>
    </w:p>
    <w:p>
      <w:pPr>
        <w:ind w:firstLine="1084"/>
        <w:rPr>
          <w:rFonts w:hint="eastAsia" w:ascii="宋体" w:hAnsi="宋体"/>
          <w:b/>
          <w:sz w:val="36"/>
          <w:highlight w:val="none"/>
          <w:u w:val="single"/>
        </w:rPr>
      </w:pPr>
      <w:r>
        <w:rPr>
          <w:rFonts w:hint="eastAsia" w:ascii="宋体" w:hAnsi="宋体"/>
          <w:b/>
          <w:sz w:val="36"/>
          <w:highlight w:val="none"/>
        </w:rPr>
        <w:t xml:space="preserve">采 购 编 号：</w:t>
      </w:r>
      <w:r>
        <w:rPr>
          <w:rFonts w:hint="eastAsia" w:ascii="宋体" w:hAnsi="宋体"/>
          <w:b/>
          <w:sz w:val="36"/>
          <w:highlight w:val="none"/>
          <w:u w:val="single"/>
        </w:rPr>
        <w:t xml:space="preserve">               </w:t>
      </w:r>
      <w:r>
        <w:rPr>
          <w:highlight w:val="none"/>
        </w:rPr>
      </w:r>
      <w:r/>
    </w:p>
    <w:p>
      <w:pPr>
        <w:rPr>
          <w:rFonts w:hint="eastAsia"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（加盖CA电子公章）</w:t>
      </w:r>
      <w:r>
        <w:rPr>
          <w:highlight w:val="none"/>
        </w:rPr>
      </w:r>
      <w:r/>
    </w:p>
    <w:p>
      <w:pPr>
        <w:rPr>
          <w:rFonts w:hint="eastAsia"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highlight w:val="none"/>
        </w:rPr>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rPr>
          <w:highlight w:val="none"/>
        </w:rPr>
      </w:r>
      <w:r/>
    </w:p>
    <w:p>
      <w:pPr>
        <w:spacing w:line="440" w:lineRule="exact"/>
        <w:rPr>
          <w:rFonts w:hint="eastAsia" w:ascii="宋体" w:hAnsi="宋体"/>
          <w:highlight w:val="none"/>
        </w:rPr>
      </w:pPr>
      <w:r>
        <w:rPr>
          <w:rFonts w:hint="eastAsia" w:ascii="宋体" w:hAnsi="宋体"/>
          <w:highlight w:val="none"/>
        </w:rPr>
      </w:r>
      <w:r>
        <w:rPr>
          <w:highlight w:val="none"/>
        </w:rPr>
      </w:r>
      <w:r/>
    </w:p>
    <w:p>
      <w:pPr>
        <w:ind w:firstLine="2891"/>
        <w:rPr>
          <w:rFonts w:hint="eastAsia" w:ascii="宋体" w:hAnsi="宋体"/>
          <w:b/>
          <w:bCs/>
          <w:sz w:val="32"/>
          <w:szCs w:val="32"/>
          <w:highlight w:val="none"/>
        </w:rPr>
      </w:pPr>
      <w:r>
        <w:rPr>
          <w:rFonts w:ascii="宋体" w:hAnsi="宋体"/>
          <w:b/>
          <w:sz w:val="36"/>
          <w:highlight w:val="none"/>
          <w:u w:val="single"/>
        </w:rPr>
        <w:br w:type="page" w:clear="all"/>
      </w:r>
      <w:r>
        <w:rPr>
          <w:rFonts w:hint="eastAsia" w:ascii="宋体" w:hAnsi="宋体"/>
          <w:b/>
          <w:bCs/>
          <w:sz w:val="32"/>
          <w:szCs w:val="32"/>
          <w:highlight w:val="none"/>
        </w:rPr>
        <w:t xml:space="preserve">投标文件的</w:t>
      </w:r>
      <w:r>
        <w:rPr>
          <w:rFonts w:ascii="宋体" w:hAnsi="宋体"/>
          <w:b/>
          <w:bCs/>
          <w:sz w:val="32"/>
          <w:szCs w:val="32"/>
          <w:highlight w:val="none"/>
        </w:rPr>
        <w:t xml:space="preserve">组成</w:t>
      </w:r>
      <w:r>
        <w:rPr>
          <w:highlight w:val="none"/>
        </w:rPr>
      </w:r>
      <w:r/>
    </w:p>
    <w:p>
      <w:pPr>
        <w:ind w:left="480"/>
        <w:spacing w:line="400" w:lineRule="exact"/>
        <w:rPr>
          <w:rFonts w:hint="eastAsia" w:ascii="宋体" w:hAnsi="宋体"/>
          <w:b/>
          <w:sz w:val="24"/>
          <w:highlight w:val="none"/>
        </w:rPr>
      </w:pPr>
      <w:r>
        <w:rPr>
          <w:rFonts w:hint="eastAsia" w:ascii="宋体" w:hAnsi="宋体"/>
          <w:b/>
          <w:sz w:val="24"/>
          <w:highlight w:val="none"/>
        </w:rPr>
        <w:t xml:space="preserve">一、基本目录</w:t>
      </w:r>
      <w:r>
        <w:rPr>
          <w:highlight w:val="none"/>
        </w:rPr>
      </w:r>
      <w:r/>
    </w:p>
    <w:p>
      <w:pPr>
        <w:ind w:left="480"/>
        <w:spacing w:line="40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开标一览表（格式见附件</w:t>
      </w:r>
      <w:r>
        <w:rPr>
          <w:rFonts w:ascii="宋体" w:hAnsi="宋体"/>
          <w:sz w:val="24"/>
          <w:highlight w:val="none"/>
        </w:rPr>
        <w:t xml:space="preserve">1</w:t>
      </w:r>
      <w:r>
        <w:rPr>
          <w:rFonts w:hint="eastAsia" w:ascii="宋体" w:hAnsi="宋体"/>
          <w:sz w:val="24"/>
          <w:highlight w:val="none"/>
        </w:rPr>
        <w:t xml:space="preserve">）</w:t>
      </w:r>
      <w:r>
        <w:rPr>
          <w:highlight w:val="none"/>
        </w:rPr>
      </w:r>
      <w:r/>
    </w:p>
    <w:p>
      <w:pPr>
        <w:ind w:left="480"/>
        <w:spacing w:line="400" w:lineRule="exact"/>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投标分项报价表（格式见</w:t>
      </w:r>
      <w:r>
        <w:rPr>
          <w:rFonts w:ascii="宋体" w:hAnsi="宋体"/>
          <w:sz w:val="24"/>
          <w:highlight w:val="none"/>
        </w:rPr>
        <w:t xml:space="preserve">附件2</w:t>
      </w:r>
      <w:r>
        <w:rPr>
          <w:rFonts w:hint="eastAsia" w:ascii="宋体" w:hAnsi="宋体"/>
          <w:sz w:val="24"/>
          <w:highlight w:val="none"/>
        </w:rPr>
        <w:t xml:space="preserve">）</w:t>
      </w:r>
      <w:r>
        <w:rPr>
          <w:highlight w:val="none"/>
        </w:rPr>
      </w:r>
      <w:r/>
    </w:p>
    <w:p>
      <w:pPr>
        <w:ind w:left="480"/>
        <w:spacing w:line="400" w:lineRule="exact"/>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技术要求响应及偏离表（格式见</w:t>
      </w:r>
      <w:r>
        <w:rPr>
          <w:rFonts w:ascii="宋体" w:hAnsi="宋体"/>
          <w:sz w:val="24"/>
          <w:highlight w:val="none"/>
        </w:rPr>
        <w:t xml:space="preserve">附件3</w:t>
      </w:r>
      <w:r>
        <w:rPr>
          <w:rFonts w:hint="eastAsia" w:ascii="宋体" w:hAnsi="宋体"/>
          <w:sz w:val="24"/>
          <w:highlight w:val="none"/>
        </w:rPr>
        <w:t xml:space="preserve">）</w:t>
      </w:r>
      <w:r>
        <w:rPr>
          <w:highlight w:val="none"/>
        </w:rPr>
      </w:r>
      <w:r/>
    </w:p>
    <w:p>
      <w:pPr>
        <w:ind w:firstLine="480"/>
        <w:spacing w:line="400" w:lineRule="exact"/>
        <w:rPr>
          <w:rFonts w:hint="eastAsia" w:ascii="宋体" w:hAnsi="宋体"/>
          <w:sz w:val="24"/>
          <w:highlight w:val="none"/>
        </w:rPr>
      </w:pPr>
      <w:r>
        <w:rPr>
          <w:rFonts w:ascii="宋体" w:hAnsi="宋体"/>
          <w:sz w:val="24"/>
          <w:highlight w:val="none"/>
        </w:rPr>
        <w:t xml:space="preserve">4.</w:t>
      </w:r>
      <w:r>
        <w:rPr>
          <w:rFonts w:hint="eastAsia" w:ascii="宋体" w:hAnsi="宋体"/>
          <w:sz w:val="24"/>
          <w:highlight w:val="none"/>
        </w:rPr>
        <w:t xml:space="preserve">商务要求响应及偏离表（格式见</w:t>
      </w:r>
      <w:r>
        <w:rPr>
          <w:rFonts w:ascii="宋体" w:hAnsi="宋体"/>
          <w:sz w:val="24"/>
          <w:highlight w:val="none"/>
        </w:rPr>
        <w:t xml:space="preserve">附件4</w:t>
      </w:r>
      <w:r>
        <w:rPr>
          <w:rFonts w:hint="eastAsia" w:ascii="宋体" w:hAnsi="宋体"/>
          <w:sz w:val="24"/>
          <w:highlight w:val="none"/>
        </w:rPr>
        <w:t xml:space="preserve">）</w:t>
      </w:r>
      <w:r>
        <w:rPr>
          <w:highlight w:val="none"/>
        </w:rPr>
      </w:r>
      <w:r/>
    </w:p>
    <w:p>
      <w:pPr>
        <w:ind w:left="480"/>
        <w:spacing w:line="400" w:lineRule="exact"/>
        <w:rPr>
          <w:rFonts w:hint="eastAsia" w:ascii="宋体" w:hAnsi="宋体"/>
          <w:b/>
          <w:sz w:val="24"/>
          <w:highlight w:val="none"/>
        </w:rPr>
      </w:pPr>
      <w:r>
        <w:rPr>
          <w:rFonts w:hint="eastAsia" w:ascii="宋体" w:hAnsi="宋体"/>
          <w:b/>
          <w:sz w:val="24"/>
          <w:highlight w:val="none"/>
        </w:rPr>
        <w:t xml:space="preserve">二</w:t>
      </w:r>
      <w:r>
        <w:rPr>
          <w:rFonts w:ascii="宋体" w:hAnsi="宋体"/>
          <w:b/>
          <w:sz w:val="24"/>
          <w:highlight w:val="none"/>
        </w:rPr>
        <w:t xml:space="preserve">、资格审查内容</w:t>
      </w:r>
      <w:r>
        <w:rPr>
          <w:highlight w:val="none"/>
        </w:rPr>
      </w:r>
      <w:r/>
    </w:p>
    <w:p>
      <w:pPr>
        <w:ind w:left="480"/>
        <w:spacing w:line="400" w:lineRule="exact"/>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w:t>
      </w:r>
      <w:r>
        <w:rPr>
          <w:rFonts w:hint="eastAsia" w:ascii="宋体" w:hAnsi="宋体"/>
          <w:sz w:val="24"/>
          <w:highlight w:val="none"/>
        </w:rPr>
        <w:t xml:space="preserve">法人或者其他组织的营业执照等证明文件，自然人的身份证明</w:t>
      </w:r>
      <w:r>
        <w:rPr>
          <w:highlight w:val="none"/>
        </w:rPr>
      </w:r>
      <w:r/>
    </w:p>
    <w:p>
      <w:pPr>
        <w:ind w:left="480"/>
        <w:spacing w:line="4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w:t>
      </w:r>
      <w:r>
        <w:rPr>
          <w:rFonts w:hint="eastAsia" w:ascii="宋体" w:hAnsi="宋体"/>
          <w:sz w:val="24"/>
          <w:highlight w:val="none"/>
        </w:rPr>
        <w:t xml:space="preserve">上一年度的财务状况报告（投标人成立不满一年无需提供）</w:t>
      </w:r>
      <w:r>
        <w:rPr>
          <w:highlight w:val="none"/>
        </w:rPr>
      </w:r>
      <w:r/>
    </w:p>
    <w:p>
      <w:pPr>
        <w:ind w:left="480"/>
        <w:spacing w:line="400" w:lineRule="exact"/>
        <w:rPr>
          <w:rFonts w:hint="eastAsia"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rPr>
        <w:t xml:space="preserve">依法缴纳税收和社会保障资金的相关材料（提供提交投标文件截止时间前一年</w:t>
      </w:r>
      <w:r>
        <w:rPr>
          <w:highlight w:val="none"/>
        </w:rPr>
      </w:r>
      <w:r/>
    </w:p>
    <w:p>
      <w:pPr>
        <w:spacing w:line="400" w:lineRule="exact"/>
        <w:rPr>
          <w:rFonts w:hint="eastAsia" w:ascii="宋体" w:hAnsi="宋体"/>
          <w:sz w:val="24"/>
          <w:highlight w:val="none"/>
        </w:rPr>
      </w:pPr>
      <w:r>
        <w:rPr>
          <w:rFonts w:hint="eastAsia" w:ascii="宋体" w:hAnsi="宋体"/>
          <w:sz w:val="24"/>
          <w:highlight w:val="none"/>
        </w:rPr>
        <w:t xml:space="preserve">内至少一个月依法缴纳税收及缴纳社会保障资金的证明材料。投标人依法享受缓缴、免缴税收、社会保障资金的提供证明材料。）</w:t>
      </w:r>
      <w:r>
        <w:rPr>
          <w:highlight w:val="none"/>
        </w:rPr>
      </w:r>
      <w:r/>
    </w:p>
    <w:p>
      <w:pPr>
        <w:ind w:left="480"/>
        <w:spacing w:line="400" w:lineRule="exact"/>
        <w:rPr>
          <w:rFonts w:hint="eastAsia" w:ascii="宋体" w:hAnsi="宋体"/>
          <w:sz w:val="24"/>
          <w:highlight w:val="none"/>
        </w:rPr>
      </w:pPr>
      <w:r>
        <w:rPr>
          <w:rFonts w:hint="eastAsia" w:ascii="宋体" w:hAnsi="宋体"/>
          <w:sz w:val="24"/>
          <w:highlight w:val="none"/>
        </w:rPr>
        <w:t xml:space="preserve">4</w:t>
      </w:r>
      <w:r>
        <w:rPr>
          <w:rFonts w:ascii="宋体" w:hAnsi="宋体"/>
          <w:sz w:val="24"/>
          <w:highlight w:val="none"/>
        </w:rPr>
        <w:t xml:space="preserve">.</w:t>
      </w:r>
      <w:r>
        <w:rPr>
          <w:rFonts w:hint="eastAsia" w:ascii="宋体" w:hAnsi="宋体"/>
          <w:sz w:val="24"/>
          <w:highlight w:val="none"/>
        </w:rPr>
        <w:t xml:space="preserve">具备履行合同所必需的设备和专业技术能力的书面声明（格式见</w:t>
      </w:r>
      <w:r>
        <w:rPr>
          <w:rFonts w:ascii="宋体" w:hAnsi="宋体"/>
          <w:sz w:val="24"/>
          <w:highlight w:val="none"/>
        </w:rPr>
        <w:t xml:space="preserve">附件5</w:t>
      </w:r>
      <w:r>
        <w:rPr>
          <w:rFonts w:hint="eastAsia" w:ascii="宋体" w:hAnsi="宋体"/>
          <w:sz w:val="24"/>
          <w:highlight w:val="none"/>
        </w:rPr>
        <w:t xml:space="preserve">）</w:t>
      </w:r>
      <w:r>
        <w:rPr>
          <w:highlight w:val="none"/>
        </w:rPr>
      </w:r>
      <w:r/>
    </w:p>
    <w:p>
      <w:pPr>
        <w:ind w:left="480"/>
        <w:spacing w:line="400" w:lineRule="exact"/>
        <w:rPr>
          <w:rFonts w:hint="eastAsia" w:ascii="宋体" w:hAnsi="宋体"/>
          <w:sz w:val="24"/>
          <w:highlight w:val="none"/>
        </w:rPr>
      </w:pPr>
      <w:r>
        <w:rPr>
          <w:rFonts w:hint="eastAsia" w:ascii="宋体" w:hAnsi="宋体"/>
          <w:sz w:val="24"/>
          <w:highlight w:val="none"/>
        </w:rPr>
        <w:t xml:space="preserve">5.参加政府采购活动前 3 年内在经营活动中没有重大违法记录的书面声明（格式</w:t>
      </w:r>
      <w:r>
        <w:rPr>
          <w:highlight w:val="none"/>
        </w:rPr>
      </w:r>
      <w:r/>
    </w:p>
    <w:p>
      <w:pPr>
        <w:spacing w:line="400" w:lineRule="exact"/>
        <w:rPr>
          <w:rFonts w:hint="eastAsia" w:ascii="宋体" w:hAnsi="宋体"/>
          <w:sz w:val="24"/>
          <w:highlight w:val="none"/>
        </w:rPr>
      </w:pPr>
      <w:r>
        <w:rPr>
          <w:rFonts w:hint="eastAsia" w:ascii="宋体" w:hAnsi="宋体"/>
          <w:sz w:val="24"/>
          <w:highlight w:val="none"/>
        </w:rPr>
        <w:t xml:space="preserve">见</w:t>
      </w:r>
      <w:r>
        <w:rPr>
          <w:rFonts w:ascii="宋体" w:hAnsi="宋体"/>
          <w:sz w:val="24"/>
          <w:highlight w:val="none"/>
        </w:rPr>
        <w:t xml:space="preserve">附件6</w:t>
      </w:r>
      <w:r>
        <w:rPr>
          <w:rFonts w:hint="eastAsia" w:ascii="宋体" w:hAnsi="宋体"/>
          <w:sz w:val="24"/>
          <w:highlight w:val="none"/>
        </w:rPr>
        <w:t xml:space="preserve">）</w:t>
      </w:r>
      <w:r>
        <w:rPr>
          <w:highlight w:val="none"/>
        </w:rPr>
      </w:r>
      <w:r/>
    </w:p>
    <w:p>
      <w:pPr>
        <w:ind w:firstLine="480"/>
        <w:spacing w:line="400" w:lineRule="exact"/>
        <w:rPr>
          <w:rFonts w:hint="eastAsia" w:ascii="宋体" w:hAnsi="宋体"/>
          <w:sz w:val="24"/>
          <w:highlight w:val="none"/>
        </w:rPr>
      </w:pPr>
      <w:r>
        <w:rPr>
          <w:rFonts w:hint="eastAsia" w:ascii="宋体" w:hAnsi="宋体"/>
          <w:sz w:val="24"/>
          <w:highlight w:val="none"/>
        </w:rPr>
        <w:t xml:space="preserve">6</w:t>
      </w:r>
      <w:r>
        <w:rPr>
          <w:rFonts w:ascii="宋体" w:hAnsi="宋体"/>
          <w:sz w:val="24"/>
          <w:highlight w:val="none"/>
        </w:rPr>
        <w:t xml:space="preserve">.</w:t>
      </w:r>
      <w:r>
        <w:rPr>
          <w:rFonts w:hint="eastAsia" w:ascii="宋体" w:hAnsi="宋体"/>
          <w:sz w:val="24"/>
          <w:highlight w:val="none"/>
        </w:rPr>
        <w:t xml:space="preserve">特定资格要求的证明文件（如果本项目对投标人</w:t>
      </w:r>
      <w:r>
        <w:rPr>
          <w:rFonts w:ascii="宋体" w:hAnsi="宋体"/>
          <w:sz w:val="24"/>
          <w:highlight w:val="none"/>
        </w:rPr>
        <w:t xml:space="preserve">做出特定资格要求的</w:t>
      </w:r>
      <w:r>
        <w:rPr>
          <w:rFonts w:hint="eastAsia" w:ascii="宋体" w:hAnsi="宋体"/>
          <w:sz w:val="24"/>
          <w:highlight w:val="none"/>
        </w:rPr>
        <w:t xml:space="preserve">，必须提供）</w:t>
      </w:r>
      <w:r>
        <w:rPr>
          <w:highlight w:val="none"/>
        </w:rPr>
      </w:r>
      <w:r/>
    </w:p>
    <w:p>
      <w:pPr>
        <w:ind w:firstLine="480"/>
        <w:spacing w:line="400" w:lineRule="exact"/>
        <w:rPr>
          <w:rFonts w:hint="eastAsia" w:ascii="宋体" w:hAnsi="宋体"/>
          <w:sz w:val="24"/>
          <w:highlight w:val="none"/>
        </w:rPr>
      </w:pPr>
      <w:r>
        <w:rPr>
          <w:rFonts w:hint="eastAsia" w:ascii="宋体" w:hAnsi="宋体"/>
          <w:sz w:val="24"/>
          <w:highlight w:val="none"/>
        </w:rPr>
        <w:t xml:space="preserve">7.</w:t>
      </w:r>
      <w:r>
        <w:rPr>
          <w:rFonts w:hint="eastAsia" w:ascii="宋体" w:hAnsi="宋体"/>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highlight w:val="none"/>
        </w:rPr>
      </w:r>
      <w:r/>
    </w:p>
    <w:p>
      <w:pPr>
        <w:ind w:firstLine="480"/>
        <w:spacing w:line="400" w:lineRule="exact"/>
        <w:rPr>
          <w:rFonts w:hint="eastAsia" w:ascii="宋体" w:hAnsi="宋体"/>
          <w:sz w:val="24"/>
          <w:highlight w:val="none"/>
        </w:rPr>
      </w:pPr>
      <w:r>
        <w:rPr>
          <w:rFonts w:ascii="宋体" w:hAnsi="宋体"/>
          <w:sz w:val="24"/>
          <w:highlight w:val="none"/>
        </w:rPr>
        <w:t xml:space="preserve">8.</w:t>
      </w:r>
      <w:r>
        <w:rPr>
          <w:rFonts w:hint="eastAsia" w:ascii="宋体" w:hAnsi="宋体"/>
          <w:sz w:val="24"/>
          <w:highlight w:val="none"/>
        </w:rPr>
        <w:t xml:space="preserve">法人授权书（格式见附件</w:t>
      </w:r>
      <w:r>
        <w:rPr>
          <w:rFonts w:ascii="宋体" w:hAnsi="宋体"/>
          <w:sz w:val="24"/>
          <w:highlight w:val="none"/>
        </w:rPr>
        <w:t xml:space="preserve">7</w:t>
      </w:r>
      <w:r>
        <w:rPr>
          <w:rFonts w:hint="eastAsia" w:ascii="宋体" w:hAnsi="宋体"/>
          <w:sz w:val="24"/>
          <w:highlight w:val="none"/>
        </w:rPr>
        <w:t xml:space="preserve">）</w:t>
      </w:r>
      <w:r>
        <w:rPr>
          <w:highlight w:val="none"/>
        </w:rPr>
      </w:r>
      <w:r/>
    </w:p>
    <w:p>
      <w:pPr>
        <w:ind w:firstLine="480"/>
        <w:spacing w:line="400" w:lineRule="exact"/>
        <w:rPr>
          <w:rFonts w:hint="eastAsia" w:ascii="宋体" w:hAnsi="宋体"/>
          <w:sz w:val="24"/>
          <w:highlight w:val="none"/>
        </w:rPr>
      </w:pPr>
      <w:r>
        <w:rPr>
          <w:rFonts w:ascii="宋体" w:hAnsi="宋体"/>
          <w:sz w:val="24"/>
          <w:highlight w:val="none"/>
        </w:rPr>
        <w:t xml:space="preserve">9.</w:t>
      </w:r>
      <w:r>
        <w:rPr>
          <w:rFonts w:hint="eastAsia" w:ascii="宋体" w:hAnsi="宋体"/>
          <w:sz w:val="24"/>
          <w:highlight w:val="none"/>
        </w:rPr>
        <w:t xml:space="preserve">投标函（格式见附件</w:t>
      </w:r>
      <w:r>
        <w:rPr>
          <w:rFonts w:ascii="宋体" w:hAnsi="宋体"/>
          <w:sz w:val="24"/>
          <w:highlight w:val="none"/>
        </w:rPr>
        <w:t xml:space="preserve">8</w:t>
      </w:r>
      <w:r>
        <w:rPr>
          <w:rFonts w:hint="eastAsia" w:ascii="宋体" w:hAnsi="宋体"/>
          <w:sz w:val="24"/>
          <w:highlight w:val="none"/>
        </w:rPr>
        <w:t xml:space="preserve">）</w:t>
      </w:r>
      <w:r>
        <w:rPr>
          <w:highlight w:val="none"/>
        </w:rPr>
      </w:r>
      <w:r/>
    </w:p>
    <w:p>
      <w:pPr>
        <w:ind w:left="480"/>
        <w:spacing w:line="400" w:lineRule="exact"/>
        <w:rPr>
          <w:rFonts w:hint="eastAsia" w:ascii="宋体" w:hAnsi="宋体"/>
          <w:sz w:val="24"/>
          <w:szCs w:val="24"/>
          <w:highlight w:val="none"/>
        </w:rPr>
      </w:pPr>
      <w:r>
        <w:rPr>
          <w:rFonts w:hint="eastAsia" w:ascii="宋体" w:hAnsi="宋体"/>
          <w:sz w:val="24"/>
          <w:szCs w:val="24"/>
          <w:highlight w:val="none"/>
        </w:rPr>
        <w:t xml:space="preserve">总备注：上述“资格审查内容”中1-5条、8、9条投标人必须在投标文件中提</w:t>
      </w:r>
      <w:r>
        <w:rPr>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t xml:space="preserve">供相关材料，否则作无效投标处理。</w:t>
      </w:r>
      <w:r>
        <w:rPr>
          <w:highlight w:val="none"/>
        </w:rPr>
      </w:r>
      <w:r/>
    </w:p>
    <w:p>
      <w:pPr>
        <w:ind w:left="480"/>
        <w:spacing w:line="400" w:lineRule="exact"/>
        <w:rPr>
          <w:rFonts w:hint="eastAsia" w:ascii="宋体" w:hAnsi="宋体"/>
          <w:b/>
          <w:sz w:val="24"/>
          <w:highlight w:val="none"/>
        </w:rPr>
      </w:pPr>
      <w:r>
        <w:rPr>
          <w:rFonts w:hint="eastAsia" w:ascii="宋体" w:hAnsi="宋体"/>
          <w:b/>
          <w:sz w:val="24"/>
          <w:highlight w:val="none"/>
        </w:rPr>
        <w:t xml:space="preserve">三</w:t>
      </w:r>
      <w:r>
        <w:rPr>
          <w:rFonts w:ascii="宋体" w:hAnsi="宋体"/>
          <w:b/>
          <w:sz w:val="24"/>
          <w:highlight w:val="none"/>
        </w:rPr>
        <w:t xml:space="preserve">、</w:t>
      </w:r>
      <w:r>
        <w:rPr>
          <w:rFonts w:hint="eastAsia" w:ascii="宋体" w:hAnsi="宋体"/>
          <w:b/>
          <w:sz w:val="24"/>
          <w:highlight w:val="none"/>
        </w:rPr>
        <w:t xml:space="preserve">符合性</w:t>
      </w:r>
      <w:r>
        <w:rPr>
          <w:rFonts w:ascii="宋体" w:hAnsi="宋体"/>
          <w:b/>
          <w:sz w:val="24"/>
          <w:highlight w:val="none"/>
        </w:rPr>
        <w:t xml:space="preserve">审查内容</w:t>
      </w:r>
      <w:r>
        <w:rPr>
          <w:highlight w:val="none"/>
        </w:rPr>
      </w:r>
      <w:r/>
    </w:p>
    <w:p>
      <w:pPr>
        <w:ind w:firstLine="480"/>
        <w:spacing w:line="400" w:lineRule="exact"/>
        <w:rPr>
          <w:rFonts w:hint="eastAsia" w:ascii="宋体" w:hAnsi="宋体"/>
          <w:sz w:val="24"/>
          <w:highlight w:val="none"/>
        </w:rPr>
      </w:pPr>
      <w:r>
        <w:rPr>
          <w:rFonts w:hint="eastAsia" w:ascii="宋体" w:hAnsi="宋体"/>
          <w:sz w:val="24"/>
          <w:highlight w:val="none"/>
        </w:rPr>
        <w:t xml:space="preserve">投标人必须</w:t>
      </w:r>
      <w:r>
        <w:rPr>
          <w:rFonts w:ascii="宋体" w:hAnsi="宋体"/>
          <w:sz w:val="24"/>
          <w:highlight w:val="none"/>
        </w:rPr>
        <w:t xml:space="preserve">对</w:t>
      </w:r>
      <w:r>
        <w:rPr>
          <w:rFonts w:hint="eastAsia" w:ascii="宋体" w:hAnsi="宋体"/>
          <w:sz w:val="24"/>
          <w:highlight w:val="none"/>
        </w:rPr>
        <w:t xml:space="preserve">招标文件（含技术</w:t>
      </w:r>
      <w:r>
        <w:rPr>
          <w:rFonts w:ascii="宋体" w:hAnsi="宋体"/>
          <w:sz w:val="24"/>
          <w:highlight w:val="none"/>
        </w:rPr>
        <w:t xml:space="preserve">要求和商务</w:t>
      </w:r>
      <w:r>
        <w:rPr>
          <w:rFonts w:hint="eastAsia" w:ascii="宋体" w:hAnsi="宋体"/>
          <w:sz w:val="24"/>
          <w:highlight w:val="none"/>
        </w:rPr>
        <w:t xml:space="preserve">要求）</w:t>
      </w:r>
      <w:r>
        <w:rPr>
          <w:rFonts w:ascii="宋体" w:hAnsi="宋体"/>
          <w:sz w:val="24"/>
          <w:highlight w:val="none"/>
        </w:rPr>
        <w:t xml:space="preserve">中</w:t>
      </w:r>
      <w:r>
        <w:rPr>
          <w:rFonts w:hint="eastAsia" w:ascii="宋体" w:hAnsi="宋体"/>
          <w:b/>
          <w:bCs/>
          <w:i/>
          <w:sz w:val="24"/>
          <w:highlight w:val="none"/>
          <w:u w:val="single"/>
        </w:rPr>
        <w:t xml:space="preserve">斜体且有下划线部分</w:t>
      </w:r>
      <w:r>
        <w:rPr>
          <w:rFonts w:hint="eastAsia" w:ascii="宋体" w:hAnsi="宋体"/>
          <w:b/>
          <w:bCs/>
          <w:sz w:val="24"/>
          <w:highlight w:val="none"/>
        </w:rPr>
        <w:t xml:space="preserve">或加*号条款</w:t>
      </w:r>
      <w:r>
        <w:rPr>
          <w:rFonts w:ascii="宋体" w:hAnsi="宋体"/>
          <w:sz w:val="24"/>
          <w:highlight w:val="none"/>
        </w:rPr>
        <w:t xml:space="preserve">的实质性要求</w:t>
      </w:r>
      <w:r>
        <w:rPr>
          <w:rFonts w:hint="eastAsia" w:ascii="宋体" w:hAnsi="宋体"/>
          <w:sz w:val="24"/>
          <w:highlight w:val="none"/>
        </w:rPr>
        <w:t xml:space="preserve">逐条</w:t>
      </w:r>
      <w:r>
        <w:rPr>
          <w:rFonts w:ascii="宋体" w:hAnsi="宋体"/>
          <w:sz w:val="24"/>
          <w:highlight w:val="none"/>
        </w:rPr>
        <w:t xml:space="preserve">做出响应，并按照招标</w:t>
      </w:r>
      <w:r>
        <w:rPr>
          <w:rFonts w:hint="eastAsia" w:ascii="宋体" w:hAnsi="宋体"/>
          <w:sz w:val="24"/>
          <w:highlight w:val="none"/>
        </w:rPr>
        <w:t xml:space="preserve">文件</w:t>
      </w:r>
      <w:r>
        <w:rPr>
          <w:rFonts w:ascii="宋体" w:hAnsi="宋体"/>
          <w:sz w:val="24"/>
          <w:highlight w:val="none"/>
        </w:rPr>
        <w:t xml:space="preserve">要求提供</w:t>
      </w:r>
      <w:r>
        <w:rPr>
          <w:rFonts w:hint="eastAsia" w:ascii="宋体" w:hAnsi="宋体"/>
          <w:sz w:val="24"/>
          <w:highlight w:val="none"/>
        </w:rPr>
        <w:t xml:space="preserve">证明</w:t>
      </w:r>
      <w:r>
        <w:rPr>
          <w:rFonts w:ascii="宋体" w:hAnsi="宋体"/>
          <w:sz w:val="24"/>
          <w:highlight w:val="none"/>
        </w:rPr>
        <w:t xml:space="preserve">材料</w:t>
      </w:r>
      <w:r>
        <w:rPr>
          <w:rFonts w:hint="eastAsia" w:ascii="宋体" w:hAnsi="宋体"/>
          <w:sz w:val="24"/>
          <w:highlight w:val="none"/>
        </w:rPr>
        <w:t xml:space="preserve">，否则作无效投标处理</w:t>
      </w:r>
      <w:r>
        <w:rPr>
          <w:rFonts w:ascii="宋体" w:hAnsi="宋体"/>
          <w:sz w:val="24"/>
          <w:highlight w:val="none"/>
        </w:rPr>
        <w:t xml:space="preserve">。</w:t>
      </w:r>
      <w:r>
        <w:rPr>
          <w:rFonts w:hint="eastAsia" w:ascii="宋体" w:hAnsi="宋体"/>
          <w:sz w:val="24"/>
          <w:highlight w:val="none"/>
        </w:rPr>
        <w:t xml:space="preserve">（格式见</w:t>
      </w:r>
      <w:r>
        <w:rPr>
          <w:rFonts w:ascii="宋体" w:hAnsi="宋体"/>
          <w:sz w:val="24"/>
          <w:highlight w:val="none"/>
        </w:rPr>
        <w:t xml:space="preserve">附件1</w:t>
      </w:r>
      <w:r>
        <w:rPr>
          <w:rFonts w:hint="eastAsia" w:ascii="宋体" w:hAnsi="宋体"/>
          <w:sz w:val="24"/>
          <w:highlight w:val="none"/>
        </w:rPr>
        <w:t xml:space="preserve">1）</w:t>
      </w:r>
      <w:r>
        <w:rPr>
          <w:highlight w:val="none"/>
        </w:rPr>
      </w:r>
      <w:r/>
    </w:p>
    <w:p>
      <w:pPr>
        <w:ind w:firstLine="480"/>
        <w:rPr>
          <w:rFonts w:hint="eastAsia" w:ascii="宋体" w:hAnsi="宋体"/>
          <w:b/>
          <w:sz w:val="24"/>
          <w:highlight w:val="none"/>
        </w:rPr>
      </w:pPr>
      <w:r>
        <w:rPr>
          <w:rFonts w:hint="eastAsia" w:ascii="宋体" w:hAnsi="宋体"/>
          <w:b/>
          <w:sz w:val="24"/>
          <w:highlight w:val="none"/>
        </w:rPr>
        <w:t xml:space="preserve">四、价格</w:t>
      </w:r>
      <w:r>
        <w:rPr>
          <w:rFonts w:ascii="宋体" w:hAnsi="宋体"/>
          <w:b/>
          <w:sz w:val="24"/>
          <w:highlight w:val="none"/>
        </w:rPr>
        <w:t xml:space="preserve">扣除证明文件</w:t>
      </w:r>
      <w:r>
        <w:rPr>
          <w:highlight w:val="none"/>
        </w:rPr>
      </w:r>
      <w:r/>
    </w:p>
    <w:p>
      <w:pPr>
        <w:ind w:firstLine="480"/>
        <w:spacing w:line="4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中小微企业声明函（</w:t>
      </w:r>
      <w:r>
        <w:rPr>
          <w:rFonts w:ascii="宋体" w:hAnsi="宋体"/>
          <w:sz w:val="24"/>
          <w:highlight w:val="none"/>
        </w:rPr>
        <w:t xml:space="preserve">格式</w:t>
      </w:r>
      <w:r>
        <w:rPr>
          <w:rFonts w:hint="eastAsia" w:ascii="宋体" w:hAnsi="宋体"/>
          <w:sz w:val="24"/>
          <w:highlight w:val="none"/>
        </w:rPr>
        <w:t xml:space="preserve">见</w:t>
      </w:r>
      <w:r>
        <w:rPr>
          <w:rFonts w:ascii="宋体" w:hAnsi="宋体"/>
          <w:sz w:val="24"/>
          <w:highlight w:val="none"/>
        </w:rPr>
        <w:t xml:space="preserve">附件9</w:t>
      </w:r>
      <w:r>
        <w:rPr>
          <w:rFonts w:hint="eastAsia" w:ascii="宋体" w:hAnsi="宋体"/>
          <w:sz w:val="24"/>
          <w:highlight w:val="none"/>
        </w:rPr>
        <w:t xml:space="preserve">）</w:t>
      </w:r>
      <w:r>
        <w:rPr>
          <w:highlight w:val="none"/>
        </w:rPr>
      </w:r>
      <w:r/>
    </w:p>
    <w:p>
      <w:pPr>
        <w:ind w:firstLine="480"/>
        <w:spacing w:line="420" w:lineRule="exact"/>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残疾人福利性单位声明函（</w:t>
      </w:r>
      <w:r>
        <w:rPr>
          <w:rFonts w:ascii="宋体" w:hAnsi="宋体"/>
          <w:sz w:val="24"/>
          <w:highlight w:val="none"/>
        </w:rPr>
        <w:t xml:space="preserve">格式</w:t>
      </w:r>
      <w:r>
        <w:rPr>
          <w:rFonts w:hint="eastAsia" w:ascii="宋体" w:hAnsi="宋体"/>
          <w:sz w:val="24"/>
          <w:highlight w:val="none"/>
        </w:rPr>
        <w:t xml:space="preserve">见</w:t>
      </w:r>
      <w:r>
        <w:rPr>
          <w:rFonts w:ascii="宋体" w:hAnsi="宋体"/>
          <w:sz w:val="24"/>
          <w:highlight w:val="none"/>
        </w:rPr>
        <w:t xml:space="preserve">附件10</w:t>
      </w:r>
      <w:r>
        <w:rPr>
          <w:rFonts w:hint="eastAsia" w:ascii="宋体" w:hAnsi="宋体"/>
          <w:sz w:val="24"/>
          <w:highlight w:val="none"/>
        </w:rPr>
        <w:t xml:space="preserve">）</w:t>
      </w:r>
      <w:r>
        <w:rPr>
          <w:highlight w:val="none"/>
        </w:rPr>
      </w:r>
      <w:r/>
    </w:p>
    <w:p>
      <w:pPr>
        <w:ind w:firstLine="480"/>
        <w:jc w:val="left"/>
        <w:spacing w:line="420" w:lineRule="exact"/>
        <w:rPr>
          <w:rFonts w:hint="eastAsia" w:ascii="宋体" w:hAnsi="宋体"/>
          <w:sz w:val="24"/>
          <w:highlight w:val="none"/>
        </w:rPr>
      </w:pPr>
      <w:r>
        <w:rPr>
          <w:rFonts w:hint="eastAsia" w:ascii="宋体" w:hAnsi="宋体"/>
          <w:sz w:val="24"/>
          <w:highlight w:val="none"/>
        </w:rPr>
        <w:t xml:space="preserve">3.关于符合本国产品标准的声明函（格式见附件12）</w:t>
      </w:r>
      <w:r>
        <w:rPr>
          <w:highlight w:val="none"/>
        </w:rPr>
      </w:r>
      <w:r/>
    </w:p>
    <w:p>
      <w:pPr>
        <w:ind w:firstLine="480"/>
        <w:spacing w:line="400" w:lineRule="exact"/>
        <w:rPr>
          <w:rFonts w:hint="eastAsia" w:ascii="宋体" w:hAnsi="宋体"/>
          <w:sz w:val="24"/>
          <w:highlight w:val="none"/>
        </w:rPr>
      </w:pPr>
      <w:r>
        <w:rPr>
          <w:rFonts w:hint="eastAsia" w:ascii="宋体" w:hAnsi="宋体"/>
          <w:sz w:val="24"/>
          <w:highlight w:val="none"/>
        </w:rPr>
      </w:r>
      <w:r>
        <w:rPr>
          <w:highlight w:val="none"/>
        </w:rPr>
      </w:r>
      <w:r/>
    </w:p>
    <w:p>
      <w:pPr>
        <w:rPr>
          <w:rFonts w:hint="eastAsia" w:ascii="宋体" w:hAnsi="宋体"/>
          <w:b/>
          <w:sz w:val="24"/>
          <w:szCs w:val="24"/>
          <w:highlight w:val="none"/>
        </w:rPr>
      </w:pPr>
      <w:r>
        <w:rPr>
          <w:rFonts w:hint="eastAsia" w:ascii="宋体" w:hAnsi="宋体"/>
          <w:b/>
          <w:sz w:val="24"/>
          <w:szCs w:val="24"/>
          <w:highlight w:val="none"/>
        </w:rPr>
      </w:r>
      <w:r>
        <w:rPr>
          <w:highlight w:val="none"/>
        </w:rPr>
      </w:r>
      <w:r/>
    </w:p>
    <w:p>
      <w:pPr>
        <w:rPr>
          <w:rFonts w:eastAsia="仿宋_GB2312"/>
          <w:sz w:val="24"/>
          <w:szCs w:val="20"/>
          <w:highlight w:val="none"/>
        </w:rPr>
      </w:pPr>
      <w:r>
        <w:rPr>
          <w:rFonts w:hint="eastAsia" w:ascii="宋体" w:hAnsi="宋体"/>
          <w:b/>
          <w:sz w:val="24"/>
          <w:szCs w:val="24"/>
          <w:highlight w:val="none"/>
        </w:rPr>
        <w:t xml:space="preserve">附件1 开标一览表</w:t>
      </w:r>
      <w:r>
        <w:rPr>
          <w:highlight w:val="none"/>
        </w:rPr>
      </w:r>
      <w:r/>
    </w:p>
    <w:p>
      <w:pPr>
        <w:ind w:firstLine="482"/>
        <w:spacing w:line="0" w:lineRule="atLeast"/>
        <w:rPr>
          <w:rFonts w:hint="eastAsia" w:ascii="宋体" w:hAnsi="宋体"/>
          <w:sz w:val="24"/>
          <w:szCs w:val="24"/>
          <w:highlight w:val="none"/>
        </w:rPr>
      </w:pPr>
      <w:r>
        <w:rPr>
          <w:rFonts w:hint="eastAsia" w:ascii="宋体" w:hAnsi="宋体"/>
          <w:sz w:val="24"/>
          <w:szCs w:val="24"/>
          <w:highlight w:val="none"/>
        </w:rPr>
        <w:t xml:space="preserve">投标人全称（加盖CA电子签章）：</w:t>
      </w:r>
      <w:r>
        <w:rPr>
          <w:highlight w:val="none"/>
        </w:rPr>
      </w:r>
      <w:r/>
    </w:p>
    <w:p>
      <w:pPr>
        <w:ind w:firstLine="482"/>
        <w:spacing w:line="0" w:lineRule="atLeast"/>
        <w:rPr>
          <w:sz w:val="24"/>
          <w:szCs w:val="24"/>
          <w:highlight w:val="none"/>
        </w:rPr>
      </w:pPr>
      <w:r>
        <w:rPr>
          <w:rFonts w:hint="eastAsia" w:ascii="宋体" w:hAnsi="宋体"/>
          <w:sz w:val="24"/>
          <w:szCs w:val="24"/>
          <w:highlight w:val="none"/>
        </w:rPr>
        <w:t xml:space="preserve">项目名称：</w:t>
      </w:r>
      <w:r>
        <w:rPr>
          <w:highlight w:val="none"/>
        </w:rPr>
      </w:r>
      <w:r/>
    </w:p>
    <w:p>
      <w:pPr>
        <w:ind w:firstLine="482"/>
        <w:spacing w:line="0" w:lineRule="atLeast"/>
        <w:rPr>
          <w:rFonts w:hint="eastAsia" w:ascii="宋体" w:hAnsi="宋体"/>
          <w:sz w:val="24"/>
          <w:szCs w:val="24"/>
          <w:highlight w:val="none"/>
        </w:rPr>
      </w:pPr>
      <w:r>
        <w:rPr>
          <w:rFonts w:hint="eastAsia" w:ascii="宋体" w:hAnsi="宋体"/>
          <w:sz w:val="24"/>
          <w:szCs w:val="24"/>
          <w:highlight w:val="none"/>
        </w:rPr>
        <w:t xml:space="preserve">采购编号：                                   </w:t>
      </w:r>
      <w:r>
        <w:rPr>
          <w:highlight w:val="none"/>
        </w:rPr>
      </w:r>
      <w:r/>
    </w:p>
    <w:p>
      <w:pPr>
        <w:ind w:firstLine="482"/>
        <w:spacing w:line="0" w:lineRule="atLeast"/>
        <w:rPr>
          <w:rFonts w:hint="eastAsia" w:ascii="宋体" w:hAnsi="宋体"/>
          <w:sz w:val="24"/>
          <w:szCs w:val="24"/>
          <w:highlight w:val="none"/>
        </w:rPr>
      </w:pPr>
      <w:r>
        <w:rPr>
          <w:rFonts w:hint="eastAsia" w:ascii="宋体" w:hAnsi="宋体"/>
          <w:sz w:val="24"/>
          <w:szCs w:val="24"/>
          <w:highlight w:val="none"/>
        </w:rPr>
        <w:t xml:space="preserve">采购包号：</w:t>
      </w: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highlight w:val="none"/>
              </w:rPr>
            </w:pPr>
            <w:r>
              <w:rPr>
                <w:rFonts w:hint="eastAsia" w:ascii="宋体" w:hAnsi="宋体" w:cs="宋体"/>
                <w:sz w:val="24"/>
                <w:szCs w:val="24"/>
                <w:highlight w:val="none"/>
                <w:lang w:eastAsia="en-US"/>
              </w:rPr>
              <w:t xml:space="preserve">                      </w:t>
            </w:r>
            <w:r>
              <w:rPr>
                <w:rFonts w:hint="eastAsia" w:ascii="宋体" w:hAnsi="宋体"/>
                <w:sz w:val="24"/>
                <w:szCs w:val="24"/>
                <w:highlight w:val="none"/>
                <w:lang w:eastAsia="en-US"/>
              </w:rPr>
              <w:t xml:space="preserve">投标总报价</w:t>
            </w:r>
            <w:r>
              <w:rPr>
                <w:highlight w:val="none"/>
              </w:rPr>
            </w:r>
            <w:r/>
          </w:p>
        </w:tc>
      </w:tr>
      <w:tr>
        <w:trPr>
          <w:cantSplit/>
          <w:trHeight w:val="612"/>
        </w:trPr>
        <w:tc>
          <w:tcPr>
            <w:tcW w:w="8206" w:type="dxa"/>
            <w:vAlign w:val="center"/>
            <w:textDirection w:val="lrTb"/>
            <w:noWrap w:val="false"/>
          </w:tcPr>
          <w:p>
            <w:pPr>
              <w:pStyle w:val="913"/>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                             （人民币：元）</w:t>
            </w:r>
            <w:r>
              <w:rPr>
                <w:highlight w:val="none"/>
              </w:rPr>
            </w:r>
            <w:r/>
          </w:p>
        </w:tc>
      </w:tr>
    </w:tbl>
    <w:p>
      <w:pPr>
        <w:ind w:firstLine="480"/>
        <w:rPr>
          <w:rFonts w:hint="eastAsia" w:ascii="宋体" w:hAnsi="宋体"/>
          <w:sz w:val="24"/>
          <w:szCs w:val="24"/>
          <w:highlight w:val="none"/>
        </w:rPr>
      </w:pPr>
      <w:r>
        <w:rPr>
          <w:rFonts w:hint="eastAsia" w:ascii="宋体" w:hAnsi="宋体"/>
          <w:sz w:val="24"/>
          <w:szCs w:val="24"/>
          <w:highlight w:val="none"/>
        </w:rPr>
      </w:r>
      <w:r>
        <w:rPr>
          <w:highlight w:val="none"/>
        </w:rPr>
      </w:r>
      <w:r/>
    </w:p>
    <w:p>
      <w:pPr>
        <w:rPr>
          <w:rFonts w:hint="eastAsia" w:ascii="宋体" w:hAnsi="宋体"/>
          <w:sz w:val="24"/>
          <w:szCs w:val="24"/>
          <w:highlight w:val="none"/>
        </w:rPr>
      </w:pPr>
      <w:r>
        <w:rPr>
          <w:rFonts w:hint="eastAsia" w:ascii="宋体" w:hAnsi="宋体"/>
          <w:sz w:val="24"/>
          <w:szCs w:val="24"/>
          <w:highlight w:val="none"/>
        </w:rPr>
      </w:r>
      <w:r>
        <w:rPr>
          <w:highlight w:val="none"/>
        </w:rPr>
      </w:r>
      <w:r/>
    </w:p>
    <w:p>
      <w:pPr>
        <w:rPr>
          <w:rFonts w:hint="eastAsia" w:ascii="宋体" w:hAnsi="宋体"/>
          <w:sz w:val="24"/>
          <w:szCs w:val="24"/>
          <w:highlight w:val="none"/>
        </w:rPr>
      </w:pPr>
      <w:r>
        <w:rPr>
          <w:rFonts w:hint="eastAsia" w:ascii="宋体" w:hAnsi="宋体"/>
          <w:sz w:val="24"/>
          <w:szCs w:val="24"/>
          <w:highlight w:val="none"/>
        </w:rPr>
      </w:r>
      <w:r>
        <w:rPr>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rPr>
          <w:highlight w:val="none"/>
        </w:rPr>
      </w:r>
      <w:r/>
    </w:p>
    <w:p>
      <w:pPr>
        <w:jc w:val="center"/>
        <w:rPr>
          <w:rFonts w:hint="eastAsia" w:ascii="宋体" w:hAnsi="宋体"/>
          <w:b/>
          <w:sz w:val="24"/>
          <w:szCs w:val="24"/>
          <w:highlight w:val="none"/>
        </w:rPr>
      </w:pPr>
      <w:r>
        <w:rPr>
          <w:rFonts w:hint="eastAsia" w:ascii="宋体" w:hAnsi="宋体"/>
          <w:b/>
          <w:sz w:val="24"/>
          <w:szCs w:val="24"/>
          <w:highlight w:val="none"/>
        </w:rPr>
        <w:t xml:space="preserve">附件2 投标分项报价表（采购包号：**）</w:t>
      </w:r>
      <w:r>
        <w:rPr>
          <w:highlight w:val="none"/>
        </w:rPr>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t xml:space="preserve">序号</w:t>
            </w:r>
            <w:r>
              <w:rPr>
                <w:highlight w:val="none"/>
              </w:rPr>
            </w:r>
            <w:r/>
          </w:p>
        </w:tc>
        <w:tc>
          <w:tcPr>
            <w:tcW w:w="1106"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t xml:space="preserve">1</w:t>
            </w:r>
            <w:r>
              <w:rPr>
                <w:highlight w:val="none"/>
              </w:rPr>
            </w:r>
            <w:r/>
          </w:p>
        </w:tc>
        <w:tc>
          <w:tcPr>
            <w:tcW w:w="1064"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t xml:space="preserve">2</w:t>
            </w:r>
            <w:r>
              <w:rPr>
                <w:highlight w:val="none"/>
              </w:rPr>
            </w:r>
            <w:r/>
          </w:p>
        </w:tc>
        <w:tc>
          <w:tcPr>
            <w:tcW w:w="1060"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t xml:space="preserve">3</w:t>
            </w:r>
            <w:r>
              <w:rPr>
                <w:highlight w:val="none"/>
              </w:rPr>
            </w:r>
            <w:r/>
          </w:p>
        </w:tc>
        <w:tc>
          <w:tcPr>
            <w:tcW w:w="980"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t xml:space="preserve">4</w:t>
            </w:r>
            <w:r>
              <w:rPr>
                <w:highlight w:val="none"/>
              </w:rPr>
            </w:r>
            <w:r/>
          </w:p>
        </w:tc>
        <w:tc>
          <w:tcPr>
            <w:tcW w:w="1040"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t xml:space="preserve">5</w:t>
            </w:r>
            <w:r>
              <w:rPr>
                <w:highlight w:val="none"/>
              </w:rPr>
            </w:r>
            <w:r/>
          </w:p>
        </w:tc>
        <w:tc>
          <w:tcPr>
            <w:tcW w:w="1250"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t xml:space="preserve">6</w:t>
            </w:r>
            <w:r>
              <w:rPr>
                <w:highlight w:val="none"/>
              </w:rPr>
            </w:r>
            <w:r/>
          </w:p>
        </w:tc>
        <w:tc>
          <w:tcPr>
            <w:tcW w:w="860"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t xml:space="preserve">7</w:t>
            </w:r>
            <w:r>
              <w:rPr>
                <w:highlight w:val="none"/>
              </w:rPr>
            </w:r>
            <w:r/>
          </w:p>
        </w:tc>
        <w:tc>
          <w:tcPr>
            <w:tcW w:w="920"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t xml:space="preserve">8</w:t>
            </w:r>
            <w:r>
              <w:rPr>
                <w:highlight w:val="none"/>
              </w:rPr>
            </w:r>
            <w:r/>
          </w:p>
        </w:tc>
        <w:tc>
          <w:tcPr>
            <w:tcW w:w="861"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t xml:space="preserve">9</w:t>
            </w:r>
            <w:r>
              <w:rPr>
                <w:highlight w:val="none"/>
              </w:rPr>
            </w:r>
            <w:r/>
          </w:p>
        </w:tc>
      </w:tr>
      <w:tr>
        <w:trPr>
          <w:cantSplit/>
          <w:trHeight w:val="294"/>
        </w:trPr>
        <w:tc>
          <w:tcPr>
            <w:tcW w:w="720"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t xml:space="preserve">1</w:t>
            </w:r>
            <w:r>
              <w:rPr>
                <w:highlight w:val="none"/>
              </w:rPr>
            </w:r>
            <w:r/>
          </w:p>
        </w:tc>
        <w:tc>
          <w:tcPr>
            <w:tcW w:w="1106" w:type="dxa"/>
            <w:vAlign w:val="center"/>
            <w:textDirection w:val="lrTb"/>
            <w:noWrap w:val="false"/>
          </w:tcPr>
          <w:p>
            <w:pP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rPr>
              <w:t xml:space="preserve">分项服务名称/货物名称</w:t>
            </w:r>
            <w:r>
              <w:rPr>
                <w:highlight w:val="none"/>
              </w:rPr>
            </w:r>
            <w:r/>
          </w:p>
        </w:tc>
        <w:tc>
          <w:tcPr>
            <w:tcW w:w="1064"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t xml:space="preserve">品牌</w:t>
            </w:r>
            <w:r>
              <w:rPr>
                <w:highlight w:val="none"/>
              </w:rPr>
            </w:r>
            <w:r/>
          </w:p>
        </w:tc>
        <w:tc>
          <w:tcPr>
            <w:tcW w:w="1060"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t xml:space="preserve">规格</w:t>
            </w:r>
            <w:r>
              <w:rPr>
                <w:highlight w:val="none"/>
              </w:rPr>
            </w:r>
            <w:r/>
          </w:p>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t xml:space="preserve">型号</w:t>
            </w:r>
            <w:r>
              <w:rPr>
                <w:highlight w:val="none"/>
              </w:rPr>
            </w:r>
            <w:r/>
          </w:p>
        </w:tc>
        <w:tc>
          <w:tcPr>
            <w:tcW w:w="980"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t xml:space="preserve">制造商名称</w:t>
            </w:r>
            <w:r>
              <w:rPr>
                <w:highlight w:val="none"/>
              </w:rPr>
            </w:r>
            <w:r/>
          </w:p>
        </w:tc>
        <w:tc>
          <w:tcPr>
            <w:tcW w:w="1040"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t xml:space="preserve">产地</w:t>
            </w:r>
            <w:r>
              <w:rPr>
                <w:highlight w:val="none"/>
              </w:rPr>
            </w:r>
            <w:r/>
          </w:p>
        </w:tc>
        <w:tc>
          <w:tcPr>
            <w:tcW w:w="1250"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t xml:space="preserve">交付期/服务期</w:t>
            </w:r>
            <w:r>
              <w:rPr>
                <w:highlight w:val="none"/>
              </w:rPr>
            </w:r>
            <w:r/>
          </w:p>
        </w:tc>
        <w:tc>
          <w:tcPr>
            <w:tcW w:w="860"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t xml:space="preserve">数量</w:t>
            </w:r>
            <w:r>
              <w:rPr>
                <w:highlight w:val="none"/>
              </w:rPr>
            </w:r>
            <w:r/>
          </w:p>
        </w:tc>
        <w:tc>
          <w:tcPr>
            <w:tcW w:w="920"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t xml:space="preserve">分项</w:t>
            </w:r>
            <w:r>
              <w:rPr>
                <w:highlight w:val="none"/>
              </w:rPr>
            </w:r>
            <w:r/>
          </w:p>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t xml:space="preserve">单价</w:t>
            </w:r>
            <w:r>
              <w:rPr>
                <w:highlight w:val="none"/>
              </w:rPr>
            </w:r>
            <w:r/>
          </w:p>
        </w:tc>
        <w:tc>
          <w:tcPr>
            <w:tcW w:w="861"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t xml:space="preserve">分项</w:t>
            </w:r>
            <w:r>
              <w:rPr>
                <w:highlight w:val="none"/>
              </w:rPr>
            </w:r>
            <w:r/>
          </w:p>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t xml:space="preserve">总价</w:t>
            </w:r>
            <w:r>
              <w:rPr>
                <w:highlight w:val="none"/>
              </w:rPr>
            </w:r>
            <w:r/>
          </w:p>
        </w:tc>
      </w:tr>
      <w:tr>
        <w:trPr>
          <w:cantSplit/>
          <w:trHeight w:val="696"/>
        </w:trPr>
        <w:tc>
          <w:tcPr>
            <w:tcW w:w="720"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t xml:space="preserve">2</w:t>
            </w:r>
            <w:r>
              <w:rPr>
                <w:highlight w:val="none"/>
              </w:rPr>
            </w:r>
            <w:r/>
          </w:p>
        </w:tc>
        <w:tc>
          <w:tcPr>
            <w:tcW w:w="1106"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r>
            <w:r>
              <w:rPr>
                <w:highlight w:val="none"/>
              </w:rPr>
            </w:r>
            <w:r/>
          </w:p>
        </w:tc>
        <w:tc>
          <w:tcPr>
            <w:tcW w:w="1064"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r>
            <w:r>
              <w:rPr>
                <w:highlight w:val="none"/>
              </w:rPr>
            </w:r>
            <w:r/>
          </w:p>
        </w:tc>
        <w:tc>
          <w:tcPr>
            <w:tcW w:w="1060"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r>
            <w:r>
              <w:rPr>
                <w:highlight w:val="none"/>
              </w:rPr>
            </w:r>
            <w:r/>
          </w:p>
        </w:tc>
        <w:tc>
          <w:tcPr>
            <w:tcW w:w="980"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r>
            <w:r>
              <w:rPr>
                <w:highlight w:val="none"/>
              </w:rPr>
            </w:r>
            <w:r/>
          </w:p>
        </w:tc>
        <w:tc>
          <w:tcPr>
            <w:tcW w:w="1040" w:type="dxa"/>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r>
            <w:r>
              <w:rPr>
                <w:highlight w:val="none"/>
              </w:rPr>
            </w:r>
            <w:r/>
          </w:p>
        </w:tc>
        <w:tc>
          <w:tcPr>
            <w:tcW w:w="1250" w:type="dxa"/>
            <w:vAlign w:val="center"/>
            <w:textDirection w:val="lrTb"/>
            <w:noWrap w:val="false"/>
          </w:tcPr>
          <w:p>
            <w:pPr>
              <w:jc w:val="center"/>
              <w:spacing w:line="0" w:lineRule="atLeast"/>
              <w:rPr>
                <w:rFonts w:hint="eastAsia" w:ascii="宋体" w:hAnsi="宋体" w:cs="方正魏碑_GBK"/>
                <w:sz w:val="24"/>
                <w:szCs w:val="24"/>
                <w:highlight w:val="none"/>
                <w:u w:val="single"/>
              </w:rPr>
            </w:pPr>
            <w:r>
              <w:rPr>
                <w:rFonts w:hint="eastAsia" w:ascii="宋体" w:hAnsi="宋体" w:cs="方正魏碑_GBK"/>
                <w:sz w:val="24"/>
                <w:szCs w:val="24"/>
                <w:highlight w:val="none"/>
                <w:lang w:eastAsia="en-US"/>
              </w:rPr>
              <w:t xml:space="preserve">合同签订后</w:t>
            </w:r>
            <w:r>
              <w:rPr>
                <w:rFonts w:hint="eastAsia" w:ascii="宋体" w:hAnsi="宋体" w:cs="方正魏碑_GBK"/>
                <w:sz w:val="24"/>
                <w:szCs w:val="24"/>
                <w:highlight w:val="none"/>
                <w:u w:val="single"/>
                <w:lang w:eastAsia="en-US"/>
              </w:rPr>
              <w:t xml:space="preserve">  </w:t>
            </w:r>
            <w:r>
              <w:rPr>
                <w:rFonts w:hint="eastAsia" w:ascii="宋体" w:hAnsi="宋体" w:cs="方正魏碑_GBK"/>
                <w:sz w:val="24"/>
                <w:szCs w:val="24"/>
                <w:highlight w:val="none"/>
                <w:lang w:eastAsia="en-US"/>
              </w:rPr>
              <w:t xml:space="preserve">日</w:t>
            </w:r>
            <w:r>
              <w:rPr>
                <w:highlight w:val="none"/>
              </w:rPr>
            </w:r>
            <w:r/>
          </w:p>
        </w:tc>
        <w:tc>
          <w:tcPr>
            <w:tcW w:w="860"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r>
            <w:r>
              <w:rPr>
                <w:highlight w:val="none"/>
              </w:rPr>
            </w:r>
            <w:r/>
          </w:p>
        </w:tc>
        <w:tc>
          <w:tcPr>
            <w:tcW w:w="920"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r>
            <w:r>
              <w:rPr>
                <w:highlight w:val="none"/>
              </w:rPr>
            </w:r>
            <w:r/>
          </w:p>
        </w:tc>
        <w:tc>
          <w:tcPr>
            <w:tcW w:w="861"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r>
            <w:r>
              <w:rPr>
                <w:highlight w:val="none"/>
              </w:rPr>
            </w:r>
            <w:r/>
          </w:p>
        </w:tc>
      </w:tr>
      <w:tr>
        <w:trPr>
          <w:cantSplit/>
          <w:trHeight w:val="724"/>
        </w:trPr>
        <w:tc>
          <w:tcPr>
            <w:tcW w:w="720"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t xml:space="preserve">3</w:t>
            </w:r>
            <w:r>
              <w:rPr>
                <w:highlight w:val="none"/>
              </w:rPr>
            </w:r>
            <w:r/>
          </w:p>
        </w:tc>
        <w:tc>
          <w:tcPr>
            <w:tcW w:w="1106"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r>
            <w:r>
              <w:rPr>
                <w:highlight w:val="none"/>
              </w:rPr>
            </w:r>
            <w:r/>
          </w:p>
        </w:tc>
        <w:tc>
          <w:tcPr>
            <w:tcW w:w="1064"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r>
            <w:r>
              <w:rPr>
                <w:highlight w:val="none"/>
              </w:rPr>
            </w:r>
            <w:r/>
          </w:p>
        </w:tc>
        <w:tc>
          <w:tcPr>
            <w:tcW w:w="1060"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r>
            <w:r>
              <w:rPr>
                <w:highlight w:val="none"/>
              </w:rPr>
            </w:r>
            <w:r/>
          </w:p>
        </w:tc>
        <w:tc>
          <w:tcPr>
            <w:tcW w:w="980"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r>
            <w:r>
              <w:rPr>
                <w:highlight w:val="none"/>
              </w:rPr>
            </w:r>
            <w:r/>
          </w:p>
        </w:tc>
        <w:tc>
          <w:tcPr>
            <w:tcW w:w="1040" w:type="dxa"/>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r>
            <w:r>
              <w:rPr>
                <w:highlight w:val="none"/>
              </w:rPr>
            </w:r>
            <w:r/>
          </w:p>
        </w:tc>
        <w:tc>
          <w:tcPr>
            <w:tcW w:w="1250"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r>
            <w:r>
              <w:rPr>
                <w:highlight w:val="none"/>
              </w:rPr>
            </w:r>
            <w:r/>
          </w:p>
        </w:tc>
        <w:tc>
          <w:tcPr>
            <w:tcW w:w="860"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r>
            <w:r>
              <w:rPr>
                <w:highlight w:val="none"/>
              </w:rPr>
            </w:r>
            <w:r/>
          </w:p>
        </w:tc>
        <w:tc>
          <w:tcPr>
            <w:tcW w:w="920"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r>
            <w:r>
              <w:rPr>
                <w:highlight w:val="none"/>
              </w:rPr>
            </w:r>
            <w:r/>
          </w:p>
        </w:tc>
        <w:tc>
          <w:tcPr>
            <w:tcW w:w="861"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r>
            <w:r>
              <w:rPr>
                <w:highlight w:val="none"/>
              </w:rPr>
            </w:r>
            <w:r/>
          </w:p>
        </w:tc>
      </w:tr>
      <w:tr>
        <w:trPr>
          <w:cantSplit/>
          <w:trHeight w:val="640"/>
        </w:trPr>
        <w:tc>
          <w:tcPr>
            <w:tcW w:w="720"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t xml:space="preserve">4</w:t>
            </w:r>
            <w:r>
              <w:rPr>
                <w:highlight w:val="none"/>
              </w:rPr>
            </w:r>
            <w:r/>
          </w:p>
        </w:tc>
        <w:tc>
          <w:tcPr>
            <w:tcW w:w="1106"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r>
            <w:r>
              <w:rPr>
                <w:highlight w:val="none"/>
              </w:rPr>
            </w:r>
            <w:r/>
          </w:p>
        </w:tc>
        <w:tc>
          <w:tcPr>
            <w:tcW w:w="1064"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r>
            <w:r>
              <w:rPr>
                <w:highlight w:val="none"/>
              </w:rPr>
            </w:r>
            <w:r/>
          </w:p>
        </w:tc>
        <w:tc>
          <w:tcPr>
            <w:tcW w:w="1060"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r>
            <w:r>
              <w:rPr>
                <w:highlight w:val="none"/>
              </w:rPr>
            </w:r>
            <w:r/>
          </w:p>
        </w:tc>
        <w:tc>
          <w:tcPr>
            <w:tcW w:w="980"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r>
            <w:r>
              <w:rPr>
                <w:highlight w:val="none"/>
              </w:rPr>
            </w:r>
            <w:r/>
          </w:p>
        </w:tc>
        <w:tc>
          <w:tcPr>
            <w:tcW w:w="1040" w:type="dxa"/>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r>
            <w:r>
              <w:rPr>
                <w:highlight w:val="none"/>
              </w:rPr>
            </w:r>
            <w:r/>
          </w:p>
        </w:tc>
        <w:tc>
          <w:tcPr>
            <w:tcW w:w="1250"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r>
            <w:r>
              <w:rPr>
                <w:highlight w:val="none"/>
              </w:rPr>
            </w:r>
            <w:r/>
          </w:p>
        </w:tc>
        <w:tc>
          <w:tcPr>
            <w:tcW w:w="860"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r>
            <w:r>
              <w:rPr>
                <w:highlight w:val="none"/>
              </w:rPr>
            </w:r>
            <w:r/>
          </w:p>
        </w:tc>
        <w:tc>
          <w:tcPr>
            <w:tcW w:w="920"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r>
            <w:r>
              <w:rPr>
                <w:highlight w:val="none"/>
              </w:rPr>
            </w:r>
            <w:r/>
          </w:p>
        </w:tc>
        <w:tc>
          <w:tcPr>
            <w:tcW w:w="861"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r>
            <w:r>
              <w:rPr>
                <w:highlight w:val="none"/>
              </w:rPr>
            </w:r>
            <w:r/>
          </w:p>
        </w:tc>
      </w:tr>
      <w:tr>
        <w:trPr>
          <w:cantSplit/>
          <w:trHeight w:val="580"/>
        </w:trPr>
        <w:tc>
          <w:tcPr>
            <w:tcW w:w="720"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t xml:space="preserve">…</w:t>
            </w:r>
            <w:r>
              <w:rPr>
                <w:highlight w:val="none"/>
              </w:rPr>
            </w:r>
            <w:r/>
          </w:p>
        </w:tc>
        <w:tc>
          <w:tcPr>
            <w:tcW w:w="1106"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t xml:space="preserve">……</w:t>
            </w:r>
            <w:r>
              <w:rPr>
                <w:highlight w:val="none"/>
              </w:rPr>
            </w:r>
            <w:r/>
          </w:p>
        </w:tc>
        <w:tc>
          <w:tcPr>
            <w:tcW w:w="1064"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r>
            <w:r>
              <w:rPr>
                <w:highlight w:val="none"/>
              </w:rPr>
            </w:r>
            <w:r/>
          </w:p>
        </w:tc>
        <w:tc>
          <w:tcPr>
            <w:tcW w:w="1060"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r>
            <w:r>
              <w:rPr>
                <w:highlight w:val="none"/>
              </w:rPr>
            </w:r>
            <w:r/>
          </w:p>
        </w:tc>
        <w:tc>
          <w:tcPr>
            <w:tcW w:w="980"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r>
            <w:r>
              <w:rPr>
                <w:highlight w:val="none"/>
              </w:rPr>
            </w:r>
            <w:r/>
          </w:p>
        </w:tc>
        <w:tc>
          <w:tcPr>
            <w:tcW w:w="1040" w:type="dxa"/>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r>
            <w:r>
              <w:rPr>
                <w:highlight w:val="none"/>
              </w:rPr>
            </w:r>
            <w:r/>
          </w:p>
        </w:tc>
        <w:tc>
          <w:tcPr>
            <w:tcW w:w="1250"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r>
            <w:r>
              <w:rPr>
                <w:highlight w:val="none"/>
              </w:rPr>
            </w:r>
            <w:r/>
          </w:p>
        </w:tc>
        <w:tc>
          <w:tcPr>
            <w:tcW w:w="860"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r>
            <w:r>
              <w:rPr>
                <w:highlight w:val="none"/>
              </w:rPr>
            </w:r>
            <w:r/>
          </w:p>
        </w:tc>
        <w:tc>
          <w:tcPr>
            <w:tcW w:w="920"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r>
            <w:r>
              <w:rPr>
                <w:highlight w:val="none"/>
              </w:rPr>
            </w:r>
            <w:r/>
          </w:p>
        </w:tc>
        <w:tc>
          <w:tcPr>
            <w:tcW w:w="861" w:type="dxa"/>
            <w:vAlign w:val="center"/>
            <w:textDirection w:val="lrTb"/>
            <w:noWrap w:val="false"/>
          </w:tcPr>
          <w:p>
            <w:pPr>
              <w:jc w:val="center"/>
              <w:spacing w:line="0" w:lineRule="atLeast"/>
              <w:rPr>
                <w:rFonts w:hint="eastAsia" w:ascii="宋体" w:hAnsi="宋体" w:cs="方正魏碑_GBK"/>
                <w:sz w:val="24"/>
                <w:szCs w:val="24"/>
                <w:highlight w:val="none"/>
              </w:rPr>
            </w:pPr>
            <w:r>
              <w:rPr>
                <w:rFonts w:hint="eastAsia" w:ascii="宋体" w:hAnsi="宋体" w:cs="方正魏碑_GBK"/>
                <w:sz w:val="24"/>
                <w:szCs w:val="24"/>
                <w:highlight w:val="none"/>
                <w:lang w:eastAsia="en-US"/>
              </w:rPr>
            </w:r>
            <w:r>
              <w:rPr>
                <w:highlight w:val="none"/>
              </w:rPr>
            </w:r>
            <w:r/>
          </w:p>
        </w:tc>
      </w:tr>
      <w:tr>
        <w:trPr>
          <w:cantSplit/>
          <w:trHeight w:val="434"/>
        </w:trPr>
        <w:tc>
          <w:tcPr>
            <w:gridSpan w:val="10"/>
            <w:tcW w:w="9861" w:type="dxa"/>
            <w:vAlign w:val="center"/>
            <w:textDirection w:val="lrTb"/>
            <w:noWrap w:val="false"/>
          </w:tcPr>
          <w:p>
            <w:pPr>
              <w:spacing w:line="0" w:lineRule="atLeast"/>
              <w:rPr>
                <w:rFonts w:hint="eastAsia" w:ascii="宋体" w:hAnsi="宋体" w:cs="方正魏碑_GBK"/>
                <w:sz w:val="24"/>
                <w:szCs w:val="24"/>
                <w:highlight w:val="none"/>
                <w:u w:val="single"/>
              </w:rPr>
            </w:pPr>
            <w:r>
              <w:rPr>
                <w:rFonts w:hint="eastAsia" w:ascii="宋体" w:hAnsi="宋体" w:cs="方正魏碑_GBK"/>
                <w:sz w:val="24"/>
                <w:szCs w:val="24"/>
                <w:highlight w:val="none"/>
              </w:rPr>
              <w:t xml:space="preserve">投标总报价（人民币：元）</w:t>
            </w:r>
            <w:r>
              <w:rPr>
                <w:rFonts w:hint="eastAsia" w:ascii="宋体" w:hAnsi="宋体" w:cs="方正魏碑_GBK"/>
                <w:sz w:val="24"/>
                <w:szCs w:val="24"/>
                <w:highlight w:val="none"/>
                <w:u w:val="single"/>
              </w:rPr>
              <w:t xml:space="preserve">                             </w:t>
            </w:r>
            <w:r>
              <w:rPr>
                <w:highlight w:val="none"/>
              </w:rPr>
            </w:r>
            <w:r/>
          </w:p>
        </w:tc>
      </w:tr>
      <w:tr>
        <w:trPr>
          <w:cantSplit/>
          <w:trHeight w:val="757"/>
        </w:trPr>
        <w:tc>
          <w:tcPr>
            <w:gridSpan w:val="10"/>
            <w:tcW w:w="9861" w:type="dxa"/>
            <w:vAlign w:val="center"/>
            <w:textDirection w:val="lrTb"/>
            <w:noWrap w:val="false"/>
          </w:tcPr>
          <w:p>
            <w:pPr>
              <w:pStyle w:val="775"/>
              <w:jc w:val="both"/>
              <w:spacing w:before="0" w:beforeAutospacing="0" w:after="0" w:afterAutospacing="0" w:line="0" w:lineRule="atLeast"/>
              <w:rPr>
                <w:rFonts w:hint="eastAsia" w:cs="方正魏碑_GBK"/>
                <w:highlight w:val="none"/>
              </w:rPr>
            </w:pPr>
            <w:r>
              <w:rPr>
                <w:rFonts w:hint="eastAsia" w:cs="方正魏碑_GBK"/>
                <w:highlight w:val="none"/>
              </w:rPr>
              <w:t xml:space="preserve">本采购包中提供的符合本国产品标准的货物成本之和占该采购包全部成本之和的比例为</w:t>
            </w:r>
            <w:r>
              <w:rPr>
                <w:rFonts w:hint="eastAsia" w:cs="Times New Roman"/>
                <w:highlight w:val="none"/>
                <w:u w:val="single"/>
              </w:rPr>
              <w:t xml:space="preserve">XX</w:t>
            </w:r>
            <w:r>
              <w:rPr>
                <w:rFonts w:hint="eastAsia" w:cs="方正魏碑_GBK"/>
                <w:highlight w:val="none"/>
              </w:rPr>
              <w:t xml:space="preserve">%。</w:t>
            </w:r>
            <w:r>
              <w:rPr>
                <w:highlight w:val="none"/>
              </w:rPr>
            </w:r>
            <w:r/>
          </w:p>
        </w:tc>
      </w:tr>
    </w:tbl>
    <w:p>
      <w:pPr>
        <w:spacing w:line="0" w:lineRule="atLeast"/>
        <w:rPr>
          <w:rFonts w:hint="eastAsia" w:ascii="宋体" w:hAnsi="宋体"/>
          <w:sz w:val="24"/>
          <w:szCs w:val="24"/>
          <w:highlight w:val="none"/>
        </w:rPr>
      </w:pPr>
      <w:r>
        <w:rPr>
          <w:rFonts w:hint="eastAsia" w:ascii="宋体" w:hAnsi="宋体"/>
          <w:sz w:val="24"/>
          <w:szCs w:val="24"/>
          <w:highlight w:val="none"/>
        </w:rPr>
        <w:t xml:space="preserve">备注：</w:t>
      </w:r>
      <w:r>
        <w:rPr>
          <w:highlight w:val="none"/>
        </w:rPr>
      </w:r>
      <w:r/>
    </w:p>
    <w:p>
      <w:pPr>
        <w:spacing w:line="0" w:lineRule="atLeast"/>
        <w:rPr>
          <w:rFonts w:hint="eastAsia" w:ascii="宋体" w:hAnsi="宋体"/>
          <w:sz w:val="24"/>
          <w:szCs w:val="24"/>
          <w:highlight w:val="none"/>
        </w:rPr>
      </w:pPr>
      <w:r>
        <w:rPr>
          <w:rFonts w:hint="eastAsia" w:ascii="宋体" w:hAnsi="宋体"/>
          <w:sz w:val="24"/>
          <w:szCs w:val="24"/>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highlight w:val="none"/>
        </w:rPr>
      </w:r>
      <w:r/>
    </w:p>
    <w:p>
      <w:pPr>
        <w:spacing w:line="0" w:lineRule="atLeast"/>
        <w:rPr>
          <w:rFonts w:hint="eastAsia" w:ascii="宋体" w:hAnsi="宋体"/>
          <w:sz w:val="24"/>
          <w:szCs w:val="24"/>
          <w:highlight w:val="none"/>
        </w:rPr>
      </w:pPr>
      <w:r>
        <w:rPr>
          <w:rFonts w:hint="eastAsia" w:ascii="宋体" w:hAnsi="宋体"/>
          <w:sz w:val="24"/>
          <w:szCs w:val="24"/>
          <w:highlight w:val="none"/>
        </w:rPr>
        <w:t xml:space="preserve">2.“投标分项报价表”中“投标总报价”数额应当与“开标一览表”中“投标总报价”数额一致。</w:t>
      </w:r>
      <w:r>
        <w:rPr>
          <w:highlight w:val="none"/>
        </w:rPr>
      </w:r>
      <w:r/>
    </w:p>
    <w:p>
      <w:pP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highlight w:val="none"/>
        </w:rPr>
        <w:t xml:space="preserve"> 项目</w:t>
      </w:r>
      <w:r>
        <w:rPr>
          <w:rFonts w:ascii="宋体" w:hAnsi="宋体"/>
          <w:sz w:val="24"/>
          <w:highlight w:val="none"/>
        </w:rPr>
        <w:t xml:space="preserve">经办人可以根据</w:t>
      </w:r>
      <w:r>
        <w:rPr>
          <w:rFonts w:hint="eastAsia" w:ascii="宋体" w:hAnsi="宋体"/>
          <w:sz w:val="24"/>
          <w:highlight w:val="none"/>
        </w:rPr>
        <w:t xml:space="preserve">项目</w:t>
      </w:r>
      <w:r>
        <w:rPr>
          <w:rFonts w:ascii="宋体" w:hAnsi="宋体"/>
          <w:sz w:val="24"/>
          <w:highlight w:val="none"/>
        </w:rPr>
        <w:t xml:space="preserve">实际需要</w:t>
      </w:r>
      <w:r>
        <w:rPr>
          <w:rFonts w:hint="eastAsia" w:ascii="宋体" w:hAnsi="宋体"/>
          <w:sz w:val="24"/>
          <w:highlight w:val="none"/>
        </w:rPr>
        <w:t xml:space="preserve">对</w:t>
      </w:r>
      <w:r>
        <w:rPr>
          <w:rFonts w:ascii="宋体" w:hAnsi="宋体"/>
          <w:sz w:val="24"/>
          <w:highlight w:val="none"/>
        </w:rPr>
        <w:t xml:space="preserve">表格结构进行</w:t>
      </w:r>
      <w:r>
        <w:rPr>
          <w:rFonts w:hint="eastAsia" w:ascii="宋体" w:hAnsi="宋体"/>
          <w:sz w:val="24"/>
          <w:highlight w:val="none"/>
        </w:rPr>
        <w:t xml:space="preserve">调整</w:t>
      </w:r>
      <w:r>
        <w:rPr>
          <w:rFonts w:ascii="宋体" w:hAnsi="宋体"/>
          <w:sz w:val="24"/>
          <w:highlight w:val="none"/>
        </w:rPr>
        <w:t xml:space="preserve">。</w:t>
      </w:r>
      <w:r>
        <w:rPr>
          <w:highlight w:val="none"/>
        </w:rPr>
      </w:r>
      <w:r/>
    </w:p>
    <w:p>
      <w:pPr>
        <w:spacing w:line="0" w:lineRule="atLeast"/>
        <w:rPr>
          <w:rFonts w:hint="eastAsia" w:ascii="宋体" w:hAnsi="宋体"/>
          <w:sz w:val="24"/>
          <w:szCs w:val="24"/>
          <w:highlight w:val="none"/>
        </w:rPr>
      </w:pPr>
      <w:r>
        <w:rPr>
          <w:rFonts w:hint="eastAsia" w:ascii="宋体" w:hAnsi="宋体"/>
          <w:sz w:val="24"/>
          <w:szCs w:val="24"/>
          <w:highlight w:val="none"/>
        </w:rPr>
        <w:t xml:space="preserve">4.本采购包中含有货物时，供应商未填写本采购包中提供的符合本国产品标准的货物成本之和占该采购包全部成本之和比例数值的，或比例数值低于80%的，将不享受本国产品价格评审优惠。</w:t>
      </w:r>
      <w:r>
        <w:rPr>
          <w:highlight w:val="none"/>
        </w:rPr>
      </w:r>
      <w:r/>
    </w:p>
    <w:p>
      <w:pPr>
        <w:spacing w:line="0" w:lineRule="atLeast"/>
        <w:rPr>
          <w:rFonts w:hint="eastAsia" w:ascii="宋体" w:hAnsi="宋体"/>
          <w:sz w:val="24"/>
          <w:szCs w:val="24"/>
          <w:highlight w:val="none"/>
        </w:rPr>
      </w:pPr>
      <w:r>
        <w:rPr>
          <w:rFonts w:hint="eastAsia" w:ascii="宋体" w:hAnsi="宋体"/>
          <w:sz w:val="24"/>
          <w:szCs w:val="24"/>
          <w:highlight w:val="none"/>
        </w:rPr>
      </w:r>
      <w:r>
        <w:rPr>
          <w:highlight w:val="none"/>
        </w:rPr>
      </w:r>
      <w:r/>
    </w:p>
    <w:p>
      <w:pPr>
        <w:spacing w:line="0" w:lineRule="atLeast"/>
        <w:rPr>
          <w:rFonts w:hint="eastAsia" w:ascii="宋体" w:hAnsi="宋体"/>
          <w:sz w:val="24"/>
          <w:szCs w:val="24"/>
          <w:highlight w:val="none"/>
        </w:rPr>
      </w:pPr>
      <w:r>
        <w:rPr>
          <w:rFonts w:hint="eastAsia" w:ascii="宋体" w:hAnsi="宋体"/>
          <w:sz w:val="24"/>
          <w:szCs w:val="24"/>
          <w:highlight w:val="none"/>
        </w:rPr>
      </w:r>
      <w:r>
        <w:rPr>
          <w:highlight w:val="none"/>
        </w:rPr>
      </w:r>
      <w:r/>
    </w:p>
    <w:p>
      <w:pPr>
        <w:ind w:firstLine="480"/>
        <w:rPr>
          <w:rFonts w:hint="eastAsia" w:ascii="宋体" w:hAnsi="宋体"/>
          <w:sz w:val="24"/>
          <w:szCs w:val="24"/>
          <w:highlight w:val="none"/>
        </w:rPr>
      </w:pPr>
      <w:r>
        <w:rPr>
          <w:rFonts w:hint="eastAsia" w:ascii="宋体" w:hAnsi="宋体"/>
          <w:sz w:val="24"/>
          <w:szCs w:val="24"/>
          <w:highlight w:val="none"/>
        </w:rPr>
        <w:t xml:space="preserve">                                           </w:t>
      </w:r>
      <w:r>
        <w:rPr>
          <w:highlight w:val="none"/>
        </w:rPr>
      </w:r>
      <w:r/>
    </w:p>
    <w:p>
      <w:pPr>
        <w:jc w:val="center"/>
        <w:rPr>
          <w:rFonts w:hint="eastAsia"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3 </w:t>
      </w:r>
      <w:r>
        <w:rPr>
          <w:rFonts w:hint="eastAsia" w:ascii="宋体" w:hAnsi="宋体"/>
          <w:b/>
          <w:sz w:val="24"/>
          <w:szCs w:val="24"/>
          <w:highlight w:val="none"/>
        </w:rPr>
        <w:t xml:space="preserve">技术要求响应及偏离表（采购包号：**）</w:t>
      </w:r>
      <w:r>
        <w:rPr>
          <w:highlight w:val="none"/>
        </w:rPr>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lang w:eastAsia="en-US"/>
              </w:rPr>
              <w:t xml:space="preserve">序号</w:t>
            </w:r>
            <w:r>
              <w:rPr>
                <w:highlight w:val="none"/>
              </w:rPr>
            </w:r>
            <w:r/>
          </w:p>
        </w:tc>
        <w:tc>
          <w:tcPr>
            <w:tcW w:w="3063"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lang w:eastAsia="en-US"/>
              </w:rPr>
              <w:t xml:space="preserve">技术要求</w:t>
            </w:r>
            <w:r>
              <w:rPr>
                <w:highlight w:val="none"/>
              </w:rPr>
            </w:r>
            <w:r/>
          </w:p>
        </w:tc>
        <w:tc>
          <w:tcPr>
            <w:tcW w:w="3191"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lang w:eastAsia="en-US"/>
              </w:rPr>
              <w:t xml:space="preserve">投标响应情况</w:t>
            </w:r>
            <w:r>
              <w:rPr>
                <w:highlight w:val="none"/>
              </w:rPr>
            </w:r>
            <w:r/>
          </w:p>
        </w:tc>
        <w:tc>
          <w:tcPr>
            <w:tcW w:w="2128"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lang w:eastAsia="en-US"/>
              </w:rPr>
              <w:t xml:space="preserve">超出、符合或偏离</w:t>
            </w:r>
            <w:r>
              <w:rPr>
                <w:highlight w:val="none"/>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lang w:eastAsia="en-US"/>
              </w:rPr>
              <w:t xml:space="preserve">1</w:t>
            </w:r>
            <w:r>
              <w:rPr>
                <w:highlight w:val="none"/>
              </w:rPr>
            </w:r>
            <w:r/>
          </w:p>
        </w:tc>
        <w:tc>
          <w:tcPr>
            <w:tcW w:w="3063"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lang w:eastAsia="en-US"/>
              </w:rPr>
            </w:r>
            <w:r>
              <w:rPr>
                <w:highlight w:val="none"/>
              </w:rPr>
            </w:r>
            <w:r/>
          </w:p>
        </w:tc>
        <w:tc>
          <w:tcPr>
            <w:tcW w:w="3191"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lang w:eastAsia="en-US"/>
              </w:rPr>
            </w:r>
            <w:r>
              <w:rPr>
                <w:highlight w:val="none"/>
              </w:rPr>
            </w:r>
            <w:r/>
          </w:p>
        </w:tc>
        <w:tc>
          <w:tcPr>
            <w:tcW w:w="2128"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lang w:eastAsia="en-US"/>
              </w:rPr>
            </w:r>
            <w:r>
              <w:rPr>
                <w:highlight w:val="none"/>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lang w:eastAsia="en-US"/>
              </w:rPr>
            </w:r>
            <w:r>
              <w:rPr>
                <w:highlight w:val="none"/>
              </w:rPr>
            </w:r>
            <w:r/>
          </w:p>
        </w:tc>
        <w:tc>
          <w:tcPr>
            <w:tcW w:w="3063" w:type="dxa"/>
            <w:textDirection w:val="lrTb"/>
            <w:noWrap w:val="false"/>
          </w:tcPr>
          <w:p>
            <w:pPr>
              <w:jc w:val="center"/>
              <w:spacing w:line="400" w:lineRule="exact"/>
              <w:rPr>
                <w:rFonts w:hint="eastAsia" w:ascii="宋体" w:hAnsi="宋体"/>
                <w:sz w:val="24"/>
                <w:szCs w:val="24"/>
                <w:highlight w:val="none"/>
              </w:rPr>
            </w:pPr>
            <w:r>
              <w:rPr>
                <w:rFonts w:ascii="宋体" w:hAnsi="宋体"/>
                <w:sz w:val="24"/>
                <w:szCs w:val="24"/>
                <w:highlight w:val="none"/>
                <w:lang w:eastAsia="en-US"/>
              </w:rPr>
              <w:t xml:space="preserve">……</w:t>
            </w:r>
            <w:r>
              <w:rPr>
                <w:highlight w:val="none"/>
              </w:rPr>
            </w:r>
            <w:r/>
          </w:p>
        </w:tc>
        <w:tc>
          <w:tcPr>
            <w:tcW w:w="3191"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lang w:eastAsia="en-US"/>
              </w:rPr>
            </w:r>
            <w:r>
              <w:rPr>
                <w:highlight w:val="none"/>
              </w:rPr>
            </w:r>
            <w:r/>
          </w:p>
        </w:tc>
        <w:tc>
          <w:tcPr>
            <w:tcW w:w="2128"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lang w:eastAsia="en-US"/>
              </w:rPr>
            </w:r>
            <w:r>
              <w:rPr>
                <w:highlight w:val="none"/>
              </w:rPr>
            </w:r>
            <w:r/>
          </w:p>
        </w:tc>
      </w:tr>
    </w:tbl>
    <w:p>
      <w:pPr>
        <w:spacing w:line="400" w:lineRule="exact"/>
        <w:rPr>
          <w:rFonts w:hint="eastAsia"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3</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rPr>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r>
      <w:r>
        <w:rPr>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rPr>
          <w:highlight w:val="none"/>
        </w:rPr>
      </w:r>
      <w:r/>
    </w:p>
    <w:p>
      <w:pPr>
        <w:spacing w:line="400" w:lineRule="exact"/>
        <w:rPr>
          <w:rFonts w:hint="eastAsia" w:ascii="宋体" w:hAnsi="宋体"/>
          <w:sz w:val="24"/>
          <w:szCs w:val="24"/>
          <w:highlight w:val="none"/>
        </w:rPr>
      </w:pPr>
      <w:r>
        <w:rPr>
          <w:rFonts w:hint="eastAsia" w:ascii="宋体" w:hAnsi="宋体" w:cs="宋体"/>
          <w:sz w:val="24"/>
          <w:szCs w:val="24"/>
          <w:highlight w:val="none"/>
        </w:rPr>
        <w:t xml:space="preserve">1.投标人需对招标文件技术要求中非实质性要求（</w:t>
      </w:r>
      <w:r>
        <w:rPr>
          <w:rFonts w:hint="eastAsia" w:ascii="宋体" w:hAnsi="宋体" w:cs="宋体"/>
          <w:b/>
          <w:sz w:val="24"/>
          <w:szCs w:val="24"/>
          <w:highlight w:val="none"/>
        </w:rPr>
        <w:t xml:space="preserve">未加</w:t>
      </w:r>
      <w:r>
        <w:rPr>
          <w:rFonts w:hint="eastAsia" w:ascii="宋体" w:hAnsi="宋体" w:cs="宋体"/>
          <w:b/>
          <w:i/>
          <w:sz w:val="24"/>
          <w:szCs w:val="24"/>
          <w:highlight w:val="none"/>
          <w:u w:val="single"/>
        </w:rPr>
        <w:t xml:space="preserve">斜体下划线</w:t>
      </w:r>
      <w:r>
        <w:rPr>
          <w:rFonts w:hint="eastAsia" w:ascii="宋体" w:hAnsi="宋体" w:cs="宋体"/>
          <w:b/>
          <w:iCs/>
          <w:sz w:val="24"/>
          <w:szCs w:val="24"/>
          <w:highlight w:val="none"/>
        </w:rPr>
        <w:t xml:space="preserve">部分</w:t>
      </w:r>
      <w:r>
        <w:rPr>
          <w:rFonts w:hint="eastAsia" w:ascii="宋体" w:hAnsi="宋体" w:cs="宋体"/>
          <w:b/>
          <w:sz w:val="24"/>
          <w:szCs w:val="24"/>
          <w:highlight w:val="none"/>
        </w:rPr>
        <w:t xml:space="preserve">或未加*号条款</w:t>
      </w:r>
      <w:r>
        <w:rPr>
          <w:rFonts w:hint="eastAsia" w:ascii="宋体" w:hAnsi="宋体" w:cs="宋体"/>
          <w:sz w:val="24"/>
          <w:szCs w:val="24"/>
          <w:highlight w:val="none"/>
        </w:rPr>
        <w:t xml:space="preserve">）</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rPr>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rPr>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r>
      <w:r>
        <w:rPr>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r>
      <w:r>
        <w:rPr>
          <w:highlight w:val="none"/>
        </w:rPr>
      </w:r>
      <w:r/>
    </w:p>
    <w:p>
      <w:pPr>
        <w:jc w:val="center"/>
        <w:rPr>
          <w:rFonts w:hint="eastAsia"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4 </w:t>
      </w:r>
      <w:r>
        <w:rPr>
          <w:rFonts w:hint="eastAsia" w:ascii="宋体" w:hAnsi="宋体"/>
          <w:b/>
          <w:sz w:val="24"/>
          <w:szCs w:val="24"/>
          <w:highlight w:val="none"/>
        </w:rPr>
        <w:t xml:space="preserve">商务要求响应及偏离表（采购包号：**）</w:t>
      </w:r>
      <w:r>
        <w:rPr>
          <w:highlight w:val="none"/>
        </w:rPr>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lang w:eastAsia="en-US"/>
              </w:rPr>
              <w:t xml:space="preserve">序号</w:t>
            </w:r>
            <w:r>
              <w:rPr>
                <w:highlight w:val="none"/>
              </w:rPr>
            </w:r>
            <w:r/>
          </w:p>
        </w:tc>
        <w:tc>
          <w:tcPr>
            <w:tcW w:w="3063"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lang w:eastAsia="en-US"/>
              </w:rPr>
              <w:t xml:space="preserve">商务要求 </w:t>
            </w:r>
            <w:r>
              <w:rPr>
                <w:highlight w:val="none"/>
              </w:rPr>
            </w:r>
            <w:r/>
          </w:p>
        </w:tc>
        <w:tc>
          <w:tcPr>
            <w:tcW w:w="3191"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lang w:eastAsia="en-US"/>
              </w:rPr>
              <w:t xml:space="preserve">投标响应情况</w:t>
            </w:r>
            <w:r>
              <w:rPr>
                <w:highlight w:val="none"/>
              </w:rPr>
            </w:r>
            <w:r/>
          </w:p>
        </w:tc>
        <w:tc>
          <w:tcPr>
            <w:tcW w:w="2128"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lang w:eastAsia="en-US"/>
              </w:rPr>
              <w:t xml:space="preserve">超出、符合或偏离</w:t>
            </w:r>
            <w:r>
              <w:rPr>
                <w:highlight w:val="none"/>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lang w:eastAsia="en-US"/>
              </w:rPr>
              <w:t xml:space="preserve">1</w:t>
            </w:r>
            <w:r>
              <w:rPr>
                <w:highlight w:val="none"/>
              </w:rPr>
            </w:r>
            <w:r/>
          </w:p>
        </w:tc>
        <w:tc>
          <w:tcPr>
            <w:tcW w:w="3063"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lang w:eastAsia="en-US"/>
              </w:rPr>
            </w:r>
            <w:r>
              <w:rPr>
                <w:highlight w:val="none"/>
              </w:rPr>
            </w:r>
            <w:r/>
          </w:p>
        </w:tc>
        <w:tc>
          <w:tcPr>
            <w:tcW w:w="3191"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lang w:eastAsia="en-US"/>
              </w:rPr>
            </w:r>
            <w:r>
              <w:rPr>
                <w:highlight w:val="none"/>
              </w:rPr>
            </w:r>
            <w:r/>
          </w:p>
        </w:tc>
        <w:tc>
          <w:tcPr>
            <w:tcW w:w="2128"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lang w:eastAsia="en-US"/>
              </w:rPr>
            </w:r>
            <w:r>
              <w:rPr>
                <w:highlight w:val="none"/>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lang w:eastAsia="en-US"/>
              </w:rPr>
            </w:r>
            <w:r>
              <w:rPr>
                <w:highlight w:val="none"/>
              </w:rPr>
            </w:r>
            <w:r/>
          </w:p>
        </w:tc>
        <w:tc>
          <w:tcPr>
            <w:tcW w:w="3063" w:type="dxa"/>
            <w:textDirection w:val="lrTb"/>
            <w:noWrap w:val="false"/>
          </w:tcPr>
          <w:p>
            <w:pPr>
              <w:jc w:val="center"/>
              <w:spacing w:line="400" w:lineRule="exact"/>
              <w:rPr>
                <w:rFonts w:hint="eastAsia" w:ascii="宋体" w:hAnsi="宋体"/>
                <w:sz w:val="24"/>
                <w:szCs w:val="24"/>
                <w:highlight w:val="none"/>
              </w:rPr>
            </w:pPr>
            <w:r>
              <w:rPr>
                <w:rFonts w:ascii="宋体" w:hAnsi="宋体"/>
                <w:sz w:val="24"/>
                <w:szCs w:val="24"/>
                <w:highlight w:val="none"/>
                <w:lang w:eastAsia="en-US"/>
              </w:rPr>
              <w:t xml:space="preserve">……</w:t>
            </w:r>
            <w:r>
              <w:rPr>
                <w:highlight w:val="none"/>
              </w:rPr>
            </w:r>
            <w:r/>
          </w:p>
        </w:tc>
        <w:tc>
          <w:tcPr>
            <w:tcW w:w="3191"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lang w:eastAsia="en-US"/>
              </w:rPr>
            </w:r>
            <w:r>
              <w:rPr>
                <w:highlight w:val="none"/>
              </w:rPr>
            </w:r>
            <w:r/>
          </w:p>
        </w:tc>
        <w:tc>
          <w:tcPr>
            <w:tcW w:w="2128"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lang w:eastAsia="en-US"/>
              </w:rPr>
            </w:r>
            <w:r>
              <w:rPr>
                <w:highlight w:val="none"/>
              </w:rPr>
            </w:r>
            <w:r/>
          </w:p>
        </w:tc>
      </w:tr>
    </w:tbl>
    <w:p>
      <w:pPr>
        <w:spacing w:line="400" w:lineRule="exact"/>
        <w:rPr>
          <w:rFonts w:hint="eastAsia"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4</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rPr>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r>
      <w:r>
        <w:rPr>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rPr>
          <w:highlight w:val="none"/>
        </w:rPr>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1.投标人需对招标文件商务要求中非实质性要求（</w:t>
      </w:r>
      <w:r>
        <w:rPr>
          <w:rFonts w:hint="eastAsia" w:ascii="宋体" w:hAnsi="宋体" w:cs="宋体"/>
          <w:b/>
          <w:sz w:val="24"/>
          <w:szCs w:val="24"/>
          <w:highlight w:val="none"/>
        </w:rPr>
        <w:t xml:space="preserve">未加</w:t>
      </w:r>
      <w:r>
        <w:rPr>
          <w:rFonts w:hint="eastAsia" w:ascii="宋体" w:hAnsi="宋体" w:cs="宋体"/>
          <w:b/>
          <w:i/>
          <w:sz w:val="24"/>
          <w:szCs w:val="24"/>
          <w:highlight w:val="none"/>
          <w:u w:val="single"/>
        </w:rPr>
        <w:t xml:space="preserve">斜体下划线</w:t>
      </w:r>
      <w:r>
        <w:rPr>
          <w:rFonts w:hint="eastAsia" w:ascii="宋体" w:hAnsi="宋体" w:cs="宋体"/>
          <w:b/>
          <w:iCs/>
          <w:sz w:val="24"/>
          <w:szCs w:val="24"/>
          <w:highlight w:val="none"/>
        </w:rPr>
        <w:t xml:space="preserve">部分</w:t>
      </w:r>
      <w:r>
        <w:rPr>
          <w:rFonts w:hint="eastAsia" w:ascii="宋体" w:hAnsi="宋体" w:cs="宋体"/>
          <w:b/>
          <w:sz w:val="24"/>
          <w:szCs w:val="24"/>
          <w:highlight w:val="none"/>
        </w:rPr>
        <w:t xml:space="preserve">或未加*号条款</w:t>
      </w:r>
      <w:r>
        <w:rPr>
          <w:rFonts w:hint="eastAsia" w:ascii="宋体" w:hAnsi="宋体" w:cs="宋体"/>
          <w:sz w:val="24"/>
          <w:szCs w:val="24"/>
          <w:highlight w:val="none"/>
        </w:rPr>
        <w:t xml:space="preserve">）逐条做出明确响应。</w:t>
      </w:r>
      <w:r>
        <w:rPr>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rPr>
          <w:highlight w:val="none"/>
        </w:rPr>
      </w:r>
      <w:r/>
    </w:p>
    <w:p>
      <w:pPr>
        <w:rPr>
          <w:rFonts w:hint="eastAsia" w:ascii="宋体" w:hAnsi="宋体"/>
          <w:b/>
          <w:sz w:val="24"/>
          <w:highlight w:val="none"/>
        </w:rPr>
      </w:pPr>
      <w:r>
        <w:rPr>
          <w:rFonts w:hint="eastAsia" w:ascii="宋体" w:hAnsi="宋体"/>
          <w:b/>
          <w:sz w:val="24"/>
          <w:highlight w:val="none"/>
        </w:rPr>
      </w:r>
      <w:r>
        <w:rPr>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rPr>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rPr>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rPr>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rPr>
          <w:highlight w:val="none"/>
        </w:rPr>
      </w:r>
      <w:r/>
    </w:p>
    <w:p>
      <w:pPr>
        <w:jc w:val="left"/>
        <w:widowControl/>
        <w:rPr>
          <w:rFonts w:hint="eastAsia" w:ascii="宋体" w:hAnsi="宋体"/>
          <w:b/>
          <w:sz w:val="24"/>
          <w:highlight w:val="none"/>
        </w:rPr>
      </w:pPr>
      <w:r>
        <w:rPr>
          <w:rFonts w:hint="eastAsia" w:ascii="宋体" w:hAnsi="宋体"/>
          <w:b/>
          <w:sz w:val="24"/>
          <w:highlight w:val="none"/>
        </w:rPr>
        <w:br w:type="page" w:clear="all"/>
      </w:r>
      <w:r>
        <w:rPr>
          <w:highlight w:val="none"/>
        </w:rPr>
      </w:r>
      <w:r/>
    </w:p>
    <w:p>
      <w:pPr>
        <w:ind w:left="480"/>
        <w:rPr>
          <w:rFonts w:hint="eastAsia" w:ascii="宋体" w:hAnsi="宋体"/>
          <w:b/>
          <w:sz w:val="24"/>
          <w:highlight w:val="none"/>
        </w:rPr>
      </w:pPr>
      <w:r>
        <w:rPr>
          <w:rFonts w:hint="eastAsia" w:ascii="宋体" w:hAnsi="宋体"/>
          <w:b/>
          <w:sz w:val="24"/>
          <w:highlight w:val="none"/>
        </w:rPr>
        <w:t xml:space="preserve">附件</w:t>
      </w:r>
      <w:r>
        <w:rPr>
          <w:rFonts w:ascii="宋体" w:hAnsi="宋体"/>
          <w:b/>
          <w:sz w:val="24"/>
          <w:highlight w:val="none"/>
        </w:rPr>
        <w:t xml:space="preserve">5</w:t>
      </w:r>
      <w:r>
        <w:rPr>
          <w:rFonts w:hint="eastAsia" w:ascii="宋体" w:hAnsi="宋体"/>
          <w:b/>
          <w:sz w:val="24"/>
          <w:highlight w:val="none"/>
        </w:rPr>
        <w:t xml:space="preserve"> 具备履行合同所必需的设备和专业技术能力的书面声明</w:t>
      </w:r>
      <w:r>
        <w:rPr>
          <w:highlight w:val="none"/>
        </w:rPr>
      </w:r>
      <w:r/>
    </w:p>
    <w:p>
      <w:pPr>
        <w:ind w:firstLine="492"/>
        <w:spacing w:line="460" w:lineRule="exact"/>
        <w:rPr>
          <w:rFonts w:hint="eastAsia" w:ascii="宋体" w:hAnsi="宋体"/>
          <w:bCs/>
          <w:sz w:val="24"/>
          <w:highlight w:val="none"/>
        </w:rPr>
      </w:pPr>
      <w:r>
        <w:rPr>
          <w:rFonts w:hint="eastAsia" w:ascii="宋体" w:hAnsi="宋体"/>
          <w:bCs/>
          <w:sz w:val="24"/>
          <w:highlight w:val="none"/>
        </w:rPr>
        <w:t xml:space="preserve">我单位郑重声明：我单位具备履行本项采购合同所必需的设备和专业技术能力，为履行本项采购合同我公司具备如下主要设备和主要专业技术能力：</w:t>
      </w:r>
      <w:r>
        <w:rPr>
          <w:highlight w:val="none"/>
        </w:rPr>
      </w:r>
      <w:r/>
    </w:p>
    <w:p>
      <w:pPr>
        <w:ind w:firstLine="492"/>
        <w:spacing w:line="460" w:lineRule="exact"/>
        <w:rPr>
          <w:rFonts w:hint="eastAsia" w:ascii="宋体" w:hAnsi="宋体"/>
          <w:bCs/>
          <w:sz w:val="24"/>
          <w:highlight w:val="none"/>
        </w:rPr>
      </w:pPr>
      <w:r>
        <w:rPr>
          <w:rFonts w:hint="eastAsia" w:ascii="宋体" w:hAnsi="宋体"/>
          <w:bCs/>
          <w:sz w:val="24"/>
          <w:highlight w:val="none"/>
        </w:rPr>
        <w:t xml:space="preserve">主要设备有：</w:t>
      </w:r>
      <w:r>
        <w:rPr>
          <w:rFonts w:hint="eastAsia" w:ascii="宋体" w:hAnsi="宋体"/>
          <w:bCs/>
          <w:sz w:val="24"/>
          <w:highlight w:val="none"/>
          <w:u w:val="single"/>
        </w:rPr>
        <w:t xml:space="preserve">  </w:t>
      </w:r>
      <w:r>
        <w:rPr>
          <w:rFonts w:ascii="宋体" w:hAnsi="宋体"/>
          <w:bCs/>
          <w:sz w:val="24"/>
          <w:highlight w:val="none"/>
          <w:u w:val="single"/>
        </w:rPr>
        <w:t xml:space="preserve">    </w:t>
      </w:r>
      <w:r>
        <w:rPr>
          <w:rFonts w:hint="eastAsia" w:ascii="宋体" w:hAnsi="宋体"/>
          <w:bCs/>
          <w:sz w:val="24"/>
          <w:highlight w:val="none"/>
        </w:rPr>
        <w:t xml:space="preserve">。</w:t>
      </w:r>
      <w:r>
        <w:rPr>
          <w:highlight w:val="none"/>
        </w:rPr>
      </w:r>
      <w:r/>
    </w:p>
    <w:p>
      <w:pPr>
        <w:ind w:firstLine="492"/>
        <w:spacing w:line="460" w:lineRule="exact"/>
        <w:rPr>
          <w:rFonts w:hint="eastAsia" w:ascii="宋体" w:hAnsi="宋体"/>
          <w:bCs/>
          <w:sz w:val="24"/>
          <w:highlight w:val="none"/>
        </w:rPr>
      </w:pPr>
      <w:r>
        <w:rPr>
          <w:rFonts w:hint="eastAsia" w:ascii="宋体" w:hAnsi="宋体"/>
          <w:bCs/>
          <w:sz w:val="24"/>
          <w:highlight w:val="none"/>
        </w:rPr>
        <w:t xml:space="preserve">主要专业技术能力有：</w:t>
      </w:r>
      <w:r>
        <w:rPr>
          <w:rFonts w:hint="eastAsia" w:ascii="宋体" w:hAnsi="宋体"/>
          <w:bCs/>
          <w:sz w:val="24"/>
          <w:highlight w:val="none"/>
          <w:u w:val="single"/>
        </w:rPr>
        <w:t xml:space="preserve">   </w:t>
      </w:r>
      <w:r>
        <w:rPr>
          <w:rFonts w:ascii="宋体" w:hAnsi="宋体"/>
          <w:bCs/>
          <w:sz w:val="24"/>
          <w:highlight w:val="none"/>
          <w:u w:val="single"/>
        </w:rPr>
        <w:t xml:space="preserve">      </w:t>
      </w:r>
      <w:r>
        <w:rPr>
          <w:rFonts w:hint="eastAsia" w:ascii="宋体" w:hAnsi="宋体"/>
          <w:bCs/>
          <w:sz w:val="24"/>
          <w:highlight w:val="none"/>
        </w:rPr>
        <w:t xml:space="preserve">。</w:t>
      </w:r>
      <w:r>
        <w:rPr>
          <w:highlight w:val="none"/>
        </w:rPr>
      </w:r>
      <w:r/>
    </w:p>
    <w:p>
      <w:pPr>
        <w:spacing w:line="460" w:lineRule="exact"/>
        <w:rPr>
          <w:rFonts w:hint="eastAsia" w:ascii="宋体" w:hAnsi="宋体"/>
          <w:bCs/>
          <w:sz w:val="24"/>
          <w:highlight w:val="none"/>
        </w:rPr>
      </w:pPr>
      <w:r>
        <w:rPr>
          <w:rFonts w:hint="eastAsia" w:ascii="宋体" w:hAnsi="宋体"/>
          <w:bCs/>
          <w:sz w:val="24"/>
          <w:highlight w:val="none"/>
        </w:rPr>
        <w:t xml:space="preserve">                                     </w:t>
      </w:r>
      <w:r>
        <w:rPr>
          <w:highlight w:val="none"/>
        </w:rPr>
      </w:r>
      <w:r/>
    </w:p>
    <w:p>
      <w:pPr>
        <w:ind w:left="480"/>
        <w:rPr>
          <w:rFonts w:hint="eastAsia" w:ascii="宋体" w:hAnsi="宋体"/>
          <w:b/>
          <w:sz w:val="24"/>
          <w:highlight w:val="none"/>
        </w:rPr>
      </w:pPr>
      <w:r>
        <w:rPr>
          <w:rFonts w:hint="eastAsia" w:ascii="宋体" w:hAnsi="宋体"/>
          <w:b/>
          <w:sz w:val="24"/>
          <w:highlight w:val="none"/>
        </w:rPr>
      </w:r>
      <w:r>
        <w:rPr>
          <w:highlight w:val="none"/>
        </w:rPr>
      </w:r>
      <w:r/>
    </w:p>
    <w:p>
      <w:pPr>
        <w:ind w:left="480"/>
        <w:rPr>
          <w:rFonts w:hint="eastAsia" w:ascii="宋体" w:hAnsi="宋体"/>
          <w:b/>
          <w:sz w:val="24"/>
          <w:highlight w:val="none"/>
        </w:rPr>
      </w:pPr>
      <w:r>
        <w:rPr>
          <w:rFonts w:hint="eastAsia" w:ascii="宋体" w:hAnsi="宋体"/>
          <w:b/>
          <w:sz w:val="24"/>
          <w:highlight w:val="none"/>
        </w:rPr>
        <w:t xml:space="preserve">附件</w:t>
      </w:r>
      <w:r>
        <w:rPr>
          <w:rFonts w:ascii="宋体" w:hAnsi="宋体"/>
          <w:b/>
          <w:sz w:val="24"/>
          <w:highlight w:val="none"/>
        </w:rPr>
        <w:t xml:space="preserve">6 </w:t>
      </w:r>
      <w:r>
        <w:rPr>
          <w:rFonts w:hint="eastAsia" w:ascii="宋体" w:hAnsi="宋体"/>
          <w:b/>
          <w:sz w:val="24"/>
          <w:highlight w:val="none"/>
        </w:rPr>
        <w:t xml:space="preserve">参加政府采购活动前 3 年内在经营活动中没有重大违法记录的书面声明</w:t>
      </w:r>
      <w:r>
        <w:rPr>
          <w:highlight w:val="none"/>
        </w:rPr>
      </w:r>
      <w:r/>
    </w:p>
    <w:p>
      <w:pPr>
        <w:jc w:val="center"/>
        <w:spacing w:line="460" w:lineRule="exact"/>
        <w:rPr>
          <w:rFonts w:hint="eastAsia" w:ascii="宋体" w:hAnsi="宋体"/>
          <w:b/>
          <w:bCs/>
          <w:sz w:val="24"/>
          <w:highlight w:val="none"/>
        </w:rPr>
      </w:pPr>
      <w:r>
        <w:rPr>
          <w:rFonts w:hint="eastAsia" w:ascii="宋体" w:hAnsi="宋体"/>
          <w:b/>
          <w:bCs/>
          <w:sz w:val="24"/>
          <w:highlight w:val="none"/>
        </w:rPr>
      </w:r>
      <w:r>
        <w:rPr>
          <w:highlight w:val="none"/>
        </w:rPr>
      </w:r>
      <w:r/>
    </w:p>
    <w:p>
      <w:pPr>
        <w:ind w:firstLine="480"/>
        <w:spacing w:line="460" w:lineRule="exact"/>
        <w:rPr>
          <w:rFonts w:hint="eastAsia" w:ascii="宋体" w:hAnsi="宋体"/>
          <w:bCs/>
          <w:sz w:val="24"/>
          <w:highlight w:val="none"/>
        </w:rPr>
      </w:pPr>
      <w:r>
        <w:rPr>
          <w:rFonts w:hint="eastAsia" w:ascii="宋体" w:hAnsi="宋体"/>
          <w:bCs/>
          <w:sz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highlight w:val="none"/>
        </w:rPr>
      </w:r>
      <w:r/>
    </w:p>
    <w:p>
      <w:pPr>
        <w:ind w:left="480"/>
        <w:rPr>
          <w:rFonts w:hint="eastAsia" w:ascii="宋体" w:hAnsi="宋体"/>
          <w:b/>
          <w:sz w:val="24"/>
          <w:highlight w:val="none"/>
        </w:rPr>
      </w:pPr>
      <w:r>
        <w:rPr>
          <w:rFonts w:hint="eastAsia" w:ascii="宋体" w:hAnsi="宋体"/>
          <w:b/>
          <w:sz w:val="24"/>
          <w:highlight w:val="none"/>
        </w:rPr>
      </w:r>
      <w:r>
        <w:rPr>
          <w:highlight w:val="none"/>
        </w:rPr>
      </w:r>
      <w:r/>
    </w:p>
    <w:p>
      <w:pPr>
        <w:ind w:firstLine="480"/>
        <w:spacing w:line="460" w:lineRule="exact"/>
        <w:rPr>
          <w:rFonts w:hint="eastAsia" w:ascii="宋体" w:hAnsi="宋体"/>
          <w:b/>
          <w:sz w:val="24"/>
          <w:highlight w:val="none"/>
        </w:rPr>
      </w:pPr>
      <w:r>
        <w:rPr>
          <w:rFonts w:hint="eastAsia" w:ascii="宋体" w:hAnsi="宋体"/>
          <w:b/>
          <w:sz w:val="24"/>
          <w:highlight w:val="none"/>
        </w:rPr>
      </w:r>
      <w:r>
        <w:rPr>
          <w:highlight w:val="none"/>
        </w:rPr>
      </w:r>
      <w:r/>
    </w:p>
    <w:p>
      <w:pPr>
        <w:ind w:firstLine="480"/>
        <w:spacing w:line="460" w:lineRule="exact"/>
        <w:rPr>
          <w:rFonts w:hint="eastAsia" w:ascii="宋体" w:hAnsi="宋体"/>
          <w:b/>
          <w:sz w:val="24"/>
          <w:highlight w:val="none"/>
        </w:rPr>
      </w:pPr>
      <w:r>
        <w:rPr>
          <w:rFonts w:hint="eastAsia" w:ascii="宋体" w:hAnsi="宋体"/>
          <w:b/>
          <w:sz w:val="24"/>
          <w:highlight w:val="none"/>
        </w:rPr>
      </w:r>
      <w:r>
        <w:rPr>
          <w:highlight w:val="none"/>
        </w:rPr>
      </w:r>
      <w:r/>
    </w:p>
    <w:p>
      <w:pPr>
        <w:ind w:firstLine="480"/>
        <w:spacing w:line="460" w:lineRule="exact"/>
        <w:rPr>
          <w:rFonts w:hint="eastAsia" w:ascii="宋体" w:hAnsi="宋体"/>
          <w:bCs/>
          <w:sz w:val="24"/>
          <w:highlight w:val="none"/>
        </w:rPr>
      </w:pPr>
      <w:r>
        <w:rPr>
          <w:rFonts w:hint="eastAsia" w:ascii="宋体" w:hAnsi="宋体"/>
          <w:b/>
          <w:sz w:val="24"/>
          <w:highlight w:val="none"/>
        </w:rPr>
        <w:t xml:space="preserve">附件</w:t>
      </w:r>
      <w:r>
        <w:rPr>
          <w:rFonts w:ascii="宋体" w:hAnsi="宋体"/>
          <w:b/>
          <w:sz w:val="24"/>
          <w:highlight w:val="none"/>
        </w:rPr>
        <w:t xml:space="preserve">7</w:t>
      </w:r>
      <w:r>
        <w:rPr>
          <w:rFonts w:hint="eastAsia" w:ascii="宋体" w:hAnsi="宋体"/>
          <w:b/>
          <w:sz w:val="24"/>
          <w:highlight w:val="none"/>
        </w:rPr>
        <w:t xml:space="preserve"> </w:t>
      </w:r>
      <w:r>
        <w:rPr>
          <w:rFonts w:ascii="宋体" w:hAnsi="宋体"/>
          <w:b/>
          <w:sz w:val="24"/>
          <w:highlight w:val="none"/>
        </w:rPr>
        <w:t xml:space="preserve">                        </w:t>
      </w:r>
      <w:r>
        <w:rPr>
          <w:rFonts w:hint="eastAsia" w:ascii="宋体" w:hAnsi="宋体"/>
          <w:b/>
          <w:sz w:val="24"/>
          <w:highlight w:val="none"/>
        </w:rPr>
        <w:t xml:space="preserve">法人授权书</w:t>
      </w:r>
      <w:r>
        <w:rPr>
          <w:highlight w:val="none"/>
        </w:rPr>
      </w:r>
      <w:r/>
    </w:p>
    <w:p>
      <w:pPr>
        <w:ind w:firstLine="480"/>
        <w:spacing w:line="400" w:lineRule="exact"/>
        <w:tabs>
          <w:tab w:val="left" w:pos="360" w:leader="none"/>
        </w:tabs>
        <w:rPr>
          <w:sz w:val="24"/>
          <w:szCs w:val="24"/>
          <w:highlight w:val="none"/>
        </w:rPr>
      </w:pPr>
      <w:r>
        <w:rPr>
          <w:rFonts w:hint="eastAsia"/>
          <w:sz w:val="24"/>
          <w:szCs w:val="24"/>
          <w:highlight w:val="none"/>
        </w:rPr>
        <w:t xml:space="preserve">本授权书声明：</w:t>
      </w:r>
      <w:r>
        <w:rPr>
          <w:rFonts w:hint="eastAsia"/>
          <w:sz w:val="24"/>
          <w:szCs w:val="24"/>
          <w:highlight w:val="none"/>
        </w:rPr>
        <w:t xml:space="preserve">____________</w:t>
      </w:r>
      <w:r>
        <w:rPr>
          <w:rFonts w:hint="eastAsia"/>
          <w:sz w:val="24"/>
          <w:szCs w:val="24"/>
          <w:highlight w:val="none"/>
        </w:rPr>
        <w:t xml:space="preserve">（投标人名称）授权</w:t>
      </w:r>
      <w:r>
        <w:rPr>
          <w:rFonts w:hint="eastAsia"/>
          <w:sz w:val="24"/>
          <w:szCs w:val="24"/>
          <w:highlight w:val="none"/>
        </w:rPr>
        <w:t xml:space="preserve">________________</w:t>
      </w:r>
      <w:r>
        <w:rPr>
          <w:rFonts w:hint="eastAsia"/>
          <w:sz w:val="24"/>
          <w:szCs w:val="24"/>
          <w:highlight w:val="none"/>
        </w:rPr>
        <w:t xml:space="preserve">（被授权人的姓名）为我方就采购编号为</w:t>
      </w:r>
      <w:r>
        <w:rPr>
          <w:rFonts w:hint="eastAsia"/>
          <w:sz w:val="24"/>
          <w:szCs w:val="24"/>
          <w:highlight w:val="none"/>
        </w:rPr>
        <w:t xml:space="preserve">JSZC-320000-SCZX-G20**-****</w:t>
      </w:r>
      <w:r>
        <w:rPr>
          <w:rFonts w:hint="eastAsia"/>
          <w:sz w:val="24"/>
          <w:szCs w:val="24"/>
          <w:highlight w:val="none"/>
        </w:rPr>
        <w:t xml:space="preserve">，</w:t>
      </w:r>
      <w:r>
        <w:rPr>
          <w:rFonts w:hint="eastAsia"/>
          <w:sz w:val="24"/>
          <w:szCs w:val="24"/>
          <w:highlight w:val="none"/>
          <w:u w:val="single"/>
        </w:rPr>
        <w:t xml:space="preserve">      </w:t>
      </w:r>
      <w:r>
        <w:rPr>
          <w:rFonts w:hint="eastAsia"/>
          <w:sz w:val="24"/>
          <w:szCs w:val="24"/>
          <w:highlight w:val="none"/>
        </w:rPr>
        <w:t xml:space="preserve">项目（项目名称）采购活动的合法代理人，以本单位名义全权处理一切与该项目采购有关的事务。</w:t>
      </w:r>
      <w:r>
        <w:rPr>
          <w:highlight w:val="none"/>
        </w:rPr>
      </w:r>
      <w:r/>
    </w:p>
    <w:p>
      <w:pPr>
        <w:ind w:firstLine="480"/>
        <w:spacing w:line="400" w:lineRule="exact"/>
        <w:tabs>
          <w:tab w:val="left" w:pos="360" w:leader="none"/>
        </w:tabs>
        <w:rPr>
          <w:sz w:val="24"/>
          <w:szCs w:val="24"/>
          <w:highlight w:val="none"/>
        </w:rPr>
      </w:pPr>
      <w:r>
        <w:rPr>
          <w:rFonts w:hint="eastAsia"/>
          <w:sz w:val="24"/>
          <w:szCs w:val="24"/>
          <w:highlight w:val="none"/>
        </w:rPr>
        <w:t xml:space="preserve">本授权书于</w:t>
      </w:r>
      <w:r>
        <w:rPr>
          <w:rFonts w:hint="eastAsia"/>
          <w:sz w:val="24"/>
          <w:szCs w:val="24"/>
          <w:highlight w:val="none"/>
        </w:rPr>
        <w:t xml:space="preserve">______</w:t>
      </w:r>
      <w:r>
        <w:rPr>
          <w:rFonts w:hint="eastAsia"/>
          <w:sz w:val="24"/>
          <w:szCs w:val="24"/>
          <w:highlight w:val="none"/>
        </w:rPr>
        <w:t xml:space="preserve">年</w:t>
      </w:r>
      <w:r>
        <w:rPr>
          <w:rFonts w:hint="eastAsia"/>
          <w:sz w:val="24"/>
          <w:szCs w:val="24"/>
          <w:highlight w:val="none"/>
        </w:rPr>
        <w:t xml:space="preserve">____</w:t>
      </w:r>
      <w:r>
        <w:rPr>
          <w:rFonts w:hint="eastAsia"/>
          <w:sz w:val="24"/>
          <w:szCs w:val="24"/>
          <w:highlight w:val="none"/>
        </w:rPr>
        <w:t xml:space="preserve">月</w:t>
      </w:r>
      <w:r>
        <w:rPr>
          <w:rFonts w:hint="eastAsia"/>
          <w:sz w:val="24"/>
          <w:szCs w:val="24"/>
          <w:highlight w:val="none"/>
        </w:rPr>
        <w:t xml:space="preserve">____</w:t>
      </w:r>
      <w:r>
        <w:rPr>
          <w:rFonts w:hint="eastAsia"/>
          <w:sz w:val="24"/>
          <w:szCs w:val="24"/>
          <w:highlight w:val="none"/>
        </w:rPr>
        <w:t xml:space="preserve">日起生效，特此声明。</w:t>
      </w:r>
      <w:r>
        <w:rPr>
          <w:highlight w:val="none"/>
        </w:rPr>
      </w:r>
      <w:r/>
    </w:p>
    <w:p>
      <w:pPr>
        <w:spacing w:line="400" w:lineRule="exact"/>
        <w:tabs>
          <w:tab w:val="left" w:pos="360" w:leader="none"/>
        </w:tabs>
        <w:rPr>
          <w:sz w:val="24"/>
          <w:szCs w:val="24"/>
          <w:highlight w:val="none"/>
          <w:u w:val="single"/>
        </w:rPr>
      </w:pPr>
      <w:r>
        <w:rPr>
          <w:rFonts w:hint="eastAsia"/>
          <w:sz w:val="24"/>
          <w:szCs w:val="24"/>
          <w:highlight w:val="none"/>
        </w:rPr>
        <w:t xml:space="preserve">          </w:t>
      </w:r>
      <w:r>
        <w:rPr>
          <w:rFonts w:hint="eastAsia"/>
          <w:sz w:val="24"/>
          <w:szCs w:val="24"/>
          <w:highlight w:val="none"/>
        </w:rPr>
        <w:t xml:space="preserve">被授权人身份证号码：</w:t>
      </w:r>
      <w:r>
        <w:rPr>
          <w:rFonts w:hint="eastAsia"/>
          <w:sz w:val="24"/>
          <w:szCs w:val="24"/>
          <w:highlight w:val="none"/>
          <w:u w:val="single"/>
        </w:rPr>
        <w:t xml:space="preserve">                              </w:t>
      </w:r>
      <w:r>
        <w:rPr>
          <w:highlight w:val="none"/>
        </w:rPr>
      </w:r>
      <w:r/>
    </w:p>
    <w:p>
      <w:pPr>
        <w:spacing w:line="400" w:lineRule="exact"/>
        <w:tabs>
          <w:tab w:val="left" w:pos="360" w:leader="none"/>
        </w:tabs>
        <w:rPr>
          <w:sz w:val="24"/>
          <w:szCs w:val="24"/>
          <w:highlight w:val="none"/>
          <w:u w:val="single"/>
        </w:rPr>
      </w:pPr>
      <w:r>
        <w:rPr>
          <w:rFonts w:hint="eastAsia"/>
          <w:sz w:val="24"/>
          <w:szCs w:val="24"/>
          <w:highlight w:val="none"/>
        </w:rPr>
        <w:t xml:space="preserve">          </w:t>
      </w:r>
      <w:r>
        <w:rPr>
          <w:rFonts w:hint="eastAsia"/>
          <w:sz w:val="24"/>
          <w:szCs w:val="24"/>
          <w:highlight w:val="none"/>
        </w:rPr>
        <w:t xml:space="preserve">被授权人联系电话：（手机）</w:t>
      </w:r>
      <w:r>
        <w:rPr>
          <w:rFonts w:hint="eastAsia"/>
          <w:sz w:val="24"/>
          <w:szCs w:val="24"/>
          <w:highlight w:val="none"/>
          <w:u w:val="single"/>
        </w:rPr>
        <w:t xml:space="preserve">                          </w:t>
      </w:r>
      <w:r>
        <w:rPr>
          <w:highlight w:val="none"/>
        </w:rPr>
      </w:r>
      <w:r/>
    </w:p>
    <w:p>
      <w:pPr>
        <w:ind w:firstLine="1200"/>
        <w:spacing w:line="400" w:lineRule="exact"/>
        <w:tabs>
          <w:tab w:val="left" w:pos="360" w:leader="none"/>
        </w:tabs>
        <w:rPr>
          <w:sz w:val="24"/>
          <w:szCs w:val="24"/>
          <w:highlight w:val="none"/>
          <w:u w:val="single"/>
        </w:rPr>
      </w:pPr>
      <w:r>
        <w:rPr>
          <w:rFonts w:hint="eastAsia"/>
          <w:sz w:val="24"/>
          <w:szCs w:val="24"/>
          <w:highlight w:val="none"/>
        </w:rPr>
        <w:t xml:space="preserve">被授权人电子邮箱：</w:t>
      </w:r>
      <w:r>
        <w:rPr>
          <w:rFonts w:hint="eastAsia"/>
          <w:sz w:val="24"/>
          <w:szCs w:val="24"/>
          <w:highlight w:val="none"/>
          <w:u w:val="single"/>
        </w:rPr>
        <w:t xml:space="preserve">            </w:t>
      </w:r>
      <w:r>
        <w:rPr>
          <w:highlight w:val="none"/>
        </w:rPr>
      </w:r>
      <w:r/>
    </w:p>
    <w:p>
      <w:pPr>
        <w:ind w:firstLine="1200"/>
        <w:spacing w:line="400" w:lineRule="exact"/>
        <w:tabs>
          <w:tab w:val="left" w:pos="360" w:leader="none"/>
        </w:tabs>
        <w:rPr>
          <w:sz w:val="24"/>
          <w:szCs w:val="24"/>
          <w:highlight w:val="none"/>
        </w:rPr>
      </w:pPr>
      <w:r>
        <w:rPr>
          <w:rFonts w:hint="eastAsia"/>
          <w:sz w:val="24"/>
          <w:szCs w:val="24"/>
          <w:highlight w:val="none"/>
        </w:rPr>
        <w:t xml:space="preserve">授权单位名称：</w:t>
      </w:r>
      <w:r>
        <w:rPr>
          <w:rFonts w:hint="eastAsia"/>
          <w:sz w:val="24"/>
          <w:szCs w:val="24"/>
          <w:highlight w:val="none"/>
          <w:u w:val="single"/>
        </w:rPr>
        <w:t xml:space="preserve">（加盖</w:t>
      </w:r>
      <w:r>
        <w:rPr>
          <w:rFonts w:hint="eastAsia"/>
          <w:sz w:val="24"/>
          <w:szCs w:val="24"/>
          <w:highlight w:val="none"/>
          <w:u w:val="single"/>
        </w:rPr>
        <w:t xml:space="preserve">CA</w:t>
      </w:r>
      <w:r>
        <w:rPr>
          <w:rFonts w:hint="eastAsia"/>
          <w:sz w:val="24"/>
          <w:szCs w:val="24"/>
          <w:highlight w:val="none"/>
          <w:u w:val="single"/>
        </w:rPr>
        <w:t xml:space="preserve">电子公章）</w:t>
      </w:r>
      <w:r>
        <w:rPr>
          <w:highlight w:val="none"/>
        </w:rPr>
      </w:r>
      <w:r/>
    </w:p>
    <w:p>
      <w:pPr>
        <w:ind w:firstLine="480"/>
        <w:spacing w:line="400" w:lineRule="exact"/>
        <w:tabs>
          <w:tab w:val="left" w:pos="360" w:leader="none"/>
        </w:tabs>
        <w:rPr>
          <w:sz w:val="24"/>
          <w:szCs w:val="24"/>
          <w:highlight w:val="none"/>
          <w:u w:val="single"/>
        </w:rPr>
      </w:pPr>
      <w:r>
        <w:rPr>
          <w:rFonts w:hint="eastAsia"/>
          <w:sz w:val="24"/>
          <w:szCs w:val="24"/>
          <w:highlight w:val="none"/>
        </w:rPr>
        <w:t xml:space="preserve">      </w:t>
      </w:r>
      <w:r>
        <w:rPr>
          <w:rFonts w:hint="eastAsia"/>
          <w:sz w:val="24"/>
          <w:szCs w:val="24"/>
          <w:highlight w:val="none"/>
        </w:rPr>
        <w:t xml:space="preserve">单位地址：</w:t>
      </w:r>
      <w:r>
        <w:rPr>
          <w:rFonts w:hint="eastAsia"/>
          <w:sz w:val="24"/>
          <w:szCs w:val="24"/>
          <w:highlight w:val="none"/>
          <w:u w:val="single"/>
        </w:rPr>
        <w:t xml:space="preserve">                                         </w:t>
      </w:r>
      <w:r>
        <w:rPr>
          <w:highlight w:val="none"/>
        </w:rPr>
      </w:r>
      <w:r/>
    </w:p>
    <w:p>
      <w:pPr>
        <w:ind w:firstLine="480"/>
        <w:spacing w:line="400" w:lineRule="exact"/>
        <w:tabs>
          <w:tab w:val="left" w:pos="360" w:leader="none"/>
        </w:tabs>
        <w:rPr>
          <w:sz w:val="24"/>
          <w:szCs w:val="24"/>
          <w:highlight w:val="none"/>
        </w:rPr>
      </w:pPr>
      <w:r>
        <w:rPr>
          <w:rFonts w:hint="eastAsia"/>
          <w:sz w:val="24"/>
          <w:szCs w:val="24"/>
          <w:highlight w:val="none"/>
        </w:rPr>
        <w:t xml:space="preserve">      </w:t>
      </w:r>
      <w:r>
        <w:rPr>
          <w:rFonts w:hint="eastAsia"/>
          <w:sz w:val="24"/>
          <w:szCs w:val="24"/>
          <w:highlight w:val="none"/>
        </w:rPr>
        <w:t xml:space="preserve">日期：</w:t>
      </w:r>
      <w:r>
        <w:rPr>
          <w:rFonts w:hint="eastAsia"/>
          <w:sz w:val="24"/>
          <w:szCs w:val="24"/>
          <w:highlight w:val="none"/>
          <w:u w:val="single"/>
        </w:rPr>
        <w:t xml:space="preserve">                                         </w:t>
      </w:r>
      <w:r>
        <w:rPr>
          <w:highlight w:val="none"/>
        </w:rPr>
      </w:r>
      <w:r/>
    </w:p>
    <w:p>
      <w:pPr>
        <w:ind w:firstLine="360"/>
        <w:spacing w:line="400" w:lineRule="exact"/>
        <w:rPr>
          <w:rFonts w:hint="eastAsia" w:ascii="楷体" w:hAnsi="楷体" w:eastAsia="楷体"/>
          <w:sz w:val="24"/>
          <w:szCs w:val="24"/>
          <w:highlight w:val="none"/>
        </w:rPr>
      </w:pPr>
      <w:r>
        <w:rPr>
          <w:rFonts w:hint="eastAsia" w:ascii="楷体" w:hAnsi="楷体" w:eastAsia="楷体"/>
          <w:sz w:val="24"/>
          <w:szCs w:val="24"/>
          <w:highlight w:val="none"/>
        </w:rPr>
      </w:r>
      <w:r>
        <w:rPr>
          <w:highlight w:val="none"/>
        </w:rPr>
      </w:r>
      <w:r/>
    </w:p>
    <w:p>
      <w:pPr>
        <w:ind w:firstLine="480"/>
        <w:spacing w:line="460" w:lineRule="exact"/>
        <w:rPr>
          <w:rFonts w:hint="eastAsia" w:ascii="黑体" w:hAnsi="黑体" w:eastAsia="黑体"/>
          <w:b/>
          <w:i/>
          <w:sz w:val="32"/>
          <w:szCs w:val="32"/>
          <w:highlight w:val="none"/>
          <w:u w:val="single"/>
        </w:rPr>
      </w:pPr>
      <w:r>
        <w:rPr>
          <w:rFonts w:ascii="宋体" w:hAnsi="宋体" w:eastAsia="幼圆" w:cs="Arial"/>
          <w:b/>
          <w:sz w:val="24"/>
          <w:szCs w:val="44"/>
          <w:highlight w:val="none"/>
        </w:rPr>
        <w:br w:type="page" w:clear="all"/>
      </w:r>
      <w:r>
        <w:rPr>
          <w:rFonts w:hint="eastAsia" w:ascii="宋体" w:hAnsi="宋体"/>
          <w:b/>
          <w:sz w:val="24"/>
          <w:highlight w:val="none"/>
        </w:rPr>
        <w:t xml:space="preserve">附件</w:t>
      </w:r>
      <w:r>
        <w:rPr>
          <w:rFonts w:ascii="宋体" w:hAnsi="宋体"/>
          <w:b/>
          <w:sz w:val="24"/>
          <w:highlight w:val="none"/>
        </w:rPr>
        <w:t xml:space="preserve">8</w:t>
      </w:r>
      <w:r>
        <w:rPr>
          <w:rFonts w:hint="eastAsia" w:ascii="宋体" w:hAnsi="宋体"/>
          <w:b/>
          <w:sz w:val="24"/>
          <w:highlight w:val="none"/>
        </w:rPr>
        <w:t xml:space="preserve"> </w:t>
      </w:r>
      <w:r>
        <w:rPr>
          <w:rFonts w:ascii="宋体" w:hAnsi="宋体"/>
          <w:b/>
          <w:sz w:val="24"/>
          <w:highlight w:val="none"/>
        </w:rPr>
        <w:t xml:space="preserve">                             </w:t>
      </w:r>
      <w:r>
        <w:rPr>
          <w:rFonts w:hint="eastAsia" w:ascii="宋体" w:hAnsi="宋体"/>
          <w:b/>
          <w:sz w:val="24"/>
          <w:highlight w:val="none"/>
        </w:rPr>
        <w:t xml:space="preserve">投标函</w:t>
      </w:r>
      <w:r>
        <w:rPr>
          <w:highlight w:val="none"/>
        </w:rPr>
      </w:r>
      <w:r/>
    </w:p>
    <w:p>
      <w:pPr>
        <w:jc w:val="left"/>
        <w:spacing w:line="420" w:lineRule="exact"/>
        <w:rPr>
          <w:rFonts w:hint="eastAsia" w:ascii="宋体" w:hAnsi="宋体"/>
          <w:sz w:val="24"/>
          <w:highlight w:val="none"/>
        </w:rPr>
      </w:pPr>
      <w:r>
        <w:rPr>
          <w:rFonts w:hint="eastAsia" w:ascii="宋体" w:hAnsi="宋体"/>
          <w:sz w:val="24"/>
          <w:highlight w:val="none"/>
        </w:rPr>
        <w:t xml:space="preserve">致：江苏省政府采购中心</w:t>
      </w:r>
      <w:r>
        <w:rPr>
          <w:highlight w:val="none"/>
        </w:rPr>
      </w:r>
      <w:r/>
    </w:p>
    <w:p>
      <w:pPr>
        <w:pStyle w:val="913"/>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highlight w:val="none"/>
        </w:rPr>
        <w:t xml:space="preserve">采购编号为</w:t>
      </w:r>
      <w:r>
        <w:rPr>
          <w:rFonts w:hint="eastAsia" w:ascii="Times New Roman" w:hAnsi="Times New Roman"/>
          <w:highlight w:val="none"/>
        </w:rPr>
        <w:t xml:space="preserve">JSZC-320000-SCZX-G20**-****</w:t>
      </w:r>
      <w:r>
        <w:rPr>
          <w:rFonts w:hint="eastAsia" w:ascii="宋体" w:hAnsi="宋体"/>
          <w:highlight w:val="none"/>
        </w:rPr>
        <w:t xml:space="preserve">，</w:t>
      </w:r>
      <w:r>
        <w:rPr>
          <w:rFonts w:hint="eastAsia" w:ascii="宋体" w:hAnsi="宋体"/>
          <w:highlight w:val="none"/>
          <w:u w:val="single"/>
        </w:rPr>
        <w:t xml:space="preserve">      </w:t>
      </w:r>
      <w:r>
        <w:rPr>
          <w:rFonts w:hint="eastAsia" w:ascii="宋体" w:hAnsi="宋体"/>
          <w:highlight w:val="none"/>
        </w:rPr>
        <w:t xml:space="preserve">项目（项目名称）的</w:t>
      </w:r>
      <w:r>
        <w:rPr>
          <w:rFonts w:hint="eastAsia" w:ascii="宋体" w:hAnsi="宋体"/>
          <w:szCs w:val="21"/>
          <w:highlight w:val="none"/>
        </w:rPr>
        <w:t xml:space="preserve">招标文件，正式授权下述签字人______(姓名)代表我方______________（投标人的名称），全权处理本次项目投标的有关事宜。</w:t>
      </w:r>
      <w:r>
        <w:rPr>
          <w:highlight w:val="none"/>
        </w:rPr>
      </w:r>
      <w:r/>
    </w:p>
    <w:p>
      <w:pPr>
        <w:pStyle w:val="913"/>
        <w:spacing w:before="0" w:after="0" w:line="420" w:lineRule="exact"/>
        <w:rPr>
          <w:rFonts w:hint="eastAsia" w:ascii="宋体" w:hAnsi="宋体"/>
          <w:szCs w:val="21"/>
          <w:highlight w:val="none"/>
        </w:rPr>
      </w:pPr>
      <w:r>
        <w:rPr>
          <w:rFonts w:hint="eastAsia" w:ascii="宋体" w:hAnsi="宋体"/>
          <w:szCs w:val="21"/>
          <w:highlight w:val="none"/>
        </w:rPr>
        <w:t xml:space="preserve">据此函，__________签字人兹宣布同意如下：</w:t>
      </w:r>
      <w:r>
        <w:rPr>
          <w:highlight w:val="none"/>
        </w:rPr>
      </w:r>
      <w:r/>
    </w:p>
    <w:p>
      <w:pPr>
        <w:pStyle w:val="913"/>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1.按招标文件规定的各项要求，向买方提供所需服务（包含与服务相关的货物）。</w:t>
      </w:r>
      <w:r>
        <w:rPr>
          <w:highlight w:val="none"/>
        </w:rPr>
      </w:r>
      <w:r/>
    </w:p>
    <w:p>
      <w:pPr>
        <w:pStyle w:val="913"/>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highlight w:val="none"/>
        </w:rPr>
      </w:r>
      <w:r/>
    </w:p>
    <w:p>
      <w:pPr>
        <w:pStyle w:val="913"/>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w:t>
      </w:r>
      <w:r>
        <w:rPr>
          <w:highlight w:val="none"/>
        </w:rPr>
      </w:r>
      <w:r/>
    </w:p>
    <w:p>
      <w:pPr>
        <w:pStyle w:val="913"/>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highlight w:val="none"/>
        </w:rPr>
      </w:r>
      <w:r/>
    </w:p>
    <w:p>
      <w:pPr>
        <w:pStyle w:val="913"/>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highlight w:val="none"/>
        </w:rPr>
      </w:r>
      <w:r/>
    </w:p>
    <w:p>
      <w:pPr>
        <w:pStyle w:val="913"/>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.一旦我方中标,我方将根据招标文件的规定，严格履行合同的责任和义务,并保证在招标文件规定的时间完成项目，交付买方验收、使用。</w:t>
      </w:r>
      <w:r>
        <w:rPr>
          <w:highlight w:val="none"/>
        </w:rPr>
      </w:r>
      <w:r/>
    </w:p>
    <w:p>
      <w:pPr>
        <w:pStyle w:val="913"/>
        <w:spacing w:before="0" w:after="0" w:line="420" w:lineRule="exact"/>
        <w:rPr>
          <w:rFonts w:hint="eastAsia" w:ascii="宋体" w:hAnsi="宋体"/>
          <w:szCs w:val="21"/>
          <w:highlight w:val="none"/>
        </w:rPr>
      </w:pPr>
      <w:r>
        <w:rPr>
          <w:rFonts w:ascii="宋体" w:hAnsi="宋体"/>
          <w:szCs w:val="21"/>
          <w:highlight w:val="none"/>
        </w:rPr>
        <w:t xml:space="preserve">7</w:t>
      </w:r>
      <w:r>
        <w:rPr>
          <w:rFonts w:hint="eastAsia" w:ascii="宋体" w:hAnsi="宋体"/>
          <w:szCs w:val="21"/>
          <w:highlight w:val="none"/>
        </w:rPr>
        <w:t xml:space="preserve">.与本投标有关的正式通讯地址为：</w:t>
      </w:r>
      <w:r>
        <w:rPr>
          <w:highlight w:val="none"/>
        </w:rPr>
      </w:r>
      <w:r/>
    </w:p>
    <w:p>
      <w:pPr>
        <w:pStyle w:val="913"/>
        <w:ind w:left="420"/>
        <w:spacing w:before="0" w:after="0" w:line="420" w:lineRule="exact"/>
        <w:rPr>
          <w:rFonts w:hint="eastAsia" w:ascii="宋体" w:hAnsi="宋体"/>
          <w:szCs w:val="21"/>
          <w:highlight w:val="none"/>
        </w:rPr>
      </w:pPr>
      <w:r>
        <w:rPr>
          <w:rFonts w:hint="eastAsia" w:ascii="宋体" w:hAnsi="宋体"/>
          <w:szCs w:val="21"/>
          <w:highlight w:val="none"/>
        </w:rPr>
        <w:t xml:space="preserve">地          址：</w:t>
      </w:r>
      <w:r>
        <w:rPr>
          <w:highlight w:val="none"/>
        </w:rPr>
      </w:r>
      <w:r/>
    </w:p>
    <w:p>
      <w:pPr>
        <w:pStyle w:val="913"/>
        <w:ind w:left="420"/>
        <w:spacing w:before="0" w:after="0" w:line="420" w:lineRule="exact"/>
        <w:rPr>
          <w:rFonts w:hint="eastAsia" w:ascii="宋体" w:hAnsi="宋体"/>
          <w:szCs w:val="21"/>
          <w:highlight w:val="none"/>
        </w:rPr>
      </w:pPr>
      <w:r>
        <w:rPr>
          <w:rFonts w:hint="eastAsia" w:ascii="宋体" w:hAnsi="宋体"/>
          <w:szCs w:val="21"/>
          <w:highlight w:val="none"/>
        </w:rPr>
        <w:t xml:space="preserve">邮          编：</w:t>
      </w:r>
      <w:r>
        <w:rPr>
          <w:highlight w:val="none"/>
        </w:rPr>
      </w:r>
      <w:r/>
    </w:p>
    <w:p>
      <w:pPr>
        <w:pStyle w:val="913"/>
        <w:ind w:left="420"/>
        <w:spacing w:before="0" w:after="0" w:line="420" w:lineRule="exact"/>
        <w:rPr>
          <w:rFonts w:hint="eastAsia" w:ascii="宋体" w:hAnsi="宋体"/>
          <w:szCs w:val="21"/>
          <w:highlight w:val="none"/>
        </w:rPr>
      </w:pPr>
      <w:r>
        <w:rPr>
          <w:rFonts w:hint="eastAsia" w:ascii="宋体" w:hAnsi="宋体"/>
          <w:szCs w:val="21"/>
          <w:highlight w:val="none"/>
        </w:rPr>
        <w:t xml:space="preserve">电          话：</w:t>
      </w:r>
      <w:r>
        <w:rPr>
          <w:highlight w:val="none"/>
        </w:rPr>
      </w:r>
      <w:r/>
    </w:p>
    <w:p>
      <w:pPr>
        <w:pStyle w:val="913"/>
        <w:ind w:left="420"/>
        <w:spacing w:before="0" w:after="0" w:line="420" w:lineRule="exact"/>
        <w:rPr>
          <w:rFonts w:hint="eastAsia" w:ascii="宋体" w:hAnsi="宋体"/>
          <w:szCs w:val="21"/>
          <w:highlight w:val="none"/>
        </w:rPr>
      </w:pPr>
      <w:r>
        <w:rPr>
          <w:rFonts w:hint="eastAsia" w:ascii="宋体" w:hAnsi="宋体"/>
          <w:szCs w:val="21"/>
          <w:highlight w:val="none"/>
        </w:rPr>
        <w:t xml:space="preserve">传          真：</w:t>
      </w:r>
      <w:r>
        <w:rPr>
          <w:highlight w:val="none"/>
        </w:rPr>
      </w:r>
      <w:r/>
    </w:p>
    <w:p>
      <w:pPr>
        <w:pStyle w:val="913"/>
        <w:ind w:left="420"/>
        <w:spacing w:before="0" w:after="0" w:line="420" w:lineRule="exact"/>
        <w:rPr>
          <w:rFonts w:hint="eastAsia" w:ascii="宋体" w:hAnsi="宋体"/>
          <w:szCs w:val="21"/>
          <w:highlight w:val="none"/>
        </w:rPr>
      </w:pPr>
      <w:r>
        <w:rPr>
          <w:rFonts w:hint="eastAsia" w:ascii="宋体" w:hAnsi="宋体"/>
          <w:szCs w:val="21"/>
          <w:highlight w:val="none"/>
        </w:rPr>
        <w:t xml:space="preserve">投标人开户行：</w:t>
      </w:r>
      <w:r>
        <w:rPr>
          <w:highlight w:val="none"/>
        </w:rPr>
      </w:r>
      <w:r/>
    </w:p>
    <w:p>
      <w:pPr>
        <w:pStyle w:val="913"/>
        <w:ind w:left="420"/>
        <w:spacing w:before="0" w:after="0" w:line="420" w:lineRule="exact"/>
        <w:rPr>
          <w:rFonts w:hint="eastAsia" w:ascii="宋体" w:hAnsi="宋体"/>
          <w:szCs w:val="21"/>
          <w:highlight w:val="none"/>
        </w:rPr>
      </w:pPr>
      <w:r>
        <w:rPr>
          <w:rFonts w:hint="eastAsia" w:ascii="宋体" w:hAnsi="宋体"/>
          <w:szCs w:val="21"/>
          <w:highlight w:val="none"/>
        </w:rPr>
        <w:t xml:space="preserve">账          号： </w:t>
      </w:r>
      <w:r>
        <w:rPr>
          <w:highlight w:val="none"/>
        </w:rPr>
      </w:r>
      <w:r/>
    </w:p>
    <w:p>
      <w:pPr>
        <w:pStyle w:val="913"/>
        <w:ind w:left="420"/>
        <w:spacing w:before="0" w:after="0" w:line="420" w:lineRule="exact"/>
        <w:rPr>
          <w:rFonts w:hint="eastAsia" w:ascii="宋体" w:hAnsi="宋体"/>
          <w:szCs w:val="21"/>
          <w:highlight w:val="none"/>
        </w:rPr>
      </w:pPr>
      <w:r>
        <w:rPr>
          <w:rFonts w:hint="eastAsia" w:ascii="宋体" w:hAnsi="宋体"/>
          <w:szCs w:val="21"/>
          <w:highlight w:val="none"/>
        </w:rPr>
      </w:r>
      <w:r>
        <w:rPr>
          <w:highlight w:val="none"/>
        </w:rPr>
      </w:r>
      <w:r/>
    </w:p>
    <w:p>
      <w:pPr>
        <w:jc w:val="right"/>
        <w:spacing w:line="420" w:lineRule="exact"/>
        <w:rPr>
          <w:rFonts w:hint="eastAsia" w:ascii="宋体" w:hAnsi="宋体"/>
          <w:sz w:val="24"/>
          <w:highlight w:val="none"/>
        </w:rPr>
      </w:pPr>
      <w:r>
        <w:rPr>
          <w:rFonts w:hint="eastAsia" w:ascii="宋体" w:hAnsi="宋体"/>
          <w:sz w:val="24"/>
          <w:highlight w:val="none"/>
        </w:rPr>
        <w:t xml:space="preserve">供应商全称（加盖CA电子公章）：</w:t>
      </w:r>
      <w:r>
        <w:rPr>
          <w:highlight w:val="none"/>
        </w:rPr>
      </w:r>
      <w:r/>
    </w:p>
    <w:p>
      <w:pPr>
        <w:pStyle w:val="913"/>
        <w:jc w:val="right"/>
        <w:spacing w:before="0" w:after="0" w:line="420" w:lineRule="exact"/>
        <w:rPr>
          <w:rFonts w:hint="eastAsia" w:ascii="宋体" w:hAnsi="宋体" w:cs="方正仿宋_GBK"/>
          <w:bCs/>
          <w:highlight w:val="none"/>
        </w:rPr>
      </w:pPr>
      <w:r>
        <w:rPr>
          <w:rFonts w:hint="eastAsia" w:ascii="宋体" w:hAnsi="宋体" w:cs="方正仿宋_GBK"/>
          <w:highlight w:val="none"/>
        </w:rPr>
        <w:t xml:space="preserve">日      期：___年____月____日</w:t>
      </w:r>
      <w:r>
        <w:rPr>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rPr>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rPr>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rPr>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rPr>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rPr>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rPr>
          <w:highlight w:val="none"/>
        </w:rPr>
      </w:r>
      <w:r/>
    </w:p>
    <w:p>
      <w:pPr>
        <w:spacing w:line="460" w:lineRule="exact"/>
        <w:rPr>
          <w:rFonts w:hint="eastAsia" w:ascii="黑体" w:hAnsi="黑体" w:eastAsia="黑体"/>
          <w:b/>
          <w:sz w:val="32"/>
          <w:szCs w:val="32"/>
          <w:highlight w:val="none"/>
        </w:rPr>
      </w:pPr>
      <w:r>
        <w:rPr>
          <w:highlight w:val="none"/>
        </w:rPr>
      </w:r>
      <w:bookmarkStart w:id="213" w:name="_Toc120614284"/>
      <w:r>
        <w:rPr>
          <w:highlight w:val="none"/>
        </w:rPr>
      </w:r>
      <w:bookmarkEnd w:id="210"/>
      <w:r>
        <w:rPr>
          <w:highlight w:val="none"/>
        </w:rPr>
      </w:r>
      <w:bookmarkEnd w:id="211"/>
      <w:r>
        <w:rPr>
          <w:highlight w:val="none"/>
        </w:rPr>
      </w:r>
      <w:bookmarkEnd w:id="212"/>
      <w:r>
        <w:rPr>
          <w:highlight w:val="none"/>
        </w:rPr>
      </w:r>
      <w:r/>
    </w:p>
    <w:p>
      <w:pPr>
        <w:jc w:val="center"/>
        <w:spacing w:line="460" w:lineRule="exact"/>
        <w:rPr>
          <w:rFonts w:hint="eastAsia"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9-1</w:t>
      </w:r>
      <w:r>
        <w:rPr>
          <w:rFonts w:hint="eastAsia" w:ascii="宋体" w:hAnsi="宋体"/>
          <w:b/>
          <w:sz w:val="24"/>
          <w:szCs w:val="24"/>
          <w:highlight w:val="none"/>
        </w:rPr>
        <w:t xml:space="preserve"> 中小微企业声明函（服务类项目）（采购包号：**）</w:t>
      </w:r>
      <w:r>
        <w:rPr>
          <w:highlight w:val="none"/>
        </w:rPr>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highlight w:val="none"/>
          <w:u w:val="single"/>
        </w:rPr>
        <w:t xml:space="preserve">（单位名称）</w:t>
      </w:r>
      <w:r>
        <w:rPr>
          <w:rFonts w:hint="eastAsia" w:ascii="宋体" w:hAnsi="宋体"/>
          <w:sz w:val="24"/>
          <w:szCs w:val="24"/>
          <w:highlight w:val="none"/>
        </w:rPr>
        <w:t xml:space="preserve">采购编号为</w:t>
      </w:r>
      <w:r>
        <w:rPr>
          <w:rFonts w:hint="eastAsia"/>
          <w:sz w:val="24"/>
          <w:szCs w:val="24"/>
          <w:highlight w:val="none"/>
        </w:rPr>
        <w:t xml:space="preserve">JSZC-320000-SCZX-G20**-****</w:t>
      </w:r>
      <w:r>
        <w:rPr>
          <w:rFonts w:hint="eastAsia" w:ascii="宋体" w:hAnsi="宋体"/>
          <w:sz w:val="24"/>
          <w:szCs w:val="24"/>
          <w:highlight w:val="none"/>
        </w:rPr>
        <w:t xml:space="preserve">，</w:t>
      </w:r>
      <w:r>
        <w:rPr>
          <w:rFonts w:hint="eastAsia" w:ascii="宋体" w:hAnsi="宋体"/>
          <w:sz w:val="24"/>
          <w:szCs w:val="24"/>
          <w:highlight w:val="none"/>
          <w:u w:val="single"/>
        </w:rPr>
        <w:t xml:space="preserve">      </w:t>
      </w:r>
      <w:r>
        <w:rPr>
          <w:rFonts w:hint="eastAsia" w:ascii="宋体" w:hAnsi="宋体"/>
          <w:sz w:val="24"/>
          <w:szCs w:val="24"/>
          <w:highlight w:val="none"/>
        </w:rPr>
        <w:t xml:space="preserve">项目（项目名称）（采购包号：**）的采购活动，服务全部由符合政策的中小微企业承接。相关企业（含联合体中的中小微企业、签订采购包意向协议的中小微企业）的具体情况如下：</w:t>
      </w:r>
      <w:r>
        <w:rPr>
          <w:highlight w:val="none"/>
        </w:rPr>
      </w:r>
      <w:r/>
    </w:p>
    <w:p>
      <w:pPr>
        <w:ind w:firstLine="360"/>
        <w:spacing w:line="400" w:lineRule="exact"/>
        <w:rPr>
          <w:rFonts w:hint="eastAsia"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（供应商填写招标文件中明确的所属行业）</w:t>
      </w:r>
      <w:r>
        <w:rPr>
          <w:rFonts w:hint="eastAsia" w:ascii="宋体" w:hAnsi="宋体"/>
          <w:sz w:val="24"/>
          <w:szCs w:val="24"/>
          <w:highlight w:val="none"/>
        </w:rPr>
        <w:t xml:space="preserve">行业；承接企业为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（□中型企业 □小型企业 □微型企业）；</w:t>
      </w:r>
      <w:r>
        <w:rPr>
          <w:highlight w:val="none"/>
        </w:rPr>
      </w:r>
      <w:r/>
    </w:p>
    <w:p>
      <w:pPr>
        <w:ind w:firstLine="360"/>
        <w:spacing w:line="400" w:lineRule="exact"/>
        <w:rPr>
          <w:rFonts w:hint="eastAsia" w:ascii="宋体" w:hAnsi="宋体"/>
          <w:i/>
          <w:sz w:val="24"/>
          <w:szCs w:val="24"/>
          <w:highlight w:val="none"/>
          <w:u w:val="singl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（供应商填写招标文件中明确的所属行业）</w:t>
      </w:r>
      <w:r>
        <w:rPr>
          <w:rFonts w:hint="eastAsia" w:ascii="宋体" w:hAnsi="宋体"/>
          <w:sz w:val="24"/>
          <w:szCs w:val="24"/>
          <w:highlight w:val="none"/>
        </w:rPr>
        <w:t xml:space="preserve">行业；承接企业为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（□中型企业 □小型企业 □微型企业）；</w:t>
      </w:r>
      <w:r>
        <w:rPr>
          <w:highlight w:val="none"/>
        </w:rPr>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w:t>
      </w:r>
      <w:r>
        <w:rPr>
          <w:highlight w:val="none"/>
        </w:rPr>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highlight w:val="none"/>
        </w:rPr>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rPr>
          <w:highlight w:val="none"/>
        </w:rPr>
      </w:r>
      <w:r/>
    </w:p>
    <w:p>
      <w:pPr>
        <w:ind w:right="720"/>
        <w:spacing w:line="400" w:lineRule="exact"/>
        <w:rPr>
          <w:rFonts w:hint="eastAsia" w:ascii="宋体" w:hAnsi="宋体"/>
          <w:sz w:val="24"/>
          <w:szCs w:val="24"/>
          <w:highlight w:val="none"/>
        </w:rPr>
      </w:pPr>
      <w:r>
        <w:rPr>
          <w:rFonts w:hint="eastAsia" w:ascii="宋体" w:hAnsi="宋体"/>
          <w:sz w:val="24"/>
          <w:szCs w:val="24"/>
          <w:highlight w:val="none"/>
        </w:rPr>
      </w:r>
      <w:r>
        <w:rPr>
          <w:highlight w:val="none"/>
        </w:rPr>
      </w:r>
      <w:r/>
    </w:p>
    <w:p>
      <w:pPr>
        <w:ind w:right="180" w:firstLine="360"/>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                                   企业名称（加盖CA电子公章）：</w:t>
      </w:r>
      <w:r>
        <w:rPr>
          <w:highlight w:val="none"/>
        </w:rPr>
      </w:r>
      <w:r/>
    </w:p>
    <w:p>
      <w:pPr>
        <w:ind w:right="180" w:firstLine="360"/>
        <w:jc w:val="center"/>
        <w:spacing w:line="400" w:lineRule="exact"/>
        <w:rPr>
          <w:rFonts w:hint="eastAsia" w:ascii="宋体" w:hAnsi="宋体"/>
          <w:sz w:val="24"/>
          <w:szCs w:val="24"/>
          <w:highlight w:val="none"/>
        </w:rPr>
      </w:pPr>
      <w:r>
        <w:rPr>
          <w:rFonts w:hint="eastAsia" w:ascii="宋体" w:hAnsi="宋体" w:cs="宋体"/>
          <w:sz w:val="24"/>
          <w:szCs w:val="24"/>
          <w:highlight w:val="none"/>
          <w:shd w:val="clear" w:color="auto" w:fill="ffffff"/>
        </w:rPr>
        <w:t xml:space="preserve">                               日期：___年____月____日 </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备注：</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1.从业人员、营业收入、资产总额填报上一年度数据，无上一年度数据的新成立企业可不填报。</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2.专门</w:t>
      </w:r>
      <w:r>
        <w:rPr>
          <w:rFonts w:ascii="宋体" w:hAnsi="宋体"/>
          <w:sz w:val="24"/>
          <w:szCs w:val="24"/>
          <w:highlight w:val="none"/>
        </w:rPr>
        <w:t xml:space="preserve">面向中小微型企业</w:t>
      </w:r>
      <w:r>
        <w:rPr>
          <w:rFonts w:hint="eastAsia" w:ascii="宋体" w:hAnsi="宋体"/>
          <w:sz w:val="24"/>
          <w:szCs w:val="24"/>
          <w:highlight w:val="none"/>
        </w:rPr>
        <w:t xml:space="preserve">采购</w:t>
      </w:r>
      <w:r>
        <w:rPr>
          <w:rFonts w:ascii="宋体" w:hAnsi="宋体"/>
          <w:sz w:val="24"/>
          <w:szCs w:val="24"/>
          <w:highlight w:val="none"/>
        </w:rPr>
        <w:t xml:space="preserve">的项目，</w:t>
      </w:r>
      <w:r>
        <w:rPr>
          <w:rFonts w:hint="eastAsia" w:ascii="宋体" w:hAnsi="宋体"/>
          <w:sz w:val="24"/>
          <w:szCs w:val="24"/>
          <w:highlight w:val="none"/>
        </w:rPr>
        <w:t xml:space="preserve">供应商如不提供此声明函，则</w:t>
      </w:r>
      <w:r>
        <w:rPr>
          <w:rFonts w:ascii="宋体" w:hAnsi="宋体"/>
          <w:sz w:val="24"/>
          <w:szCs w:val="24"/>
          <w:highlight w:val="none"/>
        </w:rPr>
        <w:t xml:space="preserve">不能通过资格审查；</w:t>
      </w:r>
      <w:r>
        <w:rPr>
          <w:rFonts w:hint="eastAsia" w:ascii="宋体" w:hAnsi="宋体"/>
          <w:sz w:val="24"/>
          <w:szCs w:val="24"/>
          <w:highlight w:val="none"/>
        </w:rPr>
        <w:t xml:space="preserve">非专门</w:t>
      </w:r>
      <w:r>
        <w:rPr>
          <w:rFonts w:ascii="宋体" w:hAnsi="宋体"/>
          <w:sz w:val="24"/>
          <w:szCs w:val="24"/>
          <w:highlight w:val="none"/>
        </w:rPr>
        <w:t xml:space="preserve">面向中小微型企业</w:t>
      </w:r>
      <w:r>
        <w:rPr>
          <w:rFonts w:hint="eastAsia" w:ascii="宋体" w:hAnsi="宋体"/>
          <w:sz w:val="24"/>
          <w:szCs w:val="24"/>
          <w:highlight w:val="none"/>
        </w:rPr>
        <w:t xml:space="preserve">采购</w:t>
      </w:r>
      <w:r>
        <w:rPr>
          <w:rFonts w:ascii="宋体" w:hAnsi="宋体"/>
          <w:sz w:val="24"/>
          <w:szCs w:val="24"/>
          <w:highlight w:val="none"/>
        </w:rPr>
        <w:t xml:space="preserve">的项目，</w:t>
      </w:r>
      <w:r>
        <w:rPr>
          <w:rFonts w:hint="eastAsia" w:ascii="宋体" w:hAnsi="宋体"/>
          <w:sz w:val="24"/>
          <w:szCs w:val="24"/>
          <w:highlight w:val="none"/>
        </w:rPr>
        <w:t xml:space="preserve">供应商如不提供此声明函，价格将不做相应扣除。</w:t>
      </w:r>
      <w:r>
        <w:rPr>
          <w:highlight w:val="none"/>
        </w:rPr>
      </w:r>
      <w:r/>
    </w:p>
    <w:p>
      <w:pPr>
        <w:ind w:left="540" w:hanging="120"/>
        <w:spacing w:line="400" w:lineRule="exact"/>
        <w:rPr>
          <w:rFonts w:hint="eastAsia" w:ascii="宋体" w:hAnsi="宋体"/>
          <w:sz w:val="24"/>
          <w:szCs w:val="24"/>
          <w:highlight w:val="none"/>
        </w:rPr>
      </w:pPr>
      <w:r>
        <w:rPr>
          <w:rFonts w:hint="eastAsia" w:ascii="宋体" w:hAnsi="宋体"/>
          <w:sz w:val="24"/>
          <w:szCs w:val="24"/>
          <w:highlight w:val="none"/>
        </w:rPr>
        <w:t xml:space="preserve">3.供应商应对照《工业和信息化部、国家统计局、国家发展和改革委员会、财政部</w:t>
      </w:r>
      <w:r>
        <w:rPr>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highlight w:val="none"/>
        </w:rPr>
        <w:t xml:space="preserve">自行勾选</w:t>
      </w:r>
      <w:r>
        <w:rPr>
          <w:rFonts w:hint="eastAsia" w:ascii="宋体" w:hAnsi="宋体"/>
          <w:sz w:val="24"/>
          <w:szCs w:val="24"/>
          <w:highlight w:val="none"/>
        </w:rPr>
        <w:t xml:space="preserve">承接企业</w:t>
      </w:r>
      <w:r>
        <w:rPr>
          <w:rFonts w:ascii="宋体" w:hAnsi="宋体"/>
          <w:sz w:val="24"/>
          <w:szCs w:val="24"/>
          <w:highlight w:val="none"/>
        </w:rPr>
        <w:t xml:space="preserve">的企业</w:t>
      </w:r>
      <w:r>
        <w:rPr>
          <w:rFonts w:hint="eastAsia" w:ascii="宋体" w:hAnsi="宋体"/>
          <w:sz w:val="24"/>
          <w:szCs w:val="24"/>
          <w:highlight w:val="none"/>
        </w:rPr>
        <w:t xml:space="preserve">规模类型</w:t>
      </w:r>
      <w:r>
        <w:rPr>
          <w:rFonts w:ascii="宋体" w:hAnsi="宋体"/>
          <w:sz w:val="24"/>
          <w:szCs w:val="24"/>
          <w:highlight w:val="none"/>
        </w:rPr>
        <w:t xml:space="preserve">。</w:t>
      </w:r>
      <w:r>
        <w:rPr>
          <w:rFonts w:hint="eastAsia" w:ascii="宋体" w:hAnsi="宋体"/>
          <w:sz w:val="24"/>
          <w:szCs w:val="24"/>
          <w:highlight w:val="none"/>
        </w:rPr>
      </w:r>
      <w:r/>
    </w:p>
    <w:p>
      <w:pPr>
        <w:spacing w:line="400" w:lineRule="exact"/>
        <w:rPr>
          <w:rFonts w:hint="eastAsia" w:ascii="宋体" w:hAnsi="宋体"/>
          <w:sz w:val="24"/>
          <w:szCs w:val="24"/>
          <w:highlight w:val="none"/>
        </w:rPr>
      </w:pPr>
      <w:r>
        <w:rPr>
          <w:rFonts w:hint="eastAsia" w:ascii="宋体" w:hAnsi="宋体"/>
          <w:b/>
          <w:sz w:val="24"/>
          <w:szCs w:val="24"/>
          <w:highlight w:val="none"/>
        </w:rPr>
      </w:r>
      <w:r>
        <w:rPr>
          <w:rFonts w:hint="eastAsia" w:ascii="宋体" w:hAnsi="宋体"/>
          <w:b/>
          <w:sz w:val="24"/>
          <w:szCs w:val="24"/>
          <w:highlight w:val="none"/>
        </w:rPr>
      </w:r>
      <w:r/>
    </w:p>
    <w:p>
      <w:pPr>
        <w:spacing w:line="400" w:lineRule="exact"/>
        <w:rPr>
          <w:rFonts w:hint="eastAsia" w:ascii="宋体" w:hAnsi="宋体"/>
          <w:b/>
          <w:bCs/>
          <w:sz w:val="24"/>
          <w:szCs w:val="24"/>
          <w:highlight w:val="none"/>
        </w:rPr>
      </w:pPr>
      <w:r>
        <w:rPr>
          <w:rFonts w:hint="eastAsia" w:ascii="宋体" w:hAnsi="宋体"/>
          <w:b/>
          <w:sz w:val="24"/>
          <w:szCs w:val="24"/>
          <w:highlight w:val="none"/>
        </w:rPr>
      </w:r>
      <w:r>
        <w:rPr>
          <w:rFonts w:hint="eastAsia" w:ascii="宋体" w:hAnsi="宋体"/>
          <w:b/>
          <w:sz w:val="24"/>
          <w:szCs w:val="24"/>
          <w:highlight w:val="none"/>
        </w:rPr>
      </w:r>
      <w:r/>
    </w:p>
    <w:p>
      <w:pPr>
        <w:spacing w:line="400" w:lineRule="exact"/>
        <w:rPr>
          <w:rFonts w:hint="eastAsia" w:ascii="宋体" w:hAnsi="宋体"/>
          <w:b/>
          <w:bCs/>
          <w:sz w:val="24"/>
          <w:szCs w:val="24"/>
          <w:highlight w:val="none"/>
        </w:rPr>
      </w:pPr>
      <w:r>
        <w:rPr>
          <w:rFonts w:hint="eastAsia" w:ascii="宋体" w:hAnsi="宋体"/>
          <w:b/>
          <w:sz w:val="24"/>
          <w:szCs w:val="24"/>
          <w:highlight w:val="none"/>
        </w:rPr>
      </w:r>
      <w:r>
        <w:rPr>
          <w:rFonts w:hint="eastAsia" w:ascii="宋体" w:hAnsi="宋体"/>
          <w:b/>
          <w:sz w:val="24"/>
          <w:szCs w:val="24"/>
          <w:highlight w:val="none"/>
        </w:rPr>
      </w:r>
      <w:r/>
    </w:p>
    <w:p>
      <w:pPr>
        <w:ind w:left="0" w:right="0" w:firstLine="0"/>
        <w:jc w:val="both"/>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32"/>
          <w:highlight w:val="none"/>
        </w:rPr>
        <w:t xml:space="preserve">附件9-2</w:t>
      </w:r>
      <w:r>
        <w:rPr>
          <w:highlight w:val="none"/>
        </w:rPr>
      </w:r>
      <w:r/>
    </w:p>
    <w:p>
      <w:pPr>
        <w:ind w:left="0" w:right="0" w:firstLine="624"/>
        <w:jc w:val="both"/>
        <w:spacing w:before="0" w:after="0" w:line="58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highlight w:val="none"/>
        </w:rPr>
        <w:t xml:space="preserve"> </w:t>
      </w:r>
      <w:r>
        <w:rPr>
          <w:highlight w:val="none"/>
        </w:rPr>
      </w:r>
      <w:r/>
    </w:p>
    <w:p>
      <w:pPr>
        <w:ind w:left="0" w:right="0" w:firstLine="640"/>
        <w:jc w:val="center"/>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none"/>
        </w:rPr>
        <w:t xml:space="preserve">提供服务的人员均为</w:t>
      </w:r>
      <w:r>
        <w:rPr>
          <w:rFonts w:ascii="FangSong" w:hAnsi="FangSong" w:eastAsia="FangSong" w:cs="FangSong"/>
          <w:color w:val="333333"/>
          <w:sz w:val="32"/>
          <w:highlight w:val="none"/>
        </w:rPr>
        <w:t xml:space="preserve">订立劳动合同的从业人员的</w:t>
      </w:r>
      <w:r>
        <w:rPr>
          <w:rFonts w:ascii="FangSong" w:hAnsi="FangSong" w:eastAsia="FangSong" w:cs="FangSong"/>
          <w:color w:val="000000"/>
          <w:sz w:val="32"/>
          <w:highlight w:val="none"/>
        </w:rPr>
        <w:t xml:space="preserve">书面声明</w:t>
      </w:r>
      <w:r>
        <w:rPr>
          <w:highlight w:val="none"/>
        </w:rPr>
      </w:r>
      <w:r/>
    </w:p>
    <w:p>
      <w:pPr>
        <w:ind w:left="0" w:right="0" w:firstLine="640"/>
        <w:jc w:val="center"/>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none"/>
        </w:rPr>
        <w:t xml:space="preserve">（采购包号：XX）</w:t>
      </w:r>
      <w:r>
        <w:rPr>
          <w:highlight w:val="none"/>
        </w:rPr>
      </w:r>
      <w:r/>
    </w:p>
    <w:p>
      <w:pPr>
        <w:ind w:left="0" w:right="0" w:firstLine="640"/>
        <w:jc w:val="both"/>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none"/>
        </w:rPr>
        <w:t xml:space="preserve">本企业（本联合体，如项目采购包接受联合体参加的）参加江苏省政府采购中心组织的项目编号为</w:t>
      </w:r>
      <w:r>
        <w:rPr>
          <w:rFonts w:ascii="Times New Roman" w:hAnsi="Times New Roman" w:eastAsia="Times New Roman" w:cs="Times New Roman"/>
          <w:color w:val="000000"/>
          <w:sz w:val="32"/>
          <w:highlight w:val="none"/>
        </w:rPr>
        <w:t xml:space="preserve">JSZC-320000-SCZX-G</w:t>
      </w:r>
      <w:r>
        <w:rPr>
          <w:rFonts w:ascii="FangSong" w:hAnsi="FangSong" w:eastAsia="FangSong" w:cs="FangSong"/>
          <w:color w:val="000000"/>
          <w:sz w:val="32"/>
          <w:highlight w:val="none"/>
        </w:rPr>
        <w:t xml:space="preserve">（</w:t>
      </w:r>
      <w:r>
        <w:rPr>
          <w:rFonts w:ascii="Times New Roman" w:hAnsi="Times New Roman" w:eastAsia="Times New Roman" w:cs="Times New Roman"/>
          <w:color w:val="000000"/>
          <w:sz w:val="32"/>
          <w:highlight w:val="none"/>
        </w:rPr>
        <w:t xml:space="preserve">C</w:t>
      </w:r>
      <w:r>
        <w:rPr>
          <w:rFonts w:ascii="FangSong" w:hAnsi="FangSong" w:eastAsia="FangSong" w:cs="FangSong"/>
          <w:color w:val="000000"/>
          <w:sz w:val="32"/>
          <w:highlight w:val="none"/>
        </w:rPr>
        <w:t xml:space="preserve">、</w:t>
      </w:r>
      <w:r>
        <w:rPr>
          <w:rFonts w:ascii="Times New Roman" w:hAnsi="Times New Roman" w:eastAsia="Times New Roman" w:cs="Times New Roman"/>
          <w:color w:val="000000"/>
          <w:sz w:val="32"/>
          <w:highlight w:val="none"/>
        </w:rPr>
        <w:t xml:space="preserve">T</w:t>
      </w:r>
      <w:r>
        <w:rPr>
          <w:rFonts w:ascii="FangSong" w:hAnsi="FangSong" w:eastAsia="FangSong" w:cs="FangSong"/>
          <w:color w:val="000000"/>
          <w:sz w:val="32"/>
          <w:highlight w:val="none"/>
        </w:rPr>
        <w:t xml:space="preserve">、</w:t>
      </w:r>
      <w:r>
        <w:rPr>
          <w:rFonts w:ascii="Times New Roman" w:hAnsi="Times New Roman" w:eastAsia="Times New Roman" w:cs="Times New Roman"/>
          <w:color w:val="000000"/>
          <w:sz w:val="32"/>
          <w:highlight w:val="none"/>
        </w:rPr>
        <w:t xml:space="preserve">K</w:t>
      </w:r>
      <w:r>
        <w:rPr>
          <w:rFonts w:ascii="FangSong" w:hAnsi="FangSong" w:eastAsia="FangSong" w:cs="FangSong"/>
          <w:color w:val="000000"/>
          <w:sz w:val="32"/>
          <w:highlight w:val="none"/>
        </w:rPr>
        <w:t xml:space="preserve">）</w:t>
      </w:r>
      <w:r>
        <w:rPr>
          <w:rFonts w:ascii="Times New Roman" w:hAnsi="Times New Roman" w:eastAsia="Times New Roman" w:cs="Times New Roman"/>
          <w:color w:val="000000"/>
          <w:sz w:val="32"/>
          <w:highlight w:val="none"/>
        </w:rPr>
        <w:t xml:space="preserve">20XX-XXXX</w:t>
      </w:r>
      <w:r>
        <w:rPr>
          <w:rFonts w:ascii="FangSong" w:hAnsi="FangSong" w:eastAsia="FangSong" w:cs="FangSong"/>
          <w:color w:val="000000"/>
          <w:sz w:val="32"/>
          <w:highlight w:val="none"/>
        </w:rPr>
        <w:t xml:space="preserve">，</w:t>
      </w:r>
      <w:r>
        <w:rPr>
          <w:rFonts w:ascii="Times New Roman" w:hAnsi="Times New Roman" w:eastAsia="Times New Roman" w:cs="Times New Roman"/>
          <w:color w:val="000000"/>
          <w:sz w:val="32"/>
          <w:highlight w:val="none"/>
        </w:rPr>
        <w:t xml:space="preserve">XXXX</w:t>
      </w:r>
      <w:r>
        <w:rPr>
          <w:rFonts w:ascii="FangSong" w:hAnsi="FangSong" w:eastAsia="FangSong" w:cs="FangSong"/>
          <w:color w:val="000000"/>
          <w:sz w:val="32"/>
          <w:highlight w:val="none"/>
        </w:rPr>
        <w:t xml:space="preserve">（项目名称）（采购包号：</w:t>
      </w:r>
      <w:r>
        <w:rPr>
          <w:rFonts w:ascii="Times New Roman" w:hAnsi="Times New Roman" w:eastAsia="Times New Roman" w:cs="Times New Roman"/>
          <w:color w:val="000000"/>
          <w:sz w:val="32"/>
          <w:highlight w:val="none"/>
        </w:rPr>
        <w:t xml:space="preserve">XX</w:t>
      </w:r>
      <w:r>
        <w:rPr>
          <w:rFonts w:ascii="FangSong" w:hAnsi="FangSong" w:eastAsia="FangSong" w:cs="FangSong"/>
          <w:color w:val="000000"/>
          <w:sz w:val="32"/>
          <w:highlight w:val="none"/>
        </w:rPr>
        <w:t xml:space="preserve">）项目采购活动，根据</w:t>
      </w:r>
      <w:r>
        <w:rPr>
          <w:rFonts w:ascii="FangSong" w:hAnsi="FangSong" w:eastAsia="FangSong" w:cs="FangSong"/>
          <w:color w:val="333333"/>
          <w:sz w:val="32"/>
          <w:highlight w:val="none"/>
        </w:rPr>
        <w:t xml:space="preserve">《政府采购促进中小企业发展管理办法》第四条规定</w:t>
      </w:r>
      <w:r>
        <w:rPr>
          <w:rFonts w:ascii="FangSong" w:hAnsi="FangSong" w:eastAsia="FangSong" w:cs="FangSong"/>
          <w:color w:val="000000"/>
          <w:sz w:val="32"/>
          <w:highlight w:val="none"/>
        </w:rPr>
        <w:t xml:space="preserve">，本企业（本联合体，如项目采购包接受联合体参加的）郑重声明：如服务由本企业（本联合体，如项目采购包接受联合体参加的）承接，为本项目采购包提供服务的人员均为</w:t>
      </w:r>
      <w:r>
        <w:rPr>
          <w:rFonts w:ascii="FangSong" w:hAnsi="FangSong" w:eastAsia="FangSong" w:cs="FangSong"/>
          <w:color w:val="333333"/>
          <w:sz w:val="32"/>
          <w:highlight w:val="none"/>
        </w:rPr>
        <w:t xml:space="preserve">依照《中华人民共和国劳动合同法》订立劳动合同的从业人员。</w:t>
      </w:r>
      <w:r>
        <w:rPr>
          <w:highlight w:val="none"/>
        </w:rPr>
      </w:r>
      <w:r/>
    </w:p>
    <w:p>
      <w:pPr>
        <w:ind w:left="0" w:right="0" w:firstLine="640"/>
        <w:jc w:val="both"/>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none"/>
        </w:rPr>
        <w:t xml:space="preserve">本企业（联合体）对上述声明的真实性负责。如有虚假，将依法承担相应责任。</w:t>
      </w:r>
      <w:r>
        <w:rPr>
          <w:highlight w:val="none"/>
        </w:rPr>
      </w:r>
      <w:r/>
    </w:p>
    <w:p>
      <w:pPr>
        <w:ind w:left="0" w:right="0" w:firstLine="624"/>
        <w:jc w:val="both"/>
        <w:spacing w:before="0" w:after="0" w:line="58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highlight w:val="none"/>
        </w:rPr>
        <w:t xml:space="preserve"> </w:t>
      </w:r>
      <w:r>
        <w:rPr>
          <w:highlight w:val="none"/>
        </w:rPr>
      </w:r>
      <w:r/>
    </w:p>
    <w:p>
      <w:pPr>
        <w:ind w:left="0" w:right="0" w:firstLine="624"/>
        <w:jc w:val="both"/>
        <w:spacing w:before="0" w:after="0" w:line="589" w:lineRule="atLeast"/>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333333"/>
          <w:sz w:val="32"/>
          <w:highlight w:val="none"/>
        </w:rPr>
        <w:t xml:space="preserve">注：专门面向中小微型企业采购的采购项目采购包，投标人（供应商）未提供该书面声明的，投标（响应）无效。</w:t>
      </w:r>
      <w:r>
        <w:rPr>
          <w:highlight w:val="none"/>
        </w:rPr>
      </w:r>
      <w:r/>
    </w:p>
    <w:p>
      <w:pPr>
        <w:spacing w:line="400" w:lineRule="exact"/>
        <w:rPr>
          <w:rFonts w:hint="eastAsia" w:ascii="宋体" w:hAnsi="宋体"/>
          <w:b/>
          <w:bCs/>
          <w:sz w:val="24"/>
          <w:szCs w:val="24"/>
          <w:highlight w:val="none"/>
        </w:rPr>
      </w:pPr>
      <w:r>
        <w:rPr>
          <w:rFonts w:hint="eastAsia" w:ascii="宋体" w:hAnsi="宋体"/>
          <w:sz w:val="24"/>
          <w:szCs w:val="24"/>
          <w:highlight w:val="none"/>
        </w:rPr>
        <w:t xml:space="preserve">  </w:t>
      </w:r>
      <w:r>
        <w:rPr>
          <w:rFonts w:ascii="宋体" w:hAnsi="宋体"/>
          <w:sz w:val="24"/>
          <w:szCs w:val="24"/>
          <w:highlight w:val="none"/>
        </w:rPr>
        <w:t xml:space="preserve">  </w:t>
      </w:r>
      <w:r>
        <w:rPr>
          <w:rFonts w:ascii="黑体" w:hAnsi="黑体" w:eastAsia="黑体"/>
          <w:b/>
          <w:sz w:val="32"/>
          <w:szCs w:val="32"/>
          <w:highlight w:val="none"/>
        </w:rPr>
        <w:br w:type="page" w:clear="all"/>
      </w:r>
      <w:r>
        <w:rPr>
          <w:rFonts w:hint="eastAsia" w:ascii="宋体" w:hAnsi="宋体"/>
          <w:b/>
          <w:sz w:val="24"/>
          <w:szCs w:val="24"/>
          <w:highlight w:val="none"/>
        </w:rPr>
        <w:t xml:space="preserve">附件</w:t>
      </w:r>
      <w:r>
        <w:rPr>
          <w:rFonts w:ascii="宋体" w:hAnsi="宋体"/>
          <w:b/>
          <w:sz w:val="24"/>
          <w:szCs w:val="24"/>
          <w:highlight w:val="none"/>
        </w:rPr>
        <w:t xml:space="preserve">10</w:t>
      </w:r>
      <w:r>
        <w:rPr>
          <w:rFonts w:hint="eastAsia" w:ascii="宋体" w:hAnsi="宋体"/>
          <w:b/>
          <w:sz w:val="24"/>
          <w:szCs w:val="24"/>
          <w:highlight w:val="none"/>
        </w:rPr>
        <w:t xml:space="preserve"> 残疾人福利性单位声明函（服务类项目）（采购包号：**）</w:t>
      </w:r>
      <w:r>
        <w:rPr>
          <w:highlight w:val="none"/>
        </w:rPr>
      </w:r>
      <w:r/>
    </w:p>
    <w:p>
      <w:pPr>
        <w:ind w:firstLine="480"/>
        <w:spacing w:line="0" w:lineRule="atLeast"/>
        <w:rPr>
          <w:rFonts w:hint="eastAsia" w:ascii="宋体" w:hAnsi="宋体"/>
          <w:sz w:val="24"/>
          <w:highlight w:val="none"/>
        </w:rPr>
      </w:pPr>
      <w:r>
        <w:rPr>
          <w:rFonts w:hint="eastAsia" w:ascii="宋体" w:hAnsi="宋体"/>
          <w:sz w:val="24"/>
          <w:highlight w:val="none"/>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highlight w:val="none"/>
        </w:rPr>
        <w:t xml:space="preserve">采购编号为</w:t>
      </w:r>
      <w:r>
        <w:rPr>
          <w:rFonts w:hint="eastAsia"/>
          <w:sz w:val="24"/>
          <w:szCs w:val="24"/>
          <w:highlight w:val="none"/>
        </w:rPr>
        <w:t xml:space="preserve">JSZC-320000-SCZX-G20**-****</w:t>
      </w:r>
      <w:r>
        <w:rPr>
          <w:rFonts w:hint="eastAsia" w:ascii="宋体" w:hAnsi="宋体"/>
          <w:sz w:val="24"/>
          <w:szCs w:val="24"/>
          <w:highlight w:val="none"/>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 xml:space="preserve">项目（项目名称）（采购包号：**）</w:t>
      </w:r>
      <w:r>
        <w:rPr>
          <w:rFonts w:hint="eastAsia" w:ascii="宋体" w:hAnsi="宋体"/>
          <w:sz w:val="24"/>
          <w:highlight w:val="none"/>
        </w:rPr>
        <w:t xml:space="preserve">采购活动由本单位提供服务。</w:t>
      </w:r>
      <w:r>
        <w:rPr>
          <w:highlight w:val="none"/>
        </w:rPr>
      </w:r>
      <w:r/>
    </w:p>
    <w:p>
      <w:pPr>
        <w:ind w:firstLine="480"/>
        <w:spacing w:line="0" w:lineRule="atLeast"/>
        <w:rPr>
          <w:rFonts w:hint="eastAsia" w:ascii="宋体" w:hAnsi="宋体"/>
          <w:sz w:val="24"/>
          <w:highlight w:val="none"/>
        </w:rPr>
      </w:pPr>
      <w:r>
        <w:rPr>
          <w:rFonts w:hint="eastAsia" w:ascii="宋体" w:hAnsi="宋体"/>
          <w:sz w:val="24"/>
          <w:highlight w:val="none"/>
        </w:rPr>
        <w:t xml:space="preserve">本单位对上述声明的真实性负责。如有虚假，将依法承担相应责任。</w:t>
      </w:r>
      <w:r>
        <w:rPr>
          <w:highlight w:val="none"/>
        </w:rPr>
      </w:r>
      <w:r/>
    </w:p>
    <w:p>
      <w:pPr>
        <w:ind w:firstLine="480"/>
        <w:spacing w:line="0" w:lineRule="atLeast"/>
        <w:rPr>
          <w:rFonts w:hint="eastAsia" w:ascii="宋体" w:hAnsi="宋体"/>
          <w:sz w:val="24"/>
          <w:highlight w:val="none"/>
        </w:rPr>
      </w:pPr>
      <w:r>
        <w:rPr>
          <w:rFonts w:hint="eastAsia" w:ascii="宋体" w:hAnsi="宋体"/>
          <w:sz w:val="24"/>
          <w:highlight w:val="none"/>
        </w:rPr>
      </w:r>
      <w:r>
        <w:rPr>
          <w:highlight w:val="none"/>
        </w:rPr>
      </w:r>
      <w:r/>
    </w:p>
    <w:p>
      <w:pPr>
        <w:ind w:firstLine="480"/>
        <w:spacing w:line="0" w:lineRule="atLeast"/>
        <w:rPr>
          <w:rFonts w:hint="eastAsia" w:ascii="宋体" w:hAnsi="宋体"/>
          <w:sz w:val="24"/>
          <w:highlight w:val="none"/>
        </w:rPr>
      </w:pPr>
      <w:r>
        <w:rPr>
          <w:rFonts w:hint="eastAsia" w:ascii="宋体" w:hAnsi="宋体"/>
          <w:sz w:val="24"/>
          <w:highlight w:val="none"/>
        </w:rPr>
        <w:t xml:space="preserve">备注：</w:t>
      </w:r>
      <w:r>
        <w:rPr>
          <w:highlight w:val="none"/>
        </w:rPr>
      </w:r>
      <w:r/>
    </w:p>
    <w:p>
      <w:pPr>
        <w:ind w:firstLine="480"/>
        <w:spacing w:line="0" w:lineRule="atLeast"/>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w:t>
      </w:r>
      <w:r>
        <w:rPr>
          <w:rFonts w:hint="eastAsia" w:ascii="宋体" w:hAnsi="宋体"/>
          <w:sz w:val="24"/>
          <w:highlight w:val="none"/>
        </w:rPr>
        <w:t xml:space="preserve">专门面向中小微型企业采购的</w:t>
      </w:r>
      <w:r>
        <w:rPr>
          <w:rFonts w:ascii="宋体" w:hAnsi="宋体"/>
          <w:sz w:val="24"/>
          <w:highlight w:val="none"/>
        </w:rPr>
        <w:t xml:space="preserve">项目</w:t>
      </w:r>
      <w:r>
        <w:rPr>
          <w:rFonts w:hint="eastAsia" w:ascii="宋体" w:hAnsi="宋体"/>
          <w:sz w:val="24"/>
          <w:highlight w:val="none"/>
        </w:rPr>
        <w:t xml:space="preserve">，供应商为残疾人福利性单位并提供服务的必须提供此</w:t>
      </w:r>
      <w:r>
        <w:rPr>
          <w:rFonts w:ascii="宋体" w:hAnsi="宋体"/>
          <w:sz w:val="24"/>
          <w:highlight w:val="none"/>
        </w:rPr>
        <w:t xml:space="preserve">声明函</w:t>
      </w:r>
      <w:r>
        <w:rPr>
          <w:rFonts w:hint="eastAsia" w:ascii="宋体" w:hAnsi="宋体"/>
          <w:sz w:val="24"/>
          <w:highlight w:val="none"/>
        </w:rPr>
        <w:t xml:space="preserve">，</w:t>
      </w:r>
      <w:r>
        <w:rPr>
          <w:rFonts w:ascii="宋体" w:hAnsi="宋体"/>
          <w:sz w:val="24"/>
          <w:highlight w:val="none"/>
        </w:rPr>
        <w:t xml:space="preserve">否则将</w:t>
      </w:r>
      <w:r>
        <w:rPr>
          <w:rFonts w:hint="eastAsia" w:ascii="宋体" w:hAnsi="宋体"/>
          <w:sz w:val="24"/>
          <w:highlight w:val="none"/>
        </w:rPr>
        <w:t xml:space="preserve">不能</w:t>
      </w:r>
      <w:r>
        <w:rPr>
          <w:rFonts w:ascii="宋体" w:hAnsi="宋体"/>
          <w:sz w:val="24"/>
          <w:highlight w:val="none"/>
        </w:rPr>
        <w:t xml:space="preserve">通过资格审查</w:t>
      </w:r>
      <w:r>
        <w:rPr>
          <w:rFonts w:hint="eastAsia" w:ascii="宋体" w:hAnsi="宋体"/>
          <w:sz w:val="24"/>
          <w:highlight w:val="none"/>
        </w:rPr>
        <w:t xml:space="preserve">。</w:t>
      </w:r>
      <w:r>
        <w:rPr>
          <w:highlight w:val="none"/>
        </w:rPr>
      </w:r>
      <w:r/>
    </w:p>
    <w:p>
      <w:pPr>
        <w:ind w:firstLine="480"/>
        <w:spacing w:line="0" w:lineRule="atLeast"/>
        <w:rPr>
          <w:rFonts w:hint="eastAsia" w:ascii="宋体" w:hAnsi="宋体"/>
          <w:sz w:val="24"/>
          <w:highlight w:val="none"/>
        </w:rPr>
      </w:pPr>
      <w:r>
        <w:rPr>
          <w:rFonts w:hint="eastAsia" w:ascii="宋体" w:hAnsi="宋体"/>
          <w:sz w:val="24"/>
          <w:highlight w:val="none"/>
        </w:rPr>
        <w:t xml:space="preserve">2.非专门面向中小微型企业采购的</w:t>
      </w:r>
      <w:r>
        <w:rPr>
          <w:rFonts w:ascii="宋体" w:hAnsi="宋体"/>
          <w:sz w:val="24"/>
          <w:highlight w:val="none"/>
        </w:rPr>
        <w:t xml:space="preserve">项目</w:t>
      </w:r>
      <w:r>
        <w:rPr>
          <w:rFonts w:hint="eastAsia" w:ascii="宋体" w:hAnsi="宋体"/>
          <w:sz w:val="24"/>
          <w:highlight w:val="none"/>
        </w:rPr>
        <w:t xml:space="preserve">，供应商如不提供此声明函，价格将不做相应扣除。</w:t>
      </w:r>
      <w:r>
        <w:rPr>
          <w:highlight w:val="none"/>
        </w:rPr>
      </w:r>
      <w:r/>
    </w:p>
    <w:p>
      <w:pPr>
        <w:ind w:firstLine="480"/>
        <w:spacing w:line="0" w:lineRule="atLeast"/>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.中标/成交供应商为残疾人福利性单位的，此声明函将随中标/成交结果同时公告，接受社会监督</w:t>
      </w:r>
      <w:r>
        <w:rPr>
          <w:highlight w:val="none"/>
        </w:rPr>
      </w:r>
      <w:r/>
    </w:p>
    <w:p>
      <w:pPr>
        <w:ind w:firstLine="624"/>
        <w:spacing w:line="588" w:lineRule="exact"/>
        <w:rPr>
          <w:rFonts w:ascii="仿宋_GB2312" w:eastAsia="仿宋_GB2312"/>
          <w:spacing w:val="6"/>
          <w:sz w:val="30"/>
          <w:szCs w:val="30"/>
          <w:highlight w:val="none"/>
        </w:rPr>
      </w:pPr>
      <w:r>
        <w:rPr>
          <w:rFonts w:ascii="仿宋_GB2312" w:eastAsia="仿宋_GB2312"/>
          <w:spacing w:val="6"/>
          <w:sz w:val="30"/>
          <w:szCs w:val="30"/>
          <w:highlight w:val="none"/>
        </w:rPr>
      </w:r>
      <w:r>
        <w:rPr>
          <w:highlight w:val="none"/>
        </w:rPr>
      </w:r>
      <w:r/>
    </w:p>
    <w:p>
      <w:pPr>
        <w:ind w:right="1559" w:firstLine="624"/>
        <w:jc w:val="center"/>
        <w:spacing w:line="0" w:lineRule="atLeast"/>
        <w:tabs>
          <w:tab w:val="left" w:pos="4860" w:leader="none"/>
        </w:tabs>
        <w:rPr>
          <w:rFonts w:hint="eastAsia" w:ascii="宋体" w:hAnsi="宋体"/>
          <w:sz w:val="24"/>
          <w:highlight w:val="none"/>
        </w:rPr>
      </w:pPr>
      <w:r>
        <w:rPr>
          <w:rFonts w:hint="eastAsia" w:ascii="仿宋_GB2312" w:eastAsia="仿宋_GB2312"/>
          <w:spacing w:val="6"/>
          <w:sz w:val="30"/>
          <w:szCs w:val="30"/>
          <w:highlight w:val="none"/>
        </w:rPr>
        <w:t xml:space="preserve">             </w:t>
      </w:r>
      <w:r>
        <w:rPr>
          <w:rFonts w:hint="eastAsia" w:ascii="宋体" w:hAnsi="宋体"/>
          <w:sz w:val="24"/>
          <w:highlight w:val="none"/>
        </w:rPr>
        <w:t xml:space="preserve">          供应商全称（加盖CA电子公章）：</w:t>
      </w:r>
      <w:r>
        <w:rPr>
          <w:highlight w:val="none"/>
        </w:rPr>
      </w:r>
      <w:r/>
    </w:p>
    <w:p>
      <w:pPr>
        <w:ind w:right="1559" w:firstLine="480"/>
        <w:jc w:val="center"/>
        <w:spacing w:line="0" w:lineRule="atLeast"/>
        <w:tabs>
          <w:tab w:val="left" w:pos="4860" w:leader="none"/>
        </w:tabs>
        <w:rPr>
          <w:rFonts w:hint="eastAsia" w:ascii="宋体" w:hAnsi="宋体"/>
          <w:sz w:val="24"/>
          <w:highlight w:val="none"/>
        </w:rPr>
      </w:pPr>
      <w:r>
        <w:rPr>
          <w:rFonts w:hint="eastAsia" w:ascii="宋体" w:hAnsi="宋体"/>
          <w:sz w:val="24"/>
          <w:highlight w:val="none"/>
        </w:rPr>
        <w:t xml:space="preserve">                           </w:t>
      </w:r>
      <w:r>
        <w:rPr>
          <w:rFonts w:hint="eastAsia" w:ascii="宋体" w:hAnsi="宋体" w:cs="宋体"/>
          <w:sz w:val="24"/>
          <w:szCs w:val="24"/>
          <w:highlight w:val="none"/>
          <w:shd w:val="clear" w:color="auto" w:fill="ffffff"/>
        </w:rPr>
        <w:t xml:space="preserve">日期：___年____月____日   </w:t>
      </w:r>
      <w:r>
        <w:rPr>
          <w:highlight w:val="none"/>
        </w:rPr>
      </w:r>
      <w:r/>
    </w:p>
    <w:p>
      <w:pPr>
        <w:ind w:firstLine="645"/>
        <w:spacing w:line="560" w:lineRule="exact"/>
        <w:rPr>
          <w:rFonts w:hint="eastAsia" w:ascii="宋体" w:hAnsi="宋体"/>
          <w:sz w:val="24"/>
          <w:highlight w:val="none"/>
        </w:rPr>
      </w:pPr>
      <w:r>
        <w:rPr>
          <w:rFonts w:hint="eastAsia" w:ascii="宋体" w:hAnsi="宋体"/>
          <w:sz w:val="24"/>
          <w:highlight w:val="none"/>
        </w:rPr>
      </w:r>
      <w:r>
        <w:rPr>
          <w:highlight w:val="none"/>
        </w:rPr>
      </w:r>
      <w:r/>
    </w:p>
    <w:p>
      <w:pPr>
        <w:ind w:firstLine="645"/>
        <w:spacing w:line="560" w:lineRule="exact"/>
        <w:rPr>
          <w:rFonts w:hint="eastAsia" w:ascii="宋体" w:hAnsi="宋体"/>
          <w:sz w:val="24"/>
          <w:highlight w:val="none"/>
        </w:rPr>
      </w:pPr>
      <w:r>
        <w:rPr>
          <w:rFonts w:hint="eastAsia" w:ascii="宋体" w:hAnsi="宋体"/>
          <w:sz w:val="24"/>
          <w:highlight w:val="none"/>
        </w:rPr>
      </w:r>
      <w:r>
        <w:rPr>
          <w:highlight w:val="none"/>
        </w:rPr>
      </w:r>
      <w:r/>
    </w:p>
    <w:p>
      <w:pPr>
        <w:jc w:val="center"/>
        <w:rPr>
          <w:rFonts w:hint="eastAsia"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1</w:t>
      </w:r>
      <w:r>
        <w:rPr>
          <w:rFonts w:hint="eastAsia" w:ascii="宋体" w:hAnsi="宋体"/>
          <w:b/>
          <w:sz w:val="24"/>
          <w:szCs w:val="24"/>
          <w:highlight w:val="none"/>
        </w:rPr>
        <w:t xml:space="preserve">1 实质性要求响应及偏离表（采购包号：**）</w:t>
      </w:r>
      <w:r>
        <w:rPr>
          <w:highlight w:val="none"/>
        </w:rPr>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lang w:eastAsia="en-US"/>
              </w:rPr>
              <w:t xml:space="preserve">序号</w:t>
            </w:r>
            <w:r>
              <w:rPr>
                <w:highlight w:val="none"/>
              </w:rPr>
            </w:r>
            <w:r/>
          </w:p>
        </w:tc>
        <w:tc>
          <w:tcPr>
            <w:tcW w:w="3609"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highlight w:val="none"/>
              </w:rPr>
              <w:t xml:space="preserve">招标文件（含技术</w:t>
            </w:r>
            <w:r>
              <w:rPr>
                <w:rFonts w:ascii="宋体" w:hAnsi="宋体"/>
                <w:sz w:val="24"/>
                <w:highlight w:val="none"/>
              </w:rPr>
              <w:t xml:space="preserve">要求和商务</w:t>
            </w:r>
            <w:r>
              <w:rPr>
                <w:rFonts w:hint="eastAsia" w:ascii="宋体" w:hAnsi="宋体"/>
                <w:sz w:val="24"/>
                <w:highlight w:val="none"/>
              </w:rPr>
              <w:t xml:space="preserve">要求）</w:t>
            </w:r>
            <w:r>
              <w:rPr>
                <w:rFonts w:ascii="宋体" w:hAnsi="宋体"/>
                <w:sz w:val="24"/>
                <w:highlight w:val="none"/>
              </w:rPr>
              <w:t xml:space="preserve">中</w:t>
            </w:r>
            <w:r>
              <w:rPr>
                <w:rFonts w:ascii="宋体" w:hAnsi="宋体"/>
                <w:sz w:val="24"/>
                <w:szCs w:val="24"/>
                <w:highlight w:val="none"/>
              </w:rPr>
              <w:t xml:space="preserve">的实质性要求</w:t>
            </w:r>
            <w:r>
              <w:rPr>
                <w:rFonts w:hint="eastAsia" w:ascii="宋体" w:hAnsi="宋体"/>
                <w:b/>
                <w:bCs/>
                <w:sz w:val="24"/>
                <w:highlight w:val="none"/>
              </w:rPr>
              <w:t xml:space="preserve">（</w:t>
            </w:r>
            <w:r>
              <w:rPr>
                <w:rFonts w:hint="eastAsia" w:ascii="宋体" w:hAnsi="宋体"/>
                <w:b/>
                <w:bCs/>
                <w:i/>
                <w:sz w:val="24"/>
                <w:highlight w:val="none"/>
                <w:u w:val="single"/>
              </w:rPr>
              <w:t xml:space="preserve">斜体且有下划线部分</w:t>
            </w:r>
            <w:r>
              <w:rPr>
                <w:rFonts w:hint="eastAsia" w:ascii="宋体" w:hAnsi="宋体"/>
                <w:b/>
                <w:bCs/>
                <w:sz w:val="24"/>
                <w:highlight w:val="none"/>
              </w:rPr>
              <w:t xml:space="preserve">或加*号条款）</w:t>
            </w:r>
            <w:r>
              <w:rPr>
                <w:highlight w:val="none"/>
              </w:rPr>
            </w:r>
            <w:r/>
          </w:p>
        </w:tc>
        <w:tc>
          <w:tcPr>
            <w:tcW w:w="3317"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lang w:eastAsia="en-US"/>
              </w:rPr>
              <w:t xml:space="preserve">投标响应情况</w:t>
            </w:r>
            <w:r>
              <w:rPr>
                <w:highlight w:val="none"/>
              </w:rPr>
            </w:r>
            <w:r/>
          </w:p>
        </w:tc>
        <w:tc>
          <w:tcPr>
            <w:tcW w:w="1526"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lang w:eastAsia="en-US"/>
              </w:rPr>
              <w:t xml:space="preserve">超出、符合或偏离</w:t>
            </w:r>
            <w:r>
              <w:rPr>
                <w:highlight w:val="none"/>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lang w:eastAsia="en-US"/>
              </w:rPr>
              <w:t xml:space="preserve">1</w:t>
            </w:r>
            <w:r>
              <w:rPr>
                <w:highlight w:val="none"/>
              </w:rPr>
            </w:r>
            <w:r/>
          </w:p>
        </w:tc>
        <w:tc>
          <w:tcPr>
            <w:tcW w:w="3609"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lang w:eastAsia="en-US"/>
              </w:rPr>
            </w:r>
            <w:r>
              <w:rPr>
                <w:highlight w:val="none"/>
              </w:rPr>
            </w:r>
            <w:r/>
          </w:p>
        </w:tc>
        <w:tc>
          <w:tcPr>
            <w:tcW w:w="3317"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lang w:eastAsia="en-US"/>
              </w:rPr>
            </w:r>
            <w:r>
              <w:rPr>
                <w:highlight w:val="none"/>
              </w:rPr>
            </w:r>
            <w:r/>
          </w:p>
        </w:tc>
        <w:tc>
          <w:tcPr>
            <w:tcW w:w="1526"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lang w:eastAsia="en-US"/>
              </w:rPr>
            </w:r>
            <w:r>
              <w:rPr>
                <w:highlight w:val="none"/>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lang w:eastAsia="en-US"/>
              </w:rPr>
              <w:t xml:space="preserve">2</w:t>
            </w:r>
            <w:r>
              <w:rPr>
                <w:highlight w:val="none"/>
              </w:rPr>
            </w:r>
            <w:r/>
          </w:p>
        </w:tc>
        <w:tc>
          <w:tcPr>
            <w:tcW w:w="3609"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lang w:eastAsia="en-US"/>
              </w:rPr>
            </w:r>
            <w:r>
              <w:rPr>
                <w:highlight w:val="none"/>
              </w:rPr>
            </w:r>
            <w:r/>
          </w:p>
        </w:tc>
        <w:tc>
          <w:tcPr>
            <w:tcW w:w="3317"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lang w:eastAsia="en-US"/>
              </w:rPr>
            </w:r>
            <w:r>
              <w:rPr>
                <w:highlight w:val="none"/>
              </w:rPr>
            </w:r>
            <w:r/>
          </w:p>
        </w:tc>
        <w:tc>
          <w:tcPr>
            <w:tcW w:w="1526"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lang w:eastAsia="en-US"/>
              </w:rPr>
            </w:r>
            <w:r>
              <w:rPr>
                <w:highlight w:val="none"/>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lang w:eastAsia="en-US"/>
              </w:rPr>
            </w:r>
            <w:r>
              <w:rPr>
                <w:highlight w:val="none"/>
              </w:rPr>
            </w:r>
            <w:r/>
          </w:p>
        </w:tc>
        <w:tc>
          <w:tcPr>
            <w:tcW w:w="3609" w:type="dxa"/>
            <w:textDirection w:val="lrTb"/>
            <w:noWrap w:val="false"/>
          </w:tcPr>
          <w:p>
            <w:pPr>
              <w:jc w:val="center"/>
              <w:spacing w:line="400" w:lineRule="exact"/>
              <w:rPr>
                <w:rFonts w:hint="eastAsia" w:ascii="宋体" w:hAnsi="宋体"/>
                <w:sz w:val="24"/>
                <w:szCs w:val="24"/>
                <w:highlight w:val="none"/>
              </w:rPr>
            </w:pPr>
            <w:r>
              <w:rPr>
                <w:rFonts w:ascii="宋体" w:hAnsi="宋体"/>
                <w:sz w:val="24"/>
                <w:szCs w:val="24"/>
                <w:highlight w:val="none"/>
                <w:lang w:eastAsia="en-US"/>
              </w:rPr>
              <w:t xml:space="preserve">……</w:t>
            </w:r>
            <w:r>
              <w:rPr>
                <w:highlight w:val="none"/>
              </w:rPr>
            </w:r>
            <w:r/>
          </w:p>
        </w:tc>
        <w:tc>
          <w:tcPr>
            <w:tcW w:w="3317"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lang w:eastAsia="en-US"/>
              </w:rPr>
            </w:r>
            <w:r>
              <w:rPr>
                <w:highlight w:val="none"/>
              </w:rPr>
            </w:r>
            <w:r/>
          </w:p>
        </w:tc>
        <w:tc>
          <w:tcPr>
            <w:tcW w:w="1526"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lang w:eastAsia="en-US"/>
              </w:rPr>
            </w:r>
            <w:r>
              <w:rPr>
                <w:highlight w:val="none"/>
              </w:rPr>
            </w:r>
            <w:r/>
          </w:p>
        </w:tc>
      </w:tr>
    </w:tbl>
    <w:p>
      <w:pPr>
        <w:spacing w:line="400" w:lineRule="exact"/>
        <w:rPr>
          <w:rFonts w:hint="eastAsia"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12-1 </w:t>
      </w:r>
      <w:r>
        <w:rPr>
          <w:rFonts w:hint="eastAsia" w:ascii="宋体" w:hAnsi="宋体"/>
          <w:sz w:val="24"/>
          <w:szCs w:val="24"/>
          <w:highlight w:val="none"/>
        </w:rPr>
        <w:t xml:space="preserve">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rPr>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r>
      <w:r>
        <w:rPr>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rPr>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t xml:space="preserve">1.投标人必须</w:t>
      </w:r>
      <w:r>
        <w:rPr>
          <w:rFonts w:ascii="宋体" w:hAnsi="宋体"/>
          <w:sz w:val="24"/>
          <w:szCs w:val="24"/>
          <w:highlight w:val="none"/>
        </w:rPr>
        <w:t xml:space="preserve">对</w:t>
      </w:r>
      <w:r>
        <w:rPr>
          <w:rFonts w:hint="eastAsia" w:ascii="宋体" w:hAnsi="宋体"/>
          <w:sz w:val="24"/>
          <w:highlight w:val="none"/>
        </w:rPr>
        <w:t xml:space="preserve">招标文件（含技术</w:t>
      </w:r>
      <w:r>
        <w:rPr>
          <w:rFonts w:ascii="宋体" w:hAnsi="宋体"/>
          <w:sz w:val="24"/>
          <w:highlight w:val="none"/>
        </w:rPr>
        <w:t xml:space="preserve">要求和商务</w:t>
      </w:r>
      <w:r>
        <w:rPr>
          <w:rFonts w:hint="eastAsia" w:ascii="宋体" w:hAnsi="宋体"/>
          <w:sz w:val="24"/>
          <w:highlight w:val="none"/>
        </w:rPr>
        <w:t xml:space="preserve">要求）</w:t>
      </w:r>
      <w:r>
        <w:rPr>
          <w:rFonts w:ascii="宋体" w:hAnsi="宋体"/>
          <w:sz w:val="24"/>
          <w:highlight w:val="none"/>
        </w:rPr>
        <w:t xml:space="preserve">中</w:t>
      </w:r>
      <w:r>
        <w:rPr>
          <w:rFonts w:ascii="宋体" w:hAnsi="宋体"/>
          <w:sz w:val="24"/>
          <w:szCs w:val="24"/>
          <w:highlight w:val="none"/>
        </w:rPr>
        <w:t xml:space="preserve">的实质性要求</w:t>
      </w:r>
      <w:r>
        <w:rPr>
          <w:rFonts w:hint="eastAsia" w:ascii="宋体" w:hAnsi="宋体"/>
          <w:b/>
          <w:bCs/>
          <w:sz w:val="24"/>
          <w:highlight w:val="none"/>
        </w:rPr>
        <w:t xml:space="preserve">（</w:t>
      </w:r>
      <w:r>
        <w:rPr>
          <w:rFonts w:hint="eastAsia" w:ascii="宋体" w:hAnsi="宋体"/>
          <w:b/>
          <w:bCs/>
          <w:i/>
          <w:sz w:val="24"/>
          <w:highlight w:val="none"/>
          <w:u w:val="single"/>
        </w:rPr>
        <w:t xml:space="preserve">斜体且有下划线部分</w:t>
      </w:r>
      <w:r>
        <w:rPr>
          <w:rFonts w:hint="eastAsia" w:ascii="宋体" w:hAnsi="宋体"/>
          <w:b/>
          <w:bCs/>
          <w:sz w:val="24"/>
          <w:highlight w:val="none"/>
        </w:rPr>
        <w:t xml:space="preserve">或加*号条款为实质性要求）</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rPr>
          <w:rFonts w:hint="eastAsia" w:ascii="宋体" w:hAnsi="宋体"/>
          <w:sz w:val="24"/>
          <w:highlight w:val="none"/>
        </w:rPr>
        <w:t xml:space="preserve">否则作无效投标处理</w:t>
      </w:r>
      <w:r>
        <w:rPr>
          <w:rFonts w:ascii="宋体" w:hAnsi="宋体"/>
          <w:sz w:val="24"/>
          <w:highlight w:val="none"/>
        </w:rPr>
        <w:t xml:space="preserve">。</w:t>
      </w:r>
      <w:r>
        <w:rPr>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必须</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rPr>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t xml:space="preserve">3.投标人未对实质性要求逐条作出明确响应的，或未按招标文件要求提供证明材料的，该采购包作无效投标处理。</w:t>
      </w:r>
      <w:r>
        <w:rPr>
          <w:highlight w:val="none"/>
        </w:rPr>
      </w:r>
      <w:r/>
    </w:p>
    <w:p>
      <w:pPr>
        <w:jc w:val="left"/>
        <w:widowControl/>
        <w:rPr>
          <w:rFonts w:hint="eastAsia" w:ascii="宋体" w:hAnsi="宋体" w:cs="方正魏碑_GBK"/>
          <w:sz w:val="24"/>
          <w:szCs w:val="24"/>
          <w:highlight w:val="none"/>
        </w:rPr>
      </w:pPr>
      <w:r>
        <w:rPr>
          <w:rFonts w:hint="eastAsia" w:ascii="宋体" w:hAnsi="宋体"/>
          <w:sz w:val="24"/>
          <w:szCs w:val="24"/>
          <w:highlight w:val="none"/>
        </w:rPr>
        <w:br w:type="page" w:clear="all"/>
      </w:r>
      <w:r>
        <w:rPr>
          <w:rFonts w:hint="eastAsia" w:ascii="宋体" w:hAnsi="宋体" w:cs="方正魏碑_GBK"/>
          <w:sz w:val="24"/>
          <w:szCs w:val="24"/>
          <w:highlight w:val="none"/>
        </w:rPr>
        <w:t xml:space="preserve">附件12  关于符合本国产品标准的声明函（采购包号：XX）</w:t>
      </w:r>
      <w:r>
        <w:rPr>
          <w:highlight w:val="none"/>
        </w:rPr>
      </w:r>
      <w:r/>
    </w:p>
    <w:p>
      <w:pPr>
        <w:pStyle w:val="775"/>
        <w:ind w:firstLine="480"/>
        <w:spacing w:before="0" w:beforeAutospacing="0" w:after="0" w:afterAutospacing="0" w:line="460" w:lineRule="exact"/>
        <w:rPr>
          <w:rFonts w:hint="eastAsia" w:cs="方正魏碑_GBK"/>
          <w:highlight w:val="none"/>
        </w:rPr>
      </w:pPr>
      <w:r>
        <w:rPr>
          <w:rFonts w:hint="eastAsia" w:cs="方正魏碑_GBK"/>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r/>
    </w:p>
    <w:p>
      <w:pPr>
        <w:pStyle w:val="775"/>
        <w:ind w:firstLine="480"/>
        <w:spacing w:before="30" w:beforeAutospacing="0" w:after="30" w:afterAutospacing="0" w:line="460" w:lineRule="exact"/>
        <w:rPr>
          <w:rFonts w:hint="eastAsia" w:cs="方正魏碑_GBK"/>
          <w:highlight w:val="none"/>
        </w:rPr>
      </w:pPr>
      <w:r>
        <w:rPr>
          <w:rFonts w:hint="eastAsia" w:cs="方正魏碑_GBK"/>
          <w:highlight w:val="none"/>
          <w:shd w:val="clear" w:color="auto" w:fill="ffffff"/>
        </w:rPr>
        <w:t xml:space="preserve">1.</w:t>
      </w:r>
      <w:r>
        <w:rPr>
          <w:rStyle w:val="784"/>
          <w:rFonts w:hint="eastAsia" w:cs="方正魏碑_GBK"/>
          <w:i w:val="0"/>
          <w:highlight w:val="none"/>
          <w:u w:val="single"/>
          <w:shd w:val="clear" w:color="auto" w:fill="ffffff"/>
        </w:rPr>
        <w:t xml:space="preserve">（产品名称1）</w:t>
      </w:r>
      <w:r>
        <w:rPr>
          <w:rStyle w:val="784"/>
          <w:rFonts w:hint="eastAsia" w:cs="方正魏碑_GBK"/>
          <w:i w:val="0"/>
          <w:highlight w:val="none"/>
          <w:shd w:val="clear" w:color="auto" w:fill="ffffff"/>
          <w:vertAlign w:val="superscript"/>
        </w:rPr>
        <w:t xml:space="preserve">1</w:t>
      </w:r>
      <w:r>
        <w:rPr>
          <w:rFonts w:hint="eastAsia" w:cs="方正魏碑_GBK"/>
          <w:highlight w:val="none"/>
          <w:shd w:val="clear" w:color="auto" w:fill="ffffff"/>
        </w:rPr>
        <w:t xml:space="preserve">，生产厂为</w:t>
      </w:r>
      <w:r>
        <w:rPr>
          <w:rStyle w:val="784"/>
          <w:rFonts w:hint="eastAsia" w:cs="方正魏碑_GBK"/>
          <w:i w:val="0"/>
          <w:highlight w:val="none"/>
          <w:u w:val="single"/>
          <w:shd w:val="clear" w:color="auto" w:fill="ffffff"/>
        </w:rPr>
        <w:t xml:space="preserve">（厂名）</w:t>
      </w:r>
      <w:r>
        <w:rPr>
          <w:rStyle w:val="784"/>
          <w:rFonts w:hint="eastAsia" w:cs="方正魏碑_GBK"/>
          <w:i w:val="0"/>
          <w:highlight w:val="none"/>
          <w:shd w:val="clear" w:color="auto" w:fill="ffffff"/>
          <w:vertAlign w:val="superscript"/>
        </w:rPr>
        <w:t xml:space="preserve">2</w:t>
      </w:r>
      <w:r>
        <w:rPr>
          <w:rFonts w:hint="eastAsia" w:cs="方正魏碑_GBK"/>
          <w:highlight w:val="none"/>
          <w:shd w:val="clear" w:color="auto" w:fill="ffffff"/>
        </w:rPr>
        <w:t xml:space="preserve">，厂址为</w:t>
      </w:r>
      <w:r>
        <w:rPr>
          <w:rStyle w:val="784"/>
          <w:rFonts w:hint="eastAsia" w:cs="方正魏碑_GBK"/>
          <w:i w:val="0"/>
          <w:highlight w:val="none"/>
          <w:u w:val="single"/>
          <w:shd w:val="clear" w:color="auto" w:fill="ffffff"/>
        </w:rPr>
        <w:t xml:space="preserve">（生产厂址）</w:t>
      </w:r>
      <w:r>
        <w:rPr>
          <w:rFonts w:hint="eastAsia" w:cs="方正魏碑_GBK"/>
          <w:highlight w:val="none"/>
          <w:shd w:val="clear" w:color="auto" w:fill="ffffff"/>
        </w:rPr>
        <w:t xml:space="preserve">。</w:t>
      </w:r>
      <w:r>
        <w:rPr>
          <w:rFonts w:hint="eastAsia" w:cs="方正魏碑_GBK"/>
          <w:highlight w:val="none"/>
          <w:u w:val="single"/>
          <w:shd w:val="clear" w:color="auto" w:fill="ffffff"/>
        </w:rPr>
        <w:t xml:space="preserve"> </w:t>
      </w:r>
      <w:r>
        <w:rPr>
          <w:rStyle w:val="784"/>
          <w:rFonts w:hint="eastAsia" w:cs="方正魏碑_GBK"/>
          <w:i w:val="0"/>
          <w:highlight w:val="none"/>
          <w:u w:val="single"/>
          <w:shd w:val="clear" w:color="auto" w:fill="ffffff"/>
        </w:rPr>
        <w:t xml:space="preserve">/ </w:t>
      </w:r>
      <w:r>
        <w:rPr>
          <w:rFonts w:hint="eastAsia" w:cs="方正魏碑_GBK"/>
          <w:highlight w:val="none"/>
          <w:shd w:val="clear" w:color="auto" w:fill="ffffff"/>
        </w:rPr>
        <w:t xml:space="preserve">的中国境内生产的组件成本占比≥</w:t>
      </w:r>
      <w:r>
        <w:rPr>
          <w:rFonts w:hint="eastAsia" w:cs="方正魏碑_GBK"/>
          <w:highlight w:val="none"/>
          <w:u w:val="single"/>
          <w:shd w:val="clear" w:color="auto" w:fill="ffffff"/>
        </w:rPr>
        <w:t xml:space="preserve">  </w:t>
      </w:r>
      <w:r>
        <w:rPr>
          <w:rStyle w:val="784"/>
          <w:rFonts w:hint="eastAsia" w:cs="方正魏碑_GBK"/>
          <w:i w:val="0"/>
          <w:highlight w:val="none"/>
          <w:u w:val="single"/>
          <w:shd w:val="clear" w:color="auto" w:fill="ffffff"/>
        </w:rPr>
        <w:t xml:space="preserve">/  </w:t>
      </w:r>
      <w:r>
        <w:rPr>
          <w:rStyle w:val="784"/>
          <w:rFonts w:hint="eastAsia" w:cs="方正魏碑_GBK"/>
          <w:i w:val="0"/>
          <w:highlight w:val="none"/>
          <w:shd w:val="clear" w:color="auto" w:fill="ffffff"/>
          <w:vertAlign w:val="superscript"/>
        </w:rPr>
        <w:t xml:space="preserve">3</w:t>
      </w:r>
      <w:r>
        <w:rPr>
          <w:rFonts w:hint="eastAsia" w:cs="方正魏碑_GBK"/>
          <w:highlight w:val="none"/>
          <w:shd w:val="clear" w:color="auto" w:fill="ffffff"/>
        </w:rPr>
        <w:t xml:space="preserve">。</w:t>
      </w:r>
      <w:r>
        <w:rPr>
          <w:rFonts w:hint="eastAsia" w:cs="方正魏碑_GBK"/>
          <w:highlight w:val="none"/>
          <w:u w:val="single"/>
          <w:shd w:val="clear" w:color="auto" w:fill="ffffff"/>
        </w:rPr>
        <w:t xml:space="preserve">  </w:t>
      </w:r>
      <w:r>
        <w:rPr>
          <w:rStyle w:val="784"/>
          <w:rFonts w:hint="eastAsia" w:cs="方正魏碑_GBK"/>
          <w:i w:val="0"/>
          <w:highlight w:val="none"/>
          <w:u w:val="single"/>
          <w:shd w:val="clear" w:color="auto" w:fill="ffffff"/>
        </w:rPr>
        <w:t xml:space="preserve">/  </w:t>
      </w:r>
      <w:r>
        <w:rPr>
          <w:rFonts w:hint="eastAsia" w:cs="方正魏碑_GBK"/>
          <w:highlight w:val="none"/>
          <w:shd w:val="clear" w:color="auto" w:fill="ffffff"/>
        </w:rPr>
        <w:t xml:space="preserve">的</w:t>
      </w:r>
      <w:r>
        <w:rPr>
          <w:rFonts w:hint="eastAsia" w:cs="方正魏碑_GBK"/>
          <w:highlight w:val="none"/>
          <w:u w:val="single"/>
          <w:shd w:val="clear" w:color="auto" w:fill="ffffff"/>
        </w:rPr>
        <w:t xml:space="preserve">  </w:t>
      </w:r>
      <w:r>
        <w:rPr>
          <w:rStyle w:val="784"/>
          <w:rFonts w:hint="eastAsia" w:cs="方正魏碑_GBK"/>
          <w:i w:val="0"/>
          <w:highlight w:val="none"/>
          <w:u w:val="single"/>
          <w:shd w:val="clear" w:color="auto" w:fill="ffffff"/>
        </w:rPr>
        <w:t xml:space="preserve">/  </w:t>
      </w:r>
      <w:r>
        <w:rPr>
          <w:rStyle w:val="784"/>
          <w:rFonts w:hint="eastAsia" w:cs="方正魏碑_GBK"/>
          <w:i w:val="0"/>
          <w:highlight w:val="none"/>
          <w:shd w:val="clear" w:color="auto" w:fill="ffffff"/>
          <w:vertAlign w:val="superscript"/>
        </w:rPr>
        <w:t xml:space="preserve">4</w:t>
      </w:r>
      <w:r>
        <w:rPr>
          <w:rFonts w:hint="eastAsia" w:cs="方正魏碑_GBK"/>
          <w:highlight w:val="none"/>
          <w:shd w:val="clear" w:color="auto" w:fill="ffffff"/>
        </w:rPr>
        <w:t xml:space="preserve">在中国境内生产。</w:t>
      </w:r>
      <w:r>
        <w:rPr>
          <w:rFonts w:hint="eastAsia" w:cs="方正魏碑_GBK"/>
          <w:highlight w:val="none"/>
          <w:u w:val="single"/>
          <w:shd w:val="clear" w:color="auto" w:fill="ffffff"/>
        </w:rPr>
        <w:t xml:space="preserve">  </w:t>
      </w:r>
      <w:r>
        <w:rPr>
          <w:rStyle w:val="784"/>
          <w:rFonts w:hint="eastAsia" w:cs="方正魏碑_GBK"/>
          <w:i w:val="0"/>
          <w:highlight w:val="none"/>
          <w:u w:val="single"/>
          <w:shd w:val="clear" w:color="auto" w:fill="ffffff"/>
        </w:rPr>
        <w:t xml:space="preserve">/  </w:t>
      </w:r>
      <w:r>
        <w:rPr>
          <w:rFonts w:hint="eastAsia" w:cs="方正魏碑_GBK"/>
          <w:highlight w:val="none"/>
          <w:shd w:val="clear" w:color="auto" w:fill="ffffff"/>
        </w:rPr>
        <w:t xml:space="preserve">的</w:t>
      </w:r>
      <w:r>
        <w:rPr>
          <w:rFonts w:hint="eastAsia" w:cs="方正魏碑_GBK"/>
          <w:highlight w:val="none"/>
          <w:u w:val="single"/>
          <w:shd w:val="clear" w:color="auto" w:fill="ffffff"/>
        </w:rPr>
        <w:t xml:space="preserve">  </w:t>
      </w:r>
      <w:r>
        <w:rPr>
          <w:rStyle w:val="784"/>
          <w:rFonts w:hint="eastAsia" w:cs="方正魏碑_GBK"/>
          <w:i w:val="0"/>
          <w:highlight w:val="none"/>
          <w:u w:val="single"/>
          <w:shd w:val="clear" w:color="auto" w:fill="ffffff"/>
        </w:rPr>
        <w:t xml:space="preserve">/  </w:t>
      </w:r>
      <w:r>
        <w:rPr>
          <w:rStyle w:val="784"/>
          <w:rFonts w:hint="eastAsia" w:cs="方正魏碑_GBK"/>
          <w:i w:val="0"/>
          <w:highlight w:val="none"/>
          <w:shd w:val="clear" w:color="auto" w:fill="ffffff"/>
          <w:vertAlign w:val="superscript"/>
        </w:rPr>
        <w:t xml:space="preserve">5</w:t>
      </w:r>
      <w:r>
        <w:rPr>
          <w:rFonts w:hint="eastAsia" w:cs="方正魏碑_GBK"/>
          <w:highlight w:val="none"/>
          <w:shd w:val="clear" w:color="auto" w:fill="ffffff"/>
        </w:rPr>
        <w:t xml:space="preserve">在中国境内完成。</w:t>
      </w:r>
      <w:r>
        <w:rPr>
          <w:highlight w:val="none"/>
        </w:rPr>
      </w:r>
      <w:r/>
    </w:p>
    <w:p>
      <w:pPr>
        <w:pStyle w:val="775"/>
        <w:ind w:firstLine="480"/>
        <w:spacing w:before="30" w:beforeAutospacing="0" w:after="30" w:afterAutospacing="0" w:line="460" w:lineRule="exact"/>
        <w:rPr>
          <w:rFonts w:hint="eastAsia" w:cs="方正魏碑_GBK"/>
          <w:highlight w:val="none"/>
        </w:rPr>
      </w:pPr>
      <w:r>
        <w:rPr>
          <w:rFonts w:hint="eastAsia" w:cs="方正魏碑_GBK"/>
          <w:highlight w:val="none"/>
          <w:shd w:val="clear" w:color="auto" w:fill="ffffff"/>
        </w:rPr>
        <w:t xml:space="preserve">2.</w:t>
      </w:r>
      <w:r>
        <w:rPr>
          <w:rStyle w:val="784"/>
          <w:rFonts w:hint="eastAsia" w:cs="方正魏碑_GBK"/>
          <w:i w:val="0"/>
          <w:highlight w:val="none"/>
          <w:u w:val="single"/>
          <w:shd w:val="clear" w:color="auto" w:fill="ffffff"/>
        </w:rPr>
        <w:t xml:space="preserve">（产品名称2）</w:t>
      </w:r>
      <w:r>
        <w:rPr>
          <w:rFonts w:hint="eastAsia" w:cs="方正魏碑_GBK"/>
          <w:highlight w:val="none"/>
          <w:shd w:val="clear" w:color="auto" w:fill="ffffff"/>
        </w:rPr>
        <w:t xml:space="preserve">，生产厂为</w:t>
      </w:r>
      <w:r>
        <w:rPr>
          <w:rStyle w:val="784"/>
          <w:rFonts w:hint="eastAsia" w:cs="方正魏碑_GBK"/>
          <w:i w:val="0"/>
          <w:highlight w:val="none"/>
          <w:u w:val="single"/>
          <w:shd w:val="clear" w:color="auto" w:fill="ffffff"/>
        </w:rPr>
        <w:t xml:space="preserve">（厂名）</w:t>
      </w:r>
      <w:r>
        <w:rPr>
          <w:rFonts w:hint="eastAsia" w:cs="方正魏碑_GBK"/>
          <w:highlight w:val="none"/>
          <w:shd w:val="clear" w:color="auto" w:fill="ffffff"/>
        </w:rPr>
        <w:t xml:space="preserve">，厂址为</w:t>
      </w:r>
      <w:r>
        <w:rPr>
          <w:rStyle w:val="784"/>
          <w:rFonts w:hint="eastAsia" w:cs="方正魏碑_GBK"/>
          <w:i w:val="0"/>
          <w:highlight w:val="none"/>
          <w:u w:val="single"/>
          <w:shd w:val="clear" w:color="auto" w:fill="ffffff"/>
        </w:rPr>
        <w:t xml:space="preserve">（生产厂址）</w:t>
      </w:r>
      <w:r>
        <w:rPr>
          <w:rFonts w:hint="eastAsia" w:cs="方正魏碑_GBK"/>
          <w:highlight w:val="none"/>
          <w:shd w:val="clear" w:color="auto" w:fill="ffffff"/>
        </w:rPr>
        <w:t xml:space="preserve">。</w:t>
      </w:r>
      <w:r>
        <w:rPr>
          <w:rFonts w:hint="eastAsia" w:cs="方正魏碑_GBK"/>
          <w:highlight w:val="none"/>
          <w:u w:val="single"/>
          <w:shd w:val="clear" w:color="auto" w:fill="ffffff"/>
        </w:rPr>
        <w:t xml:space="preserve"> </w:t>
      </w:r>
      <w:r>
        <w:rPr>
          <w:rStyle w:val="784"/>
          <w:rFonts w:hint="eastAsia" w:cs="方正魏碑_GBK"/>
          <w:i w:val="0"/>
          <w:highlight w:val="none"/>
          <w:u w:val="single"/>
          <w:shd w:val="clear" w:color="auto" w:fill="ffffff"/>
        </w:rPr>
        <w:t xml:space="preserve">/  </w:t>
      </w:r>
      <w:r>
        <w:rPr>
          <w:rFonts w:hint="eastAsia" w:cs="方正魏碑_GBK"/>
          <w:highlight w:val="none"/>
          <w:shd w:val="clear" w:color="auto" w:fill="ffffff"/>
        </w:rPr>
        <w:t xml:space="preserve">的中国境内生产的组件成本占比≥</w:t>
      </w:r>
      <w:r>
        <w:rPr>
          <w:rFonts w:hint="eastAsia" w:cs="方正魏碑_GBK"/>
          <w:highlight w:val="none"/>
          <w:u w:val="single"/>
          <w:shd w:val="clear" w:color="auto" w:fill="ffffff"/>
        </w:rPr>
        <w:t xml:space="preserve">  </w:t>
      </w:r>
      <w:r>
        <w:rPr>
          <w:rStyle w:val="784"/>
          <w:rFonts w:hint="eastAsia" w:cs="方正魏碑_GBK"/>
          <w:i w:val="0"/>
          <w:highlight w:val="none"/>
          <w:u w:val="single"/>
          <w:shd w:val="clear" w:color="auto" w:fill="ffffff"/>
        </w:rPr>
        <w:t xml:space="preserve">/  </w:t>
      </w:r>
      <w:r>
        <w:rPr>
          <w:rFonts w:hint="eastAsia" w:cs="方正魏碑_GBK"/>
          <w:highlight w:val="none"/>
          <w:shd w:val="clear" w:color="auto" w:fill="ffffff"/>
        </w:rPr>
        <w:t xml:space="preserve">。</w:t>
      </w:r>
      <w:r>
        <w:rPr>
          <w:rFonts w:hint="eastAsia" w:cs="方正魏碑_GBK"/>
          <w:highlight w:val="none"/>
          <w:u w:val="single"/>
          <w:shd w:val="clear" w:color="auto" w:fill="ffffff"/>
        </w:rPr>
        <w:t xml:space="preserve">  </w:t>
      </w:r>
      <w:r>
        <w:rPr>
          <w:rStyle w:val="784"/>
          <w:rFonts w:hint="eastAsia" w:cs="方正魏碑_GBK"/>
          <w:i w:val="0"/>
          <w:highlight w:val="none"/>
          <w:u w:val="single"/>
          <w:shd w:val="clear" w:color="auto" w:fill="ffffff"/>
        </w:rPr>
        <w:t xml:space="preserve">/  </w:t>
      </w:r>
      <w:r>
        <w:rPr>
          <w:rFonts w:hint="eastAsia" w:cs="方正魏碑_GBK"/>
          <w:highlight w:val="none"/>
          <w:shd w:val="clear" w:color="auto" w:fill="ffffff"/>
        </w:rPr>
        <w:t xml:space="preserve">的</w:t>
      </w:r>
      <w:r>
        <w:rPr>
          <w:rFonts w:hint="eastAsia" w:cs="方正魏碑_GBK"/>
          <w:highlight w:val="none"/>
          <w:u w:val="single"/>
          <w:shd w:val="clear" w:color="auto" w:fill="ffffff"/>
        </w:rPr>
        <w:t xml:space="preserve">  </w:t>
      </w:r>
      <w:r>
        <w:rPr>
          <w:rStyle w:val="784"/>
          <w:rFonts w:hint="eastAsia" w:cs="方正魏碑_GBK"/>
          <w:i w:val="0"/>
          <w:highlight w:val="none"/>
          <w:u w:val="single"/>
          <w:shd w:val="clear" w:color="auto" w:fill="ffffff"/>
        </w:rPr>
        <w:t xml:space="preserve">/  </w:t>
      </w:r>
      <w:r>
        <w:rPr>
          <w:rFonts w:hint="eastAsia" w:cs="方正魏碑_GBK"/>
          <w:highlight w:val="none"/>
          <w:shd w:val="clear" w:color="auto" w:fill="ffffff"/>
        </w:rPr>
        <w:t xml:space="preserve">在中国境内生产。</w:t>
      </w:r>
      <w:r>
        <w:rPr>
          <w:rFonts w:hint="eastAsia" w:cs="方正魏碑_GBK"/>
          <w:highlight w:val="none"/>
          <w:u w:val="single"/>
          <w:shd w:val="clear" w:color="auto" w:fill="ffffff"/>
        </w:rPr>
        <w:t xml:space="preserve">  </w:t>
      </w:r>
      <w:r>
        <w:rPr>
          <w:rStyle w:val="784"/>
          <w:rFonts w:hint="eastAsia" w:cs="方正魏碑_GBK"/>
          <w:i w:val="0"/>
          <w:highlight w:val="none"/>
          <w:u w:val="single"/>
          <w:shd w:val="clear" w:color="auto" w:fill="ffffff"/>
        </w:rPr>
        <w:t xml:space="preserve">/  </w:t>
      </w:r>
      <w:r>
        <w:rPr>
          <w:rFonts w:hint="eastAsia" w:cs="方正魏碑_GBK"/>
          <w:highlight w:val="none"/>
          <w:shd w:val="clear" w:color="auto" w:fill="ffffff"/>
        </w:rPr>
        <w:t xml:space="preserve">的</w:t>
      </w:r>
      <w:r>
        <w:rPr>
          <w:rFonts w:hint="eastAsia" w:cs="方正魏碑_GBK"/>
          <w:highlight w:val="none"/>
          <w:u w:val="single"/>
          <w:shd w:val="clear" w:color="auto" w:fill="ffffff"/>
        </w:rPr>
        <w:t xml:space="preserve">  </w:t>
      </w:r>
      <w:r>
        <w:rPr>
          <w:rStyle w:val="784"/>
          <w:rFonts w:hint="eastAsia" w:cs="方正魏碑_GBK"/>
          <w:i w:val="0"/>
          <w:highlight w:val="none"/>
          <w:u w:val="single"/>
          <w:shd w:val="clear" w:color="auto" w:fill="ffffff"/>
        </w:rPr>
        <w:t xml:space="preserve">/  </w:t>
      </w:r>
      <w:r>
        <w:rPr>
          <w:rFonts w:hint="eastAsia" w:cs="方正魏碑_GBK"/>
          <w:highlight w:val="none"/>
          <w:shd w:val="clear" w:color="auto" w:fill="ffffff"/>
        </w:rPr>
        <w:t xml:space="preserve">在中国境内完成。</w:t>
      </w:r>
      <w:r>
        <w:rPr>
          <w:highlight w:val="none"/>
        </w:rPr>
      </w:r>
      <w:r/>
    </w:p>
    <w:p>
      <w:pPr>
        <w:pStyle w:val="775"/>
        <w:ind w:firstLine="480"/>
        <w:spacing w:before="30" w:beforeAutospacing="0" w:after="30" w:afterAutospacing="0" w:line="460" w:lineRule="exact"/>
        <w:rPr>
          <w:rFonts w:hint="eastAsia" w:cs="方正魏碑_GBK"/>
          <w:highlight w:val="none"/>
        </w:rPr>
      </w:pPr>
      <w:r>
        <w:rPr>
          <w:rFonts w:hint="eastAsia" w:cs="方正魏碑_GBK"/>
          <w:highlight w:val="none"/>
          <w:shd w:val="clear" w:color="auto" w:fill="ffffff"/>
        </w:rPr>
        <w:t xml:space="preserve">……</w:t>
      </w:r>
      <w:r>
        <w:rPr>
          <w:highlight w:val="none"/>
        </w:rPr>
      </w:r>
      <w:r/>
    </w:p>
    <w:p>
      <w:pPr>
        <w:pStyle w:val="775"/>
        <w:ind w:firstLine="480"/>
        <w:spacing w:before="30" w:beforeAutospacing="0" w:after="30" w:afterAutospacing="0" w:line="460" w:lineRule="exact"/>
        <w:rPr>
          <w:rFonts w:hint="eastAsia" w:cs="方正魏碑_GBK"/>
          <w:highlight w:val="none"/>
        </w:rPr>
      </w:pPr>
      <w:r>
        <w:rPr>
          <w:rFonts w:hint="eastAsia" w:cs="方正魏碑_GBK"/>
          <w:highlight w:val="none"/>
          <w:shd w:val="clear" w:color="auto" w:fill="ffffff"/>
        </w:rPr>
        <w:t xml:space="preserve">本公司（单位）对上述声明内容的真实性负责。如有虚假，愿承担相应法律责任。</w:t>
      </w:r>
      <w:r>
        <w:rPr>
          <w:highlight w:val="none"/>
        </w:rPr>
      </w:r>
      <w:r/>
    </w:p>
    <w:p>
      <w:pPr>
        <w:pStyle w:val="775"/>
        <w:ind w:firstLine="480"/>
        <w:spacing w:before="30" w:beforeAutospacing="0" w:after="30" w:afterAutospacing="0" w:line="460" w:lineRule="exact"/>
        <w:rPr>
          <w:rFonts w:hint="eastAsia" w:cs="方正魏碑_GBK"/>
          <w:highlight w:val="none"/>
        </w:rPr>
      </w:pPr>
      <w:r>
        <w:rPr>
          <w:rFonts w:hint="eastAsia" w:cs="方正魏碑_GBK"/>
          <w:highlight w:val="none"/>
        </w:rPr>
      </w:r>
      <w:r>
        <w:rPr>
          <w:highlight w:val="none"/>
        </w:rPr>
      </w:r>
      <w:r/>
    </w:p>
    <w:p>
      <w:pPr>
        <w:pStyle w:val="775"/>
        <w:ind w:firstLine="480"/>
        <w:jc w:val="right"/>
        <w:spacing w:before="30" w:beforeAutospacing="0" w:after="30" w:afterAutospacing="0" w:line="460" w:lineRule="exact"/>
        <w:rPr>
          <w:rFonts w:hint="eastAsia" w:cs="方正魏碑_GBK"/>
          <w:highlight w:val="none"/>
        </w:rPr>
      </w:pPr>
      <w:r>
        <w:rPr>
          <w:rFonts w:hint="eastAsia" w:cs="方正魏碑_GBK"/>
          <w:highlight w:val="none"/>
          <w:shd w:val="clear" w:color="auto" w:fill="ffffff"/>
        </w:rPr>
        <w:t xml:space="preserve">    公司（单位）名称（加盖CA电子公章）：　        </w:t>
      </w:r>
      <w:r>
        <w:rPr>
          <w:highlight w:val="none"/>
        </w:rPr>
      </w:r>
      <w:r/>
    </w:p>
    <w:p>
      <w:pPr>
        <w:pStyle w:val="775"/>
        <w:ind w:firstLine="480"/>
        <w:jc w:val="center"/>
        <w:spacing w:before="30" w:beforeAutospacing="0" w:after="30" w:afterAutospacing="0" w:line="460" w:lineRule="exact"/>
        <w:rPr>
          <w:rFonts w:hint="eastAsia" w:cs="方正魏碑_GBK"/>
          <w:highlight w:val="none"/>
        </w:rPr>
      </w:pPr>
      <w:r>
        <w:rPr>
          <w:rFonts w:hint="eastAsia" w:cs="方正魏碑_GBK"/>
          <w:highlight w:val="none"/>
          <w:shd w:val="clear" w:color="auto" w:fill="ffffff"/>
        </w:rPr>
        <w:t xml:space="preserve">          日期：</w:t>
      </w:r>
      <w:r>
        <w:rPr>
          <w:rFonts w:hint="eastAsia" w:cs="方正魏碑_GBK"/>
          <w:highlight w:val="none"/>
        </w:rPr>
        <w:t xml:space="preserve">___年____月____日</w:t>
      </w:r>
      <w:r>
        <w:rPr>
          <w:rFonts w:hint="eastAsia" w:cs="方正魏碑_GBK"/>
          <w:highlight w:val="none"/>
          <w:shd w:val="clear" w:color="auto" w:fill="ffffff"/>
        </w:rPr>
        <w:t xml:space="preserve">        </w:t>
      </w:r>
      <w:r>
        <w:rPr>
          <w:highlight w:val="none"/>
        </w:rPr>
      </w:r>
      <w:r/>
    </w:p>
    <w:p>
      <w:pPr>
        <w:pStyle w:val="775"/>
        <w:ind w:firstLine="480"/>
        <w:spacing w:before="30" w:beforeAutospacing="0" w:after="30" w:afterAutospacing="0" w:line="460" w:lineRule="exact"/>
        <w:rPr>
          <w:rFonts w:hint="eastAsia" w:cs="方正魏碑_GBK"/>
          <w:highlight w:val="none"/>
        </w:rPr>
      </w:pPr>
      <w:r>
        <w:rPr>
          <w:rFonts w:hint="eastAsia" w:cs="方正魏碑_GBK"/>
          <w:highlight w:val="none"/>
          <w:shd w:val="clear" w:color="auto" w:fill="ffffff"/>
        </w:rPr>
        <w:t xml:space="preserve">__________________</w:t>
      </w:r>
      <w:r>
        <w:rPr>
          <w:highlight w:val="none"/>
        </w:rPr>
      </w:r>
      <w:r/>
    </w:p>
    <w:p>
      <w:pPr>
        <w:pStyle w:val="775"/>
        <w:ind w:firstLine="480"/>
        <w:spacing w:before="30" w:beforeAutospacing="0" w:after="30" w:afterAutospacing="0" w:line="460" w:lineRule="exact"/>
        <w:rPr>
          <w:rFonts w:hint="eastAsia" w:cs="方正魏碑_GBK"/>
          <w:highlight w:val="none"/>
        </w:rPr>
      </w:pPr>
      <w:r>
        <w:rPr>
          <w:rFonts w:hint="eastAsia" w:cs="方正魏碑_GBK"/>
          <w:highlight w:val="none"/>
          <w:shd w:val="clear" w:color="auto" w:fill="ffffff"/>
        </w:rPr>
        <w:t xml:space="preserve">1.产品如有型号，请在“产品名称”栏一并填写。</w:t>
      </w:r>
      <w:r>
        <w:rPr>
          <w:highlight w:val="none"/>
        </w:rPr>
      </w:r>
      <w:r/>
    </w:p>
    <w:p>
      <w:pPr>
        <w:pStyle w:val="775"/>
        <w:ind w:firstLine="480"/>
        <w:spacing w:before="30" w:beforeAutospacing="0" w:after="30" w:afterAutospacing="0" w:line="460" w:lineRule="exact"/>
        <w:rPr>
          <w:rFonts w:hint="eastAsia" w:cs="方正魏碑_GBK"/>
          <w:highlight w:val="none"/>
        </w:rPr>
      </w:pPr>
      <w:r>
        <w:rPr>
          <w:rFonts w:hint="eastAsia" w:cs="方正魏碑_GBK"/>
          <w:highlight w:val="none"/>
          <w:shd w:val="clear" w:color="auto" w:fill="ffffff"/>
        </w:rPr>
        <w:t xml:space="preserve">2.生产厂名与厂址应与生产厂营业执照载明的相关信息保持一致。</w:t>
      </w:r>
      <w:r>
        <w:rPr>
          <w:highlight w:val="none"/>
        </w:rPr>
      </w:r>
      <w:r/>
    </w:p>
    <w:p>
      <w:pPr>
        <w:pStyle w:val="775"/>
        <w:ind w:firstLine="480"/>
        <w:spacing w:before="30" w:beforeAutospacing="0" w:after="30" w:afterAutospacing="0" w:line="460" w:lineRule="exact"/>
        <w:rPr>
          <w:rFonts w:hint="eastAsia" w:cs="方正魏碑_GBK"/>
          <w:highlight w:val="none"/>
        </w:rPr>
      </w:pPr>
      <w:r>
        <w:rPr>
          <w:rFonts w:hint="eastAsia" w:cs="方正魏碑_GBK"/>
          <w:highlight w:val="none"/>
          <w:shd w:val="clear" w:color="auto" w:fill="ffffff"/>
        </w:rPr>
        <w:t xml:space="preserve">3.该产品的中国境内生产的组件成本占比相关要求实施前，“规定比例”栏可不填，下同。</w:t>
      </w:r>
      <w:r>
        <w:rPr>
          <w:highlight w:val="none"/>
        </w:rPr>
      </w:r>
      <w:r/>
    </w:p>
    <w:p>
      <w:pPr>
        <w:pStyle w:val="775"/>
        <w:ind w:firstLine="480"/>
        <w:spacing w:before="30" w:beforeAutospacing="0" w:after="30" w:afterAutospacing="0" w:line="460" w:lineRule="exact"/>
        <w:rPr>
          <w:rFonts w:hint="eastAsia" w:cs="方正魏碑_GBK"/>
          <w:highlight w:val="none"/>
        </w:rPr>
      </w:pPr>
      <w:r>
        <w:rPr>
          <w:rFonts w:hint="eastAsia" w:cs="方正魏碑_GBK"/>
          <w:highlight w:val="none"/>
          <w:shd w:val="clear" w:color="auto" w:fill="ffffff"/>
        </w:rPr>
        <w:t xml:space="preserve">4.该产品的关键组件要求实施前，“关键组件”栏可不填，下同。</w:t>
      </w:r>
      <w:r>
        <w:rPr>
          <w:highlight w:val="none"/>
        </w:rPr>
      </w:r>
      <w:r/>
    </w:p>
    <w:p>
      <w:pPr>
        <w:pStyle w:val="775"/>
        <w:ind w:firstLine="480"/>
        <w:spacing w:before="30" w:beforeAutospacing="0" w:after="30" w:afterAutospacing="0" w:line="460" w:lineRule="exact"/>
        <w:rPr>
          <w:rFonts w:hint="eastAsia" w:cs="方正魏碑_GBK"/>
          <w:highlight w:val="none"/>
          <w:shd w:val="clear" w:color="auto" w:fill="ffffff"/>
        </w:rPr>
      </w:pPr>
      <w:r>
        <w:rPr>
          <w:rFonts w:hint="eastAsia" w:cs="方正魏碑_GBK"/>
          <w:highlight w:val="none"/>
          <w:shd w:val="clear" w:color="auto" w:fill="ffffff"/>
        </w:rPr>
        <w:t xml:space="preserve">5.该产品的关键工序要求实施前，“关键工序”栏可不填，下同。</w:t>
      </w:r>
      <w:r>
        <w:rPr>
          <w:highlight w:val="none"/>
        </w:rPr>
      </w:r>
      <w:r/>
    </w:p>
    <w:p>
      <w:pPr>
        <w:pStyle w:val="775"/>
        <w:ind w:firstLine="480"/>
        <w:spacing w:before="30" w:beforeAutospacing="0" w:after="30" w:afterAutospacing="0" w:line="460" w:lineRule="exact"/>
        <w:rPr>
          <w:rFonts w:hint="eastAsia" w:cs="方正魏碑_GBK"/>
          <w:highlight w:val="none"/>
          <w:shd w:val="clear" w:color="auto" w:fill="ffffff"/>
        </w:rPr>
      </w:pPr>
      <w:r>
        <w:rPr>
          <w:rFonts w:hint="eastAsia" w:cs="方正魏碑_GBK"/>
          <w:highlight w:val="none"/>
          <w:shd w:val="clear" w:color="auto" w:fill="ffffff"/>
        </w:rPr>
        <w:t xml:space="preserve">6.《声明函》中标注“</w:t>
      </w:r>
      <w:r>
        <w:rPr>
          <w:rFonts w:hint="eastAsia" w:cs="方正魏碑_GBK"/>
          <w:highlight w:val="none"/>
          <w:u w:val="single"/>
          <w:shd w:val="clear" w:color="auto" w:fill="ffffff"/>
        </w:rPr>
        <w:t xml:space="preserve">  </w:t>
      </w:r>
      <w:r>
        <w:rPr>
          <w:rStyle w:val="784"/>
          <w:rFonts w:hint="eastAsia" w:cs="方正魏碑_GBK"/>
          <w:i w:val="0"/>
          <w:highlight w:val="none"/>
          <w:u w:val="single"/>
          <w:shd w:val="clear" w:color="auto" w:fill="ffffff"/>
        </w:rPr>
        <w:t xml:space="preserve">/  </w:t>
      </w:r>
      <w:r>
        <w:rPr>
          <w:rFonts w:hint="eastAsia" w:cs="方正魏碑_GBK"/>
          <w:highlight w:val="none"/>
          <w:shd w:val="clear" w:color="auto" w:fill="ffffff"/>
        </w:rPr>
        <w:t xml:space="preserve">”的地方无需填写。</w:t>
      </w:r>
      <w:r>
        <w:rPr>
          <w:highlight w:val="none"/>
        </w:rPr>
      </w:r>
      <w:r/>
    </w:p>
    <w:p>
      <w:pPr>
        <w:spacing w:line="460" w:lineRule="exact"/>
        <w:rPr>
          <w:rFonts w:hint="eastAsia" w:ascii="宋体" w:hAnsi="宋体"/>
          <w:bCs/>
          <w:sz w:val="24"/>
          <w:szCs w:val="24"/>
          <w:highlight w:val="none"/>
        </w:rPr>
      </w:pPr>
      <w:r>
        <w:rPr>
          <w:rFonts w:hint="eastAsia" w:ascii="宋体" w:hAnsi="宋体"/>
          <w:bCs/>
          <w:sz w:val="24"/>
          <w:szCs w:val="24"/>
          <w:highlight w:val="none"/>
        </w:rPr>
      </w:r>
      <w:r>
        <w:rPr>
          <w:highlight w:val="none"/>
        </w:rPr>
      </w:r>
      <w:r/>
    </w:p>
    <w:p>
      <w:pPr>
        <w:jc w:val="left"/>
        <w:widowControl/>
        <w:rPr>
          <w:rFonts w:hint="eastAsia" w:ascii="宋体" w:hAnsi="宋体"/>
          <w:bCs/>
          <w:sz w:val="24"/>
          <w:highlight w:val="none"/>
        </w:rPr>
      </w:pPr>
      <w:r>
        <w:rPr>
          <w:rFonts w:hint="eastAsia" w:ascii="宋体" w:hAnsi="宋体"/>
          <w:bCs/>
          <w:sz w:val="24"/>
          <w:highlight w:val="none"/>
        </w:rPr>
        <w:br w:type="page" w:clear="all"/>
      </w:r>
      <w:bookmarkEnd w:id="193"/>
      <w:r/>
      <w:bookmarkEnd w:id="194"/>
      <w:r/>
      <w:bookmarkEnd w:id="213"/>
      <w:r>
        <w:rPr>
          <w:highlight w:val="none"/>
        </w:rPr>
      </w:r>
      <w:r/>
    </w:p>
    <w:p>
      <w:pPr>
        <w:spacing w:line="460" w:lineRule="exact"/>
        <w:rPr>
          <w:rFonts w:hint="eastAsia" w:ascii="宋体" w:hAnsi="宋体"/>
          <w:bCs/>
          <w:sz w:val="24"/>
          <w:highlight w:val="none"/>
        </w:rPr>
      </w:pPr>
      <w:r>
        <w:rPr>
          <w:rFonts w:hint="eastAsia" w:ascii="宋体" w:hAnsi="宋体"/>
          <w:bCs/>
          <w:sz w:val="24"/>
          <w:highlight w:val="none"/>
        </w:rPr>
      </w:r>
      <w:r>
        <w:rPr>
          <w:highlight w:val="none"/>
        </w:rPr>
      </w:r>
      <w:r/>
    </w:p>
    <w:p>
      <w:pPr>
        <w:jc w:val="center"/>
        <w:rPr>
          <w:rFonts w:hint="eastAsia" w:ascii="宋体" w:hAnsi="宋体" w:cs="仿宋"/>
          <w:b/>
          <w:bCs/>
          <w:sz w:val="32"/>
          <w:szCs w:val="32"/>
          <w:highlight w:val="none"/>
        </w:rPr>
      </w:pPr>
      <w:r>
        <w:rPr>
          <w:rFonts w:hint="eastAsia" w:ascii="宋体" w:hAnsi="宋体" w:cs="仿宋"/>
          <w:b/>
          <w:bCs/>
          <w:sz w:val="32"/>
          <w:szCs w:val="32"/>
          <w:highlight w:val="none"/>
        </w:rPr>
        <w:t xml:space="preserve">质疑函范本</w:t>
      </w:r>
      <w:r>
        <w:rPr>
          <w:highlight w:val="none"/>
        </w:rPr>
      </w:r>
      <w:r/>
    </w:p>
    <w:p>
      <w:pPr>
        <w:spacing w:before="290"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一、质疑供应商基本信息</w:t>
      </w:r>
      <w:r>
        <w:rPr>
          <w:highlight w:val="none"/>
        </w:rPr>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质疑供应商：</w:t>
      </w:r>
      <w:r>
        <w:rPr>
          <w:rFonts w:hint="eastAsia" w:ascii="宋体" w:hAnsi="宋体" w:cs="仿宋"/>
          <w:sz w:val="24"/>
          <w:szCs w:val="24"/>
          <w:highlight w:val="none"/>
          <w:u w:val="single"/>
        </w:rPr>
        <w:t xml:space="preserve">                                                              </w:t>
      </w:r>
      <w:r>
        <w:rPr>
          <w:highlight w:val="none"/>
        </w:rPr>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highlight w:val="none"/>
        </w:rPr>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highlight w:val="none"/>
        </w:rPr>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highlight w:val="none"/>
        </w:rPr>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highlight w:val="none"/>
        </w:rPr>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地址：</w:t>
      </w:r>
      <w:r>
        <w:rPr>
          <w:rFonts w:ascii="宋体" w:hAnsi="宋体" w:cs="仿宋"/>
          <w:sz w:val="24"/>
          <w:szCs w:val="24"/>
          <w:highlight w:val="none"/>
        </w:rPr>
        <w:t xml:space="preserve"> </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highlight w:val="none"/>
        </w:rPr>
      </w:r>
      <w:r/>
    </w:p>
    <w:p>
      <w:pPr>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二、质疑项目基本情况</w:t>
      </w:r>
      <w:r>
        <w:rPr>
          <w:highlight w:val="none"/>
        </w:rPr>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质疑项目的名称：</w:t>
      </w:r>
      <w:r>
        <w:rPr>
          <w:rFonts w:hint="eastAsia" w:ascii="宋体" w:hAnsi="宋体" w:cs="仿宋"/>
          <w:sz w:val="24"/>
          <w:szCs w:val="24"/>
          <w:highlight w:val="none"/>
          <w:u w:val="single"/>
        </w:rPr>
        <w:t xml:space="preserve">                                                          </w:t>
      </w:r>
      <w:r>
        <w:rPr>
          <w:highlight w:val="none"/>
        </w:rPr>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质疑项目的编号：</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包号：</w:t>
      </w:r>
      <w:r>
        <w:rPr>
          <w:rFonts w:hint="eastAsia" w:ascii="宋体" w:hAnsi="宋体" w:cs="仿宋"/>
          <w:sz w:val="24"/>
          <w:szCs w:val="24"/>
          <w:highlight w:val="none"/>
          <w:u w:val="single"/>
        </w:rPr>
        <w:t xml:space="preserve">                           </w:t>
      </w:r>
      <w:r>
        <w:rPr>
          <w:highlight w:val="none"/>
        </w:rPr>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highlight w:val="none"/>
        </w:rPr>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采购文件获取日期：</w:t>
      </w:r>
      <w:r>
        <w:rPr>
          <w:rFonts w:hint="eastAsia" w:ascii="宋体" w:hAnsi="宋体" w:cs="仿宋"/>
          <w:sz w:val="24"/>
          <w:szCs w:val="24"/>
          <w:highlight w:val="none"/>
          <w:u w:val="single"/>
        </w:rPr>
        <w:t xml:space="preserve">                                                        </w:t>
      </w:r>
      <w:r>
        <w:rPr>
          <w:highlight w:val="none"/>
        </w:rPr>
      </w:r>
      <w:r/>
    </w:p>
    <w:p>
      <w:pPr>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三、质疑事项具体内容</w:t>
      </w:r>
      <w:r>
        <w:rPr>
          <w:highlight w:val="none"/>
        </w:rPr>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highlight w:val="none"/>
        </w:rPr>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highlight w:val="none"/>
        </w:rPr>
      </w:r>
      <w:r/>
    </w:p>
    <w:p>
      <w:pPr>
        <w:spacing w:line="360" w:lineRule="auto"/>
        <w:rPr>
          <w:rFonts w:hint="eastAsia" w:ascii="宋体" w:hAnsi="宋体" w:cs="仿宋"/>
          <w:sz w:val="24"/>
          <w:szCs w:val="24"/>
          <w:highlight w:val="none"/>
        </w:rPr>
      </w:pPr>
      <w:r>
        <w:rPr>
          <w:rFonts w:hint="eastAsia" w:ascii="宋体" w:hAnsi="宋体" w:cs="仿宋"/>
          <w:sz w:val="24"/>
          <w:szCs w:val="24"/>
          <w:highlight w:val="none"/>
          <w:u w:val="single"/>
        </w:rPr>
        <w:t xml:space="preserve">                                                                           </w:t>
      </w:r>
      <w:r>
        <w:rPr>
          <w:highlight w:val="none"/>
        </w:rPr>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highlight w:val="none"/>
        </w:rPr>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u w:val="single"/>
        </w:rPr>
        <w:t xml:space="preserve">                                                                           </w:t>
      </w:r>
      <w:r>
        <w:rPr>
          <w:highlight w:val="none"/>
        </w:rPr>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质疑事项2</w:t>
      </w:r>
      <w:r>
        <w:rPr>
          <w:highlight w:val="none"/>
        </w:rPr>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w:t>
      </w:r>
      <w:r>
        <w:rPr>
          <w:highlight w:val="none"/>
        </w:rPr>
      </w:r>
      <w:r/>
    </w:p>
    <w:p>
      <w:pPr>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四、与质疑事项相关的质疑请求</w:t>
      </w:r>
      <w:r>
        <w:rPr>
          <w:highlight w:val="none"/>
        </w:rPr>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highlight w:val="none"/>
        </w:rPr>
      </w:r>
      <w:r/>
    </w:p>
    <w:p>
      <w:pPr>
        <w:rPr>
          <w:rFonts w:hint="eastAsia" w:ascii="宋体" w:hAnsi="宋体"/>
          <w:sz w:val="24"/>
          <w:szCs w:val="24"/>
          <w:highlight w:val="none"/>
        </w:rPr>
      </w:pPr>
      <w:r>
        <w:rPr>
          <w:rFonts w:hint="eastAsia" w:ascii="宋体" w:hAnsi="宋体"/>
          <w:sz w:val="24"/>
          <w:szCs w:val="24"/>
          <w:highlight w:val="none"/>
        </w:rPr>
        <w:t xml:space="preserve">签字(签章)：                   公章：                      </w:t>
      </w:r>
      <w:r>
        <w:rPr>
          <w:highlight w:val="none"/>
        </w:rPr>
      </w:r>
      <w:r/>
    </w:p>
    <w:p>
      <w:pPr>
        <w:rPr>
          <w:rFonts w:hint="eastAsia" w:ascii="宋体" w:hAnsi="宋体"/>
          <w:sz w:val="24"/>
          <w:szCs w:val="24"/>
          <w:highlight w:val="none"/>
        </w:rPr>
      </w:pPr>
      <w:r>
        <w:rPr>
          <w:rFonts w:hint="eastAsia" w:ascii="宋体" w:hAnsi="宋体"/>
          <w:sz w:val="24"/>
          <w:szCs w:val="24"/>
          <w:highlight w:val="none"/>
        </w:rPr>
        <w:t xml:space="preserve">日期：    </w:t>
      </w:r>
      <w:r>
        <w:rPr>
          <w:highlight w:val="none"/>
        </w:rPr>
      </w:r>
      <w:r/>
    </w:p>
    <w:p>
      <w:pPr>
        <w:spacing w:line="400" w:lineRule="exact"/>
        <w:rPr>
          <w:rFonts w:hint="eastAsia" w:ascii="宋体" w:hAnsi="宋体"/>
          <w:b/>
          <w:sz w:val="24"/>
          <w:szCs w:val="24"/>
          <w:highlight w:val="none"/>
        </w:rPr>
      </w:pPr>
      <w:r>
        <w:rPr>
          <w:rFonts w:hint="eastAsia" w:ascii="宋体" w:hAnsi="宋体"/>
          <w:b/>
          <w:sz w:val="24"/>
          <w:szCs w:val="24"/>
          <w:highlight w:val="none"/>
        </w:rPr>
        <w:t xml:space="preserve">质疑函制作说明：</w:t>
      </w:r>
      <w:r>
        <w:rPr>
          <w:highlight w:val="none"/>
        </w:rPr>
      </w:r>
      <w:r/>
    </w:p>
    <w:p>
      <w:pPr>
        <w:ind w:firstLine="480"/>
        <w:jc w:val="left"/>
        <w:spacing w:line="400" w:lineRule="exact"/>
        <w:widowControl/>
        <w:rPr>
          <w:rFonts w:hint="eastAsia" w:ascii="宋体" w:hAnsi="宋体"/>
          <w:sz w:val="24"/>
          <w:szCs w:val="24"/>
          <w:highlight w:val="none"/>
        </w:rPr>
      </w:pPr>
      <w:r>
        <w:rPr>
          <w:rFonts w:hint="eastAsia" w:ascii="宋体" w:hAnsi="宋体"/>
          <w:sz w:val="24"/>
          <w:szCs w:val="24"/>
          <w:highlight w:val="none"/>
        </w:rPr>
        <w:t xml:space="preserve">1.供应商提出质疑时，应提交质疑函和必要的证明材料。</w:t>
      </w:r>
      <w:r>
        <w:rPr>
          <w:highlight w:val="none"/>
        </w:rPr>
      </w:r>
      <w:r/>
    </w:p>
    <w:p>
      <w:pPr>
        <w:ind w:firstLine="480"/>
        <w:jc w:val="left"/>
        <w:spacing w:line="400" w:lineRule="exact"/>
        <w:widowControl/>
        <w:rPr>
          <w:rFonts w:hint="eastAsia" w:ascii="宋体" w:hAnsi="宋体"/>
          <w:sz w:val="24"/>
          <w:szCs w:val="24"/>
          <w:highlight w:val="none"/>
        </w:rPr>
      </w:pPr>
      <w:r>
        <w:rPr>
          <w:rFonts w:hint="eastAsia" w:ascii="宋体" w:hAnsi="宋体"/>
          <w:sz w:val="24"/>
          <w:szCs w:val="24"/>
          <w:highlight w:val="none"/>
        </w:rPr>
        <w:t xml:space="preserve">2.质疑供应商若委托代理人进行质疑的，质疑函应按要求列明“授权代表”的有关内容，并在附件中提交由质疑</w:t>
      </w:r>
      <w:r>
        <w:rPr>
          <w:rFonts w:hint="eastAsia" w:ascii="宋体" w:hAnsi="宋体" w:cs="宋体"/>
          <w:sz w:val="24"/>
          <w:szCs w:val="24"/>
          <w:highlight w:val="none"/>
        </w:rPr>
        <w:t xml:space="preserve">供应商签署的授权委托书。授权委托书应载明代理人的姓名或者名称、代理事项、具体权限、期限和相关事项。</w:t>
      </w:r>
      <w:r>
        <w:rPr>
          <w:highlight w:val="none"/>
        </w:rPr>
      </w:r>
      <w:r/>
    </w:p>
    <w:p>
      <w:pPr>
        <w:ind w:firstLine="480"/>
        <w:jc w:val="left"/>
        <w:spacing w:line="400" w:lineRule="exact"/>
        <w:widowControl/>
        <w:rPr>
          <w:rFonts w:hint="eastAsia" w:ascii="宋体" w:hAnsi="宋体"/>
          <w:sz w:val="24"/>
          <w:szCs w:val="24"/>
          <w:highlight w:val="none"/>
        </w:rPr>
      </w:pPr>
      <w:r>
        <w:rPr>
          <w:rFonts w:hint="eastAsia" w:ascii="宋体" w:hAnsi="宋体"/>
          <w:sz w:val="24"/>
          <w:szCs w:val="24"/>
          <w:highlight w:val="none"/>
        </w:rPr>
        <w:t xml:space="preserve">3.质疑供应商若对项目的某一采购包进行质疑，质疑函中应列明具体采购包号。</w:t>
      </w:r>
      <w:r>
        <w:rPr>
          <w:highlight w:val="none"/>
        </w:rPr>
      </w:r>
      <w:r/>
    </w:p>
    <w:p>
      <w:pPr>
        <w:ind w:firstLine="480"/>
        <w:jc w:val="left"/>
        <w:spacing w:line="400" w:lineRule="exact"/>
        <w:widowControl/>
        <w:rPr>
          <w:rFonts w:hint="eastAsia" w:ascii="宋体" w:hAnsi="宋体"/>
          <w:sz w:val="24"/>
          <w:szCs w:val="24"/>
          <w:highlight w:val="none"/>
        </w:rPr>
      </w:pPr>
      <w:r>
        <w:rPr>
          <w:rFonts w:hint="eastAsia" w:ascii="宋体" w:hAnsi="宋体"/>
          <w:sz w:val="24"/>
          <w:szCs w:val="24"/>
          <w:highlight w:val="none"/>
        </w:rPr>
        <w:t xml:space="preserve">4.质疑函的质疑事项应具体、明确，并有必要的事实依据和法律依据。</w:t>
      </w:r>
      <w:r>
        <w:rPr>
          <w:highlight w:val="none"/>
        </w:rPr>
      </w:r>
      <w:r/>
    </w:p>
    <w:p>
      <w:pPr>
        <w:ind w:firstLine="480"/>
        <w:jc w:val="left"/>
        <w:spacing w:line="400" w:lineRule="exact"/>
        <w:widowControl/>
        <w:rPr>
          <w:rFonts w:hint="eastAsia" w:ascii="宋体" w:hAnsi="宋体"/>
          <w:sz w:val="24"/>
          <w:szCs w:val="24"/>
          <w:highlight w:val="none"/>
        </w:rPr>
      </w:pPr>
      <w:r>
        <w:rPr>
          <w:rFonts w:hint="eastAsia" w:ascii="宋体" w:hAnsi="宋体"/>
          <w:sz w:val="24"/>
          <w:szCs w:val="24"/>
          <w:highlight w:val="none"/>
        </w:rPr>
        <w:t xml:space="preserve">5.质疑函的质疑请求应与质疑事项相关。</w:t>
      </w:r>
      <w:r>
        <w:rPr>
          <w:highlight w:val="none"/>
        </w:rPr>
      </w:r>
      <w:r/>
    </w:p>
    <w:p>
      <w:pPr>
        <w:ind w:firstLine="480"/>
        <w:jc w:val="left"/>
        <w:spacing w:line="400" w:lineRule="exact"/>
        <w:widowControl/>
        <w:rPr>
          <w:rFonts w:hint="eastAsia" w:ascii="宋体" w:hAnsi="宋体"/>
          <w:sz w:val="24"/>
          <w:szCs w:val="24"/>
          <w:highlight w:val="none"/>
        </w:rPr>
      </w:pPr>
      <w:r>
        <w:rPr>
          <w:rFonts w:hint="eastAsia" w:ascii="宋体" w:hAnsi="宋体"/>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highlight w:val="none"/>
        </w:rPr>
      </w:r>
      <w:r/>
    </w:p>
    <w:p>
      <w:pPr>
        <w:pStyle w:val="744"/>
        <w:rPr>
          <w:sz w:val="24"/>
          <w:szCs w:val="24"/>
          <w:highlight w:val="none"/>
        </w:rPr>
      </w:pPr>
      <w:r>
        <w:rPr>
          <w:sz w:val="24"/>
          <w:szCs w:val="24"/>
          <w:highlight w:val="none"/>
        </w:rPr>
      </w:r>
      <w:r>
        <w:rPr>
          <w:highlight w:val="none"/>
        </w:rPr>
      </w:r>
      <w:r/>
    </w:p>
    <w:sectPr>
      <w:footerReference w:type="default" r:id="rId9"/>
      <w:footerReference w:type="even" r:id="rId10"/>
      <w:footerReference w:type="first" r:id="rId11"/>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Hei">
    <w:panose1 w:val="02010609060101010101"/>
  </w:font>
  <w:font w:name="FangSong">
    <w:panose1 w:val="02010609060101010101"/>
  </w:font>
  <w:font w:name="方正魏碑_GBK">
    <w:panose1 w:val="020B0503020202020204"/>
  </w:font>
  <w:font w:name="Symbol">
    <w:panose1 w:val="05050102010706020507"/>
  </w:font>
  <w:font w:name="Wingdings">
    <w:panose1 w:val="05000000000000000000"/>
  </w:font>
  <w:font w:name="Tahoma">
    <w:panose1 w:val="020B0604030504040204"/>
  </w:font>
  <w:font w:name="方正仿宋_GBK">
    <w:panose1 w:val="020B0503020202020204"/>
  </w:font>
  <w:font w:name="方正黑体_GBK">
    <w:panose1 w:val="020B0503020202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方正小标宋_GBK">
    <w:panose1 w:val="020B0503020202020204"/>
  </w:font>
  <w:font w:name="Times New Roman">
    <w:panose1 w:val="02020603050405020304"/>
  </w:font>
  <w:font w:name="Arial Unicode MS">
    <w:panose1 w:val="020B0604020202020204"/>
  </w:font>
  <w:font w:name="Arial">
    <w:panose1 w:val="020B0604020202020204"/>
  </w:font>
  <w:font w:name="宋体">
    <w:panose1 w:val="02010600030101010101"/>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rPr>
        <w:rStyle w:val="782"/>
        <w:rFonts w:hint="eastAsia" w:ascii="宋体" w:hAnsi="宋体"/>
      </w:rPr>
      <w:framePr w:wrap="around" w:vAnchor="text" w:hAnchor="margin" w:xAlign="center" w:y="1"/>
    </w:pPr>
    <w:r>
      <w:rPr>
        <w:rFonts w:ascii="宋体" w:hAnsi="宋体"/>
      </w:rPr>
      <w:fldChar w:fldCharType="begin"/>
    </w:r>
    <w:r>
      <w:rPr>
        <w:rStyle w:val="782"/>
        <w:rFonts w:ascii="宋体" w:hAnsi="宋体"/>
      </w:rPr>
      <w:instrText xml:space="preserve">PAGE  </w:instrText>
    </w:r>
    <w:r>
      <w:rPr>
        <w:rFonts w:ascii="宋体" w:hAnsi="宋体"/>
      </w:rPr>
      <w:fldChar w:fldCharType="separate"/>
    </w:r>
    <w:r>
      <w:rPr>
        <w:rStyle w:val="782"/>
        <w:rFonts w:ascii="宋体" w:hAnsi="宋体"/>
      </w:rPr>
      <w:t xml:space="preserve">25</w:t>
    </w:r>
    <w:r>
      <w:rPr>
        <w:rFonts w:ascii="宋体" w:hAnsi="宋体"/>
      </w:rPr>
      <w:fldChar w:fldCharType="end"/>
    </w:r>
    <w:r/>
  </w:p>
  <w:p>
    <w:pPr>
      <w:pStyle w:val="855"/>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rPr>
        <w:rStyle w:val="782"/>
      </w:rPr>
      <w:framePr w:wrap="around" w:vAnchor="text" w:hAnchor="margin" w:xAlign="center" w:y="1"/>
    </w:pPr>
    <w:r>
      <w:fldChar w:fldCharType="begin"/>
    </w:r>
    <w:r>
      <w:rPr>
        <w:rStyle w:val="782"/>
      </w:rPr>
      <w:instrText xml:space="preserve">PAGE  </w:instrText>
    </w:r>
    <w:r>
      <w:fldChar w:fldCharType="separate"/>
    </w:r>
    <w:r>
      <w:rPr>
        <w:rStyle w:val="782"/>
      </w:rPr>
      <w:t xml:space="preserve">1</w:t>
    </w:r>
    <w:r>
      <w:fldChar w:fldCharType="end"/>
    </w:r>
    <w:r/>
  </w:p>
  <w:p>
    <w:pPr>
      <w:pStyle w:val="85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center"/>
    </w:pPr>
    <w:r>
      <w:fldChar w:fldCharType="begin"/>
    </w:r>
    <w:r>
      <w:instrText xml:space="preserve">PAGE   \* MERGEFORMAT</w:instrText>
    </w:r>
    <w:r>
      <w:fldChar w:fldCharType="separate"/>
    </w:r>
    <w:r>
      <w:rPr>
        <w:lang w:val="zh-CN"/>
      </w:rPr>
      <w:t xml:space="preserve">1</w:t>
    </w:r>
    <w:r>
      <w:fldChar w:fldCharType="end"/>
    </w:r>
    <w:r/>
  </w:p>
  <w:p>
    <w:pPr>
      <w:pStyle w:val="8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条"/>
      <w:lvlJc w:val="left"/>
      <w:pPr>
        <w:ind w:left="870" w:hanging="870"/>
        <w:tabs>
          <w:tab w:val="left" w:pos="870" w:leader="none"/>
        </w:tabs>
      </w:pPr>
    </w:lvl>
    <w:lvl w:ilvl="1">
      <w:start w:val="1"/>
      <w:numFmt w:val="decimal"/>
      <w:isLgl w:val="false"/>
      <w:suff w:val="tab"/>
      <w:lvlText w:val="%2."/>
      <w:lvlJc w:val="left"/>
      <w:pPr>
        <w:ind w:left="0" w:firstLine="0"/>
        <w:tabs>
          <w:tab w:val="left" w:pos="780" w:leader="none"/>
        </w:tabs>
      </w:pPr>
      <w:rPr>
        <w:color w:val="000000"/>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decimal"/>
      <w:isLgl w:val="false"/>
      <w:suff w:val="tab"/>
      <w:lvlText w:val="%6．"/>
      <w:lvlJc w:val="left"/>
      <w:pPr>
        <w:ind w:left="2835" w:hanging="735"/>
        <w:tabs>
          <w:tab w:val="left" w:pos="2835"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japaneseCounting"/>
      <w:isLgl w:val="false"/>
      <w:suff w:val="tab"/>
      <w:lvlText w:val="第%1条"/>
      <w:lvlJc w:val="left"/>
      <w:pPr>
        <w:ind w:left="870" w:hanging="870"/>
        <w:tabs>
          <w:tab w:val="left" w:pos="870" w:leader="none"/>
        </w:tabs>
      </w:pPr>
      <w:rPr>
        <w:rFonts w:hint="eastAsia"/>
      </w:rPr>
    </w:lvl>
    <w:lvl w:ilvl="1">
      <w:start w:val="1"/>
      <w:numFmt w:val="decimal"/>
      <w:isLgl w:val="false"/>
      <w:suff w:val="tab"/>
      <w:lvlText w:val="%2."/>
      <w:lvlJc w:val="left"/>
      <w:pPr>
        <w:ind w:left="0" w:firstLine="0"/>
        <w:tabs>
          <w:tab w:val="left" w:pos="780" w:leader="none"/>
        </w:tabs>
      </w:pPr>
      <w:rPr>
        <w:rFonts w:hint="eastAsia"/>
        <w:color w:val="000000"/>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decimal"/>
      <w:isLgl w:val="false"/>
      <w:suff w:val="tab"/>
      <w:lvlText w:val="%6．"/>
      <w:lvlJc w:val="left"/>
      <w:pPr>
        <w:ind w:left="2835" w:hanging="735"/>
        <w:tabs>
          <w:tab w:val="left" w:pos="2835"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2">
    <w:multiLevelType w:val="hybridMultilevel"/>
    <w:lvl w:ilvl="0">
      <w:start w:val="1"/>
      <w:numFmt w:val="japaneseCounting"/>
      <w:isLgl w:val="false"/>
      <w:suff w:val="tab"/>
      <w:lvlText w:val="第%1条"/>
      <w:lvlJc w:val="left"/>
      <w:pPr>
        <w:ind w:left="870" w:hanging="870"/>
        <w:tabs>
          <w:tab w:val="left" w:pos="870" w:leader="none"/>
        </w:tabs>
      </w:pPr>
    </w:lvl>
    <w:lvl w:ilvl="1">
      <w:start w:val="1"/>
      <w:numFmt w:val="decimal"/>
      <w:isLgl w:val="false"/>
      <w:suff w:val="tab"/>
      <w:lvlText w:val="%2."/>
      <w:lvlJc w:val="left"/>
      <w:pPr>
        <w:ind w:left="0" w:firstLine="0"/>
        <w:tabs>
          <w:tab w:val="left" w:pos="780" w:leader="none"/>
        </w:tabs>
      </w:pPr>
      <w:rPr>
        <w:color w:val="000000"/>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decimal"/>
      <w:isLgl w:val="false"/>
      <w:suff w:val="tab"/>
      <w:lvlText w:val="%6．"/>
      <w:lvlJc w:val="left"/>
      <w:pPr>
        <w:ind w:left="2835" w:hanging="735"/>
        <w:tabs>
          <w:tab w:val="left" w:pos="2835"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japaneseCounting"/>
      <w:isLgl w:val="false"/>
      <w:suff w:val="tab"/>
      <w:lvlText w:val="第%1条"/>
      <w:lvlJc w:val="left"/>
      <w:pPr>
        <w:ind w:left="870" w:hanging="870"/>
        <w:tabs>
          <w:tab w:val="left" w:pos="870" w:leader="none"/>
        </w:tabs>
      </w:pPr>
    </w:lvl>
    <w:lvl w:ilvl="1">
      <w:start w:val="1"/>
      <w:numFmt w:val="decimal"/>
      <w:isLgl w:val="false"/>
      <w:suff w:val="tab"/>
      <w:lvlText w:val="%2."/>
      <w:lvlJc w:val="left"/>
      <w:pPr>
        <w:ind w:left="0" w:firstLine="0"/>
        <w:tabs>
          <w:tab w:val="left" w:pos="780" w:leader="none"/>
        </w:tabs>
      </w:pPr>
      <w:rPr>
        <w:color w:val="000000"/>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decimal"/>
      <w:isLgl w:val="false"/>
      <w:suff w:val="tab"/>
      <w:lvlText w:val="%6．"/>
      <w:lvlJc w:val="left"/>
      <w:pPr>
        <w:ind w:left="2835" w:hanging="735"/>
        <w:tabs>
          <w:tab w:val="left" w:pos="2835"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japaneseCounting"/>
      <w:isLgl w:val="false"/>
      <w:suff w:val="tab"/>
      <w:lvlText w:val="第%1条"/>
      <w:lvlJc w:val="left"/>
      <w:pPr>
        <w:ind w:left="870" w:hanging="870"/>
        <w:tabs>
          <w:tab w:val="left" w:pos="870" w:leader="none"/>
        </w:tabs>
      </w:pPr>
    </w:lvl>
    <w:lvl w:ilvl="1">
      <w:start w:val="1"/>
      <w:numFmt w:val="decimal"/>
      <w:isLgl w:val="false"/>
      <w:suff w:val="tab"/>
      <w:lvlText w:val="%2."/>
      <w:lvlJc w:val="left"/>
      <w:pPr>
        <w:ind w:left="0" w:firstLine="0"/>
        <w:tabs>
          <w:tab w:val="left" w:pos="780" w:leader="none"/>
        </w:tabs>
      </w:pPr>
      <w:rPr>
        <w:color w:val="000000"/>
        <w:sz w:val="24"/>
        <w:szCs w:val="24"/>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decimal"/>
      <w:isLgl w:val="false"/>
      <w:suff w:val="tab"/>
      <w:lvlText w:val="%6．"/>
      <w:lvlJc w:val="left"/>
      <w:pPr>
        <w:ind w:left="2835" w:hanging="735"/>
        <w:tabs>
          <w:tab w:val="left" w:pos="2835"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37"/>
      <w:isLgl w:val="false"/>
      <w:suff w:val="nothing"/>
      <w:lvlText w:val=""/>
      <w:lvlJc w:val="left"/>
      <w:pPr>
        <w:ind w:left="0" w:firstLine="0"/>
      </w:pPr>
      <w:rPr>
        <w:rFonts w:hint="eastAsia"/>
      </w:rPr>
    </w:lvl>
    <w:lvl w:ilvl="6">
      <w:start w:val="1"/>
      <w:numFmt w:val="decimal"/>
      <w:pStyle w:val="738"/>
      <w:isLgl w:val="false"/>
      <w:suff w:val="nothing"/>
      <w:lvlText w:val=""/>
      <w:lvlJc w:val="left"/>
      <w:pPr>
        <w:ind w:left="0" w:firstLine="0"/>
      </w:pPr>
      <w:rPr>
        <w:rFonts w:hint="eastAsia"/>
      </w:rPr>
    </w:lvl>
    <w:lvl w:ilvl="7">
      <w:start w:val="1"/>
      <w:numFmt w:val="decimal"/>
      <w:pStyle w:val="739"/>
      <w:isLgl w:val="false"/>
      <w:suff w:val="nothing"/>
      <w:lvlText w:val=""/>
      <w:lvlJc w:val="left"/>
      <w:pPr>
        <w:ind w:left="0" w:firstLine="0"/>
      </w:pPr>
      <w:rPr>
        <w:rFonts w:hint="eastAsia"/>
      </w:rPr>
    </w:lvl>
    <w:lvl w:ilvl="8">
      <w:start w:val="1"/>
      <w:numFmt w:val="decimal"/>
      <w:pStyle w:val="740"/>
      <w:isLgl w:val="false"/>
      <w:suff w:val="nothing"/>
      <w:lvlText w:val=""/>
      <w:lvlJc w:val="left"/>
      <w:pPr>
        <w:ind w:left="0" w:firstLine="0"/>
      </w:pPr>
      <w:rPr>
        <w:rFonts w:hint="eastAsia"/>
      </w:rPr>
    </w:lvl>
  </w:abstractNum>
  <w:abstractNum w:abstractNumId="7">
    <w:multiLevelType w:val="hybridMultilevel"/>
    <w:lvl w:ilvl="0">
      <w:start w:val="1"/>
      <w:numFmt w:val="upperLetter"/>
      <w:pStyle w:val="88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val="false"/>
      <w:suff w:val="space"/>
      <w:lvlText w:val="%1.%2 "/>
      <w:lvlJc w:val="left"/>
      <w:pPr>
        <w:ind w:left="794" w:hanging="794"/>
      </w:pPr>
    </w:lvl>
    <w:lvl w:ilvl="2">
      <w:start w:val="1"/>
      <w:numFmt w:val="decimal"/>
      <w:isLgl w:val="false"/>
      <w:suff w:val="tab"/>
      <w:lvlText w:val=""/>
      <w:lvlJc w:val="left"/>
      <w:pPr>
        <w:tabs>
          <w:tab w:val="left" w:pos="360" w:leader="none"/>
        </w:tabs>
      </w:pPr>
      <w:rPr>
        <w:rFonts w:cs="Times New Roman"/>
      </w:rPr>
    </w:lvl>
    <w:lvl w:ilvl="3">
      <w:start w:val="1"/>
      <w:numFmt w:val="decimal"/>
      <w:isLgl w:val="false"/>
      <w:suff w:val="tab"/>
      <w:lvlText w:val=""/>
      <w:lvlJc w:val="left"/>
      <w:pPr>
        <w:tabs>
          <w:tab w:val="left" w:pos="360" w:leader="none"/>
        </w:tabs>
      </w:pPr>
      <w:rPr>
        <w:rFonts w:cs="Times New Roman"/>
      </w:rPr>
    </w:lvl>
    <w:lvl w:ilvl="4">
      <w:start w:val="1"/>
      <w:numFmt w:val="decimal"/>
      <w:pStyle w:val="1067"/>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9">
    <w:multiLevelType w:val="hybridMultilevel"/>
    <w:lvl w:ilvl="0">
      <w:start w:val="1"/>
      <w:numFmt w:val="decimal"/>
      <w:pStyle w:val="92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7"/>
  </w:num>
  <w:num w:numId="3">
    <w:abstractNumId w:val="9"/>
  </w:num>
  <w:num w:numId="4">
    <w:abstractNumId w:val="8"/>
  </w:num>
  <w:num w:numId="5">
    <w:abstractNumId w:val="10"/>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2"/>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Calibr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0">
    <w:name w:val="Caption Char"/>
    <w:basedOn w:val="747"/>
    <w:link w:val="762"/>
    <w:uiPriority w:val="99"/>
  </w:style>
  <w:style w:type="table" w:styleId="711">
    <w:name w:val="Plain Table 1"/>
    <w:basedOn w:val="7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2"/>
    <w:basedOn w:val="7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3"/>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name w:val="Plain Table 4"/>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name w:val="Plain Table 5"/>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6">
    <w:name w:val="Grid Table 1 Light"/>
    <w:basedOn w:val="7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7">
    <w:name w:val="Grid Table 2"/>
    <w:basedOn w:val="7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8">
    <w:name w:val="Grid Table 3"/>
    <w:basedOn w:val="7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4"/>
    <w:basedOn w:val="7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0">
    <w:name w:val="Grid Table 5 Dark"/>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1">
    <w:name w:val="Grid Table 6 Colorful"/>
    <w:basedOn w:val="7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2">
    <w:name w:val="Grid Table 7 Colorful"/>
    <w:basedOn w:val="7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3">
    <w:name w:val="List Table 1 Light"/>
    <w:basedOn w:val="7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4">
    <w:name w:val="List Table 2"/>
    <w:basedOn w:val="7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5">
    <w:name w:val="List Table 3"/>
    <w:basedOn w:val="7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6">
    <w:name w:val="List Table 4"/>
    <w:basedOn w:val="7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7">
    <w:name w:val="List Table 5 Dark"/>
    <w:basedOn w:val="7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8">
    <w:name w:val="List Table 6 Colorful"/>
    <w:basedOn w:val="7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9">
    <w:name w:val="List Table 7 Colorful"/>
    <w:basedOn w:val="7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0">
    <w:name w:val="TOC Heading"/>
    <w:uiPriority w:val="39"/>
    <w:unhideWhenUsed/>
  </w:style>
  <w:style w:type="paragraph" w:styleId="731" w:default="1">
    <w:name w:val="Normal"/>
    <w:qFormat/>
    <w:pPr>
      <w:jc w:val="both"/>
      <w:widowControl w:val="off"/>
    </w:pPr>
    <w:rPr>
      <w:rFonts w:ascii="Times New Roman" w:hAnsi="Times New Roman"/>
      <w:sz w:val="21"/>
      <w:szCs w:val="21"/>
    </w:rPr>
  </w:style>
  <w:style w:type="paragraph" w:styleId="732">
    <w:name w:val="Heading 1"/>
    <w:basedOn w:val="731"/>
    <w:next w:val="731"/>
    <w:link w:val="830"/>
    <w:uiPriority w:val="9"/>
    <w:qFormat/>
    <w:pPr>
      <w:jc w:val="center"/>
      <w:keepNext/>
      <w:outlineLvl w:val="0"/>
    </w:pPr>
    <w:rPr>
      <w:rFonts w:ascii="楷体_GB2312" w:eastAsia="楷体_GB2312"/>
      <w:sz w:val="28"/>
      <w:szCs w:val="28"/>
    </w:rPr>
  </w:style>
  <w:style w:type="paragraph" w:styleId="733">
    <w:name w:val="Heading 2"/>
    <w:basedOn w:val="731"/>
    <w:next w:val="744"/>
    <w:link w:val="831"/>
    <w:qFormat/>
    <w:pPr>
      <w:jc w:val="center"/>
      <w:keepLines/>
      <w:keepNext/>
      <w:spacing w:before="260" w:after="260" w:line="416" w:lineRule="auto"/>
      <w:outlineLvl w:val="1"/>
    </w:pPr>
    <w:rPr>
      <w:rFonts w:ascii="Arial" w:hAnsi="Arial" w:eastAsia="幼圆" w:cs="Arial"/>
      <w:b/>
      <w:bCs/>
      <w:sz w:val="44"/>
      <w:szCs w:val="44"/>
    </w:rPr>
  </w:style>
  <w:style w:type="paragraph" w:styleId="734">
    <w:name w:val="Heading 3"/>
    <w:basedOn w:val="731"/>
    <w:next w:val="744"/>
    <w:link w:val="832"/>
    <w:uiPriority w:val="9"/>
    <w:qFormat/>
    <w:pPr>
      <w:keepLines/>
      <w:keepNext/>
      <w:spacing w:before="260" w:after="260" w:line="416" w:lineRule="auto"/>
      <w:outlineLvl w:val="2"/>
    </w:pPr>
    <w:rPr>
      <w:b/>
      <w:bCs/>
      <w:sz w:val="32"/>
      <w:szCs w:val="32"/>
    </w:rPr>
  </w:style>
  <w:style w:type="paragraph" w:styleId="735">
    <w:name w:val="Heading 4"/>
    <w:basedOn w:val="731"/>
    <w:next w:val="744"/>
    <w:link w:val="833"/>
    <w:uiPriority w:val="9"/>
    <w:qFormat/>
    <w:pPr>
      <w:keepLines/>
      <w:keepNext/>
      <w:spacing w:before="280" w:after="290" w:line="376" w:lineRule="auto"/>
      <w:outlineLvl w:val="3"/>
    </w:pPr>
    <w:rPr>
      <w:rFonts w:ascii="Arial" w:hAnsi="Arial" w:eastAsia="黑体" w:cs="Arial"/>
      <w:b/>
      <w:bCs/>
      <w:sz w:val="28"/>
      <w:szCs w:val="28"/>
    </w:rPr>
  </w:style>
  <w:style w:type="paragraph" w:styleId="736">
    <w:name w:val="Heading 5"/>
    <w:basedOn w:val="731"/>
    <w:next w:val="744"/>
    <w:link w:val="834"/>
    <w:uiPriority w:val="9"/>
    <w:qFormat/>
    <w:pPr>
      <w:keepNext/>
      <w:outlineLvl w:val="4"/>
    </w:pPr>
    <w:rPr>
      <w:rFonts w:ascii="宋体"/>
      <w:color w:val="000000"/>
      <w:sz w:val="28"/>
      <w:szCs w:val="28"/>
    </w:rPr>
  </w:style>
  <w:style w:type="paragraph" w:styleId="737">
    <w:name w:val="Heading 6"/>
    <w:basedOn w:val="731"/>
    <w:next w:val="731"/>
    <w:link w:val="835"/>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738">
    <w:name w:val="Heading 7"/>
    <w:basedOn w:val="731"/>
    <w:next w:val="731"/>
    <w:link w:val="836"/>
    <w:uiPriority w:val="9"/>
    <w:qFormat/>
    <w:pPr>
      <w:numPr>
        <w:ilvl w:val="6"/>
        <w:numId w:val="1"/>
      </w:numPr>
      <w:keepLines/>
      <w:keepNext/>
      <w:spacing w:before="240" w:after="64" w:line="320" w:lineRule="auto"/>
      <w:outlineLvl w:val="6"/>
    </w:pPr>
    <w:rPr>
      <w:b/>
      <w:bCs/>
      <w:sz w:val="24"/>
      <w:szCs w:val="24"/>
    </w:rPr>
  </w:style>
  <w:style w:type="paragraph" w:styleId="739">
    <w:name w:val="Heading 8"/>
    <w:basedOn w:val="731"/>
    <w:next w:val="731"/>
    <w:link w:val="837"/>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740">
    <w:name w:val="Heading 9"/>
    <w:basedOn w:val="731"/>
    <w:next w:val="731"/>
    <w:link w:val="838"/>
    <w:uiPriority w:val="9"/>
    <w:qFormat/>
    <w:pPr>
      <w:numPr>
        <w:ilvl w:val="8"/>
        <w:numId w:val="1"/>
      </w:numPr>
      <w:keepLines/>
      <w:keepNext/>
      <w:spacing w:before="240" w:after="64" w:line="320" w:lineRule="auto"/>
      <w:outlineLvl w:val="8"/>
    </w:pPr>
    <w:rPr>
      <w:rFonts w:ascii="Arial" w:hAnsi="Arial" w:eastAsia="黑体"/>
    </w:rPr>
  </w:style>
  <w:style w:type="character" w:styleId="741" w:default="1">
    <w:name w:val="Default Paragraph Font"/>
    <w:uiPriority w:val="1"/>
    <w:unhideWhenUsed/>
  </w:style>
  <w:style w:type="table" w:styleId="742" w:default="1">
    <w:name w:val="Normal Table"/>
    <w:uiPriority w:val="99"/>
    <w:semiHidden/>
    <w:unhideWhenUsed/>
    <w:tblPr>
      <w:tblInd w:w="0" w:type="dxa"/>
      <w:tblCellMar>
        <w:left w:w="108" w:type="dxa"/>
        <w:top w:w="0" w:type="dxa"/>
        <w:right w:w="108" w:type="dxa"/>
        <w:bottom w:w="0" w:type="dxa"/>
      </w:tblCellMar>
    </w:tblPr>
  </w:style>
  <w:style w:type="numbering" w:styleId="743" w:default="1">
    <w:name w:val="No List"/>
    <w:uiPriority w:val="99"/>
    <w:semiHidden/>
    <w:unhideWhenUsed/>
  </w:style>
  <w:style w:type="paragraph" w:styleId="744">
    <w:name w:val="Normal Indent"/>
    <w:basedOn w:val="731"/>
    <w:link w:val="812"/>
    <w:qFormat/>
    <w:pPr>
      <w:ind w:firstLine="420"/>
    </w:pPr>
  </w:style>
  <w:style w:type="paragraph" w:styleId="745">
    <w:name w:val="List 3"/>
    <w:basedOn w:val="731"/>
    <w:pPr>
      <w:ind w:left="100" w:hanging="200"/>
    </w:pPr>
  </w:style>
  <w:style w:type="paragraph" w:styleId="746">
    <w:name w:val="toc 7"/>
    <w:basedOn w:val="731"/>
    <w:next w:val="731"/>
    <w:uiPriority w:val="39"/>
    <w:unhideWhenUsed/>
    <w:qFormat/>
    <w:pPr>
      <w:ind w:left="1701"/>
      <w:spacing w:after="57"/>
    </w:pPr>
  </w:style>
  <w:style w:type="paragraph" w:styleId="747">
    <w:name w:val="Caption"/>
    <w:basedOn w:val="731"/>
    <w:next w:val="731"/>
    <w:uiPriority w:val="35"/>
    <w:semiHidden/>
    <w:unhideWhenUsed/>
    <w:qFormat/>
    <w:pPr>
      <w:spacing w:line="276" w:lineRule="auto"/>
    </w:pPr>
    <w:rPr>
      <w:b/>
      <w:bCs/>
      <w:color w:val="4f81bd" w:themeColor="accent1"/>
      <w:sz w:val="18"/>
      <w:szCs w:val="18"/>
    </w:rPr>
  </w:style>
  <w:style w:type="paragraph" w:styleId="748">
    <w:name w:val="Document Map"/>
    <w:basedOn w:val="731"/>
    <w:link w:val="813"/>
    <w:semiHidden/>
    <w:pPr>
      <w:shd w:val="clear" w:color="auto" w:fill="000080"/>
    </w:pPr>
  </w:style>
  <w:style w:type="paragraph" w:styleId="749">
    <w:name w:val="annotation text"/>
    <w:basedOn w:val="731"/>
    <w:link w:val="814"/>
    <w:uiPriority w:val="99"/>
    <w:semiHidden/>
    <w:qFormat/>
    <w:pPr>
      <w:jc w:val="left"/>
    </w:pPr>
  </w:style>
  <w:style w:type="paragraph" w:styleId="750">
    <w:name w:val="Body Text 3"/>
    <w:basedOn w:val="731"/>
    <w:link w:val="815"/>
    <w:qFormat/>
    <w:rPr>
      <w:rFonts w:ascii="仿宋_GB2312" w:hAnsi="Arial" w:eastAsia="仿宋_GB2312"/>
      <w:sz w:val="32"/>
      <w:szCs w:val="32"/>
    </w:rPr>
  </w:style>
  <w:style w:type="paragraph" w:styleId="751">
    <w:name w:val="Body Text"/>
    <w:basedOn w:val="731"/>
    <w:link w:val="816"/>
    <w:rPr>
      <w:rFonts w:ascii="楷体_GB2312" w:hAnsi="Arial" w:eastAsia="楷体_GB2312"/>
      <w:sz w:val="28"/>
      <w:szCs w:val="28"/>
    </w:rPr>
  </w:style>
  <w:style w:type="paragraph" w:styleId="752">
    <w:name w:val="Body Text Indent"/>
    <w:basedOn w:val="731"/>
    <w:link w:val="817"/>
    <w:qFormat/>
    <w:pPr>
      <w:ind w:firstLine="645"/>
    </w:pPr>
    <w:rPr>
      <w:rFonts w:ascii="楷体_GB2312" w:eastAsia="楷体_GB2312"/>
      <w:sz w:val="32"/>
      <w:szCs w:val="32"/>
    </w:rPr>
  </w:style>
  <w:style w:type="paragraph" w:styleId="753">
    <w:name w:val="List 2"/>
    <w:basedOn w:val="731"/>
    <w:qFormat/>
    <w:pPr>
      <w:ind w:left="100" w:hanging="200"/>
    </w:pPr>
  </w:style>
  <w:style w:type="paragraph" w:styleId="754">
    <w:name w:val="toc 5"/>
    <w:basedOn w:val="731"/>
    <w:next w:val="731"/>
    <w:uiPriority w:val="39"/>
    <w:unhideWhenUsed/>
    <w:qFormat/>
    <w:pPr>
      <w:ind w:left="1134"/>
      <w:spacing w:after="57"/>
    </w:pPr>
  </w:style>
  <w:style w:type="paragraph" w:styleId="755">
    <w:name w:val="toc 3"/>
    <w:basedOn w:val="731"/>
    <w:next w:val="731"/>
    <w:uiPriority w:val="39"/>
    <w:unhideWhenUsed/>
    <w:qFormat/>
    <w:pPr>
      <w:ind w:left="567"/>
      <w:spacing w:after="57"/>
    </w:pPr>
  </w:style>
  <w:style w:type="paragraph" w:styleId="756">
    <w:name w:val="Plain Text"/>
    <w:basedOn w:val="731"/>
    <w:link w:val="818"/>
    <w:qFormat/>
    <w:rPr>
      <w:rFonts w:ascii="宋体" w:hAnsi="Courier New" w:cs="Courier New"/>
    </w:rPr>
  </w:style>
  <w:style w:type="paragraph" w:styleId="757">
    <w:name w:val="toc 8"/>
    <w:basedOn w:val="731"/>
    <w:next w:val="731"/>
    <w:uiPriority w:val="39"/>
    <w:unhideWhenUsed/>
    <w:qFormat/>
    <w:pPr>
      <w:ind w:left="1984"/>
      <w:spacing w:after="57"/>
    </w:pPr>
  </w:style>
  <w:style w:type="paragraph" w:styleId="758">
    <w:name w:val="Date"/>
    <w:basedOn w:val="731"/>
    <w:next w:val="731"/>
    <w:link w:val="819"/>
    <w:qFormat/>
    <w:rPr>
      <w:sz w:val="24"/>
      <w:szCs w:val="24"/>
    </w:rPr>
  </w:style>
  <w:style w:type="paragraph" w:styleId="759">
    <w:name w:val="Body Text Indent 2"/>
    <w:basedOn w:val="731"/>
    <w:link w:val="820"/>
    <w:pPr>
      <w:ind w:left="630" w:firstLine="645"/>
    </w:pPr>
    <w:rPr>
      <w:rFonts w:ascii="Arial" w:hAnsi="Arial" w:eastAsia="仿宋_GB2312" w:cs="Arial"/>
      <w:sz w:val="32"/>
      <w:szCs w:val="32"/>
    </w:rPr>
  </w:style>
  <w:style w:type="paragraph" w:styleId="760">
    <w:name w:val="endnote text"/>
    <w:basedOn w:val="731"/>
    <w:link w:val="821"/>
    <w:uiPriority w:val="99"/>
    <w:unhideWhenUsed/>
    <w:qFormat/>
    <w:rPr>
      <w:rFonts w:ascii="等线" w:hAnsi="等线"/>
      <w:sz w:val="20"/>
      <w:szCs w:val="22"/>
    </w:rPr>
  </w:style>
  <w:style w:type="paragraph" w:styleId="761">
    <w:name w:val="Balloon Text"/>
    <w:basedOn w:val="731"/>
    <w:link w:val="822"/>
    <w:uiPriority w:val="99"/>
    <w:semiHidden/>
    <w:rPr>
      <w:sz w:val="18"/>
      <w:szCs w:val="18"/>
    </w:rPr>
  </w:style>
  <w:style w:type="paragraph" w:styleId="762">
    <w:name w:val="Footer"/>
    <w:basedOn w:val="731"/>
    <w:link w:val="858"/>
    <w:uiPriority w:val="99"/>
    <w:unhideWhenUsed/>
    <w:pPr>
      <w:tabs>
        <w:tab w:val="center" w:pos="7143" w:leader="none"/>
        <w:tab w:val="right" w:pos="14287" w:leader="none"/>
      </w:tabs>
    </w:pPr>
  </w:style>
  <w:style w:type="paragraph" w:styleId="763">
    <w:name w:val="Header"/>
    <w:basedOn w:val="731"/>
    <w:link w:val="823"/>
    <w:uiPriority w:val="99"/>
    <w:unhideWhenUsed/>
    <w:pPr>
      <w:jc w:val="center"/>
      <w:tabs>
        <w:tab w:val="center" w:pos="4153" w:leader="none"/>
        <w:tab w:val="right" w:pos="8306" w:leader="none"/>
      </w:tabs>
      <w:pBdr>
        <w:bottom w:val="single" w:color="000000" w:sz="6" w:space="1"/>
      </w:pBdr>
    </w:pPr>
    <w:rPr>
      <w:sz w:val="18"/>
      <w:szCs w:val="18"/>
    </w:rPr>
  </w:style>
  <w:style w:type="paragraph" w:styleId="764">
    <w:name w:val="toc 1"/>
    <w:basedOn w:val="731"/>
    <w:next w:val="731"/>
    <w:uiPriority w:val="39"/>
    <w:unhideWhenUsed/>
    <w:qFormat/>
    <w:pPr>
      <w:spacing w:after="57"/>
    </w:pPr>
  </w:style>
  <w:style w:type="paragraph" w:styleId="765">
    <w:name w:val="toc 4"/>
    <w:basedOn w:val="731"/>
    <w:next w:val="731"/>
    <w:uiPriority w:val="39"/>
    <w:unhideWhenUsed/>
    <w:pPr>
      <w:ind w:left="850"/>
      <w:spacing w:after="57"/>
    </w:pPr>
  </w:style>
  <w:style w:type="paragraph" w:styleId="766">
    <w:name w:val="Subtitle"/>
    <w:basedOn w:val="731"/>
    <w:next w:val="731"/>
    <w:link w:val="824"/>
    <w:uiPriority w:val="11"/>
    <w:qFormat/>
    <w:pPr>
      <w:spacing w:before="200" w:after="200"/>
    </w:pPr>
    <w:rPr>
      <w:rFonts w:ascii="等线" w:hAnsi="等线"/>
      <w:sz w:val="24"/>
      <w:szCs w:val="24"/>
    </w:rPr>
  </w:style>
  <w:style w:type="paragraph" w:styleId="767">
    <w:name w:val="List"/>
    <w:basedOn w:val="731"/>
    <w:pPr>
      <w:ind w:left="200" w:hanging="200"/>
    </w:pPr>
  </w:style>
  <w:style w:type="paragraph" w:styleId="768">
    <w:name w:val="footnote text"/>
    <w:basedOn w:val="731"/>
    <w:link w:val="825"/>
    <w:uiPriority w:val="99"/>
    <w:unhideWhenUsed/>
    <w:pPr>
      <w:spacing w:after="40"/>
    </w:pPr>
    <w:rPr>
      <w:rFonts w:ascii="等线" w:hAnsi="等线"/>
      <w:sz w:val="18"/>
      <w:szCs w:val="22"/>
    </w:rPr>
  </w:style>
  <w:style w:type="paragraph" w:styleId="769">
    <w:name w:val="toc 6"/>
    <w:basedOn w:val="731"/>
    <w:next w:val="731"/>
    <w:uiPriority w:val="39"/>
    <w:unhideWhenUsed/>
    <w:pPr>
      <w:ind w:left="1417"/>
      <w:spacing w:after="57"/>
    </w:pPr>
  </w:style>
  <w:style w:type="paragraph" w:styleId="770">
    <w:name w:val="Body Text Indent 3"/>
    <w:basedOn w:val="731"/>
    <w:link w:val="826"/>
    <w:pPr>
      <w:ind w:left="645" w:firstLine="645"/>
    </w:pPr>
    <w:rPr>
      <w:rFonts w:ascii="Arial" w:hAnsi="Arial" w:eastAsia="仿宋_GB2312" w:cs="Arial"/>
      <w:color w:val="ffff00"/>
      <w:sz w:val="32"/>
      <w:szCs w:val="32"/>
    </w:rPr>
  </w:style>
  <w:style w:type="paragraph" w:styleId="771">
    <w:name w:val="table of figures"/>
    <w:basedOn w:val="731"/>
    <w:next w:val="731"/>
    <w:uiPriority w:val="99"/>
    <w:semiHidden/>
    <w:qFormat/>
    <w:pPr>
      <w:ind w:left="840" w:hanging="420"/>
    </w:pPr>
  </w:style>
  <w:style w:type="paragraph" w:styleId="772">
    <w:name w:val="toc 2"/>
    <w:basedOn w:val="731"/>
    <w:next w:val="731"/>
    <w:uiPriority w:val="39"/>
    <w:unhideWhenUsed/>
    <w:pPr>
      <w:ind w:left="283"/>
      <w:spacing w:after="57"/>
    </w:pPr>
  </w:style>
  <w:style w:type="paragraph" w:styleId="773">
    <w:name w:val="toc 9"/>
    <w:basedOn w:val="731"/>
    <w:next w:val="731"/>
    <w:uiPriority w:val="39"/>
    <w:unhideWhenUsed/>
    <w:pPr>
      <w:ind w:left="2268"/>
      <w:spacing w:after="57"/>
    </w:pPr>
  </w:style>
  <w:style w:type="paragraph" w:styleId="774">
    <w:name w:val="Body Text 2"/>
    <w:basedOn w:val="731"/>
    <w:link w:val="827"/>
    <w:pPr>
      <w:jc w:val="center"/>
      <w:widowControl/>
    </w:pPr>
    <w:rPr>
      <w:rFonts w:ascii="楷体_GB2312" w:eastAsia="楷体_GB2312"/>
      <w:sz w:val="28"/>
      <w:szCs w:val="28"/>
    </w:rPr>
  </w:style>
  <w:style w:type="paragraph" w:styleId="775">
    <w:name w:val="Normal (Web)"/>
    <w:basedOn w:val="731"/>
    <w:pPr>
      <w:jc w:val="left"/>
      <w:spacing w:before="100" w:beforeAutospacing="1" w:after="100" w:afterAutospacing="1"/>
      <w:widowControl/>
    </w:pPr>
    <w:rPr>
      <w:rFonts w:ascii="宋体" w:hAnsi="宋体" w:cs="宋体"/>
      <w:sz w:val="24"/>
      <w:szCs w:val="24"/>
    </w:rPr>
  </w:style>
  <w:style w:type="paragraph" w:styleId="776">
    <w:name w:val="index 1"/>
    <w:basedOn w:val="731"/>
    <w:next w:val="731"/>
    <w:semiHidden/>
    <w:pPr>
      <w:spacing w:line="240" w:lineRule="atLeast"/>
    </w:pPr>
    <w:rPr>
      <w:b/>
      <w:bCs/>
    </w:rPr>
  </w:style>
  <w:style w:type="paragraph" w:styleId="777">
    <w:name w:val="Title"/>
    <w:basedOn w:val="731"/>
    <w:next w:val="731"/>
    <w:link w:val="828"/>
    <w:uiPriority w:val="10"/>
    <w:qFormat/>
    <w:pPr>
      <w:contextualSpacing/>
      <w:spacing w:before="300" w:after="200"/>
    </w:pPr>
    <w:rPr>
      <w:rFonts w:ascii="等线" w:hAnsi="等线"/>
      <w:sz w:val="48"/>
      <w:szCs w:val="48"/>
    </w:rPr>
  </w:style>
  <w:style w:type="paragraph" w:styleId="778">
    <w:name w:val="annotation subject"/>
    <w:basedOn w:val="749"/>
    <w:next w:val="749"/>
    <w:link w:val="829"/>
    <w:uiPriority w:val="99"/>
    <w:semiHidden/>
    <w:qFormat/>
    <w:rPr>
      <w:b/>
      <w:bCs/>
    </w:rPr>
  </w:style>
  <w:style w:type="table" w:styleId="779">
    <w:name w:val="Table Grid"/>
    <w:basedOn w:val="742"/>
    <w:uiPriority w:val="3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0">
    <w:name w:val="Strong"/>
    <w:qFormat/>
    <w:rPr>
      <w:b/>
      <w:bCs/>
    </w:rPr>
  </w:style>
  <w:style w:type="character" w:styleId="781">
    <w:name w:val="endnote reference"/>
    <w:uiPriority w:val="99"/>
    <w:unhideWhenUsed/>
    <w:qFormat/>
    <w:rPr>
      <w:vertAlign w:val="superscript"/>
    </w:rPr>
  </w:style>
  <w:style w:type="character" w:styleId="782">
    <w:name w:val="page number"/>
  </w:style>
  <w:style w:type="character" w:styleId="783">
    <w:name w:val="FollowedHyperlink"/>
    <w:uiPriority w:val="99"/>
    <w:rPr>
      <w:color w:val="800080"/>
      <w:u w:val="single"/>
    </w:rPr>
  </w:style>
  <w:style w:type="character" w:styleId="784">
    <w:name w:val="Emphasis"/>
    <w:qFormat/>
    <w:rPr>
      <w:i/>
    </w:rPr>
  </w:style>
  <w:style w:type="character" w:styleId="785">
    <w:name w:val="Hyperlink"/>
    <w:uiPriority w:val="99"/>
    <w:qFormat/>
    <w:rPr>
      <w:color w:val="0000ff"/>
      <w:u w:val="single"/>
    </w:rPr>
  </w:style>
  <w:style w:type="character" w:styleId="786">
    <w:name w:val="annotation reference"/>
    <w:uiPriority w:val="99"/>
    <w:semiHidden/>
    <w:qFormat/>
    <w:rPr>
      <w:sz w:val="21"/>
      <w:szCs w:val="21"/>
    </w:rPr>
  </w:style>
  <w:style w:type="character" w:styleId="787">
    <w:name w:val="footnote reference"/>
    <w:uiPriority w:val="99"/>
    <w:unhideWhenUsed/>
    <w:qFormat/>
    <w:rPr>
      <w:vertAlign w:val="superscript"/>
    </w:rPr>
  </w:style>
  <w:style w:type="paragraph" w:styleId="788">
    <w:name w:val="List Paragraph"/>
    <w:basedOn w:val="731"/>
    <w:uiPriority w:val="34"/>
    <w:qFormat/>
    <w:pPr>
      <w:contextualSpacing/>
      <w:ind w:left="720"/>
    </w:pPr>
  </w:style>
  <w:style w:type="paragraph" w:styleId="789">
    <w:name w:val="No Spacing"/>
    <w:uiPriority w:val="1"/>
    <w:qFormat/>
    <w:pPr>
      <w:jc w:val="both"/>
      <w:widowControl w:val="off"/>
    </w:pPr>
    <w:rPr>
      <w:rFonts w:ascii="Times New Roman" w:hAnsi="Times New Roman"/>
      <w:sz w:val="21"/>
      <w:szCs w:val="21"/>
    </w:rPr>
  </w:style>
  <w:style w:type="paragraph" w:styleId="790">
    <w:name w:val="Quote"/>
    <w:basedOn w:val="731"/>
    <w:next w:val="731"/>
    <w:link w:val="848"/>
    <w:uiPriority w:val="29"/>
    <w:qFormat/>
    <w:pPr>
      <w:ind w:left="720" w:right="720"/>
    </w:pPr>
    <w:rPr>
      <w:rFonts w:ascii="等线" w:hAnsi="等线"/>
      <w:i/>
      <w:szCs w:val="22"/>
    </w:rPr>
  </w:style>
  <w:style w:type="paragraph" w:styleId="791">
    <w:name w:val="Intense Quote"/>
    <w:basedOn w:val="731"/>
    <w:next w:val="731"/>
    <w:link w:val="8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等线" w:hAnsi="等线"/>
      <w:i/>
      <w:szCs w:val="22"/>
    </w:rPr>
  </w:style>
  <w:style w:type="table" w:styleId="792" w:customStyle="1">
    <w:name w:val="无格式表格 11"/>
    <w:basedOn w:val="742"/>
    <w:uiPriority w:val="59"/>
    <w:tblPr/>
  </w:style>
  <w:style w:type="table" w:styleId="793" w:customStyle="1">
    <w:name w:val="无格式表格 21"/>
    <w:basedOn w:val="742"/>
    <w:uiPriority w:val="59"/>
    <w:tblPr/>
  </w:style>
  <w:style w:type="table" w:styleId="794" w:customStyle="1">
    <w:name w:val="无格式表格 31"/>
    <w:basedOn w:val="742"/>
    <w:uiPriority w:val="99"/>
    <w:tblPr/>
  </w:style>
  <w:style w:type="table" w:styleId="795" w:customStyle="1">
    <w:name w:val="无格式表格 41"/>
    <w:basedOn w:val="742"/>
    <w:uiPriority w:val="99"/>
    <w:tblPr/>
  </w:style>
  <w:style w:type="table" w:styleId="796" w:customStyle="1">
    <w:name w:val="无格式表格 51"/>
    <w:basedOn w:val="742"/>
    <w:uiPriority w:val="99"/>
    <w:tblPr/>
  </w:style>
  <w:style w:type="table" w:styleId="797" w:customStyle="1">
    <w:name w:val="网格表 1 浅色1"/>
    <w:basedOn w:val="742"/>
    <w:uiPriority w:val="99"/>
    <w:tblPr/>
  </w:style>
  <w:style w:type="table" w:styleId="798" w:customStyle="1">
    <w:name w:val="网格表 21"/>
    <w:basedOn w:val="742"/>
    <w:uiPriority w:val="99"/>
    <w:tblPr/>
  </w:style>
  <w:style w:type="table" w:styleId="799" w:customStyle="1">
    <w:name w:val="网格表 31"/>
    <w:basedOn w:val="742"/>
    <w:uiPriority w:val="99"/>
    <w:tblPr/>
  </w:style>
  <w:style w:type="table" w:styleId="800" w:customStyle="1">
    <w:name w:val="网格表 41"/>
    <w:basedOn w:val="742"/>
    <w:uiPriority w:val="59"/>
    <w:tblPr/>
  </w:style>
  <w:style w:type="table" w:styleId="801" w:customStyle="1">
    <w:name w:val="网格表 5 深色1"/>
    <w:basedOn w:val="742"/>
    <w:uiPriority w:val="99"/>
    <w:tblPr/>
  </w:style>
  <w:style w:type="table" w:styleId="802" w:customStyle="1">
    <w:name w:val="网格表 6 彩色1"/>
    <w:basedOn w:val="742"/>
    <w:uiPriority w:val="99"/>
    <w:tblPr/>
  </w:style>
  <w:style w:type="table" w:styleId="803" w:customStyle="1">
    <w:name w:val="网格表 7 彩色1"/>
    <w:basedOn w:val="742"/>
    <w:uiPriority w:val="99"/>
    <w:tblPr/>
  </w:style>
  <w:style w:type="table" w:styleId="804" w:customStyle="1">
    <w:name w:val="清单表 1 浅色1"/>
    <w:basedOn w:val="742"/>
    <w:uiPriority w:val="99"/>
    <w:tblPr/>
  </w:style>
  <w:style w:type="table" w:styleId="805" w:customStyle="1">
    <w:name w:val="清单表 21"/>
    <w:basedOn w:val="742"/>
    <w:uiPriority w:val="99"/>
    <w:tblPr/>
  </w:style>
  <w:style w:type="table" w:styleId="806" w:customStyle="1">
    <w:name w:val="清单表 31"/>
    <w:basedOn w:val="742"/>
    <w:uiPriority w:val="99"/>
    <w:tblPr/>
  </w:style>
  <w:style w:type="table" w:styleId="807" w:customStyle="1">
    <w:name w:val="清单表 41"/>
    <w:basedOn w:val="742"/>
    <w:uiPriority w:val="99"/>
    <w:tblPr/>
  </w:style>
  <w:style w:type="table" w:styleId="808" w:customStyle="1">
    <w:name w:val="清单表 5 深色1"/>
    <w:basedOn w:val="742"/>
    <w:uiPriority w:val="99"/>
    <w:tblPr/>
  </w:style>
  <w:style w:type="table" w:styleId="809" w:customStyle="1">
    <w:name w:val="清单表 6 彩色1"/>
    <w:basedOn w:val="742"/>
    <w:uiPriority w:val="99"/>
    <w:tblPr/>
  </w:style>
  <w:style w:type="table" w:styleId="810" w:customStyle="1">
    <w:name w:val="清单表 7 彩色1"/>
    <w:basedOn w:val="742"/>
    <w:uiPriority w:val="99"/>
    <w:qFormat/>
    <w:tblPr/>
  </w:style>
  <w:style w:type="paragraph" w:styleId="811" w:customStyle="1">
    <w:name w:val="TOC 标题1"/>
    <w:uiPriority w:val="39"/>
    <w:qFormat/>
    <w:rPr>
      <w:rFonts w:ascii="Times New Roman" w:hAnsi="Times New Roman"/>
    </w:rPr>
  </w:style>
  <w:style w:type="character" w:styleId="812" w:customStyle="1">
    <w:name w:val="正文缩进 字符"/>
    <w:link w:val="744"/>
    <w:qFormat/>
    <w:rPr>
      <w:rFonts w:ascii="Times New Roman" w:hAnsi="Times New Roman" w:eastAsia="宋体" w:cs="Times New Roman"/>
      <w:szCs w:val="21"/>
    </w:rPr>
  </w:style>
  <w:style w:type="character" w:styleId="813" w:customStyle="1">
    <w:name w:val="文档结构图 字符"/>
    <w:link w:val="748"/>
    <w:semiHidden/>
    <w:rPr>
      <w:rFonts w:ascii="Times New Roman" w:hAnsi="Times New Roman" w:eastAsia="宋体" w:cs="Times New Roman"/>
      <w:szCs w:val="21"/>
      <w:shd w:val="clear" w:color="auto" w:fill="000080"/>
    </w:rPr>
  </w:style>
  <w:style w:type="character" w:styleId="814" w:customStyle="1">
    <w:name w:val="批注文字 字符"/>
    <w:link w:val="749"/>
    <w:uiPriority w:val="99"/>
    <w:semiHidden/>
    <w:qFormat/>
    <w:rPr>
      <w:rFonts w:ascii="Times New Roman" w:hAnsi="Times New Roman" w:eastAsia="宋体" w:cs="Times New Roman"/>
      <w:szCs w:val="21"/>
    </w:rPr>
  </w:style>
  <w:style w:type="character" w:styleId="815" w:customStyle="1">
    <w:name w:val="正文文本 3 字符"/>
    <w:link w:val="750"/>
    <w:rPr>
      <w:rFonts w:ascii="仿宋_GB2312" w:hAnsi="Arial" w:eastAsia="仿宋_GB2312" w:cs="Times New Roman"/>
      <w:sz w:val="32"/>
      <w:szCs w:val="32"/>
    </w:rPr>
  </w:style>
  <w:style w:type="character" w:styleId="816" w:customStyle="1">
    <w:name w:val="正文文本 字符"/>
    <w:link w:val="751"/>
    <w:qFormat/>
    <w:rPr>
      <w:rFonts w:ascii="楷体_GB2312" w:hAnsi="Arial" w:eastAsia="楷体_GB2312" w:cs="Times New Roman"/>
      <w:sz w:val="28"/>
      <w:szCs w:val="28"/>
    </w:rPr>
  </w:style>
  <w:style w:type="character" w:styleId="817" w:customStyle="1">
    <w:name w:val="正文文本缩进 字符"/>
    <w:link w:val="752"/>
    <w:qFormat/>
    <w:rPr>
      <w:rFonts w:ascii="楷体_GB2312" w:hAnsi="Times New Roman" w:eastAsia="楷体_GB2312" w:cs="Times New Roman"/>
      <w:sz w:val="32"/>
      <w:szCs w:val="32"/>
    </w:rPr>
  </w:style>
  <w:style w:type="character" w:styleId="818" w:customStyle="1">
    <w:name w:val="纯文本 字符1"/>
    <w:link w:val="756"/>
    <w:qFormat/>
    <w:rPr>
      <w:rFonts w:ascii="宋体" w:hAnsi="Courier New" w:eastAsia="宋体" w:cs="Courier New"/>
      <w:szCs w:val="21"/>
    </w:rPr>
  </w:style>
  <w:style w:type="character" w:styleId="819" w:customStyle="1">
    <w:name w:val="日期 字符"/>
    <w:link w:val="758"/>
    <w:rPr>
      <w:rFonts w:ascii="Times New Roman" w:hAnsi="Times New Roman" w:eastAsia="宋体" w:cs="Times New Roman"/>
      <w:sz w:val="24"/>
      <w:szCs w:val="24"/>
    </w:rPr>
  </w:style>
  <w:style w:type="character" w:styleId="820" w:customStyle="1">
    <w:name w:val="正文文本缩进 2 字符"/>
    <w:link w:val="759"/>
    <w:rPr>
      <w:rFonts w:ascii="Arial" w:hAnsi="Arial" w:eastAsia="仿宋_GB2312" w:cs="Arial"/>
      <w:sz w:val="32"/>
      <w:szCs w:val="32"/>
    </w:rPr>
  </w:style>
  <w:style w:type="character" w:styleId="821" w:customStyle="1">
    <w:name w:val="尾注文本 字符"/>
    <w:link w:val="760"/>
    <w:uiPriority w:val="99"/>
    <w:semiHidden/>
    <w:rPr>
      <w:rFonts w:ascii="等线" w:hAnsi="等线"/>
      <w:szCs w:val="22"/>
    </w:rPr>
  </w:style>
  <w:style w:type="character" w:styleId="822" w:customStyle="1">
    <w:name w:val="批注框文本 字符"/>
    <w:link w:val="761"/>
    <w:uiPriority w:val="99"/>
    <w:semiHidden/>
    <w:rPr>
      <w:rFonts w:ascii="Times New Roman" w:hAnsi="Times New Roman" w:eastAsia="宋体" w:cs="Times New Roman"/>
      <w:sz w:val="18"/>
      <w:szCs w:val="18"/>
    </w:rPr>
  </w:style>
  <w:style w:type="character" w:styleId="823" w:customStyle="1">
    <w:name w:val="页眉 字符1"/>
    <w:link w:val="763"/>
    <w:uiPriority w:val="99"/>
    <w:rPr>
      <w:rFonts w:ascii="Times New Roman" w:hAnsi="Times New Roman"/>
      <w:sz w:val="18"/>
      <w:szCs w:val="18"/>
    </w:rPr>
  </w:style>
  <w:style w:type="character" w:styleId="824" w:customStyle="1">
    <w:name w:val="副标题 字符"/>
    <w:link w:val="766"/>
    <w:uiPriority w:val="11"/>
    <w:rPr>
      <w:rFonts w:ascii="等线" w:hAnsi="等线"/>
      <w:sz w:val="24"/>
      <w:szCs w:val="24"/>
    </w:rPr>
  </w:style>
  <w:style w:type="character" w:styleId="825" w:customStyle="1">
    <w:name w:val="脚注文本 字符"/>
    <w:link w:val="768"/>
    <w:uiPriority w:val="99"/>
    <w:semiHidden/>
    <w:rPr>
      <w:rFonts w:ascii="等线" w:hAnsi="等线"/>
      <w:sz w:val="18"/>
      <w:szCs w:val="22"/>
    </w:rPr>
  </w:style>
  <w:style w:type="character" w:styleId="826" w:customStyle="1">
    <w:name w:val="正文文本缩进 3 字符"/>
    <w:link w:val="770"/>
    <w:qFormat/>
    <w:rPr>
      <w:rFonts w:ascii="Arial" w:hAnsi="Arial" w:eastAsia="仿宋_GB2312" w:cs="Arial"/>
      <w:color w:val="ffff00"/>
      <w:sz w:val="32"/>
      <w:szCs w:val="32"/>
    </w:rPr>
  </w:style>
  <w:style w:type="character" w:styleId="827" w:customStyle="1">
    <w:name w:val="正文文本 2 字符"/>
    <w:link w:val="774"/>
    <w:qFormat/>
    <w:rPr>
      <w:rFonts w:ascii="楷体_GB2312" w:hAnsi="Times New Roman" w:eastAsia="楷体_GB2312" w:cs="Times New Roman"/>
      <w:sz w:val="28"/>
      <w:szCs w:val="28"/>
    </w:rPr>
  </w:style>
  <w:style w:type="character" w:styleId="828" w:customStyle="1">
    <w:name w:val="标题 字符"/>
    <w:link w:val="777"/>
    <w:uiPriority w:val="10"/>
    <w:qFormat/>
    <w:rPr>
      <w:rFonts w:ascii="等线" w:hAnsi="等线"/>
      <w:sz w:val="48"/>
      <w:szCs w:val="48"/>
    </w:rPr>
  </w:style>
  <w:style w:type="character" w:styleId="829" w:customStyle="1">
    <w:name w:val="批注主题 字符"/>
    <w:link w:val="778"/>
    <w:uiPriority w:val="99"/>
    <w:semiHidden/>
    <w:qFormat/>
    <w:rPr>
      <w:rFonts w:ascii="Times New Roman" w:hAnsi="Times New Roman" w:eastAsia="宋体" w:cs="Times New Roman"/>
      <w:b/>
      <w:bCs/>
      <w:szCs w:val="21"/>
    </w:rPr>
  </w:style>
  <w:style w:type="character" w:styleId="830" w:customStyle="1">
    <w:name w:val="标题 1 字符"/>
    <w:link w:val="732"/>
    <w:uiPriority w:val="9"/>
    <w:rPr>
      <w:rFonts w:ascii="楷体_GB2312" w:hAnsi="Times New Roman" w:eastAsia="楷体_GB2312" w:cs="Times New Roman"/>
      <w:sz w:val="28"/>
      <w:szCs w:val="28"/>
    </w:rPr>
  </w:style>
  <w:style w:type="character" w:styleId="831" w:customStyle="1">
    <w:name w:val="标题 2 字符"/>
    <w:link w:val="733"/>
    <w:qFormat/>
    <w:rPr>
      <w:rFonts w:ascii="Arial" w:hAnsi="Arial" w:eastAsia="幼圆" w:cs="Arial"/>
      <w:b/>
      <w:bCs/>
      <w:sz w:val="44"/>
      <w:szCs w:val="44"/>
    </w:rPr>
  </w:style>
  <w:style w:type="character" w:styleId="832" w:customStyle="1">
    <w:name w:val="标题 3 字符"/>
    <w:link w:val="734"/>
    <w:uiPriority w:val="9"/>
    <w:qFormat/>
    <w:rPr>
      <w:rFonts w:ascii="Times New Roman" w:hAnsi="Times New Roman" w:eastAsia="宋体" w:cs="Times New Roman"/>
      <w:b/>
      <w:bCs/>
      <w:sz w:val="32"/>
      <w:szCs w:val="32"/>
    </w:rPr>
  </w:style>
  <w:style w:type="character" w:styleId="833" w:customStyle="1">
    <w:name w:val="标题 4 字符"/>
    <w:link w:val="735"/>
    <w:uiPriority w:val="9"/>
    <w:rPr>
      <w:rFonts w:ascii="Arial" w:hAnsi="Arial" w:eastAsia="黑体" w:cs="Arial"/>
      <w:b/>
      <w:bCs/>
      <w:sz w:val="28"/>
      <w:szCs w:val="28"/>
    </w:rPr>
  </w:style>
  <w:style w:type="character" w:styleId="834" w:customStyle="1">
    <w:name w:val="标题 5 字符"/>
    <w:link w:val="736"/>
    <w:uiPriority w:val="9"/>
    <w:rPr>
      <w:rFonts w:ascii="宋体" w:hAnsi="Times New Roman" w:eastAsia="宋体" w:cs="Times New Roman"/>
      <w:color w:val="000000"/>
      <w:sz w:val="28"/>
      <w:szCs w:val="28"/>
    </w:rPr>
  </w:style>
  <w:style w:type="character" w:styleId="835" w:customStyle="1">
    <w:name w:val="标题 6 字符"/>
    <w:link w:val="737"/>
    <w:uiPriority w:val="9"/>
    <w:rPr>
      <w:rFonts w:ascii="Arial" w:hAnsi="Arial" w:eastAsia="黑体"/>
      <w:b/>
      <w:bCs/>
      <w:sz w:val="24"/>
      <w:szCs w:val="24"/>
    </w:rPr>
  </w:style>
  <w:style w:type="character" w:styleId="836" w:customStyle="1">
    <w:name w:val="标题 7 字符"/>
    <w:link w:val="738"/>
    <w:uiPriority w:val="9"/>
    <w:rPr>
      <w:rFonts w:ascii="Times New Roman" w:hAnsi="Times New Roman"/>
      <w:b/>
      <w:bCs/>
      <w:sz w:val="24"/>
      <w:szCs w:val="24"/>
    </w:rPr>
  </w:style>
  <w:style w:type="character" w:styleId="837" w:customStyle="1">
    <w:name w:val="标题 8 字符"/>
    <w:link w:val="739"/>
    <w:uiPriority w:val="9"/>
    <w:qFormat/>
    <w:rPr>
      <w:rFonts w:ascii="Arial" w:hAnsi="Arial" w:eastAsia="黑体"/>
      <w:sz w:val="24"/>
      <w:szCs w:val="24"/>
    </w:rPr>
  </w:style>
  <w:style w:type="character" w:styleId="838" w:customStyle="1">
    <w:name w:val="标题 9 字符"/>
    <w:link w:val="740"/>
    <w:uiPriority w:val="9"/>
    <w:rPr>
      <w:rFonts w:ascii="Arial" w:hAnsi="Arial" w:eastAsia="黑体"/>
      <w:sz w:val="21"/>
      <w:szCs w:val="21"/>
    </w:rPr>
  </w:style>
  <w:style w:type="character" w:styleId="839" w:customStyle="1">
    <w:name w:val="Heading 1 Char"/>
    <w:uiPriority w:val="9"/>
    <w:rPr>
      <w:rFonts w:ascii="Arial" w:hAnsi="Arial" w:eastAsia="Arial" w:cs="Arial"/>
      <w:sz w:val="40"/>
      <w:szCs w:val="40"/>
    </w:rPr>
  </w:style>
  <w:style w:type="character" w:styleId="840" w:customStyle="1">
    <w:name w:val="Heading 4 Char"/>
    <w:uiPriority w:val="9"/>
    <w:rPr>
      <w:rFonts w:ascii="Arial" w:hAnsi="Arial" w:eastAsia="Arial" w:cs="Arial"/>
      <w:b/>
      <w:bCs/>
      <w:sz w:val="26"/>
      <w:szCs w:val="26"/>
    </w:rPr>
  </w:style>
  <w:style w:type="character" w:styleId="841" w:customStyle="1">
    <w:name w:val="Heading 5 Char"/>
    <w:uiPriority w:val="9"/>
    <w:rPr>
      <w:rFonts w:ascii="Arial" w:hAnsi="Arial" w:eastAsia="Arial" w:cs="Arial"/>
      <w:b/>
      <w:bCs/>
      <w:sz w:val="24"/>
      <w:szCs w:val="24"/>
    </w:rPr>
  </w:style>
  <w:style w:type="character" w:styleId="842" w:customStyle="1">
    <w:name w:val="Heading 6 Char"/>
    <w:uiPriority w:val="9"/>
    <w:rPr>
      <w:rFonts w:ascii="Arial" w:hAnsi="Arial" w:eastAsia="Arial" w:cs="Arial"/>
      <w:b/>
      <w:bCs/>
      <w:sz w:val="22"/>
      <w:szCs w:val="22"/>
    </w:rPr>
  </w:style>
  <w:style w:type="character" w:styleId="843" w:customStyle="1">
    <w:name w:val="Heading 7 Char"/>
    <w:uiPriority w:val="9"/>
    <w:rPr>
      <w:rFonts w:ascii="Arial" w:hAnsi="Arial" w:eastAsia="Arial" w:cs="Arial"/>
      <w:b/>
      <w:bCs/>
      <w:i/>
      <w:iCs/>
      <w:sz w:val="22"/>
      <w:szCs w:val="22"/>
    </w:rPr>
  </w:style>
  <w:style w:type="character" w:styleId="844" w:customStyle="1">
    <w:name w:val="Heading 8 Char"/>
    <w:uiPriority w:val="9"/>
    <w:qFormat/>
    <w:rPr>
      <w:rFonts w:ascii="Arial" w:hAnsi="Arial" w:eastAsia="Arial" w:cs="Arial"/>
      <w:i/>
      <w:iCs/>
      <w:sz w:val="22"/>
      <w:szCs w:val="22"/>
    </w:rPr>
  </w:style>
  <w:style w:type="character" w:styleId="845" w:customStyle="1">
    <w:name w:val="Heading 9 Char"/>
    <w:uiPriority w:val="9"/>
    <w:rPr>
      <w:rFonts w:ascii="Arial" w:hAnsi="Arial" w:eastAsia="Arial" w:cs="Arial"/>
      <w:i/>
      <w:iCs/>
      <w:sz w:val="21"/>
      <w:szCs w:val="21"/>
    </w:rPr>
  </w:style>
  <w:style w:type="character" w:styleId="846" w:customStyle="1">
    <w:name w:val="Title Char"/>
    <w:uiPriority w:val="10"/>
    <w:rPr>
      <w:sz w:val="48"/>
      <w:szCs w:val="48"/>
    </w:rPr>
  </w:style>
  <w:style w:type="character" w:styleId="847" w:customStyle="1">
    <w:name w:val="Subtitle Char"/>
    <w:uiPriority w:val="11"/>
    <w:rPr>
      <w:sz w:val="24"/>
      <w:szCs w:val="24"/>
    </w:rPr>
  </w:style>
  <w:style w:type="character" w:styleId="848" w:customStyle="1">
    <w:name w:val="引用 字符"/>
    <w:link w:val="790"/>
    <w:uiPriority w:val="29"/>
    <w:rPr>
      <w:rFonts w:ascii="等线" w:hAnsi="等线"/>
      <w:i/>
      <w:sz w:val="21"/>
      <w:szCs w:val="22"/>
    </w:rPr>
  </w:style>
  <w:style w:type="character" w:styleId="849" w:customStyle="1">
    <w:name w:val="Quote Char"/>
    <w:uiPriority w:val="29"/>
    <w:qFormat/>
    <w:rPr>
      <w:i/>
    </w:rPr>
  </w:style>
  <w:style w:type="character" w:styleId="850" w:customStyle="1">
    <w:name w:val="明显引用 字符"/>
    <w:link w:val="791"/>
    <w:uiPriority w:val="30"/>
    <w:rPr>
      <w:rFonts w:ascii="等线" w:hAnsi="等线"/>
      <w:i/>
      <w:sz w:val="21"/>
      <w:szCs w:val="22"/>
      <w:shd w:val="clear" w:color="auto" w:fill="f2f2f2"/>
    </w:rPr>
  </w:style>
  <w:style w:type="character" w:styleId="851" w:customStyle="1">
    <w:name w:val="Intense Quote Char"/>
    <w:uiPriority w:val="30"/>
    <w:rPr>
      <w:i/>
    </w:rPr>
  </w:style>
  <w:style w:type="paragraph" w:styleId="852" w:customStyle="1">
    <w:name w:val="Header1"/>
    <w:basedOn w:val="731"/>
    <w:link w:val="853"/>
    <w:uiPriority w:val="99"/>
    <w:pPr>
      <w:jc w:val="center"/>
      <w:tabs>
        <w:tab w:val="center" w:pos="4153" w:leader="none"/>
        <w:tab w:val="right" w:pos="8306" w:leader="none"/>
      </w:tabs>
      <w:pBdr>
        <w:bottom w:val="single" w:color="000000" w:sz="6" w:space="1"/>
      </w:pBdr>
    </w:pPr>
    <w:rPr>
      <w:sz w:val="18"/>
      <w:szCs w:val="18"/>
    </w:rPr>
  </w:style>
  <w:style w:type="character" w:styleId="853" w:customStyle="1">
    <w:name w:val="页眉 字符"/>
    <w:link w:val="852"/>
    <w:uiPriority w:val="99"/>
    <w:qFormat/>
    <w:rPr>
      <w:rFonts w:ascii="Times New Roman" w:hAnsi="Times New Roman" w:eastAsia="宋体" w:cs="Times New Roman"/>
      <w:sz w:val="18"/>
      <w:szCs w:val="18"/>
    </w:rPr>
  </w:style>
  <w:style w:type="character" w:styleId="854" w:customStyle="1">
    <w:name w:val="Header Char"/>
    <w:uiPriority w:val="99"/>
    <w:qFormat/>
  </w:style>
  <w:style w:type="paragraph" w:styleId="855" w:customStyle="1">
    <w:name w:val="Footer1"/>
    <w:basedOn w:val="731"/>
    <w:link w:val="856"/>
    <w:uiPriority w:val="99"/>
    <w:pPr>
      <w:jc w:val="left"/>
      <w:tabs>
        <w:tab w:val="center" w:pos="4153" w:leader="none"/>
        <w:tab w:val="right" w:pos="8306" w:leader="none"/>
      </w:tabs>
    </w:pPr>
    <w:rPr>
      <w:sz w:val="18"/>
      <w:szCs w:val="18"/>
    </w:rPr>
  </w:style>
  <w:style w:type="character" w:styleId="856" w:customStyle="1">
    <w:name w:val="页脚 字符"/>
    <w:link w:val="855"/>
    <w:uiPriority w:val="99"/>
    <w:rPr>
      <w:rFonts w:ascii="Times New Roman" w:hAnsi="Times New Roman" w:eastAsia="宋体" w:cs="Times New Roman"/>
      <w:sz w:val="18"/>
      <w:szCs w:val="18"/>
    </w:rPr>
  </w:style>
  <w:style w:type="paragraph" w:styleId="857" w:customStyle="1">
    <w:name w:val="Caption1"/>
    <w:basedOn w:val="731"/>
    <w:next w:val="731"/>
    <w:uiPriority w:val="35"/>
    <w:unhideWhenUsed/>
    <w:qFormat/>
    <w:pPr>
      <w:spacing w:line="276" w:lineRule="auto"/>
    </w:pPr>
    <w:rPr>
      <w:b/>
      <w:bCs/>
      <w:color w:val="4f81bd"/>
      <w:sz w:val="18"/>
      <w:szCs w:val="18"/>
    </w:rPr>
  </w:style>
  <w:style w:type="character" w:styleId="858" w:customStyle="1">
    <w:name w:val="页脚 字符1"/>
    <w:link w:val="762"/>
    <w:uiPriority w:val="99"/>
    <w:qFormat/>
  </w:style>
  <w:style w:type="table" w:styleId="859" w:customStyle="1">
    <w:name w:val="无格式表格 11"/>
    <w:uiPriority w:val="59"/>
    <w:tblPr>
      <w:tblCellMar>
        <w:left w:w="0" w:type="dxa"/>
        <w:top w:w="0" w:type="dxa"/>
        <w:right w:w="0" w:type="dxa"/>
        <w:bottom w:w="0" w:type="dxa"/>
      </w:tblCellMar>
    </w:tblPr>
  </w:style>
  <w:style w:type="table" w:styleId="860" w:customStyle="1">
    <w:name w:val="无格式表格 21"/>
    <w:uiPriority w:val="59"/>
    <w:tblPr>
      <w:tblCellMar>
        <w:left w:w="0" w:type="dxa"/>
        <w:top w:w="0" w:type="dxa"/>
        <w:right w:w="0" w:type="dxa"/>
        <w:bottom w:w="0" w:type="dxa"/>
      </w:tblCellMar>
    </w:tblPr>
  </w:style>
  <w:style w:type="table" w:styleId="861" w:customStyle="1">
    <w:name w:val="无格式表格 31"/>
    <w:uiPriority w:val="99"/>
    <w:tblPr>
      <w:tblCellMar>
        <w:left w:w="0" w:type="dxa"/>
        <w:top w:w="0" w:type="dxa"/>
        <w:right w:w="0" w:type="dxa"/>
        <w:bottom w:w="0" w:type="dxa"/>
      </w:tblCellMar>
    </w:tblPr>
  </w:style>
  <w:style w:type="table" w:styleId="862" w:customStyle="1">
    <w:name w:val="无格式表格 41"/>
    <w:uiPriority w:val="99"/>
    <w:tblPr>
      <w:tblCellMar>
        <w:left w:w="0" w:type="dxa"/>
        <w:top w:w="0" w:type="dxa"/>
        <w:right w:w="0" w:type="dxa"/>
        <w:bottom w:w="0" w:type="dxa"/>
      </w:tblCellMar>
    </w:tblPr>
  </w:style>
  <w:style w:type="table" w:styleId="863" w:customStyle="1">
    <w:name w:val="无格式表格 51"/>
    <w:uiPriority w:val="99"/>
    <w:qFormat/>
    <w:tblPr>
      <w:tblCellMar>
        <w:left w:w="0" w:type="dxa"/>
        <w:top w:w="0" w:type="dxa"/>
        <w:right w:w="0" w:type="dxa"/>
        <w:bottom w:w="0" w:type="dxa"/>
      </w:tblCellMar>
    </w:tblPr>
  </w:style>
  <w:style w:type="table" w:styleId="864" w:customStyle="1">
    <w:name w:val="网格表 1 浅色1"/>
    <w:uiPriority w:val="99"/>
    <w:qFormat/>
    <w:tblPr>
      <w:tblCellMar>
        <w:left w:w="0" w:type="dxa"/>
        <w:top w:w="0" w:type="dxa"/>
        <w:right w:w="0" w:type="dxa"/>
        <w:bottom w:w="0" w:type="dxa"/>
      </w:tblCellMar>
    </w:tblPr>
  </w:style>
  <w:style w:type="table" w:styleId="865" w:customStyle="1">
    <w:name w:val="网格表 21"/>
    <w:uiPriority w:val="99"/>
    <w:tblPr>
      <w:tblCellMar>
        <w:left w:w="0" w:type="dxa"/>
        <w:top w:w="0" w:type="dxa"/>
        <w:right w:w="0" w:type="dxa"/>
        <w:bottom w:w="0" w:type="dxa"/>
      </w:tblCellMar>
    </w:tblPr>
  </w:style>
  <w:style w:type="table" w:styleId="866" w:customStyle="1">
    <w:name w:val="网格表 31"/>
    <w:uiPriority w:val="99"/>
    <w:qFormat/>
    <w:tblPr>
      <w:tblCellMar>
        <w:left w:w="0" w:type="dxa"/>
        <w:top w:w="0" w:type="dxa"/>
        <w:right w:w="0" w:type="dxa"/>
        <w:bottom w:w="0" w:type="dxa"/>
      </w:tblCellMar>
    </w:tblPr>
  </w:style>
  <w:style w:type="table" w:styleId="867" w:customStyle="1">
    <w:name w:val="网格表 41"/>
    <w:uiPriority w:val="59"/>
    <w:tblPr>
      <w:tblCellMar>
        <w:left w:w="0" w:type="dxa"/>
        <w:top w:w="0" w:type="dxa"/>
        <w:right w:w="0" w:type="dxa"/>
        <w:bottom w:w="0" w:type="dxa"/>
      </w:tblCellMar>
    </w:tblPr>
  </w:style>
  <w:style w:type="table" w:styleId="868" w:customStyle="1">
    <w:name w:val="网格表 5 深色1"/>
    <w:uiPriority w:val="99"/>
    <w:qFormat/>
    <w:tblPr>
      <w:tblCellMar>
        <w:left w:w="0" w:type="dxa"/>
        <w:top w:w="0" w:type="dxa"/>
        <w:right w:w="0" w:type="dxa"/>
        <w:bottom w:w="0" w:type="dxa"/>
      </w:tblCellMar>
    </w:tblPr>
  </w:style>
  <w:style w:type="table" w:styleId="869" w:customStyle="1">
    <w:name w:val="网格表 6 彩色1"/>
    <w:uiPriority w:val="99"/>
    <w:qFormat/>
    <w:tblPr>
      <w:tblCellMar>
        <w:left w:w="0" w:type="dxa"/>
        <w:top w:w="0" w:type="dxa"/>
        <w:right w:w="0" w:type="dxa"/>
        <w:bottom w:w="0" w:type="dxa"/>
      </w:tblCellMar>
    </w:tblPr>
  </w:style>
  <w:style w:type="table" w:styleId="870" w:customStyle="1">
    <w:name w:val="网格表 7 彩色1"/>
    <w:uiPriority w:val="99"/>
    <w:tblPr>
      <w:tblCellMar>
        <w:left w:w="0" w:type="dxa"/>
        <w:top w:w="0" w:type="dxa"/>
        <w:right w:w="0" w:type="dxa"/>
        <w:bottom w:w="0" w:type="dxa"/>
      </w:tblCellMar>
    </w:tblPr>
  </w:style>
  <w:style w:type="table" w:styleId="871" w:customStyle="1">
    <w:name w:val="清单表 1 浅色1"/>
    <w:uiPriority w:val="99"/>
    <w:qFormat/>
    <w:tblPr>
      <w:tblCellMar>
        <w:left w:w="0" w:type="dxa"/>
        <w:top w:w="0" w:type="dxa"/>
        <w:right w:w="0" w:type="dxa"/>
        <w:bottom w:w="0" w:type="dxa"/>
      </w:tblCellMar>
    </w:tblPr>
  </w:style>
  <w:style w:type="table" w:styleId="872" w:customStyle="1">
    <w:name w:val="清单表 21"/>
    <w:uiPriority w:val="99"/>
    <w:tblPr>
      <w:tblCellMar>
        <w:left w:w="0" w:type="dxa"/>
        <w:top w:w="0" w:type="dxa"/>
        <w:right w:w="0" w:type="dxa"/>
        <w:bottom w:w="0" w:type="dxa"/>
      </w:tblCellMar>
    </w:tblPr>
  </w:style>
  <w:style w:type="table" w:styleId="873" w:customStyle="1">
    <w:name w:val="清单表 31"/>
    <w:uiPriority w:val="99"/>
    <w:tblPr>
      <w:tblCellMar>
        <w:left w:w="0" w:type="dxa"/>
        <w:top w:w="0" w:type="dxa"/>
        <w:right w:w="0" w:type="dxa"/>
        <w:bottom w:w="0" w:type="dxa"/>
      </w:tblCellMar>
    </w:tblPr>
  </w:style>
  <w:style w:type="table" w:styleId="874" w:customStyle="1">
    <w:name w:val="清单表 41"/>
    <w:uiPriority w:val="99"/>
    <w:tblPr>
      <w:tblCellMar>
        <w:left w:w="0" w:type="dxa"/>
        <w:top w:w="0" w:type="dxa"/>
        <w:right w:w="0" w:type="dxa"/>
        <w:bottom w:w="0" w:type="dxa"/>
      </w:tblCellMar>
    </w:tblPr>
  </w:style>
  <w:style w:type="table" w:styleId="875" w:customStyle="1">
    <w:name w:val="清单表 5 深色1"/>
    <w:uiPriority w:val="99"/>
    <w:tblPr>
      <w:tblCellMar>
        <w:left w:w="0" w:type="dxa"/>
        <w:top w:w="0" w:type="dxa"/>
        <w:right w:w="0" w:type="dxa"/>
        <w:bottom w:w="0" w:type="dxa"/>
      </w:tblCellMar>
    </w:tblPr>
  </w:style>
  <w:style w:type="table" w:styleId="876" w:customStyle="1">
    <w:name w:val="清单表 6 彩色1"/>
    <w:uiPriority w:val="99"/>
    <w:tblPr>
      <w:tblCellMar>
        <w:left w:w="0" w:type="dxa"/>
        <w:top w:w="0" w:type="dxa"/>
        <w:right w:w="0" w:type="dxa"/>
        <w:bottom w:w="0" w:type="dxa"/>
      </w:tblCellMar>
    </w:tblPr>
  </w:style>
  <w:style w:type="table" w:styleId="877" w:customStyle="1">
    <w:name w:val="清单表 7 彩色1"/>
    <w:uiPriority w:val="99"/>
    <w:tblPr>
      <w:tblCellMar>
        <w:left w:w="0" w:type="dxa"/>
        <w:top w:w="0" w:type="dxa"/>
        <w:right w:w="0" w:type="dxa"/>
        <w:bottom w:w="0" w:type="dxa"/>
      </w:tblCellMar>
    </w:tblPr>
  </w:style>
  <w:style w:type="character" w:styleId="878" w:customStyle="1">
    <w:name w:val="Footnote Text Char"/>
    <w:uiPriority w:val="99"/>
    <w:rPr>
      <w:sz w:val="18"/>
    </w:rPr>
  </w:style>
  <w:style w:type="character" w:styleId="879" w:customStyle="1">
    <w:name w:val="Endnote Text Char"/>
    <w:uiPriority w:val="99"/>
    <w:rPr>
      <w:sz w:val="20"/>
    </w:rPr>
  </w:style>
  <w:style w:type="character" w:styleId="880" w:customStyle="1">
    <w:name w:val="Footer Char"/>
    <w:uiPriority w:val="99"/>
  </w:style>
  <w:style w:type="character" w:styleId="881" w:customStyle="1">
    <w:name w:val="Heading 2 Char"/>
    <w:uiPriority w:val="9"/>
    <w:qFormat/>
    <w:rPr>
      <w:rFonts w:ascii="Arial" w:hAnsi="Arial" w:eastAsia="Arial" w:cs="Arial"/>
      <w:sz w:val="34"/>
    </w:rPr>
  </w:style>
  <w:style w:type="character" w:styleId="882" w:customStyle="1">
    <w:name w:val="正文首行缩进 Char"/>
    <w:link w:val="883"/>
    <w:qFormat/>
    <w:rPr>
      <w:rFonts w:ascii="仿宋_GB2312" w:hAnsi="Times New Roman" w:eastAsia="仿宋_GB2312" w:cs="Times New Roman"/>
      <w:sz w:val="30"/>
      <w:szCs w:val="30"/>
    </w:rPr>
  </w:style>
  <w:style w:type="paragraph" w:styleId="883" w:customStyle="1">
    <w:name w:val="正文首行缩进1"/>
    <w:basedOn w:val="731"/>
    <w:link w:val="882"/>
    <w:pPr>
      <w:ind w:firstLine="200"/>
      <w:spacing w:line="360" w:lineRule="auto"/>
    </w:pPr>
    <w:rPr>
      <w:rFonts w:ascii="仿宋_GB2312" w:eastAsia="仿宋_GB2312"/>
      <w:sz w:val="30"/>
      <w:szCs w:val="30"/>
    </w:rPr>
  </w:style>
  <w:style w:type="character" w:styleId="884" w:customStyle="1">
    <w:name w:val="二级目录 Char"/>
    <w:link w:val="885"/>
    <w:qFormat/>
    <w:rPr>
      <w:b/>
      <w:sz w:val="30"/>
      <w:szCs w:val="28"/>
    </w:rPr>
  </w:style>
  <w:style w:type="paragraph" w:styleId="885" w:customStyle="1">
    <w:name w:val="二级目录"/>
    <w:next w:val="731"/>
    <w:link w:val="884"/>
    <w:qFormat/>
    <w:pPr>
      <w:numPr>
        <w:numId w:val="2"/>
      </w:numPr>
      <w:tabs>
        <w:tab w:val="left" w:pos="1145" w:leader="none"/>
      </w:tabs>
      <w:outlineLvl w:val="1"/>
    </w:pPr>
    <w:rPr>
      <w:b/>
      <w:sz w:val="30"/>
      <w:szCs w:val="28"/>
    </w:rPr>
  </w:style>
  <w:style w:type="character" w:styleId="886" w:customStyle="1">
    <w:name w:val="Heading 3 Char"/>
    <w:uiPriority w:val="9"/>
    <w:rPr>
      <w:rFonts w:ascii="Arial" w:hAnsi="Arial" w:eastAsia="Arial" w:cs="Arial"/>
      <w:sz w:val="30"/>
      <w:szCs w:val="30"/>
    </w:rPr>
  </w:style>
  <w:style w:type="character" w:styleId="887" w:customStyle="1">
    <w:name w:val="正文首行缩进 2 Char"/>
    <w:link w:val="888"/>
    <w:rPr>
      <w:rFonts w:ascii="宋体" w:hAnsi="宋体" w:eastAsia="宋体" w:cs="Times New Roman"/>
      <w:sz w:val="32"/>
      <w:szCs w:val="20"/>
    </w:rPr>
  </w:style>
  <w:style w:type="paragraph" w:styleId="888" w:customStyle="1">
    <w:name w:val="正文首行缩进 21"/>
    <w:basedOn w:val="752"/>
    <w:link w:val="887"/>
    <w:pPr>
      <w:ind w:firstLine="420"/>
      <w:spacing w:line="360" w:lineRule="auto"/>
    </w:pPr>
    <w:rPr>
      <w:rFonts w:ascii="宋体" w:hAnsi="宋体" w:eastAsia="宋体"/>
      <w:sz w:val="21"/>
      <w:szCs w:val="20"/>
    </w:rPr>
  </w:style>
  <w:style w:type="character" w:styleId="889" w:customStyle="1">
    <w:name w:val="font5 Char"/>
    <w:qFormat/>
    <w:rPr>
      <w:rFonts w:ascii="宋体" w:hAnsi="宋体" w:eastAsia="宋体"/>
      <w:sz w:val="28"/>
      <w:szCs w:val="28"/>
      <w:lang w:val="en-US" w:eastAsia="zh-CN" w:bidi="ar-SA"/>
    </w:rPr>
  </w:style>
  <w:style w:type="character" w:styleId="890" w:customStyle="1">
    <w:name w:val="列出段落 Char"/>
    <w:link w:val="891"/>
    <w:rPr>
      <w:rFonts w:ascii="Calibri" w:hAnsi="Calibri"/>
      <w:sz w:val="24"/>
      <w:szCs w:val="24"/>
      <w:lang w:eastAsia="en-US" w:bidi="en-US"/>
    </w:rPr>
  </w:style>
  <w:style w:type="paragraph" w:styleId="891" w:customStyle="1">
    <w:name w:val="列出段落1"/>
    <w:basedOn w:val="731"/>
    <w:link w:val="890"/>
    <w:qFormat/>
    <w:pPr>
      <w:contextualSpacing/>
      <w:ind w:left="720"/>
      <w:jc w:val="left"/>
      <w:widowControl/>
    </w:pPr>
    <w:rPr>
      <w:rFonts w:ascii="Calibri" w:hAnsi="Calibri"/>
      <w:sz w:val="24"/>
      <w:szCs w:val="24"/>
      <w:lang w:eastAsia="en-US" w:bidi="en-US"/>
    </w:rPr>
  </w:style>
  <w:style w:type="character" w:styleId="892" w:customStyle="1">
    <w:name w:val="标题5 Char"/>
    <w:link w:val="893"/>
    <w:qFormat/>
    <w:rPr>
      <w:szCs w:val="24"/>
    </w:rPr>
  </w:style>
  <w:style w:type="paragraph" w:styleId="893" w:customStyle="1">
    <w:name w:val="标题5"/>
    <w:basedOn w:val="731"/>
    <w:link w:val="892"/>
    <w:qFormat/>
    <w:pPr>
      <w:ind w:left="990" w:hanging="990"/>
      <w:spacing w:before="100" w:beforeAutospacing="1" w:after="100" w:afterAutospacing="1"/>
      <w:outlineLvl w:val="4"/>
    </w:pPr>
    <w:rPr>
      <w:rFonts w:ascii="Calibri" w:hAnsi="Calibri"/>
      <w:sz w:val="20"/>
      <w:szCs w:val="24"/>
    </w:rPr>
  </w:style>
  <w:style w:type="character" w:styleId="894" w:customStyle="1">
    <w:name w:val="纯文本 字符"/>
    <w:rPr>
      <w:rFonts w:ascii="宋体" w:hAnsi="Courier New" w:eastAsia="宋体" w:cs="Courier New"/>
      <w:szCs w:val="21"/>
    </w:rPr>
  </w:style>
  <w:style w:type="paragraph" w:styleId="895" w:customStyle="1">
    <w:name w:val="目录 31"/>
    <w:basedOn w:val="731"/>
    <w:next w:val="731"/>
    <w:uiPriority w:val="39"/>
    <w:semiHidden/>
    <w:pPr>
      <w:ind w:left="420"/>
      <w:jc w:val="left"/>
    </w:pPr>
    <w:rPr>
      <w:i/>
      <w:iCs/>
      <w:szCs w:val="24"/>
    </w:rPr>
  </w:style>
  <w:style w:type="paragraph" w:styleId="896" w:customStyle="1">
    <w:name w:val="目录 21"/>
    <w:basedOn w:val="731"/>
    <w:next w:val="731"/>
    <w:uiPriority w:val="39"/>
    <w:semiHidden/>
    <w:pPr>
      <w:ind w:left="210"/>
      <w:jc w:val="left"/>
    </w:pPr>
    <w:rPr>
      <w:smallCaps/>
      <w:szCs w:val="24"/>
    </w:rPr>
  </w:style>
  <w:style w:type="paragraph" w:styleId="897" w:customStyle="1">
    <w:name w:val="目录 81"/>
    <w:basedOn w:val="731"/>
    <w:next w:val="731"/>
    <w:uiPriority w:val="39"/>
    <w:semiHidden/>
    <w:qFormat/>
    <w:pPr>
      <w:ind w:left="1470"/>
      <w:jc w:val="left"/>
    </w:pPr>
  </w:style>
  <w:style w:type="paragraph" w:styleId="898" w:customStyle="1">
    <w:name w:val="目录 91"/>
    <w:basedOn w:val="731"/>
    <w:next w:val="731"/>
    <w:uiPriority w:val="39"/>
    <w:semiHidden/>
    <w:qFormat/>
    <w:pPr>
      <w:ind w:left="1680"/>
      <w:jc w:val="left"/>
    </w:pPr>
  </w:style>
  <w:style w:type="paragraph" w:styleId="899" w:customStyle="1">
    <w:name w:val="目录 71"/>
    <w:basedOn w:val="731"/>
    <w:next w:val="731"/>
    <w:uiPriority w:val="39"/>
    <w:semiHidden/>
    <w:qFormat/>
    <w:pPr>
      <w:ind w:left="1260"/>
      <w:jc w:val="left"/>
    </w:pPr>
  </w:style>
  <w:style w:type="paragraph" w:styleId="900" w:customStyle="1">
    <w:name w:val="标题3"/>
    <w:basedOn w:val="731"/>
    <w:next w:val="731"/>
    <w:qFormat/>
    <w:pPr>
      <w:ind w:firstLine="624"/>
      <w:spacing w:line="590" w:lineRule="atLeast"/>
    </w:pPr>
    <w:rPr>
      <w:rFonts w:ascii="方正黑体_GBK" w:eastAsia="方正黑体_GBK"/>
      <w:sz w:val="32"/>
      <w:szCs w:val="32"/>
    </w:rPr>
  </w:style>
  <w:style w:type="paragraph" w:styleId="901" w:customStyle="1">
    <w:name w:val="标题1"/>
    <w:basedOn w:val="731"/>
    <w:next w:val="73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02" w:customStyle="1">
    <w:name w:val="目录 11"/>
    <w:basedOn w:val="731"/>
    <w:next w:val="731"/>
    <w:uiPriority w:val="39"/>
    <w:semiHidden/>
    <w:qFormat/>
    <w:pPr>
      <w:jc w:val="left"/>
      <w:spacing w:before="120" w:after="120" w:line="400" w:lineRule="exact"/>
      <w:tabs>
        <w:tab w:val="right" w:pos="8720" w:leader="dot"/>
      </w:tabs>
    </w:pPr>
    <w:rPr>
      <w:rFonts w:ascii="宋体" w:hAnsi="宋体"/>
      <w:caps/>
      <w:sz w:val="24"/>
      <w:szCs w:val="24"/>
    </w:rPr>
  </w:style>
  <w:style w:type="paragraph" w:styleId="903" w:customStyle="1">
    <w:name w:val="目录 41"/>
    <w:basedOn w:val="731"/>
    <w:next w:val="731"/>
    <w:uiPriority w:val="39"/>
    <w:semiHidden/>
    <w:qFormat/>
    <w:pPr>
      <w:ind w:left="630"/>
      <w:jc w:val="left"/>
    </w:pPr>
  </w:style>
  <w:style w:type="paragraph" w:styleId="904" w:customStyle="1">
    <w:name w:val="目录 61"/>
    <w:basedOn w:val="731"/>
    <w:next w:val="731"/>
    <w:uiPriority w:val="39"/>
    <w:semiHidden/>
    <w:qFormat/>
    <w:pPr>
      <w:ind w:left="1050"/>
      <w:jc w:val="left"/>
    </w:pPr>
  </w:style>
  <w:style w:type="paragraph" w:styleId="905" w:customStyle="1">
    <w:name w:val="目录 51"/>
    <w:basedOn w:val="731"/>
    <w:next w:val="731"/>
    <w:uiPriority w:val="39"/>
    <w:semiHidden/>
    <w:qFormat/>
    <w:pPr>
      <w:ind w:left="840"/>
      <w:jc w:val="left"/>
    </w:pPr>
  </w:style>
  <w:style w:type="paragraph" w:styleId="906" w:customStyle="1">
    <w:name w:val="Char"/>
    <w:basedOn w:val="731"/>
    <w:qFormat/>
    <w:pPr>
      <w:ind w:firstLine="200"/>
      <w:tabs>
        <w:tab w:val="left" w:pos="360" w:leader="none"/>
      </w:tabs>
    </w:pPr>
    <w:rPr>
      <w:sz w:val="28"/>
      <w:szCs w:val="30"/>
    </w:rPr>
  </w:style>
  <w:style w:type="paragraph" w:styleId="907" w:customStyle="1">
    <w:name w:val="xl30"/>
    <w:basedOn w:val="731"/>
    <w:qFormat/>
    <w:pPr>
      <w:jc w:val="center"/>
      <w:spacing w:before="100" w:beforeAutospacing="1" w:after="100" w:afterAutospacing="1"/>
      <w:widowControl/>
    </w:pPr>
    <w:rPr>
      <w:rFonts w:ascii="宋体" w:hAnsi="宋体"/>
      <w:b/>
      <w:bCs/>
      <w:sz w:val="36"/>
      <w:szCs w:val="36"/>
    </w:rPr>
  </w:style>
  <w:style w:type="paragraph" w:styleId="908" w:customStyle="1">
    <w:name w:val="Body Text(ch)"/>
    <w:basedOn w:val="731"/>
    <w:next w:val="751"/>
    <w:qFormat/>
    <w:pPr>
      <w:spacing w:after="120"/>
    </w:pPr>
    <w:rPr>
      <w:rFonts w:ascii="宋体" w:hAnsi="Arial"/>
      <w:bCs/>
      <w:iCs/>
      <w:szCs w:val="24"/>
    </w:rPr>
  </w:style>
  <w:style w:type="paragraph" w:styleId="909" w:customStyle="1">
    <w:name w:val="xl28"/>
    <w:basedOn w:val="73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10" w:customStyle="1">
    <w:name w:val="xl27"/>
    <w:basedOn w:val="73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11" w:customStyle="1">
    <w:name w:val="xl26"/>
    <w:basedOn w:val="7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12" w:customStyle="1">
    <w:name w:val="Char_0"/>
    <w:basedOn w:val="748"/>
    <w:qFormat/>
    <w:rPr>
      <w:rFonts w:ascii="Tahoma" w:hAnsi="Tahoma"/>
      <w:sz w:val="24"/>
      <w:szCs w:val="24"/>
    </w:rPr>
  </w:style>
  <w:style w:type="paragraph" w:styleId="913" w:customStyle="1">
    <w:name w:val="普通正文"/>
    <w:basedOn w:val="731"/>
    <w:qFormat/>
    <w:pPr>
      <w:ind w:firstLine="480"/>
      <w:jc w:val="left"/>
      <w:spacing w:before="120" w:after="120" w:line="360" w:lineRule="auto"/>
    </w:pPr>
    <w:rPr>
      <w:rFonts w:ascii="Arial" w:hAnsi="Arial"/>
      <w:sz w:val="24"/>
      <w:szCs w:val="24"/>
    </w:rPr>
  </w:style>
  <w:style w:type="paragraph" w:styleId="914" w:customStyle="1">
    <w:name w:val="table_lines"/>
    <w:basedOn w:val="731"/>
    <w:qFormat/>
    <w:pPr>
      <w:jc w:val="left"/>
      <w:widowControl/>
    </w:pPr>
    <w:rPr>
      <w:sz w:val="20"/>
      <w:szCs w:val="20"/>
      <w:lang w:val="de-DE" w:eastAsia="de-DE"/>
    </w:rPr>
  </w:style>
  <w:style w:type="paragraph" w:styleId="915" w:customStyle="1">
    <w:name w:val="附录1"/>
    <w:qFormat/>
    <w:pPr>
      <w:ind w:left="907" w:hanging="907"/>
      <w:spacing w:before="240" w:line="600" w:lineRule="atLeast"/>
      <w:tabs>
        <w:tab w:val="left" w:pos="907" w:leader="none"/>
      </w:tabs>
    </w:pPr>
    <w:rPr>
      <w:rFonts w:ascii="Times New Roman" w:hAnsi="Times New Roman"/>
      <w:b/>
      <w:i/>
      <w:sz w:val="28"/>
    </w:rPr>
  </w:style>
  <w:style w:type="paragraph" w:styleId="916" w:customStyle="1">
    <w:name w:val="font7"/>
    <w:basedOn w:val="731"/>
    <w:qFormat/>
    <w:pPr>
      <w:jc w:val="left"/>
      <w:spacing w:before="100" w:beforeAutospacing="1" w:after="100" w:afterAutospacing="1"/>
      <w:widowControl/>
    </w:pPr>
    <w:rPr>
      <w:rFonts w:hint="eastAsia" w:ascii="宋体" w:hAnsi="宋体"/>
      <w:sz w:val="18"/>
      <w:szCs w:val="18"/>
    </w:rPr>
  </w:style>
  <w:style w:type="paragraph" w:styleId="917" w:customStyle="1">
    <w:name w:val="Char Char Char Char"/>
    <w:basedOn w:val="748"/>
    <w:qFormat/>
    <w:pPr>
      <w:spacing w:line="360" w:lineRule="auto"/>
    </w:pPr>
    <w:rPr>
      <w:rFonts w:ascii="Tahoma" w:hAnsi="Tahoma"/>
      <w:sz w:val="24"/>
      <w:szCs w:val="24"/>
    </w:rPr>
  </w:style>
  <w:style w:type="paragraph" w:styleId="918" w:customStyle="1">
    <w:name w:val="列出段落2"/>
    <w:basedOn w:val="731"/>
    <w:uiPriority w:val="34"/>
    <w:qFormat/>
    <w:pPr>
      <w:contextualSpacing/>
      <w:ind w:left="720"/>
      <w:jc w:val="left"/>
      <w:widowControl/>
    </w:pPr>
    <w:rPr>
      <w:rFonts w:ascii="Calibri" w:hAnsi="Calibri"/>
      <w:sz w:val="24"/>
      <w:szCs w:val="24"/>
      <w:lang w:eastAsia="en-US" w:bidi="en-US"/>
    </w:rPr>
  </w:style>
  <w:style w:type="paragraph" w:styleId="919" w:customStyle="1">
    <w:name w:val="4"/>
    <w:basedOn w:val="731"/>
    <w:next w:val="770"/>
    <w:qFormat/>
    <w:pPr>
      <w:ind w:firstLine="420"/>
      <w:spacing w:line="360" w:lineRule="auto"/>
    </w:pPr>
    <w:rPr>
      <w:color w:val="ff0000"/>
      <w:sz w:val="24"/>
      <w:szCs w:val="24"/>
    </w:rPr>
  </w:style>
  <w:style w:type="paragraph" w:styleId="920" w:customStyle="1">
    <w:name w:val="普通 (Web)"/>
    <w:basedOn w:val="731"/>
    <w:qFormat/>
    <w:pPr>
      <w:jc w:val="left"/>
      <w:spacing w:before="100" w:beforeAutospacing="1" w:after="100" w:afterAutospacing="1"/>
      <w:widowControl/>
    </w:pPr>
    <w:rPr>
      <w:rFonts w:ascii="宋体" w:hAnsi="宋体"/>
      <w:sz w:val="24"/>
      <w:szCs w:val="24"/>
    </w:rPr>
  </w:style>
  <w:style w:type="paragraph" w:styleId="921" w:customStyle="1">
    <w:name w:val="Char Char Char Char Char Char Char Char Char Char"/>
    <w:basedOn w:val="731"/>
    <w:qFormat/>
    <w:pPr>
      <w:spacing w:line="360" w:lineRule="auto"/>
    </w:pPr>
    <w:rPr>
      <w:sz w:val="24"/>
      <w:szCs w:val="20"/>
    </w:rPr>
  </w:style>
  <w:style w:type="paragraph" w:styleId="922" w:customStyle="1">
    <w:name w:val="样式1"/>
    <w:basedOn w:val="731"/>
    <w:qFormat/>
    <w:pPr>
      <w:numPr>
        <w:numId w:val="3"/>
      </w:numPr>
    </w:pPr>
    <w:rPr>
      <w:rFonts w:ascii="宋体" w:hAnsi="宋体"/>
    </w:rPr>
  </w:style>
  <w:style w:type="paragraph" w:styleId="923" w:customStyle="1">
    <w:name w:val="font6"/>
    <w:basedOn w:val="731"/>
    <w:qFormat/>
    <w:pPr>
      <w:jc w:val="left"/>
      <w:spacing w:before="100" w:beforeAutospacing="1" w:after="100" w:afterAutospacing="1"/>
      <w:widowControl/>
    </w:pPr>
    <w:rPr>
      <w:rFonts w:hint="eastAsia" w:ascii="宋体" w:hAnsi="宋体"/>
      <w:sz w:val="28"/>
      <w:szCs w:val="28"/>
      <w:u w:val="single"/>
    </w:rPr>
  </w:style>
  <w:style w:type="paragraph" w:styleId="924" w:customStyle="1">
    <w:name w:val="xl25"/>
    <w:basedOn w:val="73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25" w:customStyle="1">
    <w:name w:val="图标"/>
    <w:basedOn w:val="731"/>
    <w:next w:val="73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26" w:customStyle="1">
    <w:name w:val="xl24"/>
    <w:basedOn w:val="73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27" w:customStyle="1">
    <w:name w:val="xl29"/>
    <w:basedOn w:val="731"/>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28" w:customStyle="1">
    <w:name w:val="Char Char Char Char Char Char Char Char"/>
    <w:basedOn w:val="731"/>
    <w:qFormat/>
    <w:pPr>
      <w:jc w:val="left"/>
      <w:spacing w:after="160" w:line="240" w:lineRule="exact"/>
      <w:widowControl/>
    </w:pPr>
    <w:rPr>
      <w:rFonts w:ascii="Verdana" w:hAnsi="Verdana"/>
      <w:sz w:val="20"/>
      <w:szCs w:val="20"/>
      <w:lang w:eastAsia="en-US"/>
    </w:rPr>
  </w:style>
  <w:style w:type="paragraph" w:styleId="929" w:customStyle="1">
    <w:name w:val="Char Char Char Char Char Char Char Char_0"/>
    <w:basedOn w:val="731"/>
    <w:qFormat/>
    <w:pPr>
      <w:jc w:val="left"/>
      <w:spacing w:after="160" w:line="240" w:lineRule="exact"/>
      <w:widowControl/>
    </w:pPr>
    <w:rPr>
      <w:rFonts w:ascii="Verdana" w:hAnsi="Verdana"/>
      <w:sz w:val="20"/>
      <w:szCs w:val="20"/>
      <w:lang w:eastAsia="en-US"/>
    </w:rPr>
  </w:style>
  <w:style w:type="paragraph" w:styleId="930" w:customStyle="1">
    <w:name w:val="Char Char Char Char_0"/>
    <w:basedOn w:val="748"/>
    <w:qFormat/>
    <w:pPr>
      <w:spacing w:line="360" w:lineRule="auto"/>
    </w:pPr>
    <w:rPr>
      <w:rFonts w:ascii="Tahoma" w:hAnsi="Tahoma"/>
      <w:sz w:val="24"/>
      <w:szCs w:val="24"/>
    </w:rPr>
  </w:style>
  <w:style w:type="paragraph" w:styleId="931" w:customStyle="1">
    <w:name w:val="table_1stline"/>
    <w:basedOn w:val="731"/>
    <w:qFormat/>
    <w:pPr>
      <w:jc w:val="left"/>
      <w:spacing w:before="120"/>
      <w:widowControl/>
    </w:pPr>
    <w:rPr>
      <w:bCs/>
      <w:sz w:val="20"/>
      <w:szCs w:val="20"/>
      <w:lang w:val="de-DE" w:eastAsia="de-DE"/>
    </w:rPr>
  </w:style>
  <w:style w:type="paragraph" w:styleId="932" w:customStyle="1">
    <w:name w:val="font5"/>
    <w:basedOn w:val="731"/>
    <w:qFormat/>
    <w:pPr>
      <w:jc w:val="left"/>
      <w:spacing w:before="100" w:beforeAutospacing="1" w:after="100" w:afterAutospacing="1"/>
      <w:widowControl/>
    </w:pPr>
    <w:rPr>
      <w:rFonts w:hint="eastAsia" w:ascii="宋体" w:hAnsi="宋体"/>
      <w:sz w:val="28"/>
      <w:szCs w:val="28"/>
    </w:rPr>
  </w:style>
  <w:style w:type="paragraph" w:styleId="933" w:customStyle="1">
    <w:name w:val="修订1"/>
    <w:uiPriority w:val="99"/>
    <w:semiHidden/>
    <w:qFormat/>
    <w:rPr>
      <w:rFonts w:ascii="Times New Roman" w:hAnsi="Times New Roman"/>
      <w:sz w:val="21"/>
      <w:szCs w:val="21"/>
    </w:rPr>
  </w:style>
  <w:style w:type="paragraph" w:styleId="934" w:customStyle="1">
    <w:name w:val="题注1"/>
    <w:basedOn w:val="731"/>
    <w:next w:val="731"/>
    <w:uiPriority w:val="35"/>
    <w:unhideWhenUsed/>
    <w:qFormat/>
    <w:pPr>
      <w:spacing w:line="276" w:lineRule="auto"/>
    </w:pPr>
    <w:rPr>
      <w:rFonts w:ascii="等线" w:hAnsi="等线"/>
      <w:b/>
      <w:bCs/>
      <w:color w:val="4472c4"/>
      <w:sz w:val="18"/>
      <w:szCs w:val="18"/>
    </w:rPr>
  </w:style>
  <w:style w:type="paragraph" w:styleId="935" w:customStyle="1">
    <w:name w:val="列表段落1"/>
    <w:basedOn w:val="731"/>
    <w:uiPriority w:val="34"/>
    <w:qFormat/>
    <w:pPr>
      <w:ind w:firstLine="420"/>
    </w:pPr>
    <w:rPr>
      <w:rFonts w:ascii="等线" w:hAnsi="等线"/>
      <w:szCs w:val="22"/>
    </w:rPr>
  </w:style>
  <w:style w:type="table" w:styleId="936" w:customStyle="1">
    <w:name w:val="Bordered - Accent 3"/>
    <w:basedOn w:val="742"/>
    <w:uiPriority w:val="99"/>
    <w:qFormat/>
    <w:rPr>
      <w:rFonts w:ascii="Times New Roman" w:hAnsi="Times New Roman"/>
    </w:rPr>
    <w:tblPr/>
  </w:style>
  <w:style w:type="table" w:styleId="937" w:customStyle="1">
    <w:name w:val="清单表 5 深色1_0"/>
    <w:basedOn w:val="742"/>
    <w:uiPriority w:val="99"/>
    <w:qFormat/>
    <w:rPr>
      <w:rFonts w:ascii="Times New Roman" w:hAnsi="Times New Roman"/>
    </w:rPr>
    <w:tblPr/>
  </w:style>
  <w:style w:type="table" w:styleId="938" w:customStyle="1">
    <w:name w:val="清单表 1 浅色1_0"/>
    <w:basedOn w:val="742"/>
    <w:uiPriority w:val="99"/>
    <w:qFormat/>
    <w:rPr>
      <w:rFonts w:ascii="Times New Roman" w:hAnsi="Times New Roman"/>
    </w:rPr>
    <w:tblPr/>
  </w:style>
  <w:style w:type="table" w:styleId="939" w:customStyle="1">
    <w:name w:val="Grid Table 2 - Accent 6"/>
    <w:basedOn w:val="742"/>
    <w:uiPriority w:val="99"/>
    <w:qFormat/>
    <w:rPr>
      <w:rFonts w:ascii="Times New Roman" w:hAnsi="Times New Roman"/>
    </w:rPr>
    <w:tblPr/>
  </w:style>
  <w:style w:type="table" w:styleId="940" w:customStyle="1">
    <w:name w:val="网格型1"/>
    <w:basedOn w:val="742"/>
    <w:uiPriority w:val="59"/>
    <w:qFormat/>
    <w:rPr>
      <w:rFonts w:ascii="Times New Roman" w:hAnsi="Times New Roman"/>
    </w:rPr>
    <w:tblPr/>
  </w:style>
  <w:style w:type="table" w:styleId="941" w:customStyle="1">
    <w:name w:val="Bordered &amp; Lined - Accent 1"/>
    <w:basedOn w:val="742"/>
    <w:uiPriority w:val="99"/>
    <w:qFormat/>
    <w:rPr>
      <w:rFonts w:ascii="Times New Roman" w:hAnsi="Times New Roman"/>
      <w:color w:val="404040"/>
    </w:rPr>
    <w:tblPr/>
  </w:style>
  <w:style w:type="table" w:styleId="942" w:customStyle="1">
    <w:name w:val="List Table 4 - Accent 2"/>
    <w:basedOn w:val="742"/>
    <w:uiPriority w:val="99"/>
    <w:qFormat/>
    <w:rPr>
      <w:rFonts w:ascii="Times New Roman" w:hAnsi="Times New Roman"/>
    </w:rPr>
    <w:tblPr/>
  </w:style>
  <w:style w:type="table" w:styleId="943" w:customStyle="1">
    <w:name w:val="网格表 7 彩色1_0"/>
    <w:basedOn w:val="742"/>
    <w:uiPriority w:val="99"/>
    <w:qFormat/>
    <w:rPr>
      <w:rFonts w:ascii="Times New Roman" w:hAnsi="Times New Roman"/>
    </w:rPr>
    <w:tblPr/>
  </w:style>
  <w:style w:type="table" w:styleId="944" w:customStyle="1">
    <w:name w:val="Grid Table 4 - Accent 3"/>
    <w:basedOn w:val="742"/>
    <w:uiPriority w:val="59"/>
    <w:qFormat/>
    <w:rPr>
      <w:rFonts w:ascii="Times New Roman" w:hAnsi="Times New Roman"/>
    </w:rPr>
    <w:tblPr/>
  </w:style>
  <w:style w:type="table" w:styleId="945" w:customStyle="1">
    <w:name w:val="Table Grid Light"/>
    <w:basedOn w:val="742"/>
    <w:uiPriority w:val="59"/>
    <w:qFormat/>
    <w:rPr>
      <w:rFonts w:ascii="Times New Roman" w:hAnsi="Times New Roman"/>
    </w:rPr>
    <w:tblPr/>
  </w:style>
  <w:style w:type="table" w:styleId="946" w:customStyle="1">
    <w:name w:val="Lined - Accent"/>
    <w:basedOn w:val="742"/>
    <w:uiPriority w:val="99"/>
    <w:qFormat/>
    <w:rPr>
      <w:rFonts w:ascii="Times New Roman" w:hAnsi="Times New Roman"/>
      <w:color w:val="404040"/>
    </w:rPr>
    <w:tblPr/>
  </w:style>
  <w:style w:type="table" w:styleId="947" w:customStyle="1">
    <w:name w:val="Grid Table 7 Colorful - Accent 5"/>
    <w:basedOn w:val="742"/>
    <w:uiPriority w:val="99"/>
    <w:qFormat/>
    <w:rPr>
      <w:rFonts w:ascii="Times New Roman" w:hAnsi="Times New Roman"/>
    </w:rPr>
    <w:tblPr/>
  </w:style>
  <w:style w:type="table" w:styleId="948" w:customStyle="1">
    <w:name w:val="Grid Table 5 Dark - Accent 3"/>
    <w:basedOn w:val="742"/>
    <w:uiPriority w:val="99"/>
    <w:qFormat/>
    <w:rPr>
      <w:rFonts w:ascii="Times New Roman" w:hAnsi="Times New Roman"/>
    </w:rPr>
    <w:tblPr/>
  </w:style>
  <w:style w:type="table" w:styleId="949" w:customStyle="1">
    <w:name w:val="无格式表格 11_0"/>
    <w:basedOn w:val="742"/>
    <w:uiPriority w:val="59"/>
    <w:qFormat/>
    <w:rPr>
      <w:rFonts w:ascii="Times New Roman" w:hAnsi="Times New Roman"/>
    </w:rPr>
    <w:tblPr/>
  </w:style>
  <w:style w:type="table" w:styleId="950" w:customStyle="1">
    <w:name w:val="Bordered - Accent 4"/>
    <w:basedOn w:val="742"/>
    <w:uiPriority w:val="99"/>
    <w:qFormat/>
    <w:rPr>
      <w:rFonts w:ascii="Times New Roman" w:hAnsi="Times New Roman"/>
    </w:rPr>
    <w:tblPr/>
  </w:style>
  <w:style w:type="table" w:styleId="951" w:customStyle="1">
    <w:name w:val="List Table 5 Dark - Accent 2"/>
    <w:basedOn w:val="742"/>
    <w:uiPriority w:val="99"/>
    <w:qFormat/>
    <w:rPr>
      <w:rFonts w:ascii="Times New Roman" w:hAnsi="Times New Roman"/>
    </w:rPr>
    <w:tblPr/>
  </w:style>
  <w:style w:type="table" w:styleId="952" w:customStyle="1">
    <w:name w:val="Grid Table 7 Colorful - Accent 1"/>
    <w:basedOn w:val="742"/>
    <w:uiPriority w:val="99"/>
    <w:qFormat/>
    <w:rPr>
      <w:rFonts w:ascii="Times New Roman" w:hAnsi="Times New Roman"/>
    </w:rPr>
    <w:tblPr/>
  </w:style>
  <w:style w:type="table" w:styleId="953" w:customStyle="1">
    <w:name w:val="Grid Table 2 - Accent 3"/>
    <w:basedOn w:val="742"/>
    <w:uiPriority w:val="99"/>
    <w:qFormat/>
    <w:rPr>
      <w:rFonts w:ascii="Times New Roman" w:hAnsi="Times New Roman"/>
    </w:rPr>
    <w:tblPr/>
  </w:style>
  <w:style w:type="table" w:styleId="954" w:customStyle="1">
    <w:name w:val="无格式表格 21_0"/>
    <w:basedOn w:val="742"/>
    <w:uiPriority w:val="59"/>
    <w:qFormat/>
    <w:rPr>
      <w:rFonts w:ascii="Times New Roman" w:hAnsi="Times New Roman"/>
    </w:rPr>
    <w:tblPr/>
  </w:style>
  <w:style w:type="table" w:styleId="955" w:customStyle="1">
    <w:name w:val="List Table 5 Dark - Accent 5"/>
    <w:basedOn w:val="742"/>
    <w:uiPriority w:val="99"/>
    <w:qFormat/>
    <w:rPr>
      <w:rFonts w:ascii="Times New Roman" w:hAnsi="Times New Roman"/>
    </w:rPr>
    <w:tblPr/>
  </w:style>
  <w:style w:type="table" w:styleId="956" w:customStyle="1">
    <w:name w:val="List Table 1 Light - Accent 1"/>
    <w:basedOn w:val="742"/>
    <w:uiPriority w:val="99"/>
    <w:qFormat/>
    <w:rPr>
      <w:rFonts w:ascii="Times New Roman" w:hAnsi="Times New Roman"/>
    </w:rPr>
    <w:tblPr/>
  </w:style>
  <w:style w:type="table" w:styleId="957" w:customStyle="1">
    <w:name w:val="Grid Table 5 Dark - Accent 2"/>
    <w:basedOn w:val="742"/>
    <w:uiPriority w:val="99"/>
    <w:qFormat/>
    <w:rPr>
      <w:rFonts w:ascii="Times New Roman" w:hAnsi="Times New Roman"/>
    </w:rPr>
    <w:tblPr/>
  </w:style>
  <w:style w:type="table" w:styleId="958" w:customStyle="1">
    <w:name w:val="无格式表格 31_0"/>
    <w:basedOn w:val="742"/>
    <w:uiPriority w:val="99"/>
    <w:qFormat/>
    <w:rPr>
      <w:rFonts w:ascii="Times New Roman" w:hAnsi="Times New Roman"/>
    </w:rPr>
    <w:tblPr/>
  </w:style>
  <w:style w:type="table" w:styleId="959" w:customStyle="1">
    <w:name w:val="清单表 41_0"/>
    <w:basedOn w:val="742"/>
    <w:uiPriority w:val="99"/>
    <w:qFormat/>
    <w:rPr>
      <w:rFonts w:ascii="Times New Roman" w:hAnsi="Times New Roman"/>
    </w:rPr>
    <w:tblPr/>
  </w:style>
  <w:style w:type="table" w:styleId="960" w:customStyle="1">
    <w:name w:val="List Table 2 - Accent 2"/>
    <w:basedOn w:val="742"/>
    <w:uiPriority w:val="99"/>
    <w:qFormat/>
    <w:rPr>
      <w:rFonts w:ascii="Times New Roman" w:hAnsi="Times New Roman"/>
    </w:rPr>
    <w:tblPr/>
  </w:style>
  <w:style w:type="table" w:styleId="961" w:customStyle="1">
    <w:name w:val="网格表 5 深色1_0"/>
    <w:basedOn w:val="742"/>
    <w:uiPriority w:val="99"/>
    <w:qFormat/>
    <w:rPr>
      <w:rFonts w:ascii="Times New Roman" w:hAnsi="Times New Roman"/>
    </w:rPr>
    <w:tblPr/>
  </w:style>
  <w:style w:type="table" w:styleId="962" w:customStyle="1">
    <w:name w:val="无格式表格 41_0"/>
    <w:basedOn w:val="742"/>
    <w:uiPriority w:val="99"/>
    <w:qFormat/>
    <w:rPr>
      <w:rFonts w:ascii="Times New Roman" w:hAnsi="Times New Roman"/>
    </w:rPr>
    <w:tblPr/>
  </w:style>
  <w:style w:type="table" w:styleId="963" w:customStyle="1">
    <w:name w:val="Bordered - Accent 6"/>
    <w:basedOn w:val="742"/>
    <w:uiPriority w:val="99"/>
    <w:qFormat/>
    <w:rPr>
      <w:rFonts w:ascii="Times New Roman" w:hAnsi="Times New Roman"/>
    </w:rPr>
    <w:tblPr/>
  </w:style>
  <w:style w:type="table" w:styleId="964" w:customStyle="1">
    <w:name w:val="List Table 7 Colorful - Accent 3"/>
    <w:basedOn w:val="742"/>
    <w:uiPriority w:val="99"/>
    <w:qFormat/>
    <w:rPr>
      <w:rFonts w:ascii="Times New Roman" w:hAnsi="Times New Roman"/>
    </w:rPr>
    <w:tblPr/>
  </w:style>
  <w:style w:type="table" w:styleId="965" w:customStyle="1">
    <w:name w:val="List Table 1 Light - Accent 2"/>
    <w:basedOn w:val="742"/>
    <w:uiPriority w:val="99"/>
    <w:qFormat/>
    <w:rPr>
      <w:rFonts w:ascii="Times New Roman" w:hAnsi="Times New Roman"/>
    </w:rPr>
    <w:tblPr/>
  </w:style>
  <w:style w:type="table" w:styleId="966" w:customStyle="1">
    <w:name w:val="Grid Table 5 Dark - Accent 5"/>
    <w:basedOn w:val="742"/>
    <w:uiPriority w:val="99"/>
    <w:qFormat/>
    <w:rPr>
      <w:rFonts w:ascii="Times New Roman" w:hAnsi="Times New Roman"/>
    </w:rPr>
    <w:tblPr/>
  </w:style>
  <w:style w:type="table" w:styleId="967" w:customStyle="1">
    <w:name w:val="无格式表格 51_0"/>
    <w:basedOn w:val="742"/>
    <w:uiPriority w:val="99"/>
    <w:qFormat/>
    <w:rPr>
      <w:rFonts w:ascii="Times New Roman" w:hAnsi="Times New Roman"/>
    </w:rPr>
    <w:tblPr/>
  </w:style>
  <w:style w:type="table" w:styleId="968" w:customStyle="1">
    <w:name w:val="List Table 7 Colorful - Accent 4"/>
    <w:basedOn w:val="742"/>
    <w:uiPriority w:val="99"/>
    <w:qFormat/>
    <w:rPr>
      <w:rFonts w:ascii="Times New Roman" w:hAnsi="Times New Roman"/>
    </w:rPr>
    <w:tblPr/>
  </w:style>
  <w:style w:type="table" w:styleId="969" w:customStyle="1">
    <w:name w:val="List Table 2 - Accent 1"/>
    <w:basedOn w:val="742"/>
    <w:uiPriority w:val="99"/>
    <w:qFormat/>
    <w:rPr>
      <w:rFonts w:ascii="Times New Roman" w:hAnsi="Times New Roman"/>
    </w:rPr>
    <w:tblPr/>
  </w:style>
  <w:style w:type="table" w:styleId="970" w:customStyle="1">
    <w:name w:val="Grid Table 5 Dark- Accent 1"/>
    <w:basedOn w:val="742"/>
    <w:uiPriority w:val="99"/>
    <w:qFormat/>
    <w:rPr>
      <w:rFonts w:ascii="Times New Roman" w:hAnsi="Times New Roman"/>
    </w:rPr>
    <w:tblPr/>
  </w:style>
  <w:style w:type="table" w:styleId="971" w:customStyle="1">
    <w:name w:val="网格表 1 浅色1_0"/>
    <w:basedOn w:val="742"/>
    <w:uiPriority w:val="99"/>
    <w:qFormat/>
    <w:rPr>
      <w:rFonts w:ascii="Times New Roman" w:hAnsi="Times New Roman"/>
    </w:rPr>
    <w:tblPr/>
  </w:style>
  <w:style w:type="table" w:styleId="972" w:customStyle="1">
    <w:name w:val="Bordered - Accent 1"/>
    <w:basedOn w:val="742"/>
    <w:uiPriority w:val="99"/>
    <w:qFormat/>
    <w:rPr>
      <w:rFonts w:ascii="Times New Roman" w:hAnsi="Times New Roman"/>
    </w:rPr>
    <w:tblPr/>
  </w:style>
  <w:style w:type="table" w:styleId="973" w:customStyle="1">
    <w:name w:val="List Table 6 Colorful - Accent 1"/>
    <w:basedOn w:val="742"/>
    <w:uiPriority w:val="99"/>
    <w:qFormat/>
    <w:rPr>
      <w:rFonts w:ascii="Times New Roman" w:hAnsi="Times New Roman"/>
    </w:rPr>
    <w:tblPr/>
  </w:style>
  <w:style w:type="table" w:styleId="974" w:customStyle="1">
    <w:name w:val="List Table 1 Light - Accent 6"/>
    <w:basedOn w:val="742"/>
    <w:uiPriority w:val="99"/>
    <w:qFormat/>
    <w:rPr>
      <w:rFonts w:ascii="Times New Roman" w:hAnsi="Times New Roman"/>
    </w:rPr>
    <w:tblPr/>
  </w:style>
  <w:style w:type="table" w:styleId="975" w:customStyle="1">
    <w:name w:val="Grid Table 2 - Accent 1"/>
    <w:basedOn w:val="742"/>
    <w:uiPriority w:val="99"/>
    <w:qFormat/>
    <w:rPr>
      <w:rFonts w:ascii="Times New Roman" w:hAnsi="Times New Roman"/>
    </w:rPr>
    <w:tblPr/>
  </w:style>
  <w:style w:type="table" w:styleId="976" w:customStyle="1">
    <w:name w:val="Grid Table 1 Light - Accent 1"/>
    <w:basedOn w:val="742"/>
    <w:uiPriority w:val="99"/>
    <w:qFormat/>
    <w:rPr>
      <w:rFonts w:ascii="Times New Roman" w:hAnsi="Times New Roman"/>
    </w:rPr>
    <w:tblPr/>
  </w:style>
  <w:style w:type="table" w:styleId="977" w:customStyle="1">
    <w:name w:val="List Table 7 Colorful - Accent 1"/>
    <w:basedOn w:val="742"/>
    <w:uiPriority w:val="99"/>
    <w:qFormat/>
    <w:rPr>
      <w:rFonts w:ascii="Times New Roman" w:hAnsi="Times New Roman"/>
    </w:rPr>
    <w:tblPr/>
  </w:style>
  <w:style w:type="table" w:styleId="978" w:customStyle="1">
    <w:name w:val="List Table 2 - Accent 5"/>
    <w:basedOn w:val="742"/>
    <w:uiPriority w:val="99"/>
    <w:qFormat/>
    <w:rPr>
      <w:rFonts w:ascii="Times New Roman" w:hAnsi="Times New Roman"/>
    </w:rPr>
    <w:tblPr/>
  </w:style>
  <w:style w:type="table" w:styleId="979" w:customStyle="1">
    <w:name w:val="Grid Table 5 Dark- Accent 4"/>
    <w:basedOn w:val="742"/>
    <w:uiPriority w:val="99"/>
    <w:qFormat/>
    <w:rPr>
      <w:rFonts w:ascii="Times New Roman" w:hAnsi="Times New Roman"/>
    </w:rPr>
    <w:tblPr/>
  </w:style>
  <w:style w:type="table" w:styleId="980" w:customStyle="1">
    <w:name w:val="Grid Table 1 Light - Accent 2"/>
    <w:basedOn w:val="742"/>
    <w:uiPriority w:val="99"/>
    <w:qFormat/>
    <w:rPr>
      <w:rFonts w:ascii="Times New Roman" w:hAnsi="Times New Roman"/>
    </w:rPr>
    <w:tblPr/>
  </w:style>
  <w:style w:type="table" w:styleId="981" w:customStyle="1">
    <w:name w:val="Bordered - Accent 5"/>
    <w:basedOn w:val="742"/>
    <w:uiPriority w:val="99"/>
    <w:qFormat/>
    <w:rPr>
      <w:rFonts w:ascii="Times New Roman" w:hAnsi="Times New Roman"/>
    </w:rPr>
    <w:tblPr/>
  </w:style>
  <w:style w:type="table" w:styleId="982" w:customStyle="1">
    <w:name w:val="List Table 7 Colorful - Accent 2"/>
    <w:basedOn w:val="742"/>
    <w:uiPriority w:val="99"/>
    <w:qFormat/>
    <w:rPr>
      <w:rFonts w:ascii="Times New Roman" w:hAnsi="Times New Roman"/>
    </w:rPr>
    <w:tblPr/>
  </w:style>
  <w:style w:type="table" w:styleId="983" w:customStyle="1">
    <w:name w:val="List Table 3 - Accent 1"/>
    <w:basedOn w:val="742"/>
    <w:uiPriority w:val="99"/>
    <w:qFormat/>
    <w:rPr>
      <w:rFonts w:ascii="Times New Roman" w:hAnsi="Times New Roman"/>
    </w:rPr>
    <w:tblPr/>
  </w:style>
  <w:style w:type="table" w:styleId="984" w:customStyle="1">
    <w:name w:val="Grid Table 1 Light - Accent 6"/>
    <w:basedOn w:val="742"/>
    <w:uiPriority w:val="99"/>
    <w:qFormat/>
    <w:rPr>
      <w:rFonts w:ascii="Times New Roman" w:hAnsi="Times New Roman"/>
    </w:rPr>
    <w:tblPr/>
  </w:style>
  <w:style w:type="table" w:styleId="985" w:customStyle="1">
    <w:name w:val="Grid Table 1 Light - Accent 3"/>
    <w:basedOn w:val="742"/>
    <w:uiPriority w:val="99"/>
    <w:qFormat/>
    <w:rPr>
      <w:rFonts w:ascii="Times New Roman" w:hAnsi="Times New Roman"/>
    </w:rPr>
    <w:tblPr/>
  </w:style>
  <w:style w:type="table" w:styleId="986" w:customStyle="1">
    <w:name w:val="Bordered &amp; Lined - Accent 2"/>
    <w:basedOn w:val="742"/>
    <w:uiPriority w:val="99"/>
    <w:qFormat/>
    <w:rPr>
      <w:rFonts w:ascii="Times New Roman" w:hAnsi="Times New Roman"/>
      <w:color w:val="404040"/>
    </w:rPr>
    <w:tblPr/>
  </w:style>
  <w:style w:type="table" w:styleId="987" w:customStyle="1">
    <w:name w:val="List Table 6 Colorful - Accent 6"/>
    <w:basedOn w:val="742"/>
    <w:uiPriority w:val="99"/>
    <w:qFormat/>
    <w:rPr>
      <w:rFonts w:ascii="Times New Roman" w:hAnsi="Times New Roman"/>
    </w:rPr>
    <w:tblPr/>
  </w:style>
  <w:style w:type="table" w:styleId="988" w:customStyle="1">
    <w:name w:val="List Table 3 - Accent 4"/>
    <w:basedOn w:val="742"/>
    <w:uiPriority w:val="99"/>
    <w:qFormat/>
    <w:rPr>
      <w:rFonts w:ascii="Times New Roman" w:hAnsi="Times New Roman"/>
    </w:rPr>
    <w:tblPr/>
  </w:style>
  <w:style w:type="table" w:styleId="989" w:customStyle="1">
    <w:name w:val="Grid Table 1 Light - Accent 4"/>
    <w:basedOn w:val="742"/>
    <w:uiPriority w:val="99"/>
    <w:qFormat/>
    <w:rPr>
      <w:rFonts w:ascii="Times New Roman" w:hAnsi="Times New Roman"/>
    </w:rPr>
    <w:tblPr/>
  </w:style>
  <w:style w:type="table" w:styleId="990" w:customStyle="1">
    <w:name w:val="Lined - Accent 2"/>
    <w:basedOn w:val="742"/>
    <w:uiPriority w:val="99"/>
    <w:qFormat/>
    <w:rPr>
      <w:rFonts w:ascii="Times New Roman" w:hAnsi="Times New Roman"/>
      <w:color w:val="404040"/>
    </w:rPr>
    <w:tblPr/>
  </w:style>
  <w:style w:type="table" w:styleId="991" w:customStyle="1">
    <w:name w:val="List Table 5 Dark - Accent 1"/>
    <w:basedOn w:val="742"/>
    <w:uiPriority w:val="99"/>
    <w:qFormat/>
    <w:rPr>
      <w:rFonts w:ascii="Times New Roman" w:hAnsi="Times New Roman"/>
    </w:rPr>
    <w:tblPr/>
  </w:style>
  <w:style w:type="table" w:styleId="992" w:customStyle="1">
    <w:name w:val="Grid Table 7 Colorful - Accent 3"/>
    <w:basedOn w:val="742"/>
    <w:uiPriority w:val="99"/>
    <w:qFormat/>
    <w:rPr>
      <w:rFonts w:ascii="Times New Roman" w:hAnsi="Times New Roman"/>
    </w:rPr>
    <w:tblPr/>
  </w:style>
  <w:style w:type="table" w:styleId="993" w:customStyle="1">
    <w:name w:val="Grid Table 1 Light - Accent 5"/>
    <w:basedOn w:val="742"/>
    <w:uiPriority w:val="99"/>
    <w:qFormat/>
    <w:rPr>
      <w:rFonts w:ascii="Times New Roman" w:hAnsi="Times New Roman"/>
    </w:rPr>
    <w:tblPr/>
  </w:style>
  <w:style w:type="table" w:styleId="994" w:customStyle="1">
    <w:name w:val="Lined - Accent 5"/>
    <w:basedOn w:val="742"/>
    <w:uiPriority w:val="99"/>
    <w:qFormat/>
    <w:rPr>
      <w:rFonts w:ascii="Times New Roman" w:hAnsi="Times New Roman"/>
      <w:color w:val="404040"/>
    </w:rPr>
    <w:tblPr/>
  </w:style>
  <w:style w:type="table" w:styleId="995" w:customStyle="1">
    <w:name w:val="List Table 4 - Accent 3"/>
    <w:basedOn w:val="742"/>
    <w:uiPriority w:val="99"/>
    <w:qFormat/>
    <w:rPr>
      <w:rFonts w:ascii="Times New Roman" w:hAnsi="Times New Roman"/>
    </w:rPr>
    <w:tblPr/>
  </w:style>
  <w:style w:type="table" w:styleId="996" w:customStyle="1">
    <w:name w:val="Grid Table 7 Colorful - Accent 4"/>
    <w:basedOn w:val="742"/>
    <w:uiPriority w:val="99"/>
    <w:qFormat/>
    <w:rPr>
      <w:rFonts w:ascii="Times New Roman" w:hAnsi="Times New Roman"/>
    </w:rPr>
    <w:tblPr/>
  </w:style>
  <w:style w:type="table" w:styleId="997" w:customStyle="1">
    <w:name w:val="网格表 21_0"/>
    <w:basedOn w:val="742"/>
    <w:uiPriority w:val="99"/>
    <w:qFormat/>
    <w:rPr>
      <w:rFonts w:ascii="Times New Roman" w:hAnsi="Times New Roman"/>
    </w:rPr>
    <w:tblPr/>
  </w:style>
  <w:style w:type="table" w:styleId="998" w:customStyle="1">
    <w:name w:val="清单表 7 彩色1_0"/>
    <w:basedOn w:val="742"/>
    <w:uiPriority w:val="99"/>
    <w:qFormat/>
    <w:rPr>
      <w:rFonts w:ascii="Times New Roman" w:hAnsi="Times New Roman"/>
    </w:rPr>
    <w:tblPr/>
  </w:style>
  <w:style w:type="table" w:styleId="999" w:customStyle="1">
    <w:name w:val="Grid Table 6 Colorful - Accent 3"/>
    <w:basedOn w:val="742"/>
    <w:uiPriority w:val="99"/>
    <w:qFormat/>
    <w:rPr>
      <w:rFonts w:ascii="Times New Roman" w:hAnsi="Times New Roman"/>
    </w:rPr>
    <w:tblPr/>
  </w:style>
  <w:style w:type="table" w:styleId="1000" w:customStyle="1">
    <w:name w:val="Grid Table 2 - Accent 2"/>
    <w:basedOn w:val="742"/>
    <w:uiPriority w:val="99"/>
    <w:qFormat/>
    <w:rPr>
      <w:rFonts w:ascii="Times New Roman" w:hAnsi="Times New Roman"/>
    </w:rPr>
    <w:tblPr/>
  </w:style>
  <w:style w:type="table" w:styleId="1001" w:customStyle="1">
    <w:name w:val="List Table 4 - Accent 1"/>
    <w:basedOn w:val="742"/>
    <w:uiPriority w:val="99"/>
    <w:qFormat/>
    <w:rPr>
      <w:rFonts w:ascii="Times New Roman" w:hAnsi="Times New Roman"/>
    </w:rPr>
    <w:tblPr/>
  </w:style>
  <w:style w:type="table" w:styleId="1002" w:customStyle="1">
    <w:name w:val="Grid Table 6 Colorful - Accent 6"/>
    <w:basedOn w:val="742"/>
    <w:uiPriority w:val="99"/>
    <w:qFormat/>
    <w:rPr>
      <w:rFonts w:ascii="Times New Roman" w:hAnsi="Times New Roman"/>
    </w:rPr>
    <w:tblPr/>
  </w:style>
  <w:style w:type="table" w:styleId="1003" w:customStyle="1">
    <w:name w:val="Grid Table 2 - Accent 4"/>
    <w:basedOn w:val="742"/>
    <w:uiPriority w:val="99"/>
    <w:qFormat/>
    <w:rPr>
      <w:rFonts w:ascii="Times New Roman" w:hAnsi="Times New Roman"/>
    </w:rPr>
    <w:tblPr/>
  </w:style>
  <w:style w:type="table" w:styleId="1004" w:customStyle="1">
    <w:name w:val="Bordered &amp; Lined - Accent 5"/>
    <w:basedOn w:val="742"/>
    <w:uiPriority w:val="99"/>
    <w:qFormat/>
    <w:rPr>
      <w:rFonts w:ascii="Times New Roman" w:hAnsi="Times New Roman"/>
      <w:color w:val="404040"/>
    </w:rPr>
    <w:tblPr/>
  </w:style>
  <w:style w:type="table" w:styleId="1005" w:customStyle="1">
    <w:name w:val="List Table 7 Colorful - Accent 6"/>
    <w:basedOn w:val="742"/>
    <w:uiPriority w:val="99"/>
    <w:qFormat/>
    <w:rPr>
      <w:rFonts w:ascii="Times New Roman" w:hAnsi="Times New Roman"/>
    </w:rPr>
    <w:tblPr/>
  </w:style>
  <w:style w:type="table" w:styleId="1006" w:customStyle="1">
    <w:name w:val="Grid Table 6 Colorful - Accent 5"/>
    <w:basedOn w:val="742"/>
    <w:uiPriority w:val="99"/>
    <w:qFormat/>
    <w:rPr>
      <w:rFonts w:ascii="Times New Roman" w:hAnsi="Times New Roman"/>
    </w:rPr>
    <w:tblPr/>
  </w:style>
  <w:style w:type="table" w:styleId="1007" w:customStyle="1">
    <w:name w:val="Grid Table 2 - Accent 5"/>
    <w:basedOn w:val="742"/>
    <w:uiPriority w:val="99"/>
    <w:qFormat/>
    <w:rPr>
      <w:rFonts w:ascii="Times New Roman" w:hAnsi="Times New Roman"/>
    </w:rPr>
    <w:tblPr/>
  </w:style>
  <w:style w:type="table" w:styleId="1008" w:customStyle="1">
    <w:name w:val="Lined - Accent 4"/>
    <w:basedOn w:val="742"/>
    <w:uiPriority w:val="99"/>
    <w:qFormat/>
    <w:rPr>
      <w:rFonts w:ascii="Times New Roman" w:hAnsi="Times New Roman"/>
      <w:color w:val="404040"/>
    </w:rPr>
    <w:tblPr/>
  </w:style>
  <w:style w:type="table" w:styleId="1009" w:customStyle="1">
    <w:name w:val="List Table 4 - Accent 5"/>
    <w:basedOn w:val="742"/>
    <w:uiPriority w:val="99"/>
    <w:qFormat/>
    <w:rPr>
      <w:rFonts w:ascii="Times New Roman" w:hAnsi="Times New Roman"/>
    </w:rPr>
    <w:tblPr/>
  </w:style>
  <w:style w:type="table" w:styleId="1010" w:customStyle="1">
    <w:name w:val="Grid Table 6 Colorful - Accent 1"/>
    <w:basedOn w:val="742"/>
    <w:uiPriority w:val="99"/>
    <w:qFormat/>
    <w:rPr>
      <w:rFonts w:ascii="Times New Roman" w:hAnsi="Times New Roman"/>
    </w:rPr>
    <w:tblPr/>
  </w:style>
  <w:style w:type="table" w:styleId="1011" w:customStyle="1">
    <w:name w:val="网格表 31_0"/>
    <w:basedOn w:val="742"/>
    <w:uiPriority w:val="99"/>
    <w:qFormat/>
    <w:rPr>
      <w:rFonts w:ascii="Times New Roman" w:hAnsi="Times New Roman"/>
    </w:rPr>
    <w:tblPr/>
  </w:style>
  <w:style w:type="table" w:styleId="1012" w:customStyle="1">
    <w:name w:val="List Table 5 Dark - Accent 6"/>
    <w:basedOn w:val="742"/>
    <w:uiPriority w:val="99"/>
    <w:qFormat/>
    <w:rPr>
      <w:rFonts w:ascii="Times New Roman" w:hAnsi="Times New Roman"/>
    </w:rPr>
    <w:tblPr/>
  </w:style>
  <w:style w:type="table" w:styleId="1013" w:customStyle="1">
    <w:name w:val="List Table 2 - Accent 6"/>
    <w:basedOn w:val="742"/>
    <w:uiPriority w:val="99"/>
    <w:qFormat/>
    <w:rPr>
      <w:rFonts w:ascii="Times New Roman" w:hAnsi="Times New Roman"/>
    </w:rPr>
    <w:tblPr/>
  </w:style>
  <w:style w:type="table" w:styleId="1014" w:customStyle="1">
    <w:name w:val="Grid Table 3 - Accent 1"/>
    <w:basedOn w:val="742"/>
    <w:uiPriority w:val="99"/>
    <w:qFormat/>
    <w:rPr>
      <w:rFonts w:ascii="Times New Roman" w:hAnsi="Times New Roman"/>
    </w:rPr>
    <w:tblPr/>
  </w:style>
  <w:style w:type="table" w:styleId="1015" w:customStyle="1">
    <w:name w:val="List Table 3 - Accent 6"/>
    <w:basedOn w:val="742"/>
    <w:uiPriority w:val="99"/>
    <w:qFormat/>
    <w:rPr>
      <w:rFonts w:ascii="Times New Roman" w:hAnsi="Times New Roman"/>
    </w:rPr>
    <w:tblPr/>
  </w:style>
  <w:style w:type="table" w:styleId="1016" w:customStyle="1">
    <w:name w:val="清单表 21_0"/>
    <w:basedOn w:val="742"/>
    <w:uiPriority w:val="99"/>
    <w:qFormat/>
    <w:rPr>
      <w:rFonts w:ascii="Times New Roman" w:hAnsi="Times New Roman"/>
    </w:rPr>
    <w:tblPr/>
  </w:style>
  <w:style w:type="table" w:styleId="1017" w:customStyle="1">
    <w:name w:val="Grid Table 3 - Accent 2"/>
    <w:basedOn w:val="742"/>
    <w:uiPriority w:val="99"/>
    <w:qFormat/>
    <w:rPr>
      <w:rFonts w:ascii="Times New Roman" w:hAnsi="Times New Roman"/>
    </w:rPr>
    <w:tblPr/>
  </w:style>
  <w:style w:type="table" w:styleId="1018" w:customStyle="1">
    <w:name w:val="Bordered &amp; Lined - Accent 6"/>
    <w:basedOn w:val="742"/>
    <w:uiPriority w:val="99"/>
    <w:qFormat/>
    <w:rPr>
      <w:rFonts w:ascii="Times New Roman" w:hAnsi="Times New Roman"/>
      <w:color w:val="404040"/>
    </w:rPr>
    <w:tblPr/>
  </w:style>
  <w:style w:type="table" w:styleId="1019" w:customStyle="1">
    <w:name w:val="List Table 5 Dark - Accent 3"/>
    <w:basedOn w:val="742"/>
    <w:uiPriority w:val="99"/>
    <w:qFormat/>
    <w:rPr>
      <w:rFonts w:ascii="Times New Roman" w:hAnsi="Times New Roman"/>
    </w:rPr>
    <w:tblPr/>
  </w:style>
  <w:style w:type="table" w:styleId="1020" w:customStyle="1">
    <w:name w:val="List Table 1 Light - Accent 5"/>
    <w:basedOn w:val="742"/>
    <w:uiPriority w:val="99"/>
    <w:qFormat/>
    <w:rPr>
      <w:rFonts w:ascii="Times New Roman" w:hAnsi="Times New Roman"/>
    </w:rPr>
    <w:tblPr/>
  </w:style>
  <w:style w:type="table" w:styleId="1021" w:customStyle="1">
    <w:name w:val="Grid Table 3 - Accent 3"/>
    <w:basedOn w:val="742"/>
    <w:uiPriority w:val="99"/>
    <w:qFormat/>
    <w:rPr>
      <w:rFonts w:ascii="Times New Roman" w:hAnsi="Times New Roman"/>
    </w:rPr>
    <w:tblPr/>
  </w:style>
  <w:style w:type="table" w:styleId="1022" w:customStyle="1">
    <w:name w:val="Bordered &amp; Lined - Accent"/>
    <w:basedOn w:val="742"/>
    <w:uiPriority w:val="99"/>
    <w:qFormat/>
    <w:rPr>
      <w:rFonts w:ascii="Times New Roman" w:hAnsi="Times New Roman"/>
      <w:color w:val="404040"/>
    </w:rPr>
    <w:tblPr/>
  </w:style>
  <w:style w:type="table" w:styleId="1023" w:customStyle="1">
    <w:name w:val="List Table 4 - Accent 6"/>
    <w:basedOn w:val="742"/>
    <w:uiPriority w:val="99"/>
    <w:qFormat/>
    <w:rPr>
      <w:rFonts w:ascii="Times New Roman" w:hAnsi="Times New Roman"/>
    </w:rPr>
    <w:tblPr/>
  </w:style>
  <w:style w:type="table" w:styleId="1024" w:customStyle="1">
    <w:name w:val="List Table 3 - Accent 2"/>
    <w:basedOn w:val="742"/>
    <w:uiPriority w:val="99"/>
    <w:qFormat/>
    <w:rPr>
      <w:rFonts w:ascii="Times New Roman" w:hAnsi="Times New Roman"/>
    </w:rPr>
    <w:tblPr/>
  </w:style>
  <w:style w:type="table" w:styleId="1025" w:customStyle="1">
    <w:name w:val="Grid Table 3 - Accent 4"/>
    <w:basedOn w:val="742"/>
    <w:uiPriority w:val="99"/>
    <w:qFormat/>
    <w:rPr>
      <w:rFonts w:ascii="Times New Roman" w:hAnsi="Times New Roman"/>
    </w:rPr>
    <w:tblPr/>
  </w:style>
  <w:style w:type="table" w:styleId="1026" w:customStyle="1">
    <w:name w:val="Bordered - Accent 2"/>
    <w:basedOn w:val="742"/>
    <w:uiPriority w:val="99"/>
    <w:qFormat/>
    <w:rPr>
      <w:rFonts w:ascii="Times New Roman" w:hAnsi="Times New Roman"/>
    </w:rPr>
    <w:tblPr/>
  </w:style>
  <w:style w:type="table" w:styleId="1027" w:customStyle="1">
    <w:name w:val="Lined - Accent 1"/>
    <w:basedOn w:val="742"/>
    <w:uiPriority w:val="99"/>
    <w:qFormat/>
    <w:rPr>
      <w:rFonts w:ascii="Times New Roman" w:hAnsi="Times New Roman"/>
      <w:color w:val="404040"/>
    </w:rPr>
    <w:tblPr/>
  </w:style>
  <w:style w:type="table" w:styleId="1028" w:customStyle="1">
    <w:name w:val="List Table 2 - Accent 4"/>
    <w:basedOn w:val="742"/>
    <w:uiPriority w:val="99"/>
    <w:qFormat/>
    <w:rPr>
      <w:rFonts w:ascii="Times New Roman" w:hAnsi="Times New Roman"/>
    </w:rPr>
    <w:tblPr/>
  </w:style>
  <w:style w:type="table" w:styleId="1029" w:customStyle="1">
    <w:name w:val="Grid Table 3 - Accent 5"/>
    <w:basedOn w:val="742"/>
    <w:uiPriority w:val="99"/>
    <w:qFormat/>
    <w:rPr>
      <w:rFonts w:ascii="Times New Roman" w:hAnsi="Times New Roman"/>
    </w:rPr>
    <w:tblPr/>
  </w:style>
  <w:style w:type="table" w:styleId="1030" w:customStyle="1">
    <w:name w:val="List Table 6 Colorful - Accent 3"/>
    <w:basedOn w:val="742"/>
    <w:uiPriority w:val="99"/>
    <w:qFormat/>
    <w:rPr>
      <w:rFonts w:ascii="Times New Roman" w:hAnsi="Times New Roman"/>
    </w:rPr>
    <w:tblPr/>
  </w:style>
  <w:style w:type="table" w:styleId="1031" w:customStyle="1">
    <w:name w:val="Grid Table 6 Colorful - Accent 4"/>
    <w:basedOn w:val="742"/>
    <w:uiPriority w:val="99"/>
    <w:qFormat/>
    <w:rPr>
      <w:rFonts w:ascii="Times New Roman" w:hAnsi="Times New Roman"/>
    </w:rPr>
    <w:tblPr/>
  </w:style>
  <w:style w:type="table" w:styleId="1032" w:customStyle="1">
    <w:name w:val="Grid Table 3 - Accent 6"/>
    <w:basedOn w:val="742"/>
    <w:uiPriority w:val="99"/>
    <w:qFormat/>
    <w:rPr>
      <w:rFonts w:ascii="Times New Roman" w:hAnsi="Times New Roman"/>
    </w:rPr>
    <w:tblPr/>
  </w:style>
  <w:style w:type="table" w:styleId="1033" w:customStyle="1">
    <w:name w:val="Bordered &amp; Lined - Accent 4"/>
    <w:basedOn w:val="742"/>
    <w:uiPriority w:val="99"/>
    <w:qFormat/>
    <w:rPr>
      <w:rFonts w:ascii="Times New Roman" w:hAnsi="Times New Roman"/>
      <w:color w:val="404040"/>
    </w:rPr>
    <w:tblPr/>
  </w:style>
  <w:style w:type="table" w:styleId="1034" w:customStyle="1">
    <w:name w:val="List Table 3 - Accent 5"/>
    <w:basedOn w:val="742"/>
    <w:uiPriority w:val="99"/>
    <w:qFormat/>
    <w:rPr>
      <w:rFonts w:ascii="Times New Roman" w:hAnsi="Times New Roman"/>
    </w:rPr>
    <w:tblPr/>
  </w:style>
  <w:style w:type="table" w:styleId="1035" w:customStyle="1">
    <w:name w:val="List Table 1 Light - Accent 4"/>
    <w:basedOn w:val="742"/>
    <w:uiPriority w:val="99"/>
    <w:qFormat/>
    <w:rPr>
      <w:rFonts w:ascii="Times New Roman" w:hAnsi="Times New Roman"/>
    </w:rPr>
    <w:tblPr/>
  </w:style>
  <w:style w:type="table" w:styleId="1036" w:customStyle="1">
    <w:name w:val="网格表 41_0"/>
    <w:basedOn w:val="742"/>
    <w:uiPriority w:val="59"/>
    <w:qFormat/>
    <w:rPr>
      <w:rFonts w:ascii="Times New Roman" w:hAnsi="Times New Roman"/>
    </w:rPr>
    <w:tblPr/>
  </w:style>
  <w:style w:type="table" w:styleId="1037" w:customStyle="1">
    <w:name w:val="Lined - Accent 6"/>
    <w:basedOn w:val="742"/>
    <w:uiPriority w:val="99"/>
    <w:qFormat/>
    <w:rPr>
      <w:rFonts w:ascii="Times New Roman" w:hAnsi="Times New Roman"/>
      <w:color w:val="404040"/>
    </w:rPr>
    <w:tblPr/>
  </w:style>
  <w:style w:type="table" w:styleId="1038" w:customStyle="1">
    <w:name w:val="List Table 6 Colorful - Accent 2"/>
    <w:basedOn w:val="742"/>
    <w:uiPriority w:val="99"/>
    <w:qFormat/>
    <w:rPr>
      <w:rFonts w:ascii="Times New Roman" w:hAnsi="Times New Roman"/>
    </w:rPr>
    <w:tblPr/>
  </w:style>
  <w:style w:type="table" w:styleId="1039" w:customStyle="1">
    <w:name w:val="Grid Table 7 Colorful - Accent 6"/>
    <w:basedOn w:val="742"/>
    <w:uiPriority w:val="99"/>
    <w:qFormat/>
    <w:rPr>
      <w:rFonts w:ascii="Times New Roman" w:hAnsi="Times New Roman"/>
    </w:rPr>
    <w:tblPr/>
  </w:style>
  <w:style w:type="table" w:styleId="1040" w:customStyle="1">
    <w:name w:val="Grid Table 4 - Accent 1"/>
    <w:basedOn w:val="742"/>
    <w:uiPriority w:val="59"/>
    <w:qFormat/>
    <w:rPr>
      <w:rFonts w:ascii="Times New Roman" w:hAnsi="Times New Roman"/>
    </w:rPr>
    <w:tblPr/>
  </w:style>
  <w:style w:type="table" w:styleId="1041" w:customStyle="1">
    <w:name w:val="Lined - Accent 3"/>
    <w:basedOn w:val="742"/>
    <w:uiPriority w:val="99"/>
    <w:qFormat/>
    <w:rPr>
      <w:rFonts w:ascii="Times New Roman" w:hAnsi="Times New Roman"/>
      <w:color w:val="404040"/>
    </w:rPr>
    <w:tblPr/>
  </w:style>
  <w:style w:type="table" w:styleId="1042" w:customStyle="1">
    <w:name w:val="List Table 4 - Accent 4"/>
    <w:basedOn w:val="742"/>
    <w:uiPriority w:val="99"/>
    <w:qFormat/>
    <w:rPr>
      <w:rFonts w:ascii="Times New Roman" w:hAnsi="Times New Roman"/>
    </w:rPr>
    <w:tblPr/>
  </w:style>
  <w:style w:type="table" w:styleId="1043" w:customStyle="1">
    <w:name w:val="清单表 31_0"/>
    <w:basedOn w:val="742"/>
    <w:uiPriority w:val="99"/>
    <w:qFormat/>
    <w:rPr>
      <w:rFonts w:ascii="Times New Roman" w:hAnsi="Times New Roman"/>
    </w:rPr>
    <w:tblPr/>
  </w:style>
  <w:style w:type="table" w:styleId="1044" w:customStyle="1">
    <w:name w:val="Grid Table 4 - Accent 2"/>
    <w:basedOn w:val="742"/>
    <w:uiPriority w:val="59"/>
    <w:qFormat/>
    <w:rPr>
      <w:rFonts w:ascii="Times New Roman" w:hAnsi="Times New Roman"/>
    </w:rPr>
    <w:tblPr/>
  </w:style>
  <w:style w:type="table" w:styleId="1045" w:customStyle="1">
    <w:name w:val="Bordered"/>
    <w:basedOn w:val="742"/>
    <w:uiPriority w:val="99"/>
    <w:qFormat/>
    <w:rPr>
      <w:rFonts w:ascii="Times New Roman" w:hAnsi="Times New Roman"/>
    </w:rPr>
    <w:tblPr/>
  </w:style>
  <w:style w:type="table" w:styleId="1046" w:customStyle="1">
    <w:name w:val="List Table 5 Dark - Accent 4"/>
    <w:basedOn w:val="742"/>
    <w:uiPriority w:val="99"/>
    <w:qFormat/>
    <w:rPr>
      <w:rFonts w:ascii="Times New Roman" w:hAnsi="Times New Roman"/>
    </w:rPr>
    <w:tblPr/>
  </w:style>
  <w:style w:type="table" w:styleId="1047" w:customStyle="1">
    <w:name w:val="List Table 3 - Accent 3"/>
    <w:basedOn w:val="742"/>
    <w:uiPriority w:val="99"/>
    <w:qFormat/>
    <w:rPr>
      <w:rFonts w:ascii="Times New Roman" w:hAnsi="Times New Roman"/>
    </w:rPr>
    <w:tblPr/>
  </w:style>
  <w:style w:type="table" w:styleId="1048" w:customStyle="1">
    <w:name w:val="Grid Table 4 - Accent 4"/>
    <w:basedOn w:val="742"/>
    <w:uiPriority w:val="59"/>
    <w:qFormat/>
    <w:rPr>
      <w:rFonts w:ascii="Times New Roman" w:hAnsi="Times New Roman"/>
    </w:rPr>
    <w:tblPr/>
  </w:style>
  <w:style w:type="table" w:styleId="1049" w:customStyle="1">
    <w:name w:val="List Table 6 Colorful - Accent 4"/>
    <w:basedOn w:val="742"/>
    <w:uiPriority w:val="99"/>
    <w:qFormat/>
    <w:rPr>
      <w:rFonts w:ascii="Times New Roman" w:hAnsi="Times New Roman"/>
    </w:rPr>
    <w:tblPr/>
  </w:style>
  <w:style w:type="table" w:styleId="1050" w:customStyle="1">
    <w:name w:val="Grid Table 7 Colorful - Accent 2"/>
    <w:basedOn w:val="742"/>
    <w:uiPriority w:val="99"/>
    <w:qFormat/>
    <w:rPr>
      <w:rFonts w:ascii="Times New Roman" w:hAnsi="Times New Roman"/>
    </w:rPr>
    <w:tblPr/>
  </w:style>
  <w:style w:type="table" w:styleId="1051" w:customStyle="1">
    <w:name w:val="Grid Table 4 - Accent 5"/>
    <w:basedOn w:val="742"/>
    <w:uiPriority w:val="59"/>
    <w:qFormat/>
    <w:rPr>
      <w:rFonts w:ascii="Times New Roman" w:hAnsi="Times New Roman"/>
    </w:rPr>
    <w:tblPr/>
  </w:style>
  <w:style w:type="table" w:styleId="1052" w:customStyle="1">
    <w:name w:val="List Table 6 Colorful - Accent 5"/>
    <w:basedOn w:val="742"/>
    <w:uiPriority w:val="99"/>
    <w:qFormat/>
    <w:rPr>
      <w:rFonts w:ascii="Times New Roman" w:hAnsi="Times New Roman"/>
    </w:rPr>
    <w:tblPr/>
  </w:style>
  <w:style w:type="table" w:styleId="1053" w:customStyle="1">
    <w:name w:val="List Table 1 Light - Accent 3"/>
    <w:basedOn w:val="742"/>
    <w:uiPriority w:val="99"/>
    <w:qFormat/>
    <w:rPr>
      <w:rFonts w:ascii="Times New Roman" w:hAnsi="Times New Roman"/>
    </w:rPr>
    <w:tblPr/>
  </w:style>
  <w:style w:type="table" w:styleId="1054" w:customStyle="1">
    <w:name w:val="Grid Table 4 - Accent 6"/>
    <w:basedOn w:val="742"/>
    <w:uiPriority w:val="59"/>
    <w:qFormat/>
    <w:rPr>
      <w:rFonts w:ascii="Times New Roman" w:hAnsi="Times New Roman"/>
    </w:rPr>
    <w:tblPr/>
  </w:style>
  <w:style w:type="table" w:styleId="1055" w:customStyle="1">
    <w:name w:val="List Table 7 Colorful - Accent 5"/>
    <w:basedOn w:val="742"/>
    <w:uiPriority w:val="99"/>
    <w:qFormat/>
    <w:rPr>
      <w:rFonts w:ascii="Times New Roman" w:hAnsi="Times New Roman"/>
    </w:rPr>
    <w:tblPr/>
  </w:style>
  <w:style w:type="table" w:styleId="1056" w:customStyle="1">
    <w:name w:val="List Table 2 - Accent 3"/>
    <w:basedOn w:val="742"/>
    <w:uiPriority w:val="99"/>
    <w:qFormat/>
    <w:rPr>
      <w:rFonts w:ascii="Times New Roman" w:hAnsi="Times New Roman"/>
    </w:rPr>
    <w:tblPr/>
  </w:style>
  <w:style w:type="table" w:styleId="1057" w:customStyle="1">
    <w:name w:val="Grid Table 5 Dark - Accent 6"/>
    <w:basedOn w:val="742"/>
    <w:uiPriority w:val="99"/>
    <w:qFormat/>
    <w:rPr>
      <w:rFonts w:ascii="Times New Roman" w:hAnsi="Times New Roman"/>
    </w:rPr>
    <w:tblPr/>
  </w:style>
  <w:style w:type="table" w:styleId="1058" w:customStyle="1">
    <w:name w:val="Bordered &amp; Lined - Accent 3"/>
    <w:basedOn w:val="742"/>
    <w:uiPriority w:val="99"/>
    <w:qFormat/>
    <w:rPr>
      <w:rFonts w:ascii="Times New Roman" w:hAnsi="Times New Roman"/>
      <w:color w:val="404040"/>
    </w:rPr>
    <w:tblPr/>
  </w:style>
  <w:style w:type="table" w:styleId="1059" w:customStyle="1">
    <w:name w:val="清单表 6 彩色1_0"/>
    <w:basedOn w:val="742"/>
    <w:uiPriority w:val="99"/>
    <w:qFormat/>
    <w:rPr>
      <w:rFonts w:ascii="Times New Roman" w:hAnsi="Times New Roman"/>
    </w:rPr>
    <w:tblPr/>
  </w:style>
  <w:style w:type="table" w:styleId="1060" w:customStyle="1">
    <w:name w:val="Grid Table 6 Colorful - Accent 2"/>
    <w:basedOn w:val="742"/>
    <w:uiPriority w:val="99"/>
    <w:qFormat/>
    <w:rPr>
      <w:rFonts w:ascii="Times New Roman" w:hAnsi="Times New Roman"/>
    </w:rPr>
    <w:tblPr/>
  </w:style>
  <w:style w:type="table" w:styleId="1061" w:customStyle="1">
    <w:name w:val="网格表 6 彩色1_0"/>
    <w:basedOn w:val="742"/>
    <w:uiPriority w:val="99"/>
    <w:qFormat/>
    <w:rPr>
      <w:rFonts w:ascii="Times New Roman" w:hAnsi="Times New Roman"/>
    </w:rPr>
    <w:tblPr/>
  </w:style>
  <w:style w:type="paragraph" w:styleId="1062" w:customStyle="1">
    <w:name w:val="标题 11"/>
    <w:basedOn w:val="731"/>
    <w:link w:val="1063"/>
    <w:qFormat/>
    <w:pPr>
      <w:ind w:firstLine="640"/>
      <w:jc w:val="center"/>
      <w:keepNext/>
      <w:spacing w:before="60" w:after="60" w:line="360" w:lineRule="auto"/>
      <w:outlineLvl w:val="0"/>
    </w:pPr>
    <w:rPr>
      <w:rFonts w:ascii="楷体_GB2312" w:eastAsia="楷体_GB2312"/>
      <w:color w:val="333333"/>
      <w:sz w:val="28"/>
      <w:szCs w:val="28"/>
    </w:rPr>
  </w:style>
  <w:style w:type="character" w:styleId="1063" w:customStyle="1">
    <w:name w:val="标题 1 Char"/>
    <w:link w:val="1062"/>
    <w:qFormat/>
    <w:rPr>
      <w:rFonts w:ascii="楷体_GB2312" w:hAnsi="Times New Roman" w:eastAsia="楷体_GB2312"/>
      <w:color w:val="333333"/>
      <w:sz w:val="28"/>
      <w:szCs w:val="28"/>
    </w:rPr>
  </w:style>
  <w:style w:type="paragraph" w:styleId="1064" w:customStyle="1">
    <w:name w:val="首行缩进"/>
    <w:basedOn w:val="731"/>
    <w:uiPriority w:val="99"/>
    <w:qFormat/>
    <w:pPr>
      <w:ind w:firstLine="480"/>
      <w:spacing w:line="360" w:lineRule="auto"/>
    </w:pPr>
    <w:rPr>
      <w:rFonts w:ascii="Calibri" w:hAnsi="Calibri" w:eastAsia="微软雅黑"/>
      <w:sz w:val="24"/>
      <w:szCs w:val="22"/>
      <w:lang w:val="zh-CN"/>
    </w:rPr>
  </w:style>
  <w:style w:type="paragraph" w:styleId="1065" w:customStyle="1">
    <w:name w:val="索引 411"/>
    <w:basedOn w:val="731"/>
    <w:next w:val="731"/>
    <w:uiPriority w:val="99"/>
    <w:semiHidden/>
    <w:qFormat/>
    <w:pPr>
      <w:ind w:left="1260"/>
    </w:pPr>
    <w:rPr>
      <w:szCs w:val="22"/>
    </w:rPr>
  </w:style>
  <w:style w:type="paragraph" w:styleId="1066" w:customStyle="1">
    <w:name w:val="标题 31"/>
    <w:basedOn w:val="731"/>
    <w:next w:val="731"/>
    <w:qFormat/>
    <w:pPr>
      <w:keepLines/>
      <w:keepNext/>
      <w:spacing w:before="260" w:after="260" w:line="416" w:lineRule="auto"/>
      <w:outlineLvl w:val="2"/>
    </w:pPr>
    <w:rPr>
      <w:b/>
      <w:bCs/>
      <w:sz w:val="32"/>
      <w:szCs w:val="32"/>
    </w:rPr>
  </w:style>
  <w:style w:type="paragraph" w:styleId="1067" w:customStyle="1">
    <w:name w:val="标题 5（有编号）（绿盟科技）"/>
    <w:basedOn w:val="731"/>
    <w:next w:val="731"/>
    <w:qFormat/>
    <w:pPr>
      <w:numPr>
        <w:ilvl w:val="4"/>
        <w:numId w:val="4"/>
      </w:numPr>
      <w:jc w:val="left"/>
      <w:keepLines/>
      <w:keepNext/>
      <w:spacing w:before="280" w:after="156" w:line="377" w:lineRule="auto"/>
      <w:outlineLvl w:val="4"/>
    </w:pPr>
    <w:rPr>
      <w:rFonts w:ascii="Arial" w:hAnsi="Arial" w:eastAsia="黑体"/>
      <w:b/>
      <w:sz w:val="24"/>
      <w:szCs w:val="28"/>
    </w:rPr>
  </w:style>
  <w:style w:type="paragraph" w:styleId="1068" w:customStyle="1">
    <w:name w:val="正文缩进1"/>
    <w:basedOn w:val="731"/>
    <w:qFormat/>
    <w:pPr>
      <w:ind w:firstLine="420"/>
    </w:pPr>
  </w:style>
  <w:style w:type="paragraph" w:styleId="1069" w:customStyle="1">
    <w:name w:val="正文文本1"/>
    <w:basedOn w:val="731"/>
    <w:qFormat/>
    <w:rPr>
      <w:rFonts w:ascii="楷体_GB2312" w:hAnsi="Arial" w:eastAsia="楷体_GB2312"/>
      <w:sz w:val="28"/>
      <w:szCs w:val="28"/>
    </w:rPr>
  </w:style>
  <w:style w:type="paragraph" w:styleId="1070" w:customStyle="1">
    <w:name w:val="4.1标准文件_字母编号列项（一级）"/>
    <w:next w:val="731"/>
    <w:qFormat/>
    <w:pPr>
      <w:jc w:val="both"/>
      <w:spacing w:line="360" w:lineRule="exact"/>
      <w:tabs>
        <w:tab w:val="left" w:pos="568" w:leader="none"/>
      </w:tabs>
    </w:pPr>
    <w:rPr>
      <w:rFonts w:ascii="Times New Roman" w:hAnsi="Times New Roman" w:cs="Times New Roman"/>
      <w:sz w:val="24"/>
      <w:szCs w:val="21"/>
    </w:rPr>
  </w:style>
  <w:style w:type="paragraph" w:styleId="1071">
    <w:name w:val="Revision"/>
    <w:hidden/>
    <w:uiPriority w:val="99"/>
    <w:unhideWhenUsed/>
    <w:rPr>
      <w:rFonts w:ascii="Times New Roman" w:hAnsi="Times New Roman"/>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image" Target="media/image1.jpg"/><Relationship Id="rId13" Type="http://schemas.openxmlformats.org/officeDocument/2006/relationships/image" Target="media/image2.jpg"/><Relationship Id="rId14" Type="http://schemas.openxmlformats.org/officeDocument/2006/relationships/image" Target="media/image3.jpg"/><Relationship Id="rId15" Type="http://schemas.openxmlformats.org/officeDocument/2006/relationships/image" Target="media/image4.jpg"/><Relationship Id="rId16" Type="http://schemas.openxmlformats.org/officeDocument/2006/relationships/image" Target="media/image5.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付钢</cp:lastModifiedBy>
  <cp:revision>9</cp:revision>
  <dcterms:created xsi:type="dcterms:W3CDTF">2026-06-08T01:12:00Z</dcterms:created>
  <dcterms:modified xsi:type="dcterms:W3CDTF">2026-08-25T03:58:47Z</dcterms:modified>
  <cp:version>1048576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eyJoZGlkIjoiZDNhNWEzZWRjMjZkYzI0OGEwZTY2NjFhNjE3ZDlmMzciLCJ1c2VySWQiOiI2NjE4ODg2ODAifQ==</vt:lpwstr>
  </property>
  <property fmtid="{D5CDD505-2E9C-101B-9397-08002B2CF9AE}" pid="3" name="KSOProductBuildVer">
    <vt:lpwstr>2052-12.1.0.28043</vt:lpwstr>
  </property>
  <property fmtid="{D5CDD505-2E9C-101B-9397-08002B2CF9AE}" pid="4" name="ICV">
    <vt:lpwstr>1410B1D7815C44D8A9E83AC9D703F74E_13</vt:lpwstr>
  </property>
</Properties>
</file>