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EFBA4">
      <w:pPr>
        <w:widowControl/>
        <w:spacing w:line="520" w:lineRule="atLeast"/>
        <w:rPr>
          <w:rFonts w:ascii="Times New Roman" w:hAnsi="Times New Roman" w:eastAsia="宋体" w:cs="Microsoft New Tai Lue"/>
          <w:szCs w:val="21"/>
          <w:highlight w:val="none"/>
        </w:rPr>
      </w:pPr>
    </w:p>
    <w:p w14:paraId="033AC43A">
      <w:pPr>
        <w:widowControl/>
        <w:spacing w:line="520" w:lineRule="atLeast"/>
        <w:ind w:hanging="210"/>
        <w:jc w:val="left"/>
        <w:rPr>
          <w:rFonts w:ascii="Times New Roman" w:hAnsi="Times New Roman" w:eastAsia="宋体" w:cs="Microsoft New Tai Lue"/>
          <w:szCs w:val="21"/>
          <w:highlight w:val="none"/>
        </w:rPr>
      </w:pPr>
    </w:p>
    <w:p w14:paraId="3F5E5EAD">
      <w:pPr>
        <w:widowControl/>
        <w:spacing w:line="520" w:lineRule="atLeast"/>
        <w:ind w:hanging="210"/>
        <w:jc w:val="left"/>
        <w:rPr>
          <w:rFonts w:ascii="Times New Roman" w:hAnsi="Times New Roman" w:eastAsia="宋体" w:cs="Microsoft New Tai Lue"/>
          <w:szCs w:val="21"/>
          <w:highlight w:val="none"/>
        </w:rPr>
      </w:pPr>
    </w:p>
    <w:p w14:paraId="47902BA2">
      <w:pPr>
        <w:widowControl/>
        <w:spacing w:line="520" w:lineRule="atLeast"/>
        <w:ind w:hanging="210"/>
        <w:jc w:val="left"/>
        <w:rPr>
          <w:rFonts w:ascii="Times New Roman" w:hAnsi="Times New Roman" w:eastAsia="宋体" w:cs="Microsoft New Tai Lue"/>
          <w:szCs w:val="21"/>
          <w:highlight w:val="none"/>
        </w:rPr>
      </w:pPr>
    </w:p>
    <w:p w14:paraId="485BA257">
      <w:pPr>
        <w:spacing w:before="100" w:after="100" w:line="360" w:lineRule="auto"/>
        <w:ind w:left="736" w:hanging="522"/>
        <w:jc w:val="center"/>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2026年度高管中心防撞车采购项目</w:t>
      </w:r>
    </w:p>
    <w:p w14:paraId="1064A057">
      <w:pPr>
        <w:pStyle w:val="22"/>
        <w:rPr>
          <w:rFonts w:ascii="Times New Roman" w:hAnsi="Times New Roman" w:eastAsia="宋体" w:cs="Microsoft New Tai Lue"/>
          <w:b/>
          <w:sz w:val="84"/>
          <w:szCs w:val="84"/>
          <w:highlight w:val="none"/>
        </w:rPr>
      </w:pPr>
    </w:p>
    <w:p w14:paraId="703E8C14">
      <w:pPr>
        <w:pStyle w:val="22"/>
        <w:ind w:left="1057" w:hanging="843"/>
        <w:rPr>
          <w:rFonts w:ascii="Times New Roman" w:hAnsi="Times New Roman" w:eastAsia="宋体" w:cs="Microsoft New Tai Lue"/>
          <w:b/>
          <w:sz w:val="84"/>
          <w:szCs w:val="84"/>
          <w:highlight w:val="none"/>
        </w:rPr>
      </w:pPr>
    </w:p>
    <w:p w14:paraId="3C3DD1EF">
      <w:pPr>
        <w:pStyle w:val="22"/>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招 标 文 件</w:t>
      </w:r>
    </w:p>
    <w:p w14:paraId="54DC6D49">
      <w:pPr>
        <w:spacing w:line="440" w:lineRule="exact"/>
        <w:ind w:left="1178" w:hanging="964"/>
        <w:jc w:val="center"/>
        <w:rPr>
          <w:rFonts w:ascii="Times New Roman" w:hAnsi="Times New Roman" w:eastAsia="宋体" w:cs="Microsoft New Tai Lue"/>
          <w:b/>
          <w:sz w:val="96"/>
          <w:highlight w:val="none"/>
        </w:rPr>
      </w:pPr>
    </w:p>
    <w:p w14:paraId="3EA36F51">
      <w:pPr>
        <w:spacing w:line="360" w:lineRule="auto"/>
        <w:ind w:left="575" w:hanging="361"/>
        <w:jc w:val="center"/>
        <w:rPr>
          <w:rFonts w:hint="eastAsia" w:ascii="Times New Roman" w:hAnsi="Times New Roman" w:eastAsia="宋体" w:cs="宋体"/>
          <w:b/>
          <w:sz w:val="36"/>
          <w:szCs w:val="36"/>
          <w:highlight w:val="none"/>
          <w:lang w:eastAsia="zh-CN"/>
        </w:rPr>
      </w:pPr>
      <w:r>
        <w:rPr>
          <w:rFonts w:hint="eastAsia" w:ascii="Times New Roman" w:hAnsi="Times New Roman" w:eastAsia="宋体" w:cs="宋体"/>
          <w:b/>
          <w:sz w:val="36"/>
          <w:szCs w:val="36"/>
          <w:highlight w:val="none"/>
        </w:rPr>
        <w:t>项目编号：</w:t>
      </w:r>
      <w:r>
        <w:rPr>
          <w:rFonts w:hint="eastAsia" w:cs="宋体"/>
          <w:b/>
          <w:sz w:val="36"/>
          <w:szCs w:val="36"/>
          <w:highlight w:val="none"/>
          <w:lang w:val="en-US" w:eastAsia="zh-CN"/>
        </w:rPr>
        <w:tab/>
      </w:r>
      <w:r>
        <w:rPr>
          <w:rFonts w:hint="eastAsia" w:cs="宋体"/>
          <w:b/>
          <w:sz w:val="36"/>
          <w:szCs w:val="36"/>
          <w:highlight w:val="none"/>
          <w:lang w:eastAsia="zh-CN"/>
        </w:rPr>
        <w:t>JSZC-320000-JITC-G2026-0241</w:t>
      </w:r>
    </w:p>
    <w:p w14:paraId="00E990A1">
      <w:pPr>
        <w:spacing w:line="360" w:lineRule="auto"/>
        <w:ind w:left="534" w:right="640" w:hanging="320"/>
        <w:rPr>
          <w:rFonts w:ascii="Times New Roman" w:hAnsi="Times New Roman" w:eastAsia="宋体" w:cs="Microsoft New Tai Lue"/>
          <w:sz w:val="32"/>
          <w:highlight w:val="none"/>
        </w:rPr>
      </w:pPr>
    </w:p>
    <w:p w14:paraId="55517CAC">
      <w:pPr>
        <w:spacing w:line="360" w:lineRule="auto"/>
        <w:ind w:left="534" w:right="640" w:hanging="320"/>
        <w:rPr>
          <w:rFonts w:ascii="Times New Roman" w:hAnsi="Times New Roman" w:eastAsia="宋体" w:cs="Microsoft New Tai Lue"/>
          <w:sz w:val="32"/>
          <w:highlight w:val="none"/>
        </w:rPr>
      </w:pPr>
    </w:p>
    <w:p w14:paraId="07C6E81B">
      <w:pPr>
        <w:pStyle w:val="201"/>
        <w:ind w:left="214" w:firstLine="640"/>
        <w:rPr>
          <w:rFonts w:ascii="Times New Roman" w:hAnsi="Times New Roman" w:eastAsia="宋体" w:cs="Microsoft New Tai Lue"/>
          <w:sz w:val="32"/>
          <w:highlight w:val="none"/>
        </w:rPr>
      </w:pPr>
    </w:p>
    <w:p w14:paraId="06800368">
      <w:pPr>
        <w:pStyle w:val="201"/>
        <w:ind w:left="214" w:firstLine="640"/>
        <w:rPr>
          <w:rFonts w:ascii="Times New Roman" w:hAnsi="Times New Roman" w:eastAsia="宋体" w:cs="Microsoft New Tai Lue"/>
          <w:sz w:val="32"/>
          <w:highlight w:val="none"/>
        </w:rPr>
      </w:pPr>
    </w:p>
    <w:p w14:paraId="048C21F4">
      <w:pPr>
        <w:pStyle w:val="201"/>
        <w:ind w:left="214" w:firstLine="640"/>
        <w:rPr>
          <w:rFonts w:ascii="Times New Roman" w:hAnsi="Times New Roman" w:eastAsia="宋体" w:cs="Microsoft New Tai Lue"/>
          <w:sz w:val="32"/>
          <w:highlight w:val="none"/>
        </w:rPr>
      </w:pPr>
    </w:p>
    <w:p w14:paraId="7B6FC271">
      <w:pPr>
        <w:spacing w:line="360" w:lineRule="auto"/>
        <w:ind w:left="534" w:right="640" w:hanging="320"/>
        <w:rPr>
          <w:rFonts w:ascii="Times New Roman" w:hAnsi="Times New Roman" w:eastAsia="宋体" w:cs="Microsoft New Tai Lue"/>
          <w:sz w:val="32"/>
          <w:highlight w:val="none"/>
        </w:rPr>
      </w:pPr>
    </w:p>
    <w:p w14:paraId="668B522E">
      <w:pPr>
        <w:tabs>
          <w:tab w:val="left" w:pos="360"/>
        </w:tabs>
        <w:spacing w:line="360" w:lineRule="auto"/>
        <w:ind w:left="214" w:firstLine="1606"/>
        <w:jc w:val="left"/>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人：</w:t>
      </w:r>
      <w:r>
        <w:rPr>
          <w:rFonts w:hint="eastAsia" w:ascii="Times New Roman" w:hAnsi="Times New Roman" w:eastAsia="宋体" w:cs="Microsoft New Tai Lue"/>
          <w:b/>
          <w:sz w:val="32"/>
          <w:highlight w:val="none"/>
        </w:rPr>
        <w:t>江苏省高速公路经营管理中心</w:t>
      </w:r>
    </w:p>
    <w:p w14:paraId="2809E533">
      <w:pPr>
        <w:tabs>
          <w:tab w:val="left" w:pos="360"/>
        </w:tabs>
        <w:spacing w:line="360" w:lineRule="auto"/>
        <w:ind w:left="214" w:firstLine="1606"/>
        <w:jc w:val="left"/>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采购代理机构：江苏省招标中心有限公司</w:t>
      </w:r>
    </w:p>
    <w:p w14:paraId="3C2D46C9">
      <w:pPr>
        <w:ind w:left="535" w:hanging="321"/>
        <w:jc w:val="center"/>
        <w:rPr>
          <w:rFonts w:ascii="Times New Roman" w:hAnsi="Times New Roman" w:eastAsia="宋体" w:cs="Microsoft New Tai Lue"/>
          <w:highlight w:val="none"/>
        </w:rPr>
        <w:sectPr>
          <w:headerReference r:id="rId3" w:type="default"/>
          <w:footerReference r:id="rId4" w:type="default"/>
          <w:pgSz w:w="11906" w:h="16838"/>
          <w:pgMar w:top="1270" w:right="1066" w:bottom="1123" w:left="1134" w:header="794" w:footer="992" w:gutter="0"/>
          <w:pgNumType w:start="1"/>
          <w:cols w:space="720" w:num="1"/>
          <w:docGrid w:linePitch="360" w:charSpace="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七</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月</w:t>
      </w:r>
    </w:p>
    <w:p w14:paraId="5C33C6B2">
      <w:pPr>
        <w:spacing w:line="500" w:lineRule="exact"/>
        <w:ind w:left="535" w:hanging="321"/>
        <w:jc w:val="center"/>
        <w:rPr>
          <w:rFonts w:ascii="Times New Roman" w:hAnsi="Times New Roman" w:eastAsia="宋体" w:cs="Microsoft New Tai Lue"/>
          <w:b/>
          <w:sz w:val="32"/>
          <w:szCs w:val="32"/>
          <w:highlight w:val="none"/>
        </w:rPr>
      </w:pPr>
      <w:bookmarkStart w:id="0" w:name="_Toc531620161"/>
      <w:bookmarkStart w:id="1" w:name="_Toc80264696"/>
    </w:p>
    <w:p w14:paraId="0973F93C">
      <w:pPr>
        <w:spacing w:line="500" w:lineRule="exact"/>
        <w:ind w:left="535" w:hanging="321"/>
        <w:jc w:val="center"/>
        <w:rPr>
          <w:rFonts w:ascii="Times New Roman" w:hAnsi="Times New Roman" w:eastAsia="宋体" w:cs="Microsoft New Tai Lue"/>
          <w:b/>
          <w:sz w:val="32"/>
          <w:szCs w:val="32"/>
          <w:highlight w:val="none"/>
        </w:rPr>
      </w:pPr>
    </w:p>
    <w:p w14:paraId="4181816A">
      <w:pPr>
        <w:spacing w:line="500" w:lineRule="exact"/>
        <w:ind w:left="535" w:hanging="321"/>
        <w:jc w:val="center"/>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目   录</w:t>
      </w:r>
    </w:p>
    <w:p w14:paraId="5A0F2588">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TOC \o "1-3" \h \z \u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_Toc1238130289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第一章 </w:t>
      </w:r>
      <w:r>
        <w:rPr>
          <w:rFonts w:hint="eastAsia" w:asciiTheme="minorEastAsia" w:hAnsiTheme="minorEastAsia" w:eastAsiaTheme="minorEastAsia" w:cstheme="minorEastAsia"/>
          <w:b/>
          <w:bCs/>
          <w:sz w:val="32"/>
          <w:szCs w:val="32"/>
          <w:highlight w:val="none"/>
        </w:rPr>
        <w:t>招标公告</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_Toc1238130289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1</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43D102B8">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_Toc139227793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第二章 投标人须知</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_Toc139227793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078114A1">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_Toc1394563587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第三章 </w:t>
      </w:r>
      <w:r>
        <w:rPr>
          <w:rFonts w:hint="eastAsia" w:asciiTheme="minorEastAsia" w:hAnsiTheme="minorEastAsia" w:eastAsiaTheme="minorEastAsia" w:cstheme="minorEastAsia"/>
          <w:b/>
          <w:bCs/>
          <w:sz w:val="32"/>
          <w:szCs w:val="32"/>
          <w:highlight w:val="none"/>
          <w:lang w:val="zh-CN"/>
        </w:rPr>
        <w:t>合同主要条款及格式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_Toc1394563587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26</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1EAA1B21">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_Toc1003598772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rPr>
        <w:t xml:space="preserve">第四章 </w:t>
      </w:r>
      <w:r>
        <w:rPr>
          <w:rFonts w:hint="eastAsia" w:asciiTheme="minorEastAsia" w:hAnsiTheme="minorEastAsia" w:eastAsiaTheme="minorEastAsia" w:cstheme="minorEastAsia"/>
          <w:b/>
          <w:bCs/>
          <w:sz w:val="32"/>
          <w:szCs w:val="32"/>
          <w:highlight w:val="none"/>
        </w:rPr>
        <w:t>采购需求</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_Toc1003598772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44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4240CE15">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_Toc1147997466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第五章 </w:t>
      </w:r>
      <w:r>
        <w:rPr>
          <w:rFonts w:hint="eastAsia" w:asciiTheme="minorEastAsia" w:hAnsiTheme="minorEastAsia" w:eastAsiaTheme="minorEastAsia" w:cstheme="minorEastAsia"/>
          <w:b/>
          <w:bCs/>
          <w:sz w:val="32"/>
          <w:szCs w:val="32"/>
          <w:highlight w:val="none"/>
        </w:rPr>
        <w:t>评标方法与评标标准</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_Toc1147997466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50</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0DDFC1F7">
      <w:pPr>
        <w:pStyle w:val="29"/>
        <w:tabs>
          <w:tab w:val="right" w:leader="dot" w:pos="9710"/>
        </w:tabs>
        <w:spacing w:line="48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_Toc1400326414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第六章 投标文件格式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_Toc1400326414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54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p>
    <w:p w14:paraId="03DB1122">
      <w:pPr>
        <w:pStyle w:val="29"/>
        <w:tabs>
          <w:tab w:val="right" w:leader="dot" w:pos="8834"/>
        </w:tabs>
        <w:spacing w:line="480" w:lineRule="auto"/>
        <w:ind w:left="454" w:hanging="240"/>
        <w:rPr>
          <w:rFonts w:hint="eastAsia" w:ascii="Times New Roman" w:hAnsi="Times New Roman" w:eastAsia="宋体"/>
          <w:b/>
          <w:sz w:val="21"/>
          <w:szCs w:val="22"/>
          <w:highlight w:val="none"/>
        </w:rPr>
      </w:pPr>
      <w:r>
        <w:rPr>
          <w:rFonts w:hint="eastAsia" w:asciiTheme="minorEastAsia" w:hAnsiTheme="minorEastAsia" w:eastAsiaTheme="minorEastAsia" w:cstheme="minorEastAsia"/>
          <w:b/>
          <w:bCs/>
          <w:sz w:val="32"/>
          <w:szCs w:val="32"/>
          <w:highlight w:val="none"/>
        </w:rPr>
        <w:fldChar w:fldCharType="end"/>
      </w:r>
      <w:bookmarkEnd w:id="0"/>
      <w:bookmarkEnd w:id="1"/>
    </w:p>
    <w:p w14:paraId="03F1F0B4">
      <w:pPr>
        <w:pStyle w:val="39"/>
        <w:numPr>
          <w:ilvl w:val="0"/>
          <w:numId w:val="2"/>
        </w:numPr>
        <w:ind w:left="535" w:hanging="321"/>
        <w:rPr>
          <w:rFonts w:ascii="Times New Roman" w:hAnsi="Times New Roman" w:eastAsia="宋体" w:cs="Microsoft New Tai Lue"/>
          <w:highlight w:val="none"/>
        </w:rPr>
        <w:sectPr>
          <w:headerReference r:id="rId5" w:type="default"/>
          <w:footerReference r:id="rId6" w:type="default"/>
          <w:pgSz w:w="11910" w:h="16840"/>
          <w:pgMar w:top="1270" w:right="1066" w:bottom="1123" w:left="1134" w:header="794" w:footer="1587" w:gutter="0"/>
          <w:cols w:space="720" w:num="1"/>
          <w:docGrid w:linePitch="360" w:charSpace="0"/>
        </w:sectPr>
      </w:pPr>
      <w:bookmarkStart w:id="2" w:name="_Toc80264697"/>
      <w:bookmarkStart w:id="3" w:name="_Toc80792688"/>
    </w:p>
    <w:p w14:paraId="43932B9C">
      <w:pPr>
        <w:pStyle w:val="39"/>
        <w:ind w:firstLine="420"/>
        <w:rPr>
          <w:rFonts w:ascii="Times New Roman" w:hAnsi="Times New Roman" w:eastAsia="宋体" w:cs="Microsoft New Tai Lue"/>
          <w:highlight w:val="none"/>
        </w:rPr>
      </w:pPr>
      <w:bookmarkStart w:id="4" w:name="_Toc1238130289"/>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招标公告</w:t>
      </w:r>
      <w:bookmarkEnd w:id="4"/>
    </w:p>
    <w:p w14:paraId="15BDAEA5">
      <w:pPr>
        <w:pBdr>
          <w:top w:val="single" w:color="auto" w:sz="4" w:space="1"/>
          <w:left w:val="single" w:color="auto" w:sz="4" w:space="4"/>
          <w:bottom w:val="single" w:color="auto" w:sz="4" w:space="1"/>
          <w:right w:val="single" w:color="auto" w:sz="4" w:space="4"/>
        </w:pBd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项目概况</w:t>
      </w:r>
    </w:p>
    <w:p w14:paraId="4D8F2F6F">
      <w:pPr>
        <w:pBdr>
          <w:top w:val="single" w:color="auto" w:sz="4" w:space="1"/>
          <w:left w:val="single" w:color="auto" w:sz="4" w:space="4"/>
          <w:bottom w:val="single" w:color="auto" w:sz="4" w:space="1"/>
          <w:right w:val="single" w:color="auto" w:sz="4" w:space="4"/>
        </w:pBd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2026年度高管中心防撞车采购项目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08</w:t>
      </w:r>
      <w:r>
        <w:rPr>
          <w:rFonts w:ascii="Times New Roman" w:hAnsi="Times New Roman" w:eastAsia="宋体" w:cs="Microsoft New Tai Lue"/>
          <w:b/>
          <w:bCs w:val="0"/>
          <w:szCs w:val="21"/>
          <w:highlight w:val="none"/>
        </w:rPr>
        <w:t>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24</w:t>
      </w:r>
      <w:r>
        <w:rPr>
          <w:rFonts w:ascii="Times New Roman" w:hAnsi="Times New Roman" w:eastAsia="宋体" w:cs="Microsoft New Tai Lue"/>
          <w:b/>
          <w:bCs w:val="0"/>
          <w:szCs w:val="21"/>
          <w:highlight w:val="none"/>
        </w:rPr>
        <w:t>日</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14</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（北京时间</w:t>
      </w:r>
      <w:r>
        <w:rPr>
          <w:rFonts w:hint="eastAsia" w:ascii="Times New Roman" w:hAnsi="Times New Roman" w:eastAsia="宋体" w:cs="Microsoft New Tai Lue"/>
          <w:b/>
          <w:bCs w:val="0"/>
          <w:szCs w:val="21"/>
          <w:highlight w:val="none"/>
          <w:lang w:eastAsia="zh-CN"/>
        </w:rPr>
        <w:t>，</w:t>
      </w:r>
      <w:r>
        <w:rPr>
          <w:rFonts w:hint="eastAsia" w:ascii="Times New Roman" w:hAnsi="Times New Roman" w:eastAsia="宋体" w:cs="Microsoft New Tai Lue"/>
          <w:b/>
          <w:bCs w:val="0"/>
          <w:szCs w:val="21"/>
          <w:highlight w:val="none"/>
          <w:lang w:val="en-US" w:eastAsia="zh-CN"/>
        </w:rPr>
        <w:t>下同</w:t>
      </w:r>
      <w:r>
        <w:rPr>
          <w:rFonts w:ascii="Times New Roman" w:hAnsi="Times New Roman" w:eastAsia="宋体" w:cs="Microsoft New Tai Lue"/>
          <w:b/>
          <w:bCs w:val="0"/>
          <w:szCs w:val="21"/>
          <w:highlight w:val="none"/>
        </w:rPr>
        <w:t>）</w:t>
      </w:r>
      <w:r>
        <w:rPr>
          <w:rFonts w:ascii="Times New Roman" w:hAnsi="Times New Roman" w:eastAsia="宋体" w:cs="Microsoft New Tai Lue"/>
          <w:bCs/>
          <w:szCs w:val="21"/>
          <w:highlight w:val="none"/>
        </w:rPr>
        <w:t>前递交投标文件。</w:t>
      </w:r>
    </w:p>
    <w:p w14:paraId="64D0EA63">
      <w:pPr>
        <w:spacing w:line="400" w:lineRule="exact"/>
        <w:ind w:left="425" w:hanging="211"/>
        <w:rPr>
          <w:rFonts w:ascii="Times New Roman" w:hAnsi="Times New Roman" w:eastAsia="宋体" w:cs="Microsoft New Tai Lue"/>
          <w:b/>
          <w:bCs/>
          <w:szCs w:val="44"/>
          <w:highlight w:val="none"/>
        </w:rPr>
      </w:pPr>
      <w:bookmarkStart w:id="5" w:name="_Toc96347851"/>
      <w:bookmarkStart w:id="6" w:name="_Toc93909065"/>
      <w:r>
        <w:rPr>
          <w:rFonts w:ascii="Times New Roman" w:hAnsi="Times New Roman" w:eastAsia="宋体" w:cs="Microsoft New Tai Lue"/>
          <w:b/>
          <w:bCs/>
          <w:szCs w:val="44"/>
          <w:highlight w:val="none"/>
        </w:rPr>
        <w:t>一、项目</w:t>
      </w:r>
      <w:bookmarkEnd w:id="2"/>
      <w:r>
        <w:rPr>
          <w:rFonts w:ascii="Times New Roman" w:hAnsi="Times New Roman" w:eastAsia="宋体" w:cs="Microsoft New Tai Lue"/>
          <w:b/>
          <w:bCs/>
          <w:szCs w:val="44"/>
          <w:highlight w:val="none"/>
        </w:rPr>
        <w:t>基本情况</w:t>
      </w:r>
      <w:bookmarkEnd w:id="3"/>
      <w:bookmarkEnd w:id="5"/>
      <w:bookmarkEnd w:id="6"/>
    </w:p>
    <w:p w14:paraId="657FB2EF">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1.1项目编号：</w:t>
      </w:r>
      <w:r>
        <w:rPr>
          <w:rFonts w:hint="eastAsia" w:cs="Microsoft New Tai Lue"/>
          <w:bCs/>
          <w:szCs w:val="21"/>
          <w:highlight w:val="none"/>
          <w:lang w:eastAsia="zh-CN"/>
        </w:rPr>
        <w:t>JSZC-320000-JITC-G2026-0241</w:t>
      </w:r>
    </w:p>
    <w:p w14:paraId="48EE887F">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1.2项目名称：</w:t>
      </w:r>
      <w:r>
        <w:rPr>
          <w:rFonts w:hint="eastAsia" w:cs="Microsoft New Tai Lue"/>
          <w:bCs/>
          <w:szCs w:val="21"/>
          <w:highlight w:val="none"/>
          <w:lang w:eastAsia="zh-CN"/>
        </w:rPr>
        <w:t>2026年度高管中心防撞车采购项目</w:t>
      </w:r>
    </w:p>
    <w:p w14:paraId="4BA722FB">
      <w:pPr>
        <w:spacing w:line="400" w:lineRule="exact"/>
        <w:ind w:left="214" w:firstLine="420"/>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1.3预算金额：</w:t>
      </w:r>
      <w:r>
        <w:rPr>
          <w:rFonts w:hint="eastAsia" w:cs="Microsoft New Tai Lue"/>
          <w:bCs/>
          <w:szCs w:val="21"/>
          <w:highlight w:val="none"/>
          <w:lang w:val="en-US" w:eastAsia="zh-CN"/>
        </w:rPr>
        <w:t>215</w:t>
      </w:r>
      <w:r>
        <w:rPr>
          <w:rFonts w:hint="eastAsia" w:ascii="Times New Roman" w:hAnsi="Times New Roman" w:eastAsia="宋体" w:cs="Microsoft New Tai Lue"/>
          <w:bCs/>
          <w:szCs w:val="21"/>
          <w:highlight w:val="none"/>
          <w:lang w:val="en-US" w:eastAsia="zh-CN"/>
        </w:rPr>
        <w:t>万</w:t>
      </w:r>
      <w:r>
        <w:rPr>
          <w:rFonts w:hint="eastAsia" w:ascii="Times New Roman" w:hAnsi="Times New Roman" w:eastAsia="宋体"/>
          <w:highlight w:val="none"/>
        </w:rPr>
        <w:t>元</w:t>
      </w:r>
      <w:r>
        <w:rPr>
          <w:rFonts w:hint="eastAsia" w:ascii="Times New Roman" w:hAnsi="Times New Roman" w:eastAsia="宋体"/>
          <w:highlight w:val="none"/>
          <w:lang w:eastAsia="zh-CN"/>
        </w:rPr>
        <w:t>。</w:t>
      </w:r>
    </w:p>
    <w:p w14:paraId="42DCB268">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1.4最高</w:t>
      </w:r>
      <w:r>
        <w:rPr>
          <w:rFonts w:hint="eastAsia" w:cs="Microsoft New Tai Lue"/>
          <w:bCs/>
          <w:szCs w:val="21"/>
          <w:highlight w:val="none"/>
          <w:lang w:val="en-US" w:eastAsia="zh-CN"/>
        </w:rPr>
        <w:t>投标</w:t>
      </w:r>
      <w:r>
        <w:rPr>
          <w:rFonts w:hint="eastAsia" w:ascii="Times New Roman" w:hAnsi="Times New Roman" w:eastAsia="宋体" w:cs="Microsoft New Tai Lue"/>
          <w:bCs/>
          <w:szCs w:val="21"/>
          <w:highlight w:val="none"/>
        </w:rPr>
        <w:t>限价：</w:t>
      </w:r>
      <w:r>
        <w:rPr>
          <w:rFonts w:hint="eastAsia" w:ascii="Times New Roman" w:hAnsi="Times New Roman" w:eastAsia="宋体"/>
          <w:highlight w:val="none"/>
        </w:rPr>
        <w:t>本次采购</w:t>
      </w:r>
      <w:r>
        <w:rPr>
          <w:rFonts w:hint="eastAsia" w:ascii="Times New Roman" w:hAnsi="Times New Roman" w:eastAsia="宋体"/>
          <w:highlight w:val="none"/>
          <w:lang w:val="en-US" w:eastAsia="zh-CN"/>
        </w:rPr>
        <w:t>最高限价为</w:t>
      </w:r>
      <w:r>
        <w:rPr>
          <w:rFonts w:hint="eastAsia"/>
          <w:highlight w:val="none"/>
          <w:lang w:val="en-US" w:eastAsia="zh-CN"/>
        </w:rPr>
        <w:t>215</w:t>
      </w:r>
      <w:r>
        <w:rPr>
          <w:rFonts w:hint="eastAsia" w:ascii="Times New Roman" w:hAnsi="Times New Roman" w:eastAsia="宋体"/>
          <w:highlight w:val="none"/>
          <w:lang w:val="en-US" w:eastAsia="zh-CN"/>
        </w:rPr>
        <w:t>万元</w:t>
      </w:r>
      <w:r>
        <w:rPr>
          <w:rFonts w:hint="eastAsia" w:ascii="Times New Roman" w:hAnsi="Times New Roman" w:eastAsia="宋体"/>
          <w:highlight w:val="none"/>
          <w:lang w:eastAsia="zh-CN"/>
        </w:rPr>
        <w:t>，</w:t>
      </w:r>
      <w:r>
        <w:rPr>
          <w:rFonts w:hint="eastAsia" w:ascii="Times New Roman" w:hAnsi="Times New Roman" w:eastAsia="宋体"/>
          <w:highlight w:val="none"/>
        </w:rPr>
        <w:t>供应商的投标报价总额超过招标人设置的最高投标限价的（不含上限值），否决其投标</w:t>
      </w:r>
      <w:r>
        <w:rPr>
          <w:rFonts w:hint="eastAsia" w:ascii="Times New Roman" w:hAnsi="Times New Roman" w:eastAsia="宋体" w:cs="宋体"/>
          <w:bCs/>
          <w:szCs w:val="21"/>
          <w:highlight w:val="none"/>
        </w:rPr>
        <w:t>。</w:t>
      </w:r>
    </w:p>
    <w:p w14:paraId="455059D9">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1.5采购需求：具体详见采购文件第四章采购需求有关要求。</w:t>
      </w:r>
    </w:p>
    <w:p w14:paraId="738BCC85">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1.6交货时间：接到采购人订单</w:t>
      </w:r>
      <w:r>
        <w:rPr>
          <w:rFonts w:hint="eastAsia" w:ascii="Times New Roman" w:hAnsi="Times New Roman" w:eastAsia="宋体" w:cs="Microsoft New Tai Lue"/>
          <w:bCs/>
          <w:szCs w:val="21"/>
          <w:highlight w:val="none"/>
          <w:lang w:val="en-US" w:eastAsia="zh-CN"/>
        </w:rPr>
        <w:t>60</w:t>
      </w:r>
      <w:r>
        <w:rPr>
          <w:rFonts w:hint="eastAsia" w:ascii="Times New Roman" w:hAnsi="Times New Roman" w:eastAsia="宋体" w:cs="Microsoft New Tai Lue"/>
          <w:bCs/>
          <w:szCs w:val="21"/>
          <w:highlight w:val="none"/>
        </w:rPr>
        <w:t>日内完成供货。</w:t>
      </w:r>
    </w:p>
    <w:p w14:paraId="3A59D276">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1.7本项目是否接受联合体投标：不接受</w:t>
      </w:r>
      <w:r>
        <w:rPr>
          <w:rFonts w:hint="eastAsia" w:ascii="Times New Roman" w:hAnsi="Times New Roman" w:eastAsia="宋体" w:cs="Microsoft New Tai Lue"/>
          <w:bCs/>
          <w:szCs w:val="21"/>
          <w:highlight w:val="none"/>
          <w:lang w:eastAsia="zh-CN"/>
        </w:rPr>
        <w:t>。</w:t>
      </w:r>
    </w:p>
    <w:p w14:paraId="2E7027F5">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1.8本项目是否接受进口产品：不接受</w:t>
      </w:r>
      <w:r>
        <w:rPr>
          <w:rFonts w:hint="eastAsia" w:ascii="Times New Roman" w:hAnsi="Times New Roman" w:eastAsia="宋体" w:cs="Microsoft New Tai Lue"/>
          <w:bCs/>
          <w:szCs w:val="21"/>
          <w:highlight w:val="none"/>
          <w:lang w:eastAsia="zh-CN"/>
        </w:rPr>
        <w:t>。</w:t>
      </w:r>
    </w:p>
    <w:p w14:paraId="5142B62D">
      <w:pPr>
        <w:spacing w:line="400" w:lineRule="exact"/>
        <w:ind w:left="425" w:hanging="211"/>
        <w:rPr>
          <w:rFonts w:ascii="Times New Roman" w:hAnsi="Times New Roman" w:eastAsia="宋体" w:cs="Microsoft New Tai Lue"/>
          <w:b/>
          <w:bCs/>
          <w:szCs w:val="44"/>
          <w:highlight w:val="none"/>
        </w:rPr>
      </w:pPr>
      <w:bookmarkStart w:id="7" w:name="_Toc80264698"/>
      <w:bookmarkStart w:id="8" w:name="_Toc93909066"/>
      <w:bookmarkStart w:id="9" w:name="_Toc80792689"/>
      <w:bookmarkStart w:id="10" w:name="_Toc96347852"/>
      <w:r>
        <w:rPr>
          <w:rFonts w:ascii="Times New Roman" w:hAnsi="Times New Roman" w:eastAsia="宋体" w:cs="Microsoft New Tai Lue"/>
          <w:b/>
          <w:bCs/>
          <w:szCs w:val="44"/>
          <w:highlight w:val="none"/>
        </w:rPr>
        <w:t>二、</w:t>
      </w:r>
      <w:bookmarkEnd w:id="7"/>
      <w:r>
        <w:rPr>
          <w:rFonts w:ascii="Times New Roman" w:hAnsi="Times New Roman" w:eastAsia="宋体" w:cs="Microsoft New Tai Lue"/>
          <w:b/>
          <w:bCs/>
          <w:szCs w:val="44"/>
          <w:highlight w:val="none"/>
        </w:rPr>
        <w:t>申请人的资格要求</w:t>
      </w:r>
      <w:bookmarkEnd w:id="8"/>
      <w:bookmarkEnd w:id="9"/>
      <w:r>
        <w:rPr>
          <w:rFonts w:ascii="Times New Roman" w:hAnsi="Times New Roman" w:eastAsia="宋体" w:cs="Microsoft New Tai Lue"/>
          <w:b/>
          <w:bCs/>
          <w:szCs w:val="44"/>
          <w:highlight w:val="none"/>
        </w:rPr>
        <w:t>：</w:t>
      </w:r>
      <w:bookmarkEnd w:id="10"/>
    </w:p>
    <w:p w14:paraId="4A850B76">
      <w:pPr>
        <w:spacing w:line="400" w:lineRule="exact"/>
        <w:ind w:left="214" w:firstLine="420"/>
        <w:jc w:val="left"/>
        <w:rPr>
          <w:rFonts w:hint="eastAsia" w:ascii="Times New Roman" w:hAnsi="Times New Roman" w:eastAsia="宋体" w:cs="宋体"/>
          <w:bCs/>
          <w:szCs w:val="21"/>
          <w:highlight w:val="none"/>
        </w:rPr>
      </w:pPr>
      <w:bookmarkStart w:id="11" w:name="_Toc80792690"/>
      <w:bookmarkStart w:id="12" w:name="_Toc80264699"/>
      <w:bookmarkStart w:id="13" w:name="_Toc96347853"/>
      <w:bookmarkStart w:id="14" w:name="_Toc93909067"/>
      <w:r>
        <w:rPr>
          <w:rFonts w:hint="eastAsia" w:ascii="Times New Roman" w:hAnsi="Times New Roman" w:eastAsia="宋体" w:cs="宋体"/>
          <w:bCs/>
          <w:szCs w:val="21"/>
          <w:highlight w:val="none"/>
        </w:rPr>
        <w:t>2.1满足《中华人民共和国政府采购法》第二十二条规定：</w:t>
      </w:r>
    </w:p>
    <w:p w14:paraId="64B1ECF7">
      <w:pPr>
        <w:spacing w:line="400" w:lineRule="exact"/>
        <w:ind w:left="214" w:firstLine="420"/>
        <w:jc w:val="lef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2.1.1具有独立承担民事责任的能力（提供法人或者其他组织的营业执照；供应商为自然人的，提供其身份证）</w:t>
      </w:r>
      <w:r>
        <w:rPr>
          <w:rFonts w:hint="eastAsia" w:ascii="Times New Roman" w:hAnsi="Times New Roman" w:eastAsia="宋体" w:cs="宋体"/>
          <w:bCs/>
          <w:szCs w:val="21"/>
          <w:highlight w:val="none"/>
          <w:lang w:eastAsia="zh-CN"/>
        </w:rPr>
        <w:t>；</w:t>
      </w:r>
    </w:p>
    <w:p w14:paraId="71DC17B6">
      <w:pPr>
        <w:spacing w:line="400" w:lineRule="exact"/>
        <w:ind w:left="214" w:firstLine="420"/>
        <w:jc w:val="lef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2.1.2具有良好的商业信誉和健全的财务会计制度（提供2024年度或2025年度经审计的财务报告，或投标截止时间前六个月内银行出具的资信证明，或财政部门认可的政府采购专业担保机构出具的投标担保函）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lang w:eastAsia="zh-CN"/>
        </w:rPr>
        <w:t>；</w:t>
      </w:r>
    </w:p>
    <w:p w14:paraId="0F299B78">
      <w:pPr>
        <w:widowControl/>
        <w:shd w:val="clear" w:color="auto" w:fill="FFFFFF"/>
        <w:spacing w:line="400" w:lineRule="exact"/>
        <w:ind w:left="214" w:firstLine="420"/>
        <w:rPr>
          <w:rFonts w:ascii="Times New Roman" w:hAnsi="Times New Roman" w:eastAsia="宋体"/>
          <w:b w:val="0"/>
          <w:bCs w:val="0"/>
          <w:szCs w:val="21"/>
          <w:highlight w:val="none"/>
        </w:rPr>
      </w:pPr>
      <w:r>
        <w:rPr>
          <w:rFonts w:hint="eastAsia" w:ascii="Times New Roman" w:hAnsi="Times New Roman" w:eastAsia="宋体"/>
          <w:b w:val="0"/>
          <w:bCs w:val="0"/>
          <w:szCs w:val="21"/>
          <w:highlight w:val="none"/>
          <w:lang w:val="en-US" w:eastAsia="zh-CN"/>
        </w:rPr>
        <w:t>2.1.3具有履行合同所必需的设备和专业技术能力，提供具备履行合同所必需的设备和专业技术能力的证明材料或承诺函。</w:t>
      </w:r>
    </w:p>
    <w:p w14:paraId="663152AD">
      <w:pPr>
        <w:spacing w:line="400" w:lineRule="exact"/>
        <w:ind w:left="214" w:firstLine="420"/>
        <w:jc w:val="lef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2.1.</w:t>
      </w:r>
      <w:r>
        <w:rPr>
          <w:rFonts w:hint="eastAsia" w:cs="宋体"/>
          <w:bCs/>
          <w:szCs w:val="21"/>
          <w:highlight w:val="none"/>
          <w:lang w:val="en-US" w:eastAsia="zh-CN"/>
        </w:rPr>
        <w:t>4</w:t>
      </w:r>
      <w:r>
        <w:rPr>
          <w:rFonts w:hint="eastAsia" w:ascii="Times New Roman" w:hAnsi="Times New Roman" w:eastAsia="宋体" w:cs="宋体"/>
          <w:bCs/>
          <w:szCs w:val="21"/>
          <w:highlight w:val="none"/>
        </w:rPr>
        <w:t>有依法缴纳税收和社会保障资金的良好记录（提供参加本次政府采购活动前半年内（即2025年12月（含）以来）至少一个月缴纳增值税，或营业税，或企业所得税的凭据；并提供缴纳社会保险的凭据（专用收据或社会保险缴纳清单）</w:t>
      </w:r>
      <w:r>
        <w:rPr>
          <w:rFonts w:hint="eastAsia" w:ascii="Times New Roman" w:hAnsi="Times New Roman" w:eastAsia="宋体" w:cs="宋体"/>
          <w:bCs/>
          <w:szCs w:val="21"/>
          <w:highlight w:val="none"/>
          <w:lang w:eastAsia="zh-CN"/>
        </w:rPr>
        <w:t>；</w:t>
      </w:r>
    </w:p>
    <w:p w14:paraId="35B49C56">
      <w:pPr>
        <w:spacing w:line="400" w:lineRule="exact"/>
        <w:ind w:left="214" w:firstLine="420"/>
        <w:jc w:val="lef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2.1.</w:t>
      </w:r>
      <w:r>
        <w:rPr>
          <w:rFonts w:hint="eastAsia" w:cs="宋体"/>
          <w:bCs/>
          <w:szCs w:val="21"/>
          <w:highlight w:val="none"/>
          <w:lang w:val="en-US" w:eastAsia="zh-CN"/>
        </w:rPr>
        <w:t>5</w:t>
      </w:r>
      <w:r>
        <w:rPr>
          <w:rFonts w:hint="eastAsia" w:ascii="Times New Roman" w:hAnsi="Times New Roman" w:eastAsia="宋体" w:cs="宋体"/>
          <w:bCs/>
          <w:szCs w:val="21"/>
          <w:highlight w:val="none"/>
        </w:rPr>
        <w:t>参加本次政府采购活动前三年内，在经营活动中没有重大违法记录，提供声明函原件（重大违法记录是指供应商因违法经营受到刑事处罚或责令停产停业、吊销许可证或者执照、较大数额罚款等行政处罚）；</w:t>
      </w:r>
    </w:p>
    <w:p w14:paraId="387A8715">
      <w:pPr>
        <w:spacing w:line="400" w:lineRule="exact"/>
        <w:ind w:left="214" w:firstLine="420"/>
        <w:jc w:val="lef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2.1.</w:t>
      </w:r>
      <w:r>
        <w:rPr>
          <w:rFonts w:hint="eastAsia" w:cs="宋体"/>
          <w:bCs/>
          <w:szCs w:val="21"/>
          <w:highlight w:val="none"/>
          <w:lang w:val="en-US" w:eastAsia="zh-CN"/>
        </w:rPr>
        <w:t>6</w:t>
      </w:r>
      <w:r>
        <w:rPr>
          <w:rFonts w:hint="eastAsia" w:ascii="Times New Roman" w:hAnsi="Times New Roman" w:eastAsia="宋体" w:cs="宋体"/>
          <w:bCs/>
          <w:szCs w:val="21"/>
          <w:highlight w:val="none"/>
        </w:rPr>
        <w:t>法律、行政法规规定的其他条件：无。</w:t>
      </w:r>
    </w:p>
    <w:p w14:paraId="59910B49">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2.2落实政府采购政策需满足的资格要求：无（本项目不专门面向中小企业采购，故本项不适用）。</w:t>
      </w:r>
    </w:p>
    <w:p w14:paraId="2711F477">
      <w:pPr>
        <w:widowControl/>
        <w:shd w:val="clear" w:color="auto" w:fill="FFFFFF"/>
        <w:spacing w:line="400" w:lineRule="exact"/>
        <w:ind w:left="214" w:firstLine="420"/>
        <w:rPr>
          <w:rFonts w:hint="eastAsia" w:ascii="Times New Roman" w:hAnsi="Times New Roman" w:eastAsia="宋体" w:cs="宋体"/>
          <w:bCs/>
          <w:szCs w:val="21"/>
          <w:highlight w:val="none"/>
        </w:rPr>
      </w:pPr>
      <w:r>
        <w:rPr>
          <w:rFonts w:ascii="Times New Roman" w:hAnsi="Times New Roman" w:eastAsia="宋体" w:cs="宋体"/>
          <w:bCs/>
          <w:szCs w:val="21"/>
          <w:highlight w:val="none"/>
        </w:rPr>
        <w:t>2.3</w:t>
      </w:r>
      <w:r>
        <w:rPr>
          <w:rFonts w:hint="eastAsia" w:ascii="Times New Roman" w:hAnsi="Times New Roman" w:eastAsia="宋体" w:cs="宋体"/>
          <w:bCs/>
          <w:szCs w:val="21"/>
          <w:highlight w:val="none"/>
        </w:rPr>
        <w:t>采购人根据采购项目的特殊要求规定的特定条件，并提供符合特殊要求的证明材料或者情况说明：</w:t>
      </w:r>
    </w:p>
    <w:p w14:paraId="63CD5CDF">
      <w:pPr>
        <w:widowControl/>
        <w:shd w:val="clear" w:color="auto" w:fill="FFFFFF"/>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w:t>
      </w:r>
      <w:r>
        <w:rPr>
          <w:rFonts w:hint="eastAsia" w:ascii="Times New Roman" w:hAnsi="Times New Roman" w:eastAsia="宋体" w:cs="宋体"/>
          <w:bCs/>
          <w:szCs w:val="21"/>
          <w:highlight w:val="none"/>
          <w:lang w:val="en-US" w:eastAsia="zh-CN"/>
        </w:rPr>
        <w:t>3.</w:t>
      </w:r>
      <w:r>
        <w:rPr>
          <w:rFonts w:hint="eastAsia" w:cs="宋体"/>
          <w:bCs/>
          <w:szCs w:val="21"/>
          <w:highlight w:val="none"/>
          <w:lang w:val="en-US" w:eastAsia="zh-CN"/>
        </w:rPr>
        <w:t>1</w:t>
      </w:r>
      <w:r>
        <w:rPr>
          <w:rFonts w:hint="eastAsia" w:ascii="Times New Roman" w:hAnsi="Times New Roman" w:eastAsia="宋体" w:cs="宋体"/>
          <w:bCs/>
          <w:szCs w:val="21"/>
          <w:highlight w:val="none"/>
        </w:rPr>
        <w:t>供应商存在下列情形的不得参加本次招标活动：</w:t>
      </w:r>
    </w:p>
    <w:p w14:paraId="6F78A8E9">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w:t>
      </w:r>
      <w:r>
        <w:rPr>
          <w:rFonts w:hint="eastAsia" w:ascii="Times New Roman" w:hAnsi="Times New Roman" w:eastAsia="宋体" w:cs="宋体"/>
          <w:bCs/>
          <w:szCs w:val="21"/>
          <w:highlight w:val="none"/>
          <w:lang w:val="en-US" w:eastAsia="zh-CN"/>
        </w:rPr>
        <w:t>3.</w:t>
      </w:r>
      <w:r>
        <w:rPr>
          <w:rFonts w:hint="eastAsia" w:cs="宋体"/>
          <w:bCs/>
          <w:szCs w:val="21"/>
          <w:highlight w:val="none"/>
          <w:lang w:val="en-US" w:eastAsia="zh-CN"/>
        </w:rPr>
        <w:t>1</w:t>
      </w:r>
      <w:r>
        <w:rPr>
          <w:rFonts w:hint="eastAsia" w:ascii="Times New Roman" w:hAnsi="Times New Roman" w:eastAsia="宋体" w:cs="宋体"/>
          <w:bCs/>
          <w:szCs w:val="21"/>
          <w:highlight w:val="none"/>
        </w:rPr>
        <w:t>.</w:t>
      </w:r>
      <w:r>
        <w:rPr>
          <w:rFonts w:hint="eastAsia" w:cs="宋体"/>
          <w:bCs/>
          <w:szCs w:val="21"/>
          <w:highlight w:val="none"/>
          <w:lang w:val="en-US" w:eastAsia="zh-CN"/>
        </w:rPr>
        <w:t>1</w:t>
      </w:r>
      <w:r>
        <w:rPr>
          <w:rFonts w:hint="eastAsia" w:ascii="Times New Roman" w:hAnsi="Times New Roman" w:eastAsia="宋体" w:cs="宋体"/>
          <w:bCs/>
          <w:szCs w:val="21"/>
          <w:highlight w:val="none"/>
        </w:rPr>
        <w:t>除单一来源项目外，凡为采购项目提供整体设计、规范编制或者项目管理、监理、检测等服务的供应商不得再参加本项目的采购活动。</w:t>
      </w:r>
    </w:p>
    <w:p w14:paraId="6D7042E1">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w:t>
      </w:r>
      <w:r>
        <w:rPr>
          <w:rFonts w:hint="eastAsia" w:ascii="Times New Roman" w:hAnsi="Times New Roman" w:eastAsia="宋体" w:cs="宋体"/>
          <w:bCs/>
          <w:szCs w:val="21"/>
          <w:highlight w:val="none"/>
          <w:lang w:val="en-US" w:eastAsia="zh-CN"/>
        </w:rPr>
        <w:t>3.</w:t>
      </w:r>
      <w:r>
        <w:rPr>
          <w:rFonts w:hint="eastAsia" w:cs="宋体"/>
          <w:bCs/>
          <w:szCs w:val="21"/>
          <w:highlight w:val="none"/>
          <w:lang w:val="en-US" w:eastAsia="zh-CN"/>
        </w:rPr>
        <w:t>1</w:t>
      </w:r>
      <w:r>
        <w:rPr>
          <w:rFonts w:hint="eastAsia" w:ascii="Times New Roman" w:hAnsi="Times New Roman" w:eastAsia="宋体" w:cs="宋体"/>
          <w:bCs/>
          <w:szCs w:val="21"/>
          <w:highlight w:val="none"/>
        </w:rPr>
        <w:t>.</w:t>
      </w:r>
      <w:r>
        <w:rPr>
          <w:rFonts w:hint="eastAsia" w:cs="宋体"/>
          <w:bCs/>
          <w:szCs w:val="21"/>
          <w:highlight w:val="none"/>
          <w:lang w:val="en-US" w:eastAsia="zh-CN"/>
        </w:rPr>
        <w:t>2</w:t>
      </w:r>
      <w:r>
        <w:rPr>
          <w:rFonts w:hint="eastAsia" w:ascii="Times New Roman" w:hAnsi="Times New Roman" w:eastAsia="宋体" w:cs="宋体"/>
          <w:bCs/>
          <w:szCs w:val="21"/>
          <w:highlight w:val="none"/>
        </w:rPr>
        <w:t>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p>
    <w:p w14:paraId="2FA33660">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2.</w:t>
      </w:r>
      <w:r>
        <w:rPr>
          <w:rFonts w:hint="eastAsia" w:ascii="Times New Roman" w:hAnsi="Times New Roman" w:eastAsia="宋体" w:cs="宋体"/>
          <w:bCs/>
          <w:szCs w:val="21"/>
          <w:highlight w:val="none"/>
          <w:lang w:val="en-US" w:eastAsia="zh-CN"/>
        </w:rPr>
        <w:t>3.</w:t>
      </w:r>
      <w:r>
        <w:rPr>
          <w:rFonts w:hint="eastAsia" w:cs="宋体"/>
          <w:bCs/>
          <w:szCs w:val="21"/>
          <w:highlight w:val="none"/>
          <w:lang w:val="en-US" w:eastAsia="zh-CN"/>
        </w:rPr>
        <w:t>2</w:t>
      </w:r>
      <w:r>
        <w:rPr>
          <w:rFonts w:hint="eastAsia" w:ascii="Times New Roman" w:hAnsi="Times New Roman" w:eastAsia="宋体" w:cs="宋体"/>
          <w:bCs/>
          <w:szCs w:val="21"/>
          <w:highlight w:val="none"/>
          <w:lang w:val="en-US" w:eastAsia="zh-CN"/>
        </w:rPr>
        <w:t>拟供货车辆已经纳入国家工信部《道路机动车辆生产企业及产品公告》内。</w:t>
      </w:r>
    </w:p>
    <w:p w14:paraId="221953A9">
      <w:pPr>
        <w:spacing w:line="400" w:lineRule="exact"/>
        <w:ind w:left="425" w:hanging="211"/>
        <w:jc w:val="lef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三、获取招标文件</w:t>
      </w:r>
      <w:bookmarkEnd w:id="11"/>
      <w:bookmarkEnd w:id="12"/>
      <w:bookmarkEnd w:id="13"/>
      <w:bookmarkEnd w:id="14"/>
    </w:p>
    <w:p w14:paraId="21A922B8">
      <w:pPr>
        <w:spacing w:line="400" w:lineRule="exact"/>
        <w:ind w:left="214" w:firstLine="525"/>
        <w:rPr>
          <w:rFonts w:hint="eastAsia" w:ascii="Times New Roman" w:hAnsi="Times New Roman" w:eastAsia="宋体"/>
          <w:highlight w:val="none"/>
        </w:rPr>
      </w:pPr>
      <w:bookmarkStart w:id="15" w:name="_Toc80264700"/>
      <w:bookmarkStart w:id="16" w:name="_Toc80792691"/>
      <w:bookmarkStart w:id="17" w:name="_Toc96347854"/>
      <w:bookmarkStart w:id="18" w:name="_Toc93909068"/>
      <w:r>
        <w:rPr>
          <w:rFonts w:hint="eastAsia" w:ascii="Times New Roman" w:hAnsi="Times New Roman" w:eastAsia="宋体"/>
          <w:highlight w:val="none"/>
        </w:rPr>
        <w:t>时间：自本公告发布之日起5个工作日。</w:t>
      </w:r>
    </w:p>
    <w:p w14:paraId="5E30C100">
      <w:pPr>
        <w:spacing w:line="400" w:lineRule="exact"/>
        <w:ind w:left="214" w:firstLine="525"/>
        <w:rPr>
          <w:rFonts w:hint="eastAsia" w:ascii="Times New Roman" w:hAnsi="Times New Roman" w:eastAsia="宋体"/>
          <w:highlight w:val="none"/>
        </w:rPr>
      </w:pPr>
      <w:r>
        <w:rPr>
          <w:rFonts w:hint="eastAsia" w:ascii="Times New Roman" w:hAnsi="Times New Roman" w:eastAsia="宋体"/>
          <w:highlight w:val="none"/>
        </w:rPr>
        <w:t>地点：江苏政府采购网（http://www.ccgp-jiangsu.gov.cn/）。</w:t>
      </w:r>
    </w:p>
    <w:p w14:paraId="59C8CEE5">
      <w:pPr>
        <w:spacing w:line="400" w:lineRule="exact"/>
        <w:ind w:left="214" w:firstLine="525"/>
        <w:rPr>
          <w:rFonts w:hint="eastAsia" w:ascii="Times New Roman" w:hAnsi="Times New Roman" w:eastAsia="宋体"/>
          <w:highlight w:val="none"/>
        </w:rPr>
      </w:pPr>
      <w:r>
        <w:rPr>
          <w:rFonts w:hint="eastAsia" w:ascii="Times New Roman" w:hAnsi="Times New Roman" w:eastAsia="宋体"/>
          <w:highlight w:val="none"/>
        </w:rPr>
        <w:t>方式：网上下载</w:t>
      </w:r>
    </w:p>
    <w:p w14:paraId="69F7E296">
      <w:pPr>
        <w:spacing w:line="400" w:lineRule="exact"/>
        <w:ind w:left="214" w:firstLine="525"/>
        <w:rPr>
          <w:rFonts w:ascii="Times New Roman" w:hAnsi="Times New Roman" w:eastAsia="宋体"/>
          <w:highlight w:val="none"/>
        </w:rPr>
      </w:pPr>
      <w:r>
        <w:rPr>
          <w:rFonts w:hint="eastAsia" w:ascii="Times New Roman" w:hAnsi="Times New Roman" w:eastAsia="宋体"/>
          <w:highlight w:val="none"/>
        </w:rPr>
        <w:t>售价：0.00元。</w:t>
      </w:r>
    </w:p>
    <w:p w14:paraId="5ED17271">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四、</w:t>
      </w:r>
      <w:bookmarkEnd w:id="15"/>
      <w:bookmarkEnd w:id="16"/>
      <w:r>
        <w:rPr>
          <w:rFonts w:ascii="Times New Roman" w:hAnsi="Times New Roman" w:eastAsia="宋体" w:cs="Microsoft New Tai Lue"/>
          <w:b/>
          <w:bCs/>
          <w:szCs w:val="44"/>
          <w:highlight w:val="none"/>
        </w:rPr>
        <w:t>提交投标文件截止时间、开标时间和地点</w:t>
      </w:r>
      <w:bookmarkEnd w:id="17"/>
      <w:bookmarkEnd w:id="18"/>
    </w:p>
    <w:p w14:paraId="00D7331B">
      <w:pPr>
        <w:spacing w:after="40" w:line="360" w:lineRule="auto"/>
        <w:ind w:firstLine="525"/>
        <w:rPr>
          <w:rFonts w:ascii="Times New Roman" w:hAnsi="Times New Roman" w:eastAsia="宋体" w:cs="Microsoft New Tai Lue"/>
          <w:bCs/>
          <w:szCs w:val="21"/>
          <w:highlight w:val="none"/>
        </w:rPr>
      </w:pPr>
      <w:bookmarkStart w:id="19" w:name="_Toc80792693"/>
      <w:bookmarkStart w:id="20" w:name="_Toc96347855"/>
      <w:bookmarkStart w:id="21" w:name="_Toc93909069"/>
      <w:r>
        <w:rPr>
          <w:rFonts w:hint="eastAsia" w:ascii="Times New Roman" w:hAnsi="Times New Roman" w:eastAsia="宋体" w:cs="Microsoft New Tai Lue"/>
          <w:bCs/>
          <w:szCs w:val="21"/>
          <w:highlight w:val="none"/>
        </w:rPr>
        <w:t>提交投标文件截止时间、开标时间：2026年</w:t>
      </w:r>
      <w:r>
        <w:rPr>
          <w:rFonts w:hint="eastAsia" w:cs="Microsoft New Tai Lue"/>
          <w:bCs/>
          <w:szCs w:val="21"/>
          <w:highlight w:val="none"/>
          <w:lang w:val="en-US" w:eastAsia="zh-CN"/>
        </w:rPr>
        <w:t xml:space="preserve"> 08</w:t>
      </w:r>
      <w:r>
        <w:rPr>
          <w:rFonts w:hint="eastAsia" w:ascii="Times New Roman" w:hAnsi="Times New Roman" w:eastAsia="宋体" w:cs="Microsoft New Tai Lue"/>
          <w:bCs/>
          <w:szCs w:val="21"/>
          <w:highlight w:val="none"/>
        </w:rPr>
        <w:t>月</w:t>
      </w:r>
      <w:r>
        <w:rPr>
          <w:rFonts w:hint="eastAsia" w:cs="Microsoft New Tai Lue"/>
          <w:bCs/>
          <w:szCs w:val="21"/>
          <w:highlight w:val="none"/>
          <w:lang w:val="en-US" w:eastAsia="zh-CN"/>
        </w:rPr>
        <w:t>24</w:t>
      </w:r>
      <w:r>
        <w:rPr>
          <w:rFonts w:hint="eastAsia" w:ascii="Times New Roman" w:hAnsi="Times New Roman" w:eastAsia="宋体" w:cs="Microsoft New Tai Lue"/>
          <w:bCs/>
          <w:szCs w:val="21"/>
          <w:highlight w:val="none"/>
        </w:rPr>
        <w:t>日</w:t>
      </w:r>
      <w:r>
        <w:rPr>
          <w:rFonts w:hint="eastAsia" w:cs="Microsoft New Tai Lue"/>
          <w:bCs/>
          <w:szCs w:val="21"/>
          <w:highlight w:val="none"/>
          <w:lang w:val="en-US" w:eastAsia="zh-CN"/>
        </w:rPr>
        <w:t>14</w:t>
      </w:r>
      <w:r>
        <w:rPr>
          <w:rFonts w:hint="eastAsia" w:ascii="Times New Roman" w:hAnsi="Times New Roman" w:eastAsia="宋体" w:cs="Microsoft New Tai Lue"/>
          <w:bCs/>
          <w:szCs w:val="21"/>
          <w:highlight w:val="none"/>
        </w:rPr>
        <w:t>：30（北京时间）</w:t>
      </w:r>
    </w:p>
    <w:p w14:paraId="0D17F667">
      <w:pPr>
        <w:spacing w:after="40" w:line="360" w:lineRule="auto"/>
        <w:ind w:firstLine="525"/>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提交投标文件地点：江苏省政府采购管理交易系统（苏采云）（以下简称“苏采云”）（网址：http://jszfcg.jsczt.cn/）</w:t>
      </w:r>
    </w:p>
    <w:p w14:paraId="09ED6D2F">
      <w:pPr>
        <w:spacing w:after="40" w:line="360" w:lineRule="auto"/>
        <w:ind w:firstLine="525"/>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开标地点：“苏采云”网上开标大厅</w:t>
      </w:r>
    </w:p>
    <w:p w14:paraId="4B7766D0">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五、</w:t>
      </w:r>
      <w:bookmarkEnd w:id="19"/>
      <w:r>
        <w:rPr>
          <w:rFonts w:ascii="Times New Roman" w:hAnsi="Times New Roman" w:eastAsia="宋体" w:cs="Microsoft New Tai Lue"/>
          <w:b/>
          <w:bCs/>
          <w:szCs w:val="44"/>
          <w:highlight w:val="none"/>
        </w:rPr>
        <w:t>公告期</w:t>
      </w:r>
      <w:bookmarkEnd w:id="20"/>
      <w:bookmarkEnd w:id="21"/>
      <w:r>
        <w:rPr>
          <w:rFonts w:hint="eastAsia" w:ascii="Times New Roman" w:hAnsi="Times New Roman" w:eastAsia="宋体" w:cs="Microsoft New Tai Lue"/>
          <w:b/>
          <w:bCs/>
          <w:szCs w:val="44"/>
          <w:highlight w:val="none"/>
        </w:rPr>
        <w:t>限</w:t>
      </w:r>
    </w:p>
    <w:p w14:paraId="41E05E26">
      <w:pPr>
        <w:spacing w:line="400" w:lineRule="exact"/>
        <w:ind w:left="214" w:firstLine="525"/>
        <w:rPr>
          <w:rFonts w:ascii="Times New Roman" w:hAnsi="Times New Roman" w:eastAsia="宋体" w:cs="Microsoft New Tai Lue"/>
          <w:highlight w:val="none"/>
        </w:rPr>
      </w:pPr>
      <w:r>
        <w:rPr>
          <w:rFonts w:ascii="Times New Roman" w:hAnsi="Times New Roman" w:eastAsia="宋体" w:cs="Microsoft New Tai Lue"/>
          <w:highlight w:val="none"/>
        </w:rPr>
        <w:t>自本公告发布之日起5个工作日。</w:t>
      </w:r>
    </w:p>
    <w:p w14:paraId="4C885092">
      <w:pPr>
        <w:spacing w:line="400" w:lineRule="exact"/>
        <w:ind w:left="425" w:hanging="211"/>
        <w:rPr>
          <w:rFonts w:ascii="Times New Roman" w:hAnsi="Times New Roman" w:eastAsia="宋体" w:cs="Microsoft New Tai Lue"/>
          <w:b/>
          <w:bCs/>
          <w:szCs w:val="44"/>
          <w:highlight w:val="none"/>
        </w:rPr>
      </w:pPr>
      <w:bookmarkStart w:id="22" w:name="_Toc93909070"/>
      <w:bookmarkStart w:id="23" w:name="_Toc96347856"/>
      <w:r>
        <w:rPr>
          <w:rFonts w:ascii="Times New Roman" w:hAnsi="Times New Roman" w:eastAsia="宋体" w:cs="Microsoft New Tai Lue"/>
          <w:b/>
          <w:bCs/>
          <w:szCs w:val="44"/>
          <w:highlight w:val="none"/>
        </w:rPr>
        <w:t>六、其他补充事宜</w:t>
      </w:r>
      <w:bookmarkEnd w:id="22"/>
      <w:bookmarkEnd w:id="23"/>
    </w:p>
    <w:p w14:paraId="29E8D664">
      <w:pPr>
        <w:spacing w:line="400" w:lineRule="exact"/>
        <w:ind w:left="214" w:firstLine="420"/>
        <w:rPr>
          <w:rFonts w:ascii="Times New Roman" w:hAnsi="Times New Roman" w:eastAsia="宋体" w:cs="Microsoft New Tai Lue"/>
          <w:bCs/>
          <w:szCs w:val="21"/>
          <w:highlight w:val="none"/>
        </w:rPr>
      </w:pPr>
      <w:bookmarkStart w:id="24" w:name="_Toc80264702"/>
      <w:bookmarkStart w:id="25" w:name="_Toc80792694"/>
      <w:bookmarkStart w:id="26" w:name="_Toc96347857"/>
      <w:bookmarkStart w:id="27" w:name="_Toc93909071"/>
      <w:r>
        <w:rPr>
          <w:rFonts w:ascii="Times New Roman" w:hAnsi="Times New Roman" w:eastAsia="宋体" w:cs="Microsoft New Tai Lue"/>
          <w:szCs w:val="21"/>
          <w:highlight w:val="none"/>
        </w:rPr>
        <w:t>1．</w:t>
      </w:r>
      <w:r>
        <w:rPr>
          <w:rFonts w:ascii="Times New Roman" w:hAnsi="Times New Roman" w:eastAsia="宋体" w:cs="Microsoft New Tai Lue"/>
          <w:bCs/>
          <w:szCs w:val="21"/>
          <w:highlight w:val="none"/>
        </w:rPr>
        <w:t>政府采购支持政策:</w:t>
      </w:r>
    </w:p>
    <w:p w14:paraId="19BEEE28">
      <w:pP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w:t>
      </w:r>
      <w:r>
        <w:rPr>
          <w:rFonts w:hint="eastAsia" w:ascii="Times New Roman" w:hAnsi="Times New Roman" w:eastAsia="宋体" w:cs="Microsoft New Tai Lue"/>
          <w:bCs/>
          <w:szCs w:val="21"/>
          <w:highlight w:val="none"/>
        </w:rPr>
        <w:t>1</w:t>
      </w:r>
      <w:r>
        <w:rPr>
          <w:rFonts w:ascii="Times New Roman" w:hAnsi="Times New Roman" w:eastAsia="宋体" w:cs="Microsoft New Tai Lue"/>
          <w:bCs/>
          <w:szCs w:val="21"/>
          <w:highlight w:val="none"/>
        </w:rPr>
        <w:t>）《政府采购促进中小企业发展管理办法》</w:t>
      </w:r>
    </w:p>
    <w:p w14:paraId="27C7D510">
      <w:pP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w:t>
      </w:r>
      <w:r>
        <w:rPr>
          <w:rFonts w:hint="eastAsia" w:ascii="Times New Roman" w:hAnsi="Times New Roman" w:eastAsia="宋体" w:cs="Microsoft New Tai Lue"/>
          <w:bCs/>
          <w:szCs w:val="21"/>
          <w:highlight w:val="none"/>
        </w:rPr>
        <w:t>2</w:t>
      </w:r>
      <w:r>
        <w:rPr>
          <w:rFonts w:ascii="Times New Roman" w:hAnsi="Times New Roman" w:eastAsia="宋体" w:cs="Microsoft New Tai Lue"/>
          <w:bCs/>
          <w:szCs w:val="21"/>
          <w:highlight w:val="none"/>
        </w:rPr>
        <w:t>）《关于政府采购支持监狱企业发展</w:t>
      </w:r>
      <w:r>
        <w:rPr>
          <w:rFonts w:hint="eastAsia" w:ascii="Times New Roman" w:hAnsi="Times New Roman" w:eastAsia="宋体" w:cs="Microsoft New Tai Lue"/>
          <w:bCs/>
          <w:szCs w:val="21"/>
          <w:highlight w:val="none"/>
        </w:rPr>
        <w:t>有</w:t>
      </w:r>
      <w:r>
        <w:rPr>
          <w:rFonts w:ascii="Times New Roman" w:hAnsi="Times New Roman" w:eastAsia="宋体" w:cs="Microsoft New Tai Lue"/>
          <w:bCs/>
          <w:szCs w:val="21"/>
          <w:highlight w:val="none"/>
        </w:rPr>
        <w:t>关问题的通知》</w:t>
      </w:r>
    </w:p>
    <w:p w14:paraId="2C458241">
      <w:pP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w:t>
      </w:r>
      <w:r>
        <w:rPr>
          <w:rFonts w:hint="eastAsia" w:ascii="Times New Roman" w:hAnsi="Times New Roman" w:eastAsia="宋体" w:cs="Microsoft New Tai Lue"/>
          <w:bCs/>
          <w:szCs w:val="21"/>
          <w:highlight w:val="none"/>
        </w:rPr>
        <w:t>3</w:t>
      </w:r>
      <w:r>
        <w:rPr>
          <w:rFonts w:ascii="Times New Roman" w:hAnsi="Times New Roman" w:eastAsia="宋体" w:cs="Microsoft New Tai Lue"/>
          <w:bCs/>
          <w:szCs w:val="21"/>
          <w:highlight w:val="none"/>
        </w:rPr>
        <w:t>）《关于促进残疾人就业政府采购政策的通知》</w:t>
      </w:r>
    </w:p>
    <w:p w14:paraId="1AC6C651">
      <w:pP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w:t>
      </w:r>
      <w:r>
        <w:rPr>
          <w:rFonts w:hint="eastAsia" w:ascii="Times New Roman" w:hAnsi="Times New Roman" w:eastAsia="宋体" w:cs="Microsoft New Tai Lue"/>
          <w:bCs/>
          <w:szCs w:val="21"/>
          <w:highlight w:val="none"/>
        </w:rPr>
        <w:t>4</w:t>
      </w:r>
      <w:r>
        <w:rPr>
          <w:rFonts w:ascii="Times New Roman" w:hAnsi="Times New Roman" w:eastAsia="宋体" w:cs="Microsoft New Tai Lue"/>
          <w:bCs/>
          <w:szCs w:val="21"/>
          <w:highlight w:val="none"/>
        </w:rPr>
        <w:t>）《关于调整优化节能产品、环境标志产品政府采购执行机制的通知》</w:t>
      </w:r>
    </w:p>
    <w:p w14:paraId="0D6E9F8B">
      <w:pPr>
        <w:spacing w:line="400" w:lineRule="exact"/>
        <w:ind w:left="214" w:firstLine="420"/>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（5）《关于做好政府采购支持企业发展有关事项的通知》</w:t>
      </w:r>
    </w:p>
    <w:p w14:paraId="48C46C97">
      <w:pPr>
        <w:spacing w:line="400" w:lineRule="exact"/>
        <w:ind w:left="214" w:firstLine="420"/>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w:t>
      </w:r>
      <w:r>
        <w:rPr>
          <w:rFonts w:hint="eastAsia" w:cs="Microsoft New Tai Lue"/>
          <w:bCs/>
          <w:szCs w:val="21"/>
          <w:highlight w:val="none"/>
          <w:lang w:val="en-US" w:eastAsia="zh-CN"/>
        </w:rPr>
        <w:t>6</w:t>
      </w:r>
      <w:r>
        <w:rPr>
          <w:rFonts w:hint="eastAsia" w:ascii="Times New Roman" w:hAnsi="Times New Roman" w:eastAsia="宋体" w:cs="Microsoft New Tai Lue"/>
          <w:bCs/>
          <w:szCs w:val="21"/>
          <w:highlight w:val="none"/>
        </w:rPr>
        <w:t>）《国务院办公厅关于在政府采购中实施本国产品标准及相关政策的通知》、关于贯彻落实《国务院办公厅关于在政府采购中实施本国产品标准及相关政策的通知》的意见</w:t>
      </w:r>
    </w:p>
    <w:p w14:paraId="113CFEAE">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2.</w:t>
      </w:r>
      <w:r>
        <w:rPr>
          <w:rFonts w:hint="eastAsia" w:ascii="Times New Roman" w:hAnsi="Times New Roman" w:eastAsia="宋体" w:cs="Microsoft New Tai Lue"/>
          <w:bCs/>
          <w:szCs w:val="21"/>
          <w:highlight w:val="none"/>
          <w:lang w:eastAsia="zh-CN"/>
        </w:rPr>
        <w:t>本项目在江苏政府采购网网站发布公告。</w:t>
      </w:r>
    </w:p>
    <w:p w14:paraId="1C1489C9">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3.投标人应当按照公告 三、获取招标文件中的规定合法获得招标项目的招标文件。</w:t>
      </w:r>
      <w:r>
        <w:rPr>
          <w:rFonts w:hint="eastAsia" w:ascii="Times New Roman" w:hAnsi="Times New Roman" w:eastAsia="宋体" w:cs="Microsoft New Tai Lue"/>
          <w:bCs/>
          <w:szCs w:val="21"/>
          <w:highlight w:val="none"/>
          <w:lang w:eastAsia="zh-CN"/>
        </w:rPr>
        <w:t>本次招标请按“标段”获取招标文件，编制、提交投标文件，并按“标段”开标、评标。</w:t>
      </w:r>
    </w:p>
    <w:p w14:paraId="695A01DD">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4.</w:t>
      </w:r>
      <w:r>
        <w:rPr>
          <w:rFonts w:hint="eastAsia" w:ascii="Times New Roman" w:hAnsi="Times New Roman" w:eastAsia="宋体" w:cs="Microsoft New Tai Lue"/>
          <w:bCs/>
          <w:szCs w:val="21"/>
          <w:highlight w:val="none"/>
          <w:lang w:eastAsia="zh-CN"/>
        </w:rPr>
        <w:t>勘查现场或答疑：无。</w:t>
      </w:r>
    </w:p>
    <w:p w14:paraId="4D6ECB44">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七、</w:t>
      </w:r>
      <w:bookmarkEnd w:id="24"/>
      <w:bookmarkEnd w:id="25"/>
      <w:r>
        <w:rPr>
          <w:rFonts w:ascii="Times New Roman" w:hAnsi="Times New Roman" w:eastAsia="宋体" w:cs="Microsoft New Tai Lue"/>
          <w:b/>
          <w:bCs/>
          <w:szCs w:val="44"/>
          <w:highlight w:val="none"/>
        </w:rPr>
        <w:t>对本次招标提出询问，请按以下方式联系。</w:t>
      </w:r>
      <w:bookmarkEnd w:id="26"/>
      <w:bookmarkEnd w:id="27"/>
    </w:p>
    <w:p w14:paraId="38630C02">
      <w:pPr>
        <w:spacing w:line="400" w:lineRule="exact"/>
        <w:ind w:left="214" w:firstLine="420"/>
        <w:rPr>
          <w:rFonts w:ascii="Times New Roman" w:hAnsi="Times New Roman" w:eastAsia="宋体" w:cs="Microsoft New Tai Lue"/>
          <w:bCs/>
          <w:szCs w:val="21"/>
          <w:highlight w:val="none"/>
        </w:rPr>
      </w:pPr>
      <w:bookmarkStart w:id="28" w:name="_Toc28359085"/>
      <w:r>
        <w:rPr>
          <w:rFonts w:hint="eastAsia" w:ascii="Times New Roman" w:hAnsi="Times New Roman" w:eastAsia="宋体" w:cs="Microsoft New Tai Lue"/>
          <w:bCs/>
          <w:szCs w:val="21"/>
          <w:highlight w:val="none"/>
        </w:rPr>
        <w:t>1．采购人信息</w:t>
      </w:r>
    </w:p>
    <w:p w14:paraId="224469FB">
      <w:pPr>
        <w:spacing w:line="400" w:lineRule="exact"/>
        <w:ind w:left="214" w:firstLine="420"/>
        <w:rPr>
          <w:rFonts w:hint="eastAsia" w:ascii="Times New Roman" w:hAnsi="Times New Roman" w:eastAsia="宋体"/>
          <w:highlight w:val="none"/>
        </w:rPr>
      </w:pPr>
      <w:r>
        <w:rPr>
          <w:rFonts w:hint="eastAsia" w:ascii="Times New Roman" w:hAnsi="Times New Roman" w:eastAsia="宋体"/>
          <w:highlight w:val="none"/>
        </w:rPr>
        <w:t>名 称：江苏省高速公路经营管理中心</w:t>
      </w:r>
    </w:p>
    <w:p w14:paraId="7FCEC60F">
      <w:pPr>
        <w:spacing w:line="400" w:lineRule="exact"/>
        <w:ind w:left="214" w:firstLine="420"/>
        <w:rPr>
          <w:rFonts w:hint="eastAsia" w:ascii="Times New Roman" w:hAnsi="Times New Roman" w:eastAsia="宋体"/>
          <w:highlight w:val="none"/>
        </w:rPr>
      </w:pPr>
      <w:r>
        <w:rPr>
          <w:rFonts w:hint="eastAsia" w:ascii="Times New Roman" w:hAnsi="Times New Roman" w:eastAsia="宋体"/>
          <w:highlight w:val="none"/>
        </w:rPr>
        <w:t>地址：南京市鼓楼区江苏路60-1号</w:t>
      </w:r>
    </w:p>
    <w:p w14:paraId="0C671026">
      <w:pPr>
        <w:spacing w:line="400" w:lineRule="exact"/>
        <w:ind w:left="214" w:firstLine="420"/>
        <w:rPr>
          <w:rFonts w:hint="eastAsia" w:ascii="Times New Roman" w:hAnsi="Times New Roman" w:eastAsia="宋体"/>
          <w:highlight w:val="none"/>
          <w:lang w:eastAsia="zh-CN"/>
        </w:rPr>
      </w:pPr>
      <w:r>
        <w:rPr>
          <w:rFonts w:hint="eastAsia" w:ascii="Times New Roman" w:hAnsi="Times New Roman" w:eastAsia="宋体"/>
          <w:highlight w:val="none"/>
        </w:rPr>
        <w:t>联系方式：025-</w:t>
      </w:r>
      <w:r>
        <w:rPr>
          <w:rFonts w:hint="eastAsia"/>
          <w:highlight w:val="none"/>
          <w:lang w:eastAsia="zh-CN"/>
        </w:rPr>
        <w:t>83277212</w:t>
      </w:r>
    </w:p>
    <w:p w14:paraId="42439FAB">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2．采购代理机构信息</w:t>
      </w:r>
    </w:p>
    <w:p w14:paraId="45093E7F">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称：江苏省招标中心有限公司</w:t>
      </w:r>
    </w:p>
    <w:p w14:paraId="5F10855E">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址：</w:t>
      </w:r>
      <w:r>
        <w:rPr>
          <w:rFonts w:hint="eastAsia" w:ascii="Times New Roman" w:hAnsi="Times New Roman" w:eastAsia="宋体" w:cs="宋体"/>
          <w:bCs/>
          <w:szCs w:val="21"/>
          <w:highlight w:val="none"/>
        </w:rPr>
        <w:t>南京市雨花台区宁双路19号</w:t>
      </w:r>
    </w:p>
    <w:p w14:paraId="3FD9E92A">
      <w:pPr>
        <w:spacing w:line="400" w:lineRule="exact"/>
        <w:ind w:left="214" w:firstLine="420"/>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联系人：</w:t>
      </w:r>
      <w:r>
        <w:rPr>
          <w:rFonts w:hint="eastAsia" w:ascii="Times New Roman" w:hAnsi="Times New Roman" w:eastAsia="宋体" w:cs="Microsoft New Tai Lue"/>
          <w:bCs/>
          <w:szCs w:val="21"/>
          <w:highlight w:val="none"/>
          <w:lang w:eastAsia="zh-CN"/>
        </w:rPr>
        <w:t>路明浩、</w:t>
      </w:r>
      <w:r>
        <w:rPr>
          <w:rFonts w:hint="eastAsia" w:ascii="Times New Roman" w:hAnsi="Times New Roman" w:eastAsia="宋体" w:cs="Microsoft New Tai Lue"/>
          <w:bCs/>
          <w:szCs w:val="21"/>
          <w:highlight w:val="none"/>
        </w:rPr>
        <w:t>呼禹</w:t>
      </w:r>
      <w:r>
        <w:rPr>
          <w:rFonts w:hint="eastAsia" w:ascii="Times New Roman" w:hAnsi="Times New Roman" w:eastAsia="宋体" w:cs="Microsoft New Tai Lue"/>
          <w:bCs/>
          <w:szCs w:val="21"/>
          <w:highlight w:val="none"/>
          <w:lang w:eastAsia="zh-CN"/>
        </w:rPr>
        <w:t>、</w:t>
      </w:r>
      <w:r>
        <w:rPr>
          <w:rFonts w:hint="eastAsia" w:cs="Microsoft New Tai Lue"/>
          <w:bCs/>
          <w:szCs w:val="21"/>
          <w:highlight w:val="none"/>
          <w:lang w:val="en-US" w:eastAsia="zh-CN"/>
        </w:rPr>
        <w:t>汪伟建、</w:t>
      </w:r>
      <w:r>
        <w:rPr>
          <w:rFonts w:hint="eastAsia" w:ascii="Times New Roman" w:hAnsi="Times New Roman" w:eastAsia="宋体" w:cs="Microsoft New Tai Lue"/>
          <w:bCs/>
          <w:szCs w:val="21"/>
          <w:highlight w:val="none"/>
        </w:rPr>
        <w:t>黄锡芳</w:t>
      </w:r>
      <w:r>
        <w:rPr>
          <w:rFonts w:hint="eastAsia" w:ascii="Times New Roman" w:hAnsi="Times New Roman" w:eastAsia="宋体" w:cs="Microsoft New Tai Lue"/>
          <w:bCs/>
          <w:szCs w:val="21"/>
          <w:highlight w:val="none"/>
          <w:lang w:eastAsia="zh-CN"/>
        </w:rPr>
        <w:t>、</w:t>
      </w:r>
      <w:r>
        <w:rPr>
          <w:rFonts w:hint="eastAsia" w:ascii="Times New Roman" w:hAnsi="Times New Roman" w:eastAsia="宋体" w:cs="Microsoft New Tai Lue"/>
          <w:bCs/>
          <w:szCs w:val="21"/>
          <w:highlight w:val="none"/>
        </w:rPr>
        <w:t>宗超</w:t>
      </w:r>
      <w:r>
        <w:rPr>
          <w:rFonts w:hint="eastAsia" w:ascii="Times New Roman" w:hAnsi="Times New Roman" w:eastAsia="宋体" w:cs="Microsoft New Tai Lue"/>
          <w:bCs/>
          <w:szCs w:val="21"/>
          <w:highlight w:val="none"/>
          <w:lang w:eastAsia="zh-CN"/>
        </w:rPr>
        <w:t>、</w:t>
      </w:r>
      <w:r>
        <w:rPr>
          <w:rFonts w:hint="eastAsia" w:ascii="Times New Roman" w:hAnsi="Times New Roman" w:eastAsia="宋体" w:cs="Microsoft New Tai Lue"/>
          <w:bCs/>
          <w:szCs w:val="21"/>
          <w:highlight w:val="none"/>
          <w:lang w:val="en-US" w:eastAsia="zh-CN"/>
        </w:rPr>
        <w:t>马继烨</w:t>
      </w:r>
    </w:p>
    <w:p w14:paraId="4328F658">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话：</w:t>
      </w:r>
      <w:r>
        <w:rPr>
          <w:rFonts w:hint="eastAsia" w:ascii="Times New Roman" w:hAnsi="Times New Roman" w:eastAsia="宋体" w:cs="Microsoft New Tai Lue"/>
          <w:bCs/>
          <w:szCs w:val="21"/>
          <w:highlight w:val="none"/>
          <w:lang w:eastAsia="zh-CN"/>
        </w:rPr>
        <w:t>18851070766、</w:t>
      </w:r>
      <w:r>
        <w:rPr>
          <w:rFonts w:hint="eastAsia" w:ascii="Times New Roman" w:hAnsi="Times New Roman" w:eastAsia="宋体" w:cs="Microsoft New Tai Lue"/>
          <w:bCs/>
          <w:szCs w:val="21"/>
          <w:highlight w:val="none"/>
        </w:rPr>
        <w:t>18761879918</w:t>
      </w:r>
    </w:p>
    <w:p w14:paraId="48C1D407">
      <w:pPr>
        <w:spacing w:line="400" w:lineRule="exact"/>
        <w:ind w:left="214"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3．项目联系方式</w:t>
      </w:r>
    </w:p>
    <w:p w14:paraId="45C6C240">
      <w:pPr>
        <w:spacing w:line="400" w:lineRule="exact"/>
        <w:ind w:left="214" w:firstLine="420"/>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联系人：</w:t>
      </w:r>
      <w:r>
        <w:rPr>
          <w:rFonts w:hint="eastAsia" w:ascii="Times New Roman" w:hAnsi="Times New Roman" w:eastAsia="宋体" w:cs="Microsoft New Tai Lue"/>
          <w:bCs/>
          <w:szCs w:val="21"/>
          <w:highlight w:val="none"/>
          <w:lang w:eastAsia="zh-CN"/>
        </w:rPr>
        <w:t>路明浩、</w:t>
      </w:r>
      <w:r>
        <w:rPr>
          <w:rFonts w:hint="eastAsia" w:ascii="Times New Roman" w:hAnsi="Times New Roman" w:eastAsia="宋体" w:cs="Microsoft New Tai Lue"/>
          <w:bCs/>
          <w:szCs w:val="21"/>
          <w:highlight w:val="none"/>
          <w:lang w:val="en-US" w:eastAsia="zh-CN"/>
        </w:rPr>
        <w:t>汪伟建、</w:t>
      </w:r>
      <w:r>
        <w:rPr>
          <w:rFonts w:hint="eastAsia" w:ascii="Times New Roman" w:hAnsi="Times New Roman" w:eastAsia="宋体" w:cs="Microsoft New Tai Lue"/>
          <w:bCs/>
          <w:szCs w:val="21"/>
          <w:highlight w:val="none"/>
        </w:rPr>
        <w:t>呼禹</w:t>
      </w:r>
    </w:p>
    <w:p w14:paraId="04D9C4A1">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话：</w:t>
      </w:r>
      <w:r>
        <w:rPr>
          <w:rFonts w:hint="eastAsia" w:ascii="Times New Roman" w:hAnsi="Times New Roman" w:eastAsia="宋体" w:cs="Microsoft New Tai Lue"/>
          <w:bCs/>
          <w:szCs w:val="21"/>
          <w:highlight w:val="none"/>
          <w:lang w:eastAsia="zh-CN"/>
        </w:rPr>
        <w:t>18851070766、</w:t>
      </w:r>
      <w:r>
        <w:rPr>
          <w:rFonts w:hint="eastAsia" w:ascii="Times New Roman" w:hAnsi="Times New Roman" w:eastAsia="宋体" w:cs="Microsoft New Tai Lue"/>
          <w:bCs/>
          <w:szCs w:val="21"/>
          <w:highlight w:val="none"/>
          <w:lang w:val="en-US" w:eastAsia="zh-CN"/>
        </w:rPr>
        <w:t>18851967009</w:t>
      </w:r>
      <w:r>
        <w:rPr>
          <w:rFonts w:hint="eastAsia" w:ascii="Times New Roman" w:hAnsi="Times New Roman" w:eastAsia="宋体" w:cs="Microsoft New Tai Lue"/>
          <w:bCs/>
          <w:szCs w:val="21"/>
          <w:highlight w:val="none"/>
          <w:lang w:eastAsia="zh-CN"/>
        </w:rPr>
        <w:t>、</w:t>
      </w:r>
      <w:r>
        <w:rPr>
          <w:rFonts w:hint="eastAsia" w:ascii="Times New Roman" w:hAnsi="Times New Roman" w:eastAsia="宋体" w:cs="Microsoft New Tai Lue"/>
          <w:bCs/>
          <w:szCs w:val="21"/>
          <w:highlight w:val="none"/>
        </w:rPr>
        <w:t>18761879918</w:t>
      </w:r>
      <w:bookmarkEnd w:id="28"/>
    </w:p>
    <w:p w14:paraId="0A02E1D3">
      <w:pPr>
        <w:pStyle w:val="39"/>
        <w:rPr>
          <w:rFonts w:ascii="Times New Roman" w:hAnsi="Times New Roman" w:eastAsia="宋体" w:cs="Microsoft New Tai Lue"/>
          <w:highlight w:val="none"/>
        </w:rPr>
      </w:pPr>
      <w:bookmarkStart w:id="29" w:name="_Toc71561877"/>
      <w:bookmarkStart w:id="30" w:name="_Toc80264704"/>
      <w:r>
        <w:rPr>
          <w:rFonts w:ascii="Times New Roman" w:hAnsi="Times New Roman" w:eastAsia="宋体" w:cs="Microsoft New Tai Lue"/>
          <w:highlight w:val="none"/>
        </w:rPr>
        <w:br w:type="page" w:clear="all"/>
      </w:r>
      <w:bookmarkEnd w:id="29"/>
      <w:bookmarkEnd w:id="30"/>
      <w:bookmarkStart w:id="31" w:name="_Toc139227793"/>
      <w:r>
        <w:rPr>
          <w:rFonts w:hint="eastAsia" w:ascii="Times New Roman" w:hAnsi="Times New Roman" w:eastAsia="宋体" w:cs="Microsoft New Tai Lue"/>
          <w:highlight w:val="none"/>
        </w:rPr>
        <w:t>第二章 投标人须知</w:t>
      </w:r>
      <w:bookmarkEnd w:id="31"/>
    </w:p>
    <w:p w14:paraId="21A738A7">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投标人须知前附表</w:t>
      </w:r>
    </w:p>
    <w:p w14:paraId="3D95FF46">
      <w:pPr>
        <w:jc w:val="center"/>
        <w:rPr>
          <w:rFonts w:ascii="Times New Roman" w:hAnsi="Times New Roman" w:eastAsia="宋体" w:cs="Microsoft New Tai Lue"/>
          <w:highlight w:val="none"/>
        </w:rPr>
      </w:pPr>
      <w:r>
        <w:rPr>
          <w:rFonts w:ascii="Times New Roman" w:hAnsi="Times New Roman" w:eastAsia="宋体" w:cs="Microsoft New Tai Lue"/>
          <w:highlight w:val="none"/>
        </w:rPr>
        <w:t>本</w:t>
      </w:r>
      <w:r>
        <w:rPr>
          <w:rFonts w:hint="eastAsia" w:ascii="Times New Roman" w:hAnsi="Times New Roman" w:eastAsia="宋体" w:cs="Microsoft New Tai Lue"/>
          <w:highlight w:val="none"/>
        </w:rPr>
        <w:t>表</w:t>
      </w:r>
      <w:r>
        <w:rPr>
          <w:rFonts w:ascii="Times New Roman" w:hAnsi="Times New Roman" w:eastAsia="宋体" w:cs="Microsoft New Tai Lue"/>
          <w:highlight w:val="none"/>
        </w:rPr>
        <w:t>是对《投标人须知》正文的具体补充和修改，如有矛盾，以本《前附表》为准。</w:t>
      </w:r>
    </w:p>
    <w:p w14:paraId="76C31EED">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标记“</w:t>
      </w:r>
      <w:r>
        <w:rPr>
          <w:rFonts w:hint="eastAsia" w:ascii="Times New Roman" w:hAnsi="Times New Roman" w:eastAsia="宋体"/>
          <w:b/>
          <w:sz w:val="24"/>
          <w:highlight w:val="none"/>
        </w:rPr>
        <w:t>■</w:t>
      </w:r>
      <w:r>
        <w:rPr>
          <w:rFonts w:hint="eastAsia" w:ascii="Times New Roman" w:hAnsi="Times New Roman" w:eastAsia="宋体" w:cs="Microsoft New Tai Lue"/>
          <w:highlight w:val="none"/>
        </w:rPr>
        <w:t>”的选项意为适用于本项目，标记“□”的选项意为不适用于本项目。</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058"/>
        <w:gridCol w:w="2835"/>
        <w:gridCol w:w="5230"/>
      </w:tblGrid>
      <w:tr w14:paraId="0BE1D021">
        <w:trPr>
          <w:jc w:val="center"/>
        </w:trPr>
        <w:tc>
          <w:tcPr>
            <w:tcW w:w="400" w:type="pct"/>
            <w:noWrap w:val="0"/>
            <w:vAlign w:val="center"/>
          </w:tcPr>
          <w:p w14:paraId="6641339E">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序号</w:t>
            </w:r>
          </w:p>
        </w:tc>
        <w:tc>
          <w:tcPr>
            <w:tcW w:w="533" w:type="pct"/>
            <w:noWrap w:val="0"/>
            <w:vAlign w:val="center"/>
          </w:tcPr>
          <w:p w14:paraId="2924B41F">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条款号</w:t>
            </w:r>
          </w:p>
        </w:tc>
        <w:tc>
          <w:tcPr>
            <w:tcW w:w="1429" w:type="pct"/>
            <w:noWrap w:val="0"/>
            <w:vAlign w:val="center"/>
          </w:tcPr>
          <w:p w14:paraId="55415F87">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条款名称</w:t>
            </w:r>
          </w:p>
        </w:tc>
        <w:tc>
          <w:tcPr>
            <w:tcW w:w="2636" w:type="pct"/>
            <w:noWrap w:val="0"/>
            <w:vAlign w:val="center"/>
          </w:tcPr>
          <w:p w14:paraId="0B757976">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编列内容规定</w:t>
            </w:r>
          </w:p>
        </w:tc>
      </w:tr>
      <w:tr w14:paraId="5D934280">
        <w:trPr>
          <w:jc w:val="center"/>
        </w:trPr>
        <w:tc>
          <w:tcPr>
            <w:tcW w:w="400" w:type="pct"/>
            <w:noWrap w:val="0"/>
            <w:vAlign w:val="center"/>
          </w:tcPr>
          <w:p w14:paraId="268CA65B">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1EA33F23">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2.1</w:t>
            </w:r>
          </w:p>
        </w:tc>
        <w:tc>
          <w:tcPr>
            <w:tcW w:w="1429" w:type="pct"/>
            <w:noWrap w:val="0"/>
            <w:vAlign w:val="center"/>
          </w:tcPr>
          <w:p w14:paraId="0EDE3CCC">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采购人</w:t>
            </w:r>
          </w:p>
        </w:tc>
        <w:tc>
          <w:tcPr>
            <w:tcW w:w="2636" w:type="pct"/>
            <w:noWrap w:val="0"/>
            <w:vAlign w:val="center"/>
          </w:tcPr>
          <w:p w14:paraId="6824EA03">
            <w:pPr>
              <w:keepNext w:val="0"/>
              <w:keepLines w:val="0"/>
              <w:pageBreakBefore w:val="0"/>
              <w:widowControl w:val="0"/>
              <w:spacing w:before="58" w:after="58" w:line="288" w:lineRule="auto"/>
              <w:ind w:left="42" w:right="42" w:firstLine="0"/>
              <w:jc w:val="left"/>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称：</w:t>
            </w:r>
            <w:r>
              <w:rPr>
                <w:rFonts w:hint="eastAsia" w:ascii="Times New Roman" w:hAnsi="Times New Roman" w:eastAsia="宋体" w:cs="宋体"/>
                <w:bCs/>
                <w:szCs w:val="21"/>
                <w:highlight w:val="none"/>
              </w:rPr>
              <w:t>江苏省高速公路经营管理中心</w:t>
            </w:r>
          </w:p>
          <w:p w14:paraId="3D3BE7AB">
            <w:pPr>
              <w:keepNext w:val="0"/>
              <w:keepLines w:val="0"/>
              <w:pageBreakBefore w:val="0"/>
              <w:widowControl w:val="0"/>
              <w:spacing w:before="58" w:after="58" w:line="288" w:lineRule="auto"/>
              <w:ind w:left="42" w:right="42" w:firstLine="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地  址：</w:t>
            </w:r>
            <w:r>
              <w:rPr>
                <w:rFonts w:ascii="Times New Roman" w:hAnsi="Times New Roman" w:eastAsia="宋体"/>
                <w:szCs w:val="21"/>
                <w:highlight w:val="none"/>
              </w:rPr>
              <w:t>南京市鼓楼区江苏路60-1号</w:t>
            </w:r>
          </w:p>
          <w:p w14:paraId="73A67372">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话：</w:t>
            </w:r>
            <w:r>
              <w:rPr>
                <w:rFonts w:hint="eastAsia" w:ascii="Times New Roman" w:hAnsi="Times New Roman" w:eastAsia="宋体"/>
                <w:highlight w:val="none"/>
              </w:rPr>
              <w:t>025-</w:t>
            </w:r>
            <w:r>
              <w:rPr>
                <w:rFonts w:hint="eastAsia"/>
                <w:highlight w:val="none"/>
                <w:lang w:eastAsia="zh-CN"/>
              </w:rPr>
              <w:t>83277212</w:t>
            </w:r>
          </w:p>
        </w:tc>
      </w:tr>
      <w:tr w14:paraId="78D2222A">
        <w:trPr>
          <w:jc w:val="center"/>
        </w:trPr>
        <w:tc>
          <w:tcPr>
            <w:tcW w:w="400" w:type="pct"/>
            <w:noWrap w:val="0"/>
            <w:vAlign w:val="center"/>
          </w:tcPr>
          <w:p w14:paraId="3FA6001C">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3D0D8FC0">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2.2</w:t>
            </w:r>
          </w:p>
        </w:tc>
        <w:tc>
          <w:tcPr>
            <w:tcW w:w="1429" w:type="pct"/>
            <w:noWrap w:val="0"/>
            <w:vAlign w:val="center"/>
          </w:tcPr>
          <w:p w14:paraId="27AF1198">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采购代理机构</w:t>
            </w:r>
          </w:p>
        </w:tc>
        <w:tc>
          <w:tcPr>
            <w:tcW w:w="2636" w:type="pct"/>
            <w:noWrap w:val="0"/>
            <w:vAlign w:val="center"/>
          </w:tcPr>
          <w:p w14:paraId="186F072D">
            <w:pPr>
              <w:pStyle w:val="239"/>
              <w:keepNext w:val="0"/>
              <w:keepLines w:val="0"/>
              <w:pageBreakBefore w:val="0"/>
              <w:widowControl w:val="0"/>
              <w:spacing w:before="58" w:after="58" w:line="288" w:lineRule="auto"/>
              <w:ind w:left="42" w:right="42" w:firstLine="0"/>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称 ：</w:t>
            </w:r>
            <w:r>
              <w:rPr>
                <w:rFonts w:hint="eastAsia" w:ascii="Times New Roman" w:hAnsi="Times New Roman" w:eastAsia="宋体" w:cs="Microsoft New Tai Lue"/>
                <w:sz w:val="21"/>
                <w:szCs w:val="21"/>
                <w:highlight w:val="none"/>
                <w:lang w:val="en-US" w:bidi="ar-SA"/>
              </w:rPr>
              <w:t>江苏省招标中心有限公司</w:t>
            </w:r>
          </w:p>
          <w:p w14:paraId="1B91F88F">
            <w:pPr>
              <w:pStyle w:val="239"/>
              <w:keepNext w:val="0"/>
              <w:keepLines w:val="0"/>
              <w:pageBreakBefore w:val="0"/>
              <w:widowControl w:val="0"/>
              <w:spacing w:before="58" w:after="58" w:line="288" w:lineRule="auto"/>
              <w:ind w:left="42" w:right="42" w:firstLine="0"/>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址 ：</w:t>
            </w:r>
            <w:r>
              <w:rPr>
                <w:rFonts w:hint="eastAsia" w:ascii="Times New Roman" w:hAnsi="Times New Roman" w:eastAsia="宋体"/>
                <w:bCs/>
                <w:szCs w:val="21"/>
                <w:highlight w:val="none"/>
              </w:rPr>
              <w:t>南京市雨花台区宁双路19号</w:t>
            </w:r>
          </w:p>
          <w:p w14:paraId="72034AAF">
            <w:pPr>
              <w:pStyle w:val="239"/>
              <w:keepNext w:val="0"/>
              <w:keepLines w:val="0"/>
              <w:pageBreakBefore w:val="0"/>
              <w:widowControl w:val="0"/>
              <w:spacing w:before="58" w:after="58" w:line="288" w:lineRule="auto"/>
              <w:ind w:left="42" w:right="42" w:firstLine="0"/>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联系人：</w:t>
            </w:r>
            <w:r>
              <w:rPr>
                <w:rFonts w:hint="eastAsia" w:ascii="Times New Roman" w:hAnsi="Times New Roman" w:eastAsia="宋体" w:cs="Microsoft New Tai Lue"/>
                <w:sz w:val="21"/>
                <w:szCs w:val="21"/>
                <w:highlight w:val="none"/>
                <w:lang w:val="en-US" w:bidi="ar-SA"/>
              </w:rPr>
              <w:t>路明浩、汪伟建、呼禹</w:t>
            </w:r>
            <w:r>
              <w:rPr>
                <w:rFonts w:hint="eastAsia" w:ascii="Times New Roman" w:hAnsi="Times New Roman" w:eastAsia="宋体" w:cs="Microsoft New Tai Lue"/>
                <w:sz w:val="21"/>
                <w:szCs w:val="21"/>
                <w:highlight w:val="none"/>
                <w:lang w:val="en-US" w:eastAsia="zh-CN" w:bidi="ar-SA"/>
              </w:rPr>
              <w:t>、宗超</w:t>
            </w:r>
          </w:p>
          <w:p w14:paraId="408574FC">
            <w:pPr>
              <w:pStyle w:val="239"/>
              <w:keepNext w:val="0"/>
              <w:keepLines w:val="0"/>
              <w:pageBreakBefore w:val="0"/>
              <w:widowControl w:val="0"/>
              <w:spacing w:before="58" w:after="58" w:line="288" w:lineRule="auto"/>
              <w:ind w:left="42" w:right="42" w:firstLine="0"/>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18851070766、18851967009、18761879918</w:t>
            </w:r>
          </w:p>
        </w:tc>
      </w:tr>
      <w:tr w14:paraId="19087044">
        <w:trPr>
          <w:jc w:val="center"/>
        </w:trPr>
        <w:tc>
          <w:tcPr>
            <w:tcW w:w="400" w:type="pct"/>
            <w:noWrap w:val="0"/>
            <w:vAlign w:val="center"/>
          </w:tcPr>
          <w:p w14:paraId="6B00A4DA">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3064946E">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4</w:t>
            </w:r>
          </w:p>
        </w:tc>
        <w:tc>
          <w:tcPr>
            <w:tcW w:w="1429" w:type="pct"/>
            <w:noWrap w:val="0"/>
            <w:vAlign w:val="center"/>
          </w:tcPr>
          <w:p w14:paraId="4A34ED31">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本项目执行的政府采购政策</w:t>
            </w:r>
          </w:p>
        </w:tc>
        <w:tc>
          <w:tcPr>
            <w:tcW w:w="2636" w:type="pct"/>
            <w:noWrap w:val="0"/>
            <w:vAlign w:val="center"/>
          </w:tcPr>
          <w:p w14:paraId="5B7A0889">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详见</w:t>
            </w:r>
            <w:r>
              <w:rPr>
                <w:rFonts w:ascii="Times New Roman" w:hAnsi="Times New Roman" w:eastAsia="宋体" w:cs="Microsoft New Tai Lue"/>
                <w:szCs w:val="21"/>
                <w:highlight w:val="none"/>
              </w:rPr>
              <w:t>招标文件第</w:t>
            </w:r>
            <w:r>
              <w:rPr>
                <w:rFonts w:hint="eastAsia" w:ascii="Times New Roman" w:hAnsi="Times New Roman" w:eastAsia="宋体" w:cs="Microsoft New Tai Lue"/>
                <w:szCs w:val="21"/>
                <w:highlight w:val="none"/>
              </w:rPr>
              <w:t>一</w:t>
            </w:r>
            <w:r>
              <w:rPr>
                <w:rFonts w:ascii="Times New Roman" w:hAnsi="Times New Roman" w:eastAsia="宋体" w:cs="Microsoft New Tai Lue"/>
                <w:szCs w:val="21"/>
                <w:highlight w:val="none"/>
              </w:rPr>
              <w:t>章《</w:t>
            </w:r>
            <w:r>
              <w:rPr>
                <w:rFonts w:hint="eastAsia" w:ascii="Times New Roman" w:hAnsi="Times New Roman" w:eastAsia="宋体" w:cs="Microsoft New Tai Lue"/>
                <w:szCs w:val="21"/>
                <w:highlight w:val="none"/>
              </w:rPr>
              <w:t>招标公告</w:t>
            </w:r>
            <w:r>
              <w:rPr>
                <w:rFonts w:ascii="Times New Roman" w:hAnsi="Times New Roman" w:eastAsia="宋体" w:cs="Microsoft New Tai Lue"/>
                <w:szCs w:val="21"/>
                <w:highlight w:val="none"/>
              </w:rPr>
              <w:t>》</w:t>
            </w:r>
          </w:p>
        </w:tc>
      </w:tr>
      <w:tr w14:paraId="19F83FD3">
        <w:trPr>
          <w:jc w:val="center"/>
        </w:trPr>
        <w:tc>
          <w:tcPr>
            <w:tcW w:w="400" w:type="pct"/>
            <w:noWrap w:val="0"/>
            <w:vAlign w:val="center"/>
          </w:tcPr>
          <w:p w14:paraId="1279FF95">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08D494B">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8.1</w:t>
            </w:r>
          </w:p>
        </w:tc>
        <w:tc>
          <w:tcPr>
            <w:tcW w:w="1429" w:type="pct"/>
            <w:noWrap w:val="0"/>
            <w:vAlign w:val="center"/>
          </w:tcPr>
          <w:p w14:paraId="6890FB1B">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现场考察</w:t>
            </w:r>
          </w:p>
        </w:tc>
        <w:tc>
          <w:tcPr>
            <w:tcW w:w="2636" w:type="pct"/>
            <w:noWrap w:val="0"/>
            <w:vAlign w:val="center"/>
          </w:tcPr>
          <w:p w14:paraId="5F15307C">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w:t>
            </w:r>
            <w:r>
              <w:rPr>
                <w:rFonts w:ascii="Times New Roman" w:hAnsi="Times New Roman" w:eastAsia="宋体" w:cs="Microsoft New Tai Lue"/>
                <w:bCs/>
                <w:szCs w:val="21"/>
                <w:highlight w:val="none"/>
              </w:rPr>
              <w:t>不组织</w:t>
            </w:r>
          </w:p>
        </w:tc>
      </w:tr>
      <w:tr w14:paraId="15942DDF">
        <w:trPr>
          <w:jc w:val="center"/>
        </w:trPr>
        <w:tc>
          <w:tcPr>
            <w:tcW w:w="400" w:type="pct"/>
            <w:noWrap w:val="0"/>
            <w:vAlign w:val="center"/>
          </w:tcPr>
          <w:p w14:paraId="211982EA">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B1B4BEA">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9</w:t>
            </w:r>
            <w:r>
              <w:rPr>
                <w:rFonts w:ascii="Times New Roman" w:hAnsi="Times New Roman" w:eastAsia="宋体" w:cs="Microsoft New Tai Lue"/>
                <w:sz w:val="21"/>
                <w:highlight w:val="none"/>
              </w:rPr>
              <w:t>.1</w:t>
            </w:r>
          </w:p>
        </w:tc>
        <w:tc>
          <w:tcPr>
            <w:tcW w:w="1429" w:type="pct"/>
            <w:noWrap w:val="0"/>
            <w:vAlign w:val="center"/>
          </w:tcPr>
          <w:p w14:paraId="45DB49C9">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开标</w:t>
            </w:r>
            <w:r>
              <w:rPr>
                <w:rFonts w:ascii="Times New Roman" w:hAnsi="Times New Roman" w:eastAsia="宋体" w:cs="Microsoft New Tai Lue"/>
                <w:sz w:val="21"/>
                <w:highlight w:val="none"/>
              </w:rPr>
              <w:t>前答疑会</w:t>
            </w:r>
          </w:p>
        </w:tc>
        <w:tc>
          <w:tcPr>
            <w:tcW w:w="2636" w:type="pct"/>
            <w:noWrap w:val="0"/>
            <w:vAlign w:val="center"/>
          </w:tcPr>
          <w:p w14:paraId="75C229E7">
            <w:pPr>
              <w:pStyle w:val="239"/>
              <w:keepNext w:val="0"/>
              <w:keepLines w:val="0"/>
              <w:pageBreakBefore w:val="0"/>
              <w:widowControl w:val="0"/>
              <w:spacing w:before="58" w:after="58" w:line="288" w:lineRule="auto"/>
              <w:ind w:left="42" w:right="42" w:firstLine="0"/>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w:t>
            </w:r>
            <w:r>
              <w:rPr>
                <w:rFonts w:hint="eastAsia" w:ascii="Times New Roman" w:hAnsi="Times New Roman" w:eastAsia="宋体" w:cs="Times New Roman"/>
                <w:sz w:val="21"/>
                <w:szCs w:val="21"/>
                <w:highlight w:val="none"/>
                <w:lang w:val="en-US" w:bidi="ar-SA"/>
              </w:rPr>
              <w:t>不召开</w:t>
            </w:r>
          </w:p>
        </w:tc>
      </w:tr>
      <w:tr w14:paraId="29E1F15F">
        <w:trPr>
          <w:jc w:val="center"/>
        </w:trPr>
        <w:tc>
          <w:tcPr>
            <w:tcW w:w="400" w:type="pct"/>
            <w:noWrap w:val="0"/>
            <w:vAlign w:val="center"/>
          </w:tcPr>
          <w:p w14:paraId="05EF2948">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268371B9">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10.1</w:t>
            </w:r>
          </w:p>
        </w:tc>
        <w:tc>
          <w:tcPr>
            <w:tcW w:w="1429" w:type="pct"/>
            <w:noWrap w:val="0"/>
            <w:vAlign w:val="center"/>
          </w:tcPr>
          <w:p w14:paraId="16DDAF83">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联合体投标</w:t>
            </w:r>
          </w:p>
        </w:tc>
        <w:tc>
          <w:tcPr>
            <w:tcW w:w="2636" w:type="pct"/>
            <w:noWrap w:val="0"/>
            <w:vAlign w:val="center"/>
          </w:tcPr>
          <w:p w14:paraId="650CB3A0">
            <w:pPr>
              <w:keepNext w:val="0"/>
              <w:keepLines w:val="0"/>
              <w:pageBreakBefore w:val="0"/>
              <w:widowControl w:val="0"/>
              <w:spacing w:before="58" w:after="58" w:line="288" w:lineRule="auto"/>
              <w:ind w:left="42" w:right="42" w:firstLine="0"/>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w:t>
            </w:r>
            <w:r>
              <w:rPr>
                <w:rFonts w:ascii="Times New Roman" w:hAnsi="Times New Roman" w:eastAsia="宋体" w:cs="Microsoft New Tai Lue"/>
                <w:bCs/>
                <w:szCs w:val="21"/>
                <w:highlight w:val="none"/>
              </w:rPr>
              <w:t>不接受</w:t>
            </w:r>
          </w:p>
        </w:tc>
      </w:tr>
      <w:tr w14:paraId="0741C09C">
        <w:trPr>
          <w:jc w:val="center"/>
        </w:trPr>
        <w:tc>
          <w:tcPr>
            <w:tcW w:w="400" w:type="pct"/>
            <w:noWrap w:val="0"/>
            <w:vAlign w:val="center"/>
          </w:tcPr>
          <w:p w14:paraId="68046AE9">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6EEA0920">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1</w:t>
            </w:r>
            <w:r>
              <w:rPr>
                <w:rFonts w:ascii="Times New Roman" w:hAnsi="Times New Roman" w:eastAsia="宋体" w:cs="Microsoft New Tai Lue"/>
                <w:sz w:val="21"/>
                <w:highlight w:val="none"/>
              </w:rPr>
              <w:t>1</w:t>
            </w:r>
            <w:r>
              <w:rPr>
                <w:rFonts w:hint="eastAsia" w:ascii="Times New Roman" w:hAnsi="Times New Roman" w:eastAsia="宋体" w:cs="Microsoft New Tai Lue"/>
                <w:sz w:val="21"/>
                <w:highlight w:val="none"/>
              </w:rPr>
              <w:t>.1</w:t>
            </w:r>
          </w:p>
        </w:tc>
        <w:tc>
          <w:tcPr>
            <w:tcW w:w="1429" w:type="pct"/>
            <w:noWrap w:val="0"/>
            <w:vAlign w:val="center"/>
          </w:tcPr>
          <w:p w14:paraId="1CA58093">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分包</w:t>
            </w:r>
          </w:p>
        </w:tc>
        <w:tc>
          <w:tcPr>
            <w:tcW w:w="2636" w:type="pct"/>
            <w:noWrap w:val="0"/>
            <w:vAlign w:val="center"/>
          </w:tcPr>
          <w:p w14:paraId="65061542">
            <w:pPr>
              <w:keepNext w:val="0"/>
              <w:keepLines w:val="0"/>
              <w:pageBreakBefore w:val="0"/>
              <w:widowControl w:val="0"/>
              <w:spacing w:before="58" w:after="58" w:line="288" w:lineRule="auto"/>
              <w:ind w:left="42" w:right="42" w:firstLine="0"/>
              <w:rPr>
                <w:rFonts w:hint="eastAsia" w:ascii="Times New Roman" w:hAnsi="Times New Roman" w:eastAsia="宋体" w:cs="Segoe UI Symbol"/>
                <w:bCs/>
                <w:szCs w:val="21"/>
                <w:highlight w:val="none"/>
              </w:rPr>
            </w:pPr>
            <w:r>
              <w:rPr>
                <w:rFonts w:ascii="Times New Roman" w:hAnsi="Times New Roman" w:eastAsia="宋体"/>
                <w:szCs w:val="21"/>
                <w:highlight w:val="none"/>
              </w:rPr>
              <w:t>本项目的非主体、非关键性工作是否允许分包：</w:t>
            </w:r>
          </w:p>
          <w:p w14:paraId="2CD36750">
            <w:pPr>
              <w:keepNext w:val="0"/>
              <w:keepLines w:val="0"/>
              <w:pageBreakBefore w:val="0"/>
              <w:widowControl w:val="0"/>
              <w:spacing w:before="58" w:after="58" w:line="288" w:lineRule="auto"/>
              <w:ind w:left="42" w:right="42" w:firstLine="0"/>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w:t>
            </w:r>
            <w:r>
              <w:rPr>
                <w:rFonts w:ascii="Times New Roman" w:hAnsi="Times New Roman" w:eastAsia="宋体" w:cs="Microsoft New Tai Lue"/>
                <w:bCs/>
                <w:szCs w:val="21"/>
                <w:highlight w:val="none"/>
              </w:rPr>
              <w:t>不</w:t>
            </w:r>
            <w:r>
              <w:rPr>
                <w:rFonts w:hint="eastAsia" w:ascii="Times New Roman" w:hAnsi="Times New Roman" w:eastAsia="宋体" w:cs="Microsoft New Tai Lue"/>
                <w:bCs/>
                <w:szCs w:val="21"/>
                <w:highlight w:val="none"/>
              </w:rPr>
              <w:t>允许</w:t>
            </w:r>
          </w:p>
        </w:tc>
      </w:tr>
      <w:tr w14:paraId="6FEC9378">
        <w:trPr>
          <w:trHeight w:val="656" w:hRule="atLeast"/>
          <w:jc w:val="center"/>
        </w:trPr>
        <w:tc>
          <w:tcPr>
            <w:tcW w:w="400" w:type="pct"/>
            <w:noWrap w:val="0"/>
            <w:vAlign w:val="center"/>
          </w:tcPr>
          <w:p w14:paraId="7786E141">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46D6CF8A">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1</w:t>
            </w:r>
            <w:r>
              <w:rPr>
                <w:rFonts w:ascii="Times New Roman" w:hAnsi="Times New Roman" w:eastAsia="宋体" w:cs="Microsoft New Tai Lue"/>
                <w:sz w:val="21"/>
                <w:highlight w:val="none"/>
              </w:rPr>
              <w:t>4</w:t>
            </w:r>
            <w:r>
              <w:rPr>
                <w:rFonts w:hint="eastAsia" w:ascii="Times New Roman" w:hAnsi="Times New Roman" w:eastAsia="宋体" w:cs="Microsoft New Tai Lue"/>
                <w:sz w:val="21"/>
                <w:highlight w:val="none"/>
              </w:rPr>
              <w:t>.1</w:t>
            </w:r>
          </w:p>
        </w:tc>
        <w:tc>
          <w:tcPr>
            <w:tcW w:w="1429" w:type="pct"/>
            <w:noWrap w:val="0"/>
            <w:vAlign w:val="center"/>
          </w:tcPr>
          <w:p w14:paraId="2D8A2C74">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采购</w:t>
            </w:r>
            <w:r>
              <w:rPr>
                <w:rFonts w:ascii="Times New Roman" w:hAnsi="Times New Roman" w:eastAsia="宋体" w:cs="Microsoft New Tai Lue"/>
                <w:sz w:val="21"/>
                <w:highlight w:val="none"/>
              </w:rPr>
              <w:t>预算</w:t>
            </w:r>
          </w:p>
        </w:tc>
        <w:tc>
          <w:tcPr>
            <w:tcW w:w="2636" w:type="pct"/>
            <w:noWrap w:val="0"/>
            <w:vAlign w:val="center"/>
          </w:tcPr>
          <w:p w14:paraId="0B7F3A21">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详见</w:t>
            </w:r>
            <w:r>
              <w:rPr>
                <w:rFonts w:ascii="Times New Roman" w:hAnsi="Times New Roman" w:eastAsia="宋体" w:cs="Microsoft New Tai Lue"/>
                <w:szCs w:val="21"/>
                <w:highlight w:val="none"/>
              </w:rPr>
              <w:t>招标文件第</w:t>
            </w:r>
            <w:r>
              <w:rPr>
                <w:rFonts w:hint="eastAsia" w:ascii="Times New Roman" w:hAnsi="Times New Roman" w:eastAsia="宋体" w:cs="Microsoft New Tai Lue"/>
                <w:szCs w:val="21"/>
                <w:highlight w:val="none"/>
              </w:rPr>
              <w:t>一</w:t>
            </w:r>
            <w:r>
              <w:rPr>
                <w:rFonts w:ascii="Times New Roman" w:hAnsi="Times New Roman" w:eastAsia="宋体" w:cs="Microsoft New Tai Lue"/>
                <w:szCs w:val="21"/>
                <w:highlight w:val="none"/>
              </w:rPr>
              <w:t>章《</w:t>
            </w:r>
            <w:r>
              <w:rPr>
                <w:rFonts w:hint="eastAsia" w:ascii="Times New Roman" w:hAnsi="Times New Roman" w:eastAsia="宋体" w:cs="Microsoft New Tai Lue"/>
                <w:szCs w:val="21"/>
                <w:highlight w:val="none"/>
              </w:rPr>
              <w:t>招标公告</w:t>
            </w:r>
            <w:r>
              <w:rPr>
                <w:rFonts w:ascii="Times New Roman" w:hAnsi="Times New Roman" w:eastAsia="宋体" w:cs="Microsoft New Tai Lue"/>
                <w:szCs w:val="21"/>
                <w:highlight w:val="none"/>
              </w:rPr>
              <w:t>》</w:t>
            </w:r>
          </w:p>
        </w:tc>
      </w:tr>
      <w:tr w14:paraId="37837FD4">
        <w:trPr>
          <w:trHeight w:val="746" w:hRule="atLeast"/>
          <w:jc w:val="center"/>
        </w:trPr>
        <w:tc>
          <w:tcPr>
            <w:tcW w:w="400" w:type="pct"/>
            <w:noWrap w:val="0"/>
            <w:vAlign w:val="center"/>
          </w:tcPr>
          <w:p w14:paraId="591B01D7">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3AAC709">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1</w:t>
            </w:r>
            <w:r>
              <w:rPr>
                <w:rFonts w:ascii="Times New Roman" w:hAnsi="Times New Roman" w:eastAsia="宋体" w:cs="Microsoft New Tai Lue"/>
                <w:sz w:val="21"/>
                <w:highlight w:val="none"/>
              </w:rPr>
              <w:t>4</w:t>
            </w:r>
            <w:r>
              <w:rPr>
                <w:rFonts w:hint="eastAsia" w:ascii="Times New Roman" w:hAnsi="Times New Roman" w:eastAsia="宋体" w:cs="Microsoft New Tai Lue"/>
                <w:sz w:val="21"/>
                <w:highlight w:val="none"/>
              </w:rPr>
              <w:t>.2</w:t>
            </w:r>
          </w:p>
        </w:tc>
        <w:tc>
          <w:tcPr>
            <w:tcW w:w="1429" w:type="pct"/>
            <w:noWrap w:val="0"/>
            <w:vAlign w:val="center"/>
          </w:tcPr>
          <w:p w14:paraId="6A7A9C5F">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本项目设定的最高限价</w:t>
            </w:r>
          </w:p>
        </w:tc>
        <w:tc>
          <w:tcPr>
            <w:tcW w:w="2636" w:type="pct"/>
            <w:noWrap w:val="0"/>
            <w:vAlign w:val="center"/>
          </w:tcPr>
          <w:p w14:paraId="69AF507A">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详见</w:t>
            </w:r>
            <w:r>
              <w:rPr>
                <w:rFonts w:ascii="Times New Roman" w:hAnsi="Times New Roman" w:eastAsia="宋体" w:cs="Microsoft New Tai Lue"/>
                <w:szCs w:val="21"/>
                <w:highlight w:val="none"/>
              </w:rPr>
              <w:t>招标文件第</w:t>
            </w:r>
            <w:r>
              <w:rPr>
                <w:rFonts w:hint="eastAsia" w:ascii="Times New Roman" w:hAnsi="Times New Roman" w:eastAsia="宋体" w:cs="Microsoft New Tai Lue"/>
                <w:szCs w:val="21"/>
                <w:highlight w:val="none"/>
              </w:rPr>
              <w:t>一</w:t>
            </w:r>
            <w:r>
              <w:rPr>
                <w:rFonts w:ascii="Times New Roman" w:hAnsi="Times New Roman" w:eastAsia="宋体" w:cs="Microsoft New Tai Lue"/>
                <w:szCs w:val="21"/>
                <w:highlight w:val="none"/>
              </w:rPr>
              <w:t>章《</w:t>
            </w:r>
            <w:r>
              <w:rPr>
                <w:rFonts w:hint="eastAsia" w:ascii="Times New Roman" w:hAnsi="Times New Roman" w:eastAsia="宋体" w:cs="Microsoft New Tai Lue"/>
                <w:szCs w:val="21"/>
                <w:highlight w:val="none"/>
              </w:rPr>
              <w:t>招标公告</w:t>
            </w:r>
            <w:r>
              <w:rPr>
                <w:rFonts w:ascii="Times New Roman" w:hAnsi="Times New Roman" w:eastAsia="宋体" w:cs="Microsoft New Tai Lue"/>
                <w:szCs w:val="21"/>
                <w:highlight w:val="none"/>
              </w:rPr>
              <w:t>》</w:t>
            </w:r>
          </w:p>
        </w:tc>
      </w:tr>
      <w:tr w14:paraId="4B935879">
        <w:trPr>
          <w:trHeight w:val="656" w:hRule="atLeast"/>
          <w:jc w:val="center"/>
        </w:trPr>
        <w:tc>
          <w:tcPr>
            <w:tcW w:w="400" w:type="pct"/>
            <w:noWrap w:val="0"/>
            <w:vAlign w:val="center"/>
          </w:tcPr>
          <w:p w14:paraId="6D7B6E4D">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4E03B658">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1</w:t>
            </w:r>
            <w:r>
              <w:rPr>
                <w:rFonts w:ascii="Times New Roman" w:hAnsi="Times New Roman" w:eastAsia="宋体" w:cs="Microsoft New Tai Lue"/>
                <w:sz w:val="21"/>
                <w:highlight w:val="none"/>
              </w:rPr>
              <w:t>5</w:t>
            </w:r>
            <w:r>
              <w:rPr>
                <w:rFonts w:hint="eastAsia" w:ascii="Times New Roman" w:hAnsi="Times New Roman" w:eastAsia="宋体" w:cs="Microsoft New Tai Lue"/>
                <w:sz w:val="21"/>
                <w:highlight w:val="none"/>
              </w:rPr>
              <w:t>.1</w:t>
            </w:r>
          </w:p>
        </w:tc>
        <w:tc>
          <w:tcPr>
            <w:tcW w:w="1429" w:type="pct"/>
            <w:noWrap w:val="0"/>
            <w:vAlign w:val="center"/>
          </w:tcPr>
          <w:p w14:paraId="482A9298">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供应商</w:t>
            </w:r>
            <w:r>
              <w:rPr>
                <w:rFonts w:ascii="Times New Roman" w:hAnsi="Times New Roman" w:eastAsia="宋体" w:cs="Microsoft New Tai Lue"/>
                <w:bCs/>
                <w:szCs w:val="21"/>
                <w:highlight w:val="none"/>
              </w:rPr>
              <w:t>资格条件</w:t>
            </w:r>
          </w:p>
        </w:tc>
        <w:tc>
          <w:tcPr>
            <w:tcW w:w="2636" w:type="pct"/>
            <w:noWrap w:val="0"/>
            <w:vAlign w:val="center"/>
          </w:tcPr>
          <w:p w14:paraId="59D78499">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详见招标文件第一章《</w:t>
            </w:r>
            <w:r>
              <w:rPr>
                <w:rFonts w:hint="eastAsia" w:ascii="Times New Roman" w:hAnsi="Times New Roman" w:eastAsia="宋体" w:cs="Microsoft New Tai Lue"/>
                <w:bCs/>
                <w:szCs w:val="21"/>
                <w:highlight w:val="none"/>
              </w:rPr>
              <w:t>招标公告</w:t>
            </w:r>
            <w:r>
              <w:rPr>
                <w:rFonts w:ascii="Times New Roman" w:hAnsi="Times New Roman" w:eastAsia="宋体" w:cs="Microsoft New Tai Lue"/>
                <w:bCs/>
                <w:szCs w:val="21"/>
                <w:highlight w:val="none"/>
              </w:rPr>
              <w:t>》</w:t>
            </w:r>
          </w:p>
        </w:tc>
      </w:tr>
      <w:tr w14:paraId="548F9CE7">
        <w:trPr>
          <w:trHeight w:val="656" w:hRule="atLeast"/>
          <w:jc w:val="center"/>
        </w:trPr>
        <w:tc>
          <w:tcPr>
            <w:tcW w:w="400" w:type="pct"/>
            <w:noWrap w:val="0"/>
            <w:vAlign w:val="center"/>
          </w:tcPr>
          <w:p w14:paraId="4026A567">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4D16857D">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20.5</w:t>
            </w:r>
          </w:p>
        </w:tc>
        <w:tc>
          <w:tcPr>
            <w:tcW w:w="1429" w:type="pct"/>
            <w:noWrap w:val="0"/>
            <w:vAlign w:val="center"/>
          </w:tcPr>
          <w:p w14:paraId="5E671ABA">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投标报价</w:t>
            </w:r>
          </w:p>
        </w:tc>
        <w:tc>
          <w:tcPr>
            <w:tcW w:w="2636" w:type="pct"/>
            <w:noWrap w:val="0"/>
            <w:vAlign w:val="center"/>
          </w:tcPr>
          <w:p w14:paraId="134DCC7A">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投标报价的其他要求：</w:t>
            </w:r>
          </w:p>
          <w:p w14:paraId="3D416709">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w:t>
            </w:r>
            <w:r>
              <w:rPr>
                <w:rFonts w:hint="eastAsia" w:ascii="Times New Roman" w:hAnsi="Times New Roman" w:eastAsia="宋体" w:cs="Microsoft New Tai Lue"/>
                <w:bCs/>
                <w:sz w:val="21"/>
                <w:highlight w:val="none"/>
              </w:rPr>
              <w:t>无</w:t>
            </w:r>
          </w:p>
        </w:tc>
      </w:tr>
      <w:tr w14:paraId="0580A3AC">
        <w:trPr>
          <w:trHeight w:val="656" w:hRule="atLeast"/>
          <w:jc w:val="center"/>
        </w:trPr>
        <w:tc>
          <w:tcPr>
            <w:tcW w:w="400" w:type="pct"/>
            <w:noWrap w:val="0"/>
            <w:vAlign w:val="center"/>
          </w:tcPr>
          <w:p w14:paraId="2C1CA645">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64FBAF50">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21.1</w:t>
            </w:r>
          </w:p>
        </w:tc>
        <w:tc>
          <w:tcPr>
            <w:tcW w:w="1429" w:type="pct"/>
            <w:noWrap w:val="0"/>
            <w:vAlign w:val="center"/>
          </w:tcPr>
          <w:p w14:paraId="7A67D385">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投标有效期</w:t>
            </w:r>
          </w:p>
        </w:tc>
        <w:tc>
          <w:tcPr>
            <w:tcW w:w="2636" w:type="pct"/>
            <w:noWrap w:val="0"/>
            <w:vAlign w:val="center"/>
          </w:tcPr>
          <w:p w14:paraId="3C817CE9">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日历天</w:t>
            </w:r>
          </w:p>
        </w:tc>
      </w:tr>
      <w:tr w14:paraId="6D0A183C">
        <w:trPr>
          <w:trHeight w:val="546" w:hRule="atLeast"/>
          <w:jc w:val="center"/>
        </w:trPr>
        <w:tc>
          <w:tcPr>
            <w:tcW w:w="400" w:type="pct"/>
            <w:noWrap w:val="0"/>
            <w:vAlign w:val="center"/>
          </w:tcPr>
          <w:p w14:paraId="3895F9C0">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5FB4820E">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22.1</w:t>
            </w:r>
          </w:p>
        </w:tc>
        <w:tc>
          <w:tcPr>
            <w:tcW w:w="1429" w:type="pct"/>
            <w:noWrap w:val="0"/>
            <w:vAlign w:val="center"/>
          </w:tcPr>
          <w:p w14:paraId="01F615E2">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投标保证金</w:t>
            </w:r>
          </w:p>
        </w:tc>
        <w:tc>
          <w:tcPr>
            <w:tcW w:w="2636" w:type="pct"/>
            <w:noWrap w:val="0"/>
            <w:vAlign w:val="center"/>
          </w:tcPr>
          <w:p w14:paraId="597E6711">
            <w:pPr>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■不需要</w:t>
            </w:r>
          </w:p>
        </w:tc>
      </w:tr>
      <w:tr w14:paraId="4E967E9A">
        <w:trPr>
          <w:trHeight w:val="90" w:hRule="atLeast"/>
          <w:jc w:val="center"/>
        </w:trPr>
        <w:tc>
          <w:tcPr>
            <w:tcW w:w="400" w:type="pct"/>
            <w:shd w:val="clear" w:color="auto" w:fill="auto"/>
            <w:noWrap w:val="0"/>
            <w:vAlign w:val="center"/>
          </w:tcPr>
          <w:p w14:paraId="5D7E1494">
            <w:pPr>
              <w:pStyle w:val="234"/>
              <w:keepNext w:val="0"/>
              <w:keepLines w:val="0"/>
              <w:pageBreakBefore w:val="0"/>
              <w:widowControl w:val="0"/>
              <w:numPr>
                <w:ilvl w:val="0"/>
                <w:numId w:val="3"/>
              </w:numPr>
              <w:spacing w:before="58" w:after="58" w:line="288" w:lineRule="auto"/>
              <w:ind w:left="425" w:right="42" w:hanging="425"/>
              <w:jc w:val="center"/>
              <w:rPr>
                <w:rFonts w:hint="eastAsia" w:ascii="Times New Roman" w:hAnsi="Times New Roman" w:eastAsia="宋体" w:cs="Microsoft New Tai Lue"/>
                <w:sz w:val="21"/>
                <w:szCs w:val="21"/>
                <w:highlight w:val="none"/>
                <w:lang w:val="en-US" w:eastAsia="zh-CN" w:bidi="ar-SA"/>
              </w:rPr>
            </w:pPr>
          </w:p>
        </w:tc>
        <w:tc>
          <w:tcPr>
            <w:tcW w:w="533" w:type="pct"/>
            <w:shd w:val="clear" w:color="auto" w:fill="auto"/>
            <w:noWrap w:val="0"/>
            <w:vAlign w:val="center"/>
          </w:tcPr>
          <w:p w14:paraId="50865B38">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24.1</w:t>
            </w:r>
          </w:p>
        </w:tc>
        <w:tc>
          <w:tcPr>
            <w:tcW w:w="1429" w:type="pct"/>
            <w:shd w:val="clear" w:color="auto" w:fill="auto"/>
            <w:noWrap w:val="0"/>
            <w:vAlign w:val="center"/>
          </w:tcPr>
          <w:p w14:paraId="47410C84">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投标文件的密封和标记</w:t>
            </w:r>
          </w:p>
        </w:tc>
        <w:tc>
          <w:tcPr>
            <w:tcW w:w="2636" w:type="pct"/>
            <w:noWrap w:val="0"/>
            <w:vAlign w:val="center"/>
          </w:tcPr>
          <w:p w14:paraId="2EAADD98">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本项目全流程苏采云线上实施。投标人应当按照《操作手册》规定，在招标公告规定的投标截止时间前制作并上传电子投标文件。招标代理机构拒绝接收提交投标文件截止时间后上传的任何电子投标文件。</w:t>
            </w:r>
          </w:p>
        </w:tc>
      </w:tr>
      <w:tr w14:paraId="45912A42">
        <w:trPr>
          <w:trHeight w:val="656" w:hRule="atLeast"/>
          <w:jc w:val="center"/>
        </w:trPr>
        <w:tc>
          <w:tcPr>
            <w:tcW w:w="400" w:type="pct"/>
            <w:shd w:val="clear" w:color="auto" w:fill="auto"/>
            <w:noWrap w:val="0"/>
            <w:vAlign w:val="center"/>
          </w:tcPr>
          <w:p w14:paraId="338195CA">
            <w:pPr>
              <w:pStyle w:val="234"/>
              <w:keepNext w:val="0"/>
              <w:keepLines w:val="0"/>
              <w:pageBreakBefore w:val="0"/>
              <w:widowControl w:val="0"/>
              <w:numPr>
                <w:ilvl w:val="0"/>
                <w:numId w:val="3"/>
              </w:numPr>
              <w:spacing w:before="58" w:after="58" w:line="288" w:lineRule="auto"/>
              <w:ind w:left="425" w:right="42" w:hanging="425"/>
              <w:jc w:val="center"/>
              <w:rPr>
                <w:rFonts w:hint="eastAsia" w:ascii="Times New Roman" w:hAnsi="Times New Roman" w:eastAsia="宋体" w:cs="Microsoft New Tai Lue"/>
                <w:sz w:val="21"/>
                <w:szCs w:val="21"/>
                <w:highlight w:val="none"/>
                <w:lang w:val="en-US" w:eastAsia="zh-CN" w:bidi="ar-SA"/>
              </w:rPr>
            </w:pPr>
          </w:p>
        </w:tc>
        <w:tc>
          <w:tcPr>
            <w:tcW w:w="533" w:type="pct"/>
            <w:shd w:val="clear" w:color="auto" w:fill="auto"/>
            <w:noWrap w:val="0"/>
            <w:vAlign w:val="center"/>
          </w:tcPr>
          <w:p w14:paraId="1F419B74">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25</w:t>
            </w:r>
            <w:r>
              <w:rPr>
                <w:rFonts w:hint="eastAsia" w:ascii="Times New Roman" w:hAnsi="Times New Roman" w:eastAsia="宋体" w:cs="Microsoft New Tai Lue"/>
                <w:sz w:val="21"/>
                <w:highlight w:val="none"/>
              </w:rPr>
              <w:t>.1</w:t>
            </w:r>
          </w:p>
        </w:tc>
        <w:tc>
          <w:tcPr>
            <w:tcW w:w="1429" w:type="pct"/>
            <w:shd w:val="clear" w:color="auto" w:fill="auto"/>
            <w:noWrap w:val="0"/>
            <w:vAlign w:val="center"/>
          </w:tcPr>
          <w:p w14:paraId="0B6B9C6C">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提交投标文件的截止时间、地点</w:t>
            </w:r>
          </w:p>
        </w:tc>
        <w:tc>
          <w:tcPr>
            <w:tcW w:w="2636" w:type="pct"/>
            <w:shd w:val="clear" w:color="auto" w:fill="auto"/>
            <w:noWrap w:val="0"/>
            <w:vAlign w:val="center"/>
          </w:tcPr>
          <w:p w14:paraId="03130742">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详见招标文件第一章《</w:t>
            </w:r>
            <w:r>
              <w:rPr>
                <w:rFonts w:hint="eastAsia" w:ascii="Times New Roman" w:hAnsi="Times New Roman" w:eastAsia="宋体" w:cs="Microsoft New Tai Lue"/>
                <w:sz w:val="21"/>
                <w:highlight w:val="none"/>
              </w:rPr>
              <w:t>招标公告</w:t>
            </w:r>
            <w:r>
              <w:rPr>
                <w:rFonts w:ascii="Times New Roman" w:hAnsi="Times New Roman" w:eastAsia="宋体" w:cs="Microsoft New Tai Lue"/>
                <w:sz w:val="21"/>
                <w:highlight w:val="none"/>
              </w:rPr>
              <w:t>》</w:t>
            </w:r>
          </w:p>
        </w:tc>
      </w:tr>
      <w:tr w14:paraId="1929BA35">
        <w:trPr>
          <w:trHeight w:val="656" w:hRule="atLeast"/>
          <w:jc w:val="center"/>
        </w:trPr>
        <w:tc>
          <w:tcPr>
            <w:tcW w:w="400" w:type="pct"/>
            <w:noWrap w:val="0"/>
            <w:vAlign w:val="center"/>
          </w:tcPr>
          <w:p w14:paraId="10B252C9">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5140F1B">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28.1</w:t>
            </w:r>
          </w:p>
        </w:tc>
        <w:tc>
          <w:tcPr>
            <w:tcW w:w="1429" w:type="pct"/>
            <w:noWrap w:val="0"/>
            <w:vAlign w:val="center"/>
          </w:tcPr>
          <w:p w14:paraId="01BCCCA7">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开标时间、地点</w:t>
            </w:r>
          </w:p>
        </w:tc>
        <w:tc>
          <w:tcPr>
            <w:tcW w:w="2636" w:type="pct"/>
            <w:noWrap w:val="0"/>
            <w:vAlign w:val="center"/>
          </w:tcPr>
          <w:p w14:paraId="7A52BF1E">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详见招标文件第一章《</w:t>
            </w:r>
            <w:r>
              <w:rPr>
                <w:rFonts w:hint="eastAsia" w:ascii="Times New Roman" w:hAnsi="Times New Roman" w:eastAsia="宋体" w:cs="Microsoft New Tai Lue"/>
                <w:sz w:val="21"/>
                <w:highlight w:val="none"/>
              </w:rPr>
              <w:t>招标公告</w:t>
            </w:r>
            <w:r>
              <w:rPr>
                <w:rFonts w:ascii="Times New Roman" w:hAnsi="Times New Roman" w:eastAsia="宋体" w:cs="Microsoft New Tai Lue"/>
                <w:sz w:val="21"/>
                <w:highlight w:val="none"/>
              </w:rPr>
              <w:t>》</w:t>
            </w:r>
          </w:p>
        </w:tc>
      </w:tr>
      <w:tr w14:paraId="135E05CE">
        <w:trPr>
          <w:trHeight w:val="656" w:hRule="atLeast"/>
          <w:jc w:val="center"/>
        </w:trPr>
        <w:tc>
          <w:tcPr>
            <w:tcW w:w="400" w:type="pct"/>
            <w:noWrap w:val="0"/>
            <w:vAlign w:val="center"/>
          </w:tcPr>
          <w:p w14:paraId="3A821D95">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13DFF60E">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29</w:t>
            </w:r>
          </w:p>
        </w:tc>
        <w:tc>
          <w:tcPr>
            <w:tcW w:w="1429" w:type="pct"/>
            <w:noWrap w:val="0"/>
            <w:vAlign w:val="center"/>
          </w:tcPr>
          <w:p w14:paraId="07D2D88C">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信用查询</w:t>
            </w:r>
          </w:p>
        </w:tc>
        <w:tc>
          <w:tcPr>
            <w:tcW w:w="2636" w:type="pct"/>
            <w:noWrap w:val="0"/>
            <w:vAlign w:val="center"/>
          </w:tcPr>
          <w:p w14:paraId="05C65935">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■采购人或采购代理机构将通过“信用中国”网站</w:t>
            </w:r>
            <w:r>
              <w:rPr>
                <w:rFonts w:ascii="Times New Roman" w:hAnsi="Times New Roman" w:eastAsia="宋体" w:cs="Microsoft New Tai Lue"/>
                <w:bCs/>
                <w:sz w:val="21"/>
                <w:highlight w:val="none"/>
              </w:rPr>
              <w:t>(www.creditchina.gov.cn)</w:t>
            </w:r>
            <w:r>
              <w:rPr>
                <w:rFonts w:hint="eastAsia" w:ascii="Times New Roman" w:hAnsi="Times New Roman" w:eastAsia="宋体" w:cs="Microsoft New Tai Lue"/>
                <w:bCs/>
                <w:sz w:val="21"/>
                <w:highlight w:val="none"/>
              </w:rPr>
              <w:t>、中国政府采购网</w:t>
            </w:r>
            <w:r>
              <w:rPr>
                <w:rFonts w:ascii="Times New Roman" w:hAnsi="Times New Roman" w:eastAsia="宋体" w:cs="Microsoft New Tai Lue"/>
                <w:bCs/>
                <w:sz w:val="21"/>
                <w:highlight w:val="none"/>
              </w:rPr>
              <w:t>(www.ccgp.gov.cn)</w:t>
            </w:r>
            <w:r>
              <w:rPr>
                <w:rFonts w:hint="eastAsia" w:ascii="Times New Roman" w:hAnsi="Times New Roman" w:eastAsia="宋体" w:cs="Microsoft New Tai Lue"/>
                <w:bCs/>
                <w:sz w:val="21"/>
                <w:highlight w:val="none"/>
              </w:rPr>
              <w:t>查询相关主体信用记录。本次查询的信用记录打印的网页版将留存在评标报告中。</w:t>
            </w:r>
            <w:r>
              <w:rPr>
                <w:rFonts w:ascii="Times New Roman" w:hAnsi="Times New Roman" w:eastAsia="宋体" w:cs="Microsoft New Tai Lue"/>
                <w:bCs/>
                <w:sz w:val="21"/>
                <w:highlight w:val="none"/>
              </w:rPr>
              <w:t>截止时点：投标截止时间以后、资格审查阶段采购人或采购代理机构的实际查询时间</w:t>
            </w:r>
            <w:r>
              <w:rPr>
                <w:rFonts w:hint="eastAsia" w:ascii="Times New Roman" w:hAnsi="Times New Roman" w:eastAsia="宋体" w:cs="Microsoft New Tai Lue"/>
                <w:bCs/>
                <w:sz w:val="21"/>
                <w:highlight w:val="none"/>
              </w:rPr>
              <w:t>。</w:t>
            </w:r>
          </w:p>
        </w:tc>
      </w:tr>
      <w:tr w14:paraId="1A5AB65E">
        <w:trPr>
          <w:trHeight w:val="656" w:hRule="atLeast"/>
          <w:jc w:val="center"/>
        </w:trPr>
        <w:tc>
          <w:tcPr>
            <w:tcW w:w="400" w:type="pct"/>
            <w:noWrap w:val="0"/>
            <w:vAlign w:val="center"/>
          </w:tcPr>
          <w:p w14:paraId="64721AB8">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5A9DFB1B">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30.1.1</w:t>
            </w:r>
          </w:p>
        </w:tc>
        <w:tc>
          <w:tcPr>
            <w:tcW w:w="1429" w:type="pct"/>
            <w:noWrap w:val="0"/>
            <w:vAlign w:val="center"/>
          </w:tcPr>
          <w:p w14:paraId="5CDC3833">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评标委员会</w:t>
            </w:r>
          </w:p>
        </w:tc>
        <w:tc>
          <w:tcPr>
            <w:tcW w:w="2636" w:type="pct"/>
            <w:noWrap w:val="0"/>
            <w:vAlign w:val="center"/>
          </w:tcPr>
          <w:p w14:paraId="6737DB56">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5人及以上单数</w:t>
            </w:r>
            <w:r>
              <w:rPr>
                <w:rFonts w:ascii="Times New Roman" w:hAnsi="Times New Roman" w:eastAsia="宋体" w:cs="Microsoft New Tai Lue"/>
                <w:bCs/>
                <w:sz w:val="21"/>
                <w:highlight w:val="none"/>
              </w:rPr>
              <w:t>。</w:t>
            </w:r>
          </w:p>
        </w:tc>
      </w:tr>
      <w:tr w14:paraId="3B996768">
        <w:trPr>
          <w:trHeight w:val="656" w:hRule="atLeast"/>
          <w:jc w:val="center"/>
        </w:trPr>
        <w:tc>
          <w:tcPr>
            <w:tcW w:w="400" w:type="pct"/>
            <w:noWrap w:val="0"/>
            <w:vAlign w:val="center"/>
          </w:tcPr>
          <w:p w14:paraId="59D3F643">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5696F1B5">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30.5.3</w:t>
            </w:r>
          </w:p>
        </w:tc>
        <w:tc>
          <w:tcPr>
            <w:tcW w:w="1429" w:type="pct"/>
            <w:noWrap w:val="0"/>
            <w:vAlign w:val="center"/>
          </w:tcPr>
          <w:p w14:paraId="52379B60">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核心产品</w:t>
            </w:r>
            <w:r>
              <w:rPr>
                <w:rFonts w:ascii="Times New Roman" w:hAnsi="Times New Roman" w:eastAsia="宋体" w:cs="Microsoft New Tai Lue"/>
                <w:sz w:val="21"/>
                <w:highlight w:val="none"/>
              </w:rPr>
              <w:tab/>
            </w:r>
          </w:p>
        </w:tc>
        <w:tc>
          <w:tcPr>
            <w:tcW w:w="2636" w:type="pct"/>
            <w:noWrap w:val="0"/>
            <w:vAlign w:val="center"/>
          </w:tcPr>
          <w:p w14:paraId="354EB138">
            <w:pPr>
              <w:pStyle w:val="234"/>
              <w:keepNext w:val="0"/>
              <w:keepLines w:val="0"/>
              <w:pageBreakBefore w:val="0"/>
              <w:widowControl w:val="0"/>
              <w:spacing w:before="58" w:after="58" w:line="288" w:lineRule="auto"/>
              <w:ind w:left="42" w:right="42" w:firstLine="0"/>
              <w:rPr>
                <w:rFonts w:hint="default" w:ascii="Times New Roman" w:hAnsi="Times New Roman" w:eastAsia="宋体" w:cs="Microsoft New Tai Lue"/>
                <w:bCs/>
                <w:sz w:val="21"/>
                <w:highlight w:val="none"/>
                <w:lang w:val="en-US" w:eastAsia="zh-CN"/>
              </w:rPr>
            </w:pPr>
            <w:r>
              <w:rPr>
                <w:rFonts w:hint="eastAsia" w:ascii="Times New Roman" w:hAnsi="Times New Roman" w:eastAsia="宋体" w:cs="Microsoft New Tai Lue"/>
                <w:bCs/>
                <w:sz w:val="21"/>
                <w:highlight w:val="none"/>
                <w:lang w:val="en-US" w:eastAsia="zh-CN"/>
              </w:rPr>
              <w:t>皮卡防撞车</w:t>
            </w:r>
          </w:p>
        </w:tc>
      </w:tr>
      <w:tr w14:paraId="7A040A1E">
        <w:trPr>
          <w:trHeight w:val="478" w:hRule="atLeast"/>
          <w:jc w:val="center"/>
        </w:trPr>
        <w:tc>
          <w:tcPr>
            <w:tcW w:w="400" w:type="pct"/>
            <w:noWrap w:val="0"/>
            <w:vAlign w:val="center"/>
          </w:tcPr>
          <w:p w14:paraId="71BA1AB9">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88C5B9B">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31.3</w:t>
            </w:r>
          </w:p>
        </w:tc>
        <w:tc>
          <w:tcPr>
            <w:tcW w:w="1429" w:type="pct"/>
            <w:noWrap w:val="0"/>
            <w:vAlign w:val="center"/>
          </w:tcPr>
          <w:p w14:paraId="3B8D9B47">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确定中标单位</w:t>
            </w:r>
          </w:p>
        </w:tc>
        <w:tc>
          <w:tcPr>
            <w:tcW w:w="2636" w:type="pct"/>
            <w:noWrap w:val="0"/>
            <w:vAlign w:val="center"/>
          </w:tcPr>
          <w:p w14:paraId="7617C2A4">
            <w:pPr>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1</w:t>
            </w:r>
            <w:r>
              <w:rPr>
                <w:rFonts w:ascii="Times New Roman" w:hAnsi="Times New Roman" w:eastAsia="宋体" w:cs="Microsoft New Tai Lue"/>
                <w:bCs/>
                <w:szCs w:val="21"/>
                <w:highlight w:val="none"/>
              </w:rPr>
              <w:t>.</w:t>
            </w:r>
            <w:r>
              <w:rPr>
                <w:rFonts w:hint="eastAsia" w:ascii="Times New Roman" w:hAnsi="Times New Roman" w:eastAsia="宋体" w:cs="Microsoft New Tai Lue"/>
                <w:bCs/>
                <w:szCs w:val="21"/>
                <w:highlight w:val="none"/>
              </w:rPr>
              <w:t>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标段</w:t>
            </w:r>
            <w:r>
              <w:rPr>
                <w:rFonts w:hint="eastAsia" w:ascii="Times New Roman" w:hAnsi="Times New Roman" w:eastAsia="宋体" w:cs="Microsoft New Tai Lue"/>
                <w:bCs/>
                <w:szCs w:val="21"/>
                <w:highlight w:val="none"/>
              </w:rPr>
              <w:t>向采购人推荐3名中标候选人。</w:t>
            </w:r>
          </w:p>
          <w:p w14:paraId="57F11F35">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1F44E26B">
        <w:trPr>
          <w:trHeight w:val="656" w:hRule="atLeast"/>
          <w:jc w:val="center"/>
        </w:trPr>
        <w:tc>
          <w:tcPr>
            <w:tcW w:w="400" w:type="pct"/>
            <w:noWrap w:val="0"/>
            <w:vAlign w:val="center"/>
          </w:tcPr>
          <w:p w14:paraId="34387176">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3DC967E5">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31.4</w:t>
            </w:r>
          </w:p>
        </w:tc>
        <w:tc>
          <w:tcPr>
            <w:tcW w:w="1429" w:type="pct"/>
            <w:noWrap w:val="0"/>
            <w:vAlign w:val="center"/>
          </w:tcPr>
          <w:p w14:paraId="1E4021AB">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公告媒体</w:t>
            </w:r>
          </w:p>
        </w:tc>
        <w:tc>
          <w:tcPr>
            <w:tcW w:w="2636" w:type="pct"/>
            <w:noWrap w:val="0"/>
            <w:vAlign w:val="center"/>
          </w:tcPr>
          <w:p w14:paraId="7A0053F1">
            <w:pPr>
              <w:keepNext w:val="0"/>
              <w:keepLines w:val="0"/>
              <w:pageBreakBefore w:val="0"/>
              <w:widowControl w:val="0"/>
              <w:spacing w:before="58" w:after="58" w:line="288" w:lineRule="auto"/>
              <w:ind w:left="42" w:right="42" w:firstLine="0"/>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《江苏政府采购网》（http://www.ccgp-jiangsu.gov.cn/）</w:t>
            </w:r>
          </w:p>
        </w:tc>
      </w:tr>
      <w:tr w14:paraId="00746F55">
        <w:trPr>
          <w:trHeight w:val="656" w:hRule="atLeast"/>
          <w:jc w:val="center"/>
        </w:trPr>
        <w:tc>
          <w:tcPr>
            <w:tcW w:w="400" w:type="pct"/>
            <w:noWrap w:val="0"/>
            <w:vAlign w:val="center"/>
          </w:tcPr>
          <w:p w14:paraId="665D446D">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722086B2">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36.1</w:t>
            </w:r>
          </w:p>
        </w:tc>
        <w:tc>
          <w:tcPr>
            <w:tcW w:w="1429" w:type="pct"/>
            <w:noWrap w:val="0"/>
            <w:vAlign w:val="center"/>
          </w:tcPr>
          <w:p w14:paraId="412DB0E1">
            <w:pPr>
              <w:keepNext w:val="0"/>
              <w:keepLines w:val="0"/>
              <w:pageBreakBefore w:val="0"/>
              <w:widowControl w:val="0"/>
              <w:spacing w:before="58" w:after="58" w:line="288" w:lineRule="auto"/>
              <w:ind w:left="42" w:right="42" w:firstLine="0"/>
              <w:jc w:val="left"/>
              <w:rPr>
                <w:rFonts w:hint="eastAsia" w:ascii="Times New Roman" w:hAnsi="Times New Roman" w:eastAsia="宋体"/>
                <w:szCs w:val="21"/>
                <w:highlight w:val="none"/>
              </w:rPr>
            </w:pPr>
            <w:r>
              <w:rPr>
                <w:rFonts w:ascii="Times New Roman" w:hAnsi="Times New Roman" w:eastAsia="宋体"/>
                <w:szCs w:val="21"/>
                <w:highlight w:val="none"/>
              </w:rPr>
              <w:t>供应商对采购文件的</w:t>
            </w:r>
          </w:p>
          <w:p w14:paraId="23F859C9">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sz w:val="21"/>
                <w:highlight w:val="none"/>
              </w:rPr>
              <w:t>询问</w:t>
            </w:r>
          </w:p>
        </w:tc>
        <w:tc>
          <w:tcPr>
            <w:tcW w:w="2636" w:type="pct"/>
            <w:noWrap w:val="0"/>
            <w:vAlign w:val="center"/>
          </w:tcPr>
          <w:p w14:paraId="6BDAE69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ascii="Times New Roman" w:hAnsi="Times New Roman" w:eastAsia="宋体"/>
                <w:bCs/>
                <w:highlight w:val="none"/>
              </w:rPr>
              <w:t>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bCs/>
                <w:highlight w:val="none"/>
                <w:u w:val="single"/>
                <w:lang w:eastAsia="zh-CN"/>
              </w:rPr>
              <w:t>lmh@jstcc.cn</w:t>
            </w:r>
            <w:r>
              <w:rPr>
                <w:rFonts w:ascii="Times New Roman" w:hAnsi="Times New Roman" w:eastAsia="宋体"/>
                <w:bCs/>
                <w:highlight w:val="none"/>
                <w:u w:val="single"/>
              </w:rPr>
              <w:t xml:space="preserve"> </w:t>
            </w:r>
            <w:r>
              <w:rPr>
                <w:rFonts w:ascii="Times New Roman" w:hAnsi="Times New Roman" w:eastAsia="宋体"/>
                <w:bCs/>
                <w:highlight w:val="none"/>
              </w:rPr>
              <w:t>邮箱）通知</w:t>
            </w:r>
            <w:r>
              <w:rPr>
                <w:rFonts w:hint="eastAsia" w:ascii="Times New Roman" w:hAnsi="Times New Roman" w:eastAsia="宋体" w:cs="Microsoft New Tai Lue"/>
                <w:bCs/>
                <w:highlight w:val="none"/>
              </w:rPr>
              <w:t>采购人或采购代理机构</w:t>
            </w:r>
            <w:r>
              <w:rPr>
                <w:rFonts w:ascii="Times New Roman" w:hAnsi="Times New Roman" w:eastAsia="宋体"/>
                <w:bCs/>
                <w:highlight w:val="none"/>
              </w:rPr>
              <w:t>。</w:t>
            </w:r>
          </w:p>
        </w:tc>
      </w:tr>
      <w:tr w14:paraId="5E9B9FF2">
        <w:trPr>
          <w:trHeight w:val="1980" w:hRule="atLeast"/>
          <w:jc w:val="center"/>
        </w:trPr>
        <w:tc>
          <w:tcPr>
            <w:tcW w:w="400" w:type="pct"/>
            <w:noWrap w:val="0"/>
            <w:vAlign w:val="center"/>
          </w:tcPr>
          <w:p w14:paraId="758C5B16">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6948DCA8">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37.1</w:t>
            </w:r>
          </w:p>
        </w:tc>
        <w:tc>
          <w:tcPr>
            <w:tcW w:w="1429" w:type="pct"/>
            <w:noWrap w:val="0"/>
            <w:vAlign w:val="center"/>
          </w:tcPr>
          <w:p w14:paraId="384CA6E9">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对采购文件提出</w:t>
            </w:r>
            <w:r>
              <w:rPr>
                <w:rFonts w:hint="eastAsia" w:ascii="Times New Roman" w:hAnsi="Times New Roman" w:eastAsia="宋体" w:cs="Microsoft New Tai Lue"/>
                <w:szCs w:val="21"/>
                <w:highlight w:val="none"/>
              </w:rPr>
              <w:t>的</w:t>
            </w:r>
          </w:p>
          <w:p w14:paraId="0969A120">
            <w:pPr>
              <w:keepNext w:val="0"/>
              <w:keepLines w:val="0"/>
              <w:pageBreakBefore w:val="0"/>
              <w:widowControl w:val="0"/>
              <w:spacing w:before="58" w:after="58" w:line="288" w:lineRule="auto"/>
              <w:ind w:left="42" w:right="42" w:firstLine="0"/>
              <w:jc w:val="left"/>
              <w:rPr>
                <w:rFonts w:hint="eastAsia" w:ascii="Times New Roman" w:hAnsi="Times New Roman" w:eastAsia="宋体"/>
                <w:szCs w:val="21"/>
                <w:highlight w:val="none"/>
              </w:rPr>
            </w:pPr>
            <w:r>
              <w:rPr>
                <w:rFonts w:ascii="Times New Roman" w:hAnsi="Times New Roman" w:eastAsia="宋体" w:cs="Microsoft New Tai Lue"/>
                <w:szCs w:val="21"/>
                <w:highlight w:val="none"/>
              </w:rPr>
              <w:t>质疑</w:t>
            </w:r>
          </w:p>
        </w:tc>
        <w:tc>
          <w:tcPr>
            <w:tcW w:w="2636" w:type="pct"/>
            <w:noWrap w:val="0"/>
            <w:vAlign w:val="center"/>
          </w:tcPr>
          <w:p w14:paraId="70821596">
            <w:pPr>
              <w:pStyle w:val="22"/>
              <w:keepNext w:val="0"/>
              <w:keepLines w:val="0"/>
              <w:pageBreakBefore w:val="0"/>
              <w:widowControl w:val="0"/>
              <w:spacing w:before="58" w:after="58" w:line="288" w:lineRule="auto"/>
              <w:ind w:left="42" w:right="42" w:firstLine="0"/>
              <w:rPr>
                <w:rFonts w:hint="eastAsia" w:ascii="Times New Roman" w:hAnsi="Times New Roman" w:eastAsia="宋体"/>
                <w:highlight w:val="none"/>
              </w:rPr>
            </w:pPr>
            <w:r>
              <w:rPr>
                <w:rFonts w:hint="eastAsia" w:ascii="Times New Roman" w:hAnsi="Times New Roman" w:eastAsia="宋体" w:cs="Microsoft New Tai Lue"/>
                <w:bCs/>
                <w:highlight w:val="none"/>
              </w:rPr>
              <w:t>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50"/>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50"/>
                <w:rFonts w:hint="eastAsia" w:ascii="Times New Roman" w:hAnsi="Times New Roman" w:cs="Microsoft New Tai Lue"/>
                <w:bCs/>
                <w:highlight w:val="none"/>
                <w:u w:val="single"/>
                <w:lang w:eastAsia="zh-CN"/>
              </w:rPr>
              <w:t>lmh@jstcc.cn</w:t>
            </w:r>
            <w:r>
              <w:rPr>
                <w:rStyle w:val="50"/>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p>
        </w:tc>
      </w:tr>
      <w:tr w14:paraId="5D69083C">
        <w:trPr>
          <w:trHeight w:val="1945" w:hRule="atLeast"/>
          <w:jc w:val="center"/>
        </w:trPr>
        <w:tc>
          <w:tcPr>
            <w:tcW w:w="400" w:type="pct"/>
            <w:noWrap w:val="0"/>
            <w:vAlign w:val="center"/>
          </w:tcPr>
          <w:p w14:paraId="17355BD2">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noWrap w:val="0"/>
            <w:vAlign w:val="center"/>
          </w:tcPr>
          <w:p w14:paraId="6BA674CA">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38.1</w:t>
            </w:r>
          </w:p>
        </w:tc>
        <w:tc>
          <w:tcPr>
            <w:tcW w:w="1429" w:type="pct"/>
            <w:noWrap w:val="0"/>
            <w:vAlign w:val="center"/>
          </w:tcPr>
          <w:p w14:paraId="55FF911F">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招标代理服务费</w:t>
            </w:r>
          </w:p>
        </w:tc>
        <w:tc>
          <w:tcPr>
            <w:tcW w:w="2636" w:type="pct"/>
            <w:noWrap w:val="0"/>
            <w:vAlign w:val="center"/>
          </w:tcPr>
          <w:p w14:paraId="2920A19C">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1.支付主体</w:t>
            </w:r>
          </w:p>
          <w:p w14:paraId="1148714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p>
          <w:p w14:paraId="75B8A670">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2.收费标准和依据</w:t>
            </w:r>
          </w:p>
          <w:p w14:paraId="6C8A6702">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2</w:t>
            </w:r>
            <w:r>
              <w:rPr>
                <w:rFonts w:hint="eastAsia" w:ascii="Times New Roman" w:hAnsi="Times New Roman" w:eastAsia="宋体" w:cs="Microsoft New Tai Lue"/>
                <w:bCs/>
                <w:highlight w:val="none"/>
              </w:rPr>
              <w:t>万元/标段的，按2万元/标段收取。专家评审费按《关于规范江苏省政府采购专家评审费标准的通知》（苏财购〔2016〕48号）执行，一般按半天计取，其中“1+4”模式按2000元扣除，“0+5”模式按2500元扣除。</w:t>
            </w:r>
          </w:p>
          <w:p w14:paraId="0B9A5B90">
            <w:pPr>
              <w:pStyle w:val="22"/>
              <w:keepNext w:val="0"/>
              <w:keepLines w:val="0"/>
              <w:pageBreakBefore w:val="0"/>
              <w:widowControl w:val="0"/>
              <w:spacing w:before="58" w:after="58" w:line="288" w:lineRule="auto"/>
              <w:ind w:left="42" w:right="42" w:firstLine="0"/>
              <w:rPr>
                <w:rFonts w:hint="eastAsia" w:ascii="Times New Roman" w:hAnsi="Times New Roman" w:cs="Microsoft New Tai Lue"/>
                <w:bCs/>
                <w:highlight w:val="none"/>
                <w:lang w:val="en-US" w:eastAsia="zh-CN"/>
              </w:rPr>
            </w:pPr>
            <w:r>
              <w:rPr>
                <w:rFonts w:hint="eastAsia" w:ascii="Times New Roman" w:hAnsi="Times New Roman" w:eastAsia="宋体" w:cs="Microsoft New Tai Lue"/>
                <w:bCs/>
                <w:highlight w:val="none"/>
              </w:rPr>
              <w:t>本项目采购代理服务费为人民币</w:t>
            </w:r>
            <w:r>
              <w:rPr>
                <w:rFonts w:hint="eastAsia" w:ascii="Times New Roman" w:hAnsi="Times New Roman" w:cs="Microsoft New Tai Lue"/>
                <w:bCs/>
                <w:highlight w:val="none"/>
                <w:lang w:val="en-US" w:eastAsia="zh-CN"/>
              </w:rPr>
              <w:t>19,620</w:t>
            </w:r>
            <w:r>
              <w:rPr>
                <w:rFonts w:hint="eastAsia" w:ascii="Times New Roman" w:hAnsi="Times New Roman" w:eastAsia="宋体" w:cs="Microsoft New Tai Lue"/>
                <w:bCs/>
                <w:highlight w:val="none"/>
              </w:rPr>
              <w:t>元（大写：壹万玖仟陆佰贰拾元整</w:t>
            </w:r>
            <w:r>
              <w:rPr>
                <w:rFonts w:hint="eastAsia" w:ascii="Times New Roman" w:hAnsi="Times New Roman" w:cs="Microsoft New Tai Lue"/>
                <w:bCs/>
                <w:highlight w:val="none"/>
                <w:lang w:val="en-US" w:eastAsia="zh-CN"/>
              </w:rPr>
              <w:t>）</w:t>
            </w:r>
          </w:p>
          <w:p w14:paraId="0826999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3</w:t>
            </w:r>
            <w:r>
              <w:rPr>
                <w:rFonts w:hint="eastAsia" w:ascii="Times New Roman" w:hAnsi="Times New Roman" w:cs="Microsoft New Tai Lue"/>
                <w:bCs/>
                <w:highlight w:val="none"/>
                <w:lang w:val="en-US" w:eastAsia="zh-CN"/>
              </w:rPr>
              <w:t>.</w:t>
            </w:r>
            <w:r>
              <w:rPr>
                <w:rFonts w:hint="eastAsia" w:ascii="Times New Roman" w:hAnsi="Times New Roman" w:eastAsia="宋体" w:cs="Microsoft New Tai Lue"/>
                <w:bCs/>
                <w:highlight w:val="none"/>
              </w:rPr>
              <w:t>收取方式</w:t>
            </w:r>
          </w:p>
          <w:p w14:paraId="042C685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中标供应商在领取中标通知书前，一次性向采购代理机构支付。</w:t>
            </w:r>
          </w:p>
          <w:p w14:paraId="7B0E639E">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请汇款至以下账户：</w:t>
            </w:r>
          </w:p>
          <w:p w14:paraId="59A86342">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户名：江苏省招标中心有限公司；</w:t>
            </w:r>
          </w:p>
          <w:p w14:paraId="7C01D524">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开户银行：中信银行南京江苏路支行；</w:t>
            </w:r>
          </w:p>
          <w:p w14:paraId="17AC5CF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账号：7321810182600023404</w:t>
            </w:r>
          </w:p>
        </w:tc>
      </w:tr>
      <w:tr w14:paraId="422AAF13">
        <w:trPr>
          <w:trHeight w:val="600" w:hRule="atLeast"/>
          <w:jc w:val="center"/>
        </w:trPr>
        <w:tc>
          <w:tcPr>
            <w:tcW w:w="400" w:type="pct"/>
            <w:vMerge w:val="restart"/>
            <w:noWrap w:val="0"/>
            <w:vAlign w:val="center"/>
          </w:tcPr>
          <w:p w14:paraId="611CECA2">
            <w:pPr>
              <w:pStyle w:val="234"/>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highlight w:val="none"/>
              </w:rPr>
            </w:pPr>
          </w:p>
        </w:tc>
        <w:tc>
          <w:tcPr>
            <w:tcW w:w="533" w:type="pct"/>
            <w:vMerge w:val="restart"/>
            <w:noWrap w:val="0"/>
            <w:vAlign w:val="center"/>
          </w:tcPr>
          <w:p w14:paraId="31DA4F58">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r>
              <w:rPr>
                <w:rFonts w:ascii="Times New Roman" w:hAnsi="Times New Roman" w:eastAsia="宋体" w:cs="Microsoft New Tai Lue"/>
                <w:sz w:val="21"/>
                <w:highlight w:val="none"/>
              </w:rPr>
              <w:t>39.1</w:t>
            </w:r>
          </w:p>
        </w:tc>
        <w:tc>
          <w:tcPr>
            <w:tcW w:w="1429" w:type="pct"/>
            <w:vMerge w:val="restart"/>
            <w:noWrap w:val="0"/>
            <w:vAlign w:val="center"/>
          </w:tcPr>
          <w:p w14:paraId="2DB4E195">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其他规定</w:t>
            </w:r>
          </w:p>
        </w:tc>
        <w:tc>
          <w:tcPr>
            <w:tcW w:w="2636" w:type="pct"/>
            <w:noWrap w:val="0"/>
            <w:vAlign w:val="center"/>
          </w:tcPr>
          <w:p w14:paraId="26B1E716">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lang w:val="en-US" w:eastAsia="zh-CN"/>
              </w:rPr>
            </w:pPr>
            <w:r>
              <w:rPr>
                <w:rFonts w:hint="eastAsia" w:ascii="Times New Roman" w:hAnsi="Times New Roman" w:eastAsia="宋体" w:cs="Microsoft New Tai Lue"/>
                <w:highlight w:val="none"/>
              </w:rPr>
              <w:t>采购项目类型：</w:t>
            </w:r>
            <w:r>
              <w:rPr>
                <w:rFonts w:hint="eastAsia" w:ascii="Times New Roman" w:hAnsi="Times New Roman" w:cs="Microsoft New Tai Lue"/>
                <w:highlight w:val="none"/>
                <w:lang w:val="en-US" w:eastAsia="zh-CN"/>
              </w:rPr>
              <w:t>货物</w:t>
            </w:r>
          </w:p>
        </w:tc>
      </w:tr>
      <w:tr w14:paraId="05C31727">
        <w:trPr>
          <w:trHeight w:val="552" w:hRule="atLeast"/>
          <w:jc w:val="center"/>
        </w:trPr>
        <w:tc>
          <w:tcPr>
            <w:tcW w:w="400" w:type="pct"/>
            <w:vMerge w:val="continue"/>
            <w:noWrap w:val="0"/>
            <w:vAlign w:val="center"/>
          </w:tcPr>
          <w:p w14:paraId="2D320E04">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533" w:type="pct"/>
            <w:vMerge w:val="continue"/>
            <w:noWrap w:val="0"/>
            <w:vAlign w:val="center"/>
          </w:tcPr>
          <w:p w14:paraId="315201D0">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1429" w:type="pct"/>
            <w:vMerge w:val="continue"/>
            <w:noWrap w:val="0"/>
            <w:vAlign w:val="center"/>
          </w:tcPr>
          <w:p w14:paraId="1083BBEB">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p>
        </w:tc>
        <w:tc>
          <w:tcPr>
            <w:tcW w:w="2636" w:type="pct"/>
            <w:noWrap w:val="0"/>
            <w:vAlign w:val="center"/>
          </w:tcPr>
          <w:p w14:paraId="615A6E98">
            <w:pPr>
              <w:pStyle w:val="22"/>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highlight w:val="none"/>
                <w:lang w:eastAsia="zh-CN"/>
              </w:rPr>
            </w:pPr>
            <w:r>
              <w:rPr>
                <w:rFonts w:hint="eastAsia" w:ascii="Times New Roman" w:hAnsi="Times New Roman" w:eastAsia="宋体"/>
                <w:highlight w:val="none"/>
              </w:rPr>
              <w:t>标的对应的中小企业划分标准所属行业：</w:t>
            </w:r>
            <w:r>
              <w:rPr>
                <w:rFonts w:hint="eastAsia" w:ascii="Times New Roman" w:hAnsi="Times New Roman" w:eastAsia="宋体"/>
                <w:highlight w:val="none"/>
                <w:lang w:eastAsia="zh-CN"/>
              </w:rPr>
              <w:t>工业</w:t>
            </w:r>
          </w:p>
        </w:tc>
      </w:tr>
      <w:tr w14:paraId="756E717C">
        <w:trPr>
          <w:trHeight w:val="656" w:hRule="atLeast"/>
          <w:jc w:val="center"/>
        </w:trPr>
        <w:tc>
          <w:tcPr>
            <w:tcW w:w="400" w:type="pct"/>
            <w:vMerge w:val="continue"/>
            <w:noWrap w:val="0"/>
            <w:vAlign w:val="center"/>
          </w:tcPr>
          <w:p w14:paraId="43CB085A">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533" w:type="pct"/>
            <w:vMerge w:val="continue"/>
            <w:noWrap w:val="0"/>
            <w:vAlign w:val="center"/>
          </w:tcPr>
          <w:p w14:paraId="75B0DD93">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1429" w:type="pct"/>
            <w:vMerge w:val="continue"/>
            <w:noWrap w:val="0"/>
            <w:vAlign w:val="center"/>
          </w:tcPr>
          <w:p w14:paraId="623B18D2">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p>
        </w:tc>
        <w:tc>
          <w:tcPr>
            <w:tcW w:w="2636" w:type="pct"/>
            <w:noWrap w:val="0"/>
            <w:vAlign w:val="center"/>
          </w:tcPr>
          <w:p w14:paraId="473BF5FE">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其他规定：</w:t>
            </w:r>
            <w:r>
              <w:rPr>
                <w:rFonts w:ascii="Times New Roman" w:hAnsi="Times New Roman" w:eastAsia="宋体" w:cs="Courier New"/>
                <w:sz w:val="21"/>
                <w:highlight w:val="none"/>
              </w:rPr>
              <w:t>依据</w:t>
            </w:r>
            <w:r>
              <w:rPr>
                <w:rFonts w:hint="eastAsia" w:ascii="Times New Roman" w:hAnsi="Times New Roman" w:eastAsia="宋体" w:cs="Courier New"/>
                <w:sz w:val="21"/>
                <w:highlight w:val="none"/>
              </w:rPr>
              <w:t>《政府采购促进中小企业发展管理办法》</w:t>
            </w:r>
            <w:r>
              <w:rPr>
                <w:rFonts w:ascii="Times New Roman" w:hAnsi="Times New Roman" w:eastAsia="宋体" w:cs="Courier New"/>
                <w:sz w:val="21"/>
                <w:highlight w:val="none"/>
              </w:rPr>
              <w:t>规定享受扶持政策获得政府采购合同的，小微企业不得将合同分包给大中型企业，中型企业不得将合同分包给大型企业。</w:t>
            </w:r>
          </w:p>
        </w:tc>
      </w:tr>
      <w:tr w14:paraId="2E614A38">
        <w:trPr>
          <w:trHeight w:val="656" w:hRule="atLeast"/>
          <w:jc w:val="center"/>
        </w:trPr>
        <w:tc>
          <w:tcPr>
            <w:tcW w:w="400" w:type="pct"/>
            <w:vMerge w:val="continue"/>
            <w:noWrap w:val="0"/>
            <w:vAlign w:val="center"/>
          </w:tcPr>
          <w:p w14:paraId="1DA915ED">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533" w:type="pct"/>
            <w:vMerge w:val="continue"/>
            <w:noWrap w:val="0"/>
            <w:vAlign w:val="center"/>
          </w:tcPr>
          <w:p w14:paraId="3B94E421">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1429" w:type="pct"/>
            <w:vMerge w:val="continue"/>
            <w:noWrap w:val="0"/>
            <w:vAlign w:val="center"/>
          </w:tcPr>
          <w:p w14:paraId="3793EC56">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p>
        </w:tc>
        <w:tc>
          <w:tcPr>
            <w:tcW w:w="2636" w:type="pct"/>
            <w:noWrap w:val="0"/>
            <w:vAlign w:val="center"/>
          </w:tcPr>
          <w:p w14:paraId="0419E879">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异常低价处理</w:t>
            </w:r>
            <w:r>
              <w:rPr>
                <w:rFonts w:hint="eastAsia" w:ascii="Times New Roman" w:hAnsi="Times New Roman" w:eastAsia="宋体" w:cs="Microsoft New Tai Lue"/>
                <w:b/>
                <w:bCs w:val="0"/>
                <w:sz w:val="21"/>
                <w:highlight w:val="none"/>
                <w:lang w:eastAsia="zh-CN"/>
              </w:rPr>
              <w:t>：</w:t>
            </w:r>
          </w:p>
          <w:p w14:paraId="1D8BEA17">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依据财库〔2026〕2号，评审中出现下列情形之一的，</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将启动异常低价投标（响应）审查程序：</w:t>
            </w:r>
          </w:p>
          <w:p w14:paraId="0C062AD9">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1</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投标（响应）报价低于全部通过符合性审查供应商投标（响应）报价平均值50%的，即投标（响应）报价&lt;全部通过符合性审查供应商投标（响应）报价平均值×50%；</w:t>
            </w:r>
          </w:p>
          <w:p w14:paraId="40C090CF">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2</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投标（响应）报价低于通过符合性审查的次低报价供应商投标（响应）报价50%的，即投标（响应）报价&lt;通过符合性审查的次低报价供应商投标（响应）报价×50%；</w:t>
            </w:r>
          </w:p>
          <w:p w14:paraId="24421078">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3</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投标（响应）报价低于采购项目最高限价</w:t>
            </w:r>
            <w:r>
              <w:rPr>
                <w:rFonts w:hint="eastAsia" w:ascii="Times New Roman" w:hAnsi="Times New Roman" w:cs="Microsoft New Tai Lue"/>
                <w:bCs/>
                <w:sz w:val="21"/>
                <w:highlight w:val="none"/>
                <w:lang w:val="en-US" w:eastAsia="zh-CN"/>
              </w:rPr>
              <w:t>45</w:t>
            </w:r>
            <w:r>
              <w:rPr>
                <w:rFonts w:hint="eastAsia" w:ascii="Times New Roman" w:hAnsi="Times New Roman" w:eastAsia="宋体" w:cs="Microsoft New Tai Lue"/>
                <w:bCs/>
                <w:sz w:val="21"/>
                <w:highlight w:val="none"/>
              </w:rPr>
              <w:t>%的，即投标（响应）报价&lt;采购项目最高限价×</w:t>
            </w:r>
            <w:r>
              <w:rPr>
                <w:rFonts w:hint="eastAsia" w:ascii="Times New Roman" w:hAnsi="Times New Roman" w:cs="Microsoft New Tai Lue"/>
                <w:bCs/>
                <w:sz w:val="21"/>
                <w:highlight w:val="none"/>
                <w:lang w:val="en-US" w:eastAsia="zh-CN"/>
              </w:rPr>
              <w:t>45</w:t>
            </w:r>
            <w:r>
              <w:rPr>
                <w:rFonts w:hint="eastAsia" w:ascii="Times New Roman" w:hAnsi="Times New Roman" w:eastAsia="宋体" w:cs="Microsoft New Tai Lue"/>
                <w:bCs/>
                <w:sz w:val="21"/>
                <w:highlight w:val="none"/>
              </w:rPr>
              <w:t>%；</w:t>
            </w:r>
          </w:p>
          <w:p w14:paraId="289A9693">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4</w:t>
            </w:r>
            <w:r>
              <w:rPr>
                <w:rFonts w:hint="eastAsia" w:ascii="Times New Roman" w:hAnsi="Times New Roman" w:eastAsia="宋体" w:cs="Microsoft New Tai Lue"/>
                <w:bCs/>
                <w:sz w:val="21"/>
                <w:highlight w:val="none"/>
                <w:lang w:eastAsia="zh-CN"/>
              </w:rPr>
              <w:t>）</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基于专业判断，认为供应商报价过低，有可能影响产品质量或者不能诚信履约的其他情形。</w:t>
            </w:r>
          </w:p>
          <w:p w14:paraId="6A78679D">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CC7E1B">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应当将其作为无效投标（响应）处理。</w:t>
            </w:r>
          </w:p>
        </w:tc>
      </w:tr>
      <w:tr w14:paraId="4ACC8147">
        <w:trPr>
          <w:trHeight w:val="656" w:hRule="atLeast"/>
          <w:jc w:val="center"/>
        </w:trPr>
        <w:tc>
          <w:tcPr>
            <w:tcW w:w="400" w:type="pct"/>
            <w:vMerge w:val="continue"/>
            <w:noWrap w:val="0"/>
            <w:vAlign w:val="center"/>
          </w:tcPr>
          <w:p w14:paraId="0D4967ED">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533" w:type="pct"/>
            <w:vMerge w:val="continue"/>
            <w:noWrap w:val="0"/>
            <w:vAlign w:val="center"/>
          </w:tcPr>
          <w:p w14:paraId="10ED42C4">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1429" w:type="pct"/>
            <w:vMerge w:val="continue"/>
            <w:noWrap w:val="0"/>
            <w:vAlign w:val="center"/>
          </w:tcPr>
          <w:p w14:paraId="7F025BA9">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p>
        </w:tc>
        <w:tc>
          <w:tcPr>
            <w:tcW w:w="2636" w:type="pct"/>
            <w:noWrap w:val="0"/>
            <w:vAlign w:val="center"/>
          </w:tcPr>
          <w:p w14:paraId="6BCC1D68">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对本国产品的支持政策：</w:t>
            </w:r>
          </w:p>
          <w:p w14:paraId="208FE3C0">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1.政府采购活动中既有本国产品又有非本国产品参与竞争的，依法对本国产品给予价格评审优惠，对本国产品的报价给予20%的价格扣除，用扣除后的价格参与评审。</w:t>
            </w:r>
          </w:p>
          <w:p w14:paraId="050D203E">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2A05852">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C6EAAF">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注：</w:t>
            </w:r>
          </w:p>
          <w:p w14:paraId="290DC1B5">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
                <w:bCs w:val="0"/>
                <w:sz w:val="21"/>
                <w:highlight w:val="none"/>
              </w:rPr>
            </w:pPr>
            <w:r>
              <w:rPr>
                <w:rFonts w:hint="eastAsia" w:ascii="Times New Roman" w:hAnsi="Times New Roman" w:eastAsia="宋体" w:cs="Microsoft New Tai Lue"/>
                <w:b/>
                <w:bCs w:val="0"/>
                <w:sz w:val="21"/>
                <w:highlight w:val="none"/>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C76F218">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
                <w:bCs w:val="0"/>
                <w:sz w:val="21"/>
                <w:highlight w:val="none"/>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01760BFB">
        <w:trPr>
          <w:trHeight w:val="656" w:hRule="atLeast"/>
          <w:jc w:val="center"/>
        </w:trPr>
        <w:tc>
          <w:tcPr>
            <w:tcW w:w="400" w:type="pct"/>
            <w:vMerge w:val="continue"/>
            <w:noWrap w:val="0"/>
            <w:vAlign w:val="center"/>
          </w:tcPr>
          <w:p w14:paraId="70543667">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533" w:type="pct"/>
            <w:vMerge w:val="continue"/>
            <w:noWrap w:val="0"/>
            <w:vAlign w:val="center"/>
          </w:tcPr>
          <w:p w14:paraId="69E0B2CF">
            <w:pPr>
              <w:pStyle w:val="234"/>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highlight w:val="none"/>
              </w:rPr>
            </w:pPr>
          </w:p>
        </w:tc>
        <w:tc>
          <w:tcPr>
            <w:tcW w:w="1429" w:type="pct"/>
            <w:vMerge w:val="continue"/>
            <w:noWrap w:val="0"/>
            <w:vAlign w:val="center"/>
          </w:tcPr>
          <w:p w14:paraId="55C1B53A">
            <w:pPr>
              <w:pStyle w:val="234"/>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highlight w:val="none"/>
              </w:rPr>
            </w:pPr>
          </w:p>
        </w:tc>
        <w:tc>
          <w:tcPr>
            <w:tcW w:w="2636" w:type="pct"/>
            <w:noWrap w:val="0"/>
            <w:vAlign w:val="center"/>
          </w:tcPr>
          <w:p w14:paraId="498ADC9A">
            <w:pPr>
              <w:pStyle w:val="234"/>
              <w:keepNext w:val="0"/>
              <w:keepLines w:val="0"/>
              <w:pageBreakBefore w:val="0"/>
              <w:widowControl w:val="0"/>
              <w:spacing w:before="58" w:after="58" w:line="288" w:lineRule="auto"/>
              <w:ind w:left="42" w:right="42" w:firstLine="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本招标文件各项条款和规定，如果没有注明对应</w:t>
            </w:r>
            <w:r>
              <w:rPr>
                <w:rFonts w:hint="eastAsia" w:ascii="Times New Roman" w:hAnsi="Times New Roman" w:eastAsia="宋体" w:cs="Microsoft New Tai Lue"/>
                <w:bCs/>
                <w:sz w:val="21"/>
                <w:highlight w:val="none"/>
                <w:lang w:eastAsia="zh-CN"/>
              </w:rPr>
              <w:t>标段</w:t>
            </w:r>
            <w:r>
              <w:rPr>
                <w:rFonts w:hint="eastAsia" w:ascii="Times New Roman" w:hAnsi="Times New Roman" w:eastAsia="宋体" w:cs="Microsoft New Tai Lue"/>
                <w:bCs/>
                <w:sz w:val="21"/>
                <w:highlight w:val="none"/>
              </w:rPr>
              <w:t>，则均为各</w:t>
            </w:r>
            <w:r>
              <w:rPr>
                <w:rFonts w:hint="eastAsia" w:ascii="Times New Roman" w:hAnsi="Times New Roman" w:eastAsia="宋体" w:cs="Microsoft New Tai Lue"/>
                <w:bCs/>
                <w:sz w:val="21"/>
                <w:highlight w:val="none"/>
                <w:lang w:eastAsia="zh-CN"/>
              </w:rPr>
              <w:t>标段</w:t>
            </w:r>
            <w:r>
              <w:rPr>
                <w:rFonts w:hint="eastAsia" w:ascii="Times New Roman" w:hAnsi="Times New Roman" w:eastAsia="宋体" w:cs="Microsoft New Tai Lue"/>
                <w:bCs/>
                <w:sz w:val="21"/>
                <w:highlight w:val="none"/>
              </w:rPr>
              <w:t>通用内容。</w:t>
            </w:r>
          </w:p>
        </w:tc>
      </w:tr>
    </w:tbl>
    <w:p w14:paraId="692BED87">
      <w:pPr>
        <w:rPr>
          <w:rFonts w:ascii="Times New Roman" w:hAnsi="Times New Roman" w:eastAsia="宋体" w:cs="Microsoft New Tai Lue"/>
          <w:highlight w:val="none"/>
        </w:rPr>
      </w:pPr>
      <w:bookmarkStart w:id="32" w:name="_Toc103848526"/>
      <w:bookmarkStart w:id="33" w:name="_Toc107246213"/>
      <w:bookmarkStart w:id="34" w:name="_Toc104560837"/>
      <w:bookmarkStart w:id="35" w:name="_Toc100905199"/>
      <w:r>
        <w:rPr>
          <w:rFonts w:ascii="Times New Roman" w:hAnsi="Times New Roman" w:eastAsia="宋体" w:cs="Microsoft New Tai Lue"/>
          <w:highlight w:val="none"/>
        </w:rPr>
        <w:br w:type="page" w:clear="all"/>
      </w:r>
    </w:p>
    <w:p w14:paraId="087BDC63">
      <w:pPr>
        <w:pStyle w:val="39"/>
        <w:ind w:left="535" w:hanging="321"/>
        <w:outlineLvl w:val="1"/>
        <w:rPr>
          <w:rFonts w:ascii="Times New Roman" w:hAnsi="Times New Roman" w:eastAsia="宋体" w:cs="Microsoft New Tai Lue"/>
          <w:highlight w:val="none"/>
        </w:rPr>
      </w:pPr>
      <w:bookmarkStart w:id="36" w:name="_Toc1391825368"/>
      <w:r>
        <w:rPr>
          <w:rFonts w:ascii="Times New Roman" w:hAnsi="Times New Roman" w:eastAsia="宋体" w:cs="Microsoft New Tai Lue"/>
          <w:highlight w:val="none"/>
        </w:rPr>
        <w:t>投标人须知</w:t>
      </w:r>
      <w:bookmarkEnd w:id="32"/>
      <w:bookmarkEnd w:id="33"/>
      <w:bookmarkEnd w:id="34"/>
      <w:bookmarkEnd w:id="35"/>
      <w:bookmarkEnd w:id="36"/>
    </w:p>
    <w:p w14:paraId="0FA4EE91">
      <w:pPr>
        <w:pStyle w:val="3"/>
        <w:spacing w:line="360" w:lineRule="auto"/>
        <w:ind w:left="211" w:right="210" w:hanging="211"/>
        <w:rPr>
          <w:rFonts w:ascii="Times New Roman" w:hAnsi="Times New Roman" w:eastAsia="宋体" w:cs="Microsoft New Tai Lue"/>
          <w:highlight w:val="none"/>
        </w:rPr>
      </w:pPr>
      <w:bookmarkStart w:id="37" w:name="_Toc80264706"/>
      <w:bookmarkStart w:id="38" w:name="_Toc2017076852"/>
      <w:r>
        <w:rPr>
          <w:rFonts w:ascii="Times New Roman" w:hAnsi="Times New Roman" w:eastAsia="宋体" w:cs="Microsoft New Tai Lue"/>
          <w:highlight w:val="none"/>
        </w:rPr>
        <w:t>一．</w:t>
      </w:r>
      <w:bookmarkEnd w:id="37"/>
      <w:r>
        <w:rPr>
          <w:rFonts w:ascii="Times New Roman" w:hAnsi="Times New Roman" w:eastAsia="宋体" w:cs="Microsoft New Tai Lue"/>
          <w:highlight w:val="none"/>
        </w:rPr>
        <w:t>总则</w:t>
      </w:r>
      <w:bookmarkEnd w:id="38"/>
    </w:p>
    <w:p w14:paraId="2DCAC389">
      <w:pPr>
        <w:pStyle w:val="4"/>
        <w:spacing w:line="360" w:lineRule="auto"/>
        <w:ind w:left="211" w:right="210" w:hanging="211"/>
        <w:rPr>
          <w:rFonts w:ascii="Times New Roman" w:hAnsi="Times New Roman" w:eastAsia="宋体" w:cs="Microsoft New Tai Lue"/>
          <w:highlight w:val="none"/>
        </w:rPr>
      </w:pPr>
      <w:bookmarkStart w:id="39" w:name="_Toc100905201"/>
      <w:bookmarkStart w:id="40" w:name="_Toc96347862"/>
      <w:bookmarkStart w:id="41" w:name="_Toc833800022"/>
      <w:bookmarkStart w:id="42" w:name="_Toc104560839"/>
      <w:bookmarkStart w:id="43" w:name="_Toc103848528"/>
      <w:bookmarkStart w:id="44" w:name="_Toc107246215"/>
      <w:r>
        <w:rPr>
          <w:rFonts w:ascii="Times New Roman" w:hAnsi="Times New Roman" w:eastAsia="宋体" w:cs="Microsoft New Tai Lue"/>
          <w:highlight w:val="none"/>
        </w:rPr>
        <w:t>1.采购方式</w:t>
      </w:r>
      <w:bookmarkEnd w:id="39"/>
      <w:bookmarkEnd w:id="40"/>
      <w:bookmarkEnd w:id="41"/>
      <w:bookmarkEnd w:id="42"/>
      <w:bookmarkEnd w:id="43"/>
      <w:bookmarkEnd w:id="44"/>
    </w:p>
    <w:p w14:paraId="7AEDC94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本次招标采取公开招标方式，本招标文件仅适用于</w:t>
      </w:r>
      <w:r>
        <w:rPr>
          <w:rFonts w:hint="eastAsia" w:ascii="Times New Roman" w:hAnsi="Times New Roman" w:eastAsia="宋体" w:cs="Microsoft New Tai Lue"/>
          <w:szCs w:val="21"/>
          <w:highlight w:val="none"/>
        </w:rPr>
        <w:t>招标公告</w:t>
      </w:r>
      <w:r>
        <w:rPr>
          <w:rFonts w:ascii="Times New Roman" w:hAnsi="Times New Roman" w:eastAsia="宋体" w:cs="Microsoft New Tai Lue"/>
          <w:szCs w:val="21"/>
          <w:highlight w:val="none"/>
        </w:rPr>
        <w:t>中所述项目。</w:t>
      </w:r>
    </w:p>
    <w:p w14:paraId="359F0688">
      <w:pPr>
        <w:pStyle w:val="4"/>
        <w:spacing w:line="360" w:lineRule="auto"/>
        <w:ind w:left="211" w:right="210" w:hanging="211"/>
        <w:rPr>
          <w:rFonts w:ascii="Times New Roman" w:hAnsi="Times New Roman" w:eastAsia="宋体" w:cs="Microsoft New Tai Lue"/>
          <w:highlight w:val="none"/>
        </w:rPr>
      </w:pPr>
      <w:bookmarkStart w:id="45" w:name="_Toc104560840"/>
      <w:bookmarkStart w:id="46" w:name="_Toc96347863"/>
      <w:bookmarkStart w:id="47" w:name="_Toc107246216"/>
      <w:bookmarkStart w:id="48" w:name="_Toc1346173079"/>
      <w:bookmarkStart w:id="49" w:name="_Toc103848529"/>
      <w:bookmarkStart w:id="50" w:name="_Toc100905202"/>
      <w:r>
        <w:rPr>
          <w:rFonts w:ascii="Times New Roman" w:hAnsi="Times New Roman" w:eastAsia="宋体" w:cs="Microsoft New Tai Lue"/>
          <w:highlight w:val="none"/>
        </w:rPr>
        <w:t>2.定义</w:t>
      </w:r>
      <w:bookmarkEnd w:id="45"/>
      <w:bookmarkEnd w:id="46"/>
      <w:bookmarkEnd w:id="47"/>
      <w:bookmarkEnd w:id="48"/>
      <w:bookmarkEnd w:id="49"/>
      <w:bookmarkEnd w:id="50"/>
    </w:p>
    <w:p w14:paraId="79A891E4">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2.1</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采购人</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w:t>
      </w:r>
    </w:p>
    <w:p w14:paraId="245300A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2.2</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采购代理机构</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0DE3AAE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2.3</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采购方</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是指采购人和</w:t>
      </w:r>
      <w:r>
        <w:rPr>
          <w:rFonts w:ascii="Times New Roman" w:hAnsi="Times New Roman" w:eastAsia="宋体" w:cs="Microsoft New Tai Lue"/>
          <w:szCs w:val="21"/>
          <w:highlight w:val="none"/>
        </w:rPr>
        <w:t>采购代理机构的合称。</w:t>
      </w:r>
    </w:p>
    <w:p w14:paraId="71CEBD8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2.4</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供应商</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是指向采购人提供货物、工程或者服务的法人、其他组织或者自然人。</w:t>
      </w:r>
    </w:p>
    <w:p w14:paraId="1498940F">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2.5</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中标供应商</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是指在投标过程中获得采购项目合同签订资格的供应商。中标供应商是由专家经过评审后推荐并经采购人确认的。本招标文件中中标供应商也称中标人。</w:t>
      </w:r>
    </w:p>
    <w:p w14:paraId="25FBDB9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2.6</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评标委员会</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是依据</w:t>
      </w:r>
      <w:r>
        <w:rPr>
          <w:rFonts w:hint="eastAsia" w:ascii="Times New Roman" w:hAnsi="Times New Roman" w:eastAsia="宋体" w:cs="Microsoft New Tai Lue"/>
          <w:szCs w:val="21"/>
          <w:highlight w:val="none"/>
        </w:rPr>
        <w:t>政府采购</w:t>
      </w:r>
      <w:r>
        <w:rPr>
          <w:rFonts w:ascii="Times New Roman" w:hAnsi="Times New Roman" w:eastAsia="宋体" w:cs="Microsoft New Tai Lue"/>
          <w:szCs w:val="21"/>
          <w:highlight w:val="none"/>
        </w:rPr>
        <w:t>相关法律法规规定组建，依法履行评审采购活动职责的评审成员。</w:t>
      </w:r>
    </w:p>
    <w:p w14:paraId="3B8AE7C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2.7</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货物</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是指各种形态和种类的物品，包括原材料、燃料、设备、产品等。</w:t>
      </w:r>
    </w:p>
    <w:p w14:paraId="27F09E3B">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2.8</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工程</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是指建设工程，包括建筑物和构筑物的新建、改建、扩建、装修、拆除、修缮等。</w:t>
      </w:r>
    </w:p>
    <w:p w14:paraId="5DFC316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2.9</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服务</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是指除货物和工程以外的其他政府采购对象。</w:t>
      </w:r>
    </w:p>
    <w:p w14:paraId="31A226F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2.10</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节能产品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或者</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环保产品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是指国务院有关部门发布的最新一期《节能产品政府采购品目清单》或者《环境标志产品政府采购品目清单》内的产品。</w:t>
      </w:r>
    </w:p>
    <w:p w14:paraId="0813C28B">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2.11</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进口产品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是指通过中国海关报关验放进入中国境内且产自关境外的产品。</w:t>
      </w:r>
    </w:p>
    <w:p w14:paraId="3D7B676C">
      <w:pPr>
        <w:pStyle w:val="4"/>
        <w:spacing w:line="360" w:lineRule="auto"/>
        <w:ind w:left="211" w:right="210" w:hanging="211"/>
        <w:rPr>
          <w:rFonts w:ascii="Times New Roman" w:hAnsi="Times New Roman" w:eastAsia="宋体" w:cs="Microsoft New Tai Lue"/>
          <w:highlight w:val="none"/>
        </w:rPr>
      </w:pPr>
      <w:bookmarkStart w:id="51" w:name="_Toc104560841"/>
      <w:bookmarkStart w:id="52" w:name="_Toc103848530"/>
      <w:bookmarkStart w:id="53" w:name="_Toc107246217"/>
      <w:bookmarkStart w:id="54" w:name="_Toc96347864"/>
      <w:bookmarkStart w:id="55" w:name="_Toc100905203"/>
      <w:bookmarkStart w:id="56" w:name="_Toc1390717608"/>
      <w:r>
        <w:rPr>
          <w:rFonts w:ascii="Times New Roman" w:hAnsi="Times New Roman" w:eastAsia="宋体" w:cs="Microsoft New Tai Lue"/>
          <w:highlight w:val="none"/>
        </w:rPr>
        <w:t>3.适用法律</w:t>
      </w:r>
      <w:bookmarkEnd w:id="51"/>
      <w:bookmarkEnd w:id="52"/>
      <w:bookmarkEnd w:id="53"/>
      <w:bookmarkEnd w:id="54"/>
      <w:bookmarkEnd w:id="55"/>
      <w:bookmarkEnd w:id="56"/>
    </w:p>
    <w:p w14:paraId="59B123EF">
      <w:pPr>
        <w:spacing w:before="120" w:line="360" w:lineRule="auto"/>
        <w:ind w:left="214" w:firstLine="420"/>
        <w:rPr>
          <w:rFonts w:ascii="Times New Roman" w:hAnsi="Times New Roman" w:eastAsia="宋体" w:cs="Microsoft New Tai Lue"/>
          <w:szCs w:val="21"/>
          <w:highlight w:val="none"/>
        </w:rPr>
      </w:pPr>
      <w:bookmarkStart w:id="57" w:name="_Toc100905204"/>
      <w:r>
        <w:rPr>
          <w:rFonts w:ascii="Times New Roman" w:hAnsi="Times New Roman" w:eastAsia="宋体" w:cs="Microsoft New Tai Lue"/>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61B5747">
      <w:pPr>
        <w:pStyle w:val="4"/>
        <w:spacing w:line="360" w:lineRule="auto"/>
        <w:ind w:left="211" w:right="210" w:hanging="211"/>
        <w:rPr>
          <w:rFonts w:ascii="Times New Roman" w:hAnsi="Times New Roman" w:eastAsia="宋体" w:cs="Microsoft New Tai Lue"/>
          <w:highlight w:val="none"/>
        </w:rPr>
      </w:pPr>
      <w:bookmarkStart w:id="58" w:name="_Toc103848531"/>
      <w:bookmarkStart w:id="59" w:name="_Toc578823708"/>
      <w:bookmarkStart w:id="60" w:name="_Toc107246218"/>
      <w:bookmarkStart w:id="61" w:name="_Toc104560842"/>
      <w:r>
        <w:rPr>
          <w:rFonts w:ascii="Times New Roman" w:hAnsi="Times New Roman" w:eastAsia="宋体" w:cs="Microsoft New Tai Lue"/>
          <w:highlight w:val="none"/>
        </w:rPr>
        <w:t>4.</w:t>
      </w:r>
      <w:bookmarkEnd w:id="58"/>
      <w:r>
        <w:rPr>
          <w:rFonts w:hint="eastAsia" w:ascii="Times New Roman" w:hAnsi="Times New Roman" w:eastAsia="宋体" w:cs="Microsoft New Tai Lue"/>
          <w:highlight w:val="none"/>
        </w:rPr>
        <w:t>政府采购政策（包括但不限于下列具体政策要求）</w:t>
      </w:r>
      <w:bookmarkEnd w:id="59"/>
      <w:bookmarkEnd w:id="60"/>
      <w:bookmarkEnd w:id="61"/>
    </w:p>
    <w:p w14:paraId="16A087B7">
      <w:pPr>
        <w:spacing w:before="120" w:line="360" w:lineRule="auto"/>
        <w:ind w:left="214" w:firstLine="420"/>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4.</w:t>
      </w:r>
      <w:r>
        <w:rPr>
          <w:rFonts w:ascii="Times New Roman" w:hAnsi="Times New Roman" w:eastAsia="宋体" w:cs="Microsoft New Tai Lue"/>
          <w:b/>
          <w:szCs w:val="21"/>
          <w:highlight w:val="none"/>
        </w:rPr>
        <w:t>1</w:t>
      </w:r>
      <w:r>
        <w:rPr>
          <w:rFonts w:hint="eastAsia" w:ascii="Times New Roman" w:hAnsi="Times New Roman" w:eastAsia="宋体" w:cs="Microsoft New Tai Lue"/>
          <w:b/>
          <w:szCs w:val="21"/>
          <w:highlight w:val="none"/>
        </w:rPr>
        <w:t>中小企业、监狱企业及残疾人福利性单位</w:t>
      </w:r>
    </w:p>
    <w:p w14:paraId="395AD1A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w:t>
      </w:r>
      <w:r>
        <w:rPr>
          <w:rFonts w:hint="eastAsia" w:ascii="Times New Roman" w:hAnsi="Times New Roman" w:eastAsia="宋体" w:cs="Microsoft New Tai Lue"/>
          <w:szCs w:val="21"/>
          <w:highlight w:val="none"/>
        </w:rPr>
        <w:t>中小企业定义：</w:t>
      </w:r>
    </w:p>
    <w:p w14:paraId="788244A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4.1.1.1</w:t>
      </w:r>
      <w:r>
        <w:rPr>
          <w:rFonts w:hint="eastAsia" w:ascii="Times New Roman" w:hAnsi="Times New Roman" w:eastAsia="宋体" w:cs="Microsoft New Tai Lue"/>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8F6696F">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4.1.1.2</w:t>
      </w:r>
      <w:r>
        <w:rPr>
          <w:rFonts w:hint="eastAsia" w:ascii="Times New Roman" w:hAnsi="Times New Roman" w:eastAsia="宋体" w:cs="Microsoft New Tai Lue"/>
          <w:szCs w:val="21"/>
          <w:highlight w:val="none"/>
        </w:rPr>
        <w:t>供应商提供的货物、工程或者服务符合下列情形的，享受中小企业扶持政策：</w:t>
      </w:r>
    </w:p>
    <w:p w14:paraId="54FE9964">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（1）在货物采购项目中，货物由中小企业制造，即货物由中小企业生产且使用该中小企业商号或者注册商标；</w:t>
      </w:r>
    </w:p>
    <w:p w14:paraId="57F9E46F">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（2）在工程采购项目中，工程由中小企业承建，即工程施工单位为中小企业；</w:t>
      </w:r>
    </w:p>
    <w:p w14:paraId="7733C99D">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（3）在服务采购项目中，服务由中小企业承接，即提供服务的人员为中小企业依照《中华人民共和国劳动合同法》订立劳动合同的从业人员。</w:t>
      </w:r>
    </w:p>
    <w:p w14:paraId="6D67664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4.1.1.3</w:t>
      </w:r>
      <w:r>
        <w:rPr>
          <w:rFonts w:hint="eastAsia" w:ascii="Times New Roman" w:hAnsi="Times New Roman" w:eastAsia="宋体" w:cs="Microsoft New Tai Lue"/>
          <w:szCs w:val="21"/>
          <w:highlight w:val="none"/>
        </w:rPr>
        <w:t>在货物采购项目中，供应商提供的货物既有中小企业制造货物，也有大型企业制造货物的，不享受中小企业扶持政策。</w:t>
      </w:r>
    </w:p>
    <w:p w14:paraId="3DE78075">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4.1.1.4</w:t>
      </w:r>
      <w:r>
        <w:rPr>
          <w:rFonts w:hint="eastAsia" w:ascii="Times New Roman" w:hAnsi="Times New Roman" w:eastAsia="宋体" w:cs="Microsoft New Tai Lue"/>
          <w:szCs w:val="21"/>
          <w:highlight w:val="none"/>
        </w:rPr>
        <w:t>以联合体形式参加政府采购活动，联合体各方均为中小企业的，联合体视同中小企业。其中，联合体各方均为小微企业的，联合体视同小微企业。</w:t>
      </w:r>
    </w:p>
    <w:p w14:paraId="67F9342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4.1.2</w:t>
      </w:r>
      <w:r>
        <w:rPr>
          <w:rFonts w:hint="eastAsia" w:ascii="Times New Roman" w:hAnsi="Times New Roman" w:eastAsia="宋体" w:cs="Microsoft New Tai Lue"/>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D4F325">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4.1.3</w:t>
      </w:r>
      <w:r>
        <w:rPr>
          <w:rFonts w:hint="eastAsia" w:ascii="Times New Roman" w:hAnsi="Times New Roman" w:eastAsia="宋体" w:cs="Microsoft New Tai Lue"/>
          <w:szCs w:val="21"/>
          <w:highlight w:val="none"/>
        </w:rPr>
        <w:t>残疾人福利单位定义：享受政府采购支持政策的残疾人福利性单位应当同时满足以下条件：</w:t>
      </w:r>
    </w:p>
    <w:p w14:paraId="30B4423D">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（1）安置的残疾人占本单位在职职工人数的比例不低于25%（含25%），并且安置的残疾人人数不少于10 人（含10 人）；</w:t>
      </w:r>
    </w:p>
    <w:p w14:paraId="1E9FDEB5">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（2）依法与安置的每位残疾人签订了一年以上（含一年）的劳动合同或服务协议；</w:t>
      </w:r>
    </w:p>
    <w:p w14:paraId="6DC6FEFB">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（3）为安置的每位残疾人按月足额缴纳了基本养老保险、基本医疗保险、失业保险、工伤保险和生育保险等社会保险费；</w:t>
      </w:r>
    </w:p>
    <w:p w14:paraId="4A6C9FC6">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（4）通过银行等金融机构向安置的每位残疾人，按月支付了不低于单位所在区县适用的经省级人民政府批准的月最低工资标准的工资；</w:t>
      </w:r>
    </w:p>
    <w:p w14:paraId="57E73222">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（5）提供本单位制造的货物、承担的工程或者服务（以下简称产品），或者提供其他残疾人福利性单位制造的货物（不包括使用非残疾人福利性单位注册商标的货物）；</w:t>
      </w:r>
    </w:p>
    <w:p w14:paraId="77FAC0C0">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2C7F486">
      <w:pPr>
        <w:spacing w:before="120" w:line="360" w:lineRule="auto"/>
        <w:ind w:left="214" w:firstLine="420"/>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4.</w:t>
      </w:r>
      <w:r>
        <w:rPr>
          <w:rFonts w:ascii="Times New Roman" w:hAnsi="Times New Roman" w:eastAsia="宋体" w:cs="Microsoft New Tai Lue"/>
          <w:szCs w:val="21"/>
          <w:highlight w:val="none"/>
        </w:rPr>
        <w:t>1</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4</w:t>
      </w:r>
      <w:r>
        <w:rPr>
          <w:rFonts w:hint="eastAsia" w:ascii="Times New Roman" w:hAnsi="Times New Roman" w:eastAsia="宋体" w:cs="Microsoft New Tai Lue"/>
          <w:szCs w:val="21"/>
          <w:highlight w:val="none"/>
        </w:rPr>
        <w:t>小微企业价格评审优惠的政策调整：见第五章《评标方法与评标标准》（如涉及）。</w:t>
      </w:r>
    </w:p>
    <w:p w14:paraId="7952B785">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4.2</w:t>
      </w:r>
      <w:r>
        <w:rPr>
          <w:rFonts w:hint="eastAsia" w:ascii="Times New Roman" w:hAnsi="Times New Roman" w:eastAsia="宋体" w:cs="Microsoft New Tai Lue"/>
          <w:b/>
          <w:szCs w:val="21"/>
          <w:highlight w:val="none"/>
        </w:rPr>
        <w:t>政府采购节能产品、环境标志产品</w:t>
      </w:r>
    </w:p>
    <w:p w14:paraId="2A188EA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4.2.1</w:t>
      </w:r>
      <w:r>
        <w:rPr>
          <w:rFonts w:hint="eastAsia" w:ascii="Times New Roman" w:hAnsi="Times New Roman" w:eastAsia="宋体" w:cs="Microsoft New Tai Lue"/>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AC914E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55FD45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4.2.3</w:t>
      </w:r>
      <w:r>
        <w:rPr>
          <w:rFonts w:hint="eastAsia" w:ascii="Times New Roman" w:hAnsi="Times New Roman" w:eastAsia="宋体" w:cs="Microsoft New Tai Lue"/>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55C5F8C9">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4.2.4</w:t>
      </w:r>
      <w:r>
        <w:rPr>
          <w:rFonts w:hint="eastAsia" w:ascii="Times New Roman" w:hAnsi="Times New Roman" w:eastAsia="宋体" w:cs="Microsoft New Tai Lue"/>
          <w:szCs w:val="21"/>
          <w:highlight w:val="none"/>
        </w:rPr>
        <w:t>非政府强制采购的节能产品或环境标志产品，依据品目清单和认证证书实施政府优先采购。优先采购的具体规定见第五章《评标方法与评标标准》（如涉及）。</w:t>
      </w:r>
    </w:p>
    <w:p w14:paraId="4176ADC7">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4.3</w:t>
      </w:r>
      <w:r>
        <w:rPr>
          <w:rFonts w:hint="eastAsia" w:ascii="Times New Roman" w:hAnsi="Times New Roman" w:eastAsia="宋体" w:cs="Microsoft New Tai Lue"/>
          <w:b/>
          <w:szCs w:val="21"/>
          <w:highlight w:val="none"/>
        </w:rPr>
        <w:t>信息安全产品</w:t>
      </w:r>
    </w:p>
    <w:p w14:paraId="50ED9ECF">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4.3.1</w:t>
      </w:r>
      <w:r>
        <w:rPr>
          <w:rFonts w:hint="eastAsia" w:ascii="Times New Roman" w:hAnsi="Times New Roman" w:eastAsia="宋体" w:cs="Microsoft New Tai Lue"/>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3C91AEA1">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4.</w:t>
      </w:r>
      <w:r>
        <w:rPr>
          <w:rFonts w:ascii="Times New Roman" w:hAnsi="Times New Roman" w:eastAsia="宋体" w:cs="Microsoft New Tai Lue"/>
          <w:szCs w:val="21"/>
          <w:highlight w:val="none"/>
        </w:rPr>
        <w:t>4</w:t>
      </w:r>
      <w:r>
        <w:rPr>
          <w:rFonts w:hint="eastAsia" w:ascii="Times New Roman" w:hAnsi="Times New Roman" w:eastAsia="宋体" w:cs="Microsoft New Tai Lue"/>
          <w:szCs w:val="21"/>
          <w:highlight w:val="none"/>
        </w:rPr>
        <w:t>未</w:t>
      </w:r>
      <w:r>
        <w:rPr>
          <w:rFonts w:ascii="Times New Roman" w:hAnsi="Times New Roman" w:eastAsia="宋体" w:cs="Microsoft New Tai Lue"/>
          <w:szCs w:val="21"/>
          <w:highlight w:val="none"/>
        </w:rPr>
        <w:t>按要求提供相关材料的，不享受相关政策。</w:t>
      </w:r>
      <w:bookmarkEnd w:id="57"/>
    </w:p>
    <w:p w14:paraId="76E7B42C">
      <w:pPr>
        <w:pStyle w:val="4"/>
        <w:spacing w:line="360" w:lineRule="auto"/>
        <w:ind w:left="211" w:right="210" w:hanging="211"/>
        <w:rPr>
          <w:rFonts w:ascii="Times New Roman" w:hAnsi="Times New Roman" w:eastAsia="宋体" w:cs="Microsoft New Tai Lue"/>
          <w:highlight w:val="none"/>
        </w:rPr>
      </w:pPr>
      <w:bookmarkStart w:id="62" w:name="_Toc107246219"/>
      <w:bookmarkStart w:id="63" w:name="_Toc103848532"/>
      <w:bookmarkStart w:id="64" w:name="_Toc189139446"/>
      <w:bookmarkStart w:id="65" w:name="_Toc104560843"/>
      <w:bookmarkStart w:id="66" w:name="_Toc100905205"/>
      <w:bookmarkStart w:id="67" w:name="_Toc96347865"/>
      <w:r>
        <w:rPr>
          <w:rFonts w:ascii="Times New Roman" w:hAnsi="Times New Roman" w:eastAsia="宋体" w:cs="Microsoft New Tai Lue"/>
          <w:highlight w:val="none"/>
        </w:rPr>
        <w:t>5.相关费用</w:t>
      </w:r>
      <w:bookmarkEnd w:id="62"/>
      <w:bookmarkEnd w:id="63"/>
      <w:bookmarkEnd w:id="64"/>
      <w:bookmarkEnd w:id="65"/>
      <w:bookmarkEnd w:id="66"/>
      <w:bookmarkEnd w:id="67"/>
    </w:p>
    <w:p w14:paraId="13DDC81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5.1</w:t>
      </w:r>
      <w:bookmarkStart w:id="68" w:name="_Toc80264707"/>
      <w:r>
        <w:rPr>
          <w:rFonts w:ascii="Times New Roman" w:hAnsi="Times New Roman" w:eastAsia="宋体" w:cs="Microsoft New Tai Lue"/>
          <w:szCs w:val="21"/>
          <w:highlight w:val="none"/>
        </w:rPr>
        <w:t>参加投标</w:t>
      </w:r>
      <w:r>
        <w:rPr>
          <w:rFonts w:hint="eastAsia" w:ascii="Times New Roman" w:hAnsi="Times New Roman" w:eastAsia="宋体" w:cs="Microsoft New Tai Lue"/>
          <w:szCs w:val="21"/>
          <w:highlight w:val="none"/>
        </w:rPr>
        <w:t>活动的投标人</w:t>
      </w:r>
      <w:r>
        <w:rPr>
          <w:rFonts w:ascii="Times New Roman" w:hAnsi="Times New Roman" w:eastAsia="宋体" w:cs="Microsoft New Tai Lue"/>
          <w:szCs w:val="21"/>
          <w:highlight w:val="none"/>
        </w:rPr>
        <w:t>应自行承担所有与参加投标有关的费用，无论投标过程中的做法和结果如何，采购</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在任何情况下均无义务和责任承担这些费用。</w:t>
      </w:r>
    </w:p>
    <w:p w14:paraId="3A925ED4">
      <w:pPr>
        <w:pStyle w:val="4"/>
        <w:spacing w:line="360" w:lineRule="auto"/>
        <w:ind w:left="211" w:right="210" w:hanging="211"/>
        <w:rPr>
          <w:rFonts w:ascii="Times New Roman" w:hAnsi="Times New Roman" w:eastAsia="宋体" w:cs="Microsoft New Tai Lue"/>
          <w:highlight w:val="none"/>
        </w:rPr>
      </w:pPr>
      <w:bookmarkStart w:id="69" w:name="_Toc96347866"/>
      <w:bookmarkStart w:id="70" w:name="_Toc107246220"/>
      <w:bookmarkStart w:id="71" w:name="_Toc100905206"/>
      <w:bookmarkStart w:id="72" w:name="_Toc590871362"/>
      <w:bookmarkStart w:id="73" w:name="_Toc103848533"/>
      <w:bookmarkStart w:id="74" w:name="_Toc104560844"/>
      <w:r>
        <w:rPr>
          <w:rFonts w:ascii="Times New Roman" w:hAnsi="Times New Roman" w:eastAsia="宋体" w:cs="Microsoft New Tai Lue"/>
          <w:highlight w:val="none"/>
        </w:rPr>
        <w:t>6.保密</w:t>
      </w:r>
      <w:bookmarkEnd w:id="69"/>
      <w:bookmarkEnd w:id="70"/>
      <w:bookmarkEnd w:id="71"/>
      <w:bookmarkEnd w:id="72"/>
      <w:bookmarkEnd w:id="73"/>
      <w:bookmarkEnd w:id="74"/>
    </w:p>
    <w:p w14:paraId="084A58F1">
      <w:pPr>
        <w:spacing w:before="120" w:line="360" w:lineRule="auto"/>
        <w:ind w:left="214" w:firstLine="420"/>
        <w:rPr>
          <w:rFonts w:ascii="Times New Roman" w:hAnsi="Times New Roman" w:eastAsia="宋体" w:cs="Microsoft New Tai Lue"/>
          <w:szCs w:val="21"/>
          <w:highlight w:val="none"/>
        </w:rPr>
      </w:pPr>
      <w:bookmarkStart w:id="75" w:name="_Toc100905207"/>
      <w:bookmarkStart w:id="76" w:name="_Toc96347867"/>
      <w:r>
        <w:rPr>
          <w:rFonts w:ascii="Times New Roman" w:hAnsi="Times New Roman" w:eastAsia="宋体" w:cs="Microsoft New Tai Lue"/>
          <w:szCs w:val="21"/>
          <w:highlight w:val="none"/>
        </w:rPr>
        <w:t>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被视为无条件对本招标文件的内容负有保密义务。</w:t>
      </w:r>
    </w:p>
    <w:p w14:paraId="1D3A84FC">
      <w:pPr>
        <w:pStyle w:val="4"/>
        <w:spacing w:line="360" w:lineRule="auto"/>
        <w:ind w:left="211" w:right="210" w:hanging="211"/>
        <w:rPr>
          <w:rFonts w:ascii="Times New Roman" w:hAnsi="Times New Roman" w:eastAsia="宋体" w:cs="Microsoft New Tai Lue"/>
          <w:highlight w:val="none"/>
        </w:rPr>
      </w:pPr>
      <w:bookmarkStart w:id="77" w:name="_Toc104560845"/>
      <w:bookmarkStart w:id="78" w:name="_Toc107246221"/>
      <w:bookmarkStart w:id="79" w:name="_Toc103848534"/>
      <w:bookmarkStart w:id="80" w:name="_Toc810597406"/>
      <w:r>
        <w:rPr>
          <w:rFonts w:ascii="Times New Roman" w:hAnsi="Times New Roman" w:eastAsia="宋体" w:cs="Microsoft New Tai Lue"/>
          <w:highlight w:val="none"/>
        </w:rPr>
        <w:t>7.语言文字、计量单位</w:t>
      </w:r>
      <w:bookmarkEnd w:id="75"/>
      <w:bookmarkEnd w:id="76"/>
      <w:bookmarkEnd w:id="77"/>
      <w:bookmarkEnd w:id="78"/>
      <w:bookmarkEnd w:id="79"/>
      <w:bookmarkEnd w:id="80"/>
    </w:p>
    <w:p w14:paraId="46B2BD89">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7.1所有文件使用的语言文字为中文。专用术语使用外文的，应附有中文注释。</w:t>
      </w:r>
    </w:p>
    <w:p w14:paraId="6C35896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7.2所有文件中的计量单位，除招标文件有特殊要求外，应采用国家法定计量单位。</w:t>
      </w:r>
    </w:p>
    <w:p w14:paraId="412A3536">
      <w:pPr>
        <w:pStyle w:val="4"/>
        <w:spacing w:line="360" w:lineRule="auto"/>
        <w:ind w:left="211" w:right="210" w:hanging="211"/>
        <w:rPr>
          <w:rFonts w:ascii="Times New Roman" w:hAnsi="Times New Roman" w:eastAsia="宋体" w:cs="Microsoft New Tai Lue"/>
          <w:highlight w:val="none"/>
        </w:rPr>
      </w:pPr>
      <w:bookmarkStart w:id="81" w:name="_Toc104560846"/>
      <w:bookmarkStart w:id="82" w:name="_Toc96347868"/>
      <w:bookmarkStart w:id="83" w:name="_Toc107246222"/>
      <w:bookmarkStart w:id="84" w:name="_Toc74346074"/>
      <w:bookmarkStart w:id="85" w:name="_Toc100905208"/>
      <w:bookmarkStart w:id="86" w:name="_Toc103848535"/>
      <w:r>
        <w:rPr>
          <w:rFonts w:ascii="Times New Roman" w:hAnsi="Times New Roman" w:eastAsia="宋体" w:cs="Microsoft New Tai Lue"/>
          <w:highlight w:val="none"/>
        </w:rPr>
        <w:t>8.现场考察</w:t>
      </w:r>
      <w:bookmarkEnd w:id="81"/>
      <w:bookmarkEnd w:id="82"/>
      <w:bookmarkEnd w:id="83"/>
      <w:bookmarkEnd w:id="84"/>
      <w:bookmarkEnd w:id="85"/>
      <w:bookmarkEnd w:id="86"/>
    </w:p>
    <w:p w14:paraId="047F302E">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8.1</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w:t>
      </w:r>
      <w:r>
        <w:rPr>
          <w:rFonts w:hint="eastAsia" w:ascii="Times New Roman" w:hAnsi="Times New Roman" w:eastAsia="宋体"/>
          <w:szCs w:val="21"/>
          <w:highlight w:val="none"/>
        </w:rPr>
        <w:t>现场考察</w:t>
      </w:r>
      <w:r>
        <w:rPr>
          <w:rFonts w:ascii="Times New Roman" w:hAnsi="Times New Roman" w:eastAsia="宋体"/>
          <w:szCs w:val="21"/>
          <w:highlight w:val="none"/>
        </w:rPr>
        <w:t>的，供应商须按照</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规定的时间、地点参加踏勘，以获得有关编制</w:t>
      </w:r>
      <w:r>
        <w:rPr>
          <w:rFonts w:hint="eastAsia" w:ascii="Times New Roman" w:hAnsi="Times New Roman" w:eastAsia="宋体"/>
          <w:szCs w:val="21"/>
          <w:highlight w:val="none"/>
        </w:rPr>
        <w:t>投标</w:t>
      </w:r>
      <w:r>
        <w:rPr>
          <w:rFonts w:ascii="Times New Roman" w:hAnsi="Times New Roman" w:eastAsia="宋体"/>
          <w:szCs w:val="21"/>
          <w:highlight w:val="none"/>
        </w:rPr>
        <w:t>文件和签署合同所涉及现场的资料。供应商承担</w:t>
      </w:r>
      <w:r>
        <w:rPr>
          <w:rFonts w:hint="eastAsia" w:ascii="Times New Roman" w:hAnsi="Times New Roman" w:eastAsia="宋体"/>
          <w:szCs w:val="21"/>
          <w:highlight w:val="none"/>
        </w:rPr>
        <w:t>现场考察</w:t>
      </w:r>
      <w:r>
        <w:rPr>
          <w:rFonts w:ascii="Times New Roman" w:hAnsi="Times New Roman" w:eastAsia="宋体"/>
          <w:szCs w:val="21"/>
          <w:highlight w:val="none"/>
        </w:rPr>
        <w:t>所发生的自身费用、责任和风险。</w:t>
      </w:r>
    </w:p>
    <w:p w14:paraId="20F17205">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8.2</w:t>
      </w:r>
      <w:r>
        <w:rPr>
          <w:rFonts w:ascii="Times New Roman" w:hAnsi="Times New Roman" w:eastAsia="宋体"/>
          <w:szCs w:val="21"/>
          <w:highlight w:val="none"/>
        </w:rPr>
        <w:t>供应商不按照</w:t>
      </w:r>
      <w:r>
        <w:rPr>
          <w:rFonts w:ascii="Times New Roman" w:hAnsi="Times New Roman" w:eastAsia="宋体"/>
          <w:bCs/>
          <w:szCs w:val="21"/>
          <w:highlight w:val="none"/>
        </w:rPr>
        <w:t>本须知的规定</w:t>
      </w:r>
      <w:r>
        <w:rPr>
          <w:rFonts w:ascii="Times New Roman" w:hAnsi="Times New Roman" w:eastAsia="宋体"/>
          <w:szCs w:val="21"/>
          <w:highlight w:val="none"/>
        </w:rPr>
        <w:t>参加项目</w:t>
      </w:r>
      <w:r>
        <w:rPr>
          <w:rFonts w:hint="eastAsia" w:ascii="Times New Roman" w:hAnsi="Times New Roman" w:eastAsia="宋体"/>
          <w:szCs w:val="21"/>
          <w:highlight w:val="none"/>
        </w:rPr>
        <w:t>现场考察</w:t>
      </w:r>
      <w:r>
        <w:rPr>
          <w:rFonts w:ascii="Times New Roman" w:hAnsi="Times New Roman" w:eastAsia="宋体"/>
          <w:szCs w:val="21"/>
          <w:highlight w:val="none"/>
        </w:rPr>
        <w:t>的，视同放弃现场</w:t>
      </w:r>
      <w:r>
        <w:rPr>
          <w:rFonts w:hint="eastAsia" w:ascii="Times New Roman" w:hAnsi="Times New Roman" w:eastAsia="宋体"/>
          <w:szCs w:val="21"/>
          <w:highlight w:val="none"/>
        </w:rPr>
        <w:t>考察</w:t>
      </w:r>
      <w:r>
        <w:rPr>
          <w:rFonts w:ascii="Times New Roman" w:hAnsi="Times New Roman" w:eastAsia="宋体"/>
          <w:szCs w:val="21"/>
          <w:highlight w:val="none"/>
        </w:rPr>
        <w:t>，采购</w:t>
      </w:r>
      <w:r>
        <w:rPr>
          <w:rFonts w:hint="eastAsia" w:ascii="Times New Roman" w:hAnsi="Times New Roman" w:eastAsia="宋体"/>
          <w:szCs w:val="21"/>
          <w:highlight w:val="none"/>
        </w:rPr>
        <w:t>方</w:t>
      </w:r>
      <w:r>
        <w:rPr>
          <w:rFonts w:ascii="Times New Roman" w:hAnsi="Times New Roman" w:eastAsia="宋体"/>
          <w:szCs w:val="21"/>
          <w:highlight w:val="none"/>
        </w:rPr>
        <w:t>将不再另行组织现场</w:t>
      </w:r>
      <w:r>
        <w:rPr>
          <w:rFonts w:hint="eastAsia" w:ascii="Times New Roman" w:hAnsi="Times New Roman" w:eastAsia="宋体"/>
          <w:szCs w:val="21"/>
          <w:highlight w:val="none"/>
        </w:rPr>
        <w:t>考察</w:t>
      </w:r>
      <w:r>
        <w:rPr>
          <w:rFonts w:ascii="Times New Roman" w:hAnsi="Times New Roman" w:eastAsia="宋体"/>
          <w:szCs w:val="21"/>
          <w:highlight w:val="none"/>
        </w:rPr>
        <w:t>。以此为由，影响后期</w:t>
      </w:r>
      <w:r>
        <w:rPr>
          <w:rFonts w:hint="eastAsia" w:ascii="Times New Roman" w:hAnsi="Times New Roman" w:eastAsia="宋体"/>
          <w:szCs w:val="21"/>
          <w:highlight w:val="none"/>
        </w:rPr>
        <w:t>投标</w:t>
      </w:r>
      <w:r>
        <w:rPr>
          <w:rFonts w:ascii="Times New Roman" w:hAnsi="Times New Roman" w:eastAsia="宋体"/>
          <w:szCs w:val="21"/>
          <w:highlight w:val="none"/>
        </w:rPr>
        <w:t>文件相关的</w:t>
      </w:r>
      <w:r>
        <w:rPr>
          <w:rFonts w:hint="eastAsia" w:ascii="Times New Roman" w:hAnsi="Times New Roman" w:eastAsia="宋体"/>
          <w:szCs w:val="21"/>
          <w:highlight w:val="none"/>
        </w:rPr>
        <w:t>投标</w:t>
      </w:r>
      <w:r>
        <w:rPr>
          <w:rFonts w:ascii="Times New Roman" w:hAnsi="Times New Roman" w:eastAsia="宋体"/>
          <w:szCs w:val="21"/>
          <w:highlight w:val="none"/>
        </w:rPr>
        <w:t>、签约、履约条件的，是供应商自身的风险，采购方对此不承担责任。</w:t>
      </w:r>
    </w:p>
    <w:p w14:paraId="6856446C">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8.3</w:t>
      </w:r>
      <w:r>
        <w:rPr>
          <w:rFonts w:ascii="Times New Roman" w:hAnsi="Times New Roman" w:eastAsia="宋体"/>
          <w:szCs w:val="21"/>
          <w:highlight w:val="none"/>
        </w:rPr>
        <w:t>除非有特殊要求，</w:t>
      </w:r>
      <w:r>
        <w:rPr>
          <w:rFonts w:hint="eastAsia" w:ascii="Times New Roman" w:hAnsi="Times New Roman" w:eastAsia="宋体"/>
          <w:szCs w:val="21"/>
          <w:highlight w:val="none"/>
        </w:rPr>
        <w:t>招标</w:t>
      </w:r>
      <w:r>
        <w:rPr>
          <w:rFonts w:ascii="Times New Roman" w:hAnsi="Times New Roman" w:eastAsia="宋体"/>
          <w:szCs w:val="21"/>
          <w:highlight w:val="none"/>
        </w:rPr>
        <w:t>文件不提供项目所在地的自然环境、气候条件、公用设施等情况，供应商被视为熟悉上述与履行合同有关的一切情况。</w:t>
      </w:r>
    </w:p>
    <w:p w14:paraId="1BCD3D11">
      <w:pPr>
        <w:pStyle w:val="4"/>
        <w:spacing w:line="360" w:lineRule="auto"/>
        <w:ind w:left="211" w:right="210" w:hanging="211"/>
        <w:rPr>
          <w:rFonts w:ascii="Times New Roman" w:hAnsi="Times New Roman" w:eastAsia="宋体"/>
          <w:highlight w:val="none"/>
        </w:rPr>
      </w:pPr>
      <w:bookmarkStart w:id="87" w:name="_Toc107246223"/>
      <w:bookmarkStart w:id="88" w:name="_Toc1846466811"/>
      <w:bookmarkStart w:id="89" w:name="_Toc102117275"/>
      <w:r>
        <w:rPr>
          <w:rFonts w:ascii="Times New Roman" w:hAnsi="Times New Roman" w:eastAsia="宋体"/>
          <w:highlight w:val="none"/>
        </w:rPr>
        <w:t>9.</w:t>
      </w:r>
      <w:r>
        <w:rPr>
          <w:rFonts w:hint="eastAsia" w:ascii="Times New Roman" w:hAnsi="Times New Roman" w:eastAsia="宋体"/>
          <w:highlight w:val="none"/>
        </w:rPr>
        <w:t>开标前</w:t>
      </w:r>
      <w:r>
        <w:rPr>
          <w:rFonts w:ascii="Times New Roman" w:hAnsi="Times New Roman" w:eastAsia="宋体"/>
          <w:highlight w:val="none"/>
        </w:rPr>
        <w:t>答疑会</w:t>
      </w:r>
      <w:bookmarkEnd w:id="87"/>
      <w:bookmarkEnd w:id="88"/>
      <w:bookmarkEnd w:id="89"/>
    </w:p>
    <w:p w14:paraId="40FADC2B">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9.1</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规定召开</w:t>
      </w:r>
      <w:r>
        <w:rPr>
          <w:rFonts w:hint="eastAsia" w:ascii="Times New Roman" w:hAnsi="Times New Roman" w:eastAsia="宋体"/>
          <w:szCs w:val="21"/>
          <w:highlight w:val="none"/>
        </w:rPr>
        <w:t>开标前答疑会</w:t>
      </w:r>
      <w:r>
        <w:rPr>
          <w:rFonts w:ascii="Times New Roman" w:hAnsi="Times New Roman" w:eastAsia="宋体"/>
          <w:szCs w:val="21"/>
          <w:highlight w:val="none"/>
        </w:rPr>
        <w:t>的，采购方按</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规定的时间和地点召开</w:t>
      </w:r>
      <w:r>
        <w:rPr>
          <w:rFonts w:hint="eastAsia" w:ascii="Times New Roman" w:hAnsi="Times New Roman" w:eastAsia="宋体"/>
          <w:szCs w:val="21"/>
          <w:highlight w:val="none"/>
        </w:rPr>
        <w:t>开标前答疑会</w:t>
      </w:r>
      <w:r>
        <w:rPr>
          <w:rFonts w:ascii="Times New Roman" w:hAnsi="Times New Roman" w:eastAsia="宋体"/>
          <w:szCs w:val="21"/>
          <w:highlight w:val="none"/>
        </w:rPr>
        <w:t>，澄清供应商提出的询问。</w:t>
      </w:r>
    </w:p>
    <w:p w14:paraId="68D9DD2E">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9.2</w:t>
      </w:r>
      <w:r>
        <w:rPr>
          <w:rFonts w:ascii="Times New Roman" w:hAnsi="Times New Roman" w:eastAsia="宋体"/>
          <w:szCs w:val="21"/>
          <w:highlight w:val="none"/>
        </w:rPr>
        <w:t>供应商应按</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规定的时间和形式将提出的询问送达采购方，以便采购方在会议期间澄清，逾期的询问将不被接受。</w:t>
      </w:r>
    </w:p>
    <w:p w14:paraId="3FD63B13">
      <w:pPr>
        <w:pStyle w:val="4"/>
        <w:spacing w:line="360" w:lineRule="auto"/>
        <w:ind w:left="211" w:right="210" w:hanging="211"/>
        <w:rPr>
          <w:rFonts w:ascii="Times New Roman" w:hAnsi="Times New Roman" w:eastAsia="宋体" w:cs="Microsoft New Tai Lue"/>
          <w:highlight w:val="none"/>
        </w:rPr>
      </w:pPr>
      <w:bookmarkStart w:id="90" w:name="_Toc103848536"/>
      <w:bookmarkStart w:id="91" w:name="_Toc107246224"/>
      <w:bookmarkStart w:id="92" w:name="_Toc104560847"/>
      <w:bookmarkStart w:id="93" w:name="_Toc281509680"/>
      <w:bookmarkStart w:id="94" w:name="_Toc100905210"/>
      <w:bookmarkStart w:id="95" w:name="_Toc96347869"/>
      <w:r>
        <w:rPr>
          <w:rFonts w:ascii="Times New Roman" w:hAnsi="Times New Roman" w:eastAsia="宋体" w:cs="Microsoft New Tai Lue"/>
          <w:szCs w:val="21"/>
          <w:highlight w:val="none"/>
        </w:rPr>
        <w:t>10.联合体投标</w:t>
      </w:r>
      <w:bookmarkEnd w:id="90"/>
      <w:bookmarkEnd w:id="91"/>
      <w:bookmarkEnd w:id="92"/>
      <w:bookmarkEnd w:id="93"/>
      <w:bookmarkEnd w:id="94"/>
    </w:p>
    <w:p w14:paraId="6596CB67">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10.1本项目是否接受联合体形式参与详见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3DDD3E0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10.2</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为联合体形式的，应遵守以下规定：</w:t>
      </w:r>
    </w:p>
    <w:p w14:paraId="133D6BB8">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（1）联合体各方必须签订联合体协议书，明确联合体牵头人和各方权利、义务及分工、合同工作量比例；</w:t>
      </w:r>
    </w:p>
    <w:p w14:paraId="52377DA4">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（2）联合体各方均应当符合</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政府采购法</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第二十二条第一款规定的条件；</w:t>
      </w:r>
    </w:p>
    <w:p w14:paraId="40B443E1">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（3）除另有规定外，联合体各方中至少有一方应当符合</w:t>
      </w:r>
      <w:r>
        <w:rPr>
          <w:rFonts w:hint="eastAsia" w:ascii="Times New Roman" w:hAnsi="Times New Roman" w:eastAsia="宋体" w:cs="Microsoft New Tai Lue"/>
          <w:szCs w:val="21"/>
          <w:highlight w:val="none"/>
        </w:rPr>
        <w:t>采购人规定的</w:t>
      </w:r>
      <w:r>
        <w:rPr>
          <w:rFonts w:ascii="Times New Roman" w:hAnsi="Times New Roman" w:eastAsia="宋体" w:cs="Microsoft New Tai Lue"/>
          <w:szCs w:val="21"/>
          <w:highlight w:val="none"/>
        </w:rPr>
        <w:t>特定资格条件；</w:t>
      </w:r>
    </w:p>
    <w:p w14:paraId="3934F7C0">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w:t>
      </w:r>
    </w:p>
    <w:p w14:paraId="68D4B93B">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活动</w:t>
      </w:r>
      <w:r>
        <w:rPr>
          <w:rFonts w:ascii="Times New Roman" w:hAnsi="Times New Roman" w:eastAsia="宋体" w:cs="Microsoft New Tai Lue"/>
          <w:szCs w:val="21"/>
          <w:highlight w:val="none"/>
        </w:rPr>
        <w:t>。</w:t>
      </w:r>
    </w:p>
    <w:p w14:paraId="73BFCA5B">
      <w:pPr>
        <w:pStyle w:val="4"/>
        <w:spacing w:line="360" w:lineRule="auto"/>
        <w:ind w:left="211" w:right="210" w:hanging="211"/>
        <w:rPr>
          <w:rFonts w:ascii="Times New Roman" w:hAnsi="Times New Roman" w:eastAsia="宋体" w:cs="Microsoft New Tai Lue"/>
          <w:highlight w:val="none"/>
        </w:rPr>
      </w:pPr>
      <w:bookmarkStart w:id="96" w:name="_Toc107246225"/>
      <w:bookmarkStart w:id="97" w:name="_Toc104560848"/>
      <w:bookmarkStart w:id="98" w:name="_Toc100905213"/>
      <w:bookmarkStart w:id="99" w:name="_Toc103848537"/>
      <w:bookmarkStart w:id="100" w:name="_Toc426717419"/>
      <w:bookmarkStart w:id="101" w:name="_Toc100905211"/>
      <w:r>
        <w:rPr>
          <w:rFonts w:ascii="Times New Roman" w:hAnsi="Times New Roman" w:eastAsia="宋体" w:cs="Microsoft New Tai Lue"/>
          <w:highlight w:val="none"/>
        </w:rPr>
        <w:t>11.分包</w:t>
      </w:r>
      <w:bookmarkEnd w:id="96"/>
      <w:bookmarkEnd w:id="97"/>
      <w:bookmarkEnd w:id="98"/>
      <w:bookmarkEnd w:id="99"/>
      <w:bookmarkEnd w:id="100"/>
    </w:p>
    <w:p w14:paraId="40707A97">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11.1</w:t>
      </w:r>
      <w:r>
        <w:rPr>
          <w:rFonts w:hint="eastAsia" w:ascii="Times New Roman" w:hAnsi="Times New Roman" w:eastAsia="宋体" w:cs="Microsoft New Tai Lue"/>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6AB8885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11.2</w:t>
      </w:r>
      <w:r>
        <w:rPr>
          <w:rFonts w:hint="eastAsia" w:ascii="Times New Roman" w:hAnsi="Times New Roman" w:eastAsia="宋体" w:cs="Microsoft New Tai Lue"/>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1F7974BE">
      <w:pPr>
        <w:pStyle w:val="4"/>
        <w:spacing w:line="360" w:lineRule="auto"/>
        <w:ind w:left="211" w:right="210" w:hanging="211"/>
        <w:rPr>
          <w:rFonts w:ascii="Times New Roman" w:hAnsi="Times New Roman" w:eastAsia="宋体" w:cs="Microsoft New Tai Lue"/>
          <w:highlight w:val="none"/>
        </w:rPr>
      </w:pPr>
      <w:bookmarkStart w:id="102" w:name="_Toc107246226"/>
      <w:bookmarkStart w:id="103" w:name="_Toc104560849"/>
      <w:bookmarkStart w:id="104" w:name="_Toc1391763800"/>
      <w:r>
        <w:rPr>
          <w:rFonts w:hint="eastAsia" w:ascii="Times New Roman" w:hAnsi="Times New Roman" w:eastAsia="宋体" w:cs="Microsoft New Tai Lue"/>
          <w:highlight w:val="none"/>
        </w:rPr>
        <w:t>1</w:t>
      </w:r>
      <w:r>
        <w:rPr>
          <w:rFonts w:ascii="Times New Roman" w:hAnsi="Times New Roman" w:eastAsia="宋体" w:cs="Microsoft New Tai Lue"/>
          <w:highlight w:val="none"/>
        </w:rPr>
        <w:t>2</w:t>
      </w:r>
      <w:r>
        <w:rPr>
          <w:rFonts w:hint="eastAsia" w:ascii="Times New Roman" w:hAnsi="Times New Roman" w:eastAsia="宋体" w:cs="Microsoft New Tai Lue"/>
          <w:highlight w:val="none"/>
        </w:rPr>
        <w:t>.样品</w:t>
      </w:r>
      <w:bookmarkEnd w:id="102"/>
      <w:bookmarkEnd w:id="103"/>
      <w:bookmarkEnd w:id="104"/>
    </w:p>
    <w:p w14:paraId="02123E5C">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2</w:t>
      </w:r>
      <w:r>
        <w:rPr>
          <w:rFonts w:hint="eastAsia" w:ascii="Times New Roman" w:hAnsi="Times New Roman" w:eastAsia="宋体" w:cs="Microsoft New Tai Lue"/>
          <w:szCs w:val="21"/>
          <w:highlight w:val="none"/>
        </w:rPr>
        <w:t>.1本项目是否要求投标人提供样品，以及样品制作的标准和要求、是否需要随样品提交相关检测报告、样品的提交要求等详见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6326A64D">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2</w:t>
      </w:r>
      <w:r>
        <w:rPr>
          <w:rFonts w:hint="eastAsia" w:ascii="Times New Roman" w:hAnsi="Times New Roman" w:eastAsia="宋体" w:cs="Microsoft New Tai Lue"/>
          <w:szCs w:val="21"/>
          <w:highlight w:val="none"/>
        </w:rPr>
        <w:t>.2样品的评审方法以及评审标准等内容见第五章《评标方法与评标标准》。</w:t>
      </w:r>
      <w:bookmarkEnd w:id="95"/>
      <w:bookmarkEnd w:id="101"/>
    </w:p>
    <w:p w14:paraId="74A232E4">
      <w:pPr>
        <w:pStyle w:val="4"/>
        <w:spacing w:line="360" w:lineRule="auto"/>
        <w:ind w:left="211" w:right="210" w:hanging="211"/>
        <w:rPr>
          <w:rFonts w:ascii="Times New Roman" w:hAnsi="Times New Roman" w:eastAsia="宋体" w:cs="Microsoft New Tai Lue"/>
          <w:highlight w:val="none"/>
        </w:rPr>
      </w:pPr>
      <w:bookmarkStart w:id="105" w:name="_Toc104560850"/>
      <w:bookmarkStart w:id="106" w:name="_Toc100905214"/>
      <w:bookmarkStart w:id="107" w:name="_Toc982303476"/>
      <w:bookmarkStart w:id="108" w:name="_Toc103848538"/>
      <w:bookmarkStart w:id="109" w:name="_Toc107246227"/>
      <w:r>
        <w:rPr>
          <w:rFonts w:ascii="Times New Roman" w:hAnsi="Times New Roman" w:eastAsia="宋体" w:cs="Microsoft New Tai Lue"/>
          <w:highlight w:val="none"/>
        </w:rPr>
        <w:t>13.采购进口产品</w:t>
      </w:r>
      <w:bookmarkEnd w:id="105"/>
      <w:bookmarkEnd w:id="106"/>
      <w:bookmarkEnd w:id="107"/>
      <w:bookmarkEnd w:id="108"/>
      <w:bookmarkEnd w:id="109"/>
    </w:p>
    <w:p w14:paraId="60CBFE5B">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13.1本项目是否采购进口产品及相关要求见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242FF20D">
      <w:pPr>
        <w:pStyle w:val="4"/>
        <w:spacing w:line="360" w:lineRule="auto"/>
        <w:ind w:left="211" w:right="210" w:hanging="211"/>
        <w:rPr>
          <w:rFonts w:ascii="Times New Roman" w:hAnsi="Times New Roman" w:eastAsia="宋体" w:cs="Microsoft New Tai Lue"/>
          <w:highlight w:val="none"/>
        </w:rPr>
      </w:pPr>
      <w:bookmarkStart w:id="110" w:name="_Toc104560851"/>
      <w:bookmarkStart w:id="111" w:name="_Toc1867726643"/>
      <w:bookmarkStart w:id="112" w:name="_Toc107246228"/>
      <w:r>
        <w:rPr>
          <w:rFonts w:ascii="Times New Roman" w:hAnsi="Times New Roman" w:eastAsia="宋体" w:cs="Microsoft New Tai Lue"/>
          <w:highlight w:val="none"/>
        </w:rPr>
        <w:t>14</w:t>
      </w:r>
      <w:r>
        <w:rPr>
          <w:rFonts w:hint="eastAsia" w:ascii="Times New Roman" w:hAnsi="Times New Roman" w:eastAsia="宋体" w:cs="Microsoft New Tai Lue"/>
          <w:highlight w:val="none"/>
        </w:rPr>
        <w:t>.采购项目预算及最高限价</w:t>
      </w:r>
      <w:bookmarkEnd w:id="110"/>
      <w:bookmarkEnd w:id="111"/>
      <w:bookmarkEnd w:id="112"/>
    </w:p>
    <w:p w14:paraId="1F36694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14</w:t>
      </w:r>
      <w:r>
        <w:rPr>
          <w:rFonts w:hint="eastAsia" w:ascii="Times New Roman" w:hAnsi="Times New Roman" w:eastAsia="宋体" w:cs="Microsoft New Tai Lue"/>
          <w:szCs w:val="21"/>
          <w:highlight w:val="none"/>
        </w:rPr>
        <w:t>.1本项目采购资金已列入政府采购预算，预算金额见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485FC361">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14</w:t>
      </w:r>
      <w:r>
        <w:rPr>
          <w:rFonts w:hint="eastAsia" w:ascii="Times New Roman" w:hAnsi="Times New Roman" w:eastAsia="宋体" w:cs="Microsoft New Tai Lue"/>
          <w:szCs w:val="21"/>
          <w:highlight w:val="none"/>
        </w:rPr>
        <w:t>.2本项目最高限价要求见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3416DE26">
      <w:pPr>
        <w:pStyle w:val="4"/>
        <w:spacing w:line="360" w:lineRule="auto"/>
        <w:ind w:left="211" w:right="210" w:hanging="211"/>
        <w:rPr>
          <w:rFonts w:ascii="Times New Roman" w:hAnsi="Times New Roman" w:eastAsia="宋体" w:cs="Microsoft New Tai Lue"/>
          <w:highlight w:val="none"/>
        </w:rPr>
      </w:pPr>
      <w:bookmarkStart w:id="113" w:name="_Toc107246229"/>
      <w:bookmarkStart w:id="114" w:name="_Toc1113220702"/>
      <w:bookmarkStart w:id="115" w:name="_Toc104560852"/>
      <w:r>
        <w:rPr>
          <w:rFonts w:ascii="Times New Roman" w:hAnsi="Times New Roman" w:eastAsia="宋体" w:cs="Microsoft New Tai Lue"/>
          <w:highlight w:val="none"/>
        </w:rPr>
        <w:t>15</w:t>
      </w:r>
      <w:r>
        <w:rPr>
          <w:rFonts w:hint="eastAsia" w:ascii="Times New Roman" w:hAnsi="Times New Roman" w:eastAsia="宋体" w:cs="Microsoft New Tai Lue"/>
          <w:highlight w:val="none"/>
        </w:rPr>
        <w:t>.</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资格</w:t>
      </w:r>
      <w:r>
        <w:rPr>
          <w:rFonts w:ascii="Times New Roman" w:hAnsi="Times New Roman" w:eastAsia="宋体" w:cs="Microsoft New Tai Lue"/>
          <w:highlight w:val="none"/>
        </w:rPr>
        <w:t>条件</w:t>
      </w:r>
      <w:bookmarkEnd w:id="113"/>
      <w:bookmarkEnd w:id="114"/>
      <w:bookmarkEnd w:id="115"/>
    </w:p>
    <w:p w14:paraId="1819A9B0">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5</w:t>
      </w:r>
      <w:r>
        <w:rPr>
          <w:rFonts w:hint="eastAsia" w:ascii="Times New Roman" w:hAnsi="Times New Roman" w:eastAsia="宋体" w:cs="Microsoft New Tai Lue"/>
          <w:szCs w:val="21"/>
          <w:highlight w:val="none"/>
        </w:rPr>
        <w:t>.1</w:t>
      </w:r>
      <w:r>
        <w:rPr>
          <w:rFonts w:hint="eastAsia" w:ascii="Times New Roman" w:hAnsi="Times New Roman" w:eastAsia="宋体" w:cs="Microsoft New Tai Lue"/>
          <w:bCs/>
          <w:szCs w:val="21"/>
          <w:highlight w:val="none"/>
        </w:rPr>
        <w:t>供应商</w:t>
      </w:r>
      <w:r>
        <w:rPr>
          <w:rFonts w:hint="eastAsia" w:ascii="Times New Roman" w:hAnsi="Times New Roman" w:eastAsia="宋体" w:cs="Microsoft New Tai Lue"/>
          <w:szCs w:val="21"/>
          <w:highlight w:val="none"/>
        </w:rPr>
        <w:t>资格</w:t>
      </w:r>
      <w:r>
        <w:rPr>
          <w:rFonts w:ascii="Times New Roman" w:hAnsi="Times New Roman" w:eastAsia="宋体" w:cs="Microsoft New Tai Lue"/>
          <w:szCs w:val="21"/>
          <w:highlight w:val="none"/>
        </w:rPr>
        <w:t>条件见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602BAFD6">
      <w:pPr>
        <w:pStyle w:val="3"/>
        <w:spacing w:line="360" w:lineRule="auto"/>
        <w:ind w:left="211" w:right="210" w:hanging="211"/>
        <w:rPr>
          <w:rFonts w:ascii="Times New Roman" w:hAnsi="Times New Roman" w:eastAsia="宋体" w:cs="Microsoft New Tai Lue"/>
          <w:highlight w:val="none"/>
        </w:rPr>
      </w:pPr>
      <w:bookmarkStart w:id="116" w:name="_Toc1022805850"/>
      <w:r>
        <w:rPr>
          <w:rFonts w:ascii="Times New Roman" w:hAnsi="Times New Roman" w:eastAsia="宋体" w:cs="Microsoft New Tai Lue"/>
          <w:highlight w:val="none"/>
        </w:rPr>
        <w:t>二．招标文件</w:t>
      </w:r>
      <w:bookmarkEnd w:id="68"/>
      <w:bookmarkEnd w:id="116"/>
    </w:p>
    <w:p w14:paraId="4A032039">
      <w:pPr>
        <w:pStyle w:val="4"/>
        <w:spacing w:line="360" w:lineRule="auto"/>
        <w:ind w:left="211" w:right="210" w:hanging="211"/>
        <w:rPr>
          <w:rFonts w:ascii="Times New Roman" w:hAnsi="Times New Roman" w:eastAsia="宋体" w:cs="Microsoft New Tai Lue"/>
          <w:highlight w:val="none"/>
        </w:rPr>
      </w:pPr>
      <w:bookmarkStart w:id="117" w:name="_Toc104560854"/>
      <w:bookmarkStart w:id="118" w:name="_Toc96347871"/>
      <w:bookmarkStart w:id="119" w:name="_Toc1838810362"/>
      <w:bookmarkStart w:id="120" w:name="_Toc100905217"/>
      <w:bookmarkStart w:id="121" w:name="_Toc103848540"/>
      <w:bookmarkStart w:id="122" w:name="_Toc107246231"/>
      <w:r>
        <w:rPr>
          <w:rFonts w:ascii="Times New Roman" w:hAnsi="Times New Roman" w:eastAsia="宋体" w:cs="Microsoft New Tai Lue"/>
          <w:highlight w:val="none"/>
        </w:rPr>
        <w:t>16.招标文件的构成</w:t>
      </w:r>
      <w:bookmarkEnd w:id="117"/>
      <w:bookmarkEnd w:id="118"/>
      <w:bookmarkEnd w:id="119"/>
      <w:bookmarkEnd w:id="120"/>
      <w:bookmarkEnd w:id="121"/>
      <w:bookmarkEnd w:id="122"/>
    </w:p>
    <w:p w14:paraId="5898DC3C">
      <w:pPr>
        <w:pStyle w:val="234"/>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16.1招标文件各章节的内容如下：</w:t>
      </w:r>
    </w:p>
    <w:p w14:paraId="58248BF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第一章：</w:t>
      </w:r>
      <w:r>
        <w:rPr>
          <w:rFonts w:hint="eastAsia" w:ascii="Times New Roman" w:hAnsi="Times New Roman" w:eastAsia="宋体" w:cs="Microsoft New Tai Lue"/>
          <w:szCs w:val="21"/>
          <w:highlight w:val="none"/>
        </w:rPr>
        <w:t>招标公告</w:t>
      </w:r>
    </w:p>
    <w:p w14:paraId="519CB10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第二章：投标人须知</w:t>
      </w:r>
    </w:p>
    <w:p w14:paraId="0B28EF3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第三章：政府采购合同条款及格式</w:t>
      </w:r>
    </w:p>
    <w:p w14:paraId="455CA15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第四章：采购需求</w:t>
      </w:r>
    </w:p>
    <w:p w14:paraId="5D010C9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第五章：评标方法与评标标准</w:t>
      </w:r>
    </w:p>
    <w:p w14:paraId="737F4AC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第六章：</w:t>
      </w:r>
      <w:bookmarkStart w:id="123" w:name="_Toc96347872"/>
      <w:r>
        <w:rPr>
          <w:rFonts w:hint="eastAsia" w:ascii="Times New Roman" w:hAnsi="Times New Roman" w:eastAsia="宋体" w:cs="Microsoft New Tai Lue"/>
          <w:szCs w:val="21"/>
          <w:highlight w:val="none"/>
        </w:rPr>
        <w:t>投标文件格式</w:t>
      </w:r>
    </w:p>
    <w:p w14:paraId="5178E469">
      <w:pPr>
        <w:spacing w:before="120" w:line="360" w:lineRule="auto"/>
        <w:ind w:left="214" w:firstLine="420"/>
        <w:rPr>
          <w:rFonts w:ascii="Times New Roman" w:hAnsi="Times New Roman" w:eastAsia="宋体"/>
          <w:szCs w:val="21"/>
          <w:highlight w:val="none"/>
        </w:rPr>
      </w:pPr>
      <w:r>
        <w:rPr>
          <w:rFonts w:ascii="Times New Roman" w:hAnsi="Times New Roman" w:eastAsia="宋体"/>
          <w:szCs w:val="21"/>
          <w:highlight w:val="none"/>
        </w:rPr>
        <w:t>对</w:t>
      </w:r>
      <w:r>
        <w:rPr>
          <w:rFonts w:hint="eastAsia" w:ascii="Times New Roman" w:hAnsi="Times New Roman" w:eastAsia="宋体"/>
          <w:szCs w:val="21"/>
          <w:highlight w:val="none"/>
        </w:rPr>
        <w:t>招标</w:t>
      </w:r>
      <w:r>
        <w:rPr>
          <w:rFonts w:ascii="Times New Roman" w:hAnsi="Times New Roman" w:eastAsia="宋体"/>
          <w:szCs w:val="21"/>
          <w:highlight w:val="none"/>
        </w:rPr>
        <w:t>文件所作的澄清、修改，构成</w:t>
      </w:r>
      <w:r>
        <w:rPr>
          <w:rFonts w:hint="eastAsia" w:ascii="Times New Roman" w:hAnsi="Times New Roman" w:eastAsia="宋体"/>
          <w:szCs w:val="21"/>
          <w:highlight w:val="none"/>
        </w:rPr>
        <w:t>招标</w:t>
      </w:r>
      <w:r>
        <w:rPr>
          <w:rFonts w:ascii="Times New Roman" w:hAnsi="Times New Roman" w:eastAsia="宋体"/>
          <w:szCs w:val="21"/>
          <w:highlight w:val="none"/>
        </w:rPr>
        <w:t>文件的组成部分。</w:t>
      </w:r>
    </w:p>
    <w:p w14:paraId="371CD017">
      <w:pPr>
        <w:spacing w:before="120" w:line="360" w:lineRule="auto"/>
        <w:ind w:left="214" w:firstLine="420"/>
        <w:rPr>
          <w:rFonts w:ascii="Times New Roman" w:hAnsi="Times New Roman" w:eastAsia="宋体"/>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招标文件中标注</w:t>
      </w:r>
      <w:r>
        <w:rPr>
          <w:rFonts w:hint="eastAsia" w:ascii="Times New Roman" w:hAnsi="Times New Roman" w:eastAsia="宋体" w:cs="Microsoft New Tai Lue"/>
          <w:bCs/>
          <w:szCs w:val="21"/>
          <w:highlight w:val="none"/>
        </w:rPr>
        <w:t>“</w:t>
      </w:r>
      <w:r>
        <w:rPr>
          <w:rFonts w:ascii="Times New Roman" w:hAnsi="Times New Roman" w:eastAsia="宋体" w:cs="Segoe UI Symbol"/>
          <w:b/>
          <w:szCs w:val="21"/>
          <w:highlight w:val="none"/>
        </w:rPr>
        <w:t>★</w:t>
      </w:r>
      <w:r>
        <w:rPr>
          <w:rFonts w:hint="eastAsia" w:ascii="Times New Roman" w:hAnsi="Times New Roman" w:eastAsia="宋体" w:cs="Microsoft New Tai Lue"/>
          <w:bCs/>
          <w:szCs w:val="21"/>
          <w:highlight w:val="none"/>
        </w:rPr>
        <w:t>”</w:t>
      </w:r>
      <w:r>
        <w:rPr>
          <w:rFonts w:ascii="Times New Roman" w:hAnsi="Times New Roman" w:eastAsia="宋体" w:cs="Microsoft New Tai Lue"/>
          <w:b/>
          <w:szCs w:val="21"/>
          <w:highlight w:val="none"/>
        </w:rPr>
        <w:t>符号的条款为实质性要求条款（即重要条款）。</w:t>
      </w:r>
    </w:p>
    <w:p w14:paraId="795F3A8F">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16.2</w:t>
      </w:r>
      <w:r>
        <w:rPr>
          <w:rFonts w:ascii="Times New Roman" w:hAnsi="Times New Roman" w:eastAsia="宋体"/>
          <w:szCs w:val="21"/>
          <w:highlight w:val="none"/>
        </w:rPr>
        <w:t>供应商应仔细阅读和检查</w:t>
      </w:r>
      <w:r>
        <w:rPr>
          <w:rFonts w:hint="eastAsia" w:ascii="Times New Roman" w:hAnsi="Times New Roman" w:eastAsia="宋体"/>
          <w:szCs w:val="21"/>
          <w:highlight w:val="none"/>
        </w:rPr>
        <w:t>招标</w:t>
      </w:r>
      <w:r>
        <w:rPr>
          <w:rFonts w:ascii="Times New Roman" w:hAnsi="Times New Roman" w:eastAsia="宋体"/>
          <w:szCs w:val="21"/>
          <w:highlight w:val="none"/>
        </w:rPr>
        <w:t>文件的全部内容。如发现</w:t>
      </w:r>
      <w:r>
        <w:rPr>
          <w:rFonts w:hint="eastAsia" w:ascii="Times New Roman" w:hAnsi="Times New Roman" w:eastAsia="宋体"/>
          <w:szCs w:val="21"/>
          <w:highlight w:val="none"/>
        </w:rPr>
        <w:t>招标</w:t>
      </w:r>
      <w:r>
        <w:rPr>
          <w:rFonts w:ascii="Times New Roman" w:hAnsi="Times New Roman" w:eastAsia="宋体"/>
          <w:szCs w:val="21"/>
          <w:highlight w:val="none"/>
        </w:rPr>
        <w:t>文件内容不全，应及时向采购方提出，以便补齐。</w:t>
      </w:r>
    </w:p>
    <w:p w14:paraId="59BA8825">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16.3</w:t>
      </w:r>
      <w:r>
        <w:rPr>
          <w:rFonts w:ascii="Times New Roman" w:hAnsi="Times New Roman" w:eastAsia="宋体"/>
          <w:szCs w:val="21"/>
          <w:highlight w:val="none"/>
        </w:rPr>
        <w:t>供应商</w:t>
      </w:r>
      <w:r>
        <w:rPr>
          <w:rFonts w:ascii="Times New Roman" w:hAnsi="Times New Roman" w:eastAsia="宋体" w:cs="Microsoft New Tai Lue"/>
          <w:bCs/>
          <w:szCs w:val="21"/>
          <w:highlight w:val="none"/>
        </w:rPr>
        <w:t>按照招标文件要求编制投标文件。任何对招标文件的忽略或误解，不能作为投标文件存在缺陷或瑕疵的理由，其风险由</w:t>
      </w:r>
      <w:r>
        <w:rPr>
          <w:rFonts w:ascii="Times New Roman" w:hAnsi="Times New Roman" w:eastAsia="宋体"/>
          <w:szCs w:val="21"/>
          <w:highlight w:val="none"/>
        </w:rPr>
        <w:t>供应商</w:t>
      </w:r>
      <w:r>
        <w:rPr>
          <w:rFonts w:ascii="Times New Roman" w:hAnsi="Times New Roman" w:eastAsia="宋体" w:cs="Microsoft New Tai Lue"/>
          <w:bCs/>
          <w:szCs w:val="21"/>
          <w:highlight w:val="none"/>
        </w:rPr>
        <w:t>承担。</w:t>
      </w:r>
    </w:p>
    <w:p w14:paraId="22FFC4E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16.4本项目</w:t>
      </w:r>
      <w:r>
        <w:rPr>
          <w:rFonts w:hint="eastAsia" w:ascii="Times New Roman" w:hAnsi="Times New Roman" w:eastAsia="宋体" w:cs="Microsoft New Tai Lue"/>
          <w:szCs w:val="21"/>
          <w:highlight w:val="none"/>
        </w:rPr>
        <w:t>招标</w:t>
      </w:r>
      <w:r>
        <w:rPr>
          <w:rFonts w:ascii="Times New Roman" w:hAnsi="Times New Roman" w:eastAsia="宋体" w:cs="Microsoft New Tai Lue"/>
          <w:szCs w:val="21"/>
          <w:highlight w:val="none"/>
        </w:rPr>
        <w:t>文件如包括多个</w:t>
      </w:r>
      <w:r>
        <w:rPr>
          <w:rFonts w:hint="eastAsia" w:ascii="Times New Roman" w:hAnsi="Times New Roman" w:eastAsia="宋体" w:cs="Microsoft New Tai Lue"/>
          <w:szCs w:val="21"/>
          <w:highlight w:val="none"/>
        </w:rPr>
        <w:t>分包</w:t>
      </w:r>
      <w:r>
        <w:rPr>
          <w:rFonts w:ascii="Times New Roman" w:hAnsi="Times New Roman" w:eastAsia="宋体" w:cs="Microsoft New Tai Lue"/>
          <w:szCs w:val="21"/>
          <w:highlight w:val="none"/>
        </w:rPr>
        <w:t>，则除非特别说明，</w:t>
      </w:r>
      <w:r>
        <w:rPr>
          <w:rFonts w:hint="eastAsia" w:ascii="Times New Roman" w:hAnsi="Times New Roman" w:eastAsia="宋体" w:cs="Microsoft New Tai Lue"/>
          <w:szCs w:val="21"/>
          <w:highlight w:val="none"/>
        </w:rPr>
        <w:t>招标</w:t>
      </w:r>
      <w:r>
        <w:rPr>
          <w:rFonts w:ascii="Times New Roman" w:hAnsi="Times New Roman" w:eastAsia="宋体" w:cs="Microsoft New Tai Lue"/>
          <w:szCs w:val="21"/>
          <w:highlight w:val="none"/>
        </w:rPr>
        <w:t>文件所列各项要求均为各</w:t>
      </w:r>
      <w:r>
        <w:rPr>
          <w:rFonts w:hint="eastAsia" w:ascii="Times New Roman" w:hAnsi="Times New Roman" w:eastAsia="宋体" w:cs="Microsoft New Tai Lue"/>
          <w:szCs w:val="21"/>
          <w:highlight w:val="none"/>
        </w:rPr>
        <w:t>分包</w:t>
      </w:r>
      <w:r>
        <w:rPr>
          <w:rFonts w:ascii="Times New Roman" w:hAnsi="Times New Roman" w:eastAsia="宋体" w:cs="Microsoft New Tai Lue"/>
          <w:szCs w:val="21"/>
          <w:highlight w:val="none"/>
        </w:rPr>
        <w:t>通用要求。</w:t>
      </w:r>
      <w:bookmarkEnd w:id="123"/>
    </w:p>
    <w:p w14:paraId="7CCD0ED5">
      <w:pPr>
        <w:pStyle w:val="4"/>
        <w:spacing w:line="360" w:lineRule="auto"/>
        <w:ind w:left="211" w:right="210" w:hanging="211"/>
        <w:rPr>
          <w:rFonts w:ascii="Times New Roman" w:hAnsi="Times New Roman" w:eastAsia="宋体" w:cs="Microsoft New Tai Lue"/>
          <w:highlight w:val="none"/>
        </w:rPr>
      </w:pPr>
      <w:bookmarkStart w:id="124" w:name="_Toc104560855"/>
      <w:bookmarkStart w:id="125" w:name="_Toc107246232"/>
      <w:bookmarkStart w:id="126" w:name="_Toc96347873"/>
      <w:bookmarkStart w:id="127" w:name="_Toc448590157"/>
      <w:bookmarkStart w:id="128" w:name="_Toc100905218"/>
      <w:bookmarkStart w:id="129" w:name="_Toc103848541"/>
      <w:r>
        <w:rPr>
          <w:rFonts w:ascii="Times New Roman" w:hAnsi="Times New Roman" w:eastAsia="宋体" w:cs="Microsoft New Tai Lue"/>
          <w:highlight w:val="none"/>
        </w:rPr>
        <w:t>17.招标文件的澄清或者修改</w:t>
      </w:r>
      <w:bookmarkEnd w:id="124"/>
      <w:bookmarkEnd w:id="125"/>
      <w:bookmarkEnd w:id="126"/>
      <w:bookmarkEnd w:id="127"/>
      <w:bookmarkEnd w:id="128"/>
      <w:bookmarkEnd w:id="129"/>
    </w:p>
    <w:p w14:paraId="2D6BC1C9">
      <w:pPr>
        <w:spacing w:before="120" w:line="360" w:lineRule="auto"/>
        <w:ind w:left="214" w:firstLine="420"/>
        <w:rPr>
          <w:rFonts w:ascii="Times New Roman" w:hAnsi="Times New Roman" w:eastAsia="宋体" w:cs="Microsoft New Tai Lue"/>
          <w:szCs w:val="21"/>
          <w:highlight w:val="none"/>
        </w:rPr>
      </w:pPr>
      <w:bookmarkStart w:id="130" w:name="_Toc100905219"/>
      <w:r>
        <w:rPr>
          <w:rFonts w:ascii="Times New Roman" w:hAnsi="Times New Roman" w:eastAsia="宋体" w:cs="Microsoft New Tai Lue"/>
          <w:szCs w:val="21"/>
          <w:highlight w:val="none"/>
        </w:rPr>
        <w:t>17.1采购方可以对已发出的招标文件进行必要的澄清或者修改</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澄清或者修改应当在原公告发布媒体上发布澄清公告</w:t>
      </w:r>
      <w:r>
        <w:rPr>
          <w:rFonts w:hint="eastAsia" w:ascii="Times New Roman" w:hAnsi="Times New Roman" w:eastAsia="宋体" w:cs="Microsoft New Tai Lue"/>
          <w:szCs w:val="21"/>
          <w:highlight w:val="none"/>
        </w:rPr>
        <w:t>，</w:t>
      </w:r>
      <w:r>
        <w:rPr>
          <w:rFonts w:ascii="Times New Roman" w:hAnsi="Times New Roman" w:eastAsia="宋体"/>
          <w:szCs w:val="21"/>
          <w:highlight w:val="none"/>
        </w:rPr>
        <w:t>任何口头答复、通知无效</w:t>
      </w:r>
      <w:r>
        <w:rPr>
          <w:rFonts w:ascii="Times New Roman" w:hAnsi="Times New Roman" w:eastAsia="宋体" w:cs="Microsoft New Tai Lue"/>
          <w:szCs w:val="21"/>
          <w:highlight w:val="none"/>
        </w:rPr>
        <w:t>。澄清或者修改的内容为招标文件的组成部分</w:t>
      </w:r>
      <w:r>
        <w:rPr>
          <w:rFonts w:ascii="Times New Roman" w:hAnsi="Times New Roman" w:eastAsia="宋体"/>
          <w:szCs w:val="21"/>
          <w:highlight w:val="none"/>
        </w:rPr>
        <w:t>并具有法律效力，</w:t>
      </w:r>
      <w:r>
        <w:rPr>
          <w:rFonts w:hint="eastAsia" w:ascii="Times New Roman" w:hAnsi="Times New Roman" w:eastAsia="宋体"/>
          <w:szCs w:val="21"/>
          <w:highlight w:val="none"/>
        </w:rPr>
        <w:t>招标</w:t>
      </w:r>
      <w:r>
        <w:rPr>
          <w:rFonts w:ascii="Times New Roman" w:hAnsi="Times New Roman" w:eastAsia="宋体"/>
          <w:szCs w:val="21"/>
          <w:highlight w:val="none"/>
        </w:rPr>
        <w:t>文件、澄清或修改在同一内容表述上不一致的，以日期后者的为准。</w:t>
      </w:r>
    </w:p>
    <w:p w14:paraId="5A66FB52">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；不足15日的，采购方应当顺延提交投标文件的截止时间。</w:t>
      </w:r>
      <w:bookmarkEnd w:id="130"/>
    </w:p>
    <w:p w14:paraId="05B56069">
      <w:pPr>
        <w:pStyle w:val="3"/>
        <w:spacing w:line="360" w:lineRule="auto"/>
        <w:ind w:left="211" w:right="210" w:hanging="211"/>
        <w:rPr>
          <w:rFonts w:ascii="Times New Roman" w:hAnsi="Times New Roman" w:eastAsia="宋体" w:cs="Microsoft New Tai Lue"/>
          <w:highlight w:val="none"/>
        </w:rPr>
      </w:pPr>
      <w:bookmarkStart w:id="131" w:name="_Toc91836558"/>
      <w:bookmarkStart w:id="132" w:name="_Toc104560856"/>
      <w:bookmarkStart w:id="133" w:name="_Toc1787167729"/>
      <w:bookmarkStart w:id="134" w:name="_Toc80264708"/>
      <w:r>
        <w:rPr>
          <w:rFonts w:ascii="Times New Roman" w:hAnsi="Times New Roman" w:eastAsia="宋体" w:cs="Microsoft New Tai Lue"/>
          <w:highlight w:val="none"/>
        </w:rPr>
        <w:t>三．投标文件</w:t>
      </w:r>
      <w:bookmarkEnd w:id="131"/>
      <w:bookmarkEnd w:id="132"/>
      <w:bookmarkEnd w:id="133"/>
    </w:p>
    <w:p w14:paraId="72ED9010">
      <w:pPr>
        <w:pStyle w:val="4"/>
        <w:spacing w:line="360" w:lineRule="auto"/>
        <w:ind w:left="211" w:right="210" w:hanging="211"/>
        <w:rPr>
          <w:rFonts w:ascii="Times New Roman" w:hAnsi="Times New Roman" w:eastAsia="宋体" w:cs="Microsoft New Tai Lue"/>
          <w:highlight w:val="none"/>
        </w:rPr>
      </w:pPr>
      <w:bookmarkStart w:id="135" w:name="_Toc104560857"/>
      <w:bookmarkStart w:id="136" w:name="_Toc74250714"/>
      <w:bookmarkStart w:id="137" w:name="_Toc103848543"/>
      <w:bookmarkStart w:id="138" w:name="_Toc107246234"/>
      <w:bookmarkStart w:id="139" w:name="_Toc96347875"/>
      <w:bookmarkStart w:id="140" w:name="_Toc100905221"/>
      <w:r>
        <w:rPr>
          <w:rFonts w:ascii="Times New Roman" w:hAnsi="Times New Roman" w:eastAsia="宋体" w:cs="Microsoft New Tai Lue"/>
          <w:highlight w:val="none"/>
        </w:rPr>
        <w:t>18.投标文件的组成</w:t>
      </w:r>
      <w:bookmarkEnd w:id="135"/>
      <w:bookmarkEnd w:id="136"/>
      <w:bookmarkEnd w:id="137"/>
      <w:bookmarkEnd w:id="138"/>
    </w:p>
    <w:p w14:paraId="09A0CBF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18.1投标文件由</w:t>
      </w:r>
      <w:r>
        <w:rPr>
          <w:rFonts w:hint="eastAsia" w:ascii="Times New Roman" w:hAnsi="Times New Roman" w:eastAsia="宋体" w:cs="Microsoft New Tai Lue"/>
          <w:szCs w:val="21"/>
          <w:highlight w:val="none"/>
        </w:rPr>
        <w:t>价格</w:t>
      </w:r>
      <w:r>
        <w:rPr>
          <w:rFonts w:ascii="Times New Roman" w:hAnsi="Times New Roman" w:eastAsia="宋体" w:cs="Microsoft New Tai Lue"/>
          <w:szCs w:val="21"/>
          <w:highlight w:val="none"/>
        </w:rPr>
        <w:t>及商务部分、技术部分以及其他部分组成</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格式见招标文件第六章《</w:t>
      </w:r>
      <w:r>
        <w:rPr>
          <w:rFonts w:hint="eastAsia" w:ascii="Times New Roman" w:hAnsi="Times New Roman" w:eastAsia="宋体" w:cs="Microsoft New Tai Lue"/>
          <w:szCs w:val="21"/>
          <w:highlight w:val="none"/>
        </w:rPr>
        <w:t>投标文件格式</w:t>
      </w:r>
      <w:r>
        <w:rPr>
          <w:rFonts w:ascii="Times New Roman" w:hAnsi="Times New Roman" w:eastAsia="宋体" w:cs="Microsoft New Tai Lue"/>
          <w:szCs w:val="21"/>
          <w:highlight w:val="none"/>
        </w:rPr>
        <w:t>》</w:t>
      </w:r>
      <w:r>
        <w:rPr>
          <w:rFonts w:hint="eastAsia" w:ascii="Times New Roman" w:hAnsi="Times New Roman" w:eastAsia="宋体" w:cs="Microsoft New Tai Lue"/>
          <w:szCs w:val="21"/>
          <w:highlight w:val="none"/>
        </w:rPr>
        <w:t>。</w:t>
      </w:r>
    </w:p>
    <w:p w14:paraId="3FC24CCC">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18.2</w:t>
      </w:r>
      <w:r>
        <w:rPr>
          <w:rFonts w:ascii="Times New Roman" w:hAnsi="Times New Roman" w:eastAsia="宋体" w:cs="Arial"/>
          <w:b/>
          <w:sz w:val="22"/>
          <w:szCs w:val="22"/>
          <w:highlight w:val="none"/>
        </w:rPr>
        <w:t>投标文件</w:t>
      </w:r>
      <w:r>
        <w:rPr>
          <w:rFonts w:hint="eastAsia" w:ascii="Times New Roman" w:hAnsi="Times New Roman" w:eastAsia="宋体" w:cs="Arial"/>
          <w:b/>
          <w:sz w:val="22"/>
          <w:szCs w:val="22"/>
          <w:highlight w:val="none"/>
        </w:rPr>
        <w:t>的价格</w:t>
      </w:r>
      <w:r>
        <w:rPr>
          <w:rFonts w:ascii="Times New Roman" w:hAnsi="Times New Roman" w:eastAsia="宋体" w:cs="Arial"/>
          <w:b/>
          <w:sz w:val="22"/>
          <w:szCs w:val="22"/>
          <w:highlight w:val="none"/>
        </w:rPr>
        <w:t>及商务部分</w:t>
      </w:r>
      <w:r>
        <w:rPr>
          <w:rFonts w:hint="eastAsia" w:ascii="Times New Roman" w:hAnsi="Times New Roman" w:eastAsia="宋体" w:cs="Arial"/>
          <w:b/>
          <w:sz w:val="22"/>
          <w:szCs w:val="22"/>
          <w:highlight w:val="none"/>
        </w:rPr>
        <w:t>，包括但不限于下列文件：</w:t>
      </w:r>
    </w:p>
    <w:p w14:paraId="216AEE5E">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（1）投标函</w:t>
      </w:r>
      <w:r>
        <w:rPr>
          <w:rFonts w:ascii="Times New Roman" w:hAnsi="Times New Roman" w:eastAsia="宋体"/>
          <w:szCs w:val="21"/>
          <w:highlight w:val="none"/>
        </w:rPr>
        <w:t>，格式见附件。</w:t>
      </w:r>
    </w:p>
    <w:p w14:paraId="407B3025">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w:t>
      </w:r>
      <w:r>
        <w:rPr>
          <w:rFonts w:ascii="Times New Roman" w:hAnsi="Times New Roman" w:eastAsia="宋体"/>
          <w:szCs w:val="21"/>
          <w:highlight w:val="none"/>
        </w:rPr>
        <w:t>2</w:t>
      </w:r>
      <w:r>
        <w:rPr>
          <w:rFonts w:hint="eastAsia" w:ascii="Times New Roman" w:hAnsi="Times New Roman" w:eastAsia="宋体"/>
          <w:szCs w:val="21"/>
          <w:highlight w:val="none"/>
        </w:rPr>
        <w:t>）法定代表人（单位负责人）身份证明</w:t>
      </w:r>
      <w:r>
        <w:rPr>
          <w:rFonts w:ascii="Times New Roman" w:hAnsi="Times New Roman" w:eastAsia="宋体"/>
          <w:szCs w:val="21"/>
          <w:highlight w:val="none"/>
        </w:rPr>
        <w:t>，格式见附件。</w:t>
      </w:r>
    </w:p>
    <w:p w14:paraId="1BD99625">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w:t>
      </w:r>
      <w:r>
        <w:rPr>
          <w:rFonts w:ascii="Times New Roman" w:hAnsi="Times New Roman" w:eastAsia="宋体"/>
          <w:szCs w:val="21"/>
          <w:highlight w:val="none"/>
        </w:rPr>
        <w:t>-1</w:t>
      </w:r>
      <w:r>
        <w:rPr>
          <w:rFonts w:hint="eastAsia" w:ascii="Times New Roman" w:hAnsi="Times New Roman" w:eastAsia="宋体"/>
          <w:szCs w:val="21"/>
          <w:highlight w:val="none"/>
        </w:rPr>
        <w:t>）法定代表人（单位负责人）授权委托书（适用于法人/非法人），格式见附件。</w:t>
      </w:r>
    </w:p>
    <w:p w14:paraId="5D084FA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w:t>
      </w:r>
      <w:r>
        <w:rPr>
          <w:rFonts w:ascii="Times New Roman" w:hAnsi="Times New Roman" w:eastAsia="宋体"/>
          <w:szCs w:val="21"/>
          <w:highlight w:val="none"/>
        </w:rPr>
        <w:t>-2</w:t>
      </w:r>
      <w:r>
        <w:rPr>
          <w:rFonts w:hint="eastAsia" w:ascii="Times New Roman" w:hAnsi="Times New Roman" w:eastAsia="宋体"/>
          <w:szCs w:val="21"/>
          <w:highlight w:val="none"/>
        </w:rPr>
        <w:t>）授权委托书（适用于自然人），格式见附件。</w:t>
      </w:r>
    </w:p>
    <w:p w14:paraId="5ABAB939">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（4）开标一览表，格式见附件。</w:t>
      </w:r>
    </w:p>
    <w:p w14:paraId="323EEE93">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（5）分项报价表，格式见附件。</w:t>
      </w:r>
    </w:p>
    <w:p w14:paraId="0A9861E8">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（6）商务条款偏离表，格式见附件。</w:t>
      </w:r>
    </w:p>
    <w:p w14:paraId="05C62EBD">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（7）技术条款偏离表，格式见附件</w:t>
      </w:r>
    </w:p>
    <w:p w14:paraId="7C048274">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（8）投标人具备投标资格的证明文件（</w:t>
      </w:r>
      <w:r>
        <w:rPr>
          <w:rFonts w:hint="eastAsia" w:ascii="Times New Roman" w:hAnsi="Times New Roman" w:eastAsia="宋体"/>
          <w:highlight w:val="none"/>
        </w:rPr>
        <w:t>按照公告要求提供</w:t>
      </w:r>
      <w:r>
        <w:rPr>
          <w:rFonts w:hint="eastAsia" w:ascii="Times New Roman" w:hAnsi="Times New Roman" w:eastAsia="宋体"/>
          <w:szCs w:val="21"/>
          <w:highlight w:val="none"/>
        </w:rPr>
        <w:t>）：</w:t>
      </w:r>
    </w:p>
    <w:p w14:paraId="1728DB5C">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-1-1）</w:t>
      </w:r>
      <w:r>
        <w:rPr>
          <w:rFonts w:hint="eastAsia" w:ascii="Times New Roman" w:hAnsi="Times New Roman" w:eastAsia="宋体"/>
          <w:szCs w:val="21"/>
          <w:highlight w:val="none"/>
        </w:rPr>
        <w:t>营业执照复印件或自然人的身份证明复印件</w:t>
      </w:r>
      <w:r>
        <w:rPr>
          <w:rFonts w:ascii="Times New Roman" w:hAnsi="Times New Roman" w:eastAsia="宋体"/>
          <w:szCs w:val="21"/>
          <w:highlight w:val="none"/>
        </w:rPr>
        <w:t>（或具有同等法律效力的证照）。</w:t>
      </w:r>
    </w:p>
    <w:p w14:paraId="2D212030">
      <w:pPr>
        <w:spacing w:line="360" w:lineRule="auto"/>
        <w:ind w:left="214" w:firstLine="525"/>
        <w:jc w:val="left"/>
        <w:rPr>
          <w:rFonts w:ascii="Times New Roman" w:hAnsi="Times New Roman" w:eastAsia="宋体"/>
          <w:szCs w:val="21"/>
          <w:highlight w:val="none"/>
        </w:rPr>
      </w:pPr>
      <w:r>
        <w:rPr>
          <w:rFonts w:ascii="Times New Roman" w:hAnsi="Times New Roman" w:eastAsia="宋体"/>
          <w:szCs w:val="21"/>
          <w:highlight w:val="none"/>
        </w:rPr>
        <w:t>（a）</w:t>
      </w:r>
      <w:r>
        <w:rPr>
          <w:rFonts w:hint="eastAsia" w:ascii="Times New Roman" w:hAnsi="Times New Roman" w:eastAsia="宋体"/>
          <w:szCs w:val="21"/>
          <w:highlight w:val="none"/>
        </w:rPr>
        <w:t>投标人为企业（包括合伙企业）的，应提供有效的“营业执照”。</w:t>
      </w:r>
    </w:p>
    <w:p w14:paraId="6C91A94D">
      <w:pPr>
        <w:spacing w:line="360" w:lineRule="auto"/>
        <w:ind w:left="214" w:firstLine="525"/>
        <w:jc w:val="left"/>
        <w:rPr>
          <w:rFonts w:ascii="Times New Roman" w:hAnsi="Times New Roman" w:eastAsia="宋体"/>
          <w:szCs w:val="21"/>
          <w:highlight w:val="none"/>
        </w:rPr>
      </w:pPr>
      <w:r>
        <w:rPr>
          <w:rFonts w:ascii="Times New Roman" w:hAnsi="Times New Roman" w:eastAsia="宋体"/>
          <w:szCs w:val="21"/>
          <w:highlight w:val="none"/>
        </w:rPr>
        <w:t>（b）</w:t>
      </w:r>
      <w:r>
        <w:rPr>
          <w:rFonts w:hint="eastAsia" w:ascii="Times New Roman" w:hAnsi="Times New Roman" w:eastAsia="宋体"/>
          <w:szCs w:val="21"/>
          <w:highlight w:val="none"/>
        </w:rPr>
        <w:t>投标人为事业单位的，应提供有效的“事业单位法人证书”。</w:t>
      </w:r>
    </w:p>
    <w:p w14:paraId="4FB33DDD">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（c）投标人是非企业机构的，应提供有效的“执业许可证”、“登记证书”等证明文件。</w:t>
      </w:r>
    </w:p>
    <w:p w14:paraId="78EB63AC">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（d）投标人是个体工商户的，应提供有效的“个体工商户营业执照”。</w:t>
      </w:r>
    </w:p>
    <w:p w14:paraId="678172F6">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（e）投标人是自然人的，应提供有效的自然人身份证明。</w:t>
      </w:r>
    </w:p>
    <w:p w14:paraId="42E1889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-1-2</w:t>
      </w:r>
      <w:r>
        <w:rPr>
          <w:rFonts w:hint="eastAsia" w:ascii="Times New Roman" w:hAnsi="Times New Roman" w:eastAsia="宋体"/>
          <w:szCs w:val="21"/>
          <w:highlight w:val="none"/>
        </w:rPr>
        <w:t>）工商变更登记文件（如需），如发生了单位名称等变更的，需提供工商变更登记文件。</w:t>
      </w:r>
    </w:p>
    <w:p w14:paraId="3618BE52">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-2）财务报表。</w:t>
      </w:r>
    </w:p>
    <w:p w14:paraId="382FB21C">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-3）具有履行合同所必需的设备和专业技术能力的相关证明材料或承诺函，格式见附件。</w:t>
      </w:r>
    </w:p>
    <w:p w14:paraId="2B169FE4">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-4）依法缴纳税收的相关材料。</w:t>
      </w:r>
    </w:p>
    <w:p w14:paraId="0671E0A7">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-5）依法缴纳社会保障资金的相关材料。</w:t>
      </w:r>
    </w:p>
    <w:p w14:paraId="2881225D">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-6）参加政府采购活动前三年内，在经营活动中没有重大违法记录，格式见附件。</w:t>
      </w:r>
    </w:p>
    <w:p w14:paraId="714DF12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7</w:t>
      </w:r>
      <w:r>
        <w:rPr>
          <w:rFonts w:hint="eastAsia" w:ascii="Times New Roman" w:hAnsi="Times New Roman" w:eastAsia="宋体"/>
          <w:szCs w:val="21"/>
          <w:highlight w:val="none"/>
        </w:rPr>
        <w:t>）无不良信用记录承诺函（投标人自行查询适用）</w:t>
      </w:r>
      <w:r>
        <w:rPr>
          <w:rFonts w:ascii="Times New Roman" w:hAnsi="Times New Roman" w:eastAsia="宋体"/>
          <w:szCs w:val="21"/>
          <w:highlight w:val="none"/>
        </w:rPr>
        <w:t>，格式见附件。</w:t>
      </w:r>
    </w:p>
    <w:p w14:paraId="3F39129C">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8</w:t>
      </w:r>
      <w:r>
        <w:rPr>
          <w:rFonts w:hint="eastAsia" w:ascii="Times New Roman" w:hAnsi="Times New Roman" w:eastAsia="宋体"/>
          <w:szCs w:val="21"/>
          <w:highlight w:val="none"/>
        </w:rPr>
        <w:t>）招标文件要求的其它实质性资格资信证明文件</w:t>
      </w:r>
      <w:r>
        <w:rPr>
          <w:rFonts w:ascii="Times New Roman" w:hAnsi="Times New Roman" w:eastAsia="宋体"/>
          <w:szCs w:val="21"/>
          <w:highlight w:val="none"/>
        </w:rPr>
        <w:t>。</w:t>
      </w:r>
    </w:p>
    <w:p w14:paraId="2A00727A">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18.3</w:t>
      </w:r>
      <w:r>
        <w:rPr>
          <w:rFonts w:ascii="Times New Roman" w:hAnsi="Times New Roman" w:eastAsia="宋体" w:cs="Arial"/>
          <w:b/>
          <w:sz w:val="22"/>
          <w:szCs w:val="22"/>
          <w:highlight w:val="none"/>
          <w:lang w:val="zh-CN"/>
        </w:rPr>
        <w:t>投标文件</w:t>
      </w:r>
      <w:r>
        <w:rPr>
          <w:rFonts w:hint="eastAsia" w:ascii="Times New Roman" w:hAnsi="Times New Roman" w:eastAsia="宋体" w:cs="Arial"/>
          <w:b/>
          <w:sz w:val="22"/>
          <w:szCs w:val="22"/>
          <w:highlight w:val="none"/>
          <w:lang w:val="zh-CN"/>
        </w:rPr>
        <w:t>的技术</w:t>
      </w:r>
      <w:r>
        <w:rPr>
          <w:rFonts w:ascii="Times New Roman" w:hAnsi="Times New Roman" w:eastAsia="宋体" w:cs="Arial"/>
          <w:b/>
          <w:sz w:val="22"/>
          <w:szCs w:val="22"/>
          <w:highlight w:val="none"/>
          <w:lang w:val="zh-CN"/>
        </w:rPr>
        <w:t>部分</w:t>
      </w:r>
      <w:r>
        <w:rPr>
          <w:rFonts w:hint="eastAsia" w:ascii="Times New Roman" w:hAnsi="Times New Roman" w:eastAsia="宋体" w:cs="Arial"/>
          <w:b/>
          <w:sz w:val="22"/>
          <w:szCs w:val="22"/>
          <w:highlight w:val="none"/>
          <w:lang w:val="zh-CN"/>
        </w:rPr>
        <w:t>，包括但不限于下列文件：</w:t>
      </w:r>
    </w:p>
    <w:p w14:paraId="7D8FB8E5">
      <w:pPr>
        <w:spacing w:line="360" w:lineRule="auto"/>
        <w:ind w:left="529"/>
        <w:jc w:val="left"/>
        <w:rPr>
          <w:rFonts w:ascii="Times New Roman" w:hAnsi="Times New Roman" w:eastAsia="宋体"/>
          <w:szCs w:val="21"/>
          <w:highlight w:val="none"/>
        </w:rPr>
      </w:pPr>
      <w:r>
        <w:rPr>
          <w:rFonts w:hint="eastAsia" w:ascii="Times New Roman" w:hAnsi="Times New Roman" w:eastAsia="宋体"/>
          <w:szCs w:val="21"/>
          <w:highlight w:val="none"/>
        </w:rPr>
        <w:t>（9）</w:t>
      </w:r>
      <w:r>
        <w:rPr>
          <w:rFonts w:ascii="Times New Roman" w:hAnsi="Times New Roman" w:eastAsia="宋体"/>
          <w:szCs w:val="21"/>
          <w:highlight w:val="none"/>
        </w:rPr>
        <w:t>服务方案。</w:t>
      </w:r>
    </w:p>
    <w:p w14:paraId="2ED14E65">
      <w:pPr>
        <w:spacing w:line="360" w:lineRule="auto"/>
        <w:ind w:left="529"/>
        <w:jc w:val="left"/>
        <w:rPr>
          <w:rFonts w:ascii="Times New Roman" w:hAnsi="Times New Roman" w:eastAsia="宋体"/>
          <w:szCs w:val="21"/>
          <w:highlight w:val="none"/>
        </w:rPr>
      </w:pPr>
      <w:r>
        <w:rPr>
          <w:rFonts w:hint="eastAsia" w:ascii="Times New Roman" w:hAnsi="Times New Roman" w:eastAsia="宋体"/>
          <w:szCs w:val="21"/>
          <w:highlight w:val="none"/>
        </w:rPr>
        <w:t>（10）拟投入人员一览表</w:t>
      </w:r>
    </w:p>
    <w:p w14:paraId="78AA0F6D">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11）业绩一览表</w:t>
      </w:r>
      <w:r>
        <w:rPr>
          <w:rFonts w:ascii="Times New Roman" w:hAnsi="Times New Roman" w:eastAsia="宋体"/>
          <w:szCs w:val="21"/>
          <w:highlight w:val="none"/>
        </w:rPr>
        <w:t>。</w:t>
      </w:r>
    </w:p>
    <w:p w14:paraId="79E10F39">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18.4投标文件</w:t>
      </w:r>
      <w:r>
        <w:rPr>
          <w:rFonts w:hint="eastAsia" w:ascii="Times New Roman" w:hAnsi="Times New Roman" w:eastAsia="宋体" w:cs="Microsoft New Tai Lue"/>
          <w:b/>
          <w:szCs w:val="21"/>
          <w:highlight w:val="none"/>
        </w:rPr>
        <w:t>的其他</w:t>
      </w:r>
      <w:r>
        <w:rPr>
          <w:rFonts w:ascii="Times New Roman" w:hAnsi="Times New Roman" w:eastAsia="宋体" w:cs="Microsoft New Tai Lue"/>
          <w:b/>
          <w:szCs w:val="21"/>
          <w:highlight w:val="none"/>
        </w:rPr>
        <w:t>部分</w:t>
      </w:r>
    </w:p>
    <w:p w14:paraId="28E01DC9">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18.4.1投标文件的其他部分由投标人根据编制投标文件需要提供的其他相关文件组成。</w:t>
      </w:r>
    </w:p>
    <w:p w14:paraId="5A4937C2">
      <w:pPr>
        <w:pStyle w:val="4"/>
        <w:spacing w:line="360" w:lineRule="auto"/>
        <w:ind w:left="211" w:right="210" w:hanging="211"/>
        <w:rPr>
          <w:rFonts w:ascii="Times New Roman" w:hAnsi="Times New Roman" w:eastAsia="宋体" w:cs="Segoe UI Symbol"/>
          <w:szCs w:val="21"/>
          <w:highlight w:val="none"/>
        </w:rPr>
      </w:pPr>
      <w:bookmarkStart w:id="141" w:name="_Toc107246235"/>
      <w:bookmarkStart w:id="142" w:name="_Toc104560858"/>
      <w:bookmarkStart w:id="143" w:name="_Toc243751291"/>
      <w:r>
        <w:rPr>
          <w:rFonts w:hint="eastAsia" w:ascii="Times New Roman" w:hAnsi="Times New Roman" w:eastAsia="宋体" w:cs="Microsoft New Tai Lue"/>
          <w:highlight w:val="none"/>
        </w:rPr>
        <w:t>1</w:t>
      </w:r>
      <w:r>
        <w:rPr>
          <w:rFonts w:ascii="Times New Roman" w:hAnsi="Times New Roman" w:eastAsia="宋体" w:cs="Microsoft New Tai Lue"/>
          <w:highlight w:val="none"/>
        </w:rPr>
        <w:t>9</w:t>
      </w:r>
      <w:r>
        <w:rPr>
          <w:rFonts w:hint="eastAsia" w:ascii="Times New Roman" w:hAnsi="Times New Roman" w:eastAsia="宋体" w:cs="Microsoft New Tai Lue"/>
          <w:highlight w:val="none"/>
        </w:rPr>
        <w:t>.投标文件编制的原则</w:t>
      </w:r>
      <w:bookmarkEnd w:id="141"/>
      <w:bookmarkEnd w:id="142"/>
      <w:bookmarkEnd w:id="143"/>
    </w:p>
    <w:p w14:paraId="3978FA66">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19.1</w:t>
      </w:r>
      <w:r>
        <w:rPr>
          <w:rFonts w:hint="eastAsia" w:ascii="Times New Roman" w:hAnsi="Times New Roman" w:eastAsia="宋体"/>
          <w:szCs w:val="21"/>
          <w:highlight w:val="none"/>
        </w:rPr>
        <w:t>投标人</w:t>
      </w:r>
      <w:r>
        <w:rPr>
          <w:rFonts w:ascii="Times New Roman" w:hAnsi="Times New Roman" w:eastAsia="宋体"/>
          <w:szCs w:val="21"/>
          <w:highlight w:val="none"/>
        </w:rPr>
        <w:t>应在认真阅读</w:t>
      </w:r>
      <w:r>
        <w:rPr>
          <w:rFonts w:hint="eastAsia" w:ascii="Times New Roman" w:hAnsi="Times New Roman" w:eastAsia="宋体"/>
          <w:szCs w:val="21"/>
          <w:highlight w:val="none"/>
        </w:rPr>
        <w:t>招标</w:t>
      </w:r>
      <w:r>
        <w:rPr>
          <w:rFonts w:ascii="Times New Roman" w:hAnsi="Times New Roman" w:eastAsia="宋体"/>
          <w:szCs w:val="21"/>
          <w:highlight w:val="none"/>
        </w:rPr>
        <w:t>文件所有内容的基础上，按照</w:t>
      </w:r>
      <w:r>
        <w:rPr>
          <w:rFonts w:hint="eastAsia" w:ascii="Times New Roman" w:hAnsi="Times New Roman" w:eastAsia="宋体"/>
          <w:szCs w:val="21"/>
          <w:highlight w:val="none"/>
        </w:rPr>
        <w:t>招标</w:t>
      </w:r>
      <w:r>
        <w:rPr>
          <w:rFonts w:ascii="Times New Roman" w:hAnsi="Times New Roman" w:eastAsia="宋体"/>
          <w:szCs w:val="21"/>
          <w:highlight w:val="none"/>
        </w:rPr>
        <w:t>文件的要求编制完整的</w:t>
      </w:r>
      <w:r>
        <w:rPr>
          <w:rFonts w:hint="eastAsia" w:ascii="Times New Roman" w:hAnsi="Times New Roman" w:eastAsia="宋体"/>
          <w:szCs w:val="21"/>
          <w:highlight w:val="none"/>
        </w:rPr>
        <w:t>投标</w:t>
      </w:r>
      <w:r>
        <w:rPr>
          <w:rFonts w:ascii="Times New Roman" w:hAnsi="Times New Roman" w:eastAsia="宋体"/>
          <w:szCs w:val="21"/>
          <w:highlight w:val="none"/>
        </w:rPr>
        <w:t>文件。</w:t>
      </w:r>
      <w:r>
        <w:rPr>
          <w:rFonts w:hint="eastAsia" w:ascii="Times New Roman" w:hAnsi="Times New Roman" w:eastAsia="宋体"/>
          <w:szCs w:val="21"/>
          <w:highlight w:val="none"/>
        </w:rPr>
        <w:t>招标</w:t>
      </w:r>
      <w:r>
        <w:rPr>
          <w:rFonts w:ascii="Times New Roman" w:hAnsi="Times New Roman" w:eastAsia="宋体"/>
          <w:szCs w:val="21"/>
          <w:highlight w:val="none"/>
        </w:rPr>
        <w:t>文件中对</w:t>
      </w:r>
      <w:r>
        <w:rPr>
          <w:rFonts w:hint="eastAsia" w:ascii="Times New Roman" w:hAnsi="Times New Roman" w:eastAsia="宋体"/>
          <w:szCs w:val="21"/>
          <w:highlight w:val="none"/>
        </w:rPr>
        <w:t>投标</w:t>
      </w:r>
      <w:r>
        <w:rPr>
          <w:rFonts w:ascii="Times New Roman" w:hAnsi="Times New Roman" w:eastAsia="宋体"/>
          <w:szCs w:val="21"/>
          <w:highlight w:val="none"/>
        </w:rPr>
        <w:t>文件格式有要求的，</w:t>
      </w:r>
      <w:r>
        <w:rPr>
          <w:rFonts w:hint="eastAsia" w:ascii="Times New Roman" w:hAnsi="Times New Roman" w:eastAsia="宋体"/>
          <w:szCs w:val="21"/>
          <w:highlight w:val="none"/>
        </w:rPr>
        <w:t>投标人</w:t>
      </w:r>
      <w:r>
        <w:rPr>
          <w:rFonts w:ascii="Times New Roman" w:hAnsi="Times New Roman" w:eastAsia="宋体"/>
          <w:szCs w:val="21"/>
          <w:highlight w:val="none"/>
        </w:rPr>
        <w:t>应按格式逐项填写内容。</w:t>
      </w:r>
    </w:p>
    <w:p w14:paraId="4B7753EE">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19.2</w:t>
      </w:r>
      <w:r>
        <w:rPr>
          <w:rFonts w:hint="eastAsia" w:ascii="Times New Roman" w:hAnsi="Times New Roman" w:eastAsia="宋体"/>
          <w:szCs w:val="21"/>
          <w:highlight w:val="none"/>
        </w:rPr>
        <w:t>投标人</w:t>
      </w:r>
      <w:r>
        <w:rPr>
          <w:rFonts w:ascii="Times New Roman" w:hAnsi="Times New Roman" w:eastAsia="宋体"/>
          <w:szCs w:val="21"/>
          <w:highlight w:val="none"/>
        </w:rPr>
        <w:t>必须保证</w:t>
      </w:r>
      <w:r>
        <w:rPr>
          <w:rFonts w:hint="eastAsia" w:ascii="Times New Roman" w:hAnsi="Times New Roman" w:eastAsia="宋体"/>
          <w:szCs w:val="21"/>
          <w:highlight w:val="none"/>
        </w:rPr>
        <w:t>投标</w:t>
      </w:r>
      <w:r>
        <w:rPr>
          <w:rFonts w:ascii="Times New Roman" w:hAnsi="Times New Roman" w:eastAsia="宋体"/>
          <w:szCs w:val="21"/>
          <w:highlight w:val="none"/>
        </w:rPr>
        <w:t>文件所提供的全部资料真实可靠。</w:t>
      </w:r>
    </w:p>
    <w:p w14:paraId="7D368982">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19.3</w:t>
      </w:r>
      <w:r>
        <w:rPr>
          <w:rFonts w:hint="eastAsia" w:ascii="Times New Roman" w:hAnsi="Times New Roman" w:eastAsia="宋体"/>
          <w:szCs w:val="21"/>
          <w:highlight w:val="none"/>
        </w:rPr>
        <w:t>投标</w:t>
      </w:r>
      <w:r>
        <w:rPr>
          <w:rFonts w:ascii="Times New Roman" w:hAnsi="Times New Roman" w:eastAsia="宋体"/>
          <w:szCs w:val="21"/>
          <w:highlight w:val="none"/>
        </w:rPr>
        <w:t>文件须对</w:t>
      </w:r>
      <w:r>
        <w:rPr>
          <w:rFonts w:hint="eastAsia" w:ascii="Times New Roman" w:hAnsi="Times New Roman" w:eastAsia="宋体"/>
          <w:szCs w:val="21"/>
          <w:highlight w:val="none"/>
        </w:rPr>
        <w:t>招标</w:t>
      </w:r>
      <w:r>
        <w:rPr>
          <w:rFonts w:ascii="Times New Roman" w:hAnsi="Times New Roman" w:eastAsia="宋体"/>
          <w:szCs w:val="21"/>
          <w:highlight w:val="none"/>
        </w:rPr>
        <w:t>文件中的内容做出实质性和完整的响应。</w:t>
      </w:r>
    </w:p>
    <w:p w14:paraId="091174EA">
      <w:pPr>
        <w:pStyle w:val="4"/>
        <w:spacing w:line="360" w:lineRule="auto"/>
        <w:ind w:left="211" w:right="210" w:hanging="211"/>
        <w:rPr>
          <w:rFonts w:ascii="Times New Roman" w:hAnsi="Times New Roman" w:eastAsia="宋体" w:cs="Segoe UI Symbol"/>
          <w:szCs w:val="21"/>
          <w:highlight w:val="none"/>
        </w:rPr>
      </w:pPr>
      <w:bookmarkStart w:id="144" w:name="_Toc107246236"/>
      <w:bookmarkStart w:id="145" w:name="_Toc1476633008"/>
      <w:r>
        <w:rPr>
          <w:rFonts w:ascii="Times New Roman" w:hAnsi="Times New Roman" w:eastAsia="宋体" w:cs="Microsoft New Tai Lue"/>
          <w:highlight w:val="none"/>
        </w:rPr>
        <w:t>20</w:t>
      </w:r>
      <w:r>
        <w:rPr>
          <w:rFonts w:hint="eastAsia" w:ascii="Times New Roman" w:hAnsi="Times New Roman" w:eastAsia="宋体" w:cs="Microsoft New Tai Lue"/>
          <w:highlight w:val="none"/>
        </w:rPr>
        <w:t>.投标报价</w:t>
      </w:r>
      <w:bookmarkEnd w:id="144"/>
      <w:bookmarkEnd w:id="145"/>
    </w:p>
    <w:p w14:paraId="76C5F5A9">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20.1</w:t>
      </w:r>
      <w:r>
        <w:rPr>
          <w:rFonts w:hint="eastAsia" w:ascii="Times New Roman" w:hAnsi="Times New Roman" w:eastAsia="宋体"/>
          <w:szCs w:val="21"/>
          <w:highlight w:val="none"/>
        </w:rPr>
        <w:t>所有投标均以人民币报价，</w:t>
      </w:r>
      <w:r>
        <w:rPr>
          <w:rFonts w:ascii="Times New Roman" w:hAnsi="Times New Roman" w:eastAsia="宋体"/>
          <w:szCs w:val="21"/>
          <w:highlight w:val="none"/>
        </w:rPr>
        <w:t>应包括国家规定的增值税税金。</w:t>
      </w:r>
    </w:p>
    <w:p w14:paraId="28F3D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bCs/>
          <w:szCs w:val="21"/>
          <w:highlight w:val="none"/>
        </w:rPr>
        <w:t>20.2</w:t>
      </w:r>
      <w:r>
        <w:rPr>
          <w:rFonts w:ascii="Times New Roman" w:hAnsi="Times New Roman" w:eastAsia="宋体" w:cs="Microsoft New Tai Lue"/>
          <w:b/>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w:t>
      </w:r>
    </w:p>
    <w:p w14:paraId="3CA5BE12">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20.3</w:t>
      </w:r>
      <w:r>
        <w:rPr>
          <w:rFonts w:hint="eastAsia" w:ascii="Times New Roman" w:hAnsi="Times New Roman" w:eastAsia="宋体"/>
          <w:szCs w:val="21"/>
          <w:highlight w:val="none"/>
        </w:rPr>
        <w:t>投标人</w:t>
      </w:r>
      <w:r>
        <w:rPr>
          <w:rFonts w:ascii="Times New Roman" w:hAnsi="Times New Roman" w:eastAsia="宋体"/>
          <w:szCs w:val="21"/>
          <w:highlight w:val="none"/>
        </w:rPr>
        <w:t>应按照本项目要求的内容，报出总价与分项明细报价。</w:t>
      </w:r>
      <w:r>
        <w:rPr>
          <w:rFonts w:hint="eastAsia" w:ascii="Times New Roman" w:hAnsi="Times New Roman" w:eastAsia="宋体"/>
          <w:szCs w:val="21"/>
          <w:highlight w:val="none"/>
        </w:rPr>
        <w:t>投标</w:t>
      </w:r>
      <w:r>
        <w:rPr>
          <w:rFonts w:ascii="Times New Roman" w:hAnsi="Times New Roman" w:eastAsia="宋体"/>
          <w:szCs w:val="21"/>
          <w:highlight w:val="none"/>
        </w:rPr>
        <w:t>报价应包括为完成本项目所发生的一切费用和税费，包括代垫费用（差旅费、住宿费、</w:t>
      </w:r>
      <w:r>
        <w:rPr>
          <w:rFonts w:hint="eastAsia" w:ascii="Times New Roman" w:hAnsi="Times New Roman" w:eastAsia="宋体"/>
          <w:szCs w:val="21"/>
          <w:highlight w:val="none"/>
        </w:rPr>
        <w:t>会务费、出版费、审查费、</w:t>
      </w:r>
      <w:r>
        <w:rPr>
          <w:rFonts w:ascii="Times New Roman" w:hAnsi="Times New Roman" w:eastAsia="宋体"/>
          <w:szCs w:val="21"/>
          <w:highlight w:val="none"/>
        </w:rPr>
        <w:t>通讯费</w:t>
      </w:r>
      <w:r>
        <w:rPr>
          <w:rFonts w:hint="eastAsia" w:ascii="Times New Roman" w:hAnsi="Times New Roman" w:eastAsia="宋体"/>
          <w:szCs w:val="21"/>
          <w:highlight w:val="none"/>
          <w:lang w:eastAsia="zh-CN"/>
        </w:rPr>
        <w:t>、</w:t>
      </w:r>
      <w:r>
        <w:rPr>
          <w:rFonts w:hint="eastAsia" w:ascii="Times New Roman" w:hAnsi="Times New Roman" w:eastAsia="宋体"/>
          <w:szCs w:val="21"/>
          <w:highlight w:val="none"/>
          <w:lang w:val="en-US" w:eastAsia="zh-CN"/>
        </w:rPr>
        <w:t>人员费</w:t>
      </w:r>
      <w:r>
        <w:rPr>
          <w:rFonts w:ascii="Times New Roman" w:hAnsi="Times New Roman" w:eastAsia="宋体"/>
          <w:szCs w:val="21"/>
          <w:highlight w:val="none"/>
        </w:rPr>
        <w:t>等）、增值税及其他附加税等杂项支出在内的一切费用和税费，</w:t>
      </w:r>
      <w:r>
        <w:rPr>
          <w:rFonts w:hint="eastAsia" w:ascii="Times New Roman" w:hAnsi="Times New Roman" w:eastAsia="宋体"/>
          <w:szCs w:val="21"/>
          <w:highlight w:val="none"/>
        </w:rPr>
        <w:t>除招标</w:t>
      </w:r>
      <w:r>
        <w:rPr>
          <w:rFonts w:ascii="Times New Roman" w:hAnsi="Times New Roman" w:eastAsia="宋体"/>
          <w:szCs w:val="21"/>
          <w:highlight w:val="none"/>
        </w:rPr>
        <w:t>文件规定外，采购人将不再支付报价以外的任何费用。</w:t>
      </w:r>
      <w:r>
        <w:rPr>
          <w:rFonts w:hint="eastAsia" w:ascii="Times New Roman" w:hAnsi="Times New Roman" w:eastAsia="宋体"/>
          <w:szCs w:val="21"/>
          <w:highlight w:val="none"/>
        </w:rPr>
        <w:t>如发生漏缺、少项，都被视为投标人的让利行为。投标人</w:t>
      </w:r>
      <w:r>
        <w:rPr>
          <w:rFonts w:ascii="Times New Roman" w:hAnsi="Times New Roman" w:eastAsia="宋体"/>
          <w:szCs w:val="21"/>
          <w:highlight w:val="none"/>
        </w:rPr>
        <w:t>估算错误的风险一律由</w:t>
      </w:r>
      <w:r>
        <w:rPr>
          <w:rFonts w:hint="eastAsia" w:ascii="Times New Roman" w:hAnsi="Times New Roman" w:eastAsia="宋体"/>
          <w:szCs w:val="21"/>
          <w:highlight w:val="none"/>
        </w:rPr>
        <w:t>投标人</w:t>
      </w:r>
      <w:r>
        <w:rPr>
          <w:rFonts w:ascii="Times New Roman" w:hAnsi="Times New Roman" w:eastAsia="宋体"/>
          <w:szCs w:val="21"/>
          <w:highlight w:val="none"/>
        </w:rPr>
        <w:t>自行承担</w:t>
      </w:r>
      <w:r>
        <w:rPr>
          <w:rFonts w:hint="eastAsia" w:ascii="Times New Roman" w:hAnsi="Times New Roman" w:eastAsia="宋体"/>
          <w:szCs w:val="21"/>
          <w:highlight w:val="none"/>
        </w:rPr>
        <w:t>。</w:t>
      </w:r>
    </w:p>
    <w:p w14:paraId="07F7AC5C">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20.4</w:t>
      </w:r>
      <w:r>
        <w:rPr>
          <w:rFonts w:hint="eastAsia" w:ascii="Times New Roman" w:hAnsi="Times New Roman" w:eastAsia="宋体"/>
          <w:szCs w:val="21"/>
          <w:highlight w:val="none"/>
        </w:rPr>
        <w:t>投标人</w:t>
      </w:r>
      <w:r>
        <w:rPr>
          <w:rFonts w:ascii="Times New Roman" w:hAnsi="Times New Roman" w:eastAsia="宋体"/>
          <w:szCs w:val="21"/>
          <w:highlight w:val="none"/>
        </w:rPr>
        <w:t>要按</w:t>
      </w:r>
      <w:r>
        <w:rPr>
          <w:rFonts w:hint="eastAsia" w:ascii="Times New Roman" w:hAnsi="Times New Roman" w:eastAsia="宋体"/>
          <w:szCs w:val="21"/>
          <w:highlight w:val="none"/>
        </w:rPr>
        <w:t>开标</w:t>
      </w:r>
      <w:r>
        <w:rPr>
          <w:rFonts w:ascii="Times New Roman" w:hAnsi="Times New Roman" w:eastAsia="宋体"/>
          <w:szCs w:val="21"/>
          <w:highlight w:val="none"/>
        </w:rPr>
        <w:t>一览表、分项报价表的内容填写</w:t>
      </w:r>
      <w:r>
        <w:rPr>
          <w:rFonts w:hint="eastAsia" w:ascii="Times New Roman" w:hAnsi="Times New Roman" w:eastAsia="宋体"/>
          <w:szCs w:val="21"/>
          <w:highlight w:val="none"/>
        </w:rPr>
        <w:t>投标</w:t>
      </w:r>
      <w:r>
        <w:rPr>
          <w:rFonts w:ascii="Times New Roman" w:hAnsi="Times New Roman" w:eastAsia="宋体"/>
          <w:szCs w:val="21"/>
          <w:highlight w:val="none"/>
        </w:rPr>
        <w:t>报价及其它事项，并由法定代表人（单位负责人）或授权代表签署。分项报价表的总价应和</w:t>
      </w:r>
      <w:r>
        <w:rPr>
          <w:rFonts w:hint="eastAsia" w:ascii="Times New Roman" w:hAnsi="Times New Roman" w:eastAsia="宋体"/>
          <w:szCs w:val="21"/>
          <w:highlight w:val="none"/>
        </w:rPr>
        <w:t>开标</w:t>
      </w:r>
      <w:r>
        <w:rPr>
          <w:rFonts w:ascii="Times New Roman" w:hAnsi="Times New Roman" w:eastAsia="宋体"/>
          <w:szCs w:val="21"/>
          <w:highlight w:val="none"/>
        </w:rPr>
        <w:t>一览表的</w:t>
      </w:r>
      <w:r>
        <w:rPr>
          <w:rFonts w:hint="eastAsia" w:ascii="Times New Roman" w:hAnsi="Times New Roman" w:eastAsia="宋体"/>
          <w:szCs w:val="21"/>
          <w:highlight w:val="none"/>
        </w:rPr>
        <w:t>投标</w:t>
      </w:r>
      <w:r>
        <w:rPr>
          <w:rFonts w:ascii="Times New Roman" w:hAnsi="Times New Roman" w:eastAsia="宋体"/>
          <w:szCs w:val="21"/>
          <w:highlight w:val="none"/>
        </w:rPr>
        <w:t>总价相一致，包括</w:t>
      </w:r>
      <w:r>
        <w:rPr>
          <w:rFonts w:hint="eastAsia" w:ascii="Times New Roman" w:hAnsi="Times New Roman" w:eastAsia="宋体"/>
          <w:szCs w:val="21"/>
          <w:highlight w:val="none"/>
        </w:rPr>
        <w:t>投标人</w:t>
      </w:r>
      <w:r>
        <w:rPr>
          <w:rFonts w:ascii="Times New Roman" w:hAnsi="Times New Roman" w:eastAsia="宋体"/>
          <w:szCs w:val="21"/>
          <w:highlight w:val="none"/>
        </w:rPr>
        <w:t>为完成本项目所发生的一切费用相关的所有税费。如分项报价表的总价和</w:t>
      </w:r>
      <w:r>
        <w:rPr>
          <w:rFonts w:hint="eastAsia" w:ascii="Times New Roman" w:hAnsi="Times New Roman" w:eastAsia="宋体"/>
          <w:szCs w:val="21"/>
          <w:highlight w:val="none"/>
        </w:rPr>
        <w:t>开标</w:t>
      </w:r>
      <w:r>
        <w:rPr>
          <w:rFonts w:ascii="Times New Roman" w:hAnsi="Times New Roman" w:eastAsia="宋体"/>
          <w:szCs w:val="21"/>
          <w:highlight w:val="none"/>
        </w:rPr>
        <w:t>一览表的</w:t>
      </w:r>
      <w:r>
        <w:rPr>
          <w:rFonts w:hint="eastAsia" w:ascii="Times New Roman" w:hAnsi="Times New Roman" w:eastAsia="宋体"/>
          <w:szCs w:val="21"/>
          <w:highlight w:val="none"/>
        </w:rPr>
        <w:t>投标</w:t>
      </w:r>
      <w:r>
        <w:rPr>
          <w:rFonts w:ascii="Times New Roman" w:hAnsi="Times New Roman" w:eastAsia="宋体"/>
          <w:szCs w:val="21"/>
          <w:highlight w:val="none"/>
        </w:rPr>
        <w:t>总价不一致的，按照本须知规定的内容执行。</w:t>
      </w:r>
    </w:p>
    <w:p w14:paraId="30AD82C4">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20.5</w:t>
      </w:r>
      <w:r>
        <w:rPr>
          <w:rFonts w:hint="eastAsia" w:ascii="Times New Roman" w:hAnsi="Times New Roman" w:eastAsia="宋体"/>
          <w:szCs w:val="21"/>
          <w:highlight w:val="none"/>
        </w:rPr>
        <w:t>投标</w:t>
      </w:r>
      <w:r>
        <w:rPr>
          <w:rFonts w:ascii="Times New Roman" w:hAnsi="Times New Roman" w:eastAsia="宋体"/>
          <w:szCs w:val="21"/>
          <w:highlight w:val="none"/>
        </w:rPr>
        <w:t>报价的其他要求见</w:t>
      </w:r>
      <w:r>
        <w:rPr>
          <w:rFonts w:hint="eastAsia" w:ascii="Times New Roman" w:hAnsi="Times New Roman" w:eastAsia="宋体"/>
          <w:b/>
          <w:szCs w:val="21"/>
          <w:highlight w:val="none"/>
        </w:rPr>
        <w:t>投标人</w:t>
      </w:r>
      <w:r>
        <w:rPr>
          <w:rFonts w:ascii="Times New Roman" w:hAnsi="Times New Roman" w:eastAsia="宋体"/>
          <w:b/>
          <w:szCs w:val="21"/>
          <w:highlight w:val="none"/>
        </w:rPr>
        <w:t>须知前附表</w:t>
      </w:r>
      <w:r>
        <w:rPr>
          <w:rFonts w:ascii="Times New Roman" w:hAnsi="Times New Roman" w:eastAsia="宋体"/>
          <w:szCs w:val="21"/>
          <w:highlight w:val="none"/>
        </w:rPr>
        <w:t>。</w:t>
      </w:r>
      <w:bookmarkEnd w:id="139"/>
      <w:bookmarkEnd w:id="140"/>
    </w:p>
    <w:p w14:paraId="305F44AA">
      <w:pPr>
        <w:pStyle w:val="4"/>
        <w:spacing w:line="360" w:lineRule="auto"/>
        <w:ind w:left="211" w:right="210" w:hanging="211"/>
        <w:rPr>
          <w:rFonts w:ascii="Times New Roman" w:hAnsi="Times New Roman" w:eastAsia="宋体" w:cs="Microsoft New Tai Lue"/>
          <w:highlight w:val="none"/>
        </w:rPr>
      </w:pPr>
      <w:bookmarkStart w:id="146" w:name="_Toc103848545"/>
      <w:bookmarkStart w:id="147" w:name="_Toc100905224"/>
      <w:bookmarkStart w:id="148" w:name="_Toc107246237"/>
      <w:bookmarkStart w:id="149" w:name="_Toc1449940724"/>
      <w:bookmarkStart w:id="150" w:name="_Toc104560859"/>
      <w:bookmarkStart w:id="151" w:name="_Toc103848544"/>
      <w:bookmarkStart w:id="152" w:name="_Toc100905223"/>
      <w:bookmarkStart w:id="153" w:name="_Toc96347878"/>
      <w:r>
        <w:rPr>
          <w:rFonts w:ascii="Times New Roman" w:hAnsi="Times New Roman" w:eastAsia="宋体" w:cs="Microsoft New Tai Lue"/>
          <w:highlight w:val="none"/>
        </w:rPr>
        <w:t>21.投标有效期</w:t>
      </w:r>
      <w:bookmarkEnd w:id="146"/>
      <w:bookmarkEnd w:id="147"/>
      <w:bookmarkEnd w:id="148"/>
      <w:bookmarkEnd w:id="149"/>
      <w:bookmarkEnd w:id="150"/>
    </w:p>
    <w:p w14:paraId="361FA981">
      <w:pPr>
        <w:spacing w:before="120" w:line="360" w:lineRule="auto"/>
        <w:ind w:left="214" w:firstLine="420"/>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Cs/>
          <w:szCs w:val="21"/>
          <w:highlight w:val="none"/>
        </w:rPr>
        <w:t>21.1投标有效期见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规定的投标截止之日起计算。</w:t>
      </w:r>
      <w:r>
        <w:rPr>
          <w:rFonts w:ascii="Times New Roman" w:hAnsi="Times New Roman" w:eastAsia="宋体" w:cs="Microsoft New Tai Lue"/>
          <w:b/>
          <w:bCs/>
          <w:szCs w:val="21"/>
          <w:highlight w:val="none"/>
        </w:rPr>
        <w:t>投标有效期不足的，在评标时将其视为无效投标。</w:t>
      </w:r>
    </w:p>
    <w:p w14:paraId="4622AA93">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0ECE8A59">
      <w:pPr>
        <w:pStyle w:val="4"/>
        <w:spacing w:line="360" w:lineRule="auto"/>
        <w:ind w:left="211" w:right="210" w:hanging="211"/>
        <w:rPr>
          <w:rFonts w:ascii="Times New Roman" w:hAnsi="Times New Roman" w:eastAsia="宋体" w:cs="Microsoft New Tai Lue"/>
          <w:highlight w:val="none"/>
        </w:rPr>
      </w:pPr>
      <w:bookmarkStart w:id="154" w:name="_Toc107246238"/>
      <w:bookmarkStart w:id="155" w:name="_Toc104560860"/>
      <w:bookmarkStart w:id="156" w:name="_Toc1656805759"/>
      <w:r>
        <w:rPr>
          <w:rFonts w:ascii="Times New Roman" w:hAnsi="Times New Roman" w:eastAsia="宋体" w:cs="Microsoft New Tai Lue"/>
          <w:highlight w:val="none"/>
        </w:rPr>
        <w:t>22.投标保证金</w:t>
      </w:r>
      <w:bookmarkEnd w:id="151"/>
      <w:bookmarkEnd w:id="152"/>
      <w:bookmarkEnd w:id="153"/>
      <w:bookmarkEnd w:id="154"/>
      <w:bookmarkEnd w:id="155"/>
      <w:bookmarkEnd w:id="156"/>
    </w:p>
    <w:p w14:paraId="3AFE203C">
      <w:pPr>
        <w:spacing w:before="120" w:line="360" w:lineRule="auto"/>
        <w:ind w:left="214" w:firstLine="420"/>
        <w:rPr>
          <w:rFonts w:ascii="Times New Roman" w:hAnsi="Times New Roman" w:eastAsia="宋体" w:cs="Microsoft New Tai Lue"/>
          <w:bCs/>
          <w:szCs w:val="21"/>
          <w:highlight w:val="none"/>
        </w:rPr>
      </w:pPr>
      <w:bookmarkStart w:id="157" w:name="_Toc420487862"/>
      <w:bookmarkStart w:id="158" w:name="_Toc519241651"/>
      <w:bookmarkStart w:id="159" w:name="_Toc68159552"/>
      <w:bookmarkStart w:id="160" w:name="_Toc420657357"/>
      <w:bookmarkStart w:id="161" w:name="_Toc466452044"/>
      <w:bookmarkStart w:id="162" w:name="_Toc96347879"/>
      <w:r>
        <w:rPr>
          <w:rFonts w:ascii="Times New Roman" w:hAnsi="Times New Roman" w:eastAsia="宋体" w:cs="Microsoft New Tai Lue"/>
          <w:bCs/>
          <w:szCs w:val="21"/>
          <w:highlight w:val="none"/>
        </w:rPr>
        <w:t>22.1本项目是否交纳投标保证金见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w:t>
      </w:r>
    </w:p>
    <w:p w14:paraId="2257CB69">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Cs/>
          <w:szCs w:val="21"/>
          <w:highlight w:val="none"/>
        </w:rPr>
        <w:t>22.2</w:t>
      </w:r>
      <w:r>
        <w:rPr>
          <w:rFonts w:hint="eastAsia" w:ascii="Times New Roman" w:hAnsi="Times New Roman" w:eastAsia="宋体" w:cs="Microsoft New Tai Lue"/>
          <w:bCs/>
          <w:szCs w:val="21"/>
          <w:highlight w:val="none"/>
        </w:rPr>
        <w:t>投标人按照</w:t>
      </w:r>
      <w:r>
        <w:rPr>
          <w:rFonts w:ascii="Times New Roman" w:hAnsi="Times New Roman" w:eastAsia="宋体" w:cs="Microsoft New Tai Lue"/>
          <w:b/>
          <w:bCs/>
          <w:szCs w:val="21"/>
          <w:highlight w:val="none"/>
        </w:rPr>
        <w:t>投标人须知前附表</w:t>
      </w:r>
      <w:r>
        <w:rPr>
          <w:rFonts w:hint="eastAsia" w:ascii="Times New Roman" w:hAnsi="Times New Roman" w:eastAsia="宋体" w:cs="Microsoft New Tai Lue"/>
          <w:bCs/>
          <w:szCs w:val="21"/>
          <w:highlight w:val="none"/>
        </w:rPr>
        <w:t>要求的</w:t>
      </w:r>
      <w:r>
        <w:rPr>
          <w:rFonts w:ascii="Times New Roman" w:hAnsi="Times New Roman" w:eastAsia="宋体" w:cs="Microsoft New Tai Lue"/>
          <w:bCs/>
          <w:szCs w:val="21"/>
          <w:highlight w:val="none"/>
        </w:rPr>
        <w:t>形式，在</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规定的投标截止时间前，向采购方提交</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规定的投标保证金(数额采用四舍五入，计算至元)。投标保证金有效期应与</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规定的投标有效期一致。</w:t>
      </w:r>
      <w:r>
        <w:rPr>
          <w:rFonts w:hint="eastAsia" w:ascii="Times New Roman" w:hAnsi="Times New Roman" w:eastAsia="宋体" w:cs="Segoe UI Symbol"/>
          <w:b/>
          <w:szCs w:val="21"/>
          <w:highlight w:val="none"/>
        </w:rPr>
        <w:t>投标人未按规定缴纳投标保证金的或</w:t>
      </w:r>
      <w:r>
        <w:rPr>
          <w:rFonts w:hint="eastAsia" w:ascii="Times New Roman" w:hAnsi="Times New Roman" w:eastAsia="宋体" w:cs="Microsoft New Tai Lue"/>
          <w:b/>
          <w:bCs/>
          <w:szCs w:val="21"/>
          <w:highlight w:val="none"/>
        </w:rPr>
        <w:t>由于到账时间晚于投标截止时间的，或者票据错误、印鉴不清等原因导致不能到账的，其投标无效。</w:t>
      </w:r>
    </w:p>
    <w:p w14:paraId="3DA9C342">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22.3联合体投标的，可以由联合体中的一方或者共同提交投标保证金。以一方名义提交投标保证金的，对联合体各方均具有约束力。</w:t>
      </w:r>
    </w:p>
    <w:p w14:paraId="63288284">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22.4未中标的投标人的投标保证金，将在中标通知书发出后5个工作日内退还，但因投标人自身原因导致无法及时退还的除外。</w:t>
      </w:r>
    </w:p>
    <w:p w14:paraId="070EE543">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22.5中标的投标人的投标保证金，将在政府采购合同签订后5个工作日内退还中标人。</w:t>
      </w:r>
    </w:p>
    <w:p w14:paraId="42D7264E">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22.6投标人有以下情形之一的，投标保证金可以不予退还：</w:t>
      </w:r>
      <w:bookmarkEnd w:id="157"/>
      <w:bookmarkEnd w:id="158"/>
      <w:bookmarkEnd w:id="159"/>
      <w:bookmarkEnd w:id="160"/>
      <w:bookmarkEnd w:id="161"/>
      <w:bookmarkEnd w:id="162"/>
    </w:p>
    <w:p w14:paraId="34194B2F">
      <w:pPr>
        <w:spacing w:line="360" w:lineRule="auto"/>
        <w:ind w:left="214" w:firstLine="315"/>
        <w:jc w:val="left"/>
        <w:rPr>
          <w:rFonts w:ascii="Times New Roman" w:hAnsi="Times New Roman" w:eastAsia="宋体"/>
          <w:szCs w:val="21"/>
          <w:highlight w:val="none"/>
        </w:rPr>
      </w:pPr>
      <w:bookmarkStart w:id="163" w:name="_Toc104560861"/>
      <w:bookmarkStart w:id="164" w:name="_Toc96347880"/>
      <w:bookmarkStart w:id="165" w:name="_Toc100905225"/>
      <w:bookmarkStart w:id="166" w:name="_Toc103848546"/>
      <w:r>
        <w:rPr>
          <w:rFonts w:ascii="Times New Roman" w:hAnsi="Times New Roman" w:eastAsia="宋体"/>
          <w:szCs w:val="21"/>
          <w:highlight w:val="none"/>
        </w:rPr>
        <w:t>（1）</w:t>
      </w:r>
      <w:r>
        <w:rPr>
          <w:rFonts w:hint="eastAsia" w:ascii="Times New Roman" w:hAnsi="Times New Roman" w:eastAsia="宋体"/>
          <w:szCs w:val="21"/>
          <w:highlight w:val="none"/>
        </w:rPr>
        <w:t>投标人</w:t>
      </w:r>
      <w:r>
        <w:rPr>
          <w:rFonts w:ascii="Times New Roman" w:hAnsi="Times New Roman" w:eastAsia="宋体"/>
          <w:szCs w:val="21"/>
          <w:highlight w:val="none"/>
        </w:rPr>
        <w:t>在</w:t>
      </w:r>
      <w:r>
        <w:rPr>
          <w:rFonts w:hint="eastAsia" w:ascii="Times New Roman" w:hAnsi="Times New Roman" w:eastAsia="宋体"/>
          <w:szCs w:val="21"/>
          <w:highlight w:val="none"/>
        </w:rPr>
        <w:t>招标</w:t>
      </w:r>
      <w:r>
        <w:rPr>
          <w:rFonts w:ascii="Times New Roman" w:hAnsi="Times New Roman" w:eastAsia="宋体"/>
          <w:szCs w:val="21"/>
          <w:highlight w:val="none"/>
        </w:rPr>
        <w:t>文件规定的</w:t>
      </w:r>
      <w:r>
        <w:rPr>
          <w:rFonts w:hint="eastAsia" w:ascii="Times New Roman" w:hAnsi="Times New Roman" w:eastAsia="宋体"/>
          <w:szCs w:val="21"/>
          <w:highlight w:val="none"/>
        </w:rPr>
        <w:t>投标</w:t>
      </w:r>
      <w:r>
        <w:rPr>
          <w:rFonts w:ascii="Times New Roman" w:hAnsi="Times New Roman" w:eastAsia="宋体"/>
          <w:szCs w:val="21"/>
          <w:highlight w:val="none"/>
        </w:rPr>
        <w:t>有效期内撤销其</w:t>
      </w:r>
      <w:r>
        <w:rPr>
          <w:rFonts w:hint="eastAsia" w:ascii="Times New Roman" w:hAnsi="Times New Roman" w:eastAsia="宋体"/>
          <w:szCs w:val="21"/>
          <w:highlight w:val="none"/>
        </w:rPr>
        <w:t>投标</w:t>
      </w:r>
      <w:r>
        <w:rPr>
          <w:rFonts w:ascii="Times New Roman" w:hAnsi="Times New Roman" w:eastAsia="宋体"/>
          <w:szCs w:val="21"/>
          <w:highlight w:val="none"/>
        </w:rPr>
        <w:t>文件；</w:t>
      </w:r>
    </w:p>
    <w:p w14:paraId="597F5064">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（2）</w:t>
      </w:r>
      <w:r>
        <w:rPr>
          <w:rFonts w:hint="eastAsia" w:ascii="Times New Roman" w:hAnsi="Times New Roman" w:eastAsia="宋体"/>
          <w:szCs w:val="21"/>
          <w:highlight w:val="none"/>
        </w:rPr>
        <w:t>投标人在投标文件中提供</w:t>
      </w:r>
      <w:r>
        <w:rPr>
          <w:rFonts w:ascii="Times New Roman" w:hAnsi="Times New Roman" w:eastAsia="宋体"/>
          <w:szCs w:val="21"/>
          <w:highlight w:val="none"/>
        </w:rPr>
        <w:t>虚假材料</w:t>
      </w:r>
      <w:r>
        <w:rPr>
          <w:rFonts w:hint="eastAsia" w:ascii="Times New Roman" w:hAnsi="Times New Roman" w:eastAsia="宋体"/>
          <w:szCs w:val="21"/>
          <w:highlight w:val="none"/>
        </w:rPr>
        <w:t>的</w:t>
      </w:r>
      <w:r>
        <w:rPr>
          <w:rFonts w:ascii="Times New Roman" w:hAnsi="Times New Roman" w:eastAsia="宋体"/>
          <w:szCs w:val="21"/>
          <w:highlight w:val="none"/>
        </w:rPr>
        <w:t>；</w:t>
      </w:r>
    </w:p>
    <w:p w14:paraId="086F9265">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（3）投标人在本次采购活动中存在</w:t>
      </w:r>
      <w:r>
        <w:rPr>
          <w:rFonts w:ascii="Times New Roman" w:hAnsi="Times New Roman" w:eastAsia="宋体"/>
          <w:szCs w:val="21"/>
          <w:highlight w:val="none"/>
        </w:rPr>
        <w:t>恶意串通</w:t>
      </w:r>
      <w:r>
        <w:rPr>
          <w:rFonts w:hint="eastAsia" w:ascii="Times New Roman" w:hAnsi="Times New Roman" w:eastAsia="宋体"/>
          <w:szCs w:val="21"/>
          <w:highlight w:val="none"/>
        </w:rPr>
        <w:t>行为的</w:t>
      </w:r>
      <w:r>
        <w:rPr>
          <w:rFonts w:ascii="Times New Roman" w:hAnsi="Times New Roman" w:eastAsia="宋体"/>
          <w:szCs w:val="21"/>
          <w:highlight w:val="none"/>
        </w:rPr>
        <w:t>；</w:t>
      </w:r>
    </w:p>
    <w:p w14:paraId="4FCEAEF2">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（4）</w:t>
      </w:r>
      <w:r>
        <w:rPr>
          <w:rFonts w:hint="eastAsia" w:ascii="Times New Roman" w:hAnsi="Times New Roman" w:eastAsia="宋体"/>
          <w:szCs w:val="21"/>
          <w:highlight w:val="none"/>
        </w:rPr>
        <w:t>中标人</w:t>
      </w:r>
      <w:r>
        <w:rPr>
          <w:rFonts w:ascii="Times New Roman" w:hAnsi="Times New Roman" w:eastAsia="宋体"/>
          <w:szCs w:val="21"/>
          <w:highlight w:val="none"/>
        </w:rPr>
        <w:t>未能按规定交纳采购代理服务费；</w:t>
      </w:r>
    </w:p>
    <w:p w14:paraId="695FB291">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（5）</w:t>
      </w:r>
      <w:r>
        <w:rPr>
          <w:rFonts w:hint="eastAsia" w:ascii="Times New Roman" w:hAnsi="Times New Roman" w:eastAsia="宋体"/>
          <w:szCs w:val="21"/>
          <w:highlight w:val="none"/>
        </w:rPr>
        <w:t>中标人</w:t>
      </w:r>
      <w:r>
        <w:rPr>
          <w:rFonts w:ascii="Times New Roman" w:hAnsi="Times New Roman" w:eastAsia="宋体"/>
          <w:szCs w:val="21"/>
          <w:highlight w:val="none"/>
        </w:rPr>
        <w:t>在收到</w:t>
      </w:r>
      <w:r>
        <w:rPr>
          <w:rFonts w:hint="eastAsia" w:ascii="Times New Roman" w:hAnsi="Times New Roman" w:eastAsia="宋体"/>
          <w:szCs w:val="21"/>
          <w:highlight w:val="none"/>
        </w:rPr>
        <w:t>中标</w:t>
      </w:r>
      <w:r>
        <w:rPr>
          <w:rFonts w:ascii="Times New Roman" w:hAnsi="Times New Roman" w:eastAsia="宋体"/>
          <w:szCs w:val="21"/>
          <w:highlight w:val="none"/>
        </w:rPr>
        <w:t>通知书后，无正当理由不与采购人订立合同，在签订合同时向采购人提出附加条件，或者不按照</w:t>
      </w:r>
      <w:r>
        <w:rPr>
          <w:rFonts w:hint="eastAsia" w:ascii="Times New Roman" w:hAnsi="Times New Roman" w:eastAsia="宋体"/>
          <w:szCs w:val="21"/>
          <w:highlight w:val="none"/>
        </w:rPr>
        <w:t>招标</w:t>
      </w:r>
      <w:r>
        <w:rPr>
          <w:rFonts w:ascii="Times New Roman" w:hAnsi="Times New Roman" w:eastAsia="宋体"/>
          <w:szCs w:val="21"/>
          <w:highlight w:val="none"/>
        </w:rPr>
        <w:t>文件要求提交履约保证金（如有）；</w:t>
      </w:r>
    </w:p>
    <w:p w14:paraId="68B7047C">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（6）</w:t>
      </w:r>
      <w:r>
        <w:rPr>
          <w:rFonts w:hint="eastAsia" w:ascii="Times New Roman" w:hAnsi="Times New Roman" w:eastAsia="宋体"/>
          <w:szCs w:val="21"/>
          <w:highlight w:val="none"/>
        </w:rPr>
        <w:t>招标</w:t>
      </w:r>
      <w:r>
        <w:rPr>
          <w:rFonts w:ascii="Times New Roman" w:hAnsi="Times New Roman" w:eastAsia="宋体"/>
          <w:szCs w:val="21"/>
          <w:highlight w:val="none"/>
        </w:rPr>
        <w:t>文件规定的其他可以不予退还</w:t>
      </w:r>
      <w:r>
        <w:rPr>
          <w:rFonts w:hint="eastAsia" w:ascii="Times New Roman" w:hAnsi="Times New Roman" w:eastAsia="宋体"/>
          <w:szCs w:val="21"/>
          <w:highlight w:val="none"/>
        </w:rPr>
        <w:t>投标</w:t>
      </w:r>
      <w:r>
        <w:rPr>
          <w:rFonts w:ascii="Times New Roman" w:hAnsi="Times New Roman" w:eastAsia="宋体"/>
          <w:szCs w:val="21"/>
          <w:highlight w:val="none"/>
        </w:rPr>
        <w:t>保证金的情形。</w:t>
      </w:r>
    </w:p>
    <w:p w14:paraId="0DA9E0BE">
      <w:pPr>
        <w:pStyle w:val="4"/>
        <w:spacing w:line="360" w:lineRule="auto"/>
        <w:ind w:left="211" w:right="210" w:hanging="211"/>
        <w:rPr>
          <w:rFonts w:ascii="Times New Roman" w:hAnsi="Times New Roman" w:eastAsia="宋体" w:cs="Microsoft New Tai Lue"/>
          <w:highlight w:val="none"/>
        </w:rPr>
      </w:pPr>
      <w:bookmarkStart w:id="167" w:name="_Toc107246239"/>
      <w:bookmarkStart w:id="168" w:name="_Toc1661424511"/>
      <w:r>
        <w:rPr>
          <w:rFonts w:ascii="Times New Roman" w:hAnsi="Times New Roman" w:eastAsia="宋体" w:cs="Microsoft New Tai Lue"/>
          <w:highlight w:val="none"/>
        </w:rPr>
        <w:t>23.投标文件的</w:t>
      </w:r>
      <w:r>
        <w:rPr>
          <w:rFonts w:hint="eastAsia" w:ascii="Times New Roman" w:hAnsi="Times New Roman" w:eastAsia="宋体" w:cs="Microsoft New Tai Lue"/>
          <w:highlight w:val="none"/>
        </w:rPr>
        <w:t>制作和</w:t>
      </w:r>
      <w:r>
        <w:rPr>
          <w:rFonts w:ascii="Times New Roman" w:hAnsi="Times New Roman" w:eastAsia="宋体" w:cs="Microsoft New Tai Lue"/>
          <w:highlight w:val="none"/>
        </w:rPr>
        <w:t>签署</w:t>
      </w:r>
      <w:bookmarkEnd w:id="163"/>
      <w:bookmarkEnd w:id="164"/>
      <w:bookmarkEnd w:id="165"/>
      <w:bookmarkEnd w:id="166"/>
      <w:bookmarkEnd w:id="167"/>
      <w:bookmarkEnd w:id="168"/>
    </w:p>
    <w:p w14:paraId="781B3A33">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23.1</w:t>
      </w:r>
      <w:r>
        <w:rPr>
          <w:rFonts w:ascii="Times New Roman" w:hAnsi="Times New Roman" w:eastAsia="宋体" w:cs="Arial"/>
          <w:color w:val="000000"/>
          <w:szCs w:val="21"/>
          <w:highlight w:val="none"/>
        </w:rPr>
        <w:t>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招标代理机构拒绝接收提交</w:t>
      </w:r>
      <w:r>
        <w:rPr>
          <w:rFonts w:ascii="Times New Roman" w:hAnsi="Times New Roman" w:eastAsia="宋体" w:cs="Arial"/>
          <w:color w:val="000000"/>
          <w:szCs w:val="21"/>
          <w:highlight w:val="none"/>
        </w:rPr>
        <w:t>投标</w:t>
      </w:r>
      <w:r>
        <w:rPr>
          <w:rFonts w:ascii="Times New Roman" w:hAnsi="Times New Roman" w:eastAsia="宋体" w:cs="Arial"/>
          <w:color w:val="000000"/>
          <w:szCs w:val="21"/>
          <w:highlight w:val="none"/>
          <w:lang w:val="zh-CN"/>
        </w:rPr>
        <w:t>文件截止时间后上传的任何电子</w:t>
      </w:r>
      <w:r>
        <w:rPr>
          <w:rFonts w:ascii="Times New Roman" w:hAnsi="Times New Roman" w:eastAsia="宋体" w:cs="Arial"/>
          <w:color w:val="000000"/>
          <w:szCs w:val="21"/>
          <w:highlight w:val="none"/>
        </w:rPr>
        <w:t>投标</w:t>
      </w:r>
      <w:r>
        <w:rPr>
          <w:rFonts w:ascii="Times New Roman" w:hAnsi="Times New Roman" w:eastAsia="宋体" w:cs="Arial"/>
          <w:color w:val="000000"/>
          <w:szCs w:val="21"/>
          <w:highlight w:val="none"/>
          <w:lang w:val="zh-CN"/>
        </w:rPr>
        <w:t>文件。</w:t>
      </w:r>
    </w:p>
    <w:p w14:paraId="5F5983BE">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23.2</w:t>
      </w:r>
      <w:r>
        <w:rPr>
          <w:rFonts w:ascii="Times New Roman" w:hAnsi="Times New Roman" w:eastAsia="宋体" w:cs="Segoe UI Symbol"/>
          <w:b/>
          <w:szCs w:val="21"/>
          <w:highlight w:val="none"/>
        </w:rPr>
        <w:t>★</w:t>
      </w:r>
      <w:r>
        <w:rPr>
          <w:rFonts w:hint="eastAsia" w:ascii="Times New Roman" w:hAnsi="Times New Roman" w:eastAsia="宋体" w:cs="Microsoft New Tai Lue"/>
          <w:b/>
          <w:bCs/>
          <w:szCs w:val="21"/>
          <w:highlight w:val="none"/>
        </w:rPr>
        <w:t>投标文件</w:t>
      </w:r>
      <w:r>
        <w:rPr>
          <w:rFonts w:ascii="Times New Roman" w:hAnsi="Times New Roman" w:eastAsia="宋体" w:cs="Microsoft New Tai Lue"/>
          <w:b/>
          <w:bCs/>
          <w:szCs w:val="21"/>
          <w:highlight w:val="none"/>
        </w:rPr>
        <w:t>应加盖公章并由</w:t>
      </w:r>
      <w:r>
        <w:rPr>
          <w:rFonts w:hint="eastAsia" w:ascii="Times New Roman" w:hAnsi="Times New Roman" w:eastAsia="宋体" w:cs="Microsoft New Tai Lue"/>
          <w:b/>
          <w:bCs/>
          <w:szCs w:val="21"/>
          <w:highlight w:val="none"/>
        </w:rPr>
        <w:t>投标人</w:t>
      </w:r>
      <w:r>
        <w:rPr>
          <w:rFonts w:ascii="Times New Roman" w:hAnsi="Times New Roman" w:eastAsia="宋体" w:cs="Microsoft New Tai Lue"/>
          <w:b/>
          <w:bCs/>
          <w:szCs w:val="21"/>
          <w:highlight w:val="none"/>
        </w:rPr>
        <w:t>法定代表人</w:t>
      </w:r>
      <w:r>
        <w:rPr>
          <w:rFonts w:hint="eastAsia" w:ascii="Times New Roman" w:hAnsi="Times New Roman" w:eastAsia="宋体" w:cs="Microsoft New Tai Lue"/>
          <w:b/>
          <w:bCs/>
          <w:szCs w:val="21"/>
          <w:highlight w:val="none"/>
        </w:rPr>
        <w:t>（单位</w:t>
      </w:r>
      <w:r>
        <w:rPr>
          <w:rFonts w:ascii="Times New Roman" w:hAnsi="Times New Roman" w:eastAsia="宋体" w:cs="Microsoft New Tai Lue"/>
          <w:b/>
          <w:bCs/>
          <w:szCs w:val="21"/>
          <w:highlight w:val="none"/>
        </w:rPr>
        <w:t>负责人</w:t>
      </w:r>
      <w:r>
        <w:rPr>
          <w:rFonts w:hint="eastAsia" w:ascii="Times New Roman" w:hAnsi="Times New Roman" w:eastAsia="宋体" w:cs="Microsoft New Tai Lue"/>
          <w:b/>
          <w:bCs/>
          <w:szCs w:val="21"/>
          <w:highlight w:val="none"/>
        </w:rPr>
        <w:t>）</w:t>
      </w:r>
      <w:r>
        <w:rPr>
          <w:rFonts w:ascii="Times New Roman" w:hAnsi="Times New Roman" w:eastAsia="宋体" w:cs="Microsoft New Tai Lue"/>
          <w:b/>
          <w:bCs/>
          <w:szCs w:val="21"/>
          <w:highlight w:val="none"/>
        </w:rPr>
        <w:t>或其授权代表签字。授权代表须提供法定代表人以书面形式出具的</w:t>
      </w:r>
      <w:r>
        <w:rPr>
          <w:rFonts w:hint="eastAsia" w:ascii="Times New Roman" w:hAnsi="Times New Roman" w:eastAsia="宋体" w:cs="Microsoft New Tai Lue"/>
          <w:bCs/>
          <w:szCs w:val="21"/>
          <w:highlight w:val="none"/>
        </w:rPr>
        <w:t>“</w:t>
      </w:r>
      <w:r>
        <w:rPr>
          <w:rFonts w:ascii="Times New Roman" w:hAnsi="Times New Roman" w:eastAsia="宋体" w:cs="Microsoft New Tai Lue"/>
          <w:b/>
          <w:bCs/>
          <w:szCs w:val="21"/>
          <w:highlight w:val="none"/>
        </w:rPr>
        <w:t>法定代表人授权书”（由</w:t>
      </w:r>
      <w:r>
        <w:rPr>
          <w:rFonts w:hint="eastAsia" w:ascii="Times New Roman" w:hAnsi="Times New Roman" w:eastAsia="宋体" w:cs="Microsoft New Tai Lue"/>
          <w:b/>
          <w:bCs/>
          <w:szCs w:val="21"/>
          <w:highlight w:val="none"/>
        </w:rPr>
        <w:t>法定代表人</w:t>
      </w:r>
      <w:r>
        <w:rPr>
          <w:rFonts w:ascii="Times New Roman" w:hAnsi="Times New Roman" w:eastAsia="宋体" w:cs="Microsoft New Tai Lue"/>
          <w:b/>
          <w:bCs/>
          <w:szCs w:val="21"/>
          <w:highlight w:val="none"/>
        </w:rPr>
        <w:t>签章并加盖企业公章。）授权其负责本项目投标。</w:t>
      </w:r>
    </w:p>
    <w:p w14:paraId="11B2F1EE">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23.3投标文件规定盖章的地方，应盖单位公章</w:t>
      </w:r>
      <w:r>
        <w:rPr>
          <w:rFonts w:hint="eastAsia" w:ascii="Times New Roman" w:hAnsi="Times New Roman" w:eastAsia="宋体" w:cs="Microsoft New Tai Lue"/>
          <w:bCs/>
          <w:szCs w:val="21"/>
          <w:highlight w:val="none"/>
        </w:rPr>
        <w:t>或电子公章</w:t>
      </w:r>
      <w:r>
        <w:rPr>
          <w:rFonts w:ascii="Times New Roman" w:hAnsi="Times New Roman" w:eastAsia="宋体" w:cs="Microsoft New Tai Lue"/>
          <w:bCs/>
          <w:szCs w:val="21"/>
          <w:highlight w:val="none"/>
        </w:rPr>
        <w:t>（文件中的单位盖章、印章、公章等处均仅指与</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名称全称相一致的标准公章</w:t>
      </w:r>
      <w:r>
        <w:rPr>
          <w:rFonts w:hint="eastAsia" w:ascii="Times New Roman" w:hAnsi="Times New Roman" w:eastAsia="宋体" w:cs="Microsoft New Tai Lue"/>
          <w:bCs/>
          <w:szCs w:val="21"/>
          <w:highlight w:val="none"/>
        </w:rPr>
        <w:t>，如投标人为自然人可不加盖公章，仅由本人签字）。</w:t>
      </w:r>
    </w:p>
    <w:p w14:paraId="5DA44F80">
      <w:pPr>
        <w:spacing w:before="156" w:after="40" w:line="360" w:lineRule="auto"/>
        <w:ind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w:t>
      </w:r>
      <w:r>
        <w:rPr>
          <w:rFonts w:ascii="Times New Roman" w:hAnsi="Times New Roman" w:eastAsia="宋体" w:cs="Microsoft New Tai Lue"/>
          <w:bCs/>
          <w:szCs w:val="21"/>
          <w:highlight w:val="none"/>
        </w:rPr>
        <w:t>3.4</w:t>
      </w: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如投标过程中投标人使用其他形式的印章（</w:t>
      </w:r>
      <w:r>
        <w:rPr>
          <w:rFonts w:hint="eastAsia" w:ascii="Times New Roman" w:hAnsi="Times New Roman" w:eastAsia="宋体" w:cs="Microsoft New Tai Lue"/>
          <w:b/>
          <w:szCs w:val="21"/>
          <w:highlight w:val="none"/>
        </w:rPr>
        <w:t>如</w:t>
      </w:r>
      <w:r>
        <w:rPr>
          <w:rFonts w:ascii="Times New Roman" w:hAnsi="Times New Roman" w:eastAsia="宋体" w:cs="Microsoft New Tai Lue"/>
          <w:b/>
          <w:szCs w:val="21"/>
          <w:highlight w:val="none"/>
        </w:rPr>
        <w:t>带有“专用章”等字样的印章），须提供</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公章授权书</w:t>
      </w:r>
      <w:r>
        <w:rPr>
          <w:rFonts w:hint="eastAsia" w:ascii="Times New Roman" w:hAnsi="Times New Roman" w:eastAsia="宋体" w:cs="Microsoft New Tai Lue"/>
          <w:b/>
          <w:szCs w:val="21"/>
          <w:highlight w:val="none"/>
        </w:rPr>
        <w:t>”</w:t>
      </w:r>
      <w:r>
        <w:rPr>
          <w:rFonts w:ascii="Times New Roman" w:hAnsi="Times New Roman" w:eastAsia="宋体"/>
          <w:b/>
          <w:highlight w:val="none"/>
        </w:rPr>
        <w:t>（</w:t>
      </w:r>
      <w:r>
        <w:rPr>
          <w:rFonts w:hint="eastAsia" w:ascii="Times New Roman" w:hAnsi="Times New Roman" w:eastAsia="宋体"/>
          <w:b/>
          <w:highlight w:val="none"/>
        </w:rPr>
        <w:t>格式</w:t>
      </w:r>
      <w:r>
        <w:rPr>
          <w:rFonts w:ascii="Times New Roman" w:hAnsi="Times New Roman" w:eastAsia="宋体"/>
          <w:b/>
          <w:highlight w:val="none"/>
        </w:rPr>
        <w:t>见</w:t>
      </w:r>
      <w:r>
        <w:rPr>
          <w:rFonts w:hint="eastAsia" w:ascii="Times New Roman" w:hAnsi="Times New Roman" w:eastAsia="宋体"/>
          <w:b/>
          <w:highlight w:val="none"/>
        </w:rPr>
        <w:t>后</w:t>
      </w:r>
      <w:r>
        <w:rPr>
          <w:rFonts w:ascii="Times New Roman" w:hAnsi="Times New Roman" w:eastAsia="宋体"/>
          <w:b/>
          <w:highlight w:val="none"/>
        </w:rPr>
        <w:t>）</w:t>
      </w:r>
      <w:r>
        <w:rPr>
          <w:rFonts w:ascii="Times New Roman" w:hAnsi="Times New Roman" w:eastAsia="宋体" w:cs="Microsoft New Tai Lue"/>
          <w:b/>
          <w:szCs w:val="21"/>
          <w:highlight w:val="none"/>
        </w:rPr>
        <w:t>，明确</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针对本次项目，</w:t>
      </w:r>
      <w:r>
        <w:rPr>
          <w:rFonts w:hint="eastAsia" w:ascii="Times New Roman" w:hAnsi="Times New Roman" w:eastAsia="宋体" w:cs="Microsoft New Tai Lue"/>
          <w:b/>
          <w:szCs w:val="21"/>
          <w:highlight w:val="none"/>
        </w:rPr>
        <w:t>我单位</w:t>
      </w:r>
      <w:r>
        <w:rPr>
          <w:rFonts w:ascii="Times New Roman" w:hAnsi="Times New Roman" w:eastAsia="宋体" w:cs="Microsoft New Tai Lue"/>
          <w:b/>
          <w:szCs w:val="21"/>
          <w:highlight w:val="none"/>
        </w:rPr>
        <w:t>专用章作为直接参与投标时相关文件的签章，其效力等同于公章</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w:t>
      </w:r>
      <w:r>
        <w:rPr>
          <w:rFonts w:hint="eastAsia" w:ascii="Times New Roman" w:hAnsi="Times New Roman" w:eastAsia="宋体" w:cs="Microsoft New Tai Lue"/>
          <w:b/>
          <w:szCs w:val="21"/>
          <w:highlight w:val="none"/>
        </w:rPr>
        <w:t>“公章授权书”</w:t>
      </w:r>
      <w:r>
        <w:rPr>
          <w:rFonts w:ascii="Times New Roman" w:hAnsi="Times New Roman" w:eastAsia="宋体" w:cs="Microsoft New Tai Lue"/>
          <w:b/>
          <w:szCs w:val="21"/>
          <w:highlight w:val="none"/>
        </w:rPr>
        <w:t>须同时加盖投标人公章及</w:t>
      </w:r>
      <w:r>
        <w:rPr>
          <w:rFonts w:hint="eastAsia" w:ascii="Times New Roman" w:hAnsi="Times New Roman" w:eastAsia="宋体" w:cs="Microsoft New Tai Lue"/>
          <w:b/>
          <w:szCs w:val="21"/>
          <w:highlight w:val="none"/>
        </w:rPr>
        <w:t>本次投标使用的</w:t>
      </w:r>
      <w:r>
        <w:rPr>
          <w:rFonts w:ascii="Times New Roman" w:hAnsi="Times New Roman" w:eastAsia="宋体" w:cs="Microsoft New Tai Lue"/>
          <w:b/>
          <w:szCs w:val="21"/>
          <w:highlight w:val="none"/>
        </w:rPr>
        <w:t>专用章</w:t>
      </w:r>
      <w:r>
        <w:rPr>
          <w:rFonts w:hint="eastAsia" w:ascii="Times New Roman" w:hAnsi="Times New Roman" w:eastAsia="宋体" w:cs="Microsoft New Tai Lue"/>
          <w:b/>
          <w:szCs w:val="21"/>
          <w:highlight w:val="none"/>
        </w:rPr>
        <w:t>，否则不予认可</w:t>
      </w:r>
      <w:r>
        <w:rPr>
          <w:rFonts w:ascii="Times New Roman" w:hAnsi="Times New Roman" w:eastAsia="宋体" w:cs="Microsoft New Tai Lue"/>
          <w:b/>
          <w:szCs w:val="21"/>
          <w:highlight w:val="none"/>
        </w:rPr>
        <w:t>。</w:t>
      </w:r>
    </w:p>
    <w:p w14:paraId="4461BAEC">
      <w:pPr>
        <w:spacing w:before="156" w:after="40" w:line="360" w:lineRule="auto"/>
        <w:ind w:firstLine="420"/>
        <w:rPr>
          <w:rFonts w:ascii="Times New Roman" w:hAnsi="Times New Roman" w:eastAsia="宋体"/>
          <w:szCs w:val="21"/>
          <w:highlight w:val="none"/>
        </w:rPr>
      </w:pPr>
      <w:r>
        <w:rPr>
          <w:rFonts w:ascii="Times New Roman" w:hAnsi="Times New Roman" w:eastAsia="宋体" w:cs="Microsoft New Tai Lue"/>
          <w:bCs/>
          <w:szCs w:val="21"/>
          <w:highlight w:val="none"/>
        </w:rPr>
        <w:t>23.5除</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方有效</w:t>
      </w:r>
      <w:r>
        <w:rPr>
          <w:rFonts w:ascii="Times New Roman" w:hAnsi="Times New Roman" w:eastAsia="宋体" w:cs="Microsoft New Tai Lue"/>
          <w:bCs/>
          <w:szCs w:val="21"/>
          <w:highlight w:val="none"/>
        </w:rPr>
        <w:t>。</w:t>
      </w:r>
    </w:p>
    <w:p w14:paraId="66AF7AC2">
      <w:pPr>
        <w:spacing w:line="360" w:lineRule="auto"/>
        <w:ind w:left="214" w:firstLine="420"/>
        <w:jc w:val="left"/>
        <w:rPr>
          <w:rFonts w:ascii="Times New Roman" w:hAnsi="Times New Roman" w:eastAsia="宋体"/>
          <w:szCs w:val="21"/>
          <w:highlight w:val="none"/>
        </w:rPr>
      </w:pPr>
    </w:p>
    <w:p w14:paraId="416EA1C3">
      <w:pPr>
        <w:pStyle w:val="3"/>
        <w:spacing w:line="360" w:lineRule="auto"/>
        <w:ind w:left="211" w:right="210" w:hanging="211"/>
        <w:rPr>
          <w:rFonts w:ascii="Times New Roman" w:hAnsi="Times New Roman" w:eastAsia="宋体" w:cs="Microsoft New Tai Lue"/>
          <w:highlight w:val="none"/>
        </w:rPr>
      </w:pPr>
      <w:bookmarkStart w:id="169" w:name="_Toc1979378083"/>
      <w:r>
        <w:rPr>
          <w:rFonts w:ascii="Times New Roman" w:hAnsi="Times New Roman" w:eastAsia="宋体" w:cs="Microsoft New Tai Lue"/>
          <w:highlight w:val="none"/>
        </w:rPr>
        <w:t>四．投标文件的递交</w:t>
      </w:r>
      <w:bookmarkEnd w:id="169"/>
    </w:p>
    <w:p w14:paraId="2C19459A">
      <w:pPr>
        <w:pStyle w:val="4"/>
        <w:spacing w:line="360" w:lineRule="auto"/>
        <w:ind w:left="211" w:right="210" w:hanging="211"/>
        <w:rPr>
          <w:rFonts w:ascii="Times New Roman" w:hAnsi="Times New Roman" w:eastAsia="宋体" w:cs="Microsoft New Tai Lue"/>
          <w:highlight w:val="none"/>
        </w:rPr>
      </w:pPr>
      <w:bookmarkStart w:id="170" w:name="_Toc100905226"/>
      <w:bookmarkStart w:id="171" w:name="_Toc96347881"/>
      <w:bookmarkStart w:id="172" w:name="_Toc738265304"/>
      <w:bookmarkStart w:id="173" w:name="_Toc107246241"/>
      <w:bookmarkStart w:id="174" w:name="_Toc104560863"/>
      <w:bookmarkStart w:id="175" w:name="_Toc103848548"/>
      <w:r>
        <w:rPr>
          <w:rFonts w:ascii="Times New Roman" w:hAnsi="Times New Roman" w:eastAsia="宋体" w:cs="Microsoft New Tai Lue"/>
          <w:highlight w:val="none"/>
        </w:rPr>
        <w:t>24.投标文件的密封和标记</w:t>
      </w:r>
      <w:bookmarkEnd w:id="170"/>
      <w:bookmarkEnd w:id="171"/>
      <w:bookmarkEnd w:id="172"/>
      <w:bookmarkEnd w:id="173"/>
      <w:bookmarkEnd w:id="174"/>
      <w:bookmarkEnd w:id="175"/>
    </w:p>
    <w:p w14:paraId="362D2BA2">
      <w:pPr>
        <w:spacing w:line="360" w:lineRule="auto"/>
        <w:ind w:firstLine="420"/>
        <w:rPr>
          <w:rFonts w:ascii="Times New Roman" w:hAnsi="Times New Roman" w:eastAsia="宋体" w:cs="Microsoft New Tai Lue"/>
          <w:bCs/>
          <w:szCs w:val="21"/>
          <w:highlight w:val="none"/>
        </w:rPr>
      </w:pPr>
      <w:bookmarkStart w:id="176" w:name="_Toc11464"/>
      <w:bookmarkStart w:id="177" w:name="_Toc40202948"/>
      <w:bookmarkStart w:id="178" w:name="_Toc19963"/>
      <w:bookmarkStart w:id="179" w:name="_Toc91399404"/>
      <w:bookmarkStart w:id="180" w:name="_Toc469850063"/>
      <w:bookmarkStart w:id="181" w:name="_Toc38933357"/>
      <w:bookmarkStart w:id="182" w:name="_Toc97561941"/>
      <w:bookmarkStart w:id="183" w:name="_Toc46939510"/>
      <w:bookmarkStart w:id="184" w:name="_Toc46960670"/>
      <w:bookmarkStart w:id="185" w:name="_Toc46219699"/>
      <w:bookmarkStart w:id="186" w:name="_Toc11952"/>
      <w:bookmarkStart w:id="187" w:name="_Toc5042"/>
      <w:bookmarkStart w:id="188" w:name="_Toc50528805"/>
      <w:bookmarkStart w:id="189" w:name="_Toc51928343"/>
      <w:bookmarkStart w:id="190" w:name="_Toc4536"/>
      <w:bookmarkStart w:id="191" w:name="_Toc103848549"/>
      <w:bookmarkStart w:id="192" w:name="_Toc38931614"/>
      <w:bookmarkStart w:id="193" w:name="_Toc89586904"/>
      <w:bookmarkStart w:id="194" w:name="_Toc48151397"/>
      <w:bookmarkStart w:id="195" w:name="_Toc38931800"/>
      <w:bookmarkStart w:id="196" w:name="_Toc96347882"/>
      <w:bookmarkStart w:id="197" w:name="_Toc100905227"/>
      <w:r>
        <w:rPr>
          <w:rFonts w:ascii="Times New Roman" w:hAnsi="Times New Roman" w:eastAsia="宋体" w:cs="Microsoft New Tai Lue"/>
          <w:bCs/>
          <w:szCs w:val="21"/>
          <w:highlight w:val="none"/>
        </w:rPr>
        <w:t>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招标代理机构拒绝接收提交</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文件截止时间后上传的任何电子</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w:t>
      </w:r>
    </w:p>
    <w:p w14:paraId="2411ED35">
      <w:pPr>
        <w:pStyle w:val="4"/>
        <w:spacing w:line="360" w:lineRule="auto"/>
        <w:ind w:left="211" w:right="210" w:hanging="211"/>
        <w:rPr>
          <w:rFonts w:ascii="Times New Roman" w:hAnsi="Times New Roman" w:eastAsia="宋体" w:cs="Microsoft New Tai Lue"/>
          <w:highlight w:val="none"/>
        </w:rPr>
      </w:pPr>
      <w:bookmarkStart w:id="198" w:name="_Toc104560864"/>
      <w:bookmarkStart w:id="199" w:name="_Toc2011935609"/>
      <w:bookmarkStart w:id="200" w:name="_Toc107246242"/>
      <w:r>
        <w:rPr>
          <w:rFonts w:ascii="Times New Roman" w:hAnsi="Times New Roman" w:eastAsia="宋体" w:cs="Microsoft New Tai Lue"/>
          <w:highlight w:val="none"/>
        </w:rPr>
        <w:t>25.</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rFonts w:hint="eastAsia" w:ascii="Times New Roman" w:hAnsi="Times New Roman" w:eastAsia="宋体" w:cs="Microsoft New Tai Lue"/>
          <w:highlight w:val="none"/>
        </w:rPr>
        <w:t>投标截止时间</w:t>
      </w:r>
      <w:bookmarkEnd w:id="199"/>
      <w:bookmarkEnd w:id="200"/>
    </w:p>
    <w:p w14:paraId="7DDE245C">
      <w:pPr>
        <w:spacing w:line="360" w:lineRule="auto"/>
        <w:ind w:firstLine="420"/>
        <w:rPr>
          <w:rFonts w:ascii="Times New Roman" w:hAnsi="Times New Roman" w:eastAsia="宋体" w:cs="Microsoft New Tai Lue"/>
          <w:bCs/>
          <w:szCs w:val="21"/>
          <w:highlight w:val="none"/>
          <w:lang w:val="zh-CN"/>
        </w:rPr>
      </w:pPr>
      <w:bookmarkStart w:id="201" w:name="_Toc96347883"/>
      <w:r>
        <w:rPr>
          <w:rFonts w:hint="eastAsia" w:ascii="Times New Roman" w:hAnsi="Times New Roman" w:eastAsia="宋体" w:cs="Microsoft New Tai Lue"/>
          <w:bCs/>
          <w:szCs w:val="21"/>
          <w:highlight w:val="none"/>
        </w:rPr>
        <w:t>25.1</w:t>
      </w:r>
      <w:r>
        <w:rPr>
          <w:rFonts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lang w:val="zh-CN"/>
        </w:rPr>
        <w:t>应当按照《操作手册》规定，在“苏采云”系统规定的时间内对</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文件进行解密。</w:t>
      </w:r>
    </w:p>
    <w:p w14:paraId="2050B038">
      <w:pPr>
        <w:spacing w:line="360" w:lineRule="auto"/>
        <w:ind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25.2</w:t>
      </w:r>
      <w:r>
        <w:rPr>
          <w:rFonts w:ascii="Times New Roman" w:hAnsi="Times New Roman" w:eastAsia="宋体" w:cs="Microsoft New Tai Lue"/>
          <w:bCs/>
          <w:szCs w:val="21"/>
          <w:highlight w:val="none"/>
        </w:rPr>
        <w:t>投标人应充分考虑网络环境、网络带宽等因素可能对投标产生的影响，如因投标人自身原因造成的电子投标文件解密不成功的，做无效投标处理。</w:t>
      </w:r>
    </w:p>
    <w:p w14:paraId="6774FA4F">
      <w:pPr>
        <w:pStyle w:val="4"/>
        <w:spacing w:line="360" w:lineRule="auto"/>
        <w:ind w:left="211" w:right="210" w:hanging="211"/>
        <w:rPr>
          <w:rFonts w:ascii="Times New Roman" w:hAnsi="Times New Roman" w:eastAsia="宋体" w:cs="Microsoft New Tai Lue"/>
          <w:highlight w:val="none"/>
        </w:rPr>
      </w:pPr>
      <w:bookmarkStart w:id="202" w:name="_Toc107246243"/>
      <w:bookmarkStart w:id="203" w:name="_Toc324274801"/>
      <w:bookmarkStart w:id="204" w:name="_Toc103848550"/>
      <w:bookmarkStart w:id="205" w:name="_Toc100905228"/>
      <w:bookmarkStart w:id="206" w:name="_Toc104560865"/>
      <w:r>
        <w:rPr>
          <w:rFonts w:ascii="Times New Roman" w:hAnsi="Times New Roman" w:eastAsia="宋体" w:cs="Microsoft New Tai Lue"/>
          <w:highlight w:val="none"/>
        </w:rPr>
        <w:t>26.投标文件的修改和撤回</w:t>
      </w:r>
      <w:bookmarkEnd w:id="134"/>
      <w:bookmarkEnd w:id="201"/>
      <w:bookmarkEnd w:id="202"/>
      <w:bookmarkEnd w:id="203"/>
      <w:bookmarkEnd w:id="204"/>
      <w:bookmarkEnd w:id="205"/>
      <w:bookmarkEnd w:id="206"/>
    </w:p>
    <w:p w14:paraId="6EFCB80A">
      <w:pPr>
        <w:spacing w:before="120" w:line="360" w:lineRule="auto"/>
        <w:ind w:left="214" w:firstLine="420"/>
        <w:rPr>
          <w:rFonts w:ascii="Times New Roman" w:hAnsi="Times New Roman" w:eastAsia="宋体" w:cs="Microsoft New Tai Lue"/>
          <w:bCs/>
          <w:szCs w:val="21"/>
          <w:highlight w:val="none"/>
        </w:rPr>
      </w:pPr>
      <w:bookmarkStart w:id="207" w:name="_Toc80264714"/>
      <w:r>
        <w:rPr>
          <w:rFonts w:ascii="Times New Roman" w:hAnsi="Times New Roman" w:eastAsia="宋体" w:cs="Microsoft New Tai Lue"/>
          <w:bCs/>
          <w:szCs w:val="21"/>
          <w:highlight w:val="none"/>
        </w:rPr>
        <w:t>26.1</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采购方</w:t>
      </w:r>
      <w:r>
        <w:rPr>
          <w:rFonts w:ascii="Times New Roman" w:hAnsi="Times New Roman" w:eastAsia="宋体" w:cs="Microsoft New Tai Lue"/>
          <w:bCs/>
          <w:szCs w:val="21"/>
          <w:highlight w:val="none"/>
        </w:rPr>
        <w:t>。</w:t>
      </w:r>
    </w:p>
    <w:p w14:paraId="65999A00">
      <w:pPr>
        <w:spacing w:line="360" w:lineRule="auto"/>
        <w:ind w:left="214" w:firstLine="420"/>
        <w:jc w:val="left"/>
        <w:rPr>
          <w:rFonts w:ascii="Times New Roman" w:hAnsi="Times New Roman" w:eastAsia="宋体"/>
          <w:szCs w:val="21"/>
          <w:highlight w:val="none"/>
        </w:rPr>
      </w:pPr>
      <w:r>
        <w:rPr>
          <w:rFonts w:ascii="Times New Roman" w:hAnsi="Times New Roman" w:eastAsia="宋体" w:cs="Microsoft New Tai Lue"/>
          <w:bCs/>
          <w:szCs w:val="21"/>
          <w:highlight w:val="none"/>
        </w:rPr>
        <w:t>26.2</w:t>
      </w:r>
      <w:r>
        <w:rPr>
          <w:rFonts w:hint="eastAsia" w:ascii="Times New Roman" w:hAnsi="Times New Roman" w:eastAsia="宋体"/>
          <w:szCs w:val="21"/>
          <w:highlight w:val="none"/>
        </w:rPr>
        <w:t>投标人</w:t>
      </w:r>
      <w:r>
        <w:rPr>
          <w:rFonts w:ascii="Times New Roman" w:hAnsi="Times New Roman" w:eastAsia="宋体"/>
          <w:szCs w:val="21"/>
          <w:highlight w:val="none"/>
        </w:rPr>
        <w:t>对</w:t>
      </w:r>
      <w:r>
        <w:rPr>
          <w:rFonts w:hint="eastAsia" w:ascii="Times New Roman" w:hAnsi="Times New Roman" w:eastAsia="宋体"/>
          <w:szCs w:val="21"/>
          <w:highlight w:val="none"/>
        </w:rPr>
        <w:t>投标</w:t>
      </w:r>
      <w:r>
        <w:rPr>
          <w:rFonts w:ascii="Times New Roman" w:hAnsi="Times New Roman" w:eastAsia="宋体"/>
          <w:szCs w:val="21"/>
          <w:highlight w:val="none"/>
        </w:rPr>
        <w:t>文件的补充、修改的内容应当按照采购文件要求签署、盖章、</w:t>
      </w:r>
      <w:r>
        <w:rPr>
          <w:rFonts w:hint="eastAsia" w:ascii="Times New Roman" w:hAnsi="Times New Roman" w:eastAsia="宋体"/>
          <w:szCs w:val="21"/>
          <w:highlight w:val="none"/>
          <w:lang w:val="en-US" w:eastAsia="zh-CN"/>
        </w:rPr>
        <w:t>加密</w:t>
      </w:r>
      <w:r>
        <w:rPr>
          <w:rFonts w:ascii="Times New Roman" w:hAnsi="Times New Roman" w:eastAsia="宋体"/>
          <w:szCs w:val="21"/>
          <w:highlight w:val="none"/>
        </w:rPr>
        <w:t>后，作为</w:t>
      </w:r>
      <w:r>
        <w:rPr>
          <w:rFonts w:hint="eastAsia" w:ascii="Times New Roman" w:hAnsi="Times New Roman" w:eastAsia="宋体"/>
          <w:szCs w:val="21"/>
          <w:highlight w:val="none"/>
        </w:rPr>
        <w:t>投标</w:t>
      </w:r>
      <w:r>
        <w:rPr>
          <w:rFonts w:ascii="Times New Roman" w:hAnsi="Times New Roman" w:eastAsia="宋体"/>
          <w:szCs w:val="21"/>
          <w:highlight w:val="none"/>
        </w:rPr>
        <w:t>文件的组成部分。</w:t>
      </w:r>
    </w:p>
    <w:p w14:paraId="51BC644E">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26.3 在投标截止时间之后，</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不得对其投标文件作任何修改。</w:t>
      </w:r>
    </w:p>
    <w:p w14:paraId="779229E3">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26.4 在投标截止时间至采购文件中规定的投标有效期满之间的这段时间内，</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不得撤回其投标。</w:t>
      </w:r>
    </w:p>
    <w:p w14:paraId="2948D826">
      <w:pPr>
        <w:pStyle w:val="4"/>
        <w:spacing w:line="360" w:lineRule="auto"/>
        <w:ind w:left="211" w:right="210" w:hanging="211"/>
        <w:rPr>
          <w:rFonts w:ascii="Times New Roman" w:hAnsi="Times New Roman" w:eastAsia="宋体" w:cs="Microsoft New Tai Lue"/>
          <w:highlight w:val="none"/>
        </w:rPr>
      </w:pPr>
      <w:bookmarkStart w:id="208" w:name="_Toc104560866"/>
      <w:bookmarkStart w:id="209" w:name="_Toc107246244"/>
      <w:bookmarkStart w:id="210" w:name="_Toc1920567968"/>
      <w:bookmarkStart w:id="211" w:name="_Toc103848551"/>
      <w:r>
        <w:rPr>
          <w:rFonts w:ascii="Times New Roman" w:hAnsi="Times New Roman" w:eastAsia="宋体" w:cs="Microsoft New Tai Lue"/>
          <w:highlight w:val="none"/>
        </w:rPr>
        <w:t>27.诚实信用</w:t>
      </w:r>
      <w:bookmarkEnd w:id="208"/>
      <w:bookmarkEnd w:id="209"/>
      <w:bookmarkEnd w:id="210"/>
      <w:bookmarkEnd w:id="211"/>
    </w:p>
    <w:p w14:paraId="1D60A5BA">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27.1投标人应当遵循公平竞争的原则，不得恶意串通，不得妨碍其他投标人的竞争行为，不得损害采购人或者其他投标人的合法权益。</w:t>
      </w:r>
    </w:p>
    <w:p w14:paraId="65BBEA6F">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27.2在评标过程中发现投标人有上述情形的，评标委员会应当认定其投标无效，并书面报告本级财政部门。</w:t>
      </w:r>
    </w:p>
    <w:p w14:paraId="1B78BE87">
      <w:pPr>
        <w:pStyle w:val="3"/>
        <w:spacing w:line="360" w:lineRule="auto"/>
        <w:ind w:left="211" w:right="210" w:hanging="211"/>
        <w:rPr>
          <w:rFonts w:ascii="Times New Roman" w:hAnsi="Times New Roman" w:eastAsia="宋体" w:cs="Microsoft New Tai Lue"/>
          <w:highlight w:val="none"/>
        </w:rPr>
      </w:pPr>
      <w:bookmarkStart w:id="212" w:name="_Toc159140119"/>
      <w:r>
        <w:rPr>
          <w:rFonts w:ascii="Times New Roman" w:hAnsi="Times New Roman" w:eastAsia="宋体" w:cs="Microsoft New Tai Lue"/>
          <w:highlight w:val="none"/>
        </w:rPr>
        <w:t>五．开标和评标</w:t>
      </w:r>
      <w:bookmarkEnd w:id="212"/>
      <w:bookmarkStart w:id="213" w:name="_Toc96347885"/>
    </w:p>
    <w:p w14:paraId="0DBED43B">
      <w:pPr>
        <w:pStyle w:val="4"/>
        <w:spacing w:line="360" w:lineRule="auto"/>
        <w:ind w:left="211" w:right="210" w:hanging="211"/>
        <w:rPr>
          <w:rFonts w:ascii="Times New Roman" w:hAnsi="Times New Roman" w:eastAsia="宋体" w:cs="Microsoft New Tai Lue"/>
          <w:highlight w:val="none"/>
        </w:rPr>
      </w:pPr>
      <w:bookmarkStart w:id="214" w:name="_Toc107246246"/>
      <w:bookmarkStart w:id="215" w:name="_Toc100905230"/>
      <w:bookmarkStart w:id="216" w:name="_Toc103848553"/>
      <w:bookmarkStart w:id="217" w:name="_Toc104560868"/>
      <w:bookmarkStart w:id="218" w:name="_Toc1050839518"/>
      <w:r>
        <w:rPr>
          <w:rFonts w:ascii="Times New Roman" w:hAnsi="Times New Roman" w:eastAsia="宋体" w:cs="Microsoft New Tai Lue"/>
          <w:highlight w:val="none"/>
        </w:rPr>
        <w:t>28.开标</w:t>
      </w:r>
      <w:bookmarkEnd w:id="213"/>
      <w:bookmarkEnd w:id="214"/>
      <w:bookmarkEnd w:id="215"/>
      <w:bookmarkEnd w:id="216"/>
      <w:bookmarkEnd w:id="217"/>
      <w:bookmarkEnd w:id="218"/>
    </w:p>
    <w:p w14:paraId="17394803">
      <w:pPr>
        <w:spacing w:line="360" w:lineRule="auto"/>
        <w:ind w:firstLine="420"/>
        <w:rPr>
          <w:rFonts w:ascii="Times New Roman" w:hAnsi="Times New Roman" w:eastAsia="宋体" w:cs="宋体"/>
          <w:bCs/>
          <w:szCs w:val="21"/>
          <w:highlight w:val="none"/>
        </w:rPr>
      </w:pPr>
      <w:bookmarkStart w:id="219" w:name="_Toc96347886"/>
      <w:r>
        <w:rPr>
          <w:rFonts w:hint="eastAsia" w:ascii="Times New Roman" w:hAnsi="Times New Roman" w:eastAsia="宋体" w:cs="宋体"/>
          <w:bCs/>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0EB23714">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28.2 投标人在开标过程中涉及到的投标文件解密、开标结果确认等工作，应按照《操作手册》规定执行。</w:t>
      </w:r>
    </w:p>
    <w:p w14:paraId="483B9B0A">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28.3投标人不足3家的，不得开标。</w:t>
      </w:r>
    </w:p>
    <w:p w14:paraId="3699A075">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28.4投标人如果对开标过程和开标结果有疑义，应当根据《操作手册》规定提出，“苏采云”系统中《开标记录表》公布后5分钟内未提出的，视同认可开标结果。</w:t>
      </w:r>
    </w:p>
    <w:p w14:paraId="3C360ABB">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28.5公开招标数额标准以上的采购项目，投标截止后投标人不足3家或者通过资格审查或符合性审查的投标人不足3家的，除采购任务取消情形外，按照以下方式处理：</w:t>
      </w:r>
    </w:p>
    <w:p w14:paraId="05B71555">
      <w:pPr>
        <w:spacing w:line="360" w:lineRule="auto"/>
        <w:ind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lang w:val="en-US" w:eastAsia="zh-CN"/>
        </w:rPr>
        <w:t>1</w:t>
      </w: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rPr>
        <w:t>招标文件</w:t>
      </w:r>
      <w:r>
        <w:rPr>
          <w:rFonts w:hint="eastAsia" w:ascii="Times New Roman" w:hAnsi="Times New Roman" w:eastAsia="宋体" w:cs="宋体"/>
          <w:bCs/>
          <w:szCs w:val="21"/>
          <w:highlight w:val="none"/>
          <w:lang w:val="en-US" w:eastAsia="zh-CN"/>
        </w:rPr>
        <w:t>没有</w:t>
      </w:r>
      <w:r>
        <w:rPr>
          <w:rFonts w:hint="eastAsia" w:ascii="Times New Roman" w:hAnsi="Times New Roman" w:eastAsia="宋体" w:cs="宋体"/>
          <w:bCs/>
          <w:szCs w:val="21"/>
          <w:highlight w:val="none"/>
        </w:rPr>
        <w:t>不合理条款</w:t>
      </w: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rPr>
        <w:t>招标程序符合规定，采购人、采购代理机构依法重新招标；</w:t>
      </w:r>
    </w:p>
    <w:p w14:paraId="1A0278A4">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w:t>
      </w:r>
      <w:r>
        <w:rPr>
          <w:rFonts w:hint="eastAsia" w:ascii="Times New Roman" w:hAnsi="Times New Roman" w:eastAsia="宋体" w:cs="宋体"/>
          <w:bCs/>
          <w:szCs w:val="21"/>
          <w:highlight w:val="none"/>
          <w:lang w:val="en-US" w:eastAsia="zh-CN"/>
        </w:rPr>
        <w:t>2</w:t>
      </w:r>
      <w:r>
        <w:rPr>
          <w:rFonts w:hint="eastAsia" w:ascii="Times New Roman" w:hAnsi="Times New Roman" w:eastAsia="宋体" w:cs="宋体"/>
          <w:bCs/>
          <w:szCs w:val="21"/>
          <w:highlight w:val="none"/>
        </w:rPr>
        <w:t>）招标文件存在不合理条款或者招标程序不符合规定的，采购人、采购代理机构改正后依法重新招标；</w:t>
      </w:r>
    </w:p>
    <w:p w14:paraId="6AA0FFB6">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w:t>
      </w:r>
      <w:r>
        <w:rPr>
          <w:rFonts w:hint="eastAsia" w:ascii="Times New Roman" w:hAnsi="Times New Roman" w:eastAsia="宋体" w:cs="宋体"/>
          <w:bCs/>
          <w:szCs w:val="21"/>
          <w:highlight w:val="none"/>
          <w:lang w:val="en-US" w:eastAsia="zh-CN"/>
        </w:rPr>
        <w:t>3</w:t>
      </w:r>
      <w:r>
        <w:rPr>
          <w:rFonts w:hint="eastAsia" w:ascii="Times New Roman" w:hAnsi="Times New Roman" w:eastAsia="宋体" w:cs="宋体"/>
          <w:bCs/>
          <w:szCs w:val="21"/>
          <w:highlight w:val="none"/>
        </w:rPr>
        <w:t>）招标文件没有不合理条款、招标程序符合规定，需要采用其他采购方式采购的，采购人依法报财政部门批准，经批准后，可变更为其他采购方式采购。</w:t>
      </w:r>
    </w:p>
    <w:p w14:paraId="188E6B1F">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28.6投标人未参加开标的，视同认可开标结果。</w:t>
      </w:r>
      <w:bookmarkEnd w:id="219"/>
    </w:p>
    <w:p w14:paraId="73F4DDDE">
      <w:pPr>
        <w:pStyle w:val="4"/>
        <w:spacing w:line="360" w:lineRule="auto"/>
        <w:ind w:left="211" w:right="210" w:hanging="211"/>
        <w:rPr>
          <w:rFonts w:ascii="Times New Roman" w:hAnsi="Times New Roman" w:eastAsia="宋体" w:cs="Microsoft New Tai Lue"/>
          <w:highlight w:val="none"/>
        </w:rPr>
      </w:pPr>
      <w:bookmarkStart w:id="220" w:name="_Toc107246247"/>
      <w:bookmarkStart w:id="221" w:name="_Toc554266098"/>
      <w:bookmarkStart w:id="222" w:name="_Toc100905231"/>
      <w:r>
        <w:rPr>
          <w:rFonts w:ascii="Times New Roman" w:hAnsi="Times New Roman" w:eastAsia="宋体" w:cs="Microsoft New Tai Lue"/>
          <w:highlight w:val="none"/>
        </w:rPr>
        <w:t>29.</w:t>
      </w:r>
      <w:r>
        <w:rPr>
          <w:rFonts w:hint="eastAsia" w:ascii="Times New Roman" w:hAnsi="Times New Roman" w:eastAsia="宋体" w:cs="Microsoft New Tai Lue"/>
          <w:highlight w:val="none"/>
        </w:rPr>
        <w:t>资格性审查</w:t>
      </w:r>
      <w:bookmarkEnd w:id="220"/>
      <w:bookmarkEnd w:id="221"/>
    </w:p>
    <w:p w14:paraId="1608DEBD">
      <w:pPr>
        <w:spacing w:before="120" w:line="360" w:lineRule="auto"/>
        <w:ind w:left="214" w:firstLine="420"/>
        <w:rPr>
          <w:rFonts w:ascii="Times New Roman" w:hAnsi="Times New Roman" w:eastAsia="宋体" w:cs="Microsoft New Tai Lue"/>
          <w:bCs/>
          <w:szCs w:val="21"/>
          <w:highlight w:val="none"/>
        </w:rPr>
      </w:pPr>
      <w:bookmarkStart w:id="223" w:name="_Toc104560869"/>
      <w:bookmarkStart w:id="224" w:name="_Toc103848554"/>
      <w:r>
        <w:rPr>
          <w:rFonts w:ascii="Times New Roman" w:hAnsi="Times New Roman" w:eastAsia="宋体" w:cs="Microsoft New Tai Lue"/>
          <w:bCs/>
          <w:szCs w:val="21"/>
          <w:highlight w:val="none"/>
        </w:rPr>
        <w:t>29.1投标文件的资格性检查。公开招标采购项目开标结束后，</w:t>
      </w:r>
      <w:r>
        <w:rPr>
          <w:rFonts w:hint="eastAsia" w:ascii="Times New Roman" w:hAnsi="Times New Roman" w:eastAsia="宋体" w:cs="Microsoft New Tai Lue"/>
          <w:bCs/>
          <w:szCs w:val="21"/>
          <w:highlight w:val="none"/>
        </w:rPr>
        <w:t>采购人或采购代理机构</w:t>
      </w:r>
      <w:r>
        <w:rPr>
          <w:rFonts w:ascii="Times New Roman" w:hAnsi="Times New Roman" w:eastAsia="宋体" w:cs="Microsoft New Tai Lue"/>
          <w:bCs/>
          <w:szCs w:val="21"/>
          <w:highlight w:val="none"/>
        </w:rPr>
        <w:t>应依法对投标人的资格进行审查。</w:t>
      </w:r>
      <w:r>
        <w:rPr>
          <w:rFonts w:hint="eastAsia" w:ascii="Times New Roman" w:hAnsi="Times New Roman" w:eastAsia="宋体" w:cs="Microsoft New Tai Lue"/>
          <w:bCs/>
          <w:szCs w:val="21"/>
          <w:highlight w:val="none"/>
        </w:rPr>
        <w:t>资格审查合格的投标人不足3家的，不进行评标。</w:t>
      </w:r>
    </w:p>
    <w:p w14:paraId="262B2EEE">
      <w:pPr>
        <w:spacing w:before="120" w:line="360" w:lineRule="auto"/>
        <w:ind w:left="214" w:firstLine="420"/>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bCs/>
          <w:szCs w:val="21"/>
          <w:highlight w:val="none"/>
        </w:rPr>
        <w:t>29.2</w:t>
      </w:r>
      <w:r>
        <w:rPr>
          <w:rFonts w:ascii="Times New Roman" w:hAnsi="Times New Roman" w:eastAsia="宋体" w:cs="Microsoft New Tai Lue"/>
          <w:b/>
          <w:szCs w:val="21"/>
          <w:highlight w:val="none"/>
        </w:rPr>
        <w:t>投标人不具备招标文件规定的投标人资格条件的</w:t>
      </w:r>
      <w:r>
        <w:rPr>
          <w:rFonts w:ascii="Times New Roman" w:hAnsi="Times New Roman" w:eastAsia="宋体" w:cs="Microsoft New Tai Lue"/>
          <w:b/>
          <w:bCs/>
          <w:szCs w:val="21"/>
          <w:highlight w:val="none"/>
        </w:rPr>
        <w:t>，应在资格审查时按照无效投标处理</w:t>
      </w:r>
      <w:r>
        <w:rPr>
          <w:rFonts w:hint="eastAsia" w:ascii="Times New Roman" w:hAnsi="Times New Roman" w:eastAsia="宋体" w:cs="Microsoft New Tai Lue"/>
          <w:b/>
          <w:bCs/>
          <w:szCs w:val="21"/>
          <w:highlight w:val="none"/>
        </w:rPr>
        <w:t>。</w:t>
      </w:r>
    </w:p>
    <w:p w14:paraId="7BEC1CB2">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29.3已经进行资格预审的，可以不再对</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资格进行审查，资格预审合格的</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在评</w:t>
      </w:r>
      <w:r>
        <w:rPr>
          <w:rFonts w:hint="eastAsia" w:ascii="Times New Roman" w:hAnsi="Times New Roman" w:eastAsia="宋体" w:cs="Microsoft New Tai Lue"/>
          <w:bCs/>
          <w:szCs w:val="21"/>
          <w:highlight w:val="none"/>
        </w:rPr>
        <w:t>标</w:t>
      </w:r>
      <w:r>
        <w:rPr>
          <w:rFonts w:ascii="Times New Roman" w:hAnsi="Times New Roman" w:eastAsia="宋体" w:cs="Microsoft New Tai Lue"/>
          <w:bCs/>
          <w:szCs w:val="21"/>
          <w:highlight w:val="none"/>
        </w:rPr>
        <w:t>阶段资格发生变化的，应当通知采购方。</w:t>
      </w:r>
    </w:p>
    <w:p w14:paraId="671288E3">
      <w:pPr>
        <w:pStyle w:val="4"/>
        <w:spacing w:line="360" w:lineRule="auto"/>
        <w:ind w:left="211" w:right="210" w:hanging="211"/>
        <w:rPr>
          <w:rFonts w:ascii="Times New Roman" w:hAnsi="Times New Roman" w:eastAsia="宋体" w:cs="Microsoft New Tai Lue"/>
          <w:highlight w:val="none"/>
        </w:rPr>
      </w:pPr>
      <w:bookmarkStart w:id="225" w:name="_Toc107246248"/>
      <w:bookmarkStart w:id="226" w:name="_Toc1913732047"/>
      <w:r>
        <w:rPr>
          <w:rFonts w:ascii="Times New Roman" w:hAnsi="Times New Roman" w:eastAsia="宋体" w:cs="Microsoft New Tai Lue"/>
          <w:highlight w:val="none"/>
        </w:rPr>
        <w:t>30.评标</w:t>
      </w:r>
      <w:bookmarkEnd w:id="223"/>
      <w:bookmarkEnd w:id="224"/>
      <w:bookmarkEnd w:id="225"/>
      <w:bookmarkEnd w:id="226"/>
    </w:p>
    <w:p w14:paraId="3EF9BFB8">
      <w:pPr>
        <w:pStyle w:val="4"/>
        <w:spacing w:line="360" w:lineRule="auto"/>
        <w:ind w:left="211" w:right="210" w:hanging="211"/>
        <w:rPr>
          <w:rFonts w:ascii="Times New Roman" w:hAnsi="Times New Roman" w:eastAsia="宋体" w:cs="Microsoft New Tai Lue"/>
          <w:highlight w:val="none"/>
        </w:rPr>
      </w:pPr>
      <w:bookmarkStart w:id="227" w:name="_Toc1231932810"/>
      <w:bookmarkStart w:id="228" w:name="_Toc103848555"/>
      <w:bookmarkStart w:id="229" w:name="_Toc107246249"/>
      <w:bookmarkStart w:id="230" w:name="_Toc104560870"/>
      <w:r>
        <w:rPr>
          <w:rFonts w:ascii="Times New Roman" w:hAnsi="Times New Roman" w:eastAsia="宋体" w:cs="Microsoft New Tai Lue"/>
          <w:highlight w:val="none"/>
        </w:rPr>
        <w:t>30.1评标委员会</w:t>
      </w:r>
      <w:bookmarkEnd w:id="227"/>
      <w:bookmarkEnd w:id="228"/>
      <w:bookmarkEnd w:id="229"/>
      <w:bookmarkEnd w:id="230"/>
    </w:p>
    <w:p w14:paraId="4459F0C0">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30.1.1评标委员会</w:t>
      </w:r>
      <w:r>
        <w:rPr>
          <w:rFonts w:hint="eastAsia" w:ascii="Times New Roman" w:hAnsi="Times New Roman" w:eastAsia="宋体" w:cs="Microsoft New Tai Lue"/>
          <w:bCs/>
          <w:szCs w:val="21"/>
          <w:highlight w:val="none"/>
        </w:rPr>
        <w:t>成员组成</w:t>
      </w:r>
      <w:r>
        <w:rPr>
          <w:rFonts w:ascii="Times New Roman" w:hAnsi="Times New Roman" w:eastAsia="宋体" w:cs="Microsoft New Tai Lue"/>
          <w:bCs/>
          <w:szCs w:val="21"/>
          <w:highlight w:val="none"/>
        </w:rPr>
        <w:t>见</w:t>
      </w:r>
      <w:r>
        <w:rPr>
          <w:rFonts w:ascii="Times New Roman" w:hAnsi="Times New Roman" w:eastAsia="宋体" w:cs="Microsoft New Tai Lue"/>
          <w:b/>
          <w:bCs/>
          <w:szCs w:val="21"/>
          <w:highlight w:val="none"/>
        </w:rPr>
        <w:t>投标人须知前附表</w:t>
      </w:r>
      <w:r>
        <w:rPr>
          <w:rFonts w:hint="eastAsia" w:ascii="Times New Roman" w:hAnsi="Times New Roman" w:eastAsia="宋体" w:cs="Microsoft New Tai Lue"/>
          <w:bCs/>
          <w:szCs w:val="21"/>
          <w:highlight w:val="none"/>
        </w:rPr>
        <w:t>，负责具体评标事务，并独立履行职责。</w:t>
      </w:r>
    </w:p>
    <w:p w14:paraId="049D41EE">
      <w:pPr>
        <w:pStyle w:val="4"/>
        <w:spacing w:line="360" w:lineRule="auto"/>
        <w:ind w:left="211" w:right="210" w:hanging="211"/>
        <w:rPr>
          <w:rFonts w:ascii="Times New Roman" w:hAnsi="Times New Roman" w:eastAsia="宋体" w:cs="Microsoft New Tai Lue"/>
          <w:highlight w:val="none"/>
        </w:rPr>
      </w:pPr>
      <w:bookmarkStart w:id="231" w:name="_Toc104560871"/>
      <w:bookmarkStart w:id="232" w:name="_Toc103848556"/>
      <w:bookmarkStart w:id="233" w:name="_Toc1204896943"/>
      <w:bookmarkStart w:id="234" w:name="_Toc107246250"/>
      <w:r>
        <w:rPr>
          <w:rFonts w:ascii="Times New Roman" w:hAnsi="Times New Roman" w:eastAsia="宋体" w:cs="Microsoft New Tai Lue"/>
          <w:highlight w:val="none"/>
        </w:rPr>
        <w:t>30.2</w:t>
      </w:r>
      <w:bookmarkEnd w:id="231"/>
      <w:bookmarkEnd w:id="232"/>
      <w:r>
        <w:rPr>
          <w:rFonts w:hint="eastAsia" w:ascii="Times New Roman" w:hAnsi="Times New Roman" w:eastAsia="宋体" w:cs="Microsoft New Tai Lue"/>
          <w:highlight w:val="none"/>
        </w:rPr>
        <w:t>符合性审查</w:t>
      </w:r>
      <w:bookmarkEnd w:id="233"/>
      <w:bookmarkEnd w:id="234"/>
      <w:r>
        <w:rPr>
          <w:rFonts w:ascii="Times New Roman" w:hAnsi="Times New Roman" w:eastAsia="宋体" w:cs="Microsoft New Tai Lue"/>
          <w:highlight w:val="none"/>
        </w:rPr>
        <w:t xml:space="preserve"> </w:t>
      </w:r>
    </w:p>
    <w:p w14:paraId="249CD6D7">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4BFF0A68">
      <w:pPr>
        <w:spacing w:line="360" w:lineRule="auto"/>
        <w:ind w:firstLine="422"/>
        <w:rPr>
          <w:rFonts w:ascii="Times New Roman" w:hAnsi="Times New Roman" w:eastAsia="宋体" w:cs="宋体"/>
          <w:b/>
          <w:bCs/>
          <w:szCs w:val="21"/>
          <w:highlight w:val="none"/>
        </w:rPr>
      </w:pPr>
      <w:r>
        <w:rPr>
          <w:rFonts w:hint="eastAsia" w:ascii="Times New Roman" w:hAnsi="Times New Roman" w:eastAsia="宋体" w:cs="宋体"/>
          <w:b/>
          <w:szCs w:val="21"/>
          <w:highlight w:val="none"/>
        </w:rPr>
        <w:t>★</w:t>
      </w:r>
      <w:r>
        <w:rPr>
          <w:rFonts w:hint="eastAsia" w:ascii="Times New Roman" w:hAnsi="Times New Roman" w:eastAsia="宋体" w:cs="宋体"/>
          <w:b/>
          <w:bCs/>
          <w:szCs w:val="21"/>
          <w:highlight w:val="none"/>
        </w:rPr>
        <w:t>30.2.2如果投标文件没有响应招标文件实质性要求，评标委员会将予以拒绝，投标人不得通过修改或撤销不合要求的偏离或保留而使其投标成为实质性响应的投标。</w:t>
      </w:r>
    </w:p>
    <w:p w14:paraId="5CD111DB">
      <w:pPr>
        <w:spacing w:line="360" w:lineRule="auto"/>
        <w:ind w:firstLine="422"/>
        <w:rPr>
          <w:rFonts w:ascii="Times New Roman" w:hAnsi="Times New Roman" w:eastAsia="宋体" w:cs="宋体"/>
          <w:b/>
          <w:bCs/>
          <w:szCs w:val="21"/>
          <w:highlight w:val="none"/>
        </w:rPr>
      </w:pPr>
      <w:r>
        <w:rPr>
          <w:rFonts w:hint="eastAsia" w:ascii="Times New Roman" w:hAnsi="Times New Roman" w:eastAsia="宋体" w:cs="宋体"/>
          <w:b/>
          <w:szCs w:val="21"/>
          <w:highlight w:val="none"/>
        </w:rPr>
        <w:t>★</w:t>
      </w:r>
      <w:r>
        <w:rPr>
          <w:rFonts w:hint="eastAsia" w:ascii="Times New Roman" w:hAnsi="Times New Roman" w:eastAsia="宋体" w:cs="宋体"/>
          <w:b/>
          <w:bCs/>
          <w:szCs w:val="21"/>
          <w:highlight w:val="none"/>
        </w:rPr>
        <w:t>30.2.3投标文件有下列情况之一的，在符合性检查时按照无效投标处理：</w:t>
      </w:r>
    </w:p>
    <w:p w14:paraId="2F881805">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（1）投标人在“苏采云”系统规定的时间内未成功解密电子投标文件的；</w:t>
      </w:r>
    </w:p>
    <w:p w14:paraId="7F66598B">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（2）投标人未按照招标文件要求上传电子投标文件的；</w:t>
      </w:r>
    </w:p>
    <w:p w14:paraId="65351B31">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（3）同一投标人提交两个（含两个）以上不同的投标报价的；</w:t>
      </w:r>
    </w:p>
    <w:p w14:paraId="3DCD8B28">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（4）投标文件未按照招标文件要求签署或盖章的；</w:t>
      </w:r>
    </w:p>
    <w:p w14:paraId="78F6D031">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（5）不具备招标文件中规定的资格要求的；</w:t>
      </w:r>
    </w:p>
    <w:p w14:paraId="4412358B">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（6）报价超过招标文件中规定的预算金额或者最高限价的；</w:t>
      </w:r>
    </w:p>
    <w:p w14:paraId="7AB0955F">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（7）投标文件含有采购人不能接受的附加条件的；</w:t>
      </w:r>
    </w:p>
    <w:p w14:paraId="16B19069">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（8）投标文件内容不全或不符合招标文件中规定的其他实质性要求的；</w:t>
      </w:r>
    </w:p>
    <w:p w14:paraId="5F6ABD96">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（9）现行法律、法规、规章和招标文件规定的其他无效情形。</w:t>
      </w:r>
    </w:p>
    <w:bookmarkEnd w:id="222"/>
    <w:p w14:paraId="05CEFC50">
      <w:pPr>
        <w:spacing w:before="120" w:line="360" w:lineRule="auto"/>
        <w:ind w:left="214" w:firstLine="480"/>
        <w:rPr>
          <w:rFonts w:hint="eastAsia" w:ascii="Times New Roman" w:hAnsi="Times New Roman" w:eastAsia="宋体" w:cs="仿宋"/>
          <w:b/>
          <w:bCs/>
          <w:sz w:val="24"/>
          <w:highlight w:val="none"/>
        </w:rPr>
      </w:pPr>
    </w:p>
    <w:p w14:paraId="4F4DCB1B">
      <w:pPr>
        <w:pStyle w:val="4"/>
        <w:spacing w:line="360" w:lineRule="auto"/>
        <w:ind w:left="211" w:right="210" w:hanging="211"/>
        <w:rPr>
          <w:rFonts w:ascii="Times New Roman" w:hAnsi="Times New Roman" w:eastAsia="宋体" w:cs="Microsoft New Tai Lue"/>
          <w:highlight w:val="none"/>
        </w:rPr>
      </w:pPr>
      <w:bookmarkStart w:id="235" w:name="_Toc103848557"/>
      <w:bookmarkStart w:id="236" w:name="_Toc107246251"/>
      <w:bookmarkStart w:id="237" w:name="_Toc2079613438"/>
      <w:bookmarkStart w:id="238" w:name="_Toc104560872"/>
      <w:r>
        <w:rPr>
          <w:rFonts w:ascii="Times New Roman" w:hAnsi="Times New Roman" w:eastAsia="宋体" w:cs="Microsoft New Tai Lue"/>
          <w:highlight w:val="none"/>
        </w:rPr>
        <w:t>30.3投标文件澄清</w:t>
      </w:r>
      <w:bookmarkEnd w:id="235"/>
      <w:bookmarkEnd w:id="236"/>
      <w:bookmarkEnd w:id="237"/>
      <w:bookmarkEnd w:id="238"/>
    </w:p>
    <w:p w14:paraId="6D0E06EF">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30.3.1对于投标文件中含义不明确、同类问题表述不一致或者有明显文字和计算错误的内容，评标委员会应当以书面形式要求投标人作出必要的澄清、说明或者补正。</w:t>
      </w:r>
    </w:p>
    <w:p w14:paraId="3DFC7469">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31FDDA48">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30.3.3评标委员会不接受投标人主动提出的澄清、说明。</w:t>
      </w:r>
    </w:p>
    <w:p w14:paraId="08AAA972">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30.3.4有效的书面澄清材料，是投标文件的补充材料，成为投标文件的组成部分。</w:t>
      </w:r>
    </w:p>
    <w:p w14:paraId="637CFD05">
      <w:pPr>
        <w:pStyle w:val="4"/>
        <w:spacing w:line="360" w:lineRule="auto"/>
        <w:ind w:left="211" w:right="210" w:hanging="211"/>
        <w:rPr>
          <w:rFonts w:ascii="Times New Roman" w:hAnsi="Times New Roman" w:eastAsia="宋体" w:cs="Microsoft New Tai Lue"/>
          <w:highlight w:val="none"/>
        </w:rPr>
      </w:pPr>
      <w:bookmarkStart w:id="239" w:name="_Toc107246252"/>
      <w:bookmarkStart w:id="240" w:name="_Toc1766697541"/>
      <w:r>
        <w:rPr>
          <w:rFonts w:ascii="Times New Roman" w:hAnsi="Times New Roman" w:eastAsia="宋体" w:cs="Microsoft New Tai Lue"/>
          <w:highlight w:val="none"/>
        </w:rPr>
        <w:t>30.4</w:t>
      </w:r>
      <w:bookmarkEnd w:id="239"/>
      <w:r>
        <w:rPr>
          <w:rFonts w:hint="eastAsia" w:ascii="Times New Roman" w:hAnsi="Times New Roman" w:eastAsia="宋体" w:cs="Microsoft New Tai Lue"/>
          <w:highlight w:val="none"/>
        </w:rPr>
        <w:t>报价修正</w:t>
      </w:r>
      <w:bookmarkEnd w:id="240"/>
    </w:p>
    <w:p w14:paraId="34A9F9F2">
      <w:pPr>
        <w:spacing w:line="360" w:lineRule="auto"/>
        <w:ind w:firstLine="420"/>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30.4.1投标文件报价出现前后不一致的，除招标文件另有规定外，按照下列规定修正：</w:t>
      </w:r>
    </w:p>
    <w:p w14:paraId="7A9943FF">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（1）投标文件中开标一览表（报价表）内容与投标文件中相应内容不一致的，以开标一览表（报价表）为准；</w:t>
      </w:r>
    </w:p>
    <w:p w14:paraId="6F5CEE80">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（2）大写金额和小写金额不一致的，以大写金额为准；</w:t>
      </w:r>
    </w:p>
    <w:p w14:paraId="2F8B4B27">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（3）单价金额小数点或者百分比有明显错位的，以开标一览表的总价为准，并修改单价；</w:t>
      </w:r>
    </w:p>
    <w:p w14:paraId="5C476E42">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（4）总价金额与按单价汇总金额不一致的，以单价金额计算结果为准。</w:t>
      </w:r>
    </w:p>
    <w:p w14:paraId="4ACFA11F">
      <w:pPr>
        <w:spacing w:line="360" w:lineRule="auto"/>
        <w:ind w:firstLine="420"/>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同时出现两种以上不一致的，按照前款规定的顺序修正。修正后的报价按照上述规定经投标人确认后产生约束力，投标人不确认的，其投标无效。</w:t>
      </w:r>
    </w:p>
    <w:p w14:paraId="1EDEB4B6">
      <w:pPr>
        <w:pStyle w:val="4"/>
        <w:spacing w:line="360" w:lineRule="auto"/>
        <w:ind w:left="211" w:right="210" w:hanging="211"/>
        <w:rPr>
          <w:rFonts w:ascii="Times New Roman" w:hAnsi="Times New Roman" w:eastAsia="宋体" w:cs="Microsoft New Tai Lue"/>
          <w:highlight w:val="none"/>
        </w:rPr>
      </w:pPr>
      <w:bookmarkStart w:id="241" w:name="_Toc1776668165"/>
      <w:bookmarkStart w:id="242" w:name="_Toc103848558"/>
      <w:bookmarkStart w:id="243" w:name="_Toc104560873"/>
      <w:bookmarkStart w:id="244" w:name="_Toc107246253"/>
      <w:r>
        <w:rPr>
          <w:rFonts w:ascii="Times New Roman" w:hAnsi="Times New Roman" w:eastAsia="宋体" w:cs="Microsoft New Tai Lue"/>
          <w:highlight w:val="none"/>
        </w:rPr>
        <w:t>30.5同品牌多家投标人处理原则</w:t>
      </w:r>
      <w:bookmarkEnd w:id="241"/>
      <w:bookmarkEnd w:id="242"/>
      <w:bookmarkEnd w:id="243"/>
      <w:bookmarkEnd w:id="244"/>
    </w:p>
    <w:p w14:paraId="2FB4F5CE">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97F3C7F">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D9A8824">
      <w:pPr>
        <w:spacing w:line="360" w:lineRule="auto"/>
        <w:ind w:left="214" w:firstLine="420"/>
        <w:jc w:val="left"/>
        <w:rPr>
          <w:rStyle w:val="51"/>
          <w:rFonts w:ascii="Times New Roman" w:hAnsi="Times New Roman" w:eastAsia="宋体"/>
          <w:highlight w:val="none"/>
        </w:rPr>
      </w:pPr>
      <w:r>
        <w:rPr>
          <w:rFonts w:ascii="Times New Roman" w:hAnsi="Times New Roman" w:eastAsia="宋体" w:cs="Microsoft New Tai Lue"/>
          <w:szCs w:val="21"/>
          <w:highlight w:val="none"/>
        </w:rPr>
        <w:t>30.5.3非单一产品采购项目，根据采购项目技术构成、产品价格比重等合理确定核心产品，核心产品见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。多家投标人提供的核心产品品牌相同的，按前两款规定处理。</w:t>
      </w:r>
    </w:p>
    <w:p w14:paraId="72142FDE">
      <w:pPr>
        <w:pStyle w:val="4"/>
        <w:spacing w:line="360" w:lineRule="auto"/>
        <w:ind w:left="211" w:right="210" w:hanging="211"/>
        <w:rPr>
          <w:rFonts w:ascii="Times New Roman" w:hAnsi="Times New Roman" w:eastAsia="宋体" w:cs="Microsoft New Tai Lue"/>
          <w:highlight w:val="none"/>
        </w:rPr>
      </w:pPr>
      <w:bookmarkStart w:id="245" w:name="_Toc107246254"/>
      <w:bookmarkStart w:id="246" w:name="_Toc104560874"/>
      <w:bookmarkStart w:id="247" w:name="_Toc103848559"/>
      <w:bookmarkStart w:id="248" w:name="_Toc1849221267"/>
      <w:r>
        <w:rPr>
          <w:rFonts w:ascii="Times New Roman" w:hAnsi="Times New Roman" w:eastAsia="宋体" w:cs="Microsoft New Tai Lue"/>
          <w:highlight w:val="none"/>
        </w:rPr>
        <w:t>30.6比较与评价</w:t>
      </w:r>
      <w:bookmarkEnd w:id="245"/>
      <w:bookmarkEnd w:id="246"/>
      <w:bookmarkEnd w:id="247"/>
      <w:bookmarkEnd w:id="248"/>
    </w:p>
    <w:p w14:paraId="520AEEE9">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30.6.1评标委员会应当按照招标文件中</w:t>
      </w:r>
      <w:r>
        <w:rPr>
          <w:rFonts w:hint="eastAsia" w:ascii="Times New Roman" w:hAnsi="Times New Roman" w:eastAsia="宋体" w:cs="Microsoft New Tai Lue"/>
          <w:szCs w:val="21"/>
          <w:highlight w:val="none"/>
        </w:rPr>
        <w:t>第五章《</w:t>
      </w:r>
      <w:r>
        <w:rPr>
          <w:rFonts w:ascii="Times New Roman" w:hAnsi="Times New Roman" w:eastAsia="宋体" w:cs="Microsoft New Tai Lue"/>
          <w:szCs w:val="21"/>
          <w:highlight w:val="none"/>
        </w:rPr>
        <w:t>评标</w:t>
      </w:r>
      <w:r>
        <w:rPr>
          <w:rFonts w:hint="eastAsia" w:ascii="Times New Roman" w:hAnsi="Times New Roman" w:eastAsia="宋体" w:cs="Microsoft New Tai Lue"/>
          <w:szCs w:val="21"/>
          <w:highlight w:val="none"/>
        </w:rPr>
        <w:t>方法</w:t>
      </w:r>
      <w:r>
        <w:rPr>
          <w:rFonts w:ascii="Times New Roman" w:hAnsi="Times New Roman" w:eastAsia="宋体" w:cs="Microsoft New Tai Lue"/>
          <w:szCs w:val="21"/>
          <w:highlight w:val="none"/>
        </w:rPr>
        <w:t>和</w:t>
      </w:r>
      <w:r>
        <w:rPr>
          <w:rFonts w:hint="eastAsia" w:ascii="Times New Roman" w:hAnsi="Times New Roman" w:eastAsia="宋体" w:cs="Microsoft New Tai Lue"/>
          <w:szCs w:val="21"/>
          <w:highlight w:val="none"/>
        </w:rPr>
        <w:t>评标</w:t>
      </w:r>
      <w:r>
        <w:rPr>
          <w:rFonts w:ascii="Times New Roman" w:hAnsi="Times New Roman" w:eastAsia="宋体" w:cs="Microsoft New Tai Lue"/>
          <w:szCs w:val="21"/>
          <w:highlight w:val="none"/>
        </w:rPr>
        <w:t>标准</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，对符合性审查合格的投标文件进行比较与评价。</w:t>
      </w:r>
    </w:p>
    <w:p w14:paraId="6AA2BDA4">
      <w:pPr>
        <w:pStyle w:val="234"/>
        <w:keepNext w:val="0"/>
        <w:keepLines w:val="0"/>
        <w:pageBreakBefore w:val="0"/>
        <w:widowControl w:val="0"/>
        <w:spacing w:before="58" w:after="58" w:line="288" w:lineRule="auto"/>
        <w:ind w:left="42" w:right="42" w:firstLine="420"/>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w:t>
      </w:r>
      <w:r>
        <w:rPr>
          <w:rFonts w:hint="default" w:ascii="Times New Roman" w:hAnsi="Times New Roman" w:eastAsia="宋体" w:cs="Microsoft New Tai Lue"/>
          <w:sz w:val="21"/>
          <w:szCs w:val="21"/>
          <w:highlight w:val="none"/>
        </w:rPr>
        <w:t>30.6.2</w:t>
      </w:r>
      <w:r>
        <w:rPr>
          <w:rFonts w:hint="default" w:ascii="Times New Roman" w:hAnsi="Times New Roman" w:eastAsia="宋体" w:cs="Microsoft New Tai Lue"/>
          <w:sz w:val="21"/>
          <w:szCs w:val="21"/>
          <w:highlight w:val="none"/>
          <w:lang w:val="en-US" w:eastAsia="zh-CN"/>
        </w:rPr>
        <w:t>异常低价</w:t>
      </w:r>
    </w:p>
    <w:p w14:paraId="1EC72D78">
      <w:pPr>
        <w:pStyle w:val="234"/>
        <w:keepNext w:val="0"/>
        <w:keepLines w:val="0"/>
        <w:pageBreakBefore w:val="0"/>
        <w:widowControl w:val="0"/>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依据财库〔2026〕2号，评审中出现下列情形之一的，</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将启动异常低价投标（响应）审查程序：</w:t>
      </w:r>
    </w:p>
    <w:p w14:paraId="3708845D">
      <w:pPr>
        <w:pStyle w:val="234"/>
        <w:keepNext w:val="0"/>
        <w:keepLines w:val="0"/>
        <w:pageBreakBefore w:val="0"/>
        <w:widowControl w:val="0"/>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1</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投标（响应）报价低于全部通过符合性审查供应商投标（响应）报价平均值50%的，即投标（响应）报价&lt;全部通过符合性审查供应商投标（响应）报价平均值×50%；</w:t>
      </w:r>
    </w:p>
    <w:p w14:paraId="71732D91">
      <w:pPr>
        <w:pStyle w:val="234"/>
        <w:keepNext w:val="0"/>
        <w:keepLines w:val="0"/>
        <w:pageBreakBefore w:val="0"/>
        <w:widowControl w:val="0"/>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2</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投标（响应）报价低于通过符合性审查的次低报价供应商投标（响应）报价50%的，即投标（响应）报价&lt;通过符合性审查的次低报价供应商投标（响应）报价×50%；</w:t>
      </w:r>
    </w:p>
    <w:p w14:paraId="4D3A0D0A">
      <w:pPr>
        <w:pStyle w:val="234"/>
        <w:keepNext w:val="0"/>
        <w:keepLines w:val="0"/>
        <w:pageBreakBefore w:val="0"/>
        <w:widowControl w:val="0"/>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3</w:t>
      </w: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rPr>
        <w:t>投标（响应）报价低于采购项目最高限价</w:t>
      </w:r>
      <w:r>
        <w:rPr>
          <w:rFonts w:hint="eastAsia" w:ascii="Times New Roman" w:hAnsi="Times New Roman" w:cs="Microsoft New Tai Lue"/>
          <w:bCs/>
          <w:sz w:val="21"/>
          <w:highlight w:val="none"/>
          <w:lang w:val="en-US" w:eastAsia="zh-CN"/>
        </w:rPr>
        <w:t>45</w:t>
      </w:r>
      <w:r>
        <w:rPr>
          <w:rFonts w:hint="eastAsia" w:ascii="Times New Roman" w:hAnsi="Times New Roman" w:eastAsia="宋体" w:cs="Microsoft New Tai Lue"/>
          <w:bCs/>
          <w:sz w:val="21"/>
          <w:highlight w:val="none"/>
        </w:rPr>
        <w:t>%的，即投标（响应）报价&lt;采购项目最高限价×</w:t>
      </w:r>
      <w:r>
        <w:rPr>
          <w:rFonts w:hint="eastAsia" w:ascii="Times New Roman" w:hAnsi="Times New Roman" w:cs="Microsoft New Tai Lue"/>
          <w:bCs/>
          <w:sz w:val="21"/>
          <w:highlight w:val="none"/>
          <w:lang w:val="en-US" w:eastAsia="zh-CN"/>
        </w:rPr>
        <w:t>45</w:t>
      </w:r>
      <w:r>
        <w:rPr>
          <w:rFonts w:hint="eastAsia" w:ascii="Times New Roman" w:hAnsi="Times New Roman" w:eastAsia="宋体" w:cs="Microsoft New Tai Lue"/>
          <w:bCs/>
          <w:sz w:val="21"/>
          <w:highlight w:val="none"/>
        </w:rPr>
        <w:t>%；</w:t>
      </w:r>
    </w:p>
    <w:p w14:paraId="10A6C25C">
      <w:pPr>
        <w:pStyle w:val="234"/>
        <w:keepNext w:val="0"/>
        <w:keepLines w:val="0"/>
        <w:pageBreakBefore w:val="0"/>
        <w:widowControl w:val="0"/>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w:t>
      </w:r>
      <w:r>
        <w:rPr>
          <w:rFonts w:hint="eastAsia" w:ascii="Times New Roman" w:hAnsi="Times New Roman" w:eastAsia="宋体" w:cs="Microsoft New Tai Lue"/>
          <w:bCs/>
          <w:sz w:val="21"/>
          <w:highlight w:val="none"/>
          <w:lang w:val="en-US" w:eastAsia="zh-CN"/>
        </w:rPr>
        <w:t>4</w:t>
      </w:r>
      <w:r>
        <w:rPr>
          <w:rFonts w:hint="eastAsia" w:ascii="Times New Roman" w:hAnsi="Times New Roman" w:eastAsia="宋体" w:cs="Microsoft New Tai Lue"/>
          <w:bCs/>
          <w:sz w:val="21"/>
          <w:highlight w:val="none"/>
          <w:lang w:eastAsia="zh-CN"/>
        </w:rPr>
        <w:t>）</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基于专业判断，认为供应商报价过低，有可能影响产品质量或者不能诚信履约的其他情形。</w:t>
      </w:r>
    </w:p>
    <w:p w14:paraId="62CD085E">
      <w:pPr>
        <w:pStyle w:val="234"/>
        <w:spacing w:before="58" w:after="58" w:line="288" w:lineRule="auto"/>
        <w:ind w:left="42" w:right="42" w:firstLine="420"/>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DE9C2FC">
      <w:pPr>
        <w:pStyle w:val="234"/>
        <w:spacing w:before="58" w:after="58" w:line="288" w:lineRule="auto"/>
        <w:ind w:left="42" w:right="42" w:firstLine="420"/>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评标委员会</w:t>
      </w:r>
      <w:r>
        <w:rPr>
          <w:rFonts w:hint="eastAsia" w:ascii="Times New Roman" w:hAnsi="Times New Roman" w:eastAsia="宋体" w:cs="Microsoft New Tai Lue"/>
          <w:bCs/>
          <w:sz w:val="21"/>
          <w:highlight w:val="none"/>
        </w:rPr>
        <w:t>应当将其作为无效投标（响应）处理。</w:t>
      </w:r>
    </w:p>
    <w:p w14:paraId="3BE57C84">
      <w:pPr>
        <w:pStyle w:val="4"/>
        <w:spacing w:line="360" w:lineRule="auto"/>
        <w:ind w:left="211" w:right="210" w:hanging="211"/>
        <w:rPr>
          <w:rFonts w:ascii="Times New Roman" w:hAnsi="Times New Roman" w:eastAsia="宋体" w:cs="Microsoft New Tai Lue"/>
          <w:highlight w:val="none"/>
        </w:rPr>
      </w:pPr>
      <w:bookmarkStart w:id="249" w:name="_Toc1478495085"/>
      <w:bookmarkStart w:id="250" w:name="_Toc107246255"/>
      <w:r>
        <w:rPr>
          <w:rFonts w:ascii="Times New Roman" w:hAnsi="Times New Roman" w:eastAsia="宋体" w:cs="Microsoft New Tai Lue"/>
          <w:highlight w:val="none"/>
        </w:rPr>
        <w:t>30.7</w:t>
      </w:r>
      <w:r>
        <w:rPr>
          <w:rFonts w:hint="eastAsia" w:ascii="Times New Roman" w:hAnsi="Times New Roman" w:eastAsia="宋体" w:cs="Microsoft New Tai Lue"/>
          <w:highlight w:val="none"/>
        </w:rPr>
        <w:t>编写评标报告</w:t>
      </w:r>
      <w:bookmarkEnd w:id="249"/>
      <w:bookmarkEnd w:id="250"/>
    </w:p>
    <w:p w14:paraId="149F94AF">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0.7.1评标委员会根据全体评标成员签字的原始评标记录和评标结果编写评标报告</w:t>
      </w:r>
      <w:r>
        <w:rPr>
          <w:rFonts w:hint="eastAsia" w:ascii="Times New Roman" w:hAnsi="Times New Roman" w:eastAsia="宋体" w:cs="Microsoft New Tai Lue"/>
          <w:szCs w:val="21"/>
          <w:highlight w:val="none"/>
        </w:rPr>
        <w:t>。</w:t>
      </w:r>
    </w:p>
    <w:p w14:paraId="66403D9A">
      <w:pPr>
        <w:pStyle w:val="4"/>
        <w:tabs>
          <w:tab w:val="left" w:pos="5882"/>
        </w:tabs>
        <w:spacing w:line="360" w:lineRule="auto"/>
        <w:ind w:left="211" w:right="210" w:hanging="211"/>
        <w:rPr>
          <w:rFonts w:ascii="Times New Roman" w:hAnsi="Times New Roman" w:eastAsia="宋体" w:cs="Microsoft New Tai Lue"/>
          <w:highlight w:val="none"/>
        </w:rPr>
      </w:pPr>
      <w:bookmarkStart w:id="251" w:name="_Toc104560876"/>
      <w:bookmarkStart w:id="252" w:name="_Toc107246256"/>
      <w:bookmarkStart w:id="253" w:name="_Toc103848561"/>
      <w:bookmarkStart w:id="254" w:name="_Toc533614158"/>
      <w:r>
        <w:rPr>
          <w:rFonts w:ascii="Times New Roman" w:hAnsi="Times New Roman" w:eastAsia="宋体" w:cs="Microsoft New Tai Lue"/>
          <w:highlight w:val="none"/>
        </w:rPr>
        <w:t>30.8评标过程的保密</w:t>
      </w:r>
      <w:bookmarkEnd w:id="251"/>
      <w:bookmarkEnd w:id="252"/>
      <w:bookmarkEnd w:id="253"/>
      <w:bookmarkEnd w:id="254"/>
      <w:r>
        <w:rPr>
          <w:rFonts w:ascii="Times New Roman" w:hAnsi="Times New Roman" w:eastAsia="宋体" w:cs="Microsoft New Tai Lue"/>
          <w:highlight w:val="none"/>
        </w:rPr>
        <w:tab/>
      </w:r>
    </w:p>
    <w:p w14:paraId="1A91B188">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30.8.1</w:t>
      </w:r>
      <w:r>
        <w:rPr>
          <w:rFonts w:hint="eastAsia" w:ascii="Times New Roman" w:hAnsi="Times New Roman" w:eastAsia="宋体" w:cs="Microsoft New Tai Lue"/>
          <w:szCs w:val="21"/>
          <w:highlight w:val="none"/>
        </w:rPr>
        <w:t>评标委员会成员名单在评标结果公示前应当保密。</w:t>
      </w:r>
    </w:p>
    <w:p w14:paraId="47C8588A">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0.8.2</w:t>
      </w:r>
      <w:r>
        <w:rPr>
          <w:rFonts w:hint="eastAsia" w:ascii="Times New Roman" w:hAnsi="Times New Roman" w:eastAsia="宋体" w:cs="Microsoft New Tai Lue"/>
          <w:szCs w:val="21"/>
          <w:highlight w:val="none"/>
        </w:rPr>
        <w:t>采购方应当</w:t>
      </w:r>
      <w:r>
        <w:rPr>
          <w:rFonts w:ascii="Times New Roman" w:hAnsi="Times New Roman" w:eastAsia="宋体" w:cs="Microsoft New Tai Lue"/>
          <w:szCs w:val="21"/>
          <w:highlight w:val="none"/>
        </w:rPr>
        <w:t>采取必要</w:t>
      </w:r>
      <w:r>
        <w:rPr>
          <w:rFonts w:hint="eastAsia" w:ascii="Times New Roman" w:hAnsi="Times New Roman" w:eastAsia="宋体" w:cs="Microsoft New Tai Lue"/>
          <w:szCs w:val="21"/>
          <w:highlight w:val="none"/>
        </w:rPr>
        <w:t>的</w:t>
      </w:r>
      <w:r>
        <w:rPr>
          <w:rFonts w:ascii="Times New Roman" w:hAnsi="Times New Roman" w:eastAsia="宋体" w:cs="Microsoft New Tai Lue"/>
          <w:szCs w:val="21"/>
          <w:highlight w:val="none"/>
        </w:rPr>
        <w:t>措施，保证评标在严格保密的情况下进行。</w:t>
      </w:r>
    </w:p>
    <w:p w14:paraId="31B46889">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30.8.3</w:t>
      </w:r>
      <w:r>
        <w:rPr>
          <w:rFonts w:hint="eastAsia" w:ascii="Times New Roman" w:hAnsi="Times New Roman" w:eastAsia="宋体" w:cs="Microsoft New Tai Lue"/>
          <w:szCs w:val="21"/>
          <w:highlight w:val="none"/>
        </w:rPr>
        <w:t>有关人员对评标情况以及在评标过程中获悉的国家秘密、商业秘密负有保密责任。</w:t>
      </w:r>
    </w:p>
    <w:p w14:paraId="4CB51573">
      <w:pPr>
        <w:pStyle w:val="3"/>
        <w:spacing w:line="360" w:lineRule="auto"/>
        <w:ind w:left="211" w:right="210" w:hanging="211"/>
        <w:rPr>
          <w:rFonts w:ascii="Times New Roman" w:hAnsi="Times New Roman" w:eastAsia="宋体" w:cs="Microsoft New Tai Lue"/>
          <w:highlight w:val="none"/>
        </w:rPr>
      </w:pPr>
      <w:bookmarkStart w:id="255" w:name="_Toc561443634"/>
      <w:r>
        <w:rPr>
          <w:rFonts w:ascii="Times New Roman" w:hAnsi="Times New Roman" w:eastAsia="宋体" w:cs="Microsoft New Tai Lue"/>
          <w:highlight w:val="none"/>
        </w:rPr>
        <w:t>六．</w:t>
      </w:r>
      <w:r>
        <w:rPr>
          <w:rFonts w:hint="eastAsia" w:ascii="Times New Roman" w:hAnsi="Times New Roman" w:eastAsia="宋体" w:cs="Microsoft New Tai Lue"/>
          <w:highlight w:val="none"/>
        </w:rPr>
        <w:t>确定中标</w:t>
      </w:r>
      <w:bookmarkEnd w:id="255"/>
    </w:p>
    <w:p w14:paraId="1D6FA267">
      <w:pPr>
        <w:pStyle w:val="4"/>
        <w:spacing w:line="360" w:lineRule="auto"/>
        <w:ind w:left="211" w:right="210" w:hanging="211"/>
        <w:rPr>
          <w:rFonts w:ascii="Times New Roman" w:hAnsi="Times New Roman" w:eastAsia="宋体" w:cs="Microsoft New Tai Lue"/>
          <w:highlight w:val="none"/>
        </w:rPr>
      </w:pPr>
      <w:bookmarkStart w:id="256" w:name="_Toc103848563"/>
      <w:bookmarkStart w:id="257" w:name="_Toc104560878"/>
      <w:bookmarkStart w:id="258" w:name="_Toc140011720"/>
      <w:bookmarkStart w:id="259" w:name="_Toc107246258"/>
      <w:r>
        <w:rPr>
          <w:rFonts w:ascii="Times New Roman" w:hAnsi="Times New Roman" w:eastAsia="宋体" w:cs="Microsoft New Tai Lue"/>
          <w:highlight w:val="none"/>
        </w:rPr>
        <w:t>31.确定中标</w:t>
      </w:r>
      <w:bookmarkEnd w:id="256"/>
      <w:bookmarkEnd w:id="257"/>
      <w:r>
        <w:rPr>
          <w:rFonts w:hint="eastAsia" w:ascii="Times New Roman" w:hAnsi="Times New Roman" w:eastAsia="宋体" w:cs="Microsoft New Tai Lue"/>
          <w:highlight w:val="none"/>
        </w:rPr>
        <w:t>人</w:t>
      </w:r>
      <w:bookmarkEnd w:id="258"/>
      <w:bookmarkEnd w:id="259"/>
    </w:p>
    <w:p w14:paraId="7712F387">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067EE96A">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31.2</w:t>
      </w:r>
      <w:r>
        <w:rPr>
          <w:rFonts w:hint="eastAsia" w:ascii="Times New Roman" w:hAnsi="Times New Roman" w:eastAsia="宋体" w:cs="Microsoft New Tai Lue"/>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B6D76A5">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w:t>
      </w:r>
      <w:r>
        <w:rPr>
          <w:rFonts w:hint="eastAsia" w:ascii="Times New Roman" w:hAnsi="Times New Roman" w:eastAsia="宋体" w:cs="Microsoft New Tai Lue"/>
          <w:szCs w:val="21"/>
          <w:highlight w:val="none"/>
        </w:rPr>
        <w:t>.3中标候选人并列的，由采购人或者采购人委托评标委员会按照</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规定的方式确定中标人。</w:t>
      </w:r>
    </w:p>
    <w:p w14:paraId="14C30AFB">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31.4评审结束后，中标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名单将</w:t>
      </w:r>
      <w:r>
        <w:rPr>
          <w:rFonts w:hint="eastAsia" w:ascii="Times New Roman" w:hAnsi="Times New Roman" w:eastAsia="宋体" w:cs="Microsoft New Tai Lue"/>
          <w:szCs w:val="21"/>
          <w:highlight w:val="none"/>
        </w:rPr>
        <w:t>在相应</w:t>
      </w:r>
      <w:r>
        <w:rPr>
          <w:rFonts w:ascii="Times New Roman" w:hAnsi="Times New Roman" w:eastAsia="宋体" w:cs="Microsoft New Tai Lue"/>
          <w:szCs w:val="21"/>
          <w:highlight w:val="none"/>
        </w:rPr>
        <w:t>的媒体上公告中标结果，中标公告期为1个工作日</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公告媒体</w:t>
      </w:r>
      <w:r>
        <w:rPr>
          <w:rFonts w:hint="eastAsia" w:ascii="Times New Roman" w:hAnsi="Times New Roman" w:eastAsia="宋体" w:cs="Microsoft New Tai Lue"/>
          <w:szCs w:val="21"/>
          <w:highlight w:val="none"/>
        </w:rPr>
        <w:t>见</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w:t>
      </w:r>
      <w:r>
        <w:rPr>
          <w:rFonts w:hint="eastAsia" w:ascii="Times New Roman" w:hAnsi="Times New Roman" w:eastAsia="宋体" w:cs="Microsoft New Tai Lue"/>
          <w:b/>
          <w:szCs w:val="21"/>
          <w:highlight w:val="none"/>
        </w:rPr>
        <w:t>前附表。</w:t>
      </w:r>
    </w:p>
    <w:p w14:paraId="7DFC27A5">
      <w:pPr>
        <w:pStyle w:val="4"/>
        <w:spacing w:line="360" w:lineRule="auto"/>
        <w:ind w:left="211" w:right="210" w:hanging="211"/>
        <w:rPr>
          <w:rFonts w:ascii="Times New Roman" w:hAnsi="Times New Roman" w:eastAsia="宋体" w:cs="Microsoft New Tai Lue"/>
          <w:highlight w:val="none"/>
        </w:rPr>
      </w:pPr>
      <w:bookmarkStart w:id="260" w:name="_Toc103848564"/>
      <w:bookmarkStart w:id="261" w:name="_Toc1682384575"/>
      <w:bookmarkStart w:id="262" w:name="_Toc107246259"/>
      <w:bookmarkStart w:id="263" w:name="_Toc104560879"/>
      <w:r>
        <w:rPr>
          <w:rFonts w:ascii="Times New Roman" w:hAnsi="Times New Roman" w:eastAsia="宋体" w:cs="Microsoft New Tai Lue"/>
          <w:highlight w:val="none"/>
        </w:rPr>
        <w:t>32.中标通知书</w:t>
      </w:r>
      <w:bookmarkEnd w:id="260"/>
      <w:bookmarkEnd w:id="261"/>
      <w:bookmarkEnd w:id="262"/>
      <w:bookmarkEnd w:id="263"/>
    </w:p>
    <w:p w14:paraId="2EC87371">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32.1采购代理机构将在中标公告发布的同时向中标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发出中标通知书。</w:t>
      </w:r>
    </w:p>
    <w:p w14:paraId="33E616BE">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32.2中标通知书将是合同的组成部分。对采购人和中标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均具有法律效力。</w:t>
      </w:r>
    </w:p>
    <w:p w14:paraId="4601EA8E">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32.3</w:t>
      </w:r>
      <w:bookmarkStart w:id="264" w:name="_Toc103848560"/>
      <w:bookmarkStart w:id="265" w:name="_Toc104560875"/>
      <w:r>
        <w:rPr>
          <w:rFonts w:ascii="Times New Roman" w:hAnsi="Times New Roman" w:eastAsia="宋体" w:cs="Microsoft New Tai Lue"/>
          <w:szCs w:val="21"/>
          <w:highlight w:val="none"/>
        </w:rPr>
        <w:t>中标通知书发出后</w:t>
      </w:r>
      <w:r>
        <w:rPr>
          <w:rFonts w:hint="eastAsia" w:ascii="Times New Roman" w:hAnsi="Times New Roman" w:eastAsia="宋体" w:cs="Microsoft New Tai Lue"/>
          <w:szCs w:val="21"/>
          <w:highlight w:val="none"/>
        </w:rPr>
        <w:t>，中标人无正当理由不得放弃中标，否则将依法承担法律责任。</w:t>
      </w:r>
    </w:p>
    <w:p w14:paraId="17EE31E4">
      <w:pPr>
        <w:pStyle w:val="4"/>
        <w:spacing w:line="360" w:lineRule="auto"/>
        <w:ind w:left="211" w:right="210" w:hanging="211"/>
        <w:rPr>
          <w:rFonts w:ascii="Times New Roman" w:hAnsi="Times New Roman" w:eastAsia="宋体" w:cs="Microsoft New Tai Lue"/>
          <w:highlight w:val="none"/>
        </w:rPr>
      </w:pPr>
      <w:bookmarkStart w:id="266" w:name="_Toc107246260"/>
      <w:bookmarkStart w:id="267" w:name="_Toc2067855623"/>
      <w:r>
        <w:rPr>
          <w:rFonts w:ascii="Times New Roman" w:hAnsi="Times New Roman" w:eastAsia="宋体" w:cs="Microsoft New Tai Lue"/>
          <w:highlight w:val="none"/>
        </w:rPr>
        <w:t>33.废标</w:t>
      </w:r>
      <w:bookmarkEnd w:id="264"/>
      <w:bookmarkEnd w:id="265"/>
      <w:bookmarkEnd w:id="266"/>
      <w:bookmarkEnd w:id="267"/>
    </w:p>
    <w:p w14:paraId="0F5811E1">
      <w:pPr>
        <w:spacing w:line="360" w:lineRule="auto"/>
        <w:ind w:left="214" w:firstLine="315"/>
        <w:jc w:val="left"/>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33</w:t>
      </w:r>
      <w:r>
        <w:rPr>
          <w:rFonts w:hint="eastAsia" w:ascii="Times New Roman" w:hAnsi="Times New Roman" w:eastAsia="宋体" w:cs="Microsoft New Tai Lue"/>
          <w:b/>
          <w:szCs w:val="21"/>
          <w:highlight w:val="none"/>
        </w:rPr>
        <w:t>.1出现下列情形之一的，应予废标：</w:t>
      </w:r>
    </w:p>
    <w:p w14:paraId="5815E707">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（1）符合专业条件的投标人或者对招标文件作实质响应的投标人不足三家的；</w:t>
      </w:r>
    </w:p>
    <w:p w14:paraId="06BCFB70">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（2）出现影响采购公正的违法、违规行为的；</w:t>
      </w:r>
    </w:p>
    <w:p w14:paraId="5E28CAD5">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（3）投标人的报价均超过了采购预算，采购人不能支付的；</w:t>
      </w:r>
    </w:p>
    <w:p w14:paraId="353298CF">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（4）因重大变故，采购任务取消的。</w:t>
      </w:r>
    </w:p>
    <w:p w14:paraId="2114E972">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33.2</w:t>
      </w:r>
      <w:r>
        <w:rPr>
          <w:rFonts w:hint="eastAsia" w:ascii="Times New Roman" w:hAnsi="Times New Roman" w:eastAsia="宋体" w:cs="Microsoft New Tai Lue"/>
          <w:szCs w:val="21"/>
          <w:highlight w:val="none"/>
        </w:rPr>
        <w:t>废标后，采购人将废标理由通知所有投标人。</w:t>
      </w:r>
    </w:p>
    <w:p w14:paraId="40EB7CD0">
      <w:pPr>
        <w:pStyle w:val="4"/>
        <w:spacing w:line="360" w:lineRule="auto"/>
        <w:ind w:left="211" w:right="210" w:hanging="211"/>
        <w:rPr>
          <w:rFonts w:ascii="Times New Roman" w:hAnsi="Times New Roman" w:eastAsia="宋体" w:cs="Microsoft New Tai Lue"/>
          <w:highlight w:val="none"/>
        </w:rPr>
      </w:pPr>
      <w:bookmarkStart w:id="268" w:name="_Toc104560880"/>
      <w:bookmarkStart w:id="269" w:name="_Toc1721596360"/>
      <w:bookmarkStart w:id="270" w:name="_Toc107246261"/>
      <w:bookmarkStart w:id="271" w:name="_Toc103848565"/>
      <w:bookmarkStart w:id="272" w:name="_Toc20823309"/>
      <w:bookmarkStart w:id="273" w:name="_Toc16938553"/>
      <w:bookmarkStart w:id="274" w:name="_Toc513029237"/>
      <w:r>
        <w:rPr>
          <w:rFonts w:ascii="Times New Roman" w:hAnsi="Times New Roman" w:eastAsia="宋体" w:cs="Microsoft New Tai Lue"/>
          <w:highlight w:val="none"/>
        </w:rPr>
        <w:t>34.签订合同</w:t>
      </w:r>
      <w:bookmarkEnd w:id="268"/>
      <w:bookmarkEnd w:id="269"/>
      <w:bookmarkEnd w:id="270"/>
      <w:bookmarkEnd w:id="271"/>
    </w:p>
    <w:p w14:paraId="199D5B2B">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62AD7C44">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4.2中标人</w:t>
      </w:r>
      <w:r>
        <w:rPr>
          <w:rFonts w:hint="eastAsia" w:ascii="Times New Roman" w:hAnsi="Times New Roman" w:eastAsia="宋体" w:cs="Microsoft New Tai Lue"/>
          <w:szCs w:val="21"/>
          <w:highlight w:val="none"/>
        </w:rPr>
        <w:t>拒绝</w:t>
      </w:r>
      <w:r>
        <w:rPr>
          <w:rFonts w:ascii="Times New Roman" w:hAnsi="Times New Roman" w:eastAsia="宋体" w:cs="Microsoft New Tai Lue"/>
          <w:szCs w:val="21"/>
          <w:highlight w:val="none"/>
        </w:rPr>
        <w:t>与采购人签订合同的，采购人</w:t>
      </w:r>
      <w:r>
        <w:rPr>
          <w:rFonts w:hint="eastAsia" w:ascii="Times New Roman" w:hAnsi="Times New Roman" w:eastAsia="宋体" w:cs="Microsoft New Tai Lue"/>
          <w:szCs w:val="21"/>
          <w:highlight w:val="none"/>
        </w:rPr>
        <w:t>可以</w:t>
      </w:r>
      <w:r>
        <w:rPr>
          <w:rFonts w:ascii="Times New Roman" w:hAnsi="Times New Roman" w:eastAsia="宋体" w:cs="Microsoft New Tai Lue"/>
          <w:szCs w:val="21"/>
          <w:highlight w:val="none"/>
        </w:rPr>
        <w:t>按照评</w:t>
      </w:r>
      <w:r>
        <w:rPr>
          <w:rFonts w:hint="eastAsia" w:ascii="Times New Roman" w:hAnsi="Times New Roman" w:eastAsia="宋体" w:cs="Microsoft New Tai Lue"/>
          <w:szCs w:val="21"/>
          <w:highlight w:val="none"/>
        </w:rPr>
        <w:t>标</w:t>
      </w:r>
      <w:r>
        <w:rPr>
          <w:rFonts w:ascii="Times New Roman" w:hAnsi="Times New Roman" w:eastAsia="宋体" w:cs="Microsoft New Tai Lue"/>
          <w:szCs w:val="21"/>
          <w:highlight w:val="none"/>
        </w:rPr>
        <w:t>报告推荐的中标候选人名单排序，确定下一候选人为中标人，</w:t>
      </w:r>
      <w:r>
        <w:rPr>
          <w:rFonts w:hint="eastAsia" w:ascii="Times New Roman" w:hAnsi="Times New Roman" w:eastAsia="宋体" w:cs="Microsoft New Tai Lue"/>
          <w:szCs w:val="21"/>
          <w:highlight w:val="none"/>
        </w:rPr>
        <w:t>也可以</w:t>
      </w:r>
      <w:r>
        <w:rPr>
          <w:rFonts w:ascii="Times New Roman" w:hAnsi="Times New Roman" w:eastAsia="宋体" w:cs="Microsoft New Tai Lue"/>
          <w:szCs w:val="21"/>
          <w:highlight w:val="none"/>
        </w:rPr>
        <w:t>重新开展政府采购活动。</w:t>
      </w:r>
    </w:p>
    <w:p w14:paraId="376B80CA">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34.3联合体中标的，联合体各方应当共同与采购人签订合同，就中标项目向采购人承担连带责任。</w:t>
      </w:r>
    </w:p>
    <w:p w14:paraId="648915FF">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34.4</w:t>
      </w:r>
      <w:r>
        <w:rPr>
          <w:rFonts w:hint="eastAsia" w:ascii="Times New Roman" w:hAnsi="Times New Roman" w:eastAsia="宋体" w:cs="Microsoft New Tai Lue"/>
          <w:szCs w:val="21"/>
          <w:highlight w:val="none"/>
        </w:rPr>
        <w:t>政府采购合同不能转包</w:t>
      </w:r>
      <w:r>
        <w:rPr>
          <w:rFonts w:ascii="Times New Roman" w:hAnsi="Times New Roman" w:eastAsia="宋体" w:cs="Microsoft New Tai Lue"/>
          <w:szCs w:val="21"/>
          <w:highlight w:val="none"/>
        </w:rPr>
        <w:t>。未经采购人同意，中标人也不得采用分包的形式履行合同，否则采购人有权终止合同。转包或分包造成采购人损失的，中标人应承担相应赔偿责任。</w:t>
      </w:r>
    </w:p>
    <w:p w14:paraId="38E07930">
      <w:pPr>
        <w:pStyle w:val="4"/>
        <w:spacing w:line="360" w:lineRule="auto"/>
        <w:ind w:left="211" w:right="210" w:hanging="211"/>
        <w:rPr>
          <w:rFonts w:ascii="Times New Roman" w:hAnsi="Times New Roman" w:eastAsia="宋体" w:cs="Microsoft New Tai Lue"/>
          <w:szCs w:val="21"/>
          <w:highlight w:val="none"/>
        </w:rPr>
      </w:pPr>
      <w:bookmarkStart w:id="275" w:name="_Toc1822846489"/>
      <w:bookmarkStart w:id="276" w:name="_Toc107246262"/>
      <w:bookmarkStart w:id="277" w:name="_Toc103848567"/>
      <w:bookmarkStart w:id="278" w:name="_Toc104560881"/>
      <w:r>
        <w:rPr>
          <w:rFonts w:ascii="Times New Roman" w:hAnsi="Times New Roman" w:eastAsia="宋体" w:cs="Microsoft New Tai Lue"/>
          <w:szCs w:val="21"/>
          <w:highlight w:val="none"/>
        </w:rPr>
        <w:t>35.履约保证金</w:t>
      </w:r>
      <w:bookmarkEnd w:id="275"/>
      <w:bookmarkEnd w:id="276"/>
      <w:bookmarkEnd w:id="277"/>
      <w:bookmarkEnd w:id="278"/>
    </w:p>
    <w:p w14:paraId="25383BE6">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35.1本项目是否缴纳履约保证金见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2370535C">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35.2</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规定交纳履约保证金的，中标人在签订采购合同前，向采购人提交履约保证金。联合体成交的，履约保证金以联合体各方或联合体中牵头人的名义提交。</w:t>
      </w:r>
    </w:p>
    <w:p w14:paraId="72015E75">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szCs w:val="21"/>
          <w:highlight w:val="none"/>
        </w:rPr>
        <w:t>35.3中标人没有按照</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的规定提交履约保证金的，视为放弃中标，其投标保证金不予退还。</w:t>
      </w:r>
      <w:bookmarkEnd w:id="272"/>
      <w:bookmarkEnd w:id="273"/>
      <w:bookmarkEnd w:id="274"/>
    </w:p>
    <w:p w14:paraId="52CA86B6">
      <w:pPr>
        <w:pStyle w:val="3"/>
        <w:spacing w:line="360" w:lineRule="auto"/>
        <w:ind w:left="211" w:right="210" w:hanging="211"/>
        <w:rPr>
          <w:rFonts w:ascii="Times New Roman" w:hAnsi="Times New Roman" w:eastAsia="宋体" w:cs="Microsoft New Tai Lue"/>
          <w:highlight w:val="none"/>
        </w:rPr>
      </w:pPr>
      <w:bookmarkStart w:id="279" w:name="_Toc579232521"/>
      <w:r>
        <w:rPr>
          <w:rFonts w:ascii="Times New Roman" w:hAnsi="Times New Roman" w:eastAsia="宋体" w:cs="Microsoft New Tai Lue"/>
          <w:highlight w:val="none"/>
        </w:rPr>
        <w:t>七．</w:t>
      </w:r>
      <w:bookmarkStart w:id="280" w:name="_Toc103848569"/>
      <w:r>
        <w:rPr>
          <w:rFonts w:hint="eastAsia" w:ascii="Times New Roman" w:hAnsi="Times New Roman" w:eastAsia="宋体" w:cs="Microsoft New Tai Lue"/>
          <w:highlight w:val="none"/>
        </w:rPr>
        <w:t>询问与质疑</w:t>
      </w:r>
      <w:bookmarkEnd w:id="279"/>
      <w:bookmarkEnd w:id="280"/>
    </w:p>
    <w:p w14:paraId="559D23DB">
      <w:pPr>
        <w:pStyle w:val="4"/>
        <w:spacing w:line="360" w:lineRule="auto"/>
        <w:ind w:left="211" w:right="210" w:hanging="211"/>
        <w:rPr>
          <w:rFonts w:ascii="Times New Roman" w:hAnsi="Times New Roman" w:eastAsia="宋体" w:cs="Microsoft New Tai Lue"/>
          <w:szCs w:val="21"/>
          <w:highlight w:val="none"/>
        </w:rPr>
      </w:pPr>
      <w:bookmarkStart w:id="281" w:name="_Toc102117305"/>
      <w:bookmarkStart w:id="282" w:name="_Toc104560883"/>
      <w:bookmarkStart w:id="283" w:name="_Toc617608596"/>
      <w:bookmarkStart w:id="284" w:name="_Toc107246264"/>
      <w:r>
        <w:rPr>
          <w:rFonts w:ascii="Times New Roman" w:hAnsi="Times New Roman" w:eastAsia="宋体" w:cs="Microsoft New Tai Lue"/>
          <w:szCs w:val="21"/>
          <w:highlight w:val="none"/>
        </w:rPr>
        <w:t>36.询问</w:t>
      </w:r>
      <w:bookmarkEnd w:id="281"/>
      <w:bookmarkEnd w:id="282"/>
      <w:bookmarkEnd w:id="283"/>
      <w:bookmarkEnd w:id="284"/>
    </w:p>
    <w:p w14:paraId="29DBB746">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36.1</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对政府采购活动事项有疑问的，可依法提出询问，并按</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须知前附表</w:t>
      </w:r>
      <w:r>
        <w:rPr>
          <w:rFonts w:ascii="Times New Roman" w:hAnsi="Times New Roman" w:eastAsia="宋体" w:cs="Microsoft New Tai Lue"/>
          <w:szCs w:val="21"/>
          <w:highlight w:val="none"/>
        </w:rPr>
        <w:t>载明的形式通知采购方。</w:t>
      </w:r>
    </w:p>
    <w:p w14:paraId="4C1950DA">
      <w:pPr>
        <w:spacing w:line="360" w:lineRule="auto"/>
        <w:ind w:left="214" w:firstLine="420"/>
        <w:jc w:val="left"/>
        <w:rPr>
          <w:rFonts w:ascii="Times New Roman" w:hAnsi="Times New Roman" w:eastAsia="宋体"/>
          <w:szCs w:val="21"/>
          <w:highlight w:val="none"/>
        </w:rPr>
      </w:pPr>
      <w:r>
        <w:rPr>
          <w:rFonts w:ascii="Times New Roman" w:hAnsi="Times New Roman" w:eastAsia="宋体" w:cs="Microsoft New Tai Lue"/>
          <w:szCs w:val="21"/>
          <w:highlight w:val="none"/>
        </w:rPr>
        <w:t>36.2采购方对</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依法提出的询问，在3个工作日内作出答复，但答复的内容不得涉及商</w:t>
      </w:r>
      <w:r>
        <w:rPr>
          <w:rFonts w:ascii="Times New Roman" w:hAnsi="Times New Roman" w:eastAsia="宋体"/>
          <w:szCs w:val="21"/>
          <w:highlight w:val="none"/>
        </w:rPr>
        <w:t>业秘密。</w:t>
      </w:r>
    </w:p>
    <w:p w14:paraId="5A97CB4D">
      <w:pPr>
        <w:pStyle w:val="4"/>
        <w:spacing w:line="360" w:lineRule="auto"/>
        <w:ind w:left="211" w:right="210" w:hanging="211"/>
        <w:rPr>
          <w:rFonts w:ascii="Times New Roman" w:hAnsi="Times New Roman" w:eastAsia="宋体" w:cs="Microsoft New Tai Lue"/>
          <w:szCs w:val="21"/>
          <w:highlight w:val="none"/>
        </w:rPr>
      </w:pPr>
      <w:bookmarkStart w:id="285" w:name="_Toc104560884"/>
      <w:bookmarkStart w:id="286" w:name="_Toc1359207021"/>
      <w:bookmarkStart w:id="287" w:name="_Toc107246265"/>
      <w:bookmarkStart w:id="288" w:name="_Toc102117306"/>
      <w:r>
        <w:rPr>
          <w:rFonts w:ascii="Times New Roman" w:hAnsi="Times New Roman" w:eastAsia="宋体" w:cs="Microsoft New Tai Lue"/>
          <w:szCs w:val="21"/>
          <w:highlight w:val="none"/>
        </w:rPr>
        <w:t>37.质疑</w:t>
      </w:r>
      <w:bookmarkEnd w:id="285"/>
      <w:bookmarkEnd w:id="286"/>
      <w:bookmarkEnd w:id="287"/>
      <w:bookmarkEnd w:id="288"/>
    </w:p>
    <w:p w14:paraId="58A4CA5D">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37.1</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须知前附表</w:t>
      </w:r>
      <w:r>
        <w:rPr>
          <w:rFonts w:ascii="Times New Roman" w:hAnsi="Times New Roman" w:eastAsia="宋体" w:cs="Microsoft New Tai Lue"/>
          <w:szCs w:val="21"/>
          <w:highlight w:val="none"/>
        </w:rPr>
        <w:t>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投标人</w:t>
      </w:r>
      <w:r>
        <w:rPr>
          <w:rFonts w:ascii="Times New Roman" w:hAnsi="Times New Roman" w:eastAsia="宋体" w:cs="Microsoft New Tai Lue"/>
          <w:szCs w:val="21"/>
          <w:highlight w:val="none"/>
        </w:rPr>
        <w:t>在法定质疑期内针对同一采购程序环节的质疑必须一次性提出。</w:t>
      </w:r>
    </w:p>
    <w:p w14:paraId="5C5DF453">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7</w:t>
      </w:r>
      <w:r>
        <w:rPr>
          <w:rFonts w:hint="eastAsia" w:ascii="Times New Roman" w:hAnsi="Times New Roman" w:eastAsia="宋体" w:cs="Microsoft New Tai Lue"/>
          <w:szCs w:val="21"/>
          <w:highlight w:val="none"/>
        </w:rPr>
        <w:t>.2</w:t>
      </w:r>
      <w:r>
        <w:rPr>
          <w:rFonts w:ascii="Times New Roman" w:hAnsi="Times New Roman" w:eastAsia="宋体" w:cs="Microsoft New Tai Lue"/>
          <w:szCs w:val="21"/>
          <w:highlight w:val="none"/>
        </w:rPr>
        <w:t>以联合体形式参加</w:t>
      </w:r>
      <w:r>
        <w:rPr>
          <w:rFonts w:hint="eastAsia" w:ascii="Times New Roman" w:hAnsi="Times New Roman" w:eastAsia="宋体" w:cs="Microsoft New Tai Lue"/>
          <w:szCs w:val="21"/>
          <w:highlight w:val="none"/>
        </w:rPr>
        <w:t>投标</w:t>
      </w:r>
      <w:r>
        <w:rPr>
          <w:rFonts w:ascii="Times New Roman" w:hAnsi="Times New Roman" w:eastAsia="宋体" w:cs="Microsoft New Tai Lue"/>
          <w:szCs w:val="21"/>
          <w:highlight w:val="none"/>
        </w:rPr>
        <w:t>的，应当由组成联合体的所有供应商共同提出</w:t>
      </w:r>
      <w:r>
        <w:rPr>
          <w:rFonts w:hint="eastAsia" w:ascii="Times New Roman" w:hAnsi="Times New Roman" w:eastAsia="宋体" w:cs="Microsoft New Tai Lue"/>
          <w:szCs w:val="21"/>
          <w:highlight w:val="none"/>
        </w:rPr>
        <w:t>。</w:t>
      </w:r>
    </w:p>
    <w:p w14:paraId="5FF99C0B">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37.</w:t>
      </w: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质疑函</w:t>
      </w:r>
      <w:r>
        <w:rPr>
          <w:rFonts w:hint="eastAsia" w:ascii="Times New Roman" w:hAnsi="Times New Roman" w:eastAsia="宋体" w:cs="Microsoft New Tai Lue"/>
          <w:szCs w:val="21"/>
          <w:highlight w:val="none"/>
        </w:rPr>
        <w:t>应</w:t>
      </w:r>
      <w:r>
        <w:rPr>
          <w:rFonts w:ascii="Times New Roman" w:hAnsi="Times New Roman" w:eastAsia="宋体" w:cs="Microsoft New Tai Lue"/>
          <w:szCs w:val="21"/>
          <w:highlight w:val="none"/>
        </w:rPr>
        <w:t>使用财政部制定的范本文件。</w:t>
      </w:r>
    </w:p>
    <w:p w14:paraId="455321A2">
      <w:pPr>
        <w:pStyle w:val="3"/>
        <w:spacing w:line="360" w:lineRule="auto"/>
        <w:ind w:left="211" w:right="210" w:hanging="211"/>
        <w:rPr>
          <w:rFonts w:ascii="Times New Roman" w:hAnsi="Times New Roman" w:eastAsia="宋体" w:cs="Microsoft New Tai Lue"/>
          <w:highlight w:val="none"/>
        </w:rPr>
      </w:pPr>
      <w:bookmarkStart w:id="289" w:name="_Toc1408848808"/>
      <w:r>
        <w:rPr>
          <w:rFonts w:ascii="Times New Roman" w:hAnsi="Times New Roman" w:eastAsia="宋体" w:cs="Microsoft New Tai Lue"/>
          <w:highlight w:val="none"/>
        </w:rPr>
        <w:t>八．其他</w:t>
      </w:r>
      <w:bookmarkEnd w:id="289"/>
    </w:p>
    <w:p w14:paraId="4E47AA8B">
      <w:pPr>
        <w:pStyle w:val="4"/>
        <w:spacing w:line="360" w:lineRule="auto"/>
        <w:ind w:left="211" w:right="210" w:hanging="211"/>
        <w:rPr>
          <w:rFonts w:ascii="Times New Roman" w:hAnsi="Times New Roman" w:eastAsia="宋体" w:cs="Microsoft New Tai Lue"/>
          <w:szCs w:val="21"/>
          <w:highlight w:val="none"/>
        </w:rPr>
      </w:pPr>
      <w:bookmarkStart w:id="290" w:name="_Toc104560886"/>
      <w:bookmarkStart w:id="291" w:name="_Toc107246267"/>
      <w:bookmarkStart w:id="292" w:name="_Toc103848572"/>
      <w:bookmarkStart w:id="293" w:name="_Toc367224234"/>
      <w:r>
        <w:rPr>
          <w:rFonts w:ascii="Times New Roman" w:hAnsi="Times New Roman" w:eastAsia="宋体" w:cs="Microsoft New Tai Lue"/>
          <w:szCs w:val="21"/>
          <w:highlight w:val="none"/>
        </w:rPr>
        <w:t>38.招标代理服务费</w:t>
      </w:r>
      <w:bookmarkEnd w:id="290"/>
      <w:bookmarkEnd w:id="291"/>
      <w:bookmarkEnd w:id="292"/>
      <w:bookmarkEnd w:id="293"/>
    </w:p>
    <w:p w14:paraId="4741D4AD">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38.1中标人是否交纳投招标代理服务费及相关要求见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7C88D2CF">
      <w:pPr>
        <w:pStyle w:val="4"/>
        <w:spacing w:line="360" w:lineRule="auto"/>
        <w:ind w:left="211" w:right="210" w:hanging="211"/>
        <w:rPr>
          <w:rFonts w:ascii="Times New Roman" w:hAnsi="Times New Roman" w:eastAsia="宋体" w:cs="Microsoft New Tai Lue"/>
          <w:szCs w:val="21"/>
          <w:highlight w:val="none"/>
        </w:rPr>
      </w:pPr>
      <w:bookmarkStart w:id="294" w:name="_Toc107246268"/>
      <w:bookmarkStart w:id="295" w:name="_Toc69699360"/>
      <w:bookmarkStart w:id="296" w:name="_Toc103848573"/>
      <w:bookmarkStart w:id="297" w:name="_Toc104560887"/>
      <w:r>
        <w:rPr>
          <w:rFonts w:ascii="Times New Roman" w:hAnsi="Times New Roman" w:eastAsia="宋体" w:cs="Microsoft New Tai Lue"/>
          <w:szCs w:val="21"/>
          <w:highlight w:val="none"/>
        </w:rPr>
        <w:t>39.其他规定</w:t>
      </w:r>
      <w:bookmarkEnd w:id="294"/>
      <w:bookmarkEnd w:id="295"/>
      <w:bookmarkEnd w:id="296"/>
      <w:bookmarkEnd w:id="297"/>
    </w:p>
    <w:p w14:paraId="089840CB">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39.1投标文件的其他规定见</w:t>
      </w:r>
      <w:r>
        <w:rPr>
          <w:rFonts w:ascii="Times New Roman" w:hAnsi="Times New Roman" w:eastAsia="宋体" w:cs="Microsoft New Tai Lue"/>
          <w:b/>
          <w:szCs w:val="21"/>
          <w:highlight w:val="none"/>
        </w:rPr>
        <w:t>投标人须知前附</w:t>
      </w:r>
      <w:r>
        <w:rPr>
          <w:rFonts w:ascii="Times New Roman" w:hAnsi="Times New Roman" w:eastAsia="宋体" w:cs="Microsoft New Tai Lue"/>
          <w:szCs w:val="21"/>
          <w:highlight w:val="none"/>
        </w:rPr>
        <w:t>表。</w:t>
      </w:r>
    </w:p>
    <w:p w14:paraId="2D65A0D0">
      <w:pPr>
        <w:pStyle w:val="4"/>
        <w:spacing w:line="360" w:lineRule="auto"/>
        <w:ind w:left="211" w:right="210" w:hanging="211"/>
        <w:rPr>
          <w:rFonts w:ascii="Times New Roman" w:hAnsi="Times New Roman" w:eastAsia="宋体" w:cs="Microsoft New Tai Lue"/>
          <w:szCs w:val="21"/>
          <w:highlight w:val="none"/>
        </w:rPr>
      </w:pPr>
      <w:bookmarkStart w:id="298" w:name="_Toc1058555905"/>
      <w:bookmarkStart w:id="299" w:name="_Toc107246269"/>
      <w:bookmarkStart w:id="300" w:name="_Toc104560888"/>
      <w:bookmarkStart w:id="301" w:name="_Toc103848574"/>
      <w:r>
        <w:rPr>
          <w:rFonts w:ascii="Times New Roman" w:hAnsi="Times New Roman" w:eastAsia="宋体" w:cs="Microsoft New Tai Lue"/>
          <w:szCs w:val="21"/>
          <w:highlight w:val="none"/>
        </w:rPr>
        <w:t>40.文件解释权</w:t>
      </w:r>
      <w:bookmarkEnd w:id="298"/>
      <w:bookmarkEnd w:id="299"/>
      <w:bookmarkEnd w:id="300"/>
      <w:bookmarkEnd w:id="301"/>
    </w:p>
    <w:p w14:paraId="76A6C07A">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40.1本招标文件的解释权归采购人（或采购代理机构）所有。</w:t>
      </w:r>
      <w:bookmarkEnd w:id="207"/>
      <w:bookmarkStart w:id="302" w:name="_Toc91836563"/>
    </w:p>
    <w:p w14:paraId="0C4687B6">
      <w:pPr>
        <w:pStyle w:val="39"/>
        <w:outlineLvl w:val="9"/>
        <w:rPr>
          <w:rFonts w:ascii="Times New Roman" w:hAnsi="Times New Roman" w:eastAsia="宋体" w:cs="Microsoft New Tai Lue"/>
          <w:szCs w:val="21"/>
          <w:highlight w:val="none"/>
        </w:rPr>
      </w:pPr>
    </w:p>
    <w:p w14:paraId="4FF78A26">
      <w:pPr>
        <w:pStyle w:val="39"/>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303" w:name="_Toc1394563587"/>
      <w:r>
        <w:rPr>
          <w:rFonts w:ascii="Times New Roman" w:hAnsi="Times New Roman" w:eastAsia="宋体" w:cs="Microsoft New Tai Lue"/>
          <w:highlight w:val="none"/>
        </w:rPr>
        <w:t xml:space="preserve">第三章 </w:t>
      </w:r>
      <w:bookmarkEnd w:id="302"/>
      <w:r>
        <w:rPr>
          <w:rFonts w:hint="default" w:ascii="Times New Roman" w:hAnsi="Times New Roman" w:eastAsia="宋体" w:cs="Microsoft New Tai Lue"/>
          <w:highlight w:val="none"/>
          <w:lang w:val="zh-CN"/>
        </w:rPr>
        <w:t>合同主要条款及格式</w:t>
      </w:r>
      <w:bookmarkEnd w:id="303"/>
    </w:p>
    <w:p w14:paraId="5CD3253A">
      <w:pPr>
        <w:spacing w:line="480" w:lineRule="exact"/>
        <w:ind w:firstLine="560"/>
        <w:jc w:val="center"/>
        <w:rPr>
          <w:rFonts w:ascii="Times New Roman" w:hAnsi="Times New Roman" w:eastAsia="宋体" w:cs="仿宋"/>
          <w:b/>
          <w:sz w:val="28"/>
        </w:rPr>
      </w:pPr>
    </w:p>
    <w:p w14:paraId="5AAE0F2B">
      <w:pPr>
        <w:spacing w:line="480" w:lineRule="exact"/>
        <w:ind w:firstLine="560"/>
        <w:jc w:val="center"/>
        <w:rPr>
          <w:rFonts w:ascii="Times New Roman" w:hAnsi="Times New Roman" w:eastAsia="宋体" w:cs="仿宋"/>
          <w:b/>
          <w:sz w:val="28"/>
        </w:rPr>
      </w:pPr>
      <w:bookmarkStart w:id="304" w:name="_Toc91836564"/>
    </w:p>
    <w:p w14:paraId="6363A183">
      <w:pPr>
        <w:widowControl/>
        <w:spacing w:line="480" w:lineRule="exact"/>
        <w:rPr>
          <w:rFonts w:ascii="Times New Roman" w:hAnsi="Times New Roman" w:eastAsia="宋体" w:cs="仿宋"/>
          <w:b/>
          <w:sz w:val="44"/>
          <w:szCs w:val="21"/>
        </w:rPr>
      </w:pPr>
    </w:p>
    <w:p w14:paraId="6C0F5C52">
      <w:pPr>
        <w:widowControl/>
        <w:spacing w:line="480" w:lineRule="exact"/>
        <w:jc w:val="center"/>
        <w:rPr>
          <w:rFonts w:ascii="Times New Roman" w:hAnsi="Times New Roman" w:eastAsia="宋体" w:cs="仿宋"/>
          <w:b/>
          <w:sz w:val="44"/>
          <w:szCs w:val="21"/>
        </w:rPr>
      </w:pPr>
      <w:r>
        <w:rPr>
          <w:rFonts w:hint="eastAsia" w:ascii="Times New Roman" w:hAnsi="Times New Roman" w:eastAsia="宋体" w:cs="仿宋"/>
          <w:b/>
          <w:sz w:val="44"/>
          <w:szCs w:val="21"/>
        </w:rPr>
        <w:t>车 辆 购 置 合 同</w:t>
      </w:r>
    </w:p>
    <w:p w14:paraId="4D4DABDE">
      <w:pPr>
        <w:widowControl/>
        <w:spacing w:line="480" w:lineRule="exact"/>
        <w:rPr>
          <w:rFonts w:ascii="Times New Roman" w:hAnsi="Times New Roman" w:eastAsia="宋体" w:cs="仿宋"/>
          <w:b/>
          <w:sz w:val="44"/>
          <w:szCs w:val="21"/>
        </w:rPr>
      </w:pPr>
    </w:p>
    <w:p w14:paraId="4C8AD5EB">
      <w:pPr>
        <w:widowControl/>
        <w:spacing w:line="480" w:lineRule="exact"/>
        <w:jc w:val="center"/>
        <w:rPr>
          <w:rFonts w:ascii="Times New Roman" w:hAnsi="Times New Roman" w:eastAsia="宋体" w:cs="仿宋"/>
          <w:b/>
          <w:sz w:val="44"/>
          <w:szCs w:val="21"/>
        </w:rPr>
      </w:pPr>
      <w:r>
        <w:rPr>
          <w:rFonts w:hint="eastAsia" w:ascii="Times New Roman" w:hAnsi="Times New Roman" w:eastAsia="宋体" w:cs="仿宋"/>
          <w:b/>
          <w:sz w:val="44"/>
          <w:szCs w:val="21"/>
        </w:rPr>
        <w:t>（特种车辆）</w:t>
      </w:r>
    </w:p>
    <w:p w14:paraId="796DB02F">
      <w:pPr>
        <w:spacing w:line="480" w:lineRule="exact"/>
        <w:ind w:firstLine="640"/>
        <w:jc w:val="center"/>
        <w:rPr>
          <w:rFonts w:ascii="Times New Roman" w:hAnsi="Times New Roman" w:eastAsia="宋体" w:cs="仿宋"/>
          <w:b/>
          <w:sz w:val="32"/>
        </w:rPr>
      </w:pPr>
    </w:p>
    <w:p w14:paraId="3F016CA2">
      <w:pPr>
        <w:spacing w:line="480" w:lineRule="exact"/>
        <w:ind w:firstLine="640"/>
        <w:jc w:val="center"/>
        <w:rPr>
          <w:rFonts w:ascii="Times New Roman" w:hAnsi="Times New Roman" w:eastAsia="宋体" w:cs="仿宋"/>
          <w:b/>
          <w:sz w:val="32"/>
        </w:rPr>
      </w:pPr>
    </w:p>
    <w:p w14:paraId="32C6135C">
      <w:pPr>
        <w:spacing w:line="720" w:lineRule="exact"/>
        <w:rPr>
          <w:rFonts w:ascii="Times New Roman" w:hAnsi="Times New Roman" w:eastAsia="宋体" w:cs="仿宋"/>
          <w:b/>
          <w:bCs/>
          <w:sz w:val="28"/>
          <w:szCs w:val="28"/>
        </w:rPr>
      </w:pPr>
    </w:p>
    <w:p w14:paraId="27ED6F6D">
      <w:pPr>
        <w:spacing w:line="440" w:lineRule="exact"/>
        <w:ind w:firstLine="4560"/>
        <w:rPr>
          <w:rFonts w:ascii="Times New Roman" w:hAnsi="Times New Roman" w:eastAsia="宋体" w:cs="仿宋"/>
          <w:sz w:val="24"/>
          <w:u w:val="single"/>
        </w:rPr>
      </w:pPr>
      <w:r>
        <w:rPr>
          <w:rFonts w:hint="eastAsia" w:ascii="Times New Roman" w:hAnsi="Times New Roman" w:eastAsia="宋体" w:cs="仿宋"/>
          <w:sz w:val="24"/>
        </w:rPr>
        <w:t>合同编号：</w:t>
      </w:r>
      <w:bookmarkStart w:id="305" w:name="ContractNo4_1"/>
      <w:bookmarkEnd w:id="305"/>
    </w:p>
    <w:p w14:paraId="7EFB03C3">
      <w:pPr>
        <w:spacing w:line="440" w:lineRule="exact"/>
        <w:ind w:firstLine="4620"/>
        <w:rPr>
          <w:rFonts w:ascii="Times New Roman" w:hAnsi="Times New Roman" w:eastAsia="宋体" w:cs="仿宋"/>
          <w:sz w:val="24"/>
        </w:rPr>
      </w:pPr>
      <w:r>
        <w:rPr>
          <w:rFonts w:hint="eastAsia" w:ascii="Times New Roman" w:hAnsi="Times New Roman" w:eastAsia="宋体" w:cs="仿宋"/>
        </w:rPr>
        <mc:AlternateContent>
          <mc:Choice Requires="wps">
            <w:drawing>
              <wp:anchor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6"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接连接符 1" o:spid="_x0000_s1026" o:spt="20" style="position:absolute;left:0pt;margin-left:357pt;margin-top:0pt;height:0pt;width:0.05pt;z-index:251659264;mso-width-relative:page;mso-height-relative:page;" filled="f" stroked="t" coordsize="21600,21600" o:gfxdata="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m/hui0wAAAAUBAAAPAAAAAAAAAAEA&#10;IAAAACIAAABkcnMvZG93bnJldi54bWxQSwECFAAUAAAACACHTuJAfRGR+NsBAACkAwAADgAAAAAA&#10;AAABACAAAAAiAQAAZHJzL2Uyb0RvYy54bWxQSwUGAAAAAAYABgBZAQAAbwUAAAAA&#10;">
                <v:fill on="f" focussize="0,0"/>
                <v:stroke color="#000000" joinstyle="round"/>
                <v:imagedata o:title=""/>
                <o:lock v:ext="edit" aspectratio="f"/>
              </v:line>
            </w:pict>
          </mc:Fallback>
        </mc:AlternateContent>
      </w:r>
      <w:r>
        <w:rPr>
          <w:rFonts w:hint="eastAsia" w:ascii="Times New Roman" w:hAnsi="Times New Roman" w:eastAsia="宋体" w:cs="仿宋"/>
          <w:sz w:val="24"/>
        </w:rPr>
        <w:t>签订时间：</w:t>
      </w:r>
      <w:bookmarkStart w:id="306" w:name="Year4_1"/>
      <w:bookmarkEnd w:id="306"/>
    </w:p>
    <w:p w14:paraId="196C55A6">
      <w:pPr>
        <w:spacing w:line="440" w:lineRule="exact"/>
        <w:ind w:firstLine="4560"/>
        <w:rPr>
          <w:rFonts w:ascii="Times New Roman" w:hAnsi="Times New Roman" w:eastAsia="宋体" w:cs="仿宋"/>
          <w:sz w:val="36"/>
          <w:szCs w:val="36"/>
        </w:rPr>
      </w:pPr>
      <w:r>
        <w:rPr>
          <w:rFonts w:hint="eastAsia" w:ascii="Times New Roman" w:hAnsi="Times New Roman" w:eastAsia="宋体" w:cs="仿宋"/>
          <w:sz w:val="24"/>
        </w:rPr>
        <w:t>签订地点：</w:t>
      </w:r>
    </w:p>
    <w:p w14:paraId="10CB6F30">
      <w:pPr>
        <w:jc w:val="center"/>
        <w:rPr>
          <w:rFonts w:ascii="Times New Roman" w:hAnsi="Times New Roman" w:eastAsia="宋体" w:cs="仿宋"/>
          <w:b/>
          <w:sz w:val="32"/>
        </w:rPr>
      </w:pPr>
    </w:p>
    <w:p w14:paraId="558C7C5B">
      <w:pPr>
        <w:jc w:val="center"/>
        <w:rPr>
          <w:rFonts w:ascii="Times New Roman" w:hAnsi="Times New Roman" w:eastAsia="宋体" w:cs="仿宋"/>
          <w:b/>
          <w:sz w:val="32"/>
        </w:rPr>
      </w:pPr>
    </w:p>
    <w:p w14:paraId="388D88BE">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买方：江苏省高速公路经营管理中心</w:t>
      </w:r>
    </w:p>
    <w:p w14:paraId="014858AD">
      <w:pPr>
        <w:spacing w:line="480" w:lineRule="exact"/>
        <w:ind w:firstLine="480"/>
        <w:rPr>
          <w:rFonts w:hint="eastAsia" w:ascii="Times New Roman" w:hAnsi="Times New Roman" w:eastAsia="宋体" w:cs="仿宋"/>
          <w:b/>
          <w:sz w:val="24"/>
          <w:lang w:eastAsia="zh-CN"/>
        </w:rPr>
      </w:pPr>
      <w:r>
        <w:rPr>
          <w:rFonts w:hint="eastAsia" w:ascii="Times New Roman" w:hAnsi="Times New Roman" w:eastAsia="宋体" w:cs="仿宋"/>
          <w:b/>
          <w:sz w:val="24"/>
        </w:rPr>
        <w:t>地 址：</w:t>
      </w:r>
      <w:r>
        <w:rPr>
          <w:rFonts w:hint="eastAsia" w:ascii="Times New Roman" w:hAnsi="Times New Roman" w:eastAsia="宋体" w:cs="仿宋"/>
          <w:b/>
          <w:sz w:val="24"/>
          <w:lang w:eastAsia="zh-CN"/>
        </w:rPr>
        <w:t>江苏省南京市鼓楼区江苏路60-1号</w:t>
      </w:r>
    </w:p>
    <w:p w14:paraId="7019DAB8">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 xml:space="preserve">法定代表人： </w:t>
      </w:r>
    </w:p>
    <w:p w14:paraId="16C995F9">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统一社会信用代码：</w:t>
      </w:r>
    </w:p>
    <w:p w14:paraId="7EADBF4C">
      <w:pPr>
        <w:spacing w:line="480" w:lineRule="exact"/>
        <w:ind w:firstLine="480"/>
        <w:rPr>
          <w:rFonts w:ascii="Times New Roman" w:hAnsi="Times New Roman" w:eastAsia="宋体" w:cs="仿宋"/>
          <w:b/>
          <w:sz w:val="24"/>
        </w:rPr>
      </w:pPr>
    </w:p>
    <w:p w14:paraId="725E5C2D">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 xml:space="preserve">卖方： </w:t>
      </w:r>
    </w:p>
    <w:p w14:paraId="6DAF6169">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地 址：</w:t>
      </w:r>
    </w:p>
    <w:p w14:paraId="6BA85280">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 xml:space="preserve">法定代表人： </w:t>
      </w:r>
    </w:p>
    <w:p w14:paraId="3AB4586B">
      <w:pPr>
        <w:spacing w:line="480" w:lineRule="exact"/>
        <w:ind w:firstLine="480"/>
        <w:rPr>
          <w:rFonts w:ascii="Times New Roman" w:hAnsi="Times New Roman" w:eastAsia="宋体" w:cs="仿宋"/>
          <w:b/>
          <w:sz w:val="24"/>
        </w:rPr>
      </w:pPr>
      <w:r>
        <w:rPr>
          <w:rFonts w:hint="eastAsia" w:ascii="Times New Roman" w:hAnsi="Times New Roman" w:eastAsia="宋体" w:cs="仿宋"/>
          <w:b/>
          <w:sz w:val="24"/>
        </w:rPr>
        <w:t>统一社会信用代码：</w:t>
      </w:r>
    </w:p>
    <w:p w14:paraId="1F7D4FFB">
      <w:pPr>
        <w:widowControl/>
        <w:jc w:val="left"/>
        <w:rPr>
          <w:rFonts w:ascii="Times New Roman" w:hAnsi="Times New Roman" w:eastAsia="宋体" w:cs="仿宋"/>
          <w:b/>
          <w:sz w:val="24"/>
        </w:rPr>
      </w:pPr>
      <w:r>
        <w:rPr>
          <w:rFonts w:hint="eastAsia" w:ascii="Times New Roman" w:hAnsi="Times New Roman" w:eastAsia="宋体" w:cs="仿宋"/>
          <w:b/>
          <w:sz w:val="24"/>
        </w:rPr>
        <w:br w:type="page" w:clear="all"/>
      </w:r>
    </w:p>
    <w:p w14:paraId="754B67B0">
      <w:pPr>
        <w:jc w:val="center"/>
        <w:rPr>
          <w:rFonts w:ascii="Times New Roman" w:hAnsi="Times New Roman" w:eastAsia="宋体" w:cs="仿宋"/>
          <w:b/>
          <w:bCs/>
          <w:sz w:val="32"/>
          <w:szCs w:val="32"/>
        </w:rPr>
      </w:pPr>
      <w:bookmarkStart w:id="307" w:name="_Toc529475938"/>
      <w:r>
        <w:rPr>
          <w:rFonts w:hint="eastAsia" w:ascii="Times New Roman" w:hAnsi="Times New Roman" w:eastAsia="宋体" w:cs="仿宋"/>
          <w:b/>
          <w:bCs/>
          <w:sz w:val="32"/>
          <w:szCs w:val="32"/>
        </w:rPr>
        <w:t>第一部分  合同协议书</w:t>
      </w:r>
      <w:bookmarkEnd w:id="307"/>
    </w:p>
    <w:p w14:paraId="4D032AB3">
      <w:pPr>
        <w:spacing w:line="480" w:lineRule="exact"/>
        <w:ind w:firstLine="560"/>
        <w:rPr>
          <w:rFonts w:ascii="Times New Roman" w:hAnsi="Times New Roman" w:eastAsia="宋体" w:cs="仿宋"/>
          <w:sz w:val="28"/>
        </w:rPr>
      </w:pPr>
    </w:p>
    <w:p w14:paraId="1979F21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鉴于买方拟向卖方采购</w:t>
      </w:r>
      <w:r>
        <w:rPr>
          <w:rFonts w:hint="eastAsia" w:cs="仿宋"/>
          <w:sz w:val="24"/>
          <w:u w:val="single"/>
          <w:lang w:eastAsia="zh-CN"/>
        </w:rPr>
        <w:t>防撞车</w:t>
      </w:r>
      <w:r>
        <w:rPr>
          <w:rFonts w:hint="eastAsia" w:ascii="Times New Roman" w:hAnsi="Times New Roman" w:eastAsia="宋体" w:cs="仿宋"/>
          <w:sz w:val="24"/>
        </w:rPr>
        <w:t>（简称“合同车辆”），且卖方同意向买方供应上述合同车辆，买卖双方就合同车辆的采购订立本协议。</w:t>
      </w:r>
    </w:p>
    <w:p w14:paraId="0A66078E">
      <w:pPr>
        <w:spacing w:line="480" w:lineRule="exact"/>
        <w:ind w:firstLine="560"/>
        <w:rPr>
          <w:rFonts w:ascii="Times New Roman" w:hAnsi="Times New Roman" w:eastAsia="宋体" w:cs="仿宋"/>
          <w:sz w:val="28"/>
        </w:rPr>
      </w:pPr>
    </w:p>
    <w:p w14:paraId="11171D82">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一、词语含义</w:t>
      </w:r>
    </w:p>
    <w:p w14:paraId="10B68F6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本协议中所用词语的含义与通用合同条款和专用合同条款中相应词语的含义相同。</w:t>
      </w:r>
    </w:p>
    <w:p w14:paraId="05EFD71F">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二、合同组成部分</w:t>
      </w:r>
    </w:p>
    <w:p w14:paraId="3981F90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下列文件为合同的组成部分：</w:t>
      </w:r>
    </w:p>
    <w:p w14:paraId="5357E94F">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1．双方在合同履行过程中达成的协议、纪要等文件；</w:t>
      </w:r>
    </w:p>
    <w:p w14:paraId="25B6A047">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2．合同协议书及附件；</w:t>
      </w:r>
    </w:p>
    <w:p w14:paraId="6E885D30">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3．中标通知书；</w:t>
      </w:r>
    </w:p>
    <w:p w14:paraId="21186405">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4．专用合同条款及附件；</w:t>
      </w:r>
    </w:p>
    <w:p w14:paraId="6ADDEDDA">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5．通用合同条款；</w:t>
      </w:r>
    </w:p>
    <w:p w14:paraId="44C79356">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6．投标文件及附件（如有）</w:t>
      </w:r>
    </w:p>
    <w:p w14:paraId="196EF015">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7．招标文件；</w:t>
      </w:r>
    </w:p>
    <w:p w14:paraId="21ADD7BD">
      <w:pPr>
        <w:pStyle w:val="225"/>
        <w:spacing w:line="480" w:lineRule="exact"/>
        <w:ind w:right="-16" w:firstLine="480"/>
        <w:jc w:val="left"/>
        <w:rPr>
          <w:rFonts w:ascii="Times New Roman" w:hAnsi="Times New Roman" w:eastAsia="宋体" w:cs="仿宋"/>
          <w:sz w:val="24"/>
          <w:szCs w:val="24"/>
        </w:rPr>
      </w:pPr>
      <w:r>
        <w:rPr>
          <w:rFonts w:hint="eastAsia" w:ascii="Times New Roman" w:hAnsi="Times New Roman" w:eastAsia="宋体" w:cs="仿宋"/>
          <w:sz w:val="24"/>
          <w:szCs w:val="24"/>
        </w:rPr>
        <w:t>8．构成合同的其他文件。</w:t>
      </w:r>
    </w:p>
    <w:p w14:paraId="2E3387E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上述组成合同的各项文件应互相解释，互为说明。如有不一致，解释合同文件的优先顺序按照上述文件所列顺序为准。</w:t>
      </w:r>
    </w:p>
    <w:p w14:paraId="17CAA63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上述各项合同文件包括合同当事人就该项合同文件所作出的补充和修改，属于同一类内容的文件，应以最新签署的为准。</w:t>
      </w:r>
    </w:p>
    <w:p w14:paraId="6A2022D6">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在合同订立及履行过程中形成的与合同有关的文件均构成合同文件组成部分，并根据其性质确定优先解释顺序。</w:t>
      </w:r>
    </w:p>
    <w:p w14:paraId="75BFF972">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三、合同标的</w:t>
      </w:r>
    </w:p>
    <w:p w14:paraId="604D6B9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1、卖方应按照合同供应的合同车辆名称、规格型号、数量等见《已标价合同车辆清单》（附件1）。</w:t>
      </w:r>
    </w:p>
    <w:p w14:paraId="4CBE57BE">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2、卖方所提供的售后服务不得低于卖方对社会销售汽车的售后服务承诺，还应当符合本次招标文件、采购文件中的要求。</w:t>
      </w:r>
    </w:p>
    <w:p w14:paraId="62CE584C">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四、合同价格</w:t>
      </w:r>
    </w:p>
    <w:p w14:paraId="1998146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1、本合同总价为￥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元（大写）（含税价，税率</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%）。本合同约定的合同总价包括但不限于货物的运输及运输保险费、安装、调试、投标人应缴纳的税金和售后服务等全部费用。车辆保险费、车辆购置由</w:t>
      </w:r>
      <w:r>
        <w:rPr>
          <w:rFonts w:hint="eastAsia" w:cs="仿宋"/>
          <w:sz w:val="24"/>
          <w:lang w:eastAsia="zh-CN"/>
        </w:rPr>
        <w:t>买方</w:t>
      </w:r>
      <w:r>
        <w:rPr>
          <w:rFonts w:hint="eastAsia" w:ascii="Times New Roman" w:hAnsi="Times New Roman" w:eastAsia="宋体" w:cs="仿宋"/>
          <w:sz w:val="24"/>
        </w:rPr>
        <w:t>自行办理，费用不包含在合同中。上牌需卖方协助办理，并由卖方支付费用。</w:t>
      </w:r>
      <w:r>
        <w:rPr>
          <w:rFonts w:hint="eastAsia" w:cs="仿宋"/>
          <w:sz w:val="24"/>
          <w:lang w:eastAsia="zh-CN"/>
        </w:rPr>
        <w:t>买方</w:t>
      </w:r>
      <w:r>
        <w:rPr>
          <w:rFonts w:hint="eastAsia" w:ascii="Times New Roman" w:hAnsi="Times New Roman" w:eastAsia="宋体" w:cs="仿宋"/>
          <w:sz w:val="24"/>
        </w:rPr>
        <w:t>除依本合同约定支付价款外，不再向卖方支付任何费用。</w:t>
      </w:r>
    </w:p>
    <w:p w14:paraId="2AEB6C2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合同价格在本合同期限内固定不变。具体价格构成见《已标价合同车辆清单》。若国家出台新的税收政策，则按新政策执行。</w:t>
      </w:r>
    </w:p>
    <w:p w14:paraId="0616FC63">
      <w:pPr>
        <w:spacing w:line="480" w:lineRule="exact"/>
        <w:ind w:right="-16" w:firstLine="560"/>
        <w:jc w:val="left"/>
        <w:rPr>
          <w:rFonts w:ascii="Times New Roman" w:hAnsi="Times New Roman" w:eastAsia="宋体" w:cs="仿宋"/>
          <w:sz w:val="28"/>
          <w:szCs w:val="22"/>
        </w:rPr>
      </w:pPr>
      <w:r>
        <w:rPr>
          <w:rFonts w:hint="eastAsia" w:ascii="Times New Roman" w:hAnsi="Times New Roman" w:eastAsia="宋体" w:cs="仿宋"/>
          <w:sz w:val="28"/>
          <w:szCs w:val="22"/>
        </w:rPr>
        <w:t>五、支付方式</w:t>
      </w:r>
    </w:p>
    <w:p w14:paraId="27A25FE3">
      <w:pPr>
        <w:tabs>
          <w:tab w:val="left" w:pos="800"/>
        </w:tabs>
        <w:spacing w:line="480" w:lineRule="exact"/>
        <w:ind w:firstLine="480"/>
        <w:rPr>
          <w:rFonts w:ascii="Times New Roman" w:hAnsi="Times New Roman" w:eastAsia="宋体" w:cs="仿宋"/>
          <w:bCs/>
          <w:iCs/>
          <w:sz w:val="24"/>
        </w:rPr>
      </w:pPr>
      <w:r>
        <w:rPr>
          <w:rFonts w:hint="eastAsia" w:ascii="Times New Roman" w:hAnsi="Times New Roman" w:eastAsia="宋体" w:cs="仿宋"/>
          <w:bCs/>
          <w:iCs/>
          <w:sz w:val="24"/>
        </w:rPr>
        <w:t>1、本合同支付方式按照下列执行：</w:t>
      </w:r>
    </w:p>
    <w:p w14:paraId="7122EEC3">
      <w:pPr>
        <w:tabs>
          <w:tab w:val="left" w:pos="800"/>
        </w:tabs>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本合同签订生效且卖方提供符合</w:t>
      </w:r>
      <w:r>
        <w:rPr>
          <w:rFonts w:hint="eastAsia" w:cs="仿宋"/>
          <w:sz w:val="24"/>
          <w:lang w:eastAsia="zh-CN"/>
        </w:rPr>
        <w:t>买方</w:t>
      </w:r>
      <w:r>
        <w:rPr>
          <w:rFonts w:hint="eastAsia" w:ascii="Times New Roman" w:hAnsi="Times New Roman" w:eastAsia="宋体" w:cs="仿宋"/>
          <w:sz w:val="24"/>
        </w:rPr>
        <w:t>财务制度要求的正规发票后，按以下合同履约进度付款：</w:t>
      </w:r>
    </w:p>
    <w:tbl>
      <w:tblPr>
        <w:tblStyle w:val="43"/>
        <w:tblW w:w="8115"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3"/>
        <w:gridCol w:w="1417"/>
        <w:gridCol w:w="5175"/>
      </w:tblGrid>
      <w:tr w14:paraId="280954AB">
        <w:tc>
          <w:tcPr>
            <w:tcW w:w="1523" w:type="dxa"/>
            <w:noWrap w:val="0"/>
            <w:vAlign w:val="center"/>
          </w:tcPr>
          <w:p w14:paraId="0A421D4B">
            <w:pPr>
              <w:spacing w:line="480" w:lineRule="exact"/>
              <w:ind w:right="-57"/>
              <w:jc w:val="center"/>
              <w:rPr>
                <w:rFonts w:ascii="Times New Roman" w:hAnsi="Times New Roman" w:eastAsia="宋体" w:cs="仿宋"/>
                <w:bCs/>
                <w:sz w:val="24"/>
              </w:rPr>
            </w:pPr>
            <w:r>
              <w:rPr>
                <w:rFonts w:hint="eastAsia" w:ascii="Times New Roman" w:hAnsi="Times New Roman" w:eastAsia="宋体" w:cs="仿宋"/>
                <w:bCs/>
                <w:sz w:val="24"/>
              </w:rPr>
              <w:t>付款比例（%）</w:t>
            </w:r>
          </w:p>
        </w:tc>
        <w:tc>
          <w:tcPr>
            <w:tcW w:w="1417" w:type="dxa"/>
            <w:noWrap w:val="0"/>
            <w:vAlign w:val="center"/>
          </w:tcPr>
          <w:p w14:paraId="476F2E2E">
            <w:pPr>
              <w:spacing w:line="480" w:lineRule="exact"/>
              <w:ind w:right="-57"/>
              <w:jc w:val="center"/>
              <w:rPr>
                <w:rFonts w:ascii="Times New Roman" w:hAnsi="Times New Roman" w:eastAsia="宋体" w:cs="仿宋"/>
                <w:bCs/>
                <w:sz w:val="24"/>
              </w:rPr>
            </w:pPr>
            <w:r>
              <w:rPr>
                <w:rFonts w:hint="eastAsia" w:ascii="Times New Roman" w:hAnsi="Times New Roman" w:eastAsia="宋体" w:cs="仿宋"/>
                <w:bCs/>
                <w:sz w:val="24"/>
              </w:rPr>
              <w:t>付款金额（元）</w:t>
            </w:r>
          </w:p>
        </w:tc>
        <w:tc>
          <w:tcPr>
            <w:tcW w:w="5175" w:type="dxa"/>
            <w:noWrap w:val="0"/>
            <w:vAlign w:val="center"/>
          </w:tcPr>
          <w:p w14:paraId="6BBC2BBE">
            <w:pPr>
              <w:spacing w:line="480" w:lineRule="exact"/>
              <w:ind w:right="-57"/>
              <w:jc w:val="center"/>
              <w:rPr>
                <w:rFonts w:ascii="Times New Roman" w:hAnsi="Times New Roman" w:eastAsia="宋体" w:cs="仿宋"/>
                <w:bCs/>
                <w:sz w:val="24"/>
              </w:rPr>
            </w:pPr>
            <w:r>
              <w:rPr>
                <w:rFonts w:hint="eastAsia" w:ascii="Times New Roman" w:hAnsi="Times New Roman" w:eastAsia="宋体" w:cs="仿宋"/>
                <w:bCs/>
                <w:sz w:val="24"/>
              </w:rPr>
              <w:t>付款条件</w:t>
            </w:r>
          </w:p>
        </w:tc>
      </w:tr>
      <w:tr w14:paraId="08889408">
        <w:tc>
          <w:tcPr>
            <w:tcW w:w="1523" w:type="dxa"/>
            <w:noWrap w:val="0"/>
            <w:vAlign w:val="center"/>
          </w:tcPr>
          <w:p w14:paraId="646271D3">
            <w:pPr>
              <w:spacing w:line="480" w:lineRule="exact"/>
              <w:ind w:right="-57"/>
              <w:jc w:val="center"/>
              <w:rPr>
                <w:rFonts w:ascii="Times New Roman" w:hAnsi="Times New Roman" w:eastAsia="宋体" w:cs="仿宋"/>
                <w:sz w:val="24"/>
              </w:rPr>
            </w:pPr>
            <w:r>
              <w:rPr>
                <w:rFonts w:hint="eastAsia" w:ascii="Times New Roman" w:hAnsi="Times New Roman" w:eastAsia="宋体" w:cs="仿宋"/>
                <w:sz w:val="24"/>
              </w:rPr>
              <w:t>支付合同价格的100%</w:t>
            </w:r>
          </w:p>
        </w:tc>
        <w:tc>
          <w:tcPr>
            <w:tcW w:w="1417" w:type="dxa"/>
            <w:noWrap w:val="0"/>
            <w:vAlign w:val="center"/>
          </w:tcPr>
          <w:p w14:paraId="330A3095">
            <w:pPr>
              <w:spacing w:line="480" w:lineRule="exact"/>
              <w:ind w:right="-57"/>
              <w:jc w:val="center"/>
              <w:rPr>
                <w:rFonts w:ascii="Times New Roman" w:hAnsi="Times New Roman" w:eastAsia="宋体" w:cs="仿宋"/>
                <w:sz w:val="24"/>
              </w:rPr>
            </w:pPr>
          </w:p>
        </w:tc>
        <w:tc>
          <w:tcPr>
            <w:tcW w:w="5175" w:type="dxa"/>
            <w:noWrap w:val="0"/>
            <w:vAlign w:val="center"/>
          </w:tcPr>
          <w:p w14:paraId="72FF3FE5">
            <w:pPr>
              <w:spacing w:line="480" w:lineRule="exact"/>
              <w:ind w:right="-57"/>
              <w:jc w:val="left"/>
              <w:rPr>
                <w:rFonts w:ascii="Times New Roman" w:hAnsi="Times New Roman" w:eastAsia="宋体" w:cs="仿宋"/>
                <w:sz w:val="24"/>
              </w:rPr>
            </w:pPr>
            <w:r>
              <w:rPr>
                <w:rFonts w:hint="eastAsia" w:ascii="Times New Roman" w:hAnsi="Times New Roman" w:eastAsia="宋体" w:cs="仿宋"/>
                <w:sz w:val="24"/>
              </w:rPr>
              <w:t>设备全部到货安装调试验收合格后30个工作日内</w:t>
            </w:r>
          </w:p>
        </w:tc>
      </w:tr>
    </w:tbl>
    <w:p w14:paraId="5B82F522">
      <w:pPr>
        <w:tabs>
          <w:tab w:val="left" w:pos="800"/>
        </w:tabs>
        <w:spacing w:line="480" w:lineRule="exact"/>
        <w:ind w:firstLine="480"/>
        <w:rPr>
          <w:rFonts w:ascii="Times New Roman" w:hAnsi="Times New Roman" w:eastAsia="宋体" w:cs="仿宋"/>
          <w:sz w:val="24"/>
        </w:rPr>
      </w:pPr>
    </w:p>
    <w:p w14:paraId="7DBBF082">
      <w:pPr>
        <w:numPr>
          <w:ilvl w:val="0"/>
          <w:numId w:val="4"/>
        </w:numPr>
        <w:spacing w:line="480" w:lineRule="exact"/>
        <w:ind w:firstLine="480"/>
        <w:rPr>
          <w:rFonts w:ascii="Times New Roman" w:hAnsi="Times New Roman" w:eastAsia="宋体" w:cs="仿宋"/>
          <w:sz w:val="24"/>
        </w:rPr>
      </w:pPr>
      <w:r>
        <w:rPr>
          <w:rFonts w:hint="eastAsia" w:ascii="Times New Roman" w:hAnsi="Times New Roman" w:eastAsia="宋体" w:cs="仿宋"/>
          <w:sz w:val="24"/>
        </w:rPr>
        <w:t>卖方若变更本合同的收款单位、收款账号，应及时向买方提供其所要求的证明文件。</w:t>
      </w:r>
    </w:p>
    <w:p w14:paraId="780BC235">
      <w:pPr>
        <w:numPr>
          <w:ilvl w:val="0"/>
          <w:numId w:val="4"/>
        </w:numPr>
        <w:spacing w:line="480" w:lineRule="exact"/>
        <w:ind w:firstLine="480"/>
        <w:rPr>
          <w:rFonts w:ascii="Times New Roman" w:hAnsi="Times New Roman" w:eastAsia="宋体" w:cs="仿宋"/>
          <w:sz w:val="24"/>
        </w:rPr>
      </w:pPr>
      <w:r>
        <w:rPr>
          <w:rFonts w:hint="eastAsia" w:ascii="Times New Roman" w:hAnsi="Times New Roman" w:eastAsia="宋体" w:cs="仿宋"/>
          <w:sz w:val="24"/>
        </w:rPr>
        <w:t>付款前，卖方向买方出具符合法律规定的增值税专用发票否则买方可以迟延付款且不承担任何责任。</w:t>
      </w:r>
    </w:p>
    <w:p w14:paraId="20C4FF70">
      <w:pPr>
        <w:spacing w:line="480" w:lineRule="exact"/>
        <w:ind w:right="-16" w:firstLine="560"/>
        <w:jc w:val="left"/>
        <w:rPr>
          <w:rFonts w:ascii="Times New Roman" w:hAnsi="Times New Roman" w:eastAsia="宋体" w:cs="仿宋"/>
          <w:sz w:val="28"/>
          <w:szCs w:val="22"/>
        </w:rPr>
      </w:pPr>
      <w:r>
        <w:rPr>
          <w:rFonts w:hint="eastAsia" w:ascii="Times New Roman" w:hAnsi="Times New Roman" w:eastAsia="宋体" w:cs="仿宋"/>
          <w:sz w:val="28"/>
          <w:szCs w:val="22"/>
        </w:rPr>
        <w:t>六、合同履约保证金</w:t>
      </w:r>
    </w:p>
    <w:p w14:paraId="556EFB71">
      <w:pPr>
        <w:pStyle w:val="272"/>
        <w:numPr>
          <w:ilvl w:val="1"/>
          <w:numId w:val="0"/>
        </w:numPr>
        <w:spacing w:before="156"/>
        <w:ind w:firstLine="480"/>
        <w:rPr>
          <w:rFonts w:ascii="Times New Roman" w:hAnsi="Times New Roman" w:eastAsia="宋体" w:cs="仿宋"/>
          <w:color w:val="000000"/>
        </w:rPr>
      </w:pPr>
      <w:bookmarkStart w:id="308" w:name="_Toc793683351"/>
      <w:r>
        <w:rPr>
          <w:rFonts w:hint="eastAsia" w:ascii="Times New Roman" w:hAnsi="Times New Roman" w:eastAsia="宋体" w:cs="仿宋"/>
          <w:color w:val="000000"/>
        </w:rPr>
        <w:t>1、卖方应在合同生效后的30天内向</w:t>
      </w:r>
      <w:r>
        <w:rPr>
          <w:rFonts w:hint="eastAsia" w:ascii="Times New Roman" w:hAnsi="Times New Roman" w:cs="仿宋"/>
          <w:color w:val="000000"/>
          <w:lang w:eastAsia="zh-CN"/>
        </w:rPr>
        <w:t>买方</w:t>
      </w:r>
      <w:r>
        <w:rPr>
          <w:rFonts w:hint="eastAsia" w:ascii="Times New Roman" w:hAnsi="Times New Roman" w:eastAsia="宋体" w:cs="仿宋"/>
          <w:color w:val="000000"/>
        </w:rPr>
        <w:t>提交相当于合同含税总价5%的履约保证金，即人民币</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元（人民币大写：</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）。履约保证金按照如下</w:t>
      </w:r>
      <w:r>
        <w:rPr>
          <w:rFonts w:hint="eastAsia" w:ascii="Times New Roman" w:hAnsi="Times New Roman" w:eastAsia="宋体" w:cs="仿宋"/>
          <w:color w:val="000000"/>
          <w:u w:val="single"/>
        </w:rPr>
        <w:t xml:space="preserve"> 2 </w:t>
      </w:r>
      <w:r>
        <w:rPr>
          <w:rFonts w:hint="eastAsia" w:ascii="Times New Roman" w:hAnsi="Times New Roman" w:eastAsia="宋体" w:cs="仿宋"/>
          <w:color w:val="000000"/>
        </w:rPr>
        <w:t>种任意一种方式提供：1）银行转账 2）</w:t>
      </w:r>
      <w:r>
        <w:rPr>
          <w:rFonts w:hint="eastAsia" w:ascii="Times New Roman" w:hAnsi="Times New Roman" w:cs="仿宋"/>
          <w:color w:val="000000"/>
          <w:lang w:eastAsia="zh-CN"/>
        </w:rPr>
        <w:t>买方</w:t>
      </w:r>
      <w:r>
        <w:rPr>
          <w:rFonts w:hint="eastAsia" w:ascii="Times New Roman" w:hAnsi="Times New Roman" w:eastAsia="宋体" w:cs="仿宋"/>
          <w:color w:val="000000"/>
        </w:rPr>
        <w:t>同意的由</w:t>
      </w:r>
      <w:r>
        <w:rPr>
          <w:rFonts w:hint="eastAsia" w:ascii="Times New Roman" w:hAnsi="Times New Roman" w:cs="仿宋"/>
          <w:color w:val="000000"/>
          <w:lang w:eastAsia="zh-CN"/>
        </w:rPr>
        <w:t>买方</w:t>
      </w:r>
      <w:r>
        <w:rPr>
          <w:rFonts w:hint="eastAsia" w:ascii="Times New Roman" w:hAnsi="Times New Roman" w:eastAsia="宋体" w:cs="仿宋"/>
          <w:color w:val="000000"/>
        </w:rPr>
        <w:t>认可的银行签发的不可撤销保函。</w:t>
      </w:r>
      <w:bookmarkEnd w:id="308"/>
    </w:p>
    <w:p w14:paraId="0FFA95D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2、卖方承诺对所提供的车辆提供</w:t>
      </w:r>
      <w:r>
        <w:rPr>
          <w:rFonts w:hint="eastAsia" w:ascii="Times New Roman" w:hAnsi="Times New Roman" w:eastAsia="宋体" w:cs="仿宋"/>
          <w:sz w:val="24"/>
          <w:u w:val="single"/>
        </w:rPr>
        <w:t xml:space="preserve">   个月</w:t>
      </w:r>
      <w:r>
        <w:rPr>
          <w:rFonts w:hint="eastAsia" w:ascii="Times New Roman" w:hAnsi="Times New Roman" w:eastAsia="宋体" w:cs="仿宋"/>
          <w:sz w:val="24"/>
        </w:rPr>
        <w:t>（含本数）的质量保证，自设备到现场并调试验收合格之日起计算（底盘按国家汽车行业相关规定执行）。其他关于履约保证的约定见通用合同条款。</w:t>
      </w:r>
    </w:p>
    <w:p w14:paraId="7CA2EBD4">
      <w:pPr>
        <w:pStyle w:val="272"/>
        <w:numPr>
          <w:ilvl w:val="1"/>
          <w:numId w:val="0"/>
        </w:numPr>
        <w:ind w:firstLine="480"/>
        <w:rPr>
          <w:rFonts w:hint="eastAsia" w:ascii="Times New Roman" w:hAnsi="Times New Roman" w:eastAsia="宋体" w:cs="仿宋"/>
          <w:color w:val="000000"/>
        </w:rPr>
      </w:pPr>
      <w:bookmarkStart w:id="309" w:name="_Toc1415148740"/>
      <w:r>
        <w:rPr>
          <w:rFonts w:hint="eastAsia" w:ascii="Times New Roman" w:hAnsi="Times New Roman" w:eastAsia="宋体" w:cs="仿宋"/>
          <w:color w:val="000000"/>
        </w:rPr>
        <w:t>3、卖方以银行转账方式交纳履约保证金的：</w:t>
      </w:r>
      <w:bookmarkEnd w:id="309"/>
    </w:p>
    <w:p w14:paraId="32CBBE9C">
      <w:pPr>
        <w:pStyle w:val="272"/>
        <w:numPr>
          <w:ilvl w:val="1"/>
          <w:numId w:val="0"/>
        </w:numPr>
        <w:ind w:firstLine="480"/>
        <w:rPr>
          <w:rFonts w:hint="eastAsia" w:ascii="Times New Roman" w:hAnsi="Times New Roman" w:eastAsia="宋体" w:cs="仿宋"/>
          <w:color w:val="000000"/>
        </w:rPr>
      </w:pPr>
      <w:bookmarkStart w:id="310" w:name="_Toc1023482655"/>
      <w:r>
        <w:rPr>
          <w:rFonts w:hint="eastAsia" w:ascii="Times New Roman" w:hAnsi="Times New Roman" w:eastAsia="宋体" w:cs="仿宋"/>
          <w:color w:val="000000"/>
        </w:rPr>
        <w:t>以买方全款收到履约保证金之日作为卖方的交纳日。买方收取履约保证金账户信息如下：</w:t>
      </w:r>
      <w:bookmarkEnd w:id="310"/>
    </w:p>
    <w:p w14:paraId="764C3A34">
      <w:pPr>
        <w:pStyle w:val="272"/>
        <w:numPr>
          <w:ilvl w:val="1"/>
          <w:numId w:val="0"/>
        </w:numPr>
        <w:ind w:firstLine="480"/>
        <w:rPr>
          <w:rFonts w:hint="eastAsia" w:ascii="Times New Roman" w:hAnsi="Times New Roman" w:eastAsia="宋体" w:cs="仿宋"/>
          <w:color w:val="000000"/>
        </w:rPr>
      </w:pPr>
      <w:bookmarkStart w:id="311" w:name="_Toc328970115"/>
      <w:r>
        <w:rPr>
          <w:rFonts w:hint="eastAsia" w:ascii="Times New Roman" w:hAnsi="Times New Roman" w:eastAsia="宋体" w:cs="仿宋"/>
          <w:color w:val="000000"/>
        </w:rPr>
        <w:t>账户名称：</w:t>
      </w:r>
      <w:bookmarkEnd w:id="311"/>
    </w:p>
    <w:p w14:paraId="03C753AC">
      <w:pPr>
        <w:pStyle w:val="272"/>
        <w:numPr>
          <w:ilvl w:val="1"/>
          <w:numId w:val="0"/>
        </w:numPr>
        <w:ind w:firstLine="480"/>
        <w:rPr>
          <w:rFonts w:hint="eastAsia" w:ascii="Times New Roman" w:hAnsi="Times New Roman" w:eastAsia="宋体" w:cs="仿宋"/>
          <w:color w:val="000000"/>
        </w:rPr>
      </w:pPr>
      <w:bookmarkStart w:id="312" w:name="_Toc1377815427"/>
      <w:r>
        <w:rPr>
          <w:rFonts w:hint="eastAsia" w:ascii="Times New Roman" w:hAnsi="Times New Roman" w:eastAsia="宋体" w:cs="仿宋"/>
          <w:color w:val="000000"/>
        </w:rPr>
        <w:t>银行账号：</w:t>
      </w:r>
      <w:bookmarkEnd w:id="312"/>
    </w:p>
    <w:p w14:paraId="475A1A44">
      <w:pPr>
        <w:pStyle w:val="272"/>
        <w:numPr>
          <w:ilvl w:val="1"/>
          <w:numId w:val="0"/>
        </w:numPr>
        <w:ind w:firstLine="480"/>
        <w:rPr>
          <w:rFonts w:hint="eastAsia" w:ascii="Times New Roman" w:hAnsi="Times New Roman" w:eastAsia="宋体" w:cs="仿宋"/>
          <w:color w:val="000000"/>
        </w:rPr>
      </w:pPr>
      <w:bookmarkStart w:id="313" w:name="_Toc627715988"/>
      <w:r>
        <w:rPr>
          <w:rFonts w:hint="eastAsia" w:ascii="Times New Roman" w:hAnsi="Times New Roman" w:eastAsia="宋体" w:cs="仿宋"/>
          <w:color w:val="000000"/>
        </w:rPr>
        <w:t>开户银行：</w:t>
      </w:r>
      <w:bookmarkEnd w:id="313"/>
    </w:p>
    <w:p w14:paraId="200CE8C1">
      <w:pPr>
        <w:pStyle w:val="272"/>
        <w:numPr>
          <w:ilvl w:val="1"/>
          <w:numId w:val="0"/>
        </w:numPr>
        <w:ind w:firstLine="480"/>
        <w:rPr>
          <w:rFonts w:hint="eastAsia" w:ascii="Times New Roman" w:hAnsi="Times New Roman" w:eastAsia="宋体" w:cs="仿宋"/>
          <w:color w:val="000000"/>
        </w:rPr>
      </w:pPr>
      <w:bookmarkStart w:id="314" w:name="_Toc1582936252"/>
      <w:r>
        <w:rPr>
          <w:rFonts w:hint="eastAsia" w:ascii="Times New Roman" w:hAnsi="Times New Roman" w:eastAsia="宋体" w:cs="仿宋"/>
          <w:color w:val="000000"/>
        </w:rPr>
        <w:t>用途请备注：【XXX】</w:t>
      </w:r>
      <w:bookmarkEnd w:id="314"/>
    </w:p>
    <w:p w14:paraId="4B329B75">
      <w:pPr>
        <w:pStyle w:val="272"/>
        <w:numPr>
          <w:ilvl w:val="1"/>
          <w:numId w:val="0"/>
        </w:numPr>
        <w:ind w:firstLine="480"/>
        <w:rPr>
          <w:rFonts w:ascii="Times New Roman" w:hAnsi="Times New Roman" w:eastAsia="宋体" w:cs="仿宋"/>
          <w:color w:val="000000"/>
        </w:rPr>
      </w:pPr>
      <w:bookmarkStart w:id="315" w:name="_Toc1382168328"/>
      <w:r>
        <w:rPr>
          <w:rFonts w:hint="eastAsia" w:ascii="Times New Roman" w:hAnsi="Times New Roman" w:eastAsia="宋体" w:cs="仿宋"/>
          <w:color w:val="000000"/>
        </w:rPr>
        <w:t>4、卖方如以银行保函的方式提交履约保证金，则本协议项下的履约保证金是指履约保函。履约保函的有效至质保期满，所需费用由卖方承担。卖方应提供</w:t>
      </w:r>
      <w:r>
        <w:rPr>
          <w:rFonts w:hint="eastAsia" w:ascii="Times New Roman" w:hAnsi="Times New Roman" w:cs="仿宋"/>
          <w:color w:val="000000"/>
          <w:lang w:eastAsia="zh-CN"/>
        </w:rPr>
        <w:t>买方</w:t>
      </w:r>
      <w:r>
        <w:rPr>
          <w:rFonts w:hint="eastAsia" w:ascii="Times New Roman" w:hAnsi="Times New Roman" w:eastAsia="宋体" w:cs="仿宋"/>
          <w:color w:val="000000"/>
        </w:rPr>
        <w:t>同意的由</w:t>
      </w:r>
      <w:r>
        <w:rPr>
          <w:rFonts w:hint="eastAsia" w:ascii="Times New Roman" w:hAnsi="Times New Roman" w:cs="仿宋"/>
          <w:color w:val="000000"/>
          <w:lang w:eastAsia="zh-CN"/>
        </w:rPr>
        <w:t>买方</w:t>
      </w:r>
      <w:r>
        <w:rPr>
          <w:rFonts w:hint="eastAsia" w:ascii="Times New Roman" w:hAnsi="Times New Roman" w:eastAsia="宋体" w:cs="仿宋"/>
          <w:color w:val="000000"/>
        </w:rPr>
        <w:t>认可的银行签发的见索即付的无条件且不可撤销保函。保函的格式和内容应符合本合同规定及</w:t>
      </w:r>
      <w:r>
        <w:rPr>
          <w:rFonts w:hint="eastAsia" w:ascii="Times New Roman" w:hAnsi="Times New Roman" w:cs="仿宋"/>
          <w:color w:val="000000"/>
          <w:lang w:eastAsia="zh-CN"/>
        </w:rPr>
        <w:t>买方</w:t>
      </w:r>
      <w:r>
        <w:rPr>
          <w:rFonts w:hint="eastAsia" w:ascii="Times New Roman" w:hAnsi="Times New Roman" w:eastAsia="宋体" w:cs="仿宋"/>
          <w:color w:val="000000"/>
        </w:rPr>
        <w:t>的最终实际要求。发生索赔或扣款情况时，</w:t>
      </w:r>
      <w:r>
        <w:rPr>
          <w:rFonts w:hint="eastAsia" w:ascii="Times New Roman" w:hAnsi="Times New Roman" w:cs="仿宋"/>
          <w:color w:val="000000"/>
          <w:lang w:eastAsia="zh-CN"/>
        </w:rPr>
        <w:t>买方</w:t>
      </w:r>
      <w:r>
        <w:rPr>
          <w:rFonts w:hint="eastAsia" w:ascii="Times New Roman" w:hAnsi="Times New Roman" w:eastAsia="宋体" w:cs="仿宋"/>
          <w:color w:val="000000"/>
        </w:rPr>
        <w:t>有权行使银行保函权利。当</w:t>
      </w:r>
      <w:r>
        <w:rPr>
          <w:rFonts w:hint="eastAsia" w:ascii="Times New Roman" w:hAnsi="Times New Roman" w:cs="仿宋"/>
          <w:color w:val="000000"/>
          <w:lang w:eastAsia="zh-CN"/>
        </w:rPr>
        <w:t>买方</w:t>
      </w:r>
      <w:r>
        <w:rPr>
          <w:rFonts w:hint="eastAsia" w:ascii="Times New Roman" w:hAnsi="Times New Roman" w:eastAsia="宋体" w:cs="仿宋"/>
          <w:color w:val="000000"/>
        </w:rPr>
        <w:t>行使保函权利后，卖方应当提供新的银行保函，且提供新的银行保函应当符合买方的要求。卖方未履行前述义务视为未提供履约保证金。</w:t>
      </w:r>
      <w:bookmarkEnd w:id="315"/>
    </w:p>
    <w:p w14:paraId="6A4D3EF5">
      <w:pPr>
        <w:pStyle w:val="272"/>
        <w:numPr>
          <w:ilvl w:val="1"/>
          <w:numId w:val="0"/>
        </w:numPr>
        <w:ind w:firstLine="480"/>
        <w:rPr>
          <w:rFonts w:ascii="Times New Roman" w:hAnsi="Times New Roman" w:eastAsia="宋体" w:cs="仿宋"/>
          <w:color w:val="000000"/>
        </w:rPr>
      </w:pPr>
      <w:bookmarkStart w:id="316" w:name="_Toc772479097"/>
      <w:r>
        <w:rPr>
          <w:rFonts w:hint="eastAsia" w:ascii="Times New Roman" w:hAnsi="Times New Roman" w:eastAsia="宋体" w:cs="仿宋"/>
          <w:color w:val="000000"/>
        </w:rPr>
        <w:t>5、履约保证金在项目确认完成且卖方已履行合同规定的卖方相应义务后，于本条第2款约定的</w:t>
      </w:r>
      <w:r>
        <w:rPr>
          <w:rFonts w:hint="eastAsia" w:ascii="Times New Roman" w:hAnsi="Times New Roman" w:eastAsia="宋体" w:cs="仿宋"/>
        </w:rPr>
        <w:t>整车质保期届满后10个工作日内，买方向卖方</w:t>
      </w:r>
      <w:r>
        <w:rPr>
          <w:rFonts w:hint="eastAsia" w:ascii="Times New Roman" w:hAnsi="Times New Roman" w:eastAsia="宋体" w:cs="仿宋"/>
          <w:color w:val="000000"/>
        </w:rPr>
        <w:t>予以退还，不计利息。</w:t>
      </w:r>
      <w:bookmarkEnd w:id="316"/>
    </w:p>
    <w:p w14:paraId="213BF29D">
      <w:pPr>
        <w:pStyle w:val="272"/>
        <w:numPr>
          <w:ilvl w:val="1"/>
          <w:numId w:val="0"/>
        </w:numPr>
        <w:ind w:firstLine="480"/>
        <w:rPr>
          <w:rFonts w:ascii="Times New Roman" w:hAnsi="Times New Roman" w:eastAsia="宋体" w:cs="仿宋"/>
          <w:color w:val="000000"/>
        </w:rPr>
      </w:pPr>
      <w:bookmarkStart w:id="317" w:name="_Toc1517537164"/>
      <w:r>
        <w:rPr>
          <w:rFonts w:hint="eastAsia" w:ascii="Times New Roman" w:hAnsi="Times New Roman" w:eastAsia="宋体" w:cs="仿宋"/>
          <w:color w:val="000000"/>
        </w:rPr>
        <w:t>6、在合同期内，卖方责任造成损失或有任何违约行为，且在买方限定的期限内未予以赔偿损失或交付相应违约金或其它费用的，买方有权在卖方缴纳的履约保证金中扣除其相应的索赔金额或违约责任金及其它应当由卖方支付的费用。买方在扣除相应款项或违约金后，应书面通知卖方扣除的金额和事由。卖方应自收到买方的书面通知发出后10个工作日内补足履约保证金，逾期，视为卖方根本违约，买方有权单方面提前终止合同，且剩余履约保证金不予返还。</w:t>
      </w:r>
      <w:bookmarkEnd w:id="317"/>
    </w:p>
    <w:p w14:paraId="72275C99">
      <w:pPr>
        <w:pStyle w:val="272"/>
        <w:numPr>
          <w:ilvl w:val="1"/>
          <w:numId w:val="0"/>
        </w:numPr>
        <w:ind w:firstLine="480"/>
        <w:rPr>
          <w:rFonts w:ascii="Times New Roman" w:hAnsi="Times New Roman" w:eastAsia="宋体" w:cs="仿宋"/>
          <w:color w:val="000000"/>
        </w:rPr>
      </w:pPr>
      <w:bookmarkStart w:id="318" w:name="_Toc1731323576"/>
      <w:r>
        <w:rPr>
          <w:rFonts w:hint="eastAsia" w:ascii="Times New Roman" w:hAnsi="Times New Roman" w:eastAsia="宋体" w:cs="仿宋"/>
          <w:color w:val="000000"/>
        </w:rPr>
        <w:t>7、在履约保证金扣除后仍不足以抵扣卖方的相关扣款、违约金、赔偿款或其他应当由卖方支付的费用的情形下，经买方催告在合理的期限内，卖方不仅要补足履约保证金，并且仍需支付不足部分。否则，视为违约。</w:t>
      </w:r>
      <w:bookmarkEnd w:id="318"/>
    </w:p>
    <w:p w14:paraId="3DD09B4C">
      <w:pPr>
        <w:pStyle w:val="272"/>
        <w:numPr>
          <w:ilvl w:val="1"/>
          <w:numId w:val="0"/>
        </w:numPr>
        <w:ind w:firstLine="480"/>
        <w:rPr>
          <w:rFonts w:ascii="Times New Roman" w:hAnsi="Times New Roman" w:eastAsia="宋体" w:cs="仿宋"/>
          <w:color w:val="000000"/>
        </w:rPr>
      </w:pPr>
      <w:bookmarkStart w:id="319" w:name="_Toc2099408629"/>
      <w:r>
        <w:rPr>
          <w:rFonts w:hint="eastAsia" w:ascii="Times New Roman" w:hAnsi="Times New Roman" w:eastAsia="宋体" w:cs="仿宋"/>
          <w:color w:val="000000"/>
        </w:rPr>
        <w:t>8、若本合同终止或提前终止时，履约保证金不足以扣除/索回卖方应赔偿和违约支付的费用的，则卖方应另行向买方缴纳不足部分。</w:t>
      </w:r>
      <w:bookmarkEnd w:id="319"/>
    </w:p>
    <w:p w14:paraId="64E9F237">
      <w:pPr>
        <w:pStyle w:val="272"/>
        <w:numPr>
          <w:ilvl w:val="1"/>
          <w:numId w:val="0"/>
        </w:numPr>
        <w:ind w:firstLine="480"/>
        <w:rPr>
          <w:rFonts w:ascii="Times New Roman" w:hAnsi="Times New Roman" w:eastAsia="宋体" w:cs="仿宋"/>
          <w:color w:val="000000"/>
        </w:rPr>
      </w:pPr>
      <w:bookmarkStart w:id="320" w:name="_Toc1604507393"/>
      <w:r>
        <w:rPr>
          <w:rFonts w:hint="eastAsia" w:ascii="Times New Roman" w:hAnsi="Times New Roman" w:eastAsia="宋体" w:cs="仿宋"/>
          <w:color w:val="000000"/>
        </w:rPr>
        <w:t>9、任何情况下，履约保证金不计利息。本合同期内，卖方不得将履约保证金的作为债权转让给第三人，不得将履约保证金充抵其它任何费用或对外设置担保。</w:t>
      </w:r>
      <w:bookmarkEnd w:id="320"/>
    </w:p>
    <w:p w14:paraId="5F12B754">
      <w:pPr>
        <w:spacing w:line="480" w:lineRule="exact"/>
        <w:ind w:right="-16" w:firstLine="560"/>
        <w:jc w:val="left"/>
        <w:rPr>
          <w:rFonts w:ascii="Times New Roman" w:hAnsi="Times New Roman" w:eastAsia="宋体" w:cs="仿宋"/>
          <w:sz w:val="28"/>
        </w:rPr>
      </w:pPr>
    </w:p>
    <w:p w14:paraId="38941D8F">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七、交货</w:t>
      </w:r>
    </w:p>
    <w:p w14:paraId="5E4BAED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1、交货时间：合同签订后的60日内。</w:t>
      </w:r>
    </w:p>
    <w:p w14:paraId="3778FB27">
      <w:pPr>
        <w:spacing w:line="480" w:lineRule="exact"/>
        <w:ind w:firstLine="480"/>
        <w:rPr>
          <w:rFonts w:ascii="Times New Roman" w:hAnsi="Times New Roman" w:eastAsia="宋体" w:cs="仿宋"/>
          <w:sz w:val="28"/>
        </w:rPr>
      </w:pPr>
      <w:r>
        <w:rPr>
          <w:rFonts w:hint="eastAsia" w:ascii="Times New Roman" w:hAnsi="Times New Roman" w:eastAsia="宋体" w:cs="仿宋"/>
          <w:sz w:val="24"/>
        </w:rPr>
        <w:t>2、交货地点为江苏省内，</w:t>
      </w:r>
      <w:r>
        <w:rPr>
          <w:rFonts w:hint="eastAsia" w:cs="仿宋"/>
          <w:sz w:val="24"/>
          <w:lang w:eastAsia="zh"/>
        </w:rPr>
        <w:t>具体地点由买方指定并通知卖方</w:t>
      </w:r>
      <w:r>
        <w:rPr>
          <w:rFonts w:hint="eastAsia" w:ascii="Times New Roman" w:hAnsi="Times New Roman" w:eastAsia="宋体" w:cs="仿宋"/>
          <w:sz w:val="24"/>
        </w:rPr>
        <w:t>。</w:t>
      </w:r>
    </w:p>
    <w:p w14:paraId="076B6223">
      <w:pPr>
        <w:spacing w:line="480" w:lineRule="exact"/>
        <w:ind w:firstLine="480"/>
        <w:rPr>
          <w:rFonts w:ascii="Times New Roman" w:hAnsi="Times New Roman" w:eastAsia="宋体" w:cs="仿宋"/>
          <w:sz w:val="24"/>
        </w:rPr>
      </w:pPr>
    </w:p>
    <w:p w14:paraId="3EBFB2CA">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八、承诺</w:t>
      </w:r>
    </w:p>
    <w:p w14:paraId="7B3D75C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1、卖方承诺按合同约定向买方提供符合要求的合同车辆和售后服务。</w:t>
      </w:r>
    </w:p>
    <w:p w14:paraId="517B2598">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2、买方承诺按合同约定向卖方支付合同价款。</w:t>
      </w:r>
    </w:p>
    <w:p w14:paraId="648FA43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3、未经买方同意，卖方不得将本合同项下的债权（合同价款及其他权利）转让给任何第三方、向任何第三方提供担保或者办理保理事项。</w:t>
      </w:r>
    </w:p>
    <w:p w14:paraId="4EB7C4CE">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4、未经买方同意，卖方不得将本合同项下的部分或全部义务转让给第三方。</w:t>
      </w:r>
    </w:p>
    <w:p w14:paraId="33AD7FC2">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九、生效</w:t>
      </w:r>
    </w:p>
    <w:p w14:paraId="73DEA7F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本合同经双方法定代表人（负责人）或其授权代表签署并加盖双方公章或合同专用章之日起生效。合同签订日期以双方中最后一方签署并加盖公章或合同专用章的日期为准。</w:t>
      </w:r>
    </w:p>
    <w:p w14:paraId="79419BE5">
      <w:pPr>
        <w:spacing w:line="480" w:lineRule="exact"/>
        <w:ind w:right="-16" w:firstLine="560"/>
        <w:jc w:val="left"/>
        <w:rPr>
          <w:rFonts w:ascii="Times New Roman" w:hAnsi="Times New Roman" w:eastAsia="宋体" w:cs="仿宋"/>
          <w:sz w:val="28"/>
        </w:rPr>
      </w:pPr>
      <w:r>
        <w:rPr>
          <w:rFonts w:hint="eastAsia" w:ascii="Times New Roman" w:hAnsi="Times New Roman" w:eastAsia="宋体" w:cs="仿宋"/>
          <w:sz w:val="28"/>
        </w:rPr>
        <w:t>十、份数</w:t>
      </w:r>
    </w:p>
    <w:p w14:paraId="0FCB408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本合同一式</w:t>
      </w:r>
      <w:r>
        <w:rPr>
          <w:rFonts w:hint="eastAsia" w:ascii="Times New Roman" w:hAnsi="Times New Roman" w:eastAsia="宋体" w:cs="仿宋"/>
          <w:sz w:val="24"/>
          <w:u w:val="single"/>
        </w:rPr>
        <w:t>捌</w:t>
      </w:r>
      <w:r>
        <w:rPr>
          <w:rFonts w:hint="eastAsia" w:ascii="Times New Roman" w:hAnsi="Times New Roman" w:eastAsia="宋体" w:cs="仿宋"/>
          <w:sz w:val="24"/>
        </w:rPr>
        <w:t>份，买卖双方各执</w:t>
      </w:r>
      <w:r>
        <w:rPr>
          <w:rFonts w:hint="eastAsia" w:ascii="Times New Roman" w:hAnsi="Times New Roman" w:eastAsia="宋体" w:cs="仿宋"/>
          <w:sz w:val="24"/>
          <w:u w:val="single"/>
        </w:rPr>
        <w:t>肆</w:t>
      </w:r>
      <w:r>
        <w:rPr>
          <w:rFonts w:hint="eastAsia" w:ascii="Times New Roman" w:hAnsi="Times New Roman" w:eastAsia="宋体" w:cs="仿宋"/>
          <w:sz w:val="24"/>
        </w:rPr>
        <w:t>份。</w:t>
      </w:r>
    </w:p>
    <w:p w14:paraId="6A491E79">
      <w:pPr>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p>
    <w:p w14:paraId="0838D214">
      <w:pPr>
        <w:spacing w:line="480" w:lineRule="exact"/>
        <w:jc w:val="center"/>
        <w:rPr>
          <w:rFonts w:ascii="Times New Roman" w:hAnsi="Times New Roman" w:eastAsia="宋体" w:cs="仿宋"/>
          <w:b/>
          <w:sz w:val="32"/>
        </w:rPr>
      </w:pPr>
      <w:r>
        <w:rPr>
          <w:rFonts w:hint="eastAsia" w:ascii="Times New Roman" w:hAnsi="Times New Roman" w:eastAsia="宋体" w:cs="仿宋"/>
          <w:sz w:val="28"/>
        </w:rPr>
        <w:br w:type="page" w:clear="all"/>
      </w:r>
      <w:r>
        <w:rPr>
          <w:rFonts w:hint="eastAsia" w:ascii="Times New Roman" w:hAnsi="Times New Roman" w:eastAsia="宋体" w:cs="仿宋"/>
          <w:b/>
          <w:sz w:val="32"/>
        </w:rPr>
        <w:t>签 署 页</w:t>
      </w:r>
    </w:p>
    <w:p w14:paraId="7F233383">
      <w:pPr>
        <w:spacing w:line="480" w:lineRule="exact"/>
        <w:ind w:firstLine="560"/>
        <w:rPr>
          <w:rFonts w:ascii="Times New Roman" w:hAnsi="Times New Roman" w:eastAsia="宋体" w:cs="仿宋"/>
          <w:sz w:val="28"/>
        </w:rPr>
      </w:pPr>
    </w:p>
    <w:tbl>
      <w:tblPr>
        <w:tblStyle w:val="43"/>
        <w:tblW w:w="8508" w:type="dxa"/>
        <w:jc w:val="center"/>
        <w:tblLayout w:type="fixed"/>
        <w:tblCellMar>
          <w:top w:w="0" w:type="dxa"/>
          <w:left w:w="108" w:type="dxa"/>
          <w:bottom w:w="0" w:type="dxa"/>
          <w:right w:w="108" w:type="dxa"/>
        </w:tblCellMar>
      </w:tblPr>
      <w:tblGrid>
        <w:gridCol w:w="4511"/>
        <w:gridCol w:w="3997"/>
      </w:tblGrid>
      <w:tr w14:paraId="3FBB56EB">
        <w:trPr>
          <w:cantSplit/>
          <w:jc w:val="center"/>
        </w:trPr>
        <w:tc>
          <w:tcPr>
            <w:tcW w:w="4511" w:type="dxa"/>
            <w:noWrap w:val="0"/>
            <w:vAlign w:val="bottom"/>
          </w:tcPr>
          <w:p w14:paraId="7E078AD5">
            <w:pPr>
              <w:spacing w:line="480" w:lineRule="exact"/>
              <w:rPr>
                <w:rFonts w:ascii="Times New Roman" w:hAnsi="Times New Roman" w:eastAsia="宋体" w:cs="仿宋"/>
                <w:sz w:val="24"/>
              </w:rPr>
            </w:pPr>
            <w:r>
              <w:rPr>
                <w:rFonts w:hint="eastAsia" w:ascii="Times New Roman" w:hAnsi="Times New Roman" w:eastAsia="宋体" w:cs="仿宋"/>
                <w:sz w:val="24"/>
              </w:rPr>
              <w:t>买方：江苏省高速公路经营管理中心</w:t>
            </w:r>
          </w:p>
          <w:p w14:paraId="59D12FD7">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     </w:t>
            </w:r>
          </w:p>
        </w:tc>
        <w:tc>
          <w:tcPr>
            <w:tcW w:w="3997" w:type="dxa"/>
            <w:noWrap w:val="0"/>
            <w:vAlign w:val="bottom"/>
          </w:tcPr>
          <w:p w14:paraId="59E3B47D">
            <w:pPr>
              <w:spacing w:line="480" w:lineRule="exact"/>
              <w:rPr>
                <w:rFonts w:ascii="Times New Roman" w:hAnsi="Times New Roman" w:eastAsia="宋体" w:cs="仿宋"/>
                <w:sz w:val="24"/>
              </w:rPr>
            </w:pPr>
            <w:r>
              <w:rPr>
                <w:rFonts w:hint="eastAsia" w:ascii="Times New Roman" w:hAnsi="Times New Roman" w:eastAsia="宋体" w:cs="仿宋"/>
                <w:sz w:val="24"/>
              </w:rPr>
              <w:t>卖方：</w:t>
            </w:r>
          </w:p>
          <w:p w14:paraId="32C55C3F">
            <w:pPr>
              <w:spacing w:line="480" w:lineRule="exact"/>
              <w:rPr>
                <w:rFonts w:ascii="Times New Roman" w:hAnsi="Times New Roman" w:eastAsia="宋体" w:cs="仿宋"/>
                <w:sz w:val="24"/>
              </w:rPr>
            </w:pPr>
            <w:r>
              <w:rPr>
                <w:rFonts w:hint="eastAsia" w:ascii="Times New Roman" w:hAnsi="Times New Roman" w:eastAsia="宋体" w:cs="仿宋"/>
                <w:sz w:val="24"/>
              </w:rPr>
              <w:t>（盖章）</w:t>
            </w:r>
          </w:p>
        </w:tc>
      </w:tr>
      <w:tr w14:paraId="202796EB">
        <w:trPr>
          <w:cantSplit/>
          <w:jc w:val="center"/>
        </w:trPr>
        <w:tc>
          <w:tcPr>
            <w:tcW w:w="4511" w:type="dxa"/>
            <w:noWrap w:val="0"/>
            <w:vAlign w:val="bottom"/>
          </w:tcPr>
          <w:p w14:paraId="121887E9">
            <w:pPr>
              <w:spacing w:line="480" w:lineRule="exact"/>
              <w:rPr>
                <w:rFonts w:ascii="Times New Roman" w:hAnsi="Times New Roman" w:eastAsia="宋体" w:cs="仿宋"/>
                <w:sz w:val="24"/>
              </w:rPr>
            </w:pPr>
            <w:r>
              <w:rPr>
                <w:rFonts w:hint="eastAsia" w:ascii="Times New Roman" w:hAnsi="Times New Roman" w:eastAsia="宋体" w:cs="仿宋"/>
                <w:sz w:val="24"/>
              </w:rPr>
              <w:t>法定代表人（负责人）或</w:t>
            </w:r>
          </w:p>
          <w:p w14:paraId="76FB8798">
            <w:pPr>
              <w:spacing w:line="480" w:lineRule="exact"/>
              <w:rPr>
                <w:rFonts w:ascii="Times New Roman" w:hAnsi="Times New Roman" w:eastAsia="宋体" w:cs="仿宋"/>
                <w:sz w:val="24"/>
              </w:rPr>
            </w:pPr>
            <w:r>
              <w:rPr>
                <w:rFonts w:hint="eastAsia" w:ascii="Times New Roman" w:hAnsi="Times New Roman" w:eastAsia="宋体" w:cs="仿宋"/>
                <w:sz w:val="24"/>
              </w:rPr>
              <w:t>授权代表（签字）：</w:t>
            </w:r>
          </w:p>
        </w:tc>
        <w:tc>
          <w:tcPr>
            <w:tcW w:w="3997" w:type="dxa"/>
            <w:noWrap w:val="0"/>
            <w:vAlign w:val="bottom"/>
          </w:tcPr>
          <w:p w14:paraId="237DF91F">
            <w:pPr>
              <w:spacing w:line="480" w:lineRule="exact"/>
              <w:rPr>
                <w:rFonts w:ascii="Times New Roman" w:hAnsi="Times New Roman" w:eastAsia="宋体" w:cs="仿宋"/>
                <w:sz w:val="24"/>
              </w:rPr>
            </w:pPr>
            <w:r>
              <w:rPr>
                <w:rFonts w:hint="eastAsia" w:ascii="Times New Roman" w:hAnsi="Times New Roman" w:eastAsia="宋体" w:cs="仿宋"/>
                <w:sz w:val="24"/>
              </w:rPr>
              <w:t>法定代表人（负责人）或</w:t>
            </w:r>
          </w:p>
          <w:p w14:paraId="1D24FD01">
            <w:pPr>
              <w:spacing w:line="480" w:lineRule="exact"/>
              <w:rPr>
                <w:rFonts w:ascii="Times New Roman" w:hAnsi="Times New Roman" w:eastAsia="宋体" w:cs="仿宋"/>
                <w:sz w:val="24"/>
              </w:rPr>
            </w:pPr>
            <w:r>
              <w:rPr>
                <w:rFonts w:hint="eastAsia" w:ascii="Times New Roman" w:hAnsi="Times New Roman" w:eastAsia="宋体" w:cs="仿宋"/>
                <w:sz w:val="24"/>
              </w:rPr>
              <w:t>授权代表（签字）：</w:t>
            </w:r>
          </w:p>
        </w:tc>
      </w:tr>
      <w:tr w14:paraId="6D7A5589">
        <w:trPr>
          <w:cantSplit/>
          <w:jc w:val="center"/>
        </w:trPr>
        <w:tc>
          <w:tcPr>
            <w:tcW w:w="4511" w:type="dxa"/>
            <w:noWrap w:val="0"/>
            <w:vAlign w:val="bottom"/>
          </w:tcPr>
          <w:p w14:paraId="219B8AE5">
            <w:pPr>
              <w:spacing w:line="480" w:lineRule="exact"/>
              <w:rPr>
                <w:rFonts w:ascii="Times New Roman" w:hAnsi="Times New Roman" w:eastAsia="宋体" w:cs="仿宋"/>
                <w:sz w:val="24"/>
              </w:rPr>
            </w:pPr>
            <w:r>
              <w:rPr>
                <w:rFonts w:hint="eastAsia" w:ascii="Times New Roman" w:hAnsi="Times New Roman" w:eastAsia="宋体" w:cs="仿宋"/>
                <w:sz w:val="24"/>
              </w:rPr>
              <w:t>签订日期：</w:t>
            </w:r>
          </w:p>
        </w:tc>
        <w:tc>
          <w:tcPr>
            <w:tcW w:w="3997" w:type="dxa"/>
            <w:noWrap w:val="0"/>
            <w:vAlign w:val="bottom"/>
          </w:tcPr>
          <w:p w14:paraId="2DEF1C2A">
            <w:pPr>
              <w:spacing w:line="480" w:lineRule="exact"/>
              <w:rPr>
                <w:rFonts w:ascii="Times New Roman" w:hAnsi="Times New Roman" w:eastAsia="宋体" w:cs="仿宋"/>
                <w:sz w:val="24"/>
              </w:rPr>
            </w:pPr>
            <w:r>
              <w:rPr>
                <w:rFonts w:hint="eastAsia" w:ascii="Times New Roman" w:hAnsi="Times New Roman" w:eastAsia="宋体" w:cs="仿宋"/>
                <w:sz w:val="24"/>
              </w:rPr>
              <w:t>签订日期：</w:t>
            </w:r>
          </w:p>
        </w:tc>
      </w:tr>
      <w:tr w14:paraId="66394671">
        <w:trPr>
          <w:cantSplit/>
          <w:jc w:val="center"/>
        </w:trPr>
        <w:tc>
          <w:tcPr>
            <w:tcW w:w="4511" w:type="dxa"/>
            <w:noWrap w:val="0"/>
            <w:vAlign w:val="bottom"/>
          </w:tcPr>
          <w:p w14:paraId="411D6885">
            <w:pPr>
              <w:spacing w:line="480" w:lineRule="exact"/>
              <w:rPr>
                <w:rFonts w:ascii="Times New Roman" w:hAnsi="Times New Roman" w:eastAsia="宋体" w:cs="仿宋"/>
                <w:sz w:val="24"/>
              </w:rPr>
            </w:pPr>
            <w:r>
              <w:rPr>
                <w:rFonts w:hint="eastAsia" w:ascii="Times New Roman" w:hAnsi="Times New Roman" w:eastAsia="宋体" w:cs="仿宋"/>
                <w:sz w:val="24"/>
              </w:rPr>
              <w:t>地址：江苏省南京市鼓楼区江苏路60-1号</w:t>
            </w:r>
          </w:p>
        </w:tc>
        <w:tc>
          <w:tcPr>
            <w:tcW w:w="3997" w:type="dxa"/>
            <w:noWrap w:val="0"/>
            <w:vAlign w:val="bottom"/>
          </w:tcPr>
          <w:p w14:paraId="277A923A">
            <w:pPr>
              <w:spacing w:line="480" w:lineRule="exact"/>
              <w:rPr>
                <w:rFonts w:ascii="Times New Roman" w:hAnsi="Times New Roman" w:eastAsia="宋体" w:cs="仿宋"/>
                <w:sz w:val="24"/>
              </w:rPr>
            </w:pPr>
            <w:r>
              <w:rPr>
                <w:rFonts w:hint="eastAsia" w:ascii="Times New Roman" w:hAnsi="Times New Roman" w:eastAsia="宋体" w:cs="仿宋"/>
                <w:sz w:val="24"/>
              </w:rPr>
              <w:t>地址：</w:t>
            </w:r>
          </w:p>
        </w:tc>
      </w:tr>
      <w:tr w14:paraId="51438A3C">
        <w:trPr>
          <w:cantSplit/>
          <w:jc w:val="center"/>
        </w:trPr>
        <w:tc>
          <w:tcPr>
            <w:tcW w:w="4511" w:type="dxa"/>
            <w:noWrap w:val="0"/>
            <w:vAlign w:val="bottom"/>
          </w:tcPr>
          <w:p w14:paraId="1B316837">
            <w:pPr>
              <w:spacing w:line="480" w:lineRule="exact"/>
              <w:rPr>
                <w:rFonts w:ascii="Times New Roman" w:hAnsi="Times New Roman" w:eastAsia="宋体" w:cs="仿宋"/>
                <w:sz w:val="24"/>
              </w:rPr>
            </w:pPr>
            <w:r>
              <w:rPr>
                <w:rFonts w:hint="eastAsia" w:ascii="Times New Roman" w:hAnsi="Times New Roman" w:eastAsia="宋体" w:cs="仿宋"/>
                <w:sz w:val="24"/>
              </w:rPr>
              <w:t>联系人：</w:t>
            </w:r>
          </w:p>
        </w:tc>
        <w:tc>
          <w:tcPr>
            <w:tcW w:w="3997" w:type="dxa"/>
            <w:noWrap w:val="0"/>
            <w:vAlign w:val="bottom"/>
          </w:tcPr>
          <w:p w14:paraId="22AB5281">
            <w:pPr>
              <w:spacing w:line="480" w:lineRule="exact"/>
              <w:rPr>
                <w:rFonts w:ascii="Times New Roman" w:hAnsi="Times New Roman" w:eastAsia="宋体" w:cs="仿宋"/>
                <w:sz w:val="24"/>
              </w:rPr>
            </w:pPr>
            <w:r>
              <w:rPr>
                <w:rFonts w:hint="eastAsia" w:ascii="Times New Roman" w:hAnsi="Times New Roman" w:eastAsia="宋体" w:cs="仿宋"/>
                <w:sz w:val="24"/>
              </w:rPr>
              <w:t>联系人：</w:t>
            </w:r>
          </w:p>
        </w:tc>
      </w:tr>
      <w:tr w14:paraId="6F356BDB">
        <w:trPr>
          <w:cantSplit/>
          <w:jc w:val="center"/>
        </w:trPr>
        <w:tc>
          <w:tcPr>
            <w:tcW w:w="4511" w:type="dxa"/>
            <w:noWrap w:val="0"/>
            <w:vAlign w:val="bottom"/>
          </w:tcPr>
          <w:p w14:paraId="732B25F7">
            <w:pPr>
              <w:spacing w:line="480" w:lineRule="exact"/>
              <w:rPr>
                <w:rFonts w:ascii="Times New Roman" w:hAnsi="Times New Roman" w:eastAsia="宋体" w:cs="仿宋"/>
                <w:sz w:val="24"/>
              </w:rPr>
            </w:pPr>
            <w:r>
              <w:rPr>
                <w:rFonts w:hint="eastAsia" w:ascii="Times New Roman" w:hAnsi="Times New Roman" w:eastAsia="宋体" w:cs="仿宋"/>
                <w:sz w:val="24"/>
              </w:rPr>
              <w:t>电话：</w:t>
            </w:r>
          </w:p>
        </w:tc>
        <w:tc>
          <w:tcPr>
            <w:tcW w:w="3997" w:type="dxa"/>
            <w:noWrap w:val="0"/>
            <w:vAlign w:val="bottom"/>
          </w:tcPr>
          <w:p w14:paraId="4C678B2D">
            <w:pPr>
              <w:spacing w:line="480" w:lineRule="exact"/>
              <w:rPr>
                <w:rFonts w:ascii="Times New Roman" w:hAnsi="Times New Roman" w:eastAsia="宋体" w:cs="仿宋"/>
                <w:sz w:val="24"/>
              </w:rPr>
            </w:pPr>
            <w:r>
              <w:rPr>
                <w:rFonts w:hint="eastAsia" w:ascii="Times New Roman" w:hAnsi="Times New Roman" w:eastAsia="宋体" w:cs="仿宋"/>
                <w:sz w:val="24"/>
              </w:rPr>
              <w:t>电话：</w:t>
            </w:r>
          </w:p>
        </w:tc>
      </w:tr>
      <w:tr w14:paraId="04D3F3C3">
        <w:trPr>
          <w:cantSplit/>
          <w:jc w:val="center"/>
        </w:trPr>
        <w:tc>
          <w:tcPr>
            <w:tcW w:w="4511" w:type="dxa"/>
            <w:noWrap w:val="0"/>
            <w:vAlign w:val="bottom"/>
          </w:tcPr>
          <w:p w14:paraId="30B251E2">
            <w:pPr>
              <w:spacing w:line="480" w:lineRule="exact"/>
              <w:rPr>
                <w:rFonts w:ascii="Times New Roman" w:hAnsi="Times New Roman" w:eastAsia="宋体" w:cs="仿宋"/>
                <w:sz w:val="24"/>
              </w:rPr>
            </w:pPr>
            <w:r>
              <w:rPr>
                <w:rFonts w:hint="eastAsia" w:ascii="Times New Roman" w:hAnsi="Times New Roman" w:eastAsia="宋体" w:cs="仿宋"/>
                <w:sz w:val="24"/>
              </w:rPr>
              <w:t>传真：</w:t>
            </w:r>
          </w:p>
        </w:tc>
        <w:tc>
          <w:tcPr>
            <w:tcW w:w="3997" w:type="dxa"/>
            <w:noWrap w:val="0"/>
            <w:vAlign w:val="bottom"/>
          </w:tcPr>
          <w:p w14:paraId="760C233B">
            <w:pPr>
              <w:spacing w:line="480" w:lineRule="exact"/>
              <w:rPr>
                <w:rFonts w:ascii="Times New Roman" w:hAnsi="Times New Roman" w:eastAsia="宋体" w:cs="仿宋"/>
                <w:sz w:val="24"/>
              </w:rPr>
            </w:pPr>
            <w:r>
              <w:rPr>
                <w:rFonts w:hint="eastAsia" w:ascii="Times New Roman" w:hAnsi="Times New Roman" w:eastAsia="宋体" w:cs="仿宋"/>
                <w:sz w:val="24"/>
              </w:rPr>
              <w:t>传真：</w:t>
            </w:r>
          </w:p>
        </w:tc>
      </w:tr>
      <w:tr w14:paraId="4ACC3191">
        <w:trPr>
          <w:cantSplit/>
          <w:jc w:val="center"/>
        </w:trPr>
        <w:tc>
          <w:tcPr>
            <w:tcW w:w="4511" w:type="dxa"/>
            <w:noWrap w:val="0"/>
            <w:vAlign w:val="bottom"/>
          </w:tcPr>
          <w:p w14:paraId="45219048">
            <w:pPr>
              <w:spacing w:line="480" w:lineRule="exact"/>
              <w:rPr>
                <w:rFonts w:ascii="Times New Roman" w:hAnsi="Times New Roman" w:eastAsia="宋体" w:cs="仿宋"/>
                <w:sz w:val="24"/>
              </w:rPr>
            </w:pPr>
            <w:r>
              <w:rPr>
                <w:rFonts w:hint="eastAsia" w:ascii="Times New Roman" w:hAnsi="Times New Roman" w:eastAsia="宋体" w:cs="仿宋"/>
                <w:sz w:val="24"/>
              </w:rPr>
              <w:t>开户银行：</w:t>
            </w:r>
          </w:p>
        </w:tc>
        <w:tc>
          <w:tcPr>
            <w:tcW w:w="3997" w:type="dxa"/>
            <w:noWrap w:val="0"/>
            <w:vAlign w:val="bottom"/>
          </w:tcPr>
          <w:p w14:paraId="54F64AA3">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 </w:t>
            </w:r>
          </w:p>
        </w:tc>
      </w:tr>
      <w:tr w14:paraId="504EA986">
        <w:trPr>
          <w:cantSplit/>
          <w:jc w:val="center"/>
        </w:trPr>
        <w:tc>
          <w:tcPr>
            <w:tcW w:w="4511" w:type="dxa"/>
            <w:noWrap w:val="0"/>
            <w:vAlign w:val="bottom"/>
          </w:tcPr>
          <w:p w14:paraId="56E11713">
            <w:pPr>
              <w:spacing w:line="480" w:lineRule="exact"/>
              <w:rPr>
                <w:rFonts w:ascii="Times New Roman" w:hAnsi="Times New Roman" w:eastAsia="宋体" w:cs="仿宋"/>
                <w:sz w:val="24"/>
              </w:rPr>
            </w:pPr>
            <w:r>
              <w:rPr>
                <w:rFonts w:hint="eastAsia" w:ascii="Times New Roman" w:hAnsi="Times New Roman" w:eastAsia="宋体" w:cs="仿宋"/>
                <w:sz w:val="24"/>
              </w:rPr>
              <w:t>账号：</w:t>
            </w:r>
          </w:p>
        </w:tc>
        <w:tc>
          <w:tcPr>
            <w:tcW w:w="3997" w:type="dxa"/>
            <w:noWrap w:val="0"/>
            <w:vAlign w:val="bottom"/>
          </w:tcPr>
          <w:p w14:paraId="338EEC1A">
            <w:pPr>
              <w:spacing w:line="480" w:lineRule="exact"/>
              <w:rPr>
                <w:rFonts w:ascii="Times New Roman" w:hAnsi="Times New Roman" w:eastAsia="宋体" w:cs="仿宋"/>
                <w:sz w:val="24"/>
              </w:rPr>
            </w:pPr>
            <w:r>
              <w:rPr>
                <w:rFonts w:hint="eastAsia" w:ascii="Times New Roman" w:hAnsi="Times New Roman" w:eastAsia="宋体" w:cs="仿宋"/>
                <w:sz w:val="24"/>
              </w:rPr>
              <w:t>账号：</w:t>
            </w:r>
          </w:p>
        </w:tc>
      </w:tr>
      <w:tr w14:paraId="128CDFFA">
        <w:trPr>
          <w:cantSplit/>
          <w:jc w:val="center"/>
        </w:trPr>
        <w:tc>
          <w:tcPr>
            <w:tcW w:w="4511" w:type="dxa"/>
            <w:noWrap w:val="0"/>
            <w:vAlign w:val="bottom"/>
          </w:tcPr>
          <w:p w14:paraId="0B84BA9A">
            <w:pPr>
              <w:spacing w:line="480" w:lineRule="exact"/>
              <w:rPr>
                <w:rFonts w:ascii="Times New Roman" w:hAnsi="Times New Roman" w:eastAsia="宋体" w:cs="仿宋"/>
                <w:sz w:val="24"/>
              </w:rPr>
            </w:pPr>
            <w:r>
              <w:rPr>
                <w:rFonts w:hint="eastAsia" w:ascii="Times New Roman" w:hAnsi="Times New Roman" w:eastAsia="宋体" w:cs="仿宋"/>
                <w:sz w:val="24"/>
              </w:rPr>
              <w:t>统一社会信用代码：12320000466012361L</w:t>
            </w:r>
          </w:p>
        </w:tc>
        <w:tc>
          <w:tcPr>
            <w:tcW w:w="3997" w:type="dxa"/>
            <w:noWrap w:val="0"/>
            <w:vAlign w:val="bottom"/>
          </w:tcPr>
          <w:p w14:paraId="014F95E1">
            <w:pPr>
              <w:spacing w:line="480" w:lineRule="exact"/>
              <w:rPr>
                <w:rFonts w:ascii="Times New Roman" w:hAnsi="Times New Roman" w:eastAsia="宋体" w:cs="仿宋"/>
                <w:sz w:val="24"/>
              </w:rPr>
            </w:pPr>
            <w:r>
              <w:rPr>
                <w:rFonts w:hint="eastAsia" w:ascii="Times New Roman" w:hAnsi="Times New Roman" w:eastAsia="宋体" w:cs="仿宋"/>
                <w:sz w:val="24"/>
              </w:rPr>
              <w:t>统一社会信用代码：</w:t>
            </w:r>
          </w:p>
        </w:tc>
      </w:tr>
    </w:tbl>
    <w:p w14:paraId="31483FFD">
      <w:pPr>
        <w:spacing w:line="480" w:lineRule="exact"/>
        <w:ind w:firstLine="560"/>
        <w:rPr>
          <w:rFonts w:ascii="Times New Roman" w:hAnsi="Times New Roman" w:eastAsia="宋体" w:cs="仿宋"/>
          <w:sz w:val="28"/>
        </w:rPr>
      </w:pPr>
    </w:p>
    <w:p w14:paraId="464A8CB7">
      <w:pPr>
        <w:spacing w:line="480" w:lineRule="exact"/>
        <w:ind w:right="-16"/>
        <w:rPr>
          <w:rFonts w:ascii="Times New Roman" w:hAnsi="Times New Roman" w:eastAsia="宋体" w:cs="仿宋"/>
          <w:b/>
          <w:sz w:val="28"/>
        </w:rPr>
        <w:sectPr>
          <w:headerReference r:id="rId7" w:type="default"/>
          <w:footerReference r:id="rId8" w:type="default"/>
          <w:footnotePr>
            <w:numFmt w:val="decimalEnclosedCircleChinese"/>
            <w:numRestart w:val="eachPage"/>
          </w:footnotePr>
          <w:pgSz w:w="11907" w:h="16840"/>
          <w:pgMar w:top="1270" w:right="1066" w:bottom="1123" w:left="1134" w:header="851" w:footer="850" w:gutter="0"/>
          <w:pgNumType w:start="1"/>
          <w:cols w:space="425" w:num="1"/>
          <w:docGrid w:linePitch="360" w:charSpace="0"/>
        </w:sectPr>
      </w:pPr>
      <w:r>
        <w:rPr>
          <w:rFonts w:hint="eastAsia" w:ascii="Times New Roman" w:hAnsi="Times New Roman" w:eastAsia="宋体" w:cs="仿宋"/>
          <w:b/>
          <w:sz w:val="28"/>
        </w:rPr>
        <w:br w:type="page" w:clear="all"/>
      </w:r>
    </w:p>
    <w:p w14:paraId="585026FB">
      <w:pPr>
        <w:spacing w:line="480" w:lineRule="exact"/>
        <w:ind w:right="-16"/>
        <w:rPr>
          <w:rFonts w:ascii="Times New Roman" w:hAnsi="Times New Roman" w:eastAsia="宋体" w:cs="仿宋"/>
          <w:sz w:val="28"/>
        </w:rPr>
      </w:pPr>
      <w:r>
        <w:rPr>
          <w:rFonts w:hint="eastAsia" w:ascii="Times New Roman" w:hAnsi="Times New Roman" w:eastAsia="宋体" w:cs="仿宋"/>
          <w:sz w:val="28"/>
        </w:rPr>
        <w:t>附件1：已标价合同车辆清单格式</w:t>
      </w:r>
    </w:p>
    <w:p w14:paraId="2D17842C">
      <w:pPr>
        <w:spacing w:line="480" w:lineRule="exact"/>
        <w:ind w:firstLine="562"/>
        <w:jc w:val="center"/>
        <w:rPr>
          <w:rFonts w:ascii="Times New Roman" w:hAnsi="Times New Roman" w:eastAsia="宋体" w:cs="仿宋"/>
          <w:b/>
          <w:sz w:val="28"/>
        </w:rPr>
      </w:pPr>
    </w:p>
    <w:p w14:paraId="349CCEE4">
      <w:pPr>
        <w:spacing w:line="480" w:lineRule="exact"/>
        <w:ind w:right="-16" w:firstLine="480"/>
        <w:jc w:val="center"/>
        <w:rPr>
          <w:rFonts w:ascii="Times New Roman" w:hAnsi="Times New Roman" w:eastAsia="宋体" w:cs="仿宋"/>
          <w:sz w:val="24"/>
        </w:rPr>
      </w:pPr>
      <w:r>
        <w:rPr>
          <w:rFonts w:hint="eastAsia" w:ascii="Times New Roman" w:hAnsi="Times New Roman" w:eastAsia="宋体" w:cs="仿宋"/>
          <w:sz w:val="24"/>
        </w:rPr>
        <w:t>已标价合同车辆清单</w:t>
      </w:r>
    </w:p>
    <w:p w14:paraId="077D556B">
      <w:pPr>
        <w:spacing w:line="480" w:lineRule="exact"/>
        <w:ind w:firstLine="562"/>
        <w:rPr>
          <w:rFonts w:ascii="Times New Roman" w:hAnsi="Times New Roman" w:eastAsia="宋体" w:cs="仿宋"/>
          <w:b/>
          <w:sz w:val="28"/>
        </w:rPr>
      </w:pPr>
    </w:p>
    <w:p w14:paraId="43801454">
      <w:pPr>
        <w:spacing w:line="480" w:lineRule="exact"/>
        <w:ind w:firstLine="5280"/>
        <w:rPr>
          <w:rFonts w:ascii="Times New Roman" w:hAnsi="Times New Roman" w:eastAsia="宋体" w:cs="仿宋"/>
          <w:b/>
          <w:sz w:val="24"/>
        </w:rPr>
      </w:pPr>
      <w:r>
        <w:rPr>
          <w:rFonts w:hint="eastAsia" w:ascii="Times New Roman" w:hAnsi="Times New Roman" w:eastAsia="宋体" w:cs="仿宋"/>
          <w:sz w:val="24"/>
        </w:rPr>
        <w:t>单位：人民币万元</w:t>
      </w:r>
    </w:p>
    <w:tbl>
      <w:tblPr>
        <w:tblStyle w:val="4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3"/>
        <w:gridCol w:w="1223"/>
        <w:gridCol w:w="757"/>
        <w:gridCol w:w="757"/>
        <w:gridCol w:w="769"/>
        <w:gridCol w:w="1532"/>
        <w:gridCol w:w="736"/>
        <w:gridCol w:w="1336"/>
        <w:gridCol w:w="1188"/>
        <w:gridCol w:w="1036"/>
        <w:gridCol w:w="1485"/>
        <w:gridCol w:w="1634"/>
        <w:gridCol w:w="1658"/>
      </w:tblGrid>
      <w:tr w14:paraId="2422CC71">
        <w:trPr>
          <w:trHeight w:val="1121" w:hRule="atLeast"/>
          <w:jc w:val="center"/>
        </w:trPr>
        <w:tc>
          <w:tcPr>
            <w:tcW w:w="247" w:type="pct"/>
            <w:noWrap w:val="0"/>
            <w:vAlign w:val="center"/>
          </w:tcPr>
          <w:p w14:paraId="24CA5B68">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序号</w:t>
            </w:r>
          </w:p>
        </w:tc>
        <w:tc>
          <w:tcPr>
            <w:tcW w:w="412" w:type="pct"/>
            <w:noWrap w:val="0"/>
            <w:vAlign w:val="center"/>
          </w:tcPr>
          <w:p w14:paraId="1A5E60BE">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车辆名称</w:t>
            </w:r>
          </w:p>
        </w:tc>
        <w:tc>
          <w:tcPr>
            <w:tcW w:w="255" w:type="pct"/>
            <w:noWrap w:val="0"/>
            <w:vAlign w:val="center"/>
          </w:tcPr>
          <w:p w14:paraId="2EBC055C">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型号</w:t>
            </w:r>
          </w:p>
        </w:tc>
        <w:tc>
          <w:tcPr>
            <w:tcW w:w="255" w:type="pct"/>
            <w:noWrap w:val="0"/>
            <w:vAlign w:val="center"/>
          </w:tcPr>
          <w:p w14:paraId="43D368AD">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生产厂家</w:t>
            </w:r>
          </w:p>
        </w:tc>
        <w:tc>
          <w:tcPr>
            <w:tcW w:w="259" w:type="pct"/>
            <w:noWrap w:val="0"/>
            <w:vAlign w:val="center"/>
          </w:tcPr>
          <w:p w14:paraId="19B5BBA5">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底盘厂家</w:t>
            </w:r>
          </w:p>
        </w:tc>
        <w:tc>
          <w:tcPr>
            <w:tcW w:w="516" w:type="pct"/>
            <w:noWrap w:val="0"/>
            <w:vAlign w:val="center"/>
          </w:tcPr>
          <w:p w14:paraId="212C7268">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发动机</w:t>
            </w:r>
          </w:p>
          <w:p w14:paraId="5FEAFC40">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型号</w:t>
            </w:r>
          </w:p>
        </w:tc>
        <w:tc>
          <w:tcPr>
            <w:tcW w:w="248" w:type="pct"/>
            <w:noWrap w:val="0"/>
            <w:vAlign w:val="center"/>
          </w:tcPr>
          <w:p w14:paraId="252FA56C">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颜色</w:t>
            </w:r>
          </w:p>
        </w:tc>
        <w:tc>
          <w:tcPr>
            <w:tcW w:w="450" w:type="pct"/>
            <w:noWrap w:val="0"/>
            <w:vAlign w:val="center"/>
          </w:tcPr>
          <w:p w14:paraId="0AA09D22">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单价</w:t>
            </w:r>
          </w:p>
        </w:tc>
        <w:tc>
          <w:tcPr>
            <w:tcW w:w="400" w:type="pct"/>
            <w:noWrap w:val="0"/>
            <w:vAlign w:val="center"/>
          </w:tcPr>
          <w:p w14:paraId="7202A3BE">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税率</w:t>
            </w:r>
          </w:p>
        </w:tc>
        <w:tc>
          <w:tcPr>
            <w:tcW w:w="349" w:type="pct"/>
            <w:noWrap w:val="0"/>
            <w:vAlign w:val="center"/>
          </w:tcPr>
          <w:p w14:paraId="452DE74B">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数量</w:t>
            </w:r>
          </w:p>
        </w:tc>
        <w:tc>
          <w:tcPr>
            <w:tcW w:w="500" w:type="pct"/>
            <w:noWrap w:val="0"/>
            <w:vAlign w:val="center"/>
          </w:tcPr>
          <w:p w14:paraId="5A5F3F1A">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合同价款</w:t>
            </w:r>
          </w:p>
        </w:tc>
        <w:tc>
          <w:tcPr>
            <w:tcW w:w="550" w:type="pct"/>
            <w:noWrap w:val="0"/>
            <w:vAlign w:val="center"/>
          </w:tcPr>
          <w:p w14:paraId="5A1CAB7C">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交货期</w:t>
            </w:r>
          </w:p>
        </w:tc>
        <w:tc>
          <w:tcPr>
            <w:tcW w:w="552" w:type="pct"/>
            <w:noWrap w:val="0"/>
            <w:vAlign w:val="center"/>
          </w:tcPr>
          <w:p w14:paraId="1B35C555">
            <w:pPr>
              <w:spacing w:line="480" w:lineRule="exact"/>
              <w:ind w:right="-16"/>
              <w:jc w:val="center"/>
              <w:rPr>
                <w:rFonts w:ascii="Times New Roman" w:hAnsi="Times New Roman" w:eastAsia="宋体" w:cs="仿宋"/>
                <w:sz w:val="24"/>
              </w:rPr>
            </w:pPr>
            <w:r>
              <w:rPr>
                <w:rFonts w:hint="eastAsia" w:ascii="Times New Roman" w:hAnsi="Times New Roman" w:eastAsia="宋体" w:cs="仿宋"/>
                <w:sz w:val="24"/>
              </w:rPr>
              <w:t>交货地点</w:t>
            </w:r>
          </w:p>
        </w:tc>
      </w:tr>
      <w:tr w14:paraId="3DEC5A77">
        <w:trPr>
          <w:trHeight w:val="415" w:hRule="atLeast"/>
          <w:jc w:val="center"/>
        </w:trPr>
        <w:tc>
          <w:tcPr>
            <w:tcW w:w="247" w:type="pct"/>
            <w:noWrap w:val="0"/>
          </w:tcPr>
          <w:p w14:paraId="14C3F156">
            <w:pPr>
              <w:spacing w:line="480" w:lineRule="exact"/>
              <w:ind w:right="-16"/>
              <w:jc w:val="left"/>
              <w:rPr>
                <w:rFonts w:ascii="Times New Roman" w:hAnsi="Times New Roman" w:eastAsia="宋体" w:cs="仿宋"/>
                <w:sz w:val="24"/>
              </w:rPr>
            </w:pPr>
          </w:p>
        </w:tc>
        <w:tc>
          <w:tcPr>
            <w:tcW w:w="412" w:type="pct"/>
            <w:noWrap w:val="0"/>
          </w:tcPr>
          <w:p w14:paraId="07192ABA">
            <w:pPr>
              <w:spacing w:line="480" w:lineRule="exact"/>
              <w:ind w:right="-16"/>
              <w:jc w:val="left"/>
              <w:rPr>
                <w:rFonts w:ascii="Times New Roman" w:hAnsi="Times New Roman" w:eastAsia="宋体" w:cs="仿宋"/>
                <w:sz w:val="24"/>
              </w:rPr>
            </w:pPr>
          </w:p>
        </w:tc>
        <w:tc>
          <w:tcPr>
            <w:tcW w:w="255" w:type="pct"/>
            <w:noWrap w:val="0"/>
          </w:tcPr>
          <w:p w14:paraId="41C864F5">
            <w:pPr>
              <w:spacing w:line="480" w:lineRule="exact"/>
              <w:ind w:right="-16"/>
              <w:jc w:val="left"/>
              <w:rPr>
                <w:rFonts w:ascii="Times New Roman" w:hAnsi="Times New Roman" w:eastAsia="宋体" w:cs="仿宋"/>
                <w:sz w:val="24"/>
              </w:rPr>
            </w:pPr>
          </w:p>
        </w:tc>
        <w:tc>
          <w:tcPr>
            <w:tcW w:w="255" w:type="pct"/>
            <w:noWrap w:val="0"/>
          </w:tcPr>
          <w:p w14:paraId="237AFFE1">
            <w:pPr>
              <w:spacing w:line="480" w:lineRule="exact"/>
              <w:ind w:right="-16"/>
              <w:jc w:val="left"/>
              <w:rPr>
                <w:rFonts w:ascii="Times New Roman" w:hAnsi="Times New Roman" w:eastAsia="宋体" w:cs="仿宋"/>
                <w:sz w:val="24"/>
              </w:rPr>
            </w:pPr>
          </w:p>
        </w:tc>
        <w:tc>
          <w:tcPr>
            <w:tcW w:w="259" w:type="pct"/>
            <w:noWrap w:val="0"/>
          </w:tcPr>
          <w:p w14:paraId="5C498AB1">
            <w:pPr>
              <w:spacing w:line="480" w:lineRule="exact"/>
              <w:ind w:right="-16"/>
              <w:jc w:val="left"/>
              <w:rPr>
                <w:rFonts w:ascii="Times New Roman" w:hAnsi="Times New Roman" w:eastAsia="宋体" w:cs="仿宋"/>
                <w:sz w:val="24"/>
              </w:rPr>
            </w:pPr>
          </w:p>
        </w:tc>
        <w:tc>
          <w:tcPr>
            <w:tcW w:w="516" w:type="pct"/>
            <w:noWrap w:val="0"/>
          </w:tcPr>
          <w:p w14:paraId="316FE703">
            <w:pPr>
              <w:spacing w:line="480" w:lineRule="exact"/>
              <w:ind w:right="-16"/>
              <w:jc w:val="left"/>
              <w:rPr>
                <w:rFonts w:ascii="Times New Roman" w:hAnsi="Times New Roman" w:eastAsia="宋体" w:cs="仿宋"/>
                <w:sz w:val="24"/>
              </w:rPr>
            </w:pPr>
          </w:p>
        </w:tc>
        <w:tc>
          <w:tcPr>
            <w:tcW w:w="248" w:type="pct"/>
            <w:noWrap w:val="0"/>
          </w:tcPr>
          <w:p w14:paraId="46589C67">
            <w:pPr>
              <w:spacing w:line="480" w:lineRule="exact"/>
              <w:ind w:right="-16"/>
              <w:jc w:val="left"/>
              <w:rPr>
                <w:rFonts w:ascii="Times New Roman" w:hAnsi="Times New Roman" w:eastAsia="宋体" w:cs="仿宋"/>
                <w:sz w:val="24"/>
              </w:rPr>
            </w:pPr>
          </w:p>
        </w:tc>
        <w:tc>
          <w:tcPr>
            <w:tcW w:w="450" w:type="pct"/>
            <w:noWrap w:val="0"/>
          </w:tcPr>
          <w:p w14:paraId="4B3BE671">
            <w:pPr>
              <w:spacing w:line="480" w:lineRule="exact"/>
              <w:ind w:right="-16"/>
              <w:jc w:val="left"/>
              <w:rPr>
                <w:rFonts w:ascii="Times New Roman" w:hAnsi="Times New Roman" w:eastAsia="宋体" w:cs="仿宋"/>
                <w:sz w:val="24"/>
              </w:rPr>
            </w:pPr>
          </w:p>
        </w:tc>
        <w:tc>
          <w:tcPr>
            <w:tcW w:w="400" w:type="pct"/>
            <w:noWrap w:val="0"/>
          </w:tcPr>
          <w:p w14:paraId="044A2803">
            <w:pPr>
              <w:spacing w:line="480" w:lineRule="exact"/>
              <w:ind w:right="-16"/>
              <w:jc w:val="left"/>
              <w:rPr>
                <w:rFonts w:ascii="Times New Roman" w:hAnsi="Times New Roman" w:eastAsia="宋体" w:cs="仿宋"/>
                <w:sz w:val="24"/>
              </w:rPr>
            </w:pPr>
          </w:p>
        </w:tc>
        <w:tc>
          <w:tcPr>
            <w:tcW w:w="349" w:type="pct"/>
            <w:noWrap w:val="0"/>
          </w:tcPr>
          <w:p w14:paraId="2900E517">
            <w:pPr>
              <w:spacing w:line="480" w:lineRule="exact"/>
              <w:ind w:right="-16"/>
              <w:jc w:val="left"/>
              <w:rPr>
                <w:rFonts w:ascii="Times New Roman" w:hAnsi="Times New Roman" w:eastAsia="宋体" w:cs="仿宋"/>
                <w:sz w:val="24"/>
              </w:rPr>
            </w:pPr>
          </w:p>
        </w:tc>
        <w:tc>
          <w:tcPr>
            <w:tcW w:w="500" w:type="pct"/>
            <w:noWrap w:val="0"/>
          </w:tcPr>
          <w:p w14:paraId="265DCDFD">
            <w:pPr>
              <w:spacing w:line="480" w:lineRule="exact"/>
              <w:ind w:right="-16"/>
              <w:jc w:val="left"/>
              <w:rPr>
                <w:rFonts w:ascii="Times New Roman" w:hAnsi="Times New Roman" w:eastAsia="宋体" w:cs="仿宋"/>
                <w:sz w:val="24"/>
              </w:rPr>
            </w:pPr>
          </w:p>
        </w:tc>
        <w:tc>
          <w:tcPr>
            <w:tcW w:w="550" w:type="pct"/>
            <w:noWrap w:val="0"/>
          </w:tcPr>
          <w:p w14:paraId="46A9283F">
            <w:pPr>
              <w:spacing w:line="480" w:lineRule="exact"/>
              <w:ind w:right="-16"/>
              <w:jc w:val="left"/>
              <w:rPr>
                <w:rFonts w:ascii="Times New Roman" w:hAnsi="Times New Roman" w:eastAsia="宋体" w:cs="仿宋"/>
                <w:sz w:val="24"/>
              </w:rPr>
            </w:pPr>
          </w:p>
        </w:tc>
        <w:tc>
          <w:tcPr>
            <w:tcW w:w="552" w:type="pct"/>
            <w:noWrap w:val="0"/>
          </w:tcPr>
          <w:p w14:paraId="71DB6A12">
            <w:pPr>
              <w:spacing w:line="480" w:lineRule="exact"/>
              <w:ind w:right="-16"/>
              <w:jc w:val="left"/>
              <w:rPr>
                <w:rFonts w:ascii="Times New Roman" w:hAnsi="Times New Roman" w:eastAsia="宋体" w:cs="仿宋"/>
                <w:sz w:val="24"/>
              </w:rPr>
            </w:pPr>
          </w:p>
        </w:tc>
      </w:tr>
      <w:tr w14:paraId="41F5CBDA">
        <w:trPr>
          <w:trHeight w:val="452" w:hRule="atLeast"/>
          <w:jc w:val="center"/>
        </w:trPr>
        <w:tc>
          <w:tcPr>
            <w:tcW w:w="247" w:type="pct"/>
            <w:noWrap w:val="0"/>
          </w:tcPr>
          <w:p w14:paraId="7F9C69C8">
            <w:pPr>
              <w:spacing w:line="480" w:lineRule="exact"/>
              <w:ind w:right="-16"/>
              <w:jc w:val="left"/>
              <w:rPr>
                <w:rFonts w:ascii="Times New Roman" w:hAnsi="Times New Roman" w:eastAsia="宋体" w:cs="仿宋"/>
                <w:sz w:val="24"/>
              </w:rPr>
            </w:pPr>
          </w:p>
        </w:tc>
        <w:tc>
          <w:tcPr>
            <w:tcW w:w="412" w:type="pct"/>
            <w:noWrap w:val="0"/>
          </w:tcPr>
          <w:p w14:paraId="5995EBD6">
            <w:pPr>
              <w:spacing w:line="480" w:lineRule="exact"/>
              <w:ind w:right="-16"/>
              <w:jc w:val="left"/>
              <w:rPr>
                <w:rFonts w:ascii="Times New Roman" w:hAnsi="Times New Roman" w:eastAsia="宋体" w:cs="仿宋"/>
                <w:sz w:val="24"/>
              </w:rPr>
            </w:pPr>
          </w:p>
        </w:tc>
        <w:tc>
          <w:tcPr>
            <w:tcW w:w="255" w:type="pct"/>
            <w:noWrap w:val="0"/>
          </w:tcPr>
          <w:p w14:paraId="0124511C">
            <w:pPr>
              <w:spacing w:line="480" w:lineRule="exact"/>
              <w:ind w:right="-16"/>
              <w:jc w:val="left"/>
              <w:rPr>
                <w:rFonts w:ascii="Times New Roman" w:hAnsi="Times New Roman" w:eastAsia="宋体" w:cs="仿宋"/>
                <w:sz w:val="24"/>
              </w:rPr>
            </w:pPr>
          </w:p>
        </w:tc>
        <w:tc>
          <w:tcPr>
            <w:tcW w:w="255" w:type="pct"/>
            <w:noWrap w:val="0"/>
          </w:tcPr>
          <w:p w14:paraId="10C616CC">
            <w:pPr>
              <w:spacing w:line="480" w:lineRule="exact"/>
              <w:ind w:right="-16"/>
              <w:jc w:val="left"/>
              <w:rPr>
                <w:rFonts w:ascii="Times New Roman" w:hAnsi="Times New Roman" w:eastAsia="宋体" w:cs="仿宋"/>
                <w:sz w:val="24"/>
              </w:rPr>
            </w:pPr>
          </w:p>
        </w:tc>
        <w:tc>
          <w:tcPr>
            <w:tcW w:w="259" w:type="pct"/>
            <w:noWrap w:val="0"/>
          </w:tcPr>
          <w:p w14:paraId="492E7A7A">
            <w:pPr>
              <w:spacing w:line="480" w:lineRule="exact"/>
              <w:ind w:right="-16"/>
              <w:jc w:val="left"/>
              <w:rPr>
                <w:rFonts w:ascii="Times New Roman" w:hAnsi="Times New Roman" w:eastAsia="宋体" w:cs="仿宋"/>
                <w:sz w:val="24"/>
              </w:rPr>
            </w:pPr>
          </w:p>
        </w:tc>
        <w:tc>
          <w:tcPr>
            <w:tcW w:w="516" w:type="pct"/>
            <w:noWrap w:val="0"/>
          </w:tcPr>
          <w:p w14:paraId="1F5E862A">
            <w:pPr>
              <w:spacing w:line="480" w:lineRule="exact"/>
              <w:ind w:right="-16"/>
              <w:jc w:val="left"/>
              <w:rPr>
                <w:rFonts w:ascii="Times New Roman" w:hAnsi="Times New Roman" w:eastAsia="宋体" w:cs="仿宋"/>
                <w:sz w:val="24"/>
              </w:rPr>
            </w:pPr>
          </w:p>
        </w:tc>
        <w:tc>
          <w:tcPr>
            <w:tcW w:w="248" w:type="pct"/>
            <w:noWrap w:val="0"/>
          </w:tcPr>
          <w:p w14:paraId="7953031D">
            <w:pPr>
              <w:spacing w:line="480" w:lineRule="exact"/>
              <w:ind w:right="-16"/>
              <w:jc w:val="left"/>
              <w:rPr>
                <w:rFonts w:ascii="Times New Roman" w:hAnsi="Times New Roman" w:eastAsia="宋体" w:cs="仿宋"/>
                <w:sz w:val="24"/>
              </w:rPr>
            </w:pPr>
          </w:p>
        </w:tc>
        <w:tc>
          <w:tcPr>
            <w:tcW w:w="450" w:type="pct"/>
            <w:noWrap w:val="0"/>
          </w:tcPr>
          <w:p w14:paraId="5135D05C">
            <w:pPr>
              <w:spacing w:line="480" w:lineRule="exact"/>
              <w:ind w:right="-16"/>
              <w:jc w:val="left"/>
              <w:rPr>
                <w:rFonts w:ascii="Times New Roman" w:hAnsi="Times New Roman" w:eastAsia="宋体" w:cs="仿宋"/>
                <w:sz w:val="24"/>
              </w:rPr>
            </w:pPr>
          </w:p>
        </w:tc>
        <w:tc>
          <w:tcPr>
            <w:tcW w:w="400" w:type="pct"/>
            <w:noWrap w:val="0"/>
          </w:tcPr>
          <w:p w14:paraId="2725554B">
            <w:pPr>
              <w:spacing w:line="480" w:lineRule="exact"/>
              <w:ind w:right="-16"/>
              <w:jc w:val="left"/>
              <w:rPr>
                <w:rFonts w:ascii="Times New Roman" w:hAnsi="Times New Roman" w:eastAsia="宋体" w:cs="仿宋"/>
                <w:sz w:val="24"/>
              </w:rPr>
            </w:pPr>
          </w:p>
        </w:tc>
        <w:tc>
          <w:tcPr>
            <w:tcW w:w="349" w:type="pct"/>
            <w:noWrap w:val="0"/>
          </w:tcPr>
          <w:p w14:paraId="7597E838">
            <w:pPr>
              <w:spacing w:line="480" w:lineRule="exact"/>
              <w:ind w:right="-16"/>
              <w:jc w:val="left"/>
              <w:rPr>
                <w:rFonts w:ascii="Times New Roman" w:hAnsi="Times New Roman" w:eastAsia="宋体" w:cs="仿宋"/>
                <w:sz w:val="24"/>
              </w:rPr>
            </w:pPr>
          </w:p>
        </w:tc>
        <w:tc>
          <w:tcPr>
            <w:tcW w:w="500" w:type="pct"/>
            <w:noWrap w:val="0"/>
          </w:tcPr>
          <w:p w14:paraId="7B2337B4">
            <w:pPr>
              <w:spacing w:line="480" w:lineRule="exact"/>
              <w:ind w:right="-16"/>
              <w:jc w:val="left"/>
              <w:rPr>
                <w:rFonts w:ascii="Times New Roman" w:hAnsi="Times New Roman" w:eastAsia="宋体" w:cs="仿宋"/>
                <w:sz w:val="24"/>
              </w:rPr>
            </w:pPr>
          </w:p>
        </w:tc>
        <w:tc>
          <w:tcPr>
            <w:tcW w:w="550" w:type="pct"/>
            <w:noWrap w:val="0"/>
          </w:tcPr>
          <w:p w14:paraId="72F44EB3">
            <w:pPr>
              <w:spacing w:line="480" w:lineRule="exact"/>
              <w:ind w:right="-16"/>
              <w:jc w:val="left"/>
              <w:rPr>
                <w:rFonts w:ascii="Times New Roman" w:hAnsi="Times New Roman" w:eastAsia="宋体" w:cs="仿宋"/>
                <w:sz w:val="24"/>
              </w:rPr>
            </w:pPr>
          </w:p>
        </w:tc>
        <w:tc>
          <w:tcPr>
            <w:tcW w:w="552" w:type="pct"/>
            <w:noWrap w:val="0"/>
          </w:tcPr>
          <w:p w14:paraId="3CD1DAAB">
            <w:pPr>
              <w:spacing w:line="480" w:lineRule="exact"/>
              <w:ind w:right="-16"/>
              <w:jc w:val="left"/>
              <w:rPr>
                <w:rFonts w:ascii="Times New Roman" w:hAnsi="Times New Roman" w:eastAsia="宋体" w:cs="仿宋"/>
                <w:sz w:val="24"/>
              </w:rPr>
            </w:pPr>
          </w:p>
        </w:tc>
      </w:tr>
      <w:tr w14:paraId="0ED2695C">
        <w:trPr>
          <w:trHeight w:val="90" w:hRule="atLeast"/>
          <w:jc w:val="center"/>
        </w:trPr>
        <w:tc>
          <w:tcPr>
            <w:tcW w:w="247" w:type="pct"/>
            <w:noWrap w:val="0"/>
          </w:tcPr>
          <w:p w14:paraId="4C078EA4">
            <w:pPr>
              <w:spacing w:line="480" w:lineRule="exact"/>
              <w:ind w:right="-16"/>
              <w:jc w:val="left"/>
              <w:rPr>
                <w:rFonts w:ascii="Times New Roman" w:hAnsi="Times New Roman" w:eastAsia="宋体" w:cs="仿宋"/>
                <w:sz w:val="24"/>
              </w:rPr>
            </w:pPr>
          </w:p>
        </w:tc>
        <w:tc>
          <w:tcPr>
            <w:tcW w:w="412" w:type="pct"/>
            <w:noWrap w:val="0"/>
          </w:tcPr>
          <w:p w14:paraId="0C9AF2E1">
            <w:pPr>
              <w:spacing w:line="480" w:lineRule="exact"/>
              <w:ind w:right="-16"/>
              <w:jc w:val="left"/>
              <w:rPr>
                <w:rFonts w:ascii="Times New Roman" w:hAnsi="Times New Roman" w:eastAsia="宋体" w:cs="仿宋"/>
                <w:sz w:val="24"/>
              </w:rPr>
            </w:pPr>
          </w:p>
        </w:tc>
        <w:tc>
          <w:tcPr>
            <w:tcW w:w="255" w:type="pct"/>
            <w:noWrap w:val="0"/>
          </w:tcPr>
          <w:p w14:paraId="66E23DBC">
            <w:pPr>
              <w:spacing w:line="480" w:lineRule="exact"/>
              <w:ind w:right="-16"/>
              <w:jc w:val="left"/>
              <w:rPr>
                <w:rFonts w:ascii="Times New Roman" w:hAnsi="Times New Roman" w:eastAsia="宋体" w:cs="仿宋"/>
                <w:sz w:val="24"/>
              </w:rPr>
            </w:pPr>
          </w:p>
        </w:tc>
        <w:tc>
          <w:tcPr>
            <w:tcW w:w="255" w:type="pct"/>
            <w:noWrap w:val="0"/>
          </w:tcPr>
          <w:p w14:paraId="7CD511DB">
            <w:pPr>
              <w:spacing w:line="480" w:lineRule="exact"/>
              <w:ind w:right="-16"/>
              <w:jc w:val="left"/>
              <w:rPr>
                <w:rFonts w:ascii="Times New Roman" w:hAnsi="Times New Roman" w:eastAsia="宋体" w:cs="仿宋"/>
                <w:sz w:val="24"/>
              </w:rPr>
            </w:pPr>
          </w:p>
        </w:tc>
        <w:tc>
          <w:tcPr>
            <w:tcW w:w="259" w:type="pct"/>
            <w:noWrap w:val="0"/>
          </w:tcPr>
          <w:p w14:paraId="2E0F619C">
            <w:pPr>
              <w:spacing w:line="480" w:lineRule="exact"/>
              <w:ind w:right="-16"/>
              <w:jc w:val="left"/>
              <w:rPr>
                <w:rFonts w:ascii="Times New Roman" w:hAnsi="Times New Roman" w:eastAsia="宋体" w:cs="仿宋"/>
                <w:sz w:val="24"/>
              </w:rPr>
            </w:pPr>
          </w:p>
        </w:tc>
        <w:tc>
          <w:tcPr>
            <w:tcW w:w="516" w:type="pct"/>
            <w:noWrap w:val="0"/>
          </w:tcPr>
          <w:p w14:paraId="49E0498C">
            <w:pPr>
              <w:spacing w:line="480" w:lineRule="exact"/>
              <w:ind w:right="-16"/>
              <w:jc w:val="left"/>
              <w:rPr>
                <w:rFonts w:ascii="Times New Roman" w:hAnsi="Times New Roman" w:eastAsia="宋体" w:cs="仿宋"/>
                <w:sz w:val="24"/>
              </w:rPr>
            </w:pPr>
          </w:p>
        </w:tc>
        <w:tc>
          <w:tcPr>
            <w:tcW w:w="248" w:type="pct"/>
            <w:noWrap w:val="0"/>
          </w:tcPr>
          <w:p w14:paraId="0CD80988">
            <w:pPr>
              <w:spacing w:line="480" w:lineRule="exact"/>
              <w:ind w:right="-16"/>
              <w:jc w:val="left"/>
              <w:rPr>
                <w:rFonts w:ascii="Times New Roman" w:hAnsi="Times New Roman" w:eastAsia="宋体" w:cs="仿宋"/>
                <w:sz w:val="24"/>
              </w:rPr>
            </w:pPr>
          </w:p>
        </w:tc>
        <w:tc>
          <w:tcPr>
            <w:tcW w:w="450" w:type="pct"/>
            <w:noWrap w:val="0"/>
          </w:tcPr>
          <w:p w14:paraId="049DCE6F">
            <w:pPr>
              <w:spacing w:line="480" w:lineRule="exact"/>
              <w:ind w:right="-16"/>
              <w:jc w:val="left"/>
              <w:rPr>
                <w:rFonts w:ascii="Times New Roman" w:hAnsi="Times New Roman" w:eastAsia="宋体" w:cs="仿宋"/>
                <w:sz w:val="24"/>
              </w:rPr>
            </w:pPr>
          </w:p>
        </w:tc>
        <w:tc>
          <w:tcPr>
            <w:tcW w:w="400" w:type="pct"/>
            <w:noWrap w:val="0"/>
          </w:tcPr>
          <w:p w14:paraId="1CF20015">
            <w:pPr>
              <w:spacing w:line="480" w:lineRule="exact"/>
              <w:ind w:right="-16"/>
              <w:jc w:val="left"/>
              <w:rPr>
                <w:rFonts w:ascii="Times New Roman" w:hAnsi="Times New Roman" w:eastAsia="宋体" w:cs="仿宋"/>
                <w:sz w:val="24"/>
              </w:rPr>
            </w:pPr>
          </w:p>
        </w:tc>
        <w:tc>
          <w:tcPr>
            <w:tcW w:w="349" w:type="pct"/>
            <w:noWrap w:val="0"/>
          </w:tcPr>
          <w:p w14:paraId="5ED94041">
            <w:pPr>
              <w:spacing w:line="480" w:lineRule="exact"/>
              <w:ind w:right="-16"/>
              <w:jc w:val="left"/>
              <w:rPr>
                <w:rFonts w:ascii="Times New Roman" w:hAnsi="Times New Roman" w:eastAsia="宋体" w:cs="仿宋"/>
                <w:sz w:val="24"/>
              </w:rPr>
            </w:pPr>
          </w:p>
        </w:tc>
        <w:tc>
          <w:tcPr>
            <w:tcW w:w="500" w:type="pct"/>
            <w:noWrap w:val="0"/>
          </w:tcPr>
          <w:p w14:paraId="46BC2337">
            <w:pPr>
              <w:spacing w:line="480" w:lineRule="exact"/>
              <w:ind w:right="-16"/>
              <w:jc w:val="left"/>
              <w:rPr>
                <w:rFonts w:ascii="Times New Roman" w:hAnsi="Times New Roman" w:eastAsia="宋体" w:cs="仿宋"/>
                <w:sz w:val="24"/>
              </w:rPr>
            </w:pPr>
          </w:p>
        </w:tc>
        <w:tc>
          <w:tcPr>
            <w:tcW w:w="550" w:type="pct"/>
            <w:noWrap w:val="0"/>
          </w:tcPr>
          <w:p w14:paraId="1A602CBE">
            <w:pPr>
              <w:spacing w:line="480" w:lineRule="exact"/>
              <w:ind w:right="-16"/>
              <w:jc w:val="left"/>
              <w:rPr>
                <w:rFonts w:ascii="Times New Roman" w:hAnsi="Times New Roman" w:eastAsia="宋体" w:cs="仿宋"/>
                <w:sz w:val="24"/>
              </w:rPr>
            </w:pPr>
          </w:p>
        </w:tc>
        <w:tc>
          <w:tcPr>
            <w:tcW w:w="552" w:type="pct"/>
            <w:noWrap w:val="0"/>
          </w:tcPr>
          <w:p w14:paraId="2418358A">
            <w:pPr>
              <w:spacing w:line="480" w:lineRule="exact"/>
              <w:ind w:right="-16"/>
              <w:jc w:val="left"/>
              <w:rPr>
                <w:rFonts w:ascii="Times New Roman" w:hAnsi="Times New Roman" w:eastAsia="宋体" w:cs="仿宋"/>
                <w:sz w:val="24"/>
              </w:rPr>
            </w:pPr>
          </w:p>
        </w:tc>
      </w:tr>
      <w:tr w14:paraId="7D41FE1A">
        <w:trPr>
          <w:trHeight w:val="840" w:hRule="atLeast"/>
          <w:jc w:val="center"/>
        </w:trPr>
        <w:tc>
          <w:tcPr>
            <w:tcW w:w="247" w:type="pct"/>
            <w:noWrap w:val="0"/>
          </w:tcPr>
          <w:p w14:paraId="13D9442C">
            <w:pPr>
              <w:spacing w:line="480" w:lineRule="exact"/>
              <w:ind w:right="-16"/>
              <w:rPr>
                <w:rFonts w:ascii="Times New Roman" w:hAnsi="Times New Roman" w:eastAsia="宋体" w:cs="仿宋"/>
                <w:sz w:val="24"/>
              </w:rPr>
            </w:pPr>
            <w:r>
              <w:rPr>
                <w:rFonts w:hint="eastAsia" w:ascii="Times New Roman" w:hAnsi="Times New Roman" w:eastAsia="宋体" w:cs="仿宋"/>
                <w:sz w:val="24"/>
              </w:rPr>
              <w:t>总计</w:t>
            </w:r>
          </w:p>
        </w:tc>
        <w:tc>
          <w:tcPr>
            <w:tcW w:w="412" w:type="pct"/>
            <w:noWrap w:val="0"/>
          </w:tcPr>
          <w:p w14:paraId="2423C738">
            <w:pPr>
              <w:spacing w:line="480" w:lineRule="exact"/>
              <w:ind w:right="-16"/>
              <w:rPr>
                <w:rFonts w:ascii="Times New Roman" w:hAnsi="Times New Roman" w:eastAsia="宋体" w:cs="仿宋"/>
                <w:sz w:val="24"/>
              </w:rPr>
            </w:pPr>
          </w:p>
        </w:tc>
        <w:tc>
          <w:tcPr>
            <w:tcW w:w="255" w:type="pct"/>
            <w:noWrap w:val="0"/>
          </w:tcPr>
          <w:p w14:paraId="002473C4">
            <w:pPr>
              <w:spacing w:line="480" w:lineRule="exact"/>
              <w:ind w:right="-16"/>
              <w:jc w:val="left"/>
              <w:rPr>
                <w:rFonts w:ascii="Times New Roman" w:hAnsi="Times New Roman" w:eastAsia="宋体" w:cs="仿宋"/>
                <w:sz w:val="24"/>
              </w:rPr>
            </w:pPr>
          </w:p>
        </w:tc>
        <w:tc>
          <w:tcPr>
            <w:tcW w:w="255" w:type="pct"/>
            <w:noWrap w:val="0"/>
          </w:tcPr>
          <w:p w14:paraId="3BB89E1B">
            <w:pPr>
              <w:spacing w:line="480" w:lineRule="exact"/>
              <w:ind w:right="-16"/>
              <w:jc w:val="left"/>
              <w:rPr>
                <w:rFonts w:ascii="Times New Roman" w:hAnsi="Times New Roman" w:eastAsia="宋体" w:cs="仿宋"/>
                <w:sz w:val="24"/>
              </w:rPr>
            </w:pPr>
          </w:p>
        </w:tc>
        <w:tc>
          <w:tcPr>
            <w:tcW w:w="259" w:type="pct"/>
            <w:noWrap w:val="0"/>
          </w:tcPr>
          <w:p w14:paraId="0CCFF6E5">
            <w:pPr>
              <w:spacing w:line="480" w:lineRule="exact"/>
              <w:ind w:right="-16"/>
              <w:jc w:val="left"/>
              <w:rPr>
                <w:rFonts w:ascii="Times New Roman" w:hAnsi="Times New Roman" w:eastAsia="宋体" w:cs="仿宋"/>
                <w:sz w:val="24"/>
              </w:rPr>
            </w:pPr>
          </w:p>
        </w:tc>
        <w:tc>
          <w:tcPr>
            <w:tcW w:w="516" w:type="pct"/>
            <w:noWrap w:val="0"/>
          </w:tcPr>
          <w:p w14:paraId="1256B47A">
            <w:pPr>
              <w:spacing w:line="480" w:lineRule="exact"/>
              <w:ind w:right="-16"/>
              <w:jc w:val="left"/>
              <w:rPr>
                <w:rFonts w:ascii="Times New Roman" w:hAnsi="Times New Roman" w:eastAsia="宋体" w:cs="仿宋"/>
                <w:sz w:val="24"/>
              </w:rPr>
            </w:pPr>
          </w:p>
        </w:tc>
        <w:tc>
          <w:tcPr>
            <w:tcW w:w="248" w:type="pct"/>
            <w:noWrap w:val="0"/>
          </w:tcPr>
          <w:p w14:paraId="489F42C6">
            <w:pPr>
              <w:spacing w:line="480" w:lineRule="exact"/>
              <w:ind w:right="-16"/>
              <w:jc w:val="left"/>
              <w:rPr>
                <w:rFonts w:ascii="Times New Roman" w:hAnsi="Times New Roman" w:eastAsia="宋体" w:cs="仿宋"/>
                <w:sz w:val="24"/>
              </w:rPr>
            </w:pPr>
          </w:p>
        </w:tc>
        <w:tc>
          <w:tcPr>
            <w:tcW w:w="450" w:type="pct"/>
            <w:noWrap w:val="0"/>
          </w:tcPr>
          <w:p w14:paraId="60AAC43F">
            <w:pPr>
              <w:spacing w:line="480" w:lineRule="exact"/>
              <w:ind w:right="-16"/>
              <w:jc w:val="left"/>
              <w:rPr>
                <w:rFonts w:ascii="Times New Roman" w:hAnsi="Times New Roman" w:eastAsia="宋体" w:cs="仿宋"/>
                <w:sz w:val="24"/>
              </w:rPr>
            </w:pPr>
          </w:p>
        </w:tc>
        <w:tc>
          <w:tcPr>
            <w:tcW w:w="400" w:type="pct"/>
            <w:noWrap w:val="0"/>
          </w:tcPr>
          <w:p w14:paraId="5CEFE5AA">
            <w:pPr>
              <w:spacing w:line="480" w:lineRule="exact"/>
              <w:ind w:right="-16"/>
              <w:jc w:val="left"/>
              <w:rPr>
                <w:rFonts w:ascii="Times New Roman" w:hAnsi="Times New Roman" w:eastAsia="宋体" w:cs="仿宋"/>
                <w:sz w:val="24"/>
              </w:rPr>
            </w:pPr>
          </w:p>
        </w:tc>
        <w:tc>
          <w:tcPr>
            <w:tcW w:w="349" w:type="pct"/>
            <w:noWrap w:val="0"/>
          </w:tcPr>
          <w:p w14:paraId="012E71CC">
            <w:pPr>
              <w:spacing w:line="480" w:lineRule="exact"/>
              <w:ind w:right="-16"/>
              <w:jc w:val="left"/>
              <w:rPr>
                <w:rFonts w:ascii="Times New Roman" w:hAnsi="Times New Roman" w:eastAsia="宋体" w:cs="仿宋"/>
                <w:sz w:val="24"/>
              </w:rPr>
            </w:pPr>
          </w:p>
        </w:tc>
        <w:tc>
          <w:tcPr>
            <w:tcW w:w="500" w:type="pct"/>
            <w:noWrap w:val="0"/>
          </w:tcPr>
          <w:p w14:paraId="539FF033">
            <w:pPr>
              <w:spacing w:line="480" w:lineRule="exact"/>
              <w:ind w:right="-16"/>
              <w:jc w:val="left"/>
              <w:rPr>
                <w:rFonts w:ascii="Times New Roman" w:hAnsi="Times New Roman" w:eastAsia="宋体" w:cs="仿宋"/>
                <w:sz w:val="24"/>
              </w:rPr>
            </w:pPr>
          </w:p>
        </w:tc>
        <w:tc>
          <w:tcPr>
            <w:tcW w:w="550" w:type="pct"/>
            <w:noWrap w:val="0"/>
          </w:tcPr>
          <w:p w14:paraId="0D3E3C1A">
            <w:pPr>
              <w:spacing w:line="480" w:lineRule="exact"/>
              <w:ind w:right="-16"/>
              <w:jc w:val="left"/>
              <w:rPr>
                <w:rFonts w:ascii="Times New Roman" w:hAnsi="Times New Roman" w:eastAsia="宋体" w:cs="仿宋"/>
                <w:sz w:val="24"/>
              </w:rPr>
            </w:pPr>
          </w:p>
        </w:tc>
        <w:tc>
          <w:tcPr>
            <w:tcW w:w="552" w:type="pct"/>
            <w:noWrap w:val="0"/>
          </w:tcPr>
          <w:p w14:paraId="166FD03B">
            <w:pPr>
              <w:spacing w:line="480" w:lineRule="exact"/>
              <w:ind w:right="-16"/>
              <w:jc w:val="left"/>
              <w:rPr>
                <w:rFonts w:ascii="Times New Roman" w:hAnsi="Times New Roman" w:eastAsia="宋体" w:cs="仿宋"/>
                <w:sz w:val="24"/>
              </w:rPr>
            </w:pPr>
          </w:p>
        </w:tc>
      </w:tr>
      <w:tr w14:paraId="2BAC992C">
        <w:trPr>
          <w:trHeight w:val="696" w:hRule="atLeast"/>
          <w:jc w:val="center"/>
        </w:trPr>
        <w:tc>
          <w:tcPr>
            <w:tcW w:w="247" w:type="pct"/>
            <w:tcBorders>
              <w:top w:val="single" w:color="000000" w:sz="4" w:space="0"/>
              <w:left w:val="single" w:color="000000" w:sz="4" w:space="0"/>
              <w:bottom w:val="single" w:color="000000" w:sz="4" w:space="0"/>
              <w:right w:val="single" w:color="000000" w:sz="4" w:space="0"/>
            </w:tcBorders>
            <w:noWrap w:val="0"/>
          </w:tcPr>
          <w:p w14:paraId="616E116A">
            <w:pPr>
              <w:spacing w:line="480" w:lineRule="exact"/>
              <w:ind w:right="-16"/>
              <w:rPr>
                <w:rFonts w:ascii="Times New Roman" w:hAnsi="Times New Roman" w:eastAsia="宋体" w:cs="仿宋"/>
                <w:sz w:val="24"/>
              </w:rPr>
            </w:pPr>
            <w:r>
              <w:rPr>
                <w:rFonts w:hint="eastAsia" w:ascii="Times New Roman" w:hAnsi="Times New Roman" w:eastAsia="宋体" w:cs="仿宋"/>
                <w:sz w:val="24"/>
              </w:rPr>
              <w:t>备注</w:t>
            </w:r>
          </w:p>
        </w:tc>
        <w:tc>
          <w:tcPr>
            <w:tcW w:w="4752" w:type="pct"/>
            <w:gridSpan w:val="12"/>
            <w:tcBorders>
              <w:top w:val="single" w:color="000000" w:sz="4" w:space="0"/>
              <w:left w:val="single" w:color="000000" w:sz="4" w:space="0"/>
              <w:bottom w:val="single" w:color="000000" w:sz="4" w:space="0"/>
              <w:right w:val="single" w:color="000000" w:sz="4" w:space="0"/>
            </w:tcBorders>
            <w:noWrap w:val="0"/>
          </w:tcPr>
          <w:p w14:paraId="17132698">
            <w:pPr>
              <w:spacing w:line="480" w:lineRule="exact"/>
              <w:ind w:right="-16"/>
              <w:jc w:val="left"/>
              <w:rPr>
                <w:rFonts w:ascii="Times New Roman" w:hAnsi="Times New Roman" w:eastAsia="宋体" w:cs="仿宋"/>
                <w:sz w:val="24"/>
              </w:rPr>
            </w:pPr>
          </w:p>
        </w:tc>
      </w:tr>
    </w:tbl>
    <w:p w14:paraId="0870EBFD">
      <w:pPr>
        <w:spacing w:line="480" w:lineRule="exact"/>
        <w:ind w:firstLine="562"/>
        <w:jc w:val="center"/>
        <w:rPr>
          <w:rFonts w:ascii="Times New Roman" w:hAnsi="Times New Roman" w:eastAsia="宋体" w:cs="仿宋"/>
          <w:b/>
          <w:sz w:val="28"/>
        </w:rPr>
      </w:pPr>
    </w:p>
    <w:p w14:paraId="4138F9F0">
      <w:pPr>
        <w:pStyle w:val="3"/>
        <w:spacing w:line="480" w:lineRule="exact"/>
        <w:jc w:val="center"/>
        <w:rPr>
          <w:rFonts w:ascii="Times New Roman" w:hAnsi="Times New Roman" w:eastAsia="宋体" w:cs="仿宋"/>
          <w:sz w:val="28"/>
        </w:rPr>
        <w:sectPr>
          <w:footnotePr>
            <w:numFmt w:val="decimalEnclosedCircleChinese"/>
            <w:numRestart w:val="eachPage"/>
          </w:footnotePr>
          <w:pgSz w:w="16840" w:h="11907" w:orient="landscape"/>
          <w:pgMar w:top="1270" w:right="1066" w:bottom="1123" w:left="1134" w:header="851" w:footer="1588" w:gutter="0"/>
          <w:cols w:space="425" w:num="1"/>
          <w:docGrid w:linePitch="360" w:charSpace="0"/>
        </w:sectPr>
      </w:pPr>
      <w:bookmarkStart w:id="321" w:name="_Toc529475939"/>
    </w:p>
    <w:p w14:paraId="0075998D">
      <w:pPr>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第二部分 通用合同条款</w:t>
      </w:r>
      <w:bookmarkEnd w:id="321"/>
    </w:p>
    <w:p w14:paraId="36AEA8F9">
      <w:pPr>
        <w:spacing w:line="480" w:lineRule="exact"/>
        <w:ind w:firstLine="560"/>
        <w:rPr>
          <w:rFonts w:ascii="Times New Roman" w:hAnsi="Times New Roman" w:eastAsia="宋体" w:cs="仿宋"/>
          <w:sz w:val="28"/>
        </w:rPr>
      </w:pPr>
    </w:p>
    <w:p w14:paraId="322BF955">
      <w:pPr>
        <w:spacing w:line="480" w:lineRule="exact"/>
        <w:ind w:firstLine="480"/>
        <w:rPr>
          <w:rFonts w:ascii="Times New Roman" w:hAnsi="Times New Roman" w:eastAsia="宋体" w:cs="仿宋"/>
          <w:sz w:val="24"/>
        </w:rPr>
      </w:pPr>
      <w:bookmarkStart w:id="322" w:name="_Toc223419776"/>
      <w:bookmarkStart w:id="323" w:name="_Toc529475940"/>
      <w:r>
        <w:rPr>
          <w:rFonts w:hint="eastAsia" w:ascii="Times New Roman" w:hAnsi="Times New Roman" w:eastAsia="宋体" w:cs="仿宋"/>
          <w:sz w:val="24"/>
        </w:rPr>
        <w:t>1.  定义</w:t>
      </w:r>
      <w:bookmarkEnd w:id="322"/>
      <w:bookmarkEnd w:id="323"/>
    </w:p>
    <w:p w14:paraId="6D8DB4B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除本合同上下文另有规定外，下列术语具有如下含义：</w:t>
      </w:r>
    </w:p>
    <w:p w14:paraId="0A302E6E">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 “合同”指买卖双方签署的合同协议书、合同通用条款、合同专用条款以及合同协议书中载明的其他文件所组成的整体，包括双方根据合同规定不时所进行的修改和补充。</w:t>
      </w:r>
    </w:p>
    <w:p w14:paraId="12C9697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1.2 “技术规范书”指采购文件中的技术规范部分，包括双方根据约定进行的修改和补充。</w:t>
      </w:r>
    </w:p>
    <w:p w14:paraId="0750A3A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1.3 “采购文件”指谈判文件及应答文件、询价文件及报价文件、单一来源采购文件及响应文件、合同文本、质疑答复及其他有关文件、资料。</w:t>
      </w:r>
    </w:p>
    <w:p w14:paraId="48D5940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1.4 “货物清单单价分析表”指卖方按照买方采购文件的要求所提交的货物清单单价分析表。</w:t>
      </w:r>
    </w:p>
    <w:p w14:paraId="603439F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1.5 “货物清单行报价暨报价汇总表”指卖方按照买方采购文件的要求所提交的货物清单行报价暨报价汇总表。</w:t>
      </w:r>
    </w:p>
    <w:p w14:paraId="6B5651D6">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1.6 “买方”指购买合同车辆和技术服务的法人或其他组织，包括其法定的承继者和经许可的受让人。</w:t>
      </w:r>
    </w:p>
    <w:p w14:paraId="07E52C0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1.7 “卖方”指提供合同车辆和技术服务的法人或其他组织，包括其法定的承继者。</w:t>
      </w:r>
    </w:p>
    <w:p w14:paraId="6E98241E">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1.8 “合同价格”指根据合同规定，就卖方正确完全履行合同义务买方应支付给卖方的总费用。</w:t>
      </w:r>
    </w:p>
    <w:p w14:paraId="0CD8221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1.9 “合同车辆”指卖方根据合同所需供应的车辆、专用工具、备品备件、消耗品和有关物品。</w:t>
      </w:r>
    </w:p>
    <w:p w14:paraId="08CAB8F8">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1.10 “备品备件”指卖方根据本合同提供的备用部件，包括随机备品备件和买方根据实际运行要求所需的生产用备品备件。</w:t>
      </w:r>
    </w:p>
    <w:p w14:paraId="68466B5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1.11 “技术资料”指与合同车辆相关的设计、制造、检验、安装、调试、验收和技术指导等文件。</w:t>
      </w:r>
    </w:p>
    <w:p w14:paraId="4334A0B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1.12 “技术服务”指由卖方提供的与本合同车辆的安装、调试、验收、性能试验、检修有关的技术指导、技术配合、技术培训等全过程的服务。</w:t>
      </w:r>
    </w:p>
    <w:p w14:paraId="05BF55B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1.13 “验收”指为证明合同车辆已完成安装、调试和性能试验且试运行合格而按照合同规定进行的活动。</w:t>
      </w:r>
    </w:p>
    <w:p w14:paraId="2E2880D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1.14 “缺陷”指合同车辆存在危及人身、财产安全的不合理危险；合同车辆有保障人体健康和人身、财产安全的国家标准、行业标准的，是指不符合该标准。</w:t>
      </w:r>
    </w:p>
    <w:p w14:paraId="1F12E25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1.15 “潜在缺陷”是指合同货物在正常运行工况下按要求进行操作和维护时出现的，经买卖双方和/或第三方权威部门或专家认定的由于设计、材料和制造工艺引起的潜在性缺陷，而非正常的老化、磨损。</w:t>
      </w:r>
    </w:p>
    <w:p w14:paraId="6165A5C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1.16 “家族性缺陷”指同一厂家生产的不同型号、不同规格、不同系列或不同品种的产品存在因相同工艺、相同材料或相同设计理念等因素造成的同一类缺陷。</w:t>
      </w:r>
    </w:p>
    <w:p w14:paraId="60BA071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1.17 “召回”指卖方根据买方要求采取修理、更换、收回等方式消除合同车辆缺陷。</w:t>
      </w:r>
    </w:p>
    <w:p w14:paraId="3D192F3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1.18 “法律”指中华人民共和国现行的法律、行政法规、部门规章、地方性法规、地方政府规章及其他对本合同履行可能产生影响的规范性文件。</w:t>
      </w:r>
    </w:p>
    <w:p w14:paraId="3CAA7D6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1.19 “书面形式”指合同文件、信件和数据电文（包括传真、电子数据交换和电子邮件）等可以有形地表现所载内容的形式。</w:t>
      </w:r>
    </w:p>
    <w:p w14:paraId="465F4818">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1.20 “元”指专用条款中约定的合同计价货币单位。</w:t>
      </w:r>
    </w:p>
    <w:p w14:paraId="5D6EAB9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1.21 “日（天）”指公历日。</w:t>
      </w:r>
    </w:p>
    <w:p w14:paraId="619D9E6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1.22 除本合同另有约定外，“以上”、“以下”、“以内”、“×日内”、“届满”，均包括本数；“不满”、“以外”，不包括本数；“×日前”、“×日后”不包括当日。按照日、月、年计算期间的，开始的当天不算入，从下一天开始计算。期间的最后一天不是工作日的，该期间应于下一个工作日终止。</w:t>
      </w:r>
    </w:p>
    <w:p w14:paraId="0E6C25A2">
      <w:pPr>
        <w:spacing w:line="480" w:lineRule="exact"/>
        <w:ind w:firstLine="480"/>
        <w:rPr>
          <w:rFonts w:ascii="Times New Roman" w:hAnsi="Times New Roman" w:eastAsia="宋体" w:cs="仿宋"/>
          <w:sz w:val="24"/>
        </w:rPr>
      </w:pPr>
      <w:bookmarkStart w:id="324" w:name="_Toc529475941"/>
      <w:r>
        <w:rPr>
          <w:rFonts w:hint="eastAsia" w:ascii="Times New Roman" w:hAnsi="Times New Roman" w:eastAsia="宋体" w:cs="仿宋"/>
          <w:sz w:val="24"/>
        </w:rPr>
        <w:t>2.  合同标的</w:t>
      </w:r>
      <w:bookmarkEnd w:id="324"/>
    </w:p>
    <w:p w14:paraId="2AEB97B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2.1 卖方向买方供应的车辆的名称、品牌、规格型号、数量等见《已标价合同车辆清单》。</w:t>
      </w:r>
    </w:p>
    <w:p w14:paraId="4DEB58B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2.2 卖方应向买方提供全新的、技术水平先进的、质量可靠的车辆，详细要求见“技术规范书”。</w:t>
      </w:r>
    </w:p>
    <w:p w14:paraId="5FD4199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2.3 卖方提供的车辆应符合国家或行业技术标准，生产厂家的技术标准高于国家或行业技术标准的，卖方应按生产厂家技术标准执行。</w:t>
      </w:r>
    </w:p>
    <w:p w14:paraId="36E7936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2.4 卖方应提供与车辆安装使用相关的技术资料和技术服务。</w:t>
      </w:r>
    </w:p>
    <w:p w14:paraId="3A3EFC8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2.5 卖方保证其依照本合同向买方交付的车辆没有任何权利瑕疵，车辆上合同货物上不存在任何抵押、质押、留置等担保物权、任何第三方知识产权，不存在任何性质的附属或者限制性权益，也不存在被任何政府机关或者司法机关查封、扣押、冻结的情形。卖方对车辆享有合法完整的所有权及其他相应的权利。卖方依照本合同交付车辆、提供服务及履行其他本合同项下的义务不会违反其组织章程，不会超越经营范围和方式，并不会违反与任何第三方达成的协议、承诺、任何政府部门或者司法/仲裁机构对其的要求。卖方保证买方不会因为车辆侵犯任何第三方权利而被提起索赔、指控或请求，否则，卖方应当就买方因此遭受的损失（包括但不限于直接损失、间接损失、律师费、诉讼费或仲裁费等）承担全部赔偿责任。</w:t>
      </w:r>
    </w:p>
    <w:p w14:paraId="75D4D6D3">
      <w:pPr>
        <w:spacing w:line="480" w:lineRule="exact"/>
        <w:ind w:firstLine="480"/>
        <w:rPr>
          <w:rFonts w:ascii="Times New Roman" w:hAnsi="Times New Roman" w:eastAsia="宋体" w:cs="仿宋"/>
          <w:sz w:val="24"/>
        </w:rPr>
      </w:pPr>
      <w:bookmarkStart w:id="325" w:name="_Toc529475943"/>
      <w:r>
        <w:rPr>
          <w:rFonts w:hint="eastAsia" w:ascii="Times New Roman" w:hAnsi="Times New Roman" w:eastAsia="宋体" w:cs="仿宋"/>
          <w:sz w:val="24"/>
        </w:rPr>
        <w:t>3.  交货</w:t>
      </w:r>
      <w:bookmarkEnd w:id="325"/>
    </w:p>
    <w:p w14:paraId="6D5D96A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3.1 卖方负责办理车辆免税手续、工商验证、环保检测、车辆检测，并负责按照买方指定的时间、地点和方式向买方交付本合同项下的车辆。</w:t>
      </w:r>
    </w:p>
    <w:p w14:paraId="5626F53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3.2 卖方负责将合同车辆运输至双方约定地点，具体见合同协议书，并承担由此发生的所有费用。</w:t>
      </w:r>
    </w:p>
    <w:p w14:paraId="14B4143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3.3 合同车辆的实际交货日期以符合合同要求的车辆包括备品配件到达合同约定的交货地点为准。</w:t>
      </w:r>
    </w:p>
    <w:p w14:paraId="72A65E5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3.4 卖方承担车辆交付给买方之前的损毁、灭失等一切风险。</w:t>
      </w:r>
    </w:p>
    <w:p w14:paraId="6A36446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3.5 如买方需变更交货时间，应提前30日（含本数）采用传真或函件等方式通知卖方。</w:t>
      </w:r>
    </w:p>
    <w:p w14:paraId="52EAE51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3.6 卖方如需提前交货，需提出书面要求并征得买方同意。</w:t>
      </w:r>
    </w:p>
    <w:p w14:paraId="1D0C1DF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3.7 卖方应将技术资料随车辆一并提交买方，包括但不限于车辆合格证（国产车）或海关进口证明及商品检验单（进口车）、保修卡或保修手册、说明书等，否则视同延迟交货处理。</w:t>
      </w:r>
    </w:p>
    <w:p w14:paraId="1F2891A3">
      <w:pPr>
        <w:spacing w:line="480" w:lineRule="exact"/>
        <w:ind w:firstLine="480"/>
        <w:rPr>
          <w:rFonts w:ascii="Times New Roman" w:hAnsi="Times New Roman" w:eastAsia="宋体" w:cs="仿宋"/>
          <w:sz w:val="24"/>
        </w:rPr>
      </w:pPr>
      <w:bookmarkStart w:id="326" w:name="_Toc529475944"/>
      <w:r>
        <w:rPr>
          <w:rFonts w:hint="eastAsia" w:ascii="Times New Roman" w:hAnsi="Times New Roman" w:eastAsia="宋体" w:cs="仿宋"/>
          <w:sz w:val="24"/>
        </w:rPr>
        <w:t>4.  包装</w:t>
      </w:r>
      <w:bookmarkEnd w:id="326"/>
    </w:p>
    <w:p w14:paraId="127CAE62">
      <w:pPr>
        <w:spacing w:line="480" w:lineRule="exact"/>
        <w:ind w:firstLine="480"/>
        <w:rPr>
          <w:rFonts w:ascii="Times New Roman" w:hAnsi="Times New Roman" w:eastAsia="宋体" w:cs="仿宋"/>
          <w:sz w:val="24"/>
        </w:rPr>
      </w:pPr>
      <w:bookmarkStart w:id="327" w:name="_Toc223419781"/>
      <w:r>
        <w:rPr>
          <w:rFonts w:hint="eastAsia" w:ascii="Times New Roman" w:hAnsi="Times New Roman" w:eastAsia="宋体" w:cs="仿宋"/>
          <w:sz w:val="24"/>
        </w:rPr>
        <w:t>4.1 卖方交付的所有合同车辆均应符合相关包装储运指示标志的规定。合同车辆包装前，卖方应负责检查清理，不留异物，并保证零部件齐全。</w:t>
      </w:r>
    </w:p>
    <w:p w14:paraId="5D6F7B0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4.2 卖方应负责检查合同车辆的备胎等备件和专用工具与合同车辆一起发货。</w:t>
      </w:r>
    </w:p>
    <w:p w14:paraId="4DD42AC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4.3 如果在合同履行过程中发现合同规定的设备材料、技术资料、专用工具、备品备件和技术服务有任何漏项和短缺，而该遗漏或短缺部分确实是卖方供货范围中应该有的，并且是满足合同对合同车辆的性能保证值要求所必须的，卖方均应负责将遗漏或短缺的部分补上，发生的费用由卖方承担。</w:t>
      </w:r>
    </w:p>
    <w:p w14:paraId="0EA2B95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4.4 卖方应在合同货物铭牌上明确标注卖方联系人及联系方式等信息。</w:t>
      </w:r>
    </w:p>
    <w:p w14:paraId="40683AAE">
      <w:pPr>
        <w:spacing w:line="480" w:lineRule="exact"/>
        <w:ind w:firstLine="480"/>
        <w:rPr>
          <w:rFonts w:ascii="Times New Roman" w:hAnsi="Times New Roman" w:eastAsia="宋体" w:cs="仿宋"/>
          <w:sz w:val="24"/>
        </w:rPr>
      </w:pPr>
      <w:bookmarkStart w:id="328" w:name="_Toc529475945"/>
      <w:r>
        <w:rPr>
          <w:rFonts w:hint="eastAsia" w:ascii="Times New Roman" w:hAnsi="Times New Roman" w:eastAsia="宋体" w:cs="仿宋"/>
          <w:sz w:val="24"/>
        </w:rPr>
        <w:t>5.  技术服务和联络</w:t>
      </w:r>
      <w:bookmarkEnd w:id="327"/>
      <w:bookmarkEnd w:id="328"/>
    </w:p>
    <w:p w14:paraId="4683F81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5.1 卖方应指派经验丰富的技术人员到现场进行技术服务（如需要），负责解决合同车辆在运行过程中发现的质量问题。卖方技术人员若不能胜任工作，买方有权要求卖方在不影响工程进度的条件下重新选派服务人员。</w:t>
      </w:r>
    </w:p>
    <w:p w14:paraId="5C59571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5.2 当买方要求卖方进行现场服务时，卖方技术人员应在接到买方通知后</w:t>
      </w:r>
      <w:r>
        <w:rPr>
          <w:rFonts w:hint="eastAsia" w:ascii="Times New Roman" w:hAnsi="Times New Roman" w:eastAsia="宋体" w:cs="仿宋"/>
          <w:sz w:val="24"/>
          <w:lang w:val="en-US" w:eastAsia="zh-CN"/>
        </w:rPr>
        <w:t>2</w:t>
      </w:r>
      <w:r>
        <w:rPr>
          <w:rFonts w:hint="eastAsia" w:ascii="Times New Roman" w:hAnsi="Times New Roman" w:eastAsia="宋体" w:cs="仿宋"/>
          <w:sz w:val="24"/>
        </w:rPr>
        <w:t>小时内（含本数）给予答复并在8小时内（含本数）到达现场。</w:t>
      </w:r>
    </w:p>
    <w:p w14:paraId="7E8F02B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5.3 卖方有义务在必要时邀请买方参与合同车辆的技术设计，并向买方解释技术设计。</w:t>
      </w:r>
    </w:p>
    <w:p w14:paraId="6340BE1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5.4 卖方应在合同生效后15天内（含本数）以传真方式向买方提交规定的技术服务工作的组织计划一份，如遇有重大问题需要双方立即研究协商时，任何一方均可建议召开会议，一般情况下，另一方应同意参加。</w:t>
      </w:r>
    </w:p>
    <w:p w14:paraId="2A505B0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5.5 对每次会议及联络，双方均应签署会议纪要或联络纪要，所签纪要文件与合同具有同等效力，双方均应遵照执行。如涉及合同变更，需经双方协商一致。</w:t>
      </w:r>
    </w:p>
    <w:p w14:paraId="608BE886">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5.6 双方协商确定的技术服务内容（如有），卖方如有修改，须以书面形式通知买方，经买方确认后方可实施。为适应现场使用的要求，买方有权提出变更或修改意见，并书面通知卖方，卖方应给予充分考虑，尽量满足买方要求。</w:t>
      </w:r>
    </w:p>
    <w:p w14:paraId="21AC6AAE">
      <w:pPr>
        <w:spacing w:line="480" w:lineRule="exact"/>
        <w:ind w:firstLine="480"/>
        <w:rPr>
          <w:rFonts w:ascii="Times New Roman" w:hAnsi="Times New Roman" w:eastAsia="宋体" w:cs="仿宋"/>
          <w:sz w:val="24"/>
        </w:rPr>
      </w:pPr>
      <w:bookmarkStart w:id="329" w:name="_Toc529475946"/>
      <w:r>
        <w:rPr>
          <w:rFonts w:hint="eastAsia" w:ascii="Times New Roman" w:hAnsi="Times New Roman" w:eastAsia="宋体" w:cs="仿宋"/>
          <w:sz w:val="24"/>
        </w:rPr>
        <w:t>6.  到货检验</w:t>
      </w:r>
      <w:bookmarkEnd w:id="329"/>
    </w:p>
    <w:p w14:paraId="6A9FA4D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6.1 车辆到达交货地点后，买方将对车辆的外观及数量进行检验。如发现车辆非因买方原因有任何损坏、缺陷、短少或不符合合同约定的质量标准和规范的情况，卖方应在接到买方通知后，尽快修理、更换，或补齐短缺部件，并承担相关费用。</w:t>
      </w:r>
    </w:p>
    <w:p w14:paraId="0A5555E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6.2 上述检验为现场的到货检验，现场检验未发现问题或卖方已按索赔要求予以修理、更换，或补齐短缺部件，均不减轻或免除卖方按合同约定所应承担的质量责任。</w:t>
      </w:r>
    </w:p>
    <w:p w14:paraId="4F95CF7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6.3 现场检验时，如发现合同车辆由于卖方原因有任何损坏、缺陷、短少或不符合合同规定的质量标准和规范，双方应做好并签署检验记录，各执一份；如果发现合同车辆由于买方原因有任何损坏、缺陷或短少，卖方在接到买方通知后，应尽快修理、更换或补齐相应的部件，费用由买方承担。</w:t>
      </w:r>
    </w:p>
    <w:p w14:paraId="319B39D1">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6.4 卖方对买方根据上述规定提出的索赔如有异议，应在接到买方索赔通知后7日内（含本数）提出，否则视为接受买方的索赔要求。卖方可在接到索赔通知后10日内（含本数），派代表自费赴检验现场同买方代表共同复验。</w:t>
      </w:r>
    </w:p>
    <w:p w14:paraId="5F04D83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6.5 如双方代表对共同检验中的检验记录不能取得一致意见时，任何一方均可提请国家质量监督检验机构进行商检，该商检结果为最终检验结果，对双方均有约束力。</w:t>
      </w:r>
    </w:p>
    <w:p w14:paraId="09A9C918">
      <w:pPr>
        <w:spacing w:line="480" w:lineRule="exact"/>
        <w:ind w:firstLine="480"/>
        <w:rPr>
          <w:rFonts w:ascii="Times New Roman" w:hAnsi="Times New Roman" w:eastAsia="宋体" w:cs="仿宋"/>
          <w:sz w:val="24"/>
        </w:rPr>
      </w:pPr>
      <w:bookmarkStart w:id="330" w:name="_Toc529475947"/>
      <w:r>
        <w:rPr>
          <w:rFonts w:hint="eastAsia" w:ascii="Times New Roman" w:hAnsi="Times New Roman" w:eastAsia="宋体" w:cs="仿宋"/>
          <w:sz w:val="24"/>
        </w:rPr>
        <w:t>7.  安装和质量保证</w:t>
      </w:r>
      <w:bookmarkEnd w:id="330"/>
    </w:p>
    <w:p w14:paraId="4F8005D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7.1 合同车辆由卖方根据买方提供的需求进行设计、安装。</w:t>
      </w:r>
    </w:p>
    <w:p w14:paraId="31D13DE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7.2 卖方承诺对所提供的车辆提供24个月（含本数）的质量保证，自设备到现场并调试验收合格之日起计算（底盘按维保手册执行）。国家法律、法规等规定的质量保证期长于卖方承诺的质量保证期的，适用国家法律、法规等规定。</w:t>
      </w:r>
    </w:p>
    <w:p w14:paraId="4F263584">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7.3 在从车辆运至交货地点之日起至质量保证期结束之日的期间，如发现卖方提供的车辆有缺陷或故障，不符合本合同约定时，买方有权选择且卖方须采取以下补救措施：</w:t>
      </w:r>
    </w:p>
    <w:p w14:paraId="4C925A4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7.3.1 对不符合合同约定的车辆进行修理，以使其符合合同要求，费用由卖方承担。</w:t>
      </w:r>
    </w:p>
    <w:p w14:paraId="1A02F55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7.3.2 以符合合同要求的车辆更换不符合要求的车辆。</w:t>
      </w:r>
    </w:p>
    <w:p w14:paraId="0645912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7.3.3 依其认为适当的条件和方法购买与未交合同车辆类似的车辆，由此发生的差价、增加的费用和损失等由卖方承担。</w:t>
      </w:r>
    </w:p>
    <w:p w14:paraId="55F1DBA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7.4 卖方向买方供应的合同车辆，必须是在《全国汽车、民用改装车和摩托车生产企业及产品目录》上备案的产品。</w:t>
      </w:r>
    </w:p>
    <w:p w14:paraId="29BF5DCA">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7.5 卖方向买方提供车辆时要真实、准确地介绍所销售车辆的基本情况。</w:t>
      </w:r>
    </w:p>
    <w:p w14:paraId="68A7674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7.6 卖方交付车辆时，买方应认真检查卖方提供的车辆手续是否齐全，对车辆的性能及外观进行检查无误后，双方填写《车辆交接单》并签字确认。</w:t>
      </w:r>
    </w:p>
    <w:p w14:paraId="157DB00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7.7 车辆交付使用后，发现车辆生产中存在的质量问题，买方有权要求卖方协助买方联系生产厂家索赔。</w:t>
      </w:r>
    </w:p>
    <w:p w14:paraId="1E9642F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7.8 买方委托卖方提供上牌等基本服务的，如卖方在代理上牌过程中，非买方原因发生交通事故，卖方负责完成车辆修缮及相关手续，无法或没必要修缮的，卖方承担全部赔偿责任。</w:t>
      </w:r>
    </w:p>
    <w:p w14:paraId="58A3C36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7.9 质量保证期的终止不能视为卖方对合同车辆中存在的可能引起合同车辆损坏的潜在缺陷所应负责任的解除，对于出现潜在缺陷的合同车辆，卖方应予以及时修理。</w:t>
      </w:r>
    </w:p>
    <w:p w14:paraId="0237509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7.10 如果由于买方未按照卖方所提供的技术资料、图纸、说明书进行安装、操作或维护，及非卖方技术人员的原因造成合同车辆损坏，由买方负责修理、更换，但卖方有义务尽快提供所需更换的部件，对于买方要求的紧急部件，卖方应安排最快的方式运输，所有费用均由买方承担。</w:t>
      </w:r>
    </w:p>
    <w:p w14:paraId="300552D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7.11 卖方负责买方3-10人到卖方处培训使用及维护等内容，培训期间产生的费用由卖方承担。</w:t>
      </w:r>
    </w:p>
    <w:p w14:paraId="1265661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7.12 合同车辆存在家族性缺陷的，卖方应主动召回。</w:t>
      </w:r>
    </w:p>
    <w:p w14:paraId="10C74009">
      <w:pPr>
        <w:spacing w:line="480" w:lineRule="exact"/>
        <w:ind w:firstLine="480"/>
        <w:rPr>
          <w:rFonts w:ascii="Times New Roman" w:hAnsi="Times New Roman" w:eastAsia="宋体" w:cs="仿宋"/>
          <w:sz w:val="24"/>
        </w:rPr>
      </w:pPr>
      <w:bookmarkStart w:id="331" w:name="_Toc529475948"/>
      <w:bookmarkStart w:id="332" w:name="_Toc251679915"/>
      <w:r>
        <w:rPr>
          <w:rFonts w:hint="eastAsia" w:ascii="Times New Roman" w:hAnsi="Times New Roman" w:eastAsia="宋体" w:cs="仿宋"/>
          <w:sz w:val="24"/>
        </w:rPr>
        <w:t>8.  违约责任</w:t>
      </w:r>
      <w:bookmarkEnd w:id="331"/>
      <w:bookmarkEnd w:id="332"/>
    </w:p>
    <w:p w14:paraId="1280D95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 卖方的违约责任</w:t>
      </w:r>
    </w:p>
    <w:p w14:paraId="402A8279">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8.1.1 经验收，由于卖方责任，合同车辆的主要技术参数不能够满足合同规定的保证值时，卖方应按专用合同条款的规定向买方支付违约金。</w:t>
      </w:r>
    </w:p>
    <w:p w14:paraId="3A684528">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8.1.2 如果在出厂试验时合同车辆未满足合同规定的保证值，且卖方在发现不合格之日起1个月内（含本数）未能通过整改使合同车辆满足保证值，买方有权要求更换此车辆或解除合同，由此引起的一切后果由卖方承担。</w:t>
      </w:r>
    </w:p>
    <w:p w14:paraId="3FD6C5B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8.1.3卖方违反合同约定迟延交货的，买方有权按迟交货物金额的1%/7天向卖方主张迟延交货违约金。迟延交货违约金总额不超过合同价格的10%。</w:t>
      </w:r>
    </w:p>
    <w:p w14:paraId="63D25E4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8.1.4 买方要求卖方进行现场服务时，若卖方未在规定的时间内答复和到达现场，每推迟1天卖方应向买方支付违约金500元。</w:t>
      </w:r>
    </w:p>
    <w:p w14:paraId="59254D4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8.1.5 卖方明确表示无法供货或买方有理由认为卖方无法供货的，买方有权全部或部分解除合同。</w:t>
      </w:r>
    </w:p>
    <w:p w14:paraId="517BAA6E">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8.1.6 卖方未按本合同约定提供伴随服务/售后服务的，应按合同价格5%向买方支付违约金。</w:t>
      </w:r>
      <w:bookmarkStart w:id="478" w:name="_GoBack"/>
      <w:bookmarkEnd w:id="478"/>
    </w:p>
    <w:p w14:paraId="4AC6B55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8.1.7 卖方按合同约定应支付的违约金低于给买方造成的损失的，并应就差额部分向买方进行赔偿。</w:t>
      </w:r>
    </w:p>
    <w:p w14:paraId="55623DC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8.2 买方的违约责任</w:t>
      </w:r>
    </w:p>
    <w:p w14:paraId="35A85CF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8.2.1买方违反合同规定迟延支付合同价款的，应当按照全国银行间同业拆借中心公布的贷款市场报价利率就逾期部分向卖方支付迟延支付违约金。</w:t>
      </w:r>
      <w:bookmarkStart w:id="333" w:name="_Toc137103376"/>
      <w:bookmarkStart w:id="334" w:name="_Toc148518404"/>
    </w:p>
    <w:p w14:paraId="0C08F78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8.2.2 买方无正当理由解除合同，卖方将收取合同价格的1％作为违约金。</w:t>
      </w:r>
    </w:p>
    <w:p w14:paraId="691652CF">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8.3上述违约损害赔偿责任，包括但不限于守约方为实现债权而发生的交通差旅费、诉讼费、保全费、律师费、担保费等费用。前述条款约定的违约金应在守约方通知后3日内支付完毕。</w:t>
      </w:r>
    </w:p>
    <w:p w14:paraId="68397DD9">
      <w:pPr>
        <w:spacing w:line="480" w:lineRule="exact"/>
        <w:ind w:firstLine="480"/>
        <w:rPr>
          <w:rFonts w:ascii="Times New Roman" w:hAnsi="Times New Roman" w:eastAsia="宋体" w:cs="仿宋"/>
          <w:sz w:val="24"/>
        </w:rPr>
      </w:pPr>
      <w:bookmarkStart w:id="335" w:name="_Toc223419787"/>
      <w:bookmarkStart w:id="336" w:name="_Toc529475949"/>
      <w:r>
        <w:rPr>
          <w:rFonts w:hint="eastAsia" w:ascii="Times New Roman" w:hAnsi="Times New Roman" w:eastAsia="宋体" w:cs="仿宋"/>
          <w:sz w:val="24"/>
        </w:rPr>
        <w:t xml:space="preserve">9.  </w:t>
      </w:r>
      <w:bookmarkEnd w:id="333"/>
      <w:bookmarkEnd w:id="334"/>
      <w:r>
        <w:rPr>
          <w:rFonts w:hint="eastAsia" w:ascii="Times New Roman" w:hAnsi="Times New Roman" w:eastAsia="宋体" w:cs="仿宋"/>
          <w:sz w:val="24"/>
        </w:rPr>
        <w:t>变更</w:t>
      </w:r>
      <w:bookmarkEnd w:id="335"/>
      <w:bookmarkEnd w:id="336"/>
    </w:p>
    <w:p w14:paraId="0DB5D267">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9.1 在合同执行期间，若非因卖方原因需对合同车辆进行重大变更，或扩大供货范围的，买方可向卖方发送书面变更通知。卖方接到买方的书面通知后，应充分考虑买方的意见，并与买方一起尽早完成对合同的修改。买方的变更要求应考虑卖方的设计和生产周期及由此而发生的费用变化。</w:t>
      </w:r>
    </w:p>
    <w:p w14:paraId="0A779418">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9.2 买方有权向卖方发出书面通知，从以下方面对合同内容进行变更，卖方应无条件执行买方的变更要求：</w:t>
      </w:r>
    </w:p>
    <w:p w14:paraId="4F7F6CB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9.2.1 提前、推迟或暂停合同车辆的交货，但应在交货期30天前（含本数）通知卖方，以便卖方提前做好各项准备工作。提前、推迟、暂停及重新确定交货时间均应办理有关合同变更手续。</w:t>
      </w:r>
    </w:p>
    <w:p w14:paraId="3030D06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9.2.2 在交货期15天前（含本数）通知卖方变更交货地点及卖方需提供的服务。</w:t>
      </w:r>
    </w:p>
    <w:p w14:paraId="032A08B2">
      <w:pPr>
        <w:spacing w:line="480" w:lineRule="exact"/>
        <w:ind w:firstLine="480"/>
        <w:rPr>
          <w:rFonts w:ascii="Times New Roman" w:hAnsi="Times New Roman" w:eastAsia="宋体" w:cs="仿宋"/>
          <w:sz w:val="24"/>
        </w:rPr>
      </w:pPr>
      <w:bookmarkStart w:id="337" w:name="_Toc41724683"/>
      <w:bookmarkStart w:id="338" w:name="_Toc137103383"/>
      <w:bookmarkStart w:id="339" w:name="_Toc223419788"/>
      <w:bookmarkStart w:id="340" w:name="_Toc27813002"/>
      <w:bookmarkStart w:id="341" w:name="_Toc41734177"/>
      <w:bookmarkStart w:id="342" w:name="_Toc41724801"/>
      <w:bookmarkStart w:id="343" w:name="_Toc148518411"/>
      <w:bookmarkStart w:id="344" w:name="_Toc529475950"/>
      <w:r>
        <w:rPr>
          <w:rFonts w:hint="eastAsia" w:ascii="Times New Roman" w:hAnsi="Times New Roman" w:eastAsia="宋体" w:cs="仿宋"/>
          <w:sz w:val="24"/>
        </w:rPr>
        <w:t>10.  合同解除</w:t>
      </w:r>
      <w:bookmarkEnd w:id="337"/>
      <w:bookmarkEnd w:id="338"/>
      <w:bookmarkEnd w:id="339"/>
      <w:bookmarkEnd w:id="340"/>
      <w:bookmarkEnd w:id="341"/>
      <w:bookmarkEnd w:id="342"/>
      <w:bookmarkEnd w:id="343"/>
      <w:bookmarkEnd w:id="344"/>
    </w:p>
    <w:p w14:paraId="1BCC25C5">
      <w:pPr>
        <w:spacing w:line="480" w:lineRule="exact"/>
        <w:ind w:firstLine="480"/>
        <w:rPr>
          <w:rFonts w:ascii="Times New Roman" w:hAnsi="Times New Roman" w:eastAsia="宋体" w:cs="仿宋"/>
          <w:sz w:val="24"/>
        </w:rPr>
      </w:pPr>
      <w:bookmarkStart w:id="345" w:name="_Toc251679916"/>
      <w:r>
        <w:rPr>
          <w:rFonts w:hint="eastAsia" w:ascii="Times New Roman" w:hAnsi="Times New Roman" w:eastAsia="宋体" w:cs="仿宋"/>
          <w:sz w:val="24"/>
        </w:rPr>
        <w:t>10.1 除本合同已有约定的合同解除情形外，若发生下述任何一种情况，则买方有权解除合同，并可要求卖方立即退还买方已支付的合同价款：</w:t>
      </w:r>
    </w:p>
    <w:p w14:paraId="1E0531B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（1）卖方提供的车辆完全不能使用；</w:t>
      </w:r>
    </w:p>
    <w:p w14:paraId="46C42FF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（2）卖方明确表示无法供货或买方有合理理由认为卖方无法供货；</w:t>
      </w:r>
    </w:p>
    <w:p w14:paraId="1A798C5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（3）卖方应支付的违约金总额达到合同价格的20%；</w:t>
      </w:r>
    </w:p>
    <w:p w14:paraId="67979D66">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（4）卖方出现违约行为，经买方通知后在限定时间内仍不改正的。</w:t>
      </w:r>
    </w:p>
    <w:p w14:paraId="5370C97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10.2 买方解除合同的，卖方应自费将所交付的车辆（如有）运离现场。买方部分解除合同的，卖方应继续执行合同中未解除的部分。</w:t>
      </w:r>
    </w:p>
    <w:p w14:paraId="79D8A6B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10.3 当合同一方破产或无清偿能力时，任何一方可在任何时候以书面方式解除合同。此种合同解除并不损害或影响对方根据本合同已采取或将采取任何补救措施的权利。</w:t>
      </w:r>
    </w:p>
    <w:p w14:paraId="308FF9E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10.4 买方依本合同约定单方解除合同时，依本合同第14约定的方式通知对方，解除合同的通知自到达卖方时生效。</w:t>
      </w:r>
    </w:p>
    <w:p w14:paraId="261AB365">
      <w:pPr>
        <w:spacing w:line="480" w:lineRule="exact"/>
        <w:ind w:firstLine="480"/>
        <w:rPr>
          <w:rFonts w:ascii="Times New Roman" w:hAnsi="Times New Roman" w:eastAsia="宋体" w:cs="仿宋"/>
          <w:sz w:val="24"/>
        </w:rPr>
      </w:pPr>
      <w:bookmarkStart w:id="346" w:name="_Toc529475951"/>
      <w:r>
        <w:rPr>
          <w:rFonts w:hint="eastAsia" w:ascii="Times New Roman" w:hAnsi="Times New Roman" w:eastAsia="宋体" w:cs="仿宋"/>
          <w:sz w:val="24"/>
        </w:rPr>
        <w:t>11.  不可抗力</w:t>
      </w:r>
      <w:bookmarkEnd w:id="345"/>
      <w:bookmarkEnd w:id="346"/>
    </w:p>
    <w:p w14:paraId="739E1CA5">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11.1 本合同中不可抗力是指不能预见、不能避免并不能克服的客观情况，包括但不限于自然灾害、战争、武装冲突、社会动乱、暴乱或按照本条的定义构成不可抗力的其他事件。</w:t>
      </w:r>
    </w:p>
    <w:p w14:paraId="64FA2B1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11.2 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p>
    <w:p w14:paraId="35840B4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11.3 受到不可抗力影响的一方应在不可抗力事件发生后2周内（含本数），取得有关部门关于发生不可抗力事件的证明文件，并以传真等书面形式提交另一方确认。否则，无权以不可抗力为由要求减轻或免除合同责任。</w:t>
      </w:r>
    </w:p>
    <w:p w14:paraId="7E5E380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11.4 如果不可抗力事件的影响已达120天或双方预计不可抗力事件的影响将延续120天以上（含本数）时，任何一方有权终止本合同。由于合同终止所引起的后续问题由双方友好协商解决。</w:t>
      </w:r>
    </w:p>
    <w:p w14:paraId="1019E981">
      <w:pPr>
        <w:spacing w:line="480" w:lineRule="exact"/>
        <w:ind w:firstLine="480"/>
        <w:rPr>
          <w:rFonts w:ascii="Times New Roman" w:hAnsi="Times New Roman" w:eastAsia="宋体" w:cs="仿宋"/>
          <w:sz w:val="24"/>
        </w:rPr>
      </w:pPr>
      <w:bookmarkStart w:id="347" w:name="_Toc529475952"/>
      <w:r>
        <w:rPr>
          <w:rFonts w:hint="eastAsia" w:ascii="Times New Roman" w:hAnsi="Times New Roman" w:eastAsia="宋体" w:cs="仿宋"/>
          <w:sz w:val="24"/>
        </w:rPr>
        <w:t>12.  适用法律</w:t>
      </w:r>
      <w:bookmarkEnd w:id="347"/>
    </w:p>
    <w:p w14:paraId="20094FCB">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本合同的订立、解释、履行及争议解决，均适用中华人民共和国法律。</w:t>
      </w:r>
    </w:p>
    <w:p w14:paraId="7A50950E">
      <w:pPr>
        <w:spacing w:line="480" w:lineRule="exact"/>
        <w:ind w:firstLine="480"/>
        <w:rPr>
          <w:rFonts w:ascii="Times New Roman" w:hAnsi="Times New Roman" w:eastAsia="宋体" w:cs="仿宋"/>
          <w:sz w:val="24"/>
        </w:rPr>
      </w:pPr>
      <w:bookmarkStart w:id="348" w:name="_Toc529475953"/>
      <w:r>
        <w:rPr>
          <w:rFonts w:hint="eastAsia" w:ascii="Times New Roman" w:hAnsi="Times New Roman" w:eastAsia="宋体" w:cs="仿宋"/>
          <w:sz w:val="24"/>
        </w:rPr>
        <w:t>13.  通知</w:t>
      </w:r>
      <w:bookmarkEnd w:id="348"/>
    </w:p>
    <w:p w14:paraId="5CA655D3">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 xml:space="preserve"> 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p>
    <w:p w14:paraId="1729A61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p>
    <w:p w14:paraId="777D4D1F">
      <w:pPr>
        <w:spacing w:line="480" w:lineRule="exact"/>
        <w:ind w:firstLine="480"/>
        <w:rPr>
          <w:rFonts w:ascii="Times New Roman" w:hAnsi="Times New Roman" w:eastAsia="宋体" w:cs="仿宋"/>
          <w:sz w:val="24"/>
        </w:rPr>
      </w:pPr>
      <w:bookmarkStart w:id="349" w:name="_Toc529475954"/>
      <w:r>
        <w:rPr>
          <w:rFonts w:hint="eastAsia" w:ascii="Times New Roman" w:hAnsi="Times New Roman" w:eastAsia="宋体" w:cs="仿宋"/>
          <w:sz w:val="24"/>
        </w:rPr>
        <w:t>14.  争议解决</w:t>
      </w:r>
      <w:bookmarkEnd w:id="349"/>
    </w:p>
    <w:p w14:paraId="10CA0E8C">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双方发生争议时，应首先通过友好协商解决；协商不成的，向买方所在地有管辖权的人民法院提起诉讼。</w:t>
      </w:r>
    </w:p>
    <w:p w14:paraId="2AD67275">
      <w:pPr>
        <w:spacing w:line="480" w:lineRule="exact"/>
        <w:ind w:firstLine="480"/>
        <w:rPr>
          <w:rFonts w:ascii="Times New Roman" w:hAnsi="Times New Roman" w:eastAsia="宋体" w:cs="仿宋"/>
          <w:sz w:val="24"/>
        </w:rPr>
      </w:pPr>
      <w:bookmarkStart w:id="350" w:name="_Toc529475955"/>
      <w:r>
        <w:rPr>
          <w:rFonts w:hint="eastAsia" w:ascii="Times New Roman" w:hAnsi="Times New Roman" w:eastAsia="宋体" w:cs="仿宋"/>
          <w:sz w:val="24"/>
        </w:rPr>
        <w:t>15.  合同生效</w:t>
      </w:r>
      <w:bookmarkEnd w:id="350"/>
    </w:p>
    <w:p w14:paraId="12089262">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本合同生效条件见合同协议书。</w:t>
      </w:r>
    </w:p>
    <w:p w14:paraId="390978F4">
      <w:pPr>
        <w:spacing w:line="480" w:lineRule="exact"/>
        <w:ind w:firstLine="480"/>
        <w:rPr>
          <w:rFonts w:ascii="Times New Roman" w:hAnsi="Times New Roman" w:eastAsia="宋体" w:cs="仿宋"/>
          <w:sz w:val="24"/>
        </w:rPr>
      </w:pPr>
      <w:bookmarkStart w:id="351" w:name="_Toc529475956"/>
      <w:r>
        <w:rPr>
          <w:rFonts w:hint="eastAsia" w:ascii="Times New Roman" w:hAnsi="Times New Roman" w:eastAsia="宋体" w:cs="仿宋"/>
          <w:sz w:val="24"/>
        </w:rPr>
        <w:t>16.  份数</w:t>
      </w:r>
      <w:bookmarkEnd w:id="351"/>
    </w:p>
    <w:p w14:paraId="7288E1BD">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本合同份数见合同协议书。</w:t>
      </w:r>
    </w:p>
    <w:p w14:paraId="0804282E">
      <w:pPr>
        <w:spacing w:line="480" w:lineRule="exact"/>
        <w:rPr>
          <w:rFonts w:ascii="Times New Roman" w:hAnsi="Times New Roman" w:eastAsia="宋体" w:cs="仿宋"/>
          <w:szCs w:val="21"/>
        </w:rPr>
      </w:pPr>
    </w:p>
    <w:p w14:paraId="676FB376">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 xml:space="preserve">    （以下无正文）</w:t>
      </w:r>
    </w:p>
    <w:p w14:paraId="6873022C">
      <w:pPr>
        <w:jc w:val="center"/>
        <w:rPr>
          <w:rFonts w:ascii="Times New Roman" w:hAnsi="Times New Roman" w:eastAsia="宋体" w:cs="仿宋"/>
          <w:b/>
          <w:bCs/>
          <w:sz w:val="32"/>
          <w:szCs w:val="32"/>
        </w:rPr>
      </w:pPr>
      <w:r>
        <w:rPr>
          <w:rFonts w:hint="eastAsia" w:ascii="Times New Roman" w:hAnsi="Times New Roman" w:eastAsia="宋体" w:cs="仿宋"/>
          <w:sz w:val="28"/>
        </w:rPr>
        <w:br w:type="page" w:clear="all"/>
      </w:r>
      <w:bookmarkStart w:id="352" w:name="_Toc529475957"/>
      <w:r>
        <w:rPr>
          <w:rFonts w:hint="eastAsia" w:ascii="Times New Roman" w:hAnsi="Times New Roman" w:eastAsia="宋体" w:cs="仿宋"/>
          <w:b/>
          <w:bCs/>
          <w:sz w:val="32"/>
          <w:szCs w:val="32"/>
        </w:rPr>
        <w:t>第三部分 专用合同条款</w:t>
      </w:r>
      <w:bookmarkEnd w:id="352"/>
    </w:p>
    <w:p w14:paraId="53793140">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专用合同条款是合同各方经协商后对通用合同条款的修改或补充。专用合同条款与通用合同条款不一致时，以专用合同条款为准。</w:t>
      </w:r>
    </w:p>
    <w:p w14:paraId="6AC646A2">
      <w:pPr>
        <w:ind w:firstLine="420"/>
        <w:jc w:val="left"/>
        <w:rPr>
          <w:rFonts w:ascii="Times New Roman" w:hAnsi="Times New Roman" w:eastAsia="宋体" w:cs="仿宋"/>
          <w:szCs w:val="21"/>
        </w:rPr>
      </w:pPr>
    </w:p>
    <w:tbl>
      <w:tblPr>
        <w:tblStyle w:val="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5"/>
        <w:gridCol w:w="1332"/>
        <w:gridCol w:w="6963"/>
      </w:tblGrid>
      <w:tr w14:paraId="6F5FBE0C">
        <w:trPr>
          <w:tblHeader/>
        </w:trPr>
        <w:tc>
          <w:tcPr>
            <w:tcW w:w="819" w:type="pct"/>
            <w:noWrap w:val="0"/>
            <w:vAlign w:val="center"/>
          </w:tcPr>
          <w:p w14:paraId="0ED8FADC">
            <w:pPr>
              <w:jc w:val="center"/>
              <w:rPr>
                <w:rFonts w:ascii="Times New Roman" w:hAnsi="Times New Roman" w:eastAsia="宋体" w:cs="仿宋"/>
                <w:sz w:val="24"/>
              </w:rPr>
            </w:pPr>
            <w:r>
              <w:rPr>
                <w:rFonts w:hint="eastAsia" w:ascii="Times New Roman" w:hAnsi="Times New Roman" w:eastAsia="宋体" w:cs="仿宋"/>
                <w:sz w:val="24"/>
              </w:rPr>
              <w:t>合同事项</w:t>
            </w:r>
          </w:p>
        </w:tc>
        <w:tc>
          <w:tcPr>
            <w:tcW w:w="671" w:type="pct"/>
            <w:noWrap w:val="0"/>
            <w:vAlign w:val="center"/>
          </w:tcPr>
          <w:p w14:paraId="6C5774E7">
            <w:pPr>
              <w:jc w:val="center"/>
              <w:rPr>
                <w:rFonts w:ascii="Times New Roman" w:hAnsi="Times New Roman" w:eastAsia="宋体" w:cs="仿宋"/>
                <w:sz w:val="24"/>
              </w:rPr>
            </w:pPr>
            <w:r>
              <w:rPr>
                <w:rFonts w:hint="eastAsia" w:ascii="Times New Roman" w:hAnsi="Times New Roman" w:eastAsia="宋体" w:cs="仿宋"/>
                <w:sz w:val="24"/>
              </w:rPr>
              <w:t>条款项号</w:t>
            </w:r>
          </w:p>
        </w:tc>
        <w:tc>
          <w:tcPr>
            <w:tcW w:w="3509" w:type="pct"/>
            <w:noWrap w:val="0"/>
            <w:vAlign w:val="center"/>
          </w:tcPr>
          <w:p w14:paraId="128795D3">
            <w:pPr>
              <w:jc w:val="center"/>
              <w:rPr>
                <w:rFonts w:ascii="Times New Roman" w:hAnsi="Times New Roman" w:eastAsia="宋体" w:cs="仿宋"/>
                <w:sz w:val="24"/>
              </w:rPr>
            </w:pPr>
            <w:r>
              <w:rPr>
                <w:rFonts w:hint="eastAsia" w:ascii="Times New Roman" w:hAnsi="Times New Roman" w:eastAsia="宋体" w:cs="仿宋"/>
                <w:sz w:val="24"/>
              </w:rPr>
              <w:t>约定内容</w:t>
            </w:r>
          </w:p>
        </w:tc>
      </w:tr>
      <w:tr w14:paraId="6A46BB93">
        <w:tc>
          <w:tcPr>
            <w:tcW w:w="819" w:type="pct"/>
            <w:noWrap w:val="0"/>
            <w:vAlign w:val="center"/>
          </w:tcPr>
          <w:p w14:paraId="611327DF">
            <w:pPr>
              <w:jc w:val="center"/>
              <w:rPr>
                <w:rFonts w:ascii="Times New Roman" w:hAnsi="Times New Roman" w:eastAsia="宋体" w:cs="仿宋"/>
                <w:sz w:val="24"/>
              </w:rPr>
            </w:pPr>
            <w:r>
              <w:rPr>
                <w:rFonts w:hint="eastAsia" w:ascii="Times New Roman" w:hAnsi="Times New Roman" w:eastAsia="宋体" w:cs="仿宋"/>
                <w:sz w:val="24"/>
              </w:rPr>
              <w:t>买方</w:t>
            </w:r>
          </w:p>
        </w:tc>
        <w:tc>
          <w:tcPr>
            <w:tcW w:w="671" w:type="pct"/>
            <w:noWrap w:val="0"/>
            <w:vAlign w:val="center"/>
          </w:tcPr>
          <w:p w14:paraId="6C7B8D94">
            <w:pPr>
              <w:jc w:val="center"/>
              <w:rPr>
                <w:rFonts w:ascii="Times New Roman" w:hAnsi="Times New Roman" w:eastAsia="宋体" w:cs="仿宋"/>
                <w:sz w:val="24"/>
              </w:rPr>
            </w:pPr>
            <w:r>
              <w:rPr>
                <w:rFonts w:hint="eastAsia" w:ascii="Times New Roman" w:hAnsi="Times New Roman" w:eastAsia="宋体" w:cs="仿宋"/>
                <w:sz w:val="24"/>
              </w:rPr>
              <w:t>1.6</w:t>
            </w:r>
          </w:p>
        </w:tc>
        <w:tc>
          <w:tcPr>
            <w:tcW w:w="3509" w:type="pct"/>
            <w:noWrap w:val="0"/>
          </w:tcPr>
          <w:p w14:paraId="18BF0D03">
            <w:pPr>
              <w:rPr>
                <w:rFonts w:ascii="Times New Roman" w:hAnsi="Times New Roman" w:eastAsia="宋体" w:cs="仿宋"/>
                <w:sz w:val="24"/>
              </w:rPr>
            </w:pPr>
            <w:r>
              <w:rPr>
                <w:rFonts w:hint="eastAsia" w:ascii="Times New Roman" w:hAnsi="Times New Roman" w:eastAsia="宋体" w:cs="仿宋"/>
                <w:sz w:val="24"/>
              </w:rPr>
              <w:t>买方全称：江苏省高速公路经营管理中心</w:t>
            </w:r>
          </w:p>
        </w:tc>
      </w:tr>
      <w:tr w14:paraId="3374E280">
        <w:tc>
          <w:tcPr>
            <w:tcW w:w="819" w:type="pct"/>
            <w:noWrap w:val="0"/>
            <w:vAlign w:val="center"/>
          </w:tcPr>
          <w:p w14:paraId="59E5EE17">
            <w:pPr>
              <w:jc w:val="center"/>
              <w:rPr>
                <w:rFonts w:ascii="Times New Roman" w:hAnsi="Times New Roman" w:eastAsia="宋体" w:cs="仿宋"/>
                <w:sz w:val="24"/>
              </w:rPr>
            </w:pPr>
            <w:r>
              <w:rPr>
                <w:rFonts w:hint="eastAsia" w:ascii="Times New Roman" w:hAnsi="Times New Roman" w:eastAsia="宋体" w:cs="仿宋"/>
                <w:sz w:val="24"/>
              </w:rPr>
              <w:t>合同车辆</w:t>
            </w:r>
          </w:p>
        </w:tc>
        <w:tc>
          <w:tcPr>
            <w:tcW w:w="671" w:type="pct"/>
            <w:noWrap w:val="0"/>
            <w:vAlign w:val="center"/>
          </w:tcPr>
          <w:p w14:paraId="3ACE029B">
            <w:pPr>
              <w:jc w:val="center"/>
              <w:rPr>
                <w:rFonts w:ascii="Times New Roman" w:hAnsi="Times New Roman" w:eastAsia="宋体" w:cs="仿宋"/>
                <w:sz w:val="24"/>
              </w:rPr>
            </w:pPr>
            <w:r>
              <w:rPr>
                <w:rFonts w:hint="eastAsia" w:ascii="Times New Roman" w:hAnsi="Times New Roman" w:eastAsia="宋体" w:cs="仿宋"/>
                <w:sz w:val="24"/>
              </w:rPr>
              <w:t>1.9</w:t>
            </w:r>
          </w:p>
        </w:tc>
        <w:tc>
          <w:tcPr>
            <w:tcW w:w="3509" w:type="pct"/>
            <w:noWrap w:val="0"/>
          </w:tcPr>
          <w:p w14:paraId="68FC3321">
            <w:pPr>
              <w:rPr>
                <w:rFonts w:hint="eastAsia" w:ascii="Times New Roman" w:hAnsi="Times New Roman" w:eastAsia="宋体" w:cs="仿宋"/>
                <w:sz w:val="24"/>
                <w:lang w:eastAsia="zh-CN"/>
              </w:rPr>
            </w:pPr>
            <w:r>
              <w:rPr>
                <w:rFonts w:hint="eastAsia" w:cs="仿宋"/>
                <w:sz w:val="24"/>
                <w:lang w:eastAsia="zh-CN"/>
              </w:rPr>
              <w:t>防撞车</w:t>
            </w:r>
          </w:p>
        </w:tc>
      </w:tr>
      <w:tr w14:paraId="3838CDFE">
        <w:tc>
          <w:tcPr>
            <w:tcW w:w="819" w:type="pct"/>
            <w:noWrap w:val="0"/>
            <w:vAlign w:val="center"/>
          </w:tcPr>
          <w:p w14:paraId="468552F6">
            <w:pPr>
              <w:jc w:val="center"/>
              <w:rPr>
                <w:rFonts w:ascii="Times New Roman" w:hAnsi="Times New Roman" w:eastAsia="宋体" w:cs="仿宋"/>
                <w:sz w:val="24"/>
              </w:rPr>
            </w:pPr>
            <w:r>
              <w:rPr>
                <w:rFonts w:hint="eastAsia" w:ascii="Times New Roman" w:hAnsi="Times New Roman" w:eastAsia="宋体" w:cs="仿宋"/>
                <w:sz w:val="24"/>
              </w:rPr>
              <w:t>交货期</w:t>
            </w:r>
          </w:p>
        </w:tc>
        <w:tc>
          <w:tcPr>
            <w:tcW w:w="671" w:type="pct"/>
            <w:noWrap w:val="0"/>
            <w:vAlign w:val="center"/>
          </w:tcPr>
          <w:p w14:paraId="06517490">
            <w:pPr>
              <w:jc w:val="center"/>
              <w:rPr>
                <w:rFonts w:ascii="Times New Roman" w:hAnsi="Times New Roman" w:eastAsia="宋体" w:cs="仿宋"/>
                <w:sz w:val="24"/>
              </w:rPr>
            </w:pPr>
            <w:r>
              <w:rPr>
                <w:rFonts w:hint="eastAsia" w:ascii="Times New Roman" w:hAnsi="Times New Roman" w:eastAsia="宋体" w:cs="仿宋"/>
                <w:sz w:val="24"/>
              </w:rPr>
              <w:t>3.1</w:t>
            </w:r>
          </w:p>
        </w:tc>
        <w:tc>
          <w:tcPr>
            <w:tcW w:w="3509" w:type="pct"/>
            <w:noWrap w:val="0"/>
          </w:tcPr>
          <w:p w14:paraId="3D0ACDC8">
            <w:pPr>
              <w:rPr>
                <w:rFonts w:ascii="Times New Roman" w:hAnsi="Times New Roman" w:eastAsia="宋体" w:cs="仿宋"/>
                <w:sz w:val="24"/>
              </w:rPr>
            </w:pPr>
            <w:r>
              <w:rPr>
                <w:rFonts w:hint="eastAsia" w:ascii="Times New Roman" w:hAnsi="Times New Roman" w:eastAsia="宋体" w:cs="仿宋"/>
                <w:sz w:val="24"/>
              </w:rPr>
              <w:t>合同签订后的60日内。</w:t>
            </w:r>
          </w:p>
        </w:tc>
      </w:tr>
      <w:tr w14:paraId="1C223E77">
        <w:tc>
          <w:tcPr>
            <w:tcW w:w="819" w:type="pct"/>
            <w:noWrap w:val="0"/>
            <w:vAlign w:val="center"/>
          </w:tcPr>
          <w:p w14:paraId="6E78D149">
            <w:pPr>
              <w:jc w:val="center"/>
              <w:rPr>
                <w:rFonts w:ascii="Times New Roman" w:hAnsi="Times New Roman" w:eastAsia="宋体" w:cs="仿宋"/>
                <w:sz w:val="24"/>
              </w:rPr>
            </w:pPr>
            <w:r>
              <w:rPr>
                <w:rFonts w:hint="eastAsia" w:ascii="Times New Roman" w:hAnsi="Times New Roman" w:eastAsia="宋体" w:cs="仿宋"/>
                <w:sz w:val="24"/>
              </w:rPr>
              <w:t>包装形式</w:t>
            </w:r>
          </w:p>
        </w:tc>
        <w:tc>
          <w:tcPr>
            <w:tcW w:w="671" w:type="pct"/>
            <w:noWrap w:val="0"/>
            <w:vAlign w:val="center"/>
          </w:tcPr>
          <w:p w14:paraId="5B5AF011">
            <w:pPr>
              <w:jc w:val="center"/>
              <w:rPr>
                <w:rFonts w:ascii="Times New Roman" w:hAnsi="Times New Roman" w:eastAsia="宋体" w:cs="仿宋"/>
                <w:sz w:val="24"/>
              </w:rPr>
            </w:pPr>
            <w:r>
              <w:rPr>
                <w:rFonts w:hint="eastAsia" w:ascii="Times New Roman" w:hAnsi="Times New Roman" w:eastAsia="宋体" w:cs="仿宋"/>
                <w:sz w:val="24"/>
              </w:rPr>
              <w:t>4.1</w:t>
            </w:r>
          </w:p>
        </w:tc>
        <w:tc>
          <w:tcPr>
            <w:tcW w:w="3509" w:type="pct"/>
            <w:noWrap w:val="0"/>
          </w:tcPr>
          <w:p w14:paraId="121206F2">
            <w:pPr>
              <w:rPr>
                <w:rFonts w:ascii="Times New Roman" w:hAnsi="Times New Roman" w:eastAsia="宋体" w:cs="仿宋"/>
                <w:sz w:val="24"/>
              </w:rPr>
            </w:pPr>
            <w:r>
              <w:rPr>
                <w:rFonts w:hint="eastAsia" w:ascii="Times New Roman" w:hAnsi="Times New Roman" w:eastAsia="宋体" w:cs="仿宋"/>
                <w:sz w:val="24"/>
              </w:rPr>
              <w:t>整车</w:t>
            </w:r>
          </w:p>
        </w:tc>
      </w:tr>
      <w:tr w14:paraId="16112DC4">
        <w:tc>
          <w:tcPr>
            <w:tcW w:w="819" w:type="pct"/>
            <w:noWrap w:val="0"/>
            <w:vAlign w:val="center"/>
          </w:tcPr>
          <w:p w14:paraId="1562C226">
            <w:pPr>
              <w:jc w:val="center"/>
              <w:rPr>
                <w:rFonts w:ascii="Times New Roman" w:hAnsi="Times New Roman" w:eastAsia="宋体" w:cs="仿宋"/>
                <w:sz w:val="24"/>
              </w:rPr>
            </w:pPr>
            <w:r>
              <w:rPr>
                <w:rFonts w:hint="eastAsia" w:ascii="Times New Roman" w:hAnsi="Times New Roman" w:eastAsia="宋体" w:cs="仿宋"/>
                <w:sz w:val="24"/>
              </w:rPr>
              <w:t>技术服务</w:t>
            </w:r>
          </w:p>
        </w:tc>
        <w:tc>
          <w:tcPr>
            <w:tcW w:w="671" w:type="pct"/>
            <w:noWrap w:val="0"/>
            <w:vAlign w:val="center"/>
          </w:tcPr>
          <w:p w14:paraId="3D7006BB">
            <w:pPr>
              <w:jc w:val="center"/>
              <w:rPr>
                <w:rFonts w:ascii="Times New Roman" w:hAnsi="Times New Roman" w:eastAsia="宋体" w:cs="仿宋"/>
                <w:sz w:val="24"/>
              </w:rPr>
            </w:pPr>
            <w:r>
              <w:rPr>
                <w:rFonts w:hint="eastAsia" w:ascii="Times New Roman" w:hAnsi="Times New Roman" w:eastAsia="宋体" w:cs="仿宋"/>
                <w:sz w:val="24"/>
              </w:rPr>
              <w:t>5.1</w:t>
            </w:r>
          </w:p>
        </w:tc>
        <w:tc>
          <w:tcPr>
            <w:tcW w:w="3509" w:type="pct"/>
            <w:noWrap w:val="0"/>
          </w:tcPr>
          <w:p w14:paraId="243D7F49">
            <w:pPr>
              <w:rPr>
                <w:rFonts w:ascii="Times New Roman" w:hAnsi="Times New Roman" w:eastAsia="宋体" w:cs="仿宋"/>
                <w:sz w:val="24"/>
              </w:rPr>
            </w:pPr>
            <w:r>
              <w:rPr>
                <w:rFonts w:hint="eastAsia" w:ascii="Times New Roman" w:hAnsi="Times New Roman" w:eastAsia="宋体" w:cs="仿宋"/>
                <w:sz w:val="24"/>
              </w:rPr>
              <w:t>（1）卖方免费提供操作培训、简单故障排除和跟车指导服务，时间不少于1周，具体培训时间和地点由买方确定。</w:t>
            </w:r>
          </w:p>
          <w:p w14:paraId="4C71D376">
            <w:pPr>
              <w:rPr>
                <w:rFonts w:ascii="Times New Roman" w:hAnsi="Times New Roman" w:eastAsia="宋体" w:cs="仿宋"/>
                <w:sz w:val="24"/>
              </w:rPr>
            </w:pPr>
            <w:r>
              <w:rPr>
                <w:rFonts w:hint="eastAsia" w:ascii="Times New Roman" w:hAnsi="Times New Roman" w:eastAsia="宋体" w:cs="仿宋"/>
                <w:sz w:val="24"/>
              </w:rPr>
              <w:t>（2）卖方应配合买方进行多批次的养排人员设备操作培训，由卖方派出若干名经验丰富的设备工程师至买方单位担任培训师（培训师人数和培训时间按照买方的培训计划确定），其所有培训师费用由卖方承担（报价单列，计入总价）</w:t>
            </w:r>
          </w:p>
          <w:p w14:paraId="5F6BC612">
            <w:pPr>
              <w:rPr>
                <w:rFonts w:ascii="Times New Roman" w:hAnsi="Times New Roman" w:eastAsia="宋体" w:cs="仿宋"/>
                <w:sz w:val="24"/>
              </w:rPr>
            </w:pPr>
            <w:r>
              <w:rPr>
                <w:rFonts w:hint="eastAsia" w:ascii="Times New Roman" w:hAnsi="Times New Roman" w:eastAsia="宋体" w:cs="仿宋"/>
                <w:sz w:val="24"/>
              </w:rPr>
              <w:t>（3）卖方全力协助买方负责及时办理上牌手续，上牌费用由卖方承担。</w:t>
            </w:r>
          </w:p>
          <w:p w14:paraId="26DC222E">
            <w:pPr>
              <w:rPr>
                <w:rFonts w:ascii="Times New Roman" w:hAnsi="Times New Roman" w:eastAsia="宋体" w:cs="仿宋"/>
                <w:sz w:val="24"/>
              </w:rPr>
            </w:pPr>
            <w:r>
              <w:rPr>
                <w:rFonts w:hint="eastAsia" w:ascii="Times New Roman" w:hAnsi="Times New Roman" w:eastAsia="宋体" w:cs="仿宋"/>
                <w:sz w:val="24"/>
              </w:rPr>
              <w:t>（4）卖方对其所提供的货物免费保修24个月，保修期从买方验收合格签字之日起。质保期内，卖方接到报修通知后应在2小时以内作出安排答复，8小时以内派员到达现场处理问题，一般情况下应不超过24小时解决问题。如果卖方在收到报修通知后24小时内没有完成缺陷弥补工作，买方可采取必要的补救措施，但费用和风险由卖方承担。如若属于产品质量问题，卖方应及时免费提供更换配件或维修技术服务；如若属于</w:t>
            </w:r>
            <w:r>
              <w:rPr>
                <w:rFonts w:hint="eastAsia" w:cs="仿宋"/>
                <w:sz w:val="24"/>
                <w:lang w:eastAsia="zh"/>
              </w:rPr>
              <w:t>买方人员存在重大过失或故意违规</w:t>
            </w:r>
            <w:r>
              <w:rPr>
                <w:rFonts w:hint="eastAsia" w:cs="仿宋"/>
                <w:sz w:val="24"/>
                <w:lang w:val="en-US" w:eastAsia="zh-CN"/>
              </w:rPr>
              <w:t>操作</w:t>
            </w:r>
            <w:r>
              <w:rPr>
                <w:rFonts w:hint="eastAsia" w:cs="仿宋"/>
                <w:sz w:val="24"/>
                <w:lang w:eastAsia="zh"/>
              </w:rPr>
              <w:t>导致</w:t>
            </w:r>
            <w:r>
              <w:rPr>
                <w:rFonts w:hint="eastAsia" w:ascii="Times New Roman" w:hAnsi="Times New Roman" w:eastAsia="宋体" w:cs="仿宋"/>
                <w:sz w:val="24"/>
              </w:rPr>
              <w:t>的故障，则卖方负责维修，人工费不计，材料费另算。</w:t>
            </w:r>
          </w:p>
          <w:p w14:paraId="7825BFDD">
            <w:pPr>
              <w:rPr>
                <w:rFonts w:ascii="Times New Roman" w:hAnsi="Times New Roman" w:eastAsia="宋体" w:cs="仿宋"/>
                <w:sz w:val="24"/>
              </w:rPr>
            </w:pPr>
            <w:r>
              <w:rPr>
                <w:rFonts w:hint="eastAsia" w:ascii="Times New Roman" w:hAnsi="Times New Roman" w:eastAsia="宋体" w:cs="仿宋"/>
                <w:sz w:val="24"/>
              </w:rPr>
              <w:t>（5）质保期内，卖方每半年免费对设备进行一次全面的维护保养工作</w:t>
            </w:r>
            <w:r>
              <w:rPr>
                <w:rFonts w:hint="eastAsia" w:cs="仿宋"/>
                <w:sz w:val="24"/>
                <w:lang w:eastAsia="zh-CN"/>
              </w:rPr>
              <w:t>，</w:t>
            </w:r>
            <w:r>
              <w:rPr>
                <w:rFonts w:hint="eastAsia" w:cs="仿宋"/>
                <w:sz w:val="24"/>
                <w:lang w:val="en-US" w:eastAsia="zh-CN"/>
              </w:rPr>
              <w:t>具体维护保养时间和地点由买方确定</w:t>
            </w:r>
            <w:r>
              <w:rPr>
                <w:rFonts w:hint="eastAsia" w:ascii="Times New Roman" w:hAnsi="Times New Roman" w:eastAsia="宋体" w:cs="仿宋"/>
                <w:sz w:val="24"/>
              </w:rPr>
              <w:t>。</w:t>
            </w:r>
          </w:p>
          <w:p w14:paraId="20D60CEE">
            <w:pPr>
              <w:rPr>
                <w:rFonts w:ascii="Times New Roman" w:hAnsi="Times New Roman" w:eastAsia="宋体" w:cs="仿宋"/>
                <w:sz w:val="24"/>
              </w:rPr>
            </w:pPr>
            <w:r>
              <w:rPr>
                <w:rFonts w:hint="eastAsia" w:ascii="Times New Roman" w:hAnsi="Times New Roman" w:eastAsia="宋体" w:cs="仿宋"/>
                <w:sz w:val="24"/>
              </w:rPr>
              <w:t>（6）质保期外出现故障时，卖方应及时提供维修技术服务，以投标文件中的价格收取材料费及人工费。</w:t>
            </w:r>
          </w:p>
        </w:tc>
      </w:tr>
      <w:tr w14:paraId="03B492B7">
        <w:tc>
          <w:tcPr>
            <w:tcW w:w="819" w:type="pct"/>
            <w:noWrap w:val="0"/>
            <w:vAlign w:val="center"/>
          </w:tcPr>
          <w:p w14:paraId="0DA8910A">
            <w:pPr>
              <w:jc w:val="center"/>
              <w:rPr>
                <w:rFonts w:ascii="Times New Roman" w:hAnsi="Times New Roman" w:eastAsia="宋体" w:cs="仿宋"/>
                <w:sz w:val="24"/>
              </w:rPr>
            </w:pPr>
            <w:r>
              <w:rPr>
                <w:rFonts w:hint="eastAsia" w:ascii="Times New Roman" w:hAnsi="Times New Roman" w:eastAsia="宋体" w:cs="仿宋"/>
                <w:sz w:val="24"/>
              </w:rPr>
              <w:t>质量保证期</w:t>
            </w:r>
          </w:p>
        </w:tc>
        <w:tc>
          <w:tcPr>
            <w:tcW w:w="671" w:type="pct"/>
            <w:noWrap w:val="0"/>
            <w:vAlign w:val="center"/>
          </w:tcPr>
          <w:p w14:paraId="5077E1DE">
            <w:pPr>
              <w:jc w:val="center"/>
              <w:rPr>
                <w:rFonts w:ascii="Times New Roman" w:hAnsi="Times New Roman" w:eastAsia="宋体" w:cs="仿宋"/>
                <w:sz w:val="24"/>
              </w:rPr>
            </w:pPr>
            <w:r>
              <w:rPr>
                <w:rFonts w:hint="eastAsia" w:ascii="Times New Roman" w:hAnsi="Times New Roman" w:eastAsia="宋体" w:cs="仿宋"/>
                <w:sz w:val="24"/>
              </w:rPr>
              <w:t>7.2</w:t>
            </w:r>
          </w:p>
        </w:tc>
        <w:tc>
          <w:tcPr>
            <w:tcW w:w="3509" w:type="pct"/>
            <w:noWrap w:val="0"/>
          </w:tcPr>
          <w:p w14:paraId="0F8848FE">
            <w:pPr>
              <w:rPr>
                <w:rFonts w:ascii="Times New Roman" w:hAnsi="Times New Roman" w:eastAsia="宋体" w:cs="仿宋"/>
                <w:sz w:val="24"/>
              </w:rPr>
            </w:pPr>
            <w:r>
              <w:rPr>
                <w:rFonts w:hint="eastAsia" w:ascii="Times New Roman" w:hAnsi="Times New Roman" w:eastAsia="宋体" w:cs="仿宋"/>
                <w:sz w:val="24"/>
              </w:rPr>
              <w:t>设备到现场并调试验收合格后24个月（底盘按维保手册执行）</w:t>
            </w:r>
          </w:p>
        </w:tc>
      </w:tr>
      <w:tr w14:paraId="460A1FB5">
        <w:tc>
          <w:tcPr>
            <w:tcW w:w="819" w:type="pct"/>
            <w:noWrap w:val="0"/>
            <w:vAlign w:val="center"/>
          </w:tcPr>
          <w:p w14:paraId="58684584">
            <w:pPr>
              <w:jc w:val="center"/>
              <w:rPr>
                <w:rFonts w:ascii="Times New Roman" w:hAnsi="Times New Roman" w:eastAsia="宋体" w:cs="仿宋"/>
                <w:sz w:val="24"/>
              </w:rPr>
            </w:pPr>
            <w:r>
              <w:rPr>
                <w:rFonts w:hint="eastAsia" w:ascii="Times New Roman" w:hAnsi="Times New Roman" w:eastAsia="宋体" w:cs="仿宋"/>
                <w:sz w:val="24"/>
              </w:rPr>
              <w:t>误期赔偿费</w:t>
            </w:r>
          </w:p>
        </w:tc>
        <w:tc>
          <w:tcPr>
            <w:tcW w:w="671" w:type="pct"/>
            <w:noWrap w:val="0"/>
            <w:vAlign w:val="center"/>
          </w:tcPr>
          <w:p w14:paraId="7257AC64">
            <w:pPr>
              <w:jc w:val="center"/>
              <w:rPr>
                <w:rFonts w:ascii="Times New Roman" w:hAnsi="Times New Roman" w:eastAsia="宋体" w:cs="仿宋"/>
                <w:sz w:val="24"/>
              </w:rPr>
            </w:pPr>
            <w:r>
              <w:rPr>
                <w:rFonts w:hint="eastAsia" w:ascii="Times New Roman" w:hAnsi="Times New Roman" w:eastAsia="宋体" w:cs="仿宋"/>
                <w:sz w:val="24"/>
              </w:rPr>
              <w:t>8.1.3</w:t>
            </w:r>
          </w:p>
        </w:tc>
        <w:tc>
          <w:tcPr>
            <w:tcW w:w="3509" w:type="pct"/>
            <w:noWrap w:val="0"/>
          </w:tcPr>
          <w:p w14:paraId="15E8A610">
            <w:pPr>
              <w:rPr>
                <w:rFonts w:ascii="Times New Roman" w:hAnsi="Times New Roman" w:eastAsia="宋体" w:cs="仿宋"/>
                <w:sz w:val="24"/>
              </w:rPr>
            </w:pPr>
            <w:r>
              <w:rPr>
                <w:rFonts w:hint="eastAsia" w:ascii="Times New Roman" w:hAnsi="Times New Roman" w:eastAsia="宋体" w:cs="仿宋"/>
                <w:sz w:val="24"/>
              </w:rPr>
              <w:t>货物金额的1%/7天向卖方主张迟延交货违约金，误期赔偿费最高限额为合同价格的10%。</w:t>
            </w:r>
          </w:p>
        </w:tc>
      </w:tr>
      <w:tr w14:paraId="619EF264">
        <w:tc>
          <w:tcPr>
            <w:tcW w:w="819" w:type="pct"/>
            <w:noWrap w:val="0"/>
            <w:vAlign w:val="center"/>
          </w:tcPr>
          <w:p w14:paraId="5E6EDF37">
            <w:pPr>
              <w:jc w:val="center"/>
              <w:rPr>
                <w:rFonts w:ascii="Times New Roman" w:hAnsi="Times New Roman" w:eastAsia="宋体" w:cs="仿宋"/>
                <w:sz w:val="24"/>
              </w:rPr>
            </w:pPr>
            <w:r>
              <w:rPr>
                <w:rFonts w:hint="eastAsia" w:ascii="Times New Roman" w:hAnsi="Times New Roman" w:eastAsia="宋体" w:cs="仿宋"/>
                <w:sz w:val="24"/>
              </w:rPr>
              <w:t>变更</w:t>
            </w:r>
          </w:p>
        </w:tc>
        <w:tc>
          <w:tcPr>
            <w:tcW w:w="671" w:type="pct"/>
            <w:noWrap w:val="0"/>
            <w:vAlign w:val="center"/>
          </w:tcPr>
          <w:p w14:paraId="0B474468">
            <w:pPr>
              <w:jc w:val="center"/>
              <w:rPr>
                <w:rFonts w:ascii="Times New Roman" w:hAnsi="Times New Roman" w:eastAsia="宋体" w:cs="仿宋"/>
                <w:sz w:val="24"/>
              </w:rPr>
            </w:pPr>
            <w:r>
              <w:rPr>
                <w:rFonts w:hint="eastAsia" w:ascii="Times New Roman" w:hAnsi="Times New Roman" w:eastAsia="宋体" w:cs="仿宋"/>
                <w:sz w:val="24"/>
              </w:rPr>
              <w:t>9.2.1</w:t>
            </w:r>
          </w:p>
        </w:tc>
        <w:tc>
          <w:tcPr>
            <w:tcW w:w="3509" w:type="pct"/>
            <w:noWrap w:val="0"/>
          </w:tcPr>
          <w:p w14:paraId="05BB463D">
            <w:pPr>
              <w:rPr>
                <w:rFonts w:ascii="Times New Roman" w:hAnsi="Times New Roman" w:eastAsia="宋体" w:cs="仿宋"/>
                <w:sz w:val="24"/>
              </w:rPr>
            </w:pPr>
            <w:r>
              <w:rPr>
                <w:rFonts w:hint="eastAsia" w:ascii="Times New Roman" w:hAnsi="Times New Roman" w:eastAsia="宋体" w:cs="仿宋"/>
                <w:sz w:val="24"/>
              </w:rPr>
              <w:t>（1）在履行合同过程中，买方对招标文件中规定的货物数量的增加或减少，将不会导致中标单价或其它的合同条款的改变。</w:t>
            </w:r>
          </w:p>
          <w:p w14:paraId="69CF5DD7">
            <w:pPr>
              <w:rPr>
                <w:rFonts w:ascii="Times New Roman" w:hAnsi="Times New Roman" w:eastAsia="宋体" w:cs="仿宋"/>
                <w:sz w:val="24"/>
              </w:rPr>
            </w:pPr>
            <w:r>
              <w:rPr>
                <w:rFonts w:hint="eastAsia" w:ascii="Times New Roman" w:hAnsi="Times New Roman" w:eastAsia="宋体" w:cs="仿宋"/>
                <w:sz w:val="24"/>
              </w:rPr>
              <w:t>（2）买方有权根据需要确定本次招标货物的具体交货地点，但不调整中标单价；也有权调整为上述范围之外的交货地点。</w:t>
            </w:r>
          </w:p>
        </w:tc>
      </w:tr>
    </w:tbl>
    <w:p w14:paraId="3B387E15">
      <w:pPr>
        <w:rPr>
          <w:rFonts w:ascii="Times New Roman" w:hAnsi="Times New Roman" w:eastAsia="宋体" w:cs="仿宋"/>
          <w:b/>
          <w:bCs/>
          <w:sz w:val="36"/>
          <w:szCs w:val="32"/>
        </w:rPr>
      </w:pPr>
      <w:r>
        <w:rPr>
          <w:rFonts w:hint="eastAsia" w:ascii="Times New Roman" w:hAnsi="Times New Roman" w:eastAsia="宋体" w:cs="仿宋"/>
          <w:b/>
          <w:bCs/>
          <w:sz w:val="36"/>
          <w:szCs w:val="32"/>
        </w:rPr>
        <w:br w:type="page" w:clear="all"/>
      </w:r>
    </w:p>
    <w:p w14:paraId="33BA71FF">
      <w:pPr>
        <w:spacing w:line="360" w:lineRule="auto"/>
        <w:jc w:val="center"/>
        <w:rPr>
          <w:rFonts w:ascii="Times New Roman" w:hAnsi="Times New Roman" w:eastAsia="宋体" w:cs="仿宋"/>
          <w:b/>
          <w:bCs/>
          <w:sz w:val="36"/>
          <w:szCs w:val="32"/>
          <w:u w:val="single"/>
        </w:rPr>
      </w:pPr>
      <w:r>
        <w:rPr>
          <w:rFonts w:hint="eastAsia" w:ascii="Times New Roman" w:hAnsi="Times New Roman" w:eastAsia="宋体" w:cs="仿宋"/>
          <w:b/>
          <w:bCs/>
          <w:sz w:val="36"/>
          <w:szCs w:val="32"/>
        </w:rPr>
        <w:t>廉政合同</w:t>
      </w:r>
    </w:p>
    <w:p w14:paraId="228E6818">
      <w:pPr>
        <w:tabs>
          <w:tab w:val="left" w:pos="6540"/>
        </w:tabs>
        <w:spacing w:line="360" w:lineRule="auto"/>
        <w:ind w:firstLine="480"/>
        <w:rPr>
          <w:rFonts w:ascii="Times New Roman" w:hAnsi="Times New Roman" w:eastAsia="宋体" w:cs="仿宋"/>
          <w:sz w:val="24"/>
        </w:rPr>
      </w:pPr>
      <w:r>
        <w:rPr>
          <w:rFonts w:hint="eastAsia" w:ascii="Times New Roman" w:hAnsi="Times New Roman" w:eastAsia="宋体" w:cs="仿宋"/>
          <w:sz w:val="24"/>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cs="仿宋"/>
          <w:sz w:val="24"/>
          <w:u w:val="single"/>
        </w:rPr>
        <w:t>江苏省高速公路经营管理中心</w:t>
      </w:r>
      <w:r>
        <w:rPr>
          <w:rFonts w:hint="eastAsia" w:ascii="Times New Roman" w:hAnsi="Times New Roman" w:eastAsia="宋体" w:cs="仿宋"/>
          <w:sz w:val="24"/>
        </w:rPr>
        <w:t>（以下称买方）与服务单位</w:t>
      </w:r>
      <w:r>
        <w:rPr>
          <w:rFonts w:hint="eastAsia" w:ascii="Times New Roman" w:hAnsi="Times New Roman" w:eastAsia="宋体" w:cs="仿宋"/>
          <w:sz w:val="24"/>
          <w:u w:val="single"/>
        </w:rPr>
        <w:t>（以下称卖方）</w:t>
      </w:r>
      <w:r>
        <w:rPr>
          <w:rFonts w:hint="eastAsia" w:ascii="Times New Roman" w:hAnsi="Times New Roman" w:eastAsia="宋体" w:cs="仿宋"/>
          <w:sz w:val="24"/>
        </w:rPr>
        <w:t>，特订立如下合同。</w:t>
      </w:r>
    </w:p>
    <w:p w14:paraId="4EADB1F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第一条甲、卖方双方的权利和义务</w:t>
      </w:r>
    </w:p>
    <w:p w14:paraId="70D17CB6">
      <w:pPr>
        <w:spacing w:line="360" w:lineRule="auto"/>
        <w:ind w:firstLine="480"/>
        <w:jc w:val="left"/>
        <w:rPr>
          <w:rFonts w:ascii="Times New Roman" w:hAnsi="Times New Roman" w:eastAsia="宋体" w:cs="仿宋"/>
          <w:sz w:val="24"/>
        </w:rPr>
      </w:pPr>
      <w:r>
        <w:rPr>
          <w:rFonts w:hint="eastAsia" w:ascii="Times New Roman" w:hAnsi="Times New Roman" w:eastAsia="宋体" w:cs="仿宋"/>
          <w:sz w:val="24"/>
        </w:rPr>
        <w:t>（一）严格遵守党和国家有关法律法规及交通部的有关规定。</w:t>
      </w:r>
    </w:p>
    <w:p w14:paraId="1747FA4B">
      <w:pPr>
        <w:spacing w:line="360" w:lineRule="auto"/>
        <w:ind w:firstLine="480"/>
        <w:rPr>
          <w:rFonts w:ascii="Times New Roman" w:hAnsi="Times New Roman" w:eastAsia="宋体" w:cs="仿宋"/>
          <w:b/>
          <w:sz w:val="24"/>
        </w:rPr>
      </w:pPr>
      <w:r>
        <w:rPr>
          <w:rFonts w:hint="eastAsia" w:ascii="Times New Roman" w:hAnsi="Times New Roman" w:eastAsia="宋体" w:cs="仿宋"/>
          <w:sz w:val="24"/>
        </w:rPr>
        <w:t>（二）严格遵守项目的合同文件，自觉按合同办事。</w:t>
      </w:r>
    </w:p>
    <w:p w14:paraId="6D705428">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（三）双方的业务活动坚持公开、公正、诚信、透明的原则（除法律认定的商业秘密和合同文件另有规定之外），不得损害国家和集体利益，违反工程建设管理规章制度。</w:t>
      </w:r>
    </w:p>
    <w:p w14:paraId="400C34BE">
      <w:pPr>
        <w:spacing w:line="360" w:lineRule="auto"/>
        <w:ind w:firstLine="480"/>
        <w:rPr>
          <w:rFonts w:ascii="Times New Roman" w:hAnsi="Times New Roman" w:eastAsia="宋体" w:cs="仿宋"/>
          <w:sz w:val="24"/>
        </w:rPr>
      </w:pPr>
      <w:r>
        <w:rPr>
          <w:rFonts w:hint="eastAsia" w:ascii="Times New Roman" w:hAnsi="Times New Roman" w:eastAsia="宋体" w:cs="仿宋"/>
          <w:sz w:val="24"/>
        </w:rPr>
        <w:t>（四）建立健全廉政制度，开展廉政教育，设立廉政告示牌，公布举报电话，监督并认真查处违法违纪行为。</w:t>
      </w:r>
    </w:p>
    <w:p w14:paraId="73B4498C">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（五）发现对方在业务活动中有违反廉政规定的行为，有及时提醒对方纠正的权利和义务。</w:t>
      </w:r>
    </w:p>
    <w:p w14:paraId="040CE5C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（六）发现对方严重违反本合同义务条款的行为，有向其上级有关部门举报、建议给予处理并要求告之处理结果的权利。</w:t>
      </w:r>
    </w:p>
    <w:p w14:paraId="51A23115">
      <w:pPr>
        <w:spacing w:line="360" w:lineRule="auto"/>
        <w:ind w:firstLine="480"/>
        <w:rPr>
          <w:rFonts w:ascii="Times New Roman" w:hAnsi="Times New Roman" w:eastAsia="宋体" w:cs="仿宋"/>
          <w:sz w:val="24"/>
        </w:rPr>
      </w:pPr>
      <w:r>
        <w:rPr>
          <w:rFonts w:hint="eastAsia" w:ascii="Times New Roman" w:hAnsi="Times New Roman" w:eastAsia="宋体" w:cs="仿宋"/>
          <w:sz w:val="24"/>
        </w:rPr>
        <w:t>第二条买方的义务</w:t>
      </w:r>
    </w:p>
    <w:p w14:paraId="678C9A15">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（一）买方及其工作人员不得索要或接受卖方的礼金、有价证券和贵重物品，不得在卖方报销任何应由买方或个人支付的费用等。</w:t>
      </w:r>
    </w:p>
    <w:p w14:paraId="58A5F870">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（二）买方工作人员不得参加卖方安排的超标准宴请和娱乐活动；不得接受卖方提供的通讯工具、交通工具和高档办公用品等。</w:t>
      </w:r>
    </w:p>
    <w:p w14:paraId="0C38992E">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（三）买方及其工作人员不得要求或者接受卖方为其住房装修、婚丧嫁娶活动、配偶子女的工作安排以及出国出境、旅游等提供方便等。</w:t>
      </w:r>
    </w:p>
    <w:p w14:paraId="53E0270A">
      <w:pPr>
        <w:spacing w:line="360" w:lineRule="auto"/>
        <w:ind w:firstLine="480"/>
        <w:rPr>
          <w:rFonts w:ascii="Times New Roman" w:hAnsi="Times New Roman" w:eastAsia="宋体" w:cs="仿宋"/>
          <w:sz w:val="24"/>
        </w:rPr>
      </w:pPr>
      <w:r>
        <w:rPr>
          <w:rFonts w:hint="eastAsia" w:ascii="Times New Roman" w:hAnsi="Times New Roman" w:eastAsia="宋体" w:cs="仿宋"/>
          <w:sz w:val="24"/>
        </w:rPr>
        <w:t>（四）买方工作人员的配偶、子女不得从事与卖方工程有关的材料设备供应、工程分包、劳务等经济活动等。</w:t>
      </w:r>
    </w:p>
    <w:p w14:paraId="58A85EE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（五）买方及其工作人员不得以任何理由向卖方推荐分包单位，不得要求卖方购买合同规定外的材料和设备。</w:t>
      </w:r>
    </w:p>
    <w:p w14:paraId="5DC9C7B1">
      <w:pPr>
        <w:spacing w:line="360" w:lineRule="auto"/>
        <w:ind w:firstLine="480"/>
        <w:rPr>
          <w:rFonts w:ascii="Times New Roman" w:hAnsi="Times New Roman" w:eastAsia="宋体" w:cs="仿宋"/>
          <w:sz w:val="24"/>
        </w:rPr>
      </w:pPr>
      <w:r>
        <w:rPr>
          <w:rFonts w:hint="eastAsia" w:ascii="Times New Roman" w:hAnsi="Times New Roman" w:eastAsia="宋体" w:cs="仿宋"/>
          <w:sz w:val="24"/>
        </w:rPr>
        <w:t>第三条卖方义务</w:t>
      </w:r>
    </w:p>
    <w:p w14:paraId="41605311">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（一）卖方不得以任何理由向买方及其工作人员行贿或馈赠礼金、有价证券、贵重礼品。</w:t>
      </w:r>
    </w:p>
    <w:p w14:paraId="06412FB8">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（二）卖方不得以任何名义为买方及其工作人员报销应由买方单位或个人支付的任何费用。</w:t>
      </w:r>
    </w:p>
    <w:p w14:paraId="145F4130">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（三）卖方不得以任何理由安排买方工作人员参加超标准宴请及娱乐活动。</w:t>
      </w:r>
    </w:p>
    <w:p w14:paraId="6216193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（四）卖方不得为买方单位和个人购置或提供通讯工具、交通工具和高档办公用品等。</w:t>
      </w:r>
    </w:p>
    <w:p w14:paraId="57289FA6">
      <w:pPr>
        <w:spacing w:line="360" w:lineRule="auto"/>
        <w:ind w:firstLine="480"/>
        <w:rPr>
          <w:rFonts w:ascii="Times New Roman" w:hAnsi="Times New Roman" w:eastAsia="宋体" w:cs="仿宋"/>
          <w:sz w:val="24"/>
        </w:rPr>
      </w:pPr>
      <w:r>
        <w:rPr>
          <w:rFonts w:hint="eastAsia" w:ascii="Times New Roman" w:hAnsi="Times New Roman" w:eastAsia="宋体" w:cs="仿宋"/>
          <w:sz w:val="24"/>
        </w:rPr>
        <w:t>第四条违约责任</w:t>
      </w:r>
    </w:p>
    <w:p w14:paraId="664CBEA6">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（一）买方及其工作人员违反本合同第一、二条，按管理权限，依据有关规定给予党纪、政纪或组织处理；涉嫌犯罪的，移交司法机关追究刑事责任；给卖方单位造成经济损失的，应予以赔偿。</w:t>
      </w:r>
    </w:p>
    <w:p w14:paraId="4A335798">
      <w:pPr>
        <w:spacing w:line="360" w:lineRule="auto"/>
        <w:ind w:firstLine="480"/>
        <w:rPr>
          <w:rFonts w:ascii="Times New Roman" w:hAnsi="Times New Roman" w:eastAsia="宋体" w:cs="仿宋"/>
          <w:sz w:val="24"/>
        </w:rPr>
      </w:pPr>
      <w:r>
        <w:rPr>
          <w:rFonts w:hint="eastAsia" w:ascii="Times New Roman" w:hAnsi="Times New Roman" w:eastAsia="宋体" w:cs="仿宋"/>
          <w:sz w:val="24"/>
        </w:rPr>
        <w:t>（二）卖方及其工作人员违反本合同第一、三条，按管理权限，依据有关规定，给予党纪、政纪或组织处理；给买方单位造成经济损失的，应予以赔偿；情节严重的，买方建议交通工程建设主管部门给予卖方一至三年内不得进入其主管的交通工程建设市场的处罚。</w:t>
      </w:r>
    </w:p>
    <w:p w14:paraId="3121E5F9">
      <w:pPr>
        <w:spacing w:line="360" w:lineRule="auto"/>
        <w:ind w:firstLine="480"/>
        <w:rPr>
          <w:rFonts w:ascii="Times New Roman" w:hAnsi="Times New Roman" w:eastAsia="宋体" w:cs="仿宋"/>
          <w:sz w:val="24"/>
        </w:rPr>
      </w:pPr>
      <w:r>
        <w:rPr>
          <w:rFonts w:hint="eastAsia" w:ascii="Times New Roman" w:hAnsi="Times New Roman" w:eastAsia="宋体" w:cs="仿宋"/>
          <w:sz w:val="24"/>
        </w:rPr>
        <w:t>第五条双方约定：本合同由双方或双方上级单位的纪检监察机关负责监督。由买方或买方上级单位的纪检监察机关约请卖方或卖方上级单位纪检监察机关对本合同履行情况进行检查，提出在本合同规定范围内的裁定意见。</w:t>
      </w:r>
    </w:p>
    <w:p w14:paraId="137DF365">
      <w:pPr>
        <w:spacing w:line="360" w:lineRule="auto"/>
        <w:ind w:firstLine="480"/>
        <w:rPr>
          <w:rFonts w:ascii="Times New Roman" w:hAnsi="Times New Roman" w:eastAsia="宋体" w:cs="仿宋"/>
          <w:sz w:val="24"/>
        </w:rPr>
      </w:pPr>
      <w:r>
        <w:rPr>
          <w:rFonts w:hint="eastAsia" w:ascii="Times New Roman" w:hAnsi="Times New Roman" w:eastAsia="宋体" w:cs="仿宋"/>
          <w:sz w:val="24"/>
        </w:rPr>
        <w:t>卖方本合同作为项目合同的附件，与合同具有同等的法律效力，经合同双方签署立即生效。</w:t>
      </w:r>
    </w:p>
    <w:p w14:paraId="057CDD55">
      <w:pPr>
        <w:rPr>
          <w:rFonts w:ascii="Times New Roman" w:hAnsi="Times New Roman" w:eastAsia="宋体" w:cs="仿宋"/>
          <w:color w:val="000000" w:themeColor="text1"/>
          <w14:textFill>
            <w14:solidFill>
              <w14:schemeClr w14:val="tx1"/>
            </w14:solidFill>
          </w14:textFill>
        </w:rPr>
      </w:pPr>
    </w:p>
    <w:p w14:paraId="2896A6E4">
      <w:pPr>
        <w:rPr>
          <w:rFonts w:ascii="Times New Roman" w:hAnsi="Times New Roman" w:eastAsia="宋体" w:cs="仿宋"/>
          <w:color w:val="000000" w:themeColor="text1"/>
          <w:szCs w:val="21"/>
          <w14:textFill>
            <w14:solidFill>
              <w14:schemeClr w14:val="tx1"/>
            </w14:solidFill>
          </w14:textFill>
        </w:rPr>
      </w:pPr>
    </w:p>
    <w:p w14:paraId="205A51C1">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p>
    <w:p w14:paraId="3BBC52B8">
      <w:pPr>
        <w:spacing w:line="360" w:lineRule="auto"/>
        <w:ind w:firstLine="420"/>
        <w:rPr>
          <w:rFonts w:ascii="Times New Roman" w:hAnsi="Times New Roman" w:eastAsia="宋体" w:cs="Microsoft New Tai Lue"/>
          <w:highlight w:val="none"/>
        </w:rPr>
      </w:pPr>
    </w:p>
    <w:p w14:paraId="0156350B">
      <w:pPr>
        <w:pStyle w:val="39"/>
        <w:numPr>
          <w:ilvl w:val="0"/>
          <w:numId w:val="5"/>
        </w:numPr>
        <w:ind w:left="535" w:hanging="321"/>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 </w:t>
      </w:r>
      <w:bookmarkStart w:id="353" w:name="_Toc1003598772"/>
      <w:r>
        <w:rPr>
          <w:rFonts w:ascii="Times New Roman" w:hAnsi="Times New Roman" w:eastAsia="宋体" w:cs="Microsoft New Tai Lue"/>
          <w:highlight w:val="none"/>
        </w:rPr>
        <w:t>采购需求</w:t>
      </w:r>
      <w:bookmarkEnd w:id="304"/>
      <w:bookmarkEnd w:id="353"/>
    </w:p>
    <w:p w14:paraId="0D879891">
      <w:pPr>
        <w:numPr>
          <w:ilvl w:val="0"/>
          <w:numId w:val="6"/>
        </w:numPr>
        <w:spacing w:line="360" w:lineRule="auto"/>
        <w:jc w:val="both"/>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项目概况</w:t>
      </w:r>
    </w:p>
    <w:p w14:paraId="172314FA">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结合路段实际需求，拟为全路段增配7辆防撞车，其中：1辆中大型防撞车，6辆皮卡防撞车，具体分配为：</w:t>
      </w:r>
    </w:p>
    <w:p w14:paraId="6CEBD5F5">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（1）机场处增配1辆中大型防撞车，1辆皮卡防撞车；</w:t>
      </w:r>
    </w:p>
    <w:p w14:paraId="6499EA86">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（2）北段处增配1辆皮卡防撞车；</w:t>
      </w:r>
    </w:p>
    <w:p w14:paraId="05417EC9">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（3）通启处增配1辆皮卡防撞车；</w:t>
      </w:r>
    </w:p>
    <w:p w14:paraId="41904651">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（4）南京处增配1辆皮卡防撞车；</w:t>
      </w:r>
    </w:p>
    <w:p w14:paraId="7A7DFA66">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cs="仿宋"/>
          <w:b w:val="0"/>
          <w:bCs/>
          <w:sz w:val="28"/>
          <w:lang w:val="en-US" w:eastAsia="zh-CN"/>
        </w:rPr>
        <w:t>（5）</w:t>
      </w:r>
      <w:r>
        <w:rPr>
          <w:rFonts w:hint="eastAsia" w:ascii="Times New Roman" w:hAnsi="Times New Roman" w:eastAsia="宋体" w:cs="仿宋"/>
          <w:b w:val="0"/>
          <w:bCs/>
          <w:sz w:val="28"/>
          <w:lang w:val="en-US" w:eastAsia="zh-CN"/>
        </w:rPr>
        <w:t>淮安处增配2辆皮卡防撞车。</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659"/>
        <w:gridCol w:w="2659"/>
        <w:gridCol w:w="1792"/>
        <w:gridCol w:w="1971"/>
      </w:tblGrid>
      <w:tr w14:paraId="5124122F">
        <w:trPr>
          <w:trHeight w:val="723" w:hRule="atLeast"/>
        </w:trPr>
        <w:tc>
          <w:tcPr>
            <w:tcW w:w="5000" w:type="pct"/>
            <w:gridSpan w:val="5"/>
            <w:noWrap w:val="0"/>
            <w:vAlign w:val="center"/>
          </w:tcPr>
          <w:p w14:paraId="49078B7D">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采购需求一览表（货物类）</w:t>
            </w:r>
          </w:p>
        </w:tc>
      </w:tr>
      <w:tr w14:paraId="5C8C99A7">
        <w:trPr>
          <w:trHeight w:val="723" w:hRule="atLeast"/>
        </w:trPr>
        <w:tc>
          <w:tcPr>
            <w:tcW w:w="424" w:type="pct"/>
            <w:noWrap w:val="0"/>
            <w:vAlign w:val="center"/>
          </w:tcPr>
          <w:p w14:paraId="5EC97021">
            <w:pPr>
              <w:widowControl/>
              <w:spacing w:line="360" w:lineRule="auto"/>
              <w:jc w:val="center"/>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序号</w:t>
            </w:r>
          </w:p>
        </w:tc>
        <w:tc>
          <w:tcPr>
            <w:tcW w:w="1340" w:type="pct"/>
            <w:shd w:val="clear" w:color="auto" w:fill="auto"/>
            <w:noWrap w:val="0"/>
            <w:vAlign w:val="center"/>
          </w:tcPr>
          <w:p w14:paraId="1DB4D311">
            <w:pPr>
              <w:widowControl/>
              <w:spacing w:line="360" w:lineRule="auto"/>
              <w:jc w:val="center"/>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货物名称</w:t>
            </w:r>
          </w:p>
        </w:tc>
        <w:tc>
          <w:tcPr>
            <w:tcW w:w="1340" w:type="pct"/>
            <w:shd w:val="clear" w:color="auto" w:fill="auto"/>
            <w:noWrap w:val="0"/>
            <w:vAlign w:val="center"/>
          </w:tcPr>
          <w:p w14:paraId="117CB5EA">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是否接受进口设备</w:t>
            </w:r>
          </w:p>
        </w:tc>
        <w:tc>
          <w:tcPr>
            <w:tcW w:w="903" w:type="pct"/>
            <w:shd w:val="clear" w:color="auto" w:fill="auto"/>
            <w:noWrap w:val="0"/>
            <w:vAlign w:val="center"/>
          </w:tcPr>
          <w:p w14:paraId="085949DF">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数量</w:t>
            </w:r>
          </w:p>
        </w:tc>
        <w:tc>
          <w:tcPr>
            <w:tcW w:w="990" w:type="pct"/>
            <w:noWrap w:val="0"/>
            <w:vAlign w:val="center"/>
          </w:tcPr>
          <w:p w14:paraId="74CBC44C">
            <w:pPr>
              <w:widowControl/>
              <w:spacing w:line="360" w:lineRule="auto"/>
              <w:jc w:val="center"/>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是否属核心产品</w:t>
            </w:r>
          </w:p>
        </w:tc>
      </w:tr>
      <w:tr w14:paraId="4BC2963F">
        <w:trPr>
          <w:trHeight w:val="70" w:hRule="atLeast"/>
        </w:trPr>
        <w:tc>
          <w:tcPr>
            <w:tcW w:w="424" w:type="pct"/>
            <w:noWrap w:val="0"/>
            <w:vAlign w:val="center"/>
          </w:tcPr>
          <w:p w14:paraId="2064EE90">
            <w:pPr>
              <w:widowControl/>
              <w:spacing w:line="360" w:lineRule="auto"/>
              <w:jc w:val="center"/>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1</w:t>
            </w:r>
          </w:p>
        </w:tc>
        <w:tc>
          <w:tcPr>
            <w:tcW w:w="1340" w:type="pct"/>
            <w:shd w:val="clear" w:color="auto" w:fill="auto"/>
            <w:noWrap w:val="0"/>
            <w:vAlign w:val="center"/>
          </w:tcPr>
          <w:p w14:paraId="0CBAFA12">
            <w:pPr>
              <w:widowControl/>
              <w:spacing w:line="360" w:lineRule="auto"/>
              <w:jc w:val="center"/>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皮卡防撞车</w:t>
            </w:r>
          </w:p>
        </w:tc>
        <w:tc>
          <w:tcPr>
            <w:tcW w:w="1340" w:type="pct"/>
            <w:shd w:val="clear" w:color="auto" w:fill="auto"/>
            <w:noWrap w:val="0"/>
            <w:vAlign w:val="center"/>
          </w:tcPr>
          <w:p w14:paraId="4FE1D97B">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否</w:t>
            </w:r>
          </w:p>
        </w:tc>
        <w:tc>
          <w:tcPr>
            <w:tcW w:w="903" w:type="pct"/>
            <w:shd w:val="clear" w:color="auto" w:fill="auto"/>
            <w:noWrap w:val="0"/>
            <w:vAlign w:val="center"/>
          </w:tcPr>
          <w:p w14:paraId="20F2946E">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6</w:t>
            </w:r>
            <w:r>
              <w:rPr>
                <w:rFonts w:hint="eastAsia" w:ascii="宋体" w:hAnsi="宋体" w:eastAsia="宋体" w:cs="宋体"/>
                <w:b w:val="0"/>
                <w:bCs/>
                <w:color w:val="000000" w:themeColor="text1"/>
                <w:sz w:val="24"/>
                <w14:textFill>
                  <w14:solidFill>
                    <w14:schemeClr w14:val="tx1"/>
                  </w14:solidFill>
                </w14:textFill>
              </w:rPr>
              <w:t>辆</w:t>
            </w:r>
          </w:p>
        </w:tc>
        <w:tc>
          <w:tcPr>
            <w:tcW w:w="990" w:type="pct"/>
            <w:shd w:val="clear" w:color="auto" w:fill="auto"/>
            <w:noWrap w:val="0"/>
            <w:vAlign w:val="center"/>
          </w:tcPr>
          <w:p w14:paraId="3ED80E3E">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是</w:t>
            </w:r>
          </w:p>
        </w:tc>
      </w:tr>
      <w:tr w14:paraId="5B969D78">
        <w:trPr>
          <w:trHeight w:val="70" w:hRule="atLeast"/>
        </w:trPr>
        <w:tc>
          <w:tcPr>
            <w:tcW w:w="424" w:type="pct"/>
            <w:noWrap w:val="0"/>
            <w:vAlign w:val="center"/>
          </w:tcPr>
          <w:p w14:paraId="0342D408">
            <w:pPr>
              <w:widowControl/>
              <w:spacing w:line="360" w:lineRule="auto"/>
              <w:jc w:val="center"/>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2</w:t>
            </w:r>
          </w:p>
        </w:tc>
        <w:tc>
          <w:tcPr>
            <w:tcW w:w="1340" w:type="pct"/>
            <w:shd w:val="clear" w:color="auto" w:fill="auto"/>
            <w:noWrap w:val="0"/>
            <w:vAlign w:val="center"/>
          </w:tcPr>
          <w:p w14:paraId="04C8D2E1">
            <w:pPr>
              <w:widowControl/>
              <w:spacing w:line="360" w:lineRule="auto"/>
              <w:jc w:val="center"/>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中大型防撞车</w:t>
            </w:r>
          </w:p>
        </w:tc>
        <w:tc>
          <w:tcPr>
            <w:tcW w:w="1340" w:type="pct"/>
            <w:shd w:val="clear" w:color="auto" w:fill="auto"/>
            <w:noWrap w:val="0"/>
            <w:vAlign w:val="center"/>
          </w:tcPr>
          <w:p w14:paraId="310F63FF">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否</w:t>
            </w:r>
          </w:p>
        </w:tc>
        <w:tc>
          <w:tcPr>
            <w:tcW w:w="903" w:type="pct"/>
            <w:shd w:val="clear" w:color="auto" w:fill="auto"/>
            <w:noWrap w:val="0"/>
            <w:vAlign w:val="center"/>
          </w:tcPr>
          <w:p w14:paraId="6FC26D4A">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1</w:t>
            </w:r>
            <w:r>
              <w:rPr>
                <w:rFonts w:hint="eastAsia" w:ascii="宋体" w:hAnsi="宋体" w:eastAsia="宋体" w:cs="宋体"/>
                <w:b w:val="0"/>
                <w:bCs/>
                <w:color w:val="000000" w:themeColor="text1"/>
                <w:sz w:val="24"/>
                <w14:textFill>
                  <w14:solidFill>
                    <w14:schemeClr w14:val="tx1"/>
                  </w14:solidFill>
                </w14:textFill>
              </w:rPr>
              <w:t>辆</w:t>
            </w:r>
          </w:p>
        </w:tc>
        <w:tc>
          <w:tcPr>
            <w:tcW w:w="990" w:type="pct"/>
            <w:shd w:val="clear" w:color="auto" w:fill="auto"/>
            <w:noWrap w:val="0"/>
            <w:vAlign w:val="center"/>
          </w:tcPr>
          <w:p w14:paraId="258DDFB5">
            <w:pPr>
              <w:widowControl/>
              <w:spacing w:line="360" w:lineRule="auto"/>
              <w:jc w:val="center"/>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否</w:t>
            </w:r>
          </w:p>
        </w:tc>
      </w:tr>
    </w:tbl>
    <w:p w14:paraId="2ABB1426">
      <w:pPr>
        <w:numPr>
          <w:ilvl w:val="0"/>
          <w:numId w:val="0"/>
        </w:numPr>
        <w:spacing w:line="360" w:lineRule="auto"/>
        <w:ind w:firstLine="560"/>
        <w:jc w:val="both"/>
        <w:rPr>
          <w:rFonts w:hint="eastAsia" w:ascii="Times New Roman" w:hAnsi="Times New Roman" w:eastAsia="宋体" w:cs="仿宋"/>
          <w:b w:val="0"/>
          <w:bCs/>
          <w:sz w:val="28"/>
          <w:lang w:val="en-US" w:eastAsia="zh-CN"/>
        </w:rPr>
      </w:pPr>
    </w:p>
    <w:p w14:paraId="1131BC31">
      <w:pPr>
        <w:numPr>
          <w:ilvl w:val="0"/>
          <w:numId w:val="6"/>
        </w:numPr>
        <w:spacing w:line="360" w:lineRule="auto"/>
        <w:jc w:val="both"/>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商务要求</w:t>
      </w:r>
    </w:p>
    <w:p w14:paraId="057C8102">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1.交货时间：接到采购人订单60日内完成供货。</w:t>
      </w:r>
    </w:p>
    <w:p w14:paraId="25B0C548">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2.服务地点：江苏省内招标人指定地点。</w:t>
      </w:r>
    </w:p>
    <w:p w14:paraId="7AD440B9">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支付方式：设备全部到货安装调试验收合格后30个工作日内支付至合同价格的100%，中标人在合同生效后的30天内向招标人提交相当于合同含税总价5%的履约保证金，整车质保期届满后10个工作日内，买方向卖方退还履约保证金，如为履约保函形式提交，履约保函到期后自动结束。</w:t>
      </w:r>
    </w:p>
    <w:p w14:paraId="565B07A8">
      <w:pPr>
        <w:numPr>
          <w:ilvl w:val="0"/>
          <w:numId w:val="6"/>
        </w:numPr>
        <w:spacing w:line="360" w:lineRule="auto"/>
        <w:jc w:val="both"/>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技术要求</w:t>
      </w:r>
    </w:p>
    <w:p w14:paraId="3D7AE2E8">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供应商拟供货的防撞车需符合《特种车辆后部防撞吸能装置》QC/T 1129-2019等规范要求。</w:t>
      </w:r>
    </w:p>
    <w:p w14:paraId="60FADDA8">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（一）中大型防撞车</w:t>
      </w:r>
      <w:r>
        <w:rPr>
          <w:rFonts w:hint="eastAsia" w:cs="仿宋"/>
          <w:b/>
          <w:bCs w:val="0"/>
          <w:sz w:val="28"/>
          <w:lang w:val="en-US" w:eastAsia="zh-CN"/>
        </w:rPr>
        <w:t>（共计23项技术参数评分项）</w:t>
      </w:r>
    </w:p>
    <w:p w14:paraId="60696BEB">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1.整车：</w:t>
      </w:r>
    </w:p>
    <w:p w14:paraId="55D9094B">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（1）整车符合国家现行标准，已纳入国家工信部《道路机动车辆生产企业及产品公告》、具有环保公告，具有3C认证，可以办理上牌。</w:t>
      </w:r>
    </w:p>
    <w:p w14:paraId="37ADE92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（2）车辆安全警示设施、车辆监控系统等投标时未进行公告拓展的，供应商需提供书面承诺在车辆交货前完成公告拓展工作，确保车辆能正常上牌。</w:t>
      </w:r>
    </w:p>
    <w:p w14:paraId="0ECCB410">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（3）整车整备质量≥12000kg。</w:t>
      </w:r>
    </w:p>
    <w:p w14:paraId="7670336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（4）车辆采用金属配重，配重应牢固固定于货箱内，保证在撞击事故中不发生位移。</w:t>
      </w:r>
    </w:p>
    <w:p w14:paraId="19A6FA8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（5）车身标识、颜色根据采购人要求定制。</w:t>
      </w:r>
    </w:p>
    <w:p w14:paraId="58D2C8F2">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2.发动机及其它配置：</w:t>
      </w:r>
    </w:p>
    <w:p w14:paraId="7206A23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（1）发动机功率≥135kw。</w:t>
      </w:r>
    </w:p>
    <w:p w14:paraId="113181C1">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（2）排放标准：国Ⅵ排放</w:t>
      </w:r>
    </w:p>
    <w:p w14:paraId="43AC22EE">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（3）配备倒车影像</w:t>
      </w:r>
    </w:p>
    <w:p w14:paraId="78BC696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3.防撞缓冲垫：</w:t>
      </w:r>
    </w:p>
    <w:p w14:paraId="40E20957">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（1）配备的防撞缓冲垫具有以《NCHRPReport350》或《MASH》为测试依据的实车足尺碰撞测试报告。</w:t>
      </w:r>
    </w:p>
    <w:p w14:paraId="2CAEB80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（2）防撞级别：100K。</w:t>
      </w:r>
    </w:p>
    <w:p w14:paraId="787203A7">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注：此处防撞级别要求是指防撞缓冲垫通过实车足尺碰撞试验，且试验中车辆碰撞速度不低于100km/h。</w:t>
      </w:r>
    </w:p>
    <w:p w14:paraId="03E7956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4.车辆安全警示设施：</w:t>
      </w:r>
    </w:p>
    <w:p w14:paraId="28A5C1A2">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（1）提供LED显示屏，面积≥3㎡，可分别或同时显示向左变道、向右变道、禁止通行箭头标识，显示屏文字可通过手机APP自行更改。</w:t>
      </w:r>
    </w:p>
    <w:p w14:paraId="4EBEB36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（2）制式双面黄色示警灯：车辆驾驶室顶部设置，黄箭头导向灯，发光频率为1~3Hz。</w:t>
      </w:r>
    </w:p>
    <w:p w14:paraId="254AB8D9">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（3）条形双面（单面）黄色示警灯：发光频率为1~3Hz，用于警示后方行驶车辆注意工程作业车辆。条形黄色示警灯长度根据车型选择。</w:t>
      </w:r>
    </w:p>
    <w:p w14:paraId="100CAA64">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（4）车载式雷达智能预警装置：实现对可能闯入管制区的车辆进行声光等形式的主动预警。车载式雷达智能预警装置雷达探测距离300m，声音预警距离200m，条形黄色小警灯发光频率为1~3Hz。</w:t>
      </w:r>
    </w:p>
    <w:p w14:paraId="7690DD0F">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（5）配备360°旋转黄闪灯。</w:t>
      </w:r>
    </w:p>
    <w:p w14:paraId="3FE7C92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（6）警示报警器：警示报警器喇叭功率不小于400w，喇叭发声口安装方向面向迎车方向。</w:t>
      </w:r>
    </w:p>
    <w:p w14:paraId="446A6B7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（7）车身反光标识：反光膜等级不低于Ⅱ(ClassTwo)，由白色、红色单元相间条状材料。</w:t>
      </w:r>
    </w:p>
    <w:p w14:paraId="3992BE73">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（8）车身文字：车厢侧面应粘贴“道路清障”字样，字体为方正大黑简体，字体颜色为红色，反光膜等级为V类。</w:t>
      </w:r>
    </w:p>
    <w:p w14:paraId="6E156610">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（9）配备红蓝警灯、爆闪灯、定向喇叭。</w:t>
      </w:r>
    </w:p>
    <w:p w14:paraId="61143BC0">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（10）防撞垫配备与底盘同步的灯光显示，包括不限于行车灯、刹车灯。</w:t>
      </w:r>
    </w:p>
    <w:p w14:paraId="7F04100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5.监控系统</w:t>
      </w:r>
    </w:p>
    <w:p w14:paraId="50B3D84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配备视频监控系统，能清晰完整记录车辆正常工作及被撞击时现场情况。</w:t>
      </w:r>
    </w:p>
    <w:p w14:paraId="1881A99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6.其他功能：</w:t>
      </w:r>
    </w:p>
    <w:p w14:paraId="18A09B3B">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（1）配备升降照明装置，满足夜间作业照明需求。</w:t>
      </w:r>
    </w:p>
    <w:p w14:paraId="311B1819">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（2）配备独立供电系统，确保车辆熄火后安全预警、监控、照明能正常运行。</w:t>
      </w:r>
    </w:p>
    <w:p w14:paraId="7F74C751">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（二）皮卡防撞车</w:t>
      </w:r>
      <w:r>
        <w:rPr>
          <w:rFonts w:hint="eastAsia" w:cs="仿宋"/>
          <w:b/>
          <w:bCs w:val="0"/>
          <w:sz w:val="28"/>
          <w:lang w:val="en-US" w:eastAsia="zh-CN"/>
        </w:rPr>
        <w:t>（共计22项技术参数评分项）</w:t>
      </w:r>
    </w:p>
    <w:p w14:paraId="3049EE0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1.整车：</w:t>
      </w:r>
    </w:p>
    <w:p w14:paraId="04E8B30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（1）整车符合国家现行标准，已纳入国家工信部《道路机动车辆生产企业及产品公告》、具有环保公告，具有3C认证，可以办理上牌。</w:t>
      </w:r>
    </w:p>
    <w:p w14:paraId="4D6F5B00">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（2）车辆安全警示设施、车辆监控系统等投标时未进行公告拓展的，供应商需提供书面承诺在车辆交货前完成公告拓展工作，确保车辆能正常上牌。</w:t>
      </w:r>
    </w:p>
    <w:p w14:paraId="6301A4F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（3）整车整备质量≥3000kg。</w:t>
      </w:r>
    </w:p>
    <w:p w14:paraId="165E48C1">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（4）车辆采用金属配重，配重应牢固固定于货箱内，保证在撞击事故中不发生位移。</w:t>
      </w:r>
    </w:p>
    <w:p w14:paraId="6B3BB4F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（5）车身标识、颜色根据采购人要求定制。</w:t>
      </w:r>
    </w:p>
    <w:p w14:paraId="1AC69FE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2.发动机及其它配置：</w:t>
      </w:r>
    </w:p>
    <w:p w14:paraId="4707A53B">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（1）发动机功率≥100kw。</w:t>
      </w:r>
    </w:p>
    <w:p w14:paraId="5F32C47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（2）排放标准：国Ⅵ排放。</w:t>
      </w:r>
    </w:p>
    <w:p w14:paraId="2DD9AF3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（3）配备倒车影像。</w:t>
      </w:r>
    </w:p>
    <w:p w14:paraId="3DE08B04">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（4）车货箱须能同时容纳30个锥桶（高90cm 宽40cm）和1个声光报警器（长高50cm 宽40cm）和1个警示标识牌（长140cm 宽90cm）。</w:t>
      </w:r>
    </w:p>
    <w:p w14:paraId="00185607">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3.防撞缓冲垫：</w:t>
      </w:r>
    </w:p>
    <w:p w14:paraId="78DE8900">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（1）配备的防撞缓冲垫具有以《NCHRPReport350》或《MASH》为测试依据的实车足尺碰撞测试报告。</w:t>
      </w:r>
    </w:p>
    <w:p w14:paraId="5EBF7A21">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（2）防撞级别：≥70K。</w:t>
      </w:r>
    </w:p>
    <w:p w14:paraId="459C0C49">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注：此处防撞级别要求是指防撞缓冲垫通过实车足尺碰撞试验，且试验中车辆碰撞速度不低于70km/h。</w:t>
      </w:r>
    </w:p>
    <w:p w14:paraId="210BBD28">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4.车辆安全警示设施：</w:t>
      </w:r>
    </w:p>
    <w:p w14:paraId="01B2A724">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（1）提供LED显示屏，面积≥0.7㎡，可分别或同时显示向左变道、向右变道、禁止通行箭头标识，显示屏文字可通过手机APP自行更改。</w:t>
      </w:r>
    </w:p>
    <w:p w14:paraId="0BE3C01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（2）制式双面黄色示警灯：车辆驾驶室顶部设置，黄箭头导向灯，发光频率为1~3Hz。</w:t>
      </w:r>
    </w:p>
    <w:p w14:paraId="4D27A7D9">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（3）条形双面（单面）黄色示警灯：发光频率为1~3Hz，用于警示后方行驶车辆注意工程作业车辆。条形黄色示警灯长度根据车型选择。</w:t>
      </w:r>
    </w:p>
    <w:p w14:paraId="281CEAF1">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（4）车载式雷达智能预警装置：实现对可能闯入管制区的车辆进行声光等形式的主动预警。车载式雷达智能预警装置雷达探测距离300m，声音预警距离200m，条形黄色小警灯发光频率为1~3Hz。</w:t>
      </w:r>
    </w:p>
    <w:p w14:paraId="3F465C8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（5）配备360°旋转黄闪灯。</w:t>
      </w:r>
    </w:p>
    <w:p w14:paraId="72669EBA">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（6）警示报警器：警示报警器喇叭功率不小于400w，喇叭发声口安装方向面向迎车方向。</w:t>
      </w:r>
    </w:p>
    <w:p w14:paraId="5F550B8F">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（7）车身反光标识：反光膜等级不低于Ⅱ(ClassTwo)，由白色、红色单元相间条状材料。</w:t>
      </w:r>
    </w:p>
    <w:p w14:paraId="5EFA654D">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（8）车身文字：车厢侧面应粘贴“道路清障”字样，字体为方正大黑简体，字体颜色为红色，反光膜等级为V类。</w:t>
      </w:r>
    </w:p>
    <w:p w14:paraId="5E45E9D5">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（9）配备红蓝警灯、爆闪灯、定向喇叭。</w:t>
      </w:r>
    </w:p>
    <w:p w14:paraId="3574CFBE">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（10）防撞垫配备与底盘同步的灯光显示，包括不限于行车灯、刹车灯。</w:t>
      </w:r>
    </w:p>
    <w:p w14:paraId="22FBB9CC">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5.监控系统</w:t>
      </w:r>
    </w:p>
    <w:p w14:paraId="65E5607B">
      <w:pPr>
        <w:numPr>
          <w:ilvl w:val="0"/>
          <w:numId w:val="0"/>
        </w:numPr>
        <w:spacing w:line="360" w:lineRule="auto"/>
        <w:ind w:firstLine="560"/>
        <w:jc w:val="both"/>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配备视频监控系统，能清晰完整记录车辆正常工作及被撞击时现场情况。</w:t>
      </w:r>
    </w:p>
    <w:p w14:paraId="6D18E981">
      <w:pPr>
        <w:numPr>
          <w:ilvl w:val="0"/>
          <w:numId w:val="6"/>
        </w:numPr>
        <w:spacing w:line="360" w:lineRule="auto"/>
        <w:jc w:val="both"/>
        <w:rPr>
          <w:rFonts w:hint="default" w:ascii="Times New Roman" w:hAnsi="Times New Roman" w:eastAsia="宋体" w:cs="仿宋"/>
          <w:b/>
          <w:sz w:val="28"/>
          <w:lang w:val="en-US" w:eastAsia="zh-CN"/>
        </w:rPr>
      </w:pPr>
      <w:r>
        <w:rPr>
          <w:rFonts w:hint="default" w:ascii="Times New Roman" w:hAnsi="Times New Roman" w:eastAsia="宋体" w:cs="仿宋"/>
          <w:b/>
          <w:sz w:val="28"/>
          <w:lang w:val="en-US" w:eastAsia="zh-CN"/>
        </w:rPr>
        <w:t>售后服务</w:t>
      </w:r>
    </w:p>
    <w:p w14:paraId="088C0B58">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投标人须在中国境内设有固定的售后服务中心或授权服务站。为本项目配备专属服务工程师（须提供姓名及联系方式）。接到采购人报修电话后，应在2小时以内提供明确的故障诊断及处理方案，8小时以内</w:t>
      </w:r>
      <w:r>
        <w:rPr>
          <w:rFonts w:hint="eastAsia" w:cs="仿宋"/>
          <w:b w:val="0"/>
          <w:bCs/>
          <w:sz w:val="28"/>
          <w:lang w:val="en-US" w:eastAsia="zh-CN"/>
        </w:rPr>
        <w:t>派人员</w:t>
      </w:r>
      <w:r>
        <w:rPr>
          <w:rFonts w:hint="eastAsia" w:ascii="Times New Roman" w:hAnsi="Times New Roman" w:eastAsia="宋体" w:cs="仿宋"/>
          <w:b w:val="0"/>
          <w:bCs/>
          <w:sz w:val="28"/>
          <w:lang w:val="en-US" w:eastAsia="zh-CN"/>
        </w:rPr>
        <w:t>到达现场处理问题。</w:t>
      </w:r>
    </w:p>
    <w:p w14:paraId="00BB7F68">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对于经远程指导无法解决的故障，确需更换关键重要零部件的，须在故障确认后24小时内提供相应配件并派</w:t>
      </w:r>
      <w:r>
        <w:rPr>
          <w:rFonts w:hint="eastAsia" w:cs="仿宋"/>
          <w:b w:val="0"/>
          <w:bCs/>
          <w:sz w:val="28"/>
          <w:lang w:val="en-US" w:eastAsia="zh-CN"/>
        </w:rPr>
        <w:t>人</w:t>
      </w:r>
      <w:r>
        <w:rPr>
          <w:rFonts w:hint="eastAsia" w:ascii="Times New Roman" w:hAnsi="Times New Roman" w:eastAsia="宋体" w:cs="仿宋"/>
          <w:b w:val="0"/>
          <w:bCs/>
          <w:sz w:val="28"/>
          <w:lang w:val="en-US" w:eastAsia="zh-CN"/>
        </w:rPr>
        <w:t>员到达现场进行更换或维修（特殊不可抗力因素除外，但需提供书面说明）。</w:t>
      </w:r>
    </w:p>
    <w:p w14:paraId="6CF537C8">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中标人交货时，须随车提供制造厂家出具的整车合格证、底盘合格证、所有外购设备合格证、使用说明书、上牌所必需的全部文件资料。</w:t>
      </w:r>
    </w:p>
    <w:p w14:paraId="3199061D">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须提供原厂专用维修工具套装一套（附详细工具清单）。</w:t>
      </w:r>
    </w:p>
    <w:p w14:paraId="3DC85972">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质保期内，每年至少提供1次免费整车除锈、补漆及润滑保养服务，具体服务时间由双方协商确定。</w:t>
      </w:r>
    </w:p>
    <w:p w14:paraId="55CF6776">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提供整车的详细操作说明、安全操作规程、仪表盘故障代码速查表以及详细的维修保养手册。</w:t>
      </w:r>
    </w:p>
    <w:p w14:paraId="1475744F">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投标人须提供针对采购人操作及维护人员的培训方案，培训总时长不少于2天。</w:t>
      </w:r>
    </w:p>
    <w:p w14:paraId="63A6FF4C">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培训地点可选择在交货现场或投标人工厂，培训对象不少于3人。</w:t>
      </w:r>
    </w:p>
    <w:p w14:paraId="332441B9">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培训内容须涵盖：日常驾驶操作、各工作装置实操演练、日常检查与维护保养要点、常见故障现象判断及应急处理措施。</w:t>
      </w:r>
    </w:p>
    <w:p w14:paraId="7F8A9C15">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培训结束后，中标人须对参训人员进行操作考核，确保参训人员能独立、安全地进行基本操作。</w:t>
      </w:r>
    </w:p>
    <w:p w14:paraId="71D24248">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培训结束后，中标人须向采购人提供操作手册、培训视频等资料用于后续自学及新员工培训。</w:t>
      </w:r>
    </w:p>
    <w:p w14:paraId="3C2475C8">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投标人须提供质保期满后至少8年内的零部件供货保障方案。</w:t>
      </w:r>
    </w:p>
    <w:p w14:paraId="2FFB6670">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供货前须提供一份易损件及关键总成件的《质保期后常用零部件明细表》，表中须明确列出每个零部件的名称、图号/型号、单位、不含税单价及含税单价。</w:t>
      </w:r>
    </w:p>
    <w:p w14:paraId="7DA46525">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投标人须承诺在接到采购人零部件需求订单后，常规零配件在3个工作日内发出。特殊加工件或总成件在15个工作日内发出。</w:t>
      </w:r>
    </w:p>
    <w:p w14:paraId="1A98425B">
      <w:pPr>
        <w:numPr>
          <w:ilvl w:val="0"/>
          <w:numId w:val="6"/>
        </w:numPr>
        <w:spacing w:line="360" w:lineRule="auto"/>
        <w:ind w:firstLine="0"/>
        <w:jc w:val="both"/>
        <w:rPr>
          <w:rFonts w:hint="default" w:ascii="Times New Roman" w:hAnsi="Times New Roman" w:eastAsia="宋体" w:cs="仿宋"/>
          <w:b/>
          <w:bCs w:val="0"/>
          <w:sz w:val="28"/>
          <w:lang w:val="en-US" w:eastAsia="zh-CN"/>
        </w:rPr>
      </w:pPr>
      <w:r>
        <w:rPr>
          <w:rFonts w:hint="default" w:ascii="Times New Roman" w:hAnsi="Times New Roman" w:eastAsia="宋体" w:cs="仿宋"/>
          <w:b/>
          <w:bCs w:val="0"/>
          <w:sz w:val="28"/>
          <w:lang w:val="en-US" w:eastAsia="zh-CN"/>
        </w:rPr>
        <w:t>其他要求</w:t>
      </w:r>
    </w:p>
    <w:p w14:paraId="4F60B2DB">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（1）整车要符合国家现行标准，并列入国家机动车辆正式公告，具有3C认证，可以办理上牌、强制保险、商业保险等。</w:t>
      </w:r>
    </w:p>
    <w:p w14:paraId="27D29FF7">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（2）报价应包括拟提供货物的运输及运输保险费、安装、调试、投标人应缴纳的税金和售后服务等全部费用。供应商负责办理车牌，上牌的行政收费由中标人支付。车辆保险费、车辆购置税由招标人办理。</w:t>
      </w:r>
    </w:p>
    <w:p w14:paraId="4BAE7CDA">
      <w:pPr>
        <w:numPr>
          <w:ilvl w:val="0"/>
          <w:numId w:val="0"/>
        </w:numPr>
        <w:spacing w:line="360" w:lineRule="auto"/>
        <w:ind w:firstLine="560"/>
        <w:jc w:val="both"/>
        <w:rPr>
          <w:rFonts w:hint="default" w:ascii="Times New Roman" w:hAnsi="Times New Roman" w:eastAsia="宋体" w:cs="仿宋"/>
          <w:b/>
          <w:sz w:val="28"/>
          <w:lang w:val="en-US" w:eastAsia="zh-CN"/>
        </w:rPr>
      </w:pPr>
      <w:r>
        <w:rPr>
          <w:rFonts w:hint="eastAsia" w:ascii="Times New Roman" w:hAnsi="Times New Roman" w:eastAsia="宋体" w:cs="仿宋"/>
          <w:b w:val="0"/>
          <w:bCs/>
          <w:sz w:val="28"/>
          <w:lang w:val="en-US" w:eastAsia="zh-CN"/>
        </w:rPr>
        <w:t>（3）底盘质保期按底盘生产厂家相关规定执行，整车质保期不少于24个月，底盘质保期不少于12个月。在质保期内无偿提供人员和技术支持，配合采购人进行技术改进</w:t>
      </w:r>
      <w:r>
        <w:rPr>
          <w:rFonts w:hint="eastAsia" w:eastAsia="宋体" w:cs="仿宋"/>
          <w:b w:val="0"/>
          <w:bCs/>
          <w:sz w:val="28"/>
          <w:lang w:val="en-US" w:eastAsia="zh-CN"/>
        </w:rPr>
        <w:t>。</w:t>
      </w:r>
      <w:r>
        <w:rPr>
          <w:rFonts w:hint="eastAsia" w:ascii="Times New Roman" w:hAnsi="Times New Roman" w:eastAsia="宋体" w:cs="仿宋"/>
          <w:b w:val="0"/>
          <w:bCs/>
          <w:sz w:val="28"/>
          <w:lang w:val="en-US" w:eastAsia="zh-CN"/>
        </w:rPr>
        <w:t>质保期内，若因非操作不当引起的故障，应无偿维修；维修不能解决的，无条件更换；若因买方操作不当引起的故障，供应商可合理地收取维修费。质保期内，供应商对采购人提出的维修通知在24小时内不予响应的，采购人有权委托其他维修单位维修，所需费用由供应商承担。质保期结束后，供应商应继续为用户提供完善且优惠的售后服务。底盘过质保期后，供货商负责售后联系。供应商应每年提供一次全车免费检测，并提供检测报告及维保建议。</w:t>
      </w:r>
    </w:p>
    <w:p w14:paraId="75654B9F">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（4）投标方需提供详细的生产组织架构（包括项目管理团队、技术人员配置及职责分工）、标准化作业流程、明确质量检测节点、常态化服务时效及突发任务响应流程等内容。</w:t>
      </w:r>
    </w:p>
    <w:p w14:paraId="665E6D2D">
      <w:pPr>
        <w:numPr>
          <w:ilvl w:val="0"/>
          <w:numId w:val="0"/>
        </w:numPr>
        <w:spacing w:line="360" w:lineRule="auto"/>
        <w:ind w:firstLine="560"/>
        <w:jc w:val="both"/>
        <w:rPr>
          <w:rFonts w:hint="eastAsia" w:ascii="Times New Roman" w:hAnsi="Times New Roman" w:eastAsia="宋体" w:cs="仿宋"/>
          <w:b w:val="0"/>
          <w:bCs/>
          <w:sz w:val="28"/>
          <w:lang w:val="en-US" w:eastAsia="zh-CN"/>
        </w:rPr>
      </w:pPr>
      <w:r>
        <w:rPr>
          <w:rFonts w:hint="eastAsia" w:eastAsia="宋体" w:cs="仿宋"/>
          <w:b w:val="0"/>
          <w:bCs/>
          <w:sz w:val="28"/>
          <w:lang w:val="en-US" w:eastAsia="zh-CN"/>
        </w:rPr>
        <w:t>（5）</w:t>
      </w:r>
      <w:r>
        <w:rPr>
          <w:rFonts w:hint="eastAsia" w:ascii="Times New Roman" w:hAnsi="Times New Roman" w:eastAsia="宋体" w:cs="仿宋"/>
          <w:b w:val="0"/>
          <w:bCs/>
          <w:sz w:val="28"/>
          <w:lang w:val="en-US" w:eastAsia="zh-CN"/>
        </w:rPr>
        <w:t>防撞车被撞后，供应商应免费协助采购人办理保险理赔等事项。</w:t>
      </w:r>
    </w:p>
    <w:p w14:paraId="06C80293">
      <w:pPr>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p>
    <w:p w14:paraId="6ECB8DDD">
      <w:pPr>
        <w:pStyle w:val="39"/>
        <w:rPr>
          <w:rFonts w:hint="eastAsia" w:ascii="Times New Roman" w:hAnsi="Times New Roman" w:eastAsia="宋体" w:cs="Microsoft New Tai Lue"/>
          <w:highlight w:val="none"/>
        </w:rPr>
      </w:pPr>
      <w:bookmarkStart w:id="354" w:name="_Toc1147997466"/>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评标方法与评标标准</w:t>
      </w:r>
      <w:bookmarkEnd w:id="354"/>
    </w:p>
    <w:p w14:paraId="0360AC33">
      <w:pPr>
        <w:rPr>
          <w:rFonts w:ascii="Times New Roman" w:hAnsi="Times New Roman" w:eastAsia="宋体"/>
          <w:highlight w:val="none"/>
        </w:rPr>
      </w:pPr>
    </w:p>
    <w:p w14:paraId="1F9FA987">
      <w:pPr>
        <w:spacing w:line="360" w:lineRule="auto"/>
        <w:ind w:firstLine="422"/>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p>
    <w:p w14:paraId="1C85CF06">
      <w:pPr>
        <w:spacing w:line="360" w:lineRule="auto"/>
        <w:ind w:firstLine="420"/>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p>
    <w:p w14:paraId="55CB8F32">
      <w:pPr>
        <w:pStyle w:val="266"/>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01标段</w:t>
      </w:r>
    </w:p>
    <w:tbl>
      <w:tblPr>
        <w:tblStyle w:val="43"/>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34"/>
        <w:gridCol w:w="1631"/>
        <w:gridCol w:w="6177"/>
      </w:tblGrid>
      <w:tr w14:paraId="641DCB22">
        <w:trPr>
          <w:trHeight w:val="454" w:hRule="atLeast"/>
          <w:jc w:val="center"/>
        </w:trPr>
        <w:tc>
          <w:tcPr>
            <w:tcW w:w="1809" w:type="dxa"/>
            <w:gridSpan w:val="2"/>
            <w:noWrap w:val="0"/>
            <w:vAlign w:val="center"/>
          </w:tcPr>
          <w:p w14:paraId="17C5B9DA">
            <w:pPr>
              <w:keepNext w:val="0"/>
              <w:keepLines w:val="0"/>
              <w:pageBreakBefore w:val="0"/>
              <w:widowControl w:val="0"/>
              <w:spacing w:before="63" w:after="63" w:line="288" w:lineRule="auto"/>
              <w:ind w:left="42" w:right="42"/>
              <w:jc w:val="center"/>
              <w:rPr>
                <w:rFonts w:hint="eastAsia" w:ascii="宋体" w:hAnsi="宋体" w:eastAsia="宋体" w:cs="宋体"/>
                <w:b/>
                <w:bCs/>
                <w:sz w:val="21"/>
                <w:szCs w:val="21"/>
              </w:rPr>
            </w:pPr>
            <w:r>
              <w:rPr>
                <w:rFonts w:hint="eastAsia" w:ascii="宋体" w:hAnsi="宋体" w:eastAsia="宋体" w:cs="宋体"/>
                <w:b/>
                <w:bCs/>
                <w:color w:val="auto"/>
                <w:sz w:val="30"/>
                <w:szCs w:val="30"/>
                <w:lang w:val="en-US" w:eastAsia="zh-CN"/>
              </w:rPr>
              <w:br w:type="page" w:clear="all"/>
            </w:r>
            <w:r>
              <w:rPr>
                <w:rFonts w:hint="eastAsia" w:ascii="宋体" w:hAnsi="宋体" w:eastAsia="宋体" w:cs="宋体"/>
                <w:b/>
                <w:bCs/>
                <w:sz w:val="21"/>
                <w:szCs w:val="21"/>
              </w:rPr>
              <w:t>条款号</w:t>
            </w:r>
          </w:p>
        </w:tc>
        <w:tc>
          <w:tcPr>
            <w:tcW w:w="1631" w:type="dxa"/>
            <w:noWrap w:val="0"/>
            <w:vAlign w:val="center"/>
          </w:tcPr>
          <w:p w14:paraId="3EFF670E">
            <w:pPr>
              <w:pStyle w:val="266"/>
              <w:keepNext w:val="0"/>
              <w:keepLines w:val="0"/>
              <w:pageBreakBefore w:val="0"/>
              <w:widowControl w:val="0"/>
              <w:spacing w:before="63" w:after="63" w:line="288" w:lineRule="auto"/>
              <w:ind w:left="42" w:right="42"/>
              <w:jc w:val="center"/>
              <w:rPr>
                <w:rFonts w:hint="eastAsia" w:ascii="宋体" w:hAnsi="宋体" w:eastAsia="宋体" w:cs="宋体"/>
                <w:b/>
                <w:bCs/>
                <w:sz w:val="21"/>
                <w:szCs w:val="21"/>
              </w:rPr>
            </w:pPr>
            <w:r>
              <w:rPr>
                <w:rFonts w:hint="eastAsia" w:ascii="宋体" w:hAnsi="宋体" w:eastAsia="宋体" w:cs="宋体"/>
                <w:b/>
                <w:bCs/>
                <w:sz w:val="21"/>
                <w:szCs w:val="21"/>
              </w:rPr>
              <w:t>条款内容</w:t>
            </w:r>
          </w:p>
        </w:tc>
        <w:tc>
          <w:tcPr>
            <w:tcW w:w="6177" w:type="dxa"/>
            <w:noWrap w:val="0"/>
            <w:vAlign w:val="center"/>
          </w:tcPr>
          <w:p w14:paraId="470785CD">
            <w:pPr>
              <w:pStyle w:val="266"/>
              <w:keepNext w:val="0"/>
              <w:keepLines w:val="0"/>
              <w:pageBreakBefore w:val="0"/>
              <w:widowControl w:val="0"/>
              <w:spacing w:before="63" w:after="63" w:line="288" w:lineRule="auto"/>
              <w:ind w:left="42" w:right="42"/>
              <w:jc w:val="center"/>
              <w:rPr>
                <w:rFonts w:hint="eastAsia" w:ascii="宋体" w:hAnsi="宋体" w:eastAsia="宋体" w:cs="宋体"/>
                <w:b/>
                <w:bCs/>
                <w:sz w:val="21"/>
                <w:szCs w:val="21"/>
              </w:rPr>
            </w:pPr>
            <w:r>
              <w:rPr>
                <w:rFonts w:hint="eastAsia" w:ascii="宋体" w:hAnsi="宋体" w:eastAsia="宋体" w:cs="宋体"/>
                <w:b/>
                <w:bCs/>
                <w:sz w:val="21"/>
                <w:szCs w:val="21"/>
              </w:rPr>
              <w:t>编列内容</w:t>
            </w:r>
          </w:p>
        </w:tc>
      </w:tr>
      <w:tr w14:paraId="5724F2BF">
        <w:trPr>
          <w:trHeight w:val="454" w:hRule="atLeast"/>
          <w:jc w:val="center"/>
        </w:trPr>
        <w:tc>
          <w:tcPr>
            <w:tcW w:w="1809" w:type="dxa"/>
            <w:gridSpan w:val="2"/>
            <w:noWrap w:val="0"/>
            <w:vAlign w:val="center"/>
          </w:tcPr>
          <w:p w14:paraId="41DDB0E9">
            <w:pPr>
              <w:keepNext w:val="0"/>
              <w:keepLines w:val="0"/>
              <w:pageBreakBefore w:val="0"/>
              <w:widowControl w:val="0"/>
              <w:spacing w:before="63" w:after="63" w:line="288" w:lineRule="auto"/>
              <w:ind w:left="42" w:right="42"/>
              <w:jc w:val="center"/>
              <w:rPr>
                <w:rFonts w:hint="eastAsia" w:ascii="宋体" w:hAnsi="宋体" w:eastAsia="宋体" w:cs="宋体"/>
                <w:szCs w:val="21"/>
              </w:rPr>
            </w:pPr>
            <w:r>
              <w:rPr>
                <w:rFonts w:hint="eastAsia" w:ascii="宋体" w:hAnsi="宋体" w:eastAsia="宋体" w:cs="宋体"/>
                <w:szCs w:val="21"/>
              </w:rPr>
              <w:t>1.1</w:t>
            </w:r>
          </w:p>
        </w:tc>
        <w:tc>
          <w:tcPr>
            <w:tcW w:w="1631" w:type="dxa"/>
            <w:noWrap w:val="0"/>
            <w:vAlign w:val="center"/>
          </w:tcPr>
          <w:p w14:paraId="6454678A">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分值构成</w:t>
            </w:r>
          </w:p>
          <w:p w14:paraId="06C22963">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（总分100分）</w:t>
            </w:r>
          </w:p>
        </w:tc>
        <w:tc>
          <w:tcPr>
            <w:tcW w:w="6177" w:type="dxa"/>
            <w:noWrap w:val="0"/>
            <w:vAlign w:val="center"/>
          </w:tcPr>
          <w:p w14:paraId="5743C325">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投标报价评分标准：30分</w:t>
            </w:r>
          </w:p>
          <w:p w14:paraId="30E94BFB">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商务响应评分标准：</w:t>
            </w:r>
            <w:r>
              <w:rPr>
                <w:rFonts w:hint="eastAsia" w:ascii="宋体" w:hAnsi="宋体" w:eastAsia="宋体" w:cs="宋体"/>
                <w:sz w:val="21"/>
                <w:szCs w:val="21"/>
                <w:lang w:val="en-US" w:eastAsia="zh-CN"/>
              </w:rPr>
              <w:t>35</w:t>
            </w:r>
            <w:r>
              <w:rPr>
                <w:rFonts w:hint="eastAsia" w:ascii="宋体" w:hAnsi="宋体" w:eastAsia="宋体" w:cs="宋体"/>
                <w:sz w:val="21"/>
                <w:szCs w:val="21"/>
              </w:rPr>
              <w:t>分</w:t>
            </w:r>
          </w:p>
          <w:p w14:paraId="71F0DCEC">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技术响应评分标准：</w:t>
            </w:r>
            <w:r>
              <w:rPr>
                <w:rFonts w:hint="eastAsia" w:ascii="宋体" w:hAnsi="宋体" w:eastAsia="宋体" w:cs="宋体"/>
                <w:sz w:val="21"/>
                <w:szCs w:val="21"/>
                <w:lang w:val="en-US" w:eastAsia="zh-CN"/>
              </w:rPr>
              <w:t>35</w:t>
            </w:r>
            <w:r>
              <w:rPr>
                <w:rFonts w:hint="eastAsia" w:ascii="宋体" w:hAnsi="宋体" w:eastAsia="宋体" w:cs="宋体"/>
                <w:sz w:val="21"/>
                <w:szCs w:val="21"/>
              </w:rPr>
              <w:t>分</w:t>
            </w:r>
          </w:p>
        </w:tc>
      </w:tr>
      <w:tr w14:paraId="391B922D">
        <w:trPr>
          <w:trHeight w:val="454" w:hRule="atLeast"/>
          <w:jc w:val="center"/>
        </w:trPr>
        <w:tc>
          <w:tcPr>
            <w:tcW w:w="1809" w:type="dxa"/>
            <w:gridSpan w:val="2"/>
            <w:noWrap w:val="0"/>
            <w:vAlign w:val="center"/>
          </w:tcPr>
          <w:p w14:paraId="34199006">
            <w:pPr>
              <w:keepNext w:val="0"/>
              <w:keepLines w:val="0"/>
              <w:pageBreakBefore w:val="0"/>
              <w:widowControl w:val="0"/>
              <w:spacing w:before="63" w:after="63" w:line="288" w:lineRule="auto"/>
              <w:ind w:left="42" w:right="42"/>
              <w:jc w:val="center"/>
              <w:rPr>
                <w:rFonts w:hint="eastAsia" w:ascii="宋体" w:hAnsi="宋体" w:eastAsia="宋体" w:cs="宋体"/>
                <w:szCs w:val="21"/>
              </w:rPr>
            </w:pPr>
            <w:r>
              <w:rPr>
                <w:rFonts w:hint="eastAsia" w:ascii="宋体" w:hAnsi="宋体" w:eastAsia="宋体" w:cs="宋体"/>
                <w:szCs w:val="21"/>
              </w:rPr>
              <w:t>1.2</w:t>
            </w:r>
          </w:p>
        </w:tc>
        <w:tc>
          <w:tcPr>
            <w:tcW w:w="1631" w:type="dxa"/>
            <w:noWrap w:val="0"/>
            <w:vAlign w:val="center"/>
          </w:tcPr>
          <w:p w14:paraId="23CEBED5">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评标基准价计算方法</w:t>
            </w:r>
          </w:p>
        </w:tc>
        <w:tc>
          <w:tcPr>
            <w:tcW w:w="6177" w:type="dxa"/>
            <w:noWrap w:val="0"/>
            <w:vAlign w:val="center"/>
          </w:tcPr>
          <w:p w14:paraId="4EC643D8">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采用低价优先法计算，即满足招标文件要求且投标价格最低的有效投标报价为评标基准价，其价格分为满分。其他投标人的价格分统一按照投标报价得分计算公式进行计算。</w:t>
            </w:r>
          </w:p>
        </w:tc>
      </w:tr>
      <w:tr w14:paraId="6E2AE96B">
        <w:trPr>
          <w:trHeight w:val="454" w:hRule="atLeast"/>
          <w:jc w:val="center"/>
        </w:trPr>
        <w:tc>
          <w:tcPr>
            <w:tcW w:w="1809" w:type="dxa"/>
            <w:gridSpan w:val="2"/>
            <w:noWrap w:val="0"/>
            <w:vAlign w:val="center"/>
          </w:tcPr>
          <w:p w14:paraId="402EF673">
            <w:pPr>
              <w:keepNext w:val="0"/>
              <w:keepLines w:val="0"/>
              <w:pageBreakBefore w:val="0"/>
              <w:widowControl w:val="0"/>
              <w:spacing w:before="63" w:after="63" w:line="288" w:lineRule="auto"/>
              <w:ind w:left="42" w:right="42"/>
              <w:jc w:val="center"/>
              <w:rPr>
                <w:rFonts w:hint="eastAsia" w:ascii="宋体" w:hAnsi="宋体" w:eastAsia="宋体" w:cs="宋体"/>
                <w:szCs w:val="21"/>
              </w:rPr>
            </w:pPr>
            <w:r>
              <w:rPr>
                <w:rFonts w:hint="eastAsia" w:ascii="宋体" w:hAnsi="宋体" w:eastAsia="宋体" w:cs="宋体"/>
                <w:szCs w:val="21"/>
              </w:rPr>
              <w:t>1.3</w:t>
            </w:r>
          </w:p>
        </w:tc>
        <w:tc>
          <w:tcPr>
            <w:tcW w:w="1631" w:type="dxa"/>
            <w:noWrap w:val="0"/>
            <w:vAlign w:val="center"/>
          </w:tcPr>
          <w:p w14:paraId="2932A839">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投标报价得分计算公式</w:t>
            </w:r>
          </w:p>
        </w:tc>
        <w:tc>
          <w:tcPr>
            <w:tcW w:w="6177" w:type="dxa"/>
            <w:noWrap w:val="0"/>
            <w:vAlign w:val="center"/>
          </w:tcPr>
          <w:p w14:paraId="66632799">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投标报价得分=(评标基准价/投标报价)×30（小数点保留两位）</w:t>
            </w:r>
          </w:p>
        </w:tc>
      </w:tr>
      <w:tr w14:paraId="7D96CBF6">
        <w:trPr>
          <w:trHeight w:val="454" w:hRule="atLeast"/>
          <w:jc w:val="center"/>
        </w:trPr>
        <w:tc>
          <w:tcPr>
            <w:tcW w:w="1809" w:type="dxa"/>
            <w:gridSpan w:val="2"/>
            <w:noWrap w:val="0"/>
            <w:vAlign w:val="center"/>
          </w:tcPr>
          <w:p w14:paraId="1E6DECDA">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条款号</w:t>
            </w:r>
          </w:p>
        </w:tc>
        <w:tc>
          <w:tcPr>
            <w:tcW w:w="1631" w:type="dxa"/>
            <w:noWrap w:val="0"/>
            <w:vAlign w:val="center"/>
          </w:tcPr>
          <w:p w14:paraId="30723A18">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评分因素</w:t>
            </w:r>
          </w:p>
        </w:tc>
        <w:tc>
          <w:tcPr>
            <w:tcW w:w="6177" w:type="dxa"/>
            <w:noWrap w:val="0"/>
            <w:vAlign w:val="center"/>
          </w:tcPr>
          <w:p w14:paraId="4DB080FE">
            <w:pPr>
              <w:pStyle w:val="266"/>
              <w:keepNext w:val="0"/>
              <w:keepLines w:val="0"/>
              <w:pageBreakBefore w:val="0"/>
              <w:widowControl w:val="0"/>
              <w:spacing w:before="63" w:after="63" w:line="288" w:lineRule="auto"/>
              <w:ind w:left="42" w:right="42"/>
              <w:rPr>
                <w:rFonts w:hint="eastAsia" w:ascii="宋体" w:hAnsi="宋体" w:eastAsia="宋体" w:cs="宋体"/>
                <w:sz w:val="21"/>
                <w:szCs w:val="21"/>
              </w:rPr>
            </w:pPr>
            <w:r>
              <w:rPr>
                <w:rFonts w:hint="eastAsia" w:ascii="宋体" w:hAnsi="宋体" w:eastAsia="宋体" w:cs="宋体"/>
                <w:sz w:val="21"/>
                <w:szCs w:val="21"/>
              </w:rPr>
              <w:t>评分标准</w:t>
            </w:r>
          </w:p>
        </w:tc>
      </w:tr>
      <w:tr w14:paraId="5E581DAC">
        <w:trPr>
          <w:trHeight w:val="454" w:hRule="atLeast"/>
          <w:jc w:val="center"/>
        </w:trPr>
        <w:tc>
          <w:tcPr>
            <w:tcW w:w="675" w:type="dxa"/>
            <w:noWrap w:val="0"/>
            <w:vAlign w:val="center"/>
          </w:tcPr>
          <w:p w14:paraId="7EC02D82">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2.1</w:t>
            </w:r>
          </w:p>
        </w:tc>
        <w:tc>
          <w:tcPr>
            <w:tcW w:w="1134" w:type="dxa"/>
            <w:noWrap w:val="0"/>
            <w:vAlign w:val="center"/>
          </w:tcPr>
          <w:p w14:paraId="74FF2DC2">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投标报价评分标准</w:t>
            </w:r>
          </w:p>
          <w:p w14:paraId="3E74BDE9">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（30分）</w:t>
            </w:r>
          </w:p>
        </w:tc>
        <w:tc>
          <w:tcPr>
            <w:tcW w:w="1631" w:type="dxa"/>
            <w:noWrap w:val="0"/>
            <w:vAlign w:val="center"/>
          </w:tcPr>
          <w:p w14:paraId="50B7B9EC">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价格</w:t>
            </w:r>
          </w:p>
          <w:p w14:paraId="3BFC4139">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（30分）</w:t>
            </w:r>
          </w:p>
        </w:tc>
        <w:tc>
          <w:tcPr>
            <w:tcW w:w="6177" w:type="dxa"/>
            <w:noWrap w:val="0"/>
            <w:vAlign w:val="center"/>
          </w:tcPr>
          <w:p w14:paraId="4C8CF30B">
            <w:pPr>
              <w:keepNext w:val="0"/>
              <w:keepLines w:val="0"/>
              <w:pageBreakBefore w:val="0"/>
              <w:widowControl w:val="0"/>
              <w:wordWrap w:val="0"/>
              <w:spacing w:before="63" w:after="63" w:line="288" w:lineRule="auto"/>
              <w:ind w:left="10" w:leftChars="0" w:right="42" w:firstLine="199" w:firstLineChars="95"/>
              <w:jc w:val="left"/>
              <w:rPr>
                <w:rFonts w:hint="eastAsia" w:ascii="宋体" w:hAnsi="宋体" w:eastAsia="宋体" w:cs="宋体"/>
                <w:sz w:val="21"/>
                <w:szCs w:val="21"/>
              </w:rPr>
            </w:pPr>
            <w:r>
              <w:rPr>
                <w:rFonts w:hint="eastAsia" w:ascii="宋体" w:hAnsi="宋体" w:eastAsia="宋体" w:cs="宋体"/>
                <w:bCs/>
                <w:color w:val="000000"/>
                <w:sz w:val="21"/>
                <w:szCs w:val="21"/>
                <w:highlight w:val="none"/>
              </w:rPr>
              <w:t>价格分采用低价优先法计算，即满足招标文件要求且投标价格最低的投标报价为评标基准价，其价格分为满分30分。价格分按照下列公式计算：投标报价得分=（评标基准价/投标报价）×30。</w:t>
            </w:r>
          </w:p>
        </w:tc>
      </w:tr>
      <w:tr w14:paraId="3C66AEF7">
        <w:trPr>
          <w:trHeight w:val="454" w:hRule="atLeast"/>
          <w:jc w:val="center"/>
        </w:trPr>
        <w:tc>
          <w:tcPr>
            <w:tcW w:w="675" w:type="dxa"/>
            <w:vMerge w:val="restart"/>
            <w:noWrap w:val="0"/>
            <w:vAlign w:val="center"/>
          </w:tcPr>
          <w:p w14:paraId="294DE0CE">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2.2</w:t>
            </w:r>
          </w:p>
        </w:tc>
        <w:tc>
          <w:tcPr>
            <w:tcW w:w="1134" w:type="dxa"/>
            <w:vMerge w:val="restart"/>
            <w:noWrap w:val="0"/>
            <w:vAlign w:val="center"/>
          </w:tcPr>
          <w:p w14:paraId="0D7AE217">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商务响应评分标准</w:t>
            </w:r>
          </w:p>
          <w:p w14:paraId="4A878D22">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35</w:t>
            </w:r>
            <w:r>
              <w:rPr>
                <w:rFonts w:hint="eastAsia" w:ascii="宋体" w:hAnsi="宋体" w:eastAsia="宋体" w:cs="宋体"/>
                <w:sz w:val="21"/>
                <w:szCs w:val="21"/>
              </w:rPr>
              <w:t>分）</w:t>
            </w:r>
          </w:p>
        </w:tc>
        <w:tc>
          <w:tcPr>
            <w:tcW w:w="1631" w:type="dxa"/>
            <w:noWrap w:val="0"/>
            <w:vAlign w:val="center"/>
          </w:tcPr>
          <w:p w14:paraId="681C8EEF">
            <w:pPr>
              <w:keepNext w:val="0"/>
              <w:keepLines w:val="0"/>
              <w:pageBreakBefore w:val="0"/>
              <w:widowControl w:val="0"/>
              <w:spacing w:before="63" w:after="63" w:line="288" w:lineRule="auto"/>
              <w:ind w:left="42" w:right="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供货业绩</w:t>
            </w:r>
          </w:p>
          <w:p w14:paraId="7AC97ACB">
            <w:pPr>
              <w:keepNext w:val="0"/>
              <w:keepLines w:val="0"/>
              <w:pageBreakBefore w:val="0"/>
              <w:widowControl w:val="0"/>
              <w:spacing w:before="63" w:after="63" w:line="288" w:lineRule="auto"/>
              <w:ind w:left="42" w:leftChars="0" w:right="42" w:righ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tc>
        <w:tc>
          <w:tcPr>
            <w:tcW w:w="6177" w:type="dxa"/>
            <w:noWrap w:val="0"/>
            <w:vAlign w:val="top"/>
          </w:tcPr>
          <w:p w14:paraId="5D011BE5">
            <w:pPr>
              <w:keepNext w:val="0"/>
              <w:keepLines w:val="0"/>
              <w:pageBreakBefore w:val="0"/>
              <w:widowControl w:val="0"/>
              <w:wordWrap w:val="0"/>
              <w:spacing w:before="63" w:after="63" w:line="288" w:lineRule="auto"/>
              <w:ind w:left="10" w:leftChars="0" w:right="42" w:firstLine="199" w:firstLineChars="95"/>
              <w:jc w:val="left"/>
              <w:rPr>
                <w:rFonts w:hint="eastAsia" w:ascii="宋体" w:hAnsi="宋体" w:eastAsia="宋体" w:cs="宋体"/>
                <w:sz w:val="21"/>
                <w:szCs w:val="21"/>
                <w:highlight w:val="none"/>
              </w:rPr>
            </w:pPr>
            <w:r>
              <w:rPr>
                <w:rFonts w:hint="eastAsia" w:ascii="宋体" w:hAnsi="宋体" w:eastAsia="宋体" w:cs="宋体"/>
                <w:szCs w:val="21"/>
              </w:rPr>
              <w:t>投标人或所投产品制造商</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月1日（含）以来</w:t>
            </w:r>
            <w:r>
              <w:rPr>
                <w:rFonts w:hint="eastAsia" w:ascii="宋体" w:hAnsi="宋体" w:eastAsia="宋体" w:cs="宋体"/>
                <w:szCs w:val="21"/>
              </w:rPr>
              <w:t>，与本次投标核心产品同品牌同型号</w:t>
            </w:r>
            <w:r>
              <w:rPr>
                <w:rFonts w:hint="eastAsia" w:ascii="宋体" w:hAnsi="宋体" w:eastAsia="宋体" w:cs="宋体"/>
                <w:sz w:val="21"/>
                <w:szCs w:val="21"/>
                <w:highlight w:val="none"/>
                <w:lang w:val="en-US" w:eastAsia="zh-CN"/>
              </w:rPr>
              <w:t>防撞车</w:t>
            </w:r>
            <w:r>
              <w:rPr>
                <w:rFonts w:hint="eastAsia" w:ascii="宋体" w:hAnsi="宋体" w:eastAsia="宋体" w:cs="宋体"/>
                <w:szCs w:val="21"/>
              </w:rPr>
              <w:t>产品销售业绩，每有1个合同业绩得</w:t>
            </w:r>
            <w:r>
              <w:rPr>
                <w:rFonts w:hint="eastAsia" w:ascii="宋体" w:hAnsi="宋体" w:eastAsia="宋体" w:cs="宋体"/>
                <w:szCs w:val="21"/>
                <w:lang w:val="en-US" w:eastAsia="zh-CN"/>
              </w:rPr>
              <w:t>2</w:t>
            </w:r>
            <w:r>
              <w:rPr>
                <w:rFonts w:hint="eastAsia" w:ascii="宋体" w:hAnsi="宋体" w:eastAsia="宋体" w:cs="宋体"/>
                <w:szCs w:val="21"/>
              </w:rPr>
              <w:t>分，本项满分</w:t>
            </w:r>
            <w:r>
              <w:rPr>
                <w:rFonts w:hint="eastAsia" w:ascii="宋体" w:hAnsi="宋体" w:eastAsia="宋体" w:cs="宋体"/>
                <w:szCs w:val="21"/>
                <w:lang w:val="en-US" w:eastAsia="zh-CN"/>
              </w:rPr>
              <w:t>6</w:t>
            </w:r>
            <w:r>
              <w:rPr>
                <w:rFonts w:hint="eastAsia" w:ascii="宋体" w:hAnsi="宋体" w:eastAsia="宋体" w:cs="宋体"/>
                <w:szCs w:val="21"/>
              </w:rPr>
              <w:t>分。</w:t>
            </w:r>
          </w:p>
          <w:p w14:paraId="4D0A9F5B">
            <w:pPr>
              <w:pStyle w:val="266"/>
              <w:keepNext w:val="0"/>
              <w:keepLines w:val="0"/>
              <w:pageBreakBefore w:val="0"/>
              <w:widowControl w:val="0"/>
              <w:wordWrap w:val="0"/>
              <w:spacing w:before="63" w:after="63" w:line="288" w:lineRule="auto"/>
              <w:ind w:left="10" w:leftChars="0" w:right="42"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说明：</w:t>
            </w:r>
          </w:p>
          <w:p w14:paraId="792CCCAD">
            <w:pPr>
              <w:pStyle w:val="266"/>
              <w:keepNext w:val="0"/>
              <w:keepLines w:val="0"/>
              <w:pageBreakBefore w:val="0"/>
              <w:widowControl w:val="0"/>
              <w:wordWrap w:val="0"/>
              <w:spacing w:before="63" w:after="63" w:line="288" w:lineRule="auto"/>
              <w:ind w:left="10" w:leftChars="0" w:right="42"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①须提供合同复印件及销售发票，业绩时间以合同签订时间为准，提供的合同材料能体现业绩要求的全部信息内容：签约时间、合同内容等，若无法体现上述内容，须提供</w:t>
            </w:r>
            <w:r>
              <w:rPr>
                <w:rFonts w:hint="eastAsia" w:ascii="宋体" w:hAnsi="宋体" w:eastAsia="宋体" w:cs="宋体"/>
                <w:sz w:val="21"/>
                <w:szCs w:val="21"/>
                <w:highlight w:val="none"/>
                <w:lang w:val="en-US" w:eastAsia="zh-CN"/>
              </w:rPr>
              <w:t>相关证明材料佐证</w:t>
            </w:r>
            <w:r>
              <w:rPr>
                <w:rFonts w:hint="eastAsia" w:ascii="宋体" w:hAnsi="宋体" w:eastAsia="宋体" w:cs="宋体"/>
                <w:sz w:val="21"/>
                <w:szCs w:val="21"/>
                <w:highlight w:val="none"/>
              </w:rPr>
              <w:t>，否则评标时不予认可。</w:t>
            </w:r>
          </w:p>
          <w:p w14:paraId="312427BE">
            <w:pPr>
              <w:pStyle w:val="238"/>
              <w:keepNext w:val="0"/>
              <w:keepLines w:val="0"/>
              <w:pageBreakBefore w:val="0"/>
              <w:widowControl w:val="0"/>
              <w:numPr>
                <w:ilvl w:val="0"/>
                <w:numId w:val="0"/>
              </w:numPr>
              <w:wordWrap w:val="0"/>
              <w:spacing w:before="63" w:after="63" w:line="288" w:lineRule="auto"/>
              <w:ind w:left="10" w:leftChars="0" w:right="42" w:firstLine="199" w:firstLineChars="95"/>
              <w:rPr>
                <w:rFonts w:hint="eastAsia" w:ascii="宋体" w:hAnsi="宋体" w:eastAsia="宋体" w:cs="宋体"/>
                <w:sz w:val="21"/>
                <w:szCs w:val="21"/>
                <w:highlight w:val="none"/>
              </w:rPr>
            </w:pPr>
            <w:r>
              <w:rPr>
                <w:rFonts w:hint="eastAsia" w:ascii="宋体" w:hAnsi="宋体" w:eastAsia="宋体" w:cs="宋体"/>
                <w:sz w:val="21"/>
                <w:szCs w:val="21"/>
                <w:highlight w:val="none"/>
              </w:rPr>
              <w:t>②同一业主单位业绩只记一次分。</w:t>
            </w:r>
          </w:p>
          <w:p w14:paraId="062B6176">
            <w:pPr>
              <w:pStyle w:val="238"/>
              <w:keepNext w:val="0"/>
              <w:keepLines w:val="0"/>
              <w:pageBreakBefore w:val="0"/>
              <w:widowControl w:val="0"/>
              <w:numPr>
                <w:ilvl w:val="0"/>
                <w:numId w:val="0"/>
              </w:numPr>
              <w:wordWrap w:val="0"/>
              <w:spacing w:before="63" w:after="63" w:line="288" w:lineRule="auto"/>
              <w:ind w:left="10" w:leftChars="0" w:right="42" w:rightChars="0" w:firstLine="199" w:firstLineChars="9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③制造商或投标人供货业绩均予以认可。</w:t>
            </w:r>
          </w:p>
        </w:tc>
      </w:tr>
      <w:tr w14:paraId="5763065A">
        <w:trPr>
          <w:trHeight w:val="454" w:hRule="atLeast"/>
          <w:jc w:val="center"/>
        </w:trPr>
        <w:tc>
          <w:tcPr>
            <w:tcW w:w="675" w:type="dxa"/>
            <w:vMerge w:val="continue"/>
            <w:noWrap w:val="0"/>
            <w:vAlign w:val="center"/>
          </w:tcPr>
          <w:p w14:paraId="00D6E886">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134" w:type="dxa"/>
            <w:vMerge w:val="continue"/>
            <w:noWrap w:val="0"/>
            <w:vAlign w:val="center"/>
          </w:tcPr>
          <w:p w14:paraId="5FF8E01A">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631" w:type="dxa"/>
            <w:vMerge w:val="restart"/>
            <w:noWrap w:val="0"/>
            <w:vAlign w:val="center"/>
          </w:tcPr>
          <w:p w14:paraId="5DC17EA5">
            <w:pPr>
              <w:keepNext w:val="0"/>
              <w:keepLines w:val="0"/>
              <w:pageBreakBefore w:val="0"/>
              <w:widowControl w:val="0"/>
              <w:spacing w:before="0" w:after="0" w:line="288" w:lineRule="auto"/>
              <w:ind w:left="42" w:right="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售后服务</w:t>
            </w:r>
          </w:p>
          <w:p w14:paraId="742CE34E">
            <w:pPr>
              <w:keepNext w:val="0"/>
              <w:keepLines w:val="0"/>
              <w:pageBreakBefore w:val="0"/>
              <w:widowControl w:val="0"/>
              <w:spacing w:before="63" w:after="63" w:line="288" w:lineRule="auto"/>
              <w:ind w:left="42" w:right="42"/>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分）</w:t>
            </w:r>
          </w:p>
        </w:tc>
        <w:tc>
          <w:tcPr>
            <w:tcW w:w="6177" w:type="dxa"/>
            <w:noWrap w:val="0"/>
            <w:vAlign w:val="center"/>
          </w:tcPr>
          <w:p w14:paraId="18A154EA">
            <w:pPr>
              <w:keepNext w:val="0"/>
              <w:keepLines w:val="0"/>
              <w:pageBreakBefore w:val="0"/>
              <w:widowControl/>
              <w:wordWrap w:val="0"/>
              <w:adjustRightInd/>
              <w:snapToGrid/>
              <w:spacing w:before="0" w:after="0" w:line="240" w:lineRule="auto"/>
              <w:ind w:left="10" w:leftChars="0" w:right="0" w:firstLine="200" w:firstLineChars="9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售后服务体系</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12分</w:t>
            </w:r>
            <w:r>
              <w:rPr>
                <w:rFonts w:hint="eastAsia" w:ascii="宋体" w:hAnsi="宋体" w:eastAsia="宋体" w:cs="宋体"/>
                <w:b/>
                <w:bCs/>
                <w:sz w:val="21"/>
                <w:szCs w:val="21"/>
                <w:highlight w:val="none"/>
                <w:lang w:eastAsia="zh-CN"/>
              </w:rPr>
              <w:t>）</w:t>
            </w:r>
          </w:p>
          <w:p w14:paraId="6BC0F20B">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 售后响应时间（</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7A43E0F3">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投标人承诺自接到采购人报修电话后，在2小时以内提供明确的故障诊断及处理方案，8小时以内</w:t>
            </w:r>
            <w:r>
              <w:rPr>
                <w:rFonts w:hint="eastAsia" w:ascii="宋体" w:hAnsi="宋体" w:eastAsia="宋体" w:cs="宋体"/>
                <w:sz w:val="21"/>
                <w:szCs w:val="21"/>
                <w:highlight w:val="none"/>
                <w:lang w:eastAsia="zh-CN"/>
              </w:rPr>
              <w:t>派人员</w:t>
            </w:r>
            <w:r>
              <w:rPr>
                <w:rFonts w:hint="eastAsia" w:ascii="宋体" w:hAnsi="宋体" w:eastAsia="宋体" w:cs="宋体"/>
                <w:sz w:val="21"/>
                <w:szCs w:val="21"/>
                <w:highlight w:val="none"/>
              </w:rPr>
              <w:t xml:space="preserve">到达现场处理问题，并提供明确响应流程的，得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分；未满足或未提供承诺的，得 0 分。</w:t>
            </w:r>
          </w:p>
          <w:p w14:paraId="5A82CB00">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② 应急维修与配件保障（</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0D0BE064">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投标人承诺确需更换关键重要零部件时 24 小时内配件到场，并提供应急维修方案的，得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分；未满足或未提供承诺的，得 0 分。</w:t>
            </w:r>
          </w:p>
          <w:p w14:paraId="36294EFD">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③ 售后服务保障方案（2分）</w:t>
            </w:r>
          </w:p>
          <w:p w14:paraId="23E0FF4A">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投标人提供售后服务保障方案，</w:t>
            </w:r>
            <w:r>
              <w:rPr>
                <w:rFonts w:hint="eastAsia" w:ascii="宋体" w:hAnsi="宋体" w:eastAsia="宋体" w:cs="宋体"/>
                <w:sz w:val="21"/>
                <w:szCs w:val="21"/>
                <w:highlight w:val="none"/>
                <w:lang w:val="en-US" w:eastAsia="zh-CN"/>
              </w:rPr>
              <w:t>并</w:t>
            </w:r>
            <w:r>
              <w:rPr>
                <w:rFonts w:hint="eastAsia" w:ascii="宋体" w:hAnsi="宋体" w:eastAsia="宋体" w:cs="宋体"/>
                <w:sz w:val="21"/>
                <w:szCs w:val="21"/>
                <w:highlight w:val="none"/>
              </w:rPr>
              <w:t>明确本项目的</w:t>
            </w:r>
            <w:r>
              <w:rPr>
                <w:rFonts w:hint="eastAsia" w:ascii="宋体" w:hAnsi="宋体" w:eastAsia="宋体" w:cs="宋体"/>
                <w:sz w:val="21"/>
                <w:szCs w:val="21"/>
                <w:highlight w:val="none"/>
                <w:lang w:val="en-US" w:eastAsia="zh-CN"/>
              </w:rPr>
              <w:t>售后</w:t>
            </w:r>
            <w:r>
              <w:rPr>
                <w:rFonts w:hint="eastAsia" w:ascii="宋体" w:hAnsi="宋体" w:eastAsia="宋体" w:cs="宋体"/>
                <w:sz w:val="21"/>
                <w:szCs w:val="21"/>
                <w:highlight w:val="none"/>
              </w:rPr>
              <w:t>服务渠道（</w:t>
            </w:r>
            <w:r>
              <w:rPr>
                <w:rFonts w:hint="eastAsia" w:ascii="宋体" w:hAnsi="宋体" w:eastAsia="宋体" w:cs="宋体"/>
                <w:sz w:val="21"/>
                <w:szCs w:val="21"/>
                <w:highlight w:val="none"/>
                <w:lang w:val="en-US" w:eastAsia="zh-CN"/>
              </w:rPr>
              <w:t>如</w:t>
            </w:r>
            <w:r>
              <w:rPr>
                <w:rFonts w:hint="eastAsia" w:ascii="宋体" w:hAnsi="宋体" w:eastAsia="宋体" w:cs="宋体"/>
                <w:sz w:val="21"/>
                <w:szCs w:val="21"/>
                <w:highlight w:val="none"/>
              </w:rPr>
              <w:t>自有服务机构</w:t>
            </w:r>
            <w:r>
              <w:rPr>
                <w:rFonts w:hint="eastAsia" w:ascii="宋体" w:hAnsi="宋体" w:eastAsia="宋体" w:cs="宋体"/>
                <w:sz w:val="21"/>
                <w:szCs w:val="21"/>
                <w:highlight w:val="none"/>
                <w:lang w:val="en-US" w:eastAsia="zh-CN"/>
              </w:rPr>
              <w:t>或</w:t>
            </w:r>
            <w:r>
              <w:rPr>
                <w:rFonts w:hint="eastAsia" w:ascii="宋体" w:hAnsi="宋体" w:eastAsia="宋体" w:cs="宋体"/>
                <w:sz w:val="21"/>
                <w:szCs w:val="21"/>
                <w:highlight w:val="none"/>
              </w:rPr>
              <w:t>制造商授权服务网络</w:t>
            </w:r>
            <w:r>
              <w:rPr>
                <w:rFonts w:hint="eastAsia" w:ascii="宋体" w:hAnsi="宋体" w:eastAsia="宋体" w:cs="宋体"/>
                <w:sz w:val="21"/>
                <w:szCs w:val="21"/>
                <w:highlight w:val="none"/>
                <w:lang w:val="en-US" w:eastAsia="zh-CN"/>
              </w:rPr>
              <w:t>或</w:t>
            </w:r>
            <w:r>
              <w:rPr>
                <w:rFonts w:hint="eastAsia" w:ascii="宋体" w:hAnsi="宋体" w:eastAsia="宋体" w:cs="宋体"/>
                <w:sz w:val="21"/>
                <w:szCs w:val="21"/>
                <w:highlight w:val="none"/>
              </w:rPr>
              <w:t>第三方服务协议等任一形式均可）</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 2 分；未提供方案或</w:t>
            </w:r>
            <w:r>
              <w:rPr>
                <w:rFonts w:hint="eastAsia" w:ascii="宋体" w:hAnsi="宋体" w:eastAsia="宋体" w:cs="宋体"/>
                <w:sz w:val="21"/>
                <w:szCs w:val="21"/>
                <w:highlight w:val="none"/>
                <w:lang w:val="en-US" w:eastAsia="zh-CN"/>
              </w:rPr>
              <w:t>未明确售后服务渠道</w:t>
            </w:r>
            <w:r>
              <w:rPr>
                <w:rFonts w:hint="eastAsia" w:ascii="宋体" w:hAnsi="宋体" w:eastAsia="宋体" w:cs="宋体"/>
                <w:sz w:val="21"/>
                <w:szCs w:val="21"/>
                <w:highlight w:val="none"/>
              </w:rPr>
              <w:t>的，得 0 分。</w:t>
            </w:r>
          </w:p>
          <w:p w14:paraId="0FB0A52F">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④ 技术人员配备（2分）</w:t>
            </w:r>
          </w:p>
          <w:p w14:paraId="5FD21CB4">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投标人承诺为本项目配备</w:t>
            </w:r>
            <w:r>
              <w:rPr>
                <w:rFonts w:hint="eastAsia" w:ascii="宋体" w:hAnsi="宋体" w:eastAsia="宋体" w:cs="宋体"/>
                <w:sz w:val="21"/>
                <w:szCs w:val="21"/>
                <w:highlight w:val="none"/>
                <w:lang w:val="en-US" w:eastAsia="zh-CN"/>
              </w:rPr>
              <w:t>至少1名</w:t>
            </w:r>
            <w:r>
              <w:rPr>
                <w:rFonts w:hint="eastAsia" w:ascii="宋体" w:hAnsi="宋体" w:eastAsia="宋体" w:cs="宋体"/>
                <w:sz w:val="21"/>
                <w:szCs w:val="21"/>
                <w:highlight w:val="none"/>
              </w:rPr>
              <w:t>专职售后技术服务人员，附人员名单</w:t>
            </w:r>
            <w:r>
              <w:rPr>
                <w:rFonts w:hint="eastAsia" w:ascii="宋体" w:hAnsi="宋体" w:eastAsia="宋体" w:cs="宋体"/>
                <w:sz w:val="21"/>
                <w:szCs w:val="21"/>
                <w:highlight w:val="none"/>
                <w:lang w:val="en-US" w:eastAsia="zh-CN"/>
              </w:rPr>
              <w:t>及联系方式</w:t>
            </w:r>
            <w:r>
              <w:rPr>
                <w:rFonts w:hint="eastAsia" w:ascii="宋体" w:hAnsi="宋体" w:eastAsia="宋体" w:cs="宋体"/>
                <w:sz w:val="21"/>
                <w:szCs w:val="21"/>
                <w:highlight w:val="none"/>
              </w:rPr>
              <w:t>的，得 2 分；未配备或未提供承诺的，得 0 分。</w:t>
            </w:r>
          </w:p>
          <w:p w14:paraId="73A8BB71">
            <w:pPr>
              <w:keepNext w:val="0"/>
              <w:keepLines w:val="0"/>
              <w:pageBreakBefore w:val="0"/>
              <w:widowControl/>
              <w:wordWrap w:val="0"/>
              <w:adjustRightInd/>
              <w:snapToGrid/>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⑤ 产品售后服务承诺（2分）</w:t>
            </w:r>
          </w:p>
          <w:p w14:paraId="281BF7BB">
            <w:pPr>
              <w:keepNext w:val="0"/>
              <w:keepLines w:val="0"/>
              <w:pageBreakBefore w:val="0"/>
              <w:widowControl/>
              <w:wordWrap w:val="0"/>
              <w:adjustRightInd/>
              <w:snapToGrid/>
              <w:spacing w:before="0" w:after="0" w:line="240" w:lineRule="auto"/>
              <w:ind w:left="10" w:leftChars="0" w:right="0" w:rightChars="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投标人承诺质保期内，每年至少提供1次免费整车除锈、补漆及润滑保养服务的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得2分</w:t>
            </w:r>
            <w:r>
              <w:rPr>
                <w:rFonts w:hint="eastAsia" w:ascii="宋体" w:hAnsi="宋体" w:eastAsia="宋体" w:cs="宋体"/>
                <w:sz w:val="21"/>
                <w:szCs w:val="21"/>
                <w:highlight w:val="none"/>
              </w:rPr>
              <w:t>。未满足或未提供承诺的，得 0 分。</w:t>
            </w:r>
          </w:p>
        </w:tc>
      </w:tr>
      <w:tr w14:paraId="1F38884C">
        <w:trPr>
          <w:trHeight w:val="454" w:hRule="atLeast"/>
          <w:jc w:val="center"/>
        </w:trPr>
        <w:tc>
          <w:tcPr>
            <w:tcW w:w="675" w:type="dxa"/>
            <w:vMerge w:val="continue"/>
            <w:noWrap w:val="0"/>
            <w:vAlign w:val="center"/>
          </w:tcPr>
          <w:p w14:paraId="28E67E17">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134" w:type="dxa"/>
            <w:vMerge w:val="continue"/>
            <w:noWrap w:val="0"/>
            <w:vAlign w:val="center"/>
          </w:tcPr>
          <w:p w14:paraId="50E8C4A4">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631" w:type="dxa"/>
            <w:vMerge w:val="continue"/>
            <w:noWrap w:val="0"/>
            <w:vAlign w:val="center"/>
          </w:tcPr>
          <w:p w14:paraId="2DDD5EAF">
            <w:pPr>
              <w:keepNext w:val="0"/>
              <w:keepLines w:val="0"/>
              <w:pageBreakBefore w:val="0"/>
              <w:widowControl w:val="0"/>
              <w:spacing w:before="63" w:after="63" w:line="288" w:lineRule="auto"/>
              <w:ind w:left="42" w:right="42"/>
              <w:jc w:val="center"/>
              <w:rPr>
                <w:rFonts w:hint="eastAsia" w:ascii="宋体" w:hAnsi="宋体" w:eastAsia="宋体" w:cs="宋体"/>
                <w:bCs/>
                <w:sz w:val="21"/>
                <w:szCs w:val="21"/>
                <w:highlight w:val="none"/>
              </w:rPr>
            </w:pPr>
          </w:p>
        </w:tc>
        <w:tc>
          <w:tcPr>
            <w:tcW w:w="6177" w:type="dxa"/>
            <w:noWrap w:val="0"/>
            <w:vAlign w:val="center"/>
          </w:tcPr>
          <w:p w14:paraId="7AD6083F">
            <w:pPr>
              <w:keepNext w:val="0"/>
              <w:keepLines w:val="0"/>
              <w:pageBreakBefore w:val="0"/>
              <w:widowControl/>
              <w:wordWrap w:val="0"/>
              <w:spacing w:before="0" w:after="0" w:line="240" w:lineRule="auto"/>
              <w:ind w:left="10" w:leftChars="0" w:right="0" w:firstLine="200" w:firstLineChars="95"/>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培训方案</w:t>
            </w:r>
            <w:r>
              <w:rPr>
                <w:rFonts w:hint="eastAsia" w:ascii="宋体" w:hAnsi="宋体" w:eastAsia="宋体" w:cs="宋体"/>
                <w:b/>
                <w:bCs/>
                <w:sz w:val="21"/>
                <w:szCs w:val="21"/>
                <w:highlight w:val="none"/>
                <w:lang w:val="en-US" w:eastAsia="zh-CN"/>
              </w:rPr>
              <w:t>及</w:t>
            </w:r>
            <w:r>
              <w:rPr>
                <w:rFonts w:hint="eastAsia" w:ascii="宋体" w:hAnsi="宋体" w:eastAsia="宋体" w:cs="宋体"/>
                <w:b/>
                <w:bCs/>
                <w:sz w:val="21"/>
                <w:szCs w:val="21"/>
                <w:highlight w:val="none"/>
              </w:rPr>
              <w:t>实施计划</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12分</w:t>
            </w:r>
            <w:r>
              <w:rPr>
                <w:rFonts w:hint="eastAsia" w:ascii="宋体" w:hAnsi="宋体" w:eastAsia="宋体" w:cs="宋体"/>
                <w:b/>
                <w:bCs/>
                <w:sz w:val="21"/>
                <w:szCs w:val="21"/>
                <w:highlight w:val="none"/>
                <w:lang w:eastAsia="zh-CN"/>
              </w:rPr>
              <w:t>）</w:t>
            </w:r>
          </w:p>
          <w:p w14:paraId="5969AB2D">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 培训内容与课程（</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1B013CF3">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投标人提供培训方案，明确培训内容覆盖车辆操作使用、安全注意事项及日常维护保养的，得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分；未提供方案或内容缺失的，得 0 分。</w:t>
            </w:r>
          </w:p>
          <w:p w14:paraId="3D5DDCEF">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② 培训方式与上手实操（</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7EC94A65">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投标人承诺提供现场（交车现场或采购人指定地点）实操培训，而非仅提供书面或视频资料的，得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分；未承诺现场培训的，得 0 分。</w:t>
            </w:r>
          </w:p>
          <w:p w14:paraId="4EC2FC91">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③ 培训师资与安排（</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53A34390">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投标人承诺指派具备经验的技术人员担任培训讲师，并明确培训时长及场次安排的，得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w:t>
            </w:r>
            <w:r>
              <w:rPr>
                <w:rFonts w:hint="eastAsia" w:ascii="宋体" w:hAnsi="宋体" w:eastAsia="宋体" w:cs="宋体"/>
                <w:sz w:val="21"/>
                <w:szCs w:val="21"/>
                <w:highlight w:val="none"/>
                <w:lang w:val="en-US" w:eastAsia="zh-CN"/>
              </w:rPr>
              <w:t>承诺或未</w:t>
            </w:r>
            <w:r>
              <w:rPr>
                <w:rFonts w:hint="eastAsia" w:ascii="宋体" w:hAnsi="宋体" w:eastAsia="宋体" w:cs="宋体"/>
                <w:sz w:val="21"/>
                <w:szCs w:val="21"/>
                <w:highlight w:val="none"/>
              </w:rPr>
              <w:t>明确的，得 0 分。</w:t>
            </w:r>
          </w:p>
          <w:p w14:paraId="544CD5E7">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④ 培训资料与交付（</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60BB0A4A">
            <w:pPr>
              <w:keepNext w:val="0"/>
              <w:keepLines w:val="0"/>
              <w:pageBreakBefore w:val="0"/>
              <w:widowControl/>
              <w:wordWrap w:val="0"/>
              <w:spacing w:before="0" w:after="0" w:line="240" w:lineRule="auto"/>
              <w:ind w:left="10" w:leftChars="0" w:right="0" w:rightChars="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投标人承诺交付</w:t>
            </w:r>
            <w:r>
              <w:rPr>
                <w:rFonts w:hint="eastAsia" w:ascii="宋体" w:hAnsi="宋体" w:eastAsia="宋体" w:cs="宋体"/>
                <w:sz w:val="21"/>
                <w:szCs w:val="21"/>
                <w:highlight w:val="none"/>
                <w:lang w:eastAsia="zh-CN"/>
              </w:rPr>
              <w:t>中文操作手册及维护保养手册的</w:t>
            </w:r>
            <w:r>
              <w:rPr>
                <w:rFonts w:hint="eastAsia" w:ascii="宋体" w:hAnsi="宋体" w:eastAsia="宋体" w:cs="宋体"/>
                <w:sz w:val="21"/>
                <w:szCs w:val="21"/>
                <w:highlight w:val="none"/>
              </w:rPr>
              <w:t xml:space="preserve">，得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 分；未承诺交付的，得 0 分。</w:t>
            </w:r>
          </w:p>
        </w:tc>
      </w:tr>
      <w:tr w14:paraId="23F823F5">
        <w:trPr>
          <w:trHeight w:val="454" w:hRule="atLeast"/>
          <w:jc w:val="center"/>
        </w:trPr>
        <w:tc>
          <w:tcPr>
            <w:tcW w:w="675" w:type="dxa"/>
            <w:vMerge w:val="continue"/>
            <w:noWrap w:val="0"/>
            <w:vAlign w:val="center"/>
          </w:tcPr>
          <w:p w14:paraId="76CED6C4">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134" w:type="dxa"/>
            <w:vMerge w:val="continue"/>
            <w:noWrap w:val="0"/>
            <w:vAlign w:val="center"/>
          </w:tcPr>
          <w:p w14:paraId="0FA088AD">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631" w:type="dxa"/>
            <w:vMerge w:val="continue"/>
            <w:noWrap w:val="0"/>
            <w:vAlign w:val="center"/>
          </w:tcPr>
          <w:p w14:paraId="6916EEB1">
            <w:pPr>
              <w:keepNext w:val="0"/>
              <w:keepLines w:val="0"/>
              <w:pageBreakBefore w:val="0"/>
              <w:widowControl w:val="0"/>
              <w:spacing w:before="63" w:after="63" w:line="288" w:lineRule="auto"/>
              <w:ind w:left="42" w:right="42"/>
              <w:jc w:val="center"/>
              <w:rPr>
                <w:rFonts w:hint="eastAsia" w:ascii="宋体" w:hAnsi="宋体" w:eastAsia="宋体" w:cs="宋体"/>
                <w:bCs/>
                <w:sz w:val="21"/>
                <w:szCs w:val="21"/>
                <w:highlight w:val="none"/>
              </w:rPr>
            </w:pPr>
          </w:p>
        </w:tc>
        <w:tc>
          <w:tcPr>
            <w:tcW w:w="6177" w:type="dxa"/>
            <w:noWrap w:val="0"/>
            <w:vAlign w:val="center"/>
          </w:tcPr>
          <w:p w14:paraId="7A96BE29">
            <w:pPr>
              <w:keepNext w:val="0"/>
              <w:keepLines w:val="0"/>
              <w:pageBreakBefore w:val="0"/>
              <w:widowControl/>
              <w:wordWrap w:val="0"/>
              <w:spacing w:before="0" w:after="0" w:line="240" w:lineRule="auto"/>
              <w:ind w:left="10" w:leftChars="0" w:right="0" w:firstLine="200" w:firstLineChars="95"/>
              <w:jc w:val="left"/>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零部件供货保障</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5分</w:t>
            </w:r>
            <w:r>
              <w:rPr>
                <w:rFonts w:hint="eastAsia" w:ascii="宋体" w:hAnsi="宋体" w:eastAsia="宋体" w:cs="宋体"/>
                <w:b/>
                <w:bCs/>
                <w:sz w:val="21"/>
                <w:szCs w:val="21"/>
                <w:highlight w:val="none"/>
                <w:lang w:eastAsia="zh-CN"/>
              </w:rPr>
              <w:t>）</w:t>
            </w:r>
          </w:p>
          <w:p w14:paraId="0D0ABD74">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 零部件明细价格（2分）</w:t>
            </w:r>
          </w:p>
          <w:p w14:paraId="4ADEA8AC">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w:t>
            </w:r>
            <w:r>
              <w:rPr>
                <w:rFonts w:hint="eastAsia" w:ascii="宋体" w:hAnsi="宋体" w:eastAsia="宋体" w:cs="宋体"/>
                <w:sz w:val="21"/>
                <w:szCs w:val="21"/>
                <w:highlight w:val="none"/>
                <w:lang w:val="en-US" w:eastAsia="zh-CN"/>
              </w:rPr>
              <w:t>应</w:t>
            </w:r>
            <w:r>
              <w:rPr>
                <w:rFonts w:hint="eastAsia" w:ascii="宋体" w:hAnsi="宋体" w:eastAsia="宋体" w:cs="宋体"/>
                <w:sz w:val="21"/>
                <w:szCs w:val="21"/>
                <w:highlight w:val="none"/>
              </w:rPr>
              <w:t>提供质保期满后的零部件明细价格表，得 2 分；未提供的，得 0 分。</w:t>
            </w:r>
          </w:p>
          <w:p w14:paraId="55682D7E">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② 承诺提供年限（2分）</w:t>
            </w:r>
          </w:p>
          <w:p w14:paraId="571C0535">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投标人承诺提供质保期满后至少8年内的零部件供货保障，得 2 分；未承诺或不符合的，得 0 分。</w:t>
            </w:r>
          </w:p>
          <w:p w14:paraId="7A3E48EE">
            <w:pPr>
              <w:keepNext w:val="0"/>
              <w:keepLines w:val="0"/>
              <w:pageBreakBefore w:val="0"/>
              <w:widowControl/>
              <w:wordWrap w:val="0"/>
              <w:spacing w:before="0" w:after="0" w:line="240" w:lineRule="auto"/>
              <w:ind w:left="10" w:leftChars="0" w:right="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③ 供应响应时间（1分）</w:t>
            </w:r>
          </w:p>
          <w:p w14:paraId="563408FF">
            <w:pPr>
              <w:keepNext w:val="0"/>
              <w:keepLines w:val="0"/>
              <w:pageBreakBefore w:val="0"/>
              <w:widowControl/>
              <w:wordWrap w:val="0"/>
              <w:spacing w:before="0" w:after="0" w:line="240" w:lineRule="auto"/>
              <w:ind w:left="10" w:leftChars="0" w:right="0" w:rightChars="0" w:firstLine="199" w:firstLineChars="9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投标人承诺在接到采购人零部件需求订单后，常规零配件在3个工作日内发出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特殊加工件或总成件在15个工作日内发出</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 xml:space="preserve">，得 </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 xml:space="preserve"> 分；未承诺或不符合的，得 0 分。</w:t>
            </w:r>
          </w:p>
        </w:tc>
      </w:tr>
      <w:tr w14:paraId="77A15B7B">
        <w:trPr>
          <w:cantSplit/>
          <w:trHeight w:val="1089" w:hRule="atLeast"/>
          <w:jc w:val="center"/>
        </w:trPr>
        <w:tc>
          <w:tcPr>
            <w:tcW w:w="675" w:type="dxa"/>
            <w:vMerge w:val="restart"/>
            <w:noWrap w:val="0"/>
            <w:vAlign w:val="center"/>
          </w:tcPr>
          <w:p w14:paraId="5848DDA4">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2.3</w:t>
            </w:r>
          </w:p>
        </w:tc>
        <w:tc>
          <w:tcPr>
            <w:tcW w:w="1134" w:type="dxa"/>
            <w:vMerge w:val="restart"/>
            <w:noWrap w:val="0"/>
            <w:vAlign w:val="center"/>
          </w:tcPr>
          <w:p w14:paraId="2182A9F6">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技术响应评分标准</w:t>
            </w:r>
          </w:p>
          <w:p w14:paraId="1AEB8165">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35</w:t>
            </w:r>
            <w:r>
              <w:rPr>
                <w:rFonts w:hint="eastAsia" w:ascii="宋体" w:hAnsi="宋体" w:eastAsia="宋体" w:cs="宋体"/>
                <w:sz w:val="21"/>
                <w:szCs w:val="21"/>
              </w:rPr>
              <w:t>分）</w:t>
            </w:r>
          </w:p>
        </w:tc>
        <w:tc>
          <w:tcPr>
            <w:tcW w:w="1631" w:type="dxa"/>
            <w:vMerge w:val="restart"/>
            <w:noWrap w:val="0"/>
            <w:vAlign w:val="center"/>
          </w:tcPr>
          <w:p w14:paraId="2155BC10">
            <w:pPr>
              <w:keepNext w:val="0"/>
              <w:keepLines w:val="0"/>
              <w:pageBreakBefore w:val="0"/>
              <w:widowControl w:val="0"/>
              <w:spacing w:before="63" w:after="63" w:line="288" w:lineRule="auto"/>
              <w:ind w:left="42" w:right="42"/>
              <w:jc w:val="center"/>
              <w:rPr>
                <w:rFonts w:hint="eastAsia" w:ascii="宋体" w:hAnsi="宋体" w:eastAsia="宋体" w:cs="宋体"/>
                <w:sz w:val="21"/>
                <w:szCs w:val="21"/>
                <w:highlight w:val="yellow"/>
              </w:rPr>
            </w:pPr>
            <w:r>
              <w:rPr>
                <w:rFonts w:hint="eastAsia" w:ascii="宋体" w:hAnsi="宋体" w:eastAsia="宋体" w:cs="宋体"/>
                <w:sz w:val="21"/>
                <w:szCs w:val="21"/>
                <w:highlight w:val="none"/>
              </w:rPr>
              <w:t>产品性能参数及配置情况</w:t>
            </w:r>
          </w:p>
          <w:p w14:paraId="5B6926FF">
            <w:pPr>
              <w:keepNext w:val="0"/>
              <w:keepLines w:val="0"/>
              <w:pageBreakBefore w:val="0"/>
              <w:widowControl w:val="0"/>
              <w:spacing w:before="63" w:after="63" w:line="288" w:lineRule="auto"/>
              <w:ind w:left="42" w:right="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27</w:t>
            </w:r>
            <w:r>
              <w:rPr>
                <w:rFonts w:hint="eastAsia" w:ascii="宋体" w:hAnsi="宋体" w:eastAsia="宋体" w:cs="宋体"/>
                <w:sz w:val="21"/>
                <w:szCs w:val="21"/>
                <w:highlight w:val="none"/>
              </w:rPr>
              <w:t>分）</w:t>
            </w:r>
          </w:p>
        </w:tc>
        <w:tc>
          <w:tcPr>
            <w:tcW w:w="6177" w:type="dxa"/>
            <w:noWrap w:val="0"/>
            <w:vAlign w:val="center"/>
          </w:tcPr>
          <w:p w14:paraId="5D2574A0">
            <w:pPr>
              <w:pStyle w:val="238"/>
              <w:keepNext w:val="0"/>
              <w:keepLines w:val="0"/>
              <w:pageBreakBefore w:val="0"/>
              <w:widowControl w:val="0"/>
              <w:wordWrap w:val="0"/>
              <w:spacing w:before="63" w:after="63" w:line="288" w:lineRule="auto"/>
              <w:ind w:left="10" w:leftChars="0" w:right="42" w:firstLine="199" w:firstLineChars="95"/>
              <w:rPr>
                <w:rFonts w:hint="eastAsia" w:ascii="宋体" w:hAnsi="宋体" w:eastAsia="宋体" w:cs="宋体"/>
                <w:sz w:val="21"/>
                <w:szCs w:val="21"/>
                <w:highlight w:val="none"/>
              </w:rPr>
            </w:pPr>
            <w:r>
              <w:rPr>
                <w:rFonts w:hint="eastAsia" w:ascii="宋体" w:hAnsi="宋体" w:eastAsia="宋体" w:cs="宋体"/>
                <w:sz w:val="21"/>
                <w:szCs w:val="21"/>
                <w:highlight w:val="none"/>
              </w:rPr>
              <w:t>完全满足招标文件第四章采购需求</w:t>
            </w:r>
            <w:r>
              <w:rPr>
                <w:rFonts w:hint="eastAsia" w:ascii="宋体" w:hAnsi="宋体" w:eastAsia="宋体" w:cs="宋体"/>
                <w:sz w:val="21"/>
                <w:szCs w:val="21"/>
                <w:highlight w:val="none"/>
                <w:lang w:val="en-US" w:eastAsia="zh-CN"/>
              </w:rPr>
              <w:t>中评分</w:t>
            </w:r>
            <w:r>
              <w:rPr>
                <w:rFonts w:hint="eastAsia" w:ascii="宋体" w:hAnsi="宋体" w:eastAsia="宋体" w:cs="宋体"/>
                <w:sz w:val="21"/>
                <w:szCs w:val="21"/>
                <w:highlight w:val="none"/>
              </w:rPr>
              <w:t>技术</w:t>
            </w:r>
            <w:r>
              <w:rPr>
                <w:rFonts w:hint="eastAsia" w:ascii="宋体" w:hAnsi="宋体" w:eastAsia="宋体" w:cs="宋体"/>
                <w:sz w:val="21"/>
                <w:szCs w:val="21"/>
                <w:highlight w:val="none"/>
                <w:lang w:val="en-US" w:eastAsia="zh-CN"/>
              </w:rPr>
              <w:t>参数</w:t>
            </w:r>
            <w:r>
              <w:rPr>
                <w:rFonts w:hint="eastAsia" w:ascii="宋体" w:hAnsi="宋体" w:eastAsia="宋体" w:cs="宋体"/>
                <w:sz w:val="21"/>
                <w:szCs w:val="21"/>
                <w:highlight w:val="none"/>
              </w:rPr>
              <w:t>要求的</w:t>
            </w:r>
            <w:r>
              <w:rPr>
                <w:rFonts w:hint="eastAsia" w:ascii="Times New Roman" w:hAnsi="Times New Roman" w:eastAsia="宋体"/>
                <w:sz w:val="21"/>
                <w:szCs w:val="21"/>
                <w:highlight w:val="none"/>
                <w:lang w:eastAsia="zh-CN"/>
              </w:rPr>
              <w:t>（</w:t>
            </w:r>
            <w:r>
              <w:rPr>
                <w:rFonts w:hint="eastAsia" w:ascii="Times New Roman" w:hAnsi="Times New Roman" w:eastAsia="宋体"/>
                <w:sz w:val="21"/>
                <w:szCs w:val="21"/>
                <w:highlight w:val="none"/>
                <w:lang w:val="en-US" w:eastAsia="zh-CN"/>
              </w:rPr>
              <w:t>共计</w:t>
            </w:r>
            <w:r>
              <w:rPr>
                <w:rFonts w:hint="eastAsia" w:ascii="Times New Roman" w:hAnsi="Times New Roman"/>
                <w:sz w:val="21"/>
                <w:szCs w:val="21"/>
                <w:highlight w:val="none"/>
                <w:lang w:val="en-US" w:eastAsia="zh-CN"/>
              </w:rPr>
              <w:t>45</w:t>
            </w:r>
            <w:r>
              <w:rPr>
                <w:rFonts w:hint="eastAsia" w:ascii="Times New Roman" w:hAnsi="Times New Roman" w:eastAsia="宋体"/>
                <w:sz w:val="21"/>
                <w:szCs w:val="21"/>
                <w:highlight w:val="none"/>
                <w:lang w:val="en-US" w:eastAsia="zh-CN"/>
              </w:rPr>
              <w:t>项）</w:t>
            </w:r>
            <w:r>
              <w:rPr>
                <w:rFonts w:hint="eastAsia" w:ascii="宋体" w:hAnsi="宋体" w:eastAsia="宋体" w:cs="宋体"/>
                <w:sz w:val="21"/>
                <w:szCs w:val="21"/>
                <w:highlight w:val="none"/>
              </w:rPr>
              <w:t>得满分</w:t>
            </w:r>
            <w:r>
              <w:rPr>
                <w:rFonts w:hint="eastAsia" w:ascii="宋体" w:hAnsi="宋体" w:eastAsia="宋体" w:cs="宋体"/>
                <w:sz w:val="21"/>
                <w:szCs w:val="21"/>
                <w:highlight w:val="none"/>
                <w:lang w:val="en-US" w:eastAsia="zh-CN"/>
              </w:rPr>
              <w:t>27</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评分</w:t>
            </w:r>
            <w:r>
              <w:rPr>
                <w:rFonts w:hint="eastAsia" w:ascii="宋体" w:hAnsi="宋体" w:eastAsia="宋体" w:cs="宋体"/>
                <w:sz w:val="21"/>
                <w:szCs w:val="21"/>
                <w:highlight w:val="none"/>
              </w:rPr>
              <w:t>技术</w:t>
            </w:r>
            <w:r>
              <w:rPr>
                <w:rFonts w:hint="eastAsia" w:ascii="宋体" w:hAnsi="宋体" w:eastAsia="宋体" w:cs="宋体"/>
                <w:sz w:val="21"/>
                <w:szCs w:val="21"/>
                <w:highlight w:val="none"/>
                <w:lang w:val="en-US" w:eastAsia="zh-CN"/>
              </w:rPr>
              <w:t>参数中</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每有一项负偏离扣</w:t>
            </w:r>
            <w:r>
              <w:rPr>
                <w:rFonts w:hint="eastAsia" w:ascii="宋体" w:hAnsi="宋体" w:eastAsia="宋体" w:cs="宋体"/>
                <w:sz w:val="21"/>
                <w:szCs w:val="21"/>
                <w:highlight w:val="none"/>
                <w:lang w:val="en-US" w:eastAsia="zh-CN"/>
              </w:rPr>
              <w:t>0.6</w:t>
            </w:r>
            <w:r>
              <w:rPr>
                <w:rFonts w:hint="eastAsia" w:ascii="宋体" w:hAnsi="宋体" w:eastAsia="宋体" w:cs="宋体"/>
                <w:sz w:val="21"/>
                <w:szCs w:val="21"/>
                <w:highlight w:val="none"/>
              </w:rPr>
              <w:t>分。本项满分</w:t>
            </w:r>
            <w:r>
              <w:rPr>
                <w:rFonts w:hint="eastAsia" w:ascii="宋体" w:hAnsi="宋体" w:eastAsia="宋体" w:cs="宋体"/>
                <w:sz w:val="21"/>
                <w:szCs w:val="21"/>
                <w:highlight w:val="none"/>
                <w:lang w:val="en-US" w:eastAsia="zh-CN"/>
              </w:rPr>
              <w:t>27</w:t>
            </w:r>
            <w:r>
              <w:rPr>
                <w:rFonts w:hint="eastAsia" w:ascii="宋体" w:hAnsi="宋体" w:eastAsia="宋体" w:cs="宋体"/>
                <w:sz w:val="21"/>
                <w:szCs w:val="21"/>
                <w:highlight w:val="none"/>
              </w:rPr>
              <w:t>分，最低0分。</w:t>
            </w:r>
          </w:p>
        </w:tc>
      </w:tr>
      <w:tr w14:paraId="14EB719D">
        <w:trPr>
          <w:trHeight w:val="454" w:hRule="atLeast"/>
          <w:jc w:val="center"/>
        </w:trPr>
        <w:tc>
          <w:tcPr>
            <w:tcW w:w="675" w:type="dxa"/>
            <w:vMerge w:val="continue"/>
            <w:noWrap w:val="0"/>
            <w:vAlign w:val="center"/>
          </w:tcPr>
          <w:p w14:paraId="4257A1E5">
            <w:pPr>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134" w:type="dxa"/>
            <w:vMerge w:val="continue"/>
            <w:noWrap w:val="0"/>
            <w:vAlign w:val="center"/>
          </w:tcPr>
          <w:p w14:paraId="4094028E">
            <w:pPr>
              <w:pStyle w:val="266"/>
              <w:keepNext w:val="0"/>
              <w:keepLines w:val="0"/>
              <w:pageBreakBefore w:val="0"/>
              <w:widowControl w:val="0"/>
              <w:spacing w:before="63" w:after="63" w:line="288" w:lineRule="auto"/>
              <w:ind w:left="42" w:right="42"/>
              <w:jc w:val="center"/>
              <w:rPr>
                <w:rFonts w:hint="eastAsia" w:ascii="宋体" w:hAnsi="宋体" w:eastAsia="宋体" w:cs="宋体"/>
                <w:sz w:val="21"/>
                <w:szCs w:val="21"/>
              </w:rPr>
            </w:pPr>
          </w:p>
        </w:tc>
        <w:tc>
          <w:tcPr>
            <w:tcW w:w="1631" w:type="dxa"/>
            <w:noWrap w:val="0"/>
            <w:vAlign w:val="center"/>
          </w:tcPr>
          <w:p w14:paraId="41961226">
            <w:pPr>
              <w:keepNext w:val="0"/>
              <w:keepLines w:val="0"/>
              <w:pageBreakBefore w:val="0"/>
              <w:widowControl w:val="0"/>
              <w:spacing w:before="63" w:after="63" w:line="288" w:lineRule="auto"/>
              <w:ind w:left="42" w:right="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供货服务方案</w:t>
            </w:r>
          </w:p>
          <w:p w14:paraId="167155DE">
            <w:pPr>
              <w:keepNext w:val="0"/>
              <w:keepLines w:val="0"/>
              <w:pageBreakBefore w:val="0"/>
              <w:widowControl w:val="0"/>
              <w:spacing w:before="63" w:after="63" w:line="288" w:lineRule="auto"/>
              <w:ind w:left="42" w:right="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tc>
        <w:tc>
          <w:tcPr>
            <w:tcW w:w="6177" w:type="dxa"/>
            <w:noWrap w:val="0"/>
            <w:vAlign w:val="top"/>
          </w:tcPr>
          <w:p w14:paraId="47DD51D4">
            <w:pPr>
              <w:keepNext w:val="0"/>
              <w:keepLines w:val="0"/>
              <w:pageBreakBefore w:val="0"/>
              <w:widowControl w:val="0"/>
              <w:wordWrap w:val="0"/>
              <w:spacing w:before="0" w:after="0" w:line="288" w:lineRule="auto"/>
              <w:ind w:left="10" w:leftChars="0" w:right="42" w:firstLine="200" w:firstLineChars="95"/>
              <w:jc w:val="left"/>
              <w:rPr>
                <w:rFonts w:hint="eastAsia" w:ascii="Times New Roman" w:hAnsi="Times New Roman" w:eastAsia="宋体"/>
                <w:b/>
                <w:bCs/>
                <w:sz w:val="21"/>
                <w:szCs w:val="21"/>
                <w:highlight w:val="none"/>
                <w:lang w:eastAsia="zh-CN"/>
              </w:rPr>
            </w:pPr>
            <w:r>
              <w:rPr>
                <w:rFonts w:ascii="Times New Roman" w:hAnsi="Times New Roman" w:eastAsia="宋体"/>
                <w:b/>
                <w:bCs/>
                <w:sz w:val="21"/>
                <w:szCs w:val="21"/>
                <w:highlight w:val="none"/>
              </w:rPr>
              <w:t>投</w:t>
            </w:r>
            <w:r>
              <w:rPr>
                <w:rFonts w:hint="eastAsia" w:ascii="Times New Roman" w:hAnsi="Times New Roman" w:eastAsia="宋体"/>
                <w:b/>
                <w:bCs/>
                <w:sz w:val="21"/>
                <w:szCs w:val="21"/>
                <w:highlight w:val="none"/>
              </w:rPr>
              <w:t>标人供货服务方案</w:t>
            </w:r>
            <w:r>
              <w:rPr>
                <w:rFonts w:hint="eastAsia" w:eastAsia="宋体"/>
                <w:b/>
                <w:bCs/>
                <w:sz w:val="21"/>
                <w:szCs w:val="21"/>
                <w:highlight w:val="none"/>
                <w:lang w:eastAsia="zh-CN"/>
              </w:rPr>
              <w:t>（</w:t>
            </w:r>
            <w:r>
              <w:rPr>
                <w:rFonts w:hint="eastAsia" w:eastAsia="宋体"/>
                <w:b/>
                <w:bCs/>
                <w:sz w:val="21"/>
                <w:szCs w:val="21"/>
                <w:highlight w:val="none"/>
                <w:lang w:val="en-US" w:eastAsia="zh-CN"/>
              </w:rPr>
              <w:t>8分</w:t>
            </w:r>
            <w:r>
              <w:rPr>
                <w:rFonts w:hint="eastAsia" w:eastAsia="宋体"/>
                <w:b/>
                <w:bCs/>
                <w:sz w:val="21"/>
                <w:szCs w:val="21"/>
                <w:highlight w:val="none"/>
                <w:lang w:eastAsia="zh-CN"/>
              </w:rPr>
              <w:t>）</w:t>
            </w:r>
          </w:p>
          <w:p w14:paraId="097CC215">
            <w:pPr>
              <w:keepNext w:val="0"/>
              <w:keepLines w:val="0"/>
              <w:pageBreakBefore w:val="0"/>
              <w:widowControl w:val="0"/>
              <w:wordWrap w:val="0"/>
              <w:spacing w:before="0" w:after="0" w:line="288" w:lineRule="auto"/>
              <w:ind w:left="10" w:leftChars="0" w:right="42" w:firstLine="199" w:firstLineChars="95"/>
              <w:jc w:val="lef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① 生产组织</w:t>
            </w:r>
            <w:r>
              <w:rPr>
                <w:rFonts w:hint="eastAsia"/>
                <w:sz w:val="21"/>
                <w:szCs w:val="21"/>
                <w:highlight w:val="none"/>
                <w:lang w:val="en-US" w:eastAsia="zh-CN"/>
              </w:rPr>
              <w:t>及</w:t>
            </w:r>
            <w:r>
              <w:rPr>
                <w:rFonts w:hint="eastAsia" w:ascii="Times New Roman" w:hAnsi="Times New Roman" w:eastAsia="宋体"/>
                <w:sz w:val="21"/>
                <w:szCs w:val="21"/>
                <w:highlight w:val="none"/>
              </w:rPr>
              <w:t>工艺流程（</w:t>
            </w:r>
            <w:r>
              <w:rPr>
                <w:rFonts w:hint="eastAsia"/>
                <w:sz w:val="21"/>
                <w:szCs w:val="21"/>
                <w:highlight w:val="none"/>
                <w:lang w:val="en-US" w:eastAsia="zh-CN"/>
              </w:rPr>
              <w:t>2</w:t>
            </w:r>
            <w:r>
              <w:rPr>
                <w:rFonts w:hint="eastAsia" w:ascii="Times New Roman" w:hAnsi="Times New Roman" w:eastAsia="宋体"/>
                <w:sz w:val="21"/>
                <w:szCs w:val="21"/>
                <w:highlight w:val="none"/>
              </w:rPr>
              <w:t>分）</w:t>
            </w:r>
          </w:p>
          <w:p w14:paraId="0122F061">
            <w:pPr>
              <w:keepNext w:val="0"/>
              <w:keepLines w:val="0"/>
              <w:pageBreakBefore w:val="0"/>
              <w:widowControl w:val="0"/>
              <w:wordWrap w:val="0"/>
              <w:spacing w:before="0" w:after="0" w:line="288" w:lineRule="auto"/>
              <w:ind w:left="10" w:leftChars="0" w:right="42" w:firstLine="199" w:firstLineChars="95"/>
              <w:jc w:val="lef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投标人供货服务方案中包含生产组织安排</w:t>
            </w:r>
            <w:r>
              <w:rPr>
                <w:rFonts w:hint="eastAsia"/>
                <w:sz w:val="21"/>
                <w:szCs w:val="21"/>
                <w:highlight w:val="none"/>
                <w:lang w:eastAsia="zh-CN"/>
              </w:rPr>
              <w:t>、</w:t>
            </w:r>
            <w:r>
              <w:rPr>
                <w:rFonts w:hint="eastAsia" w:ascii="Times New Roman" w:hAnsi="Times New Roman" w:eastAsia="宋体"/>
                <w:sz w:val="21"/>
                <w:szCs w:val="21"/>
                <w:highlight w:val="none"/>
              </w:rPr>
              <w:t>关键工艺流程说明</w:t>
            </w:r>
            <w:r>
              <w:rPr>
                <w:rFonts w:hint="eastAsia" w:eastAsia="宋体"/>
                <w:sz w:val="21"/>
                <w:szCs w:val="21"/>
                <w:highlight w:val="none"/>
                <w:lang w:val="en-US" w:eastAsia="zh-CN"/>
              </w:rPr>
              <w:t>的</w:t>
            </w:r>
            <w:r>
              <w:rPr>
                <w:rFonts w:hint="eastAsia" w:ascii="Times New Roman" w:hAnsi="Times New Roman" w:eastAsia="宋体"/>
                <w:sz w:val="21"/>
                <w:szCs w:val="21"/>
                <w:highlight w:val="none"/>
              </w:rPr>
              <w:t xml:space="preserve">，得 </w:t>
            </w:r>
            <w:r>
              <w:rPr>
                <w:rFonts w:hint="eastAsia"/>
                <w:sz w:val="21"/>
                <w:szCs w:val="21"/>
                <w:highlight w:val="none"/>
                <w:lang w:val="en-US" w:eastAsia="zh-CN"/>
              </w:rPr>
              <w:t>2</w:t>
            </w:r>
            <w:r>
              <w:rPr>
                <w:rFonts w:hint="eastAsia" w:ascii="Times New Roman" w:hAnsi="Times New Roman" w:eastAsia="宋体"/>
                <w:sz w:val="21"/>
                <w:szCs w:val="21"/>
                <w:highlight w:val="none"/>
              </w:rPr>
              <w:t xml:space="preserve"> 分；未包含</w:t>
            </w:r>
            <w:r>
              <w:rPr>
                <w:rFonts w:hint="eastAsia"/>
                <w:sz w:val="21"/>
                <w:szCs w:val="21"/>
                <w:highlight w:val="none"/>
                <w:lang w:val="en-US" w:eastAsia="zh-CN"/>
              </w:rPr>
              <w:t>或未提供</w:t>
            </w:r>
            <w:r>
              <w:rPr>
                <w:rFonts w:hint="eastAsia" w:ascii="Times New Roman" w:hAnsi="Times New Roman" w:eastAsia="宋体"/>
                <w:sz w:val="21"/>
                <w:szCs w:val="21"/>
                <w:highlight w:val="none"/>
              </w:rPr>
              <w:t>的，得 0 分。</w:t>
            </w:r>
          </w:p>
          <w:p w14:paraId="122482CE">
            <w:pPr>
              <w:keepNext w:val="0"/>
              <w:keepLines w:val="0"/>
              <w:pageBreakBefore w:val="0"/>
              <w:widowControl w:val="0"/>
              <w:wordWrap w:val="0"/>
              <w:spacing w:before="0" w:after="0" w:line="288" w:lineRule="auto"/>
              <w:ind w:left="10" w:leftChars="0" w:right="42" w:firstLine="199" w:firstLineChars="95"/>
              <w:jc w:val="left"/>
              <w:rPr>
                <w:rFonts w:hint="eastAsia" w:ascii="Times New Roman" w:hAnsi="Times New Roman" w:eastAsia="宋体"/>
                <w:sz w:val="21"/>
                <w:szCs w:val="21"/>
                <w:highlight w:val="none"/>
              </w:rPr>
            </w:pPr>
            <w:r>
              <w:rPr>
                <w:rFonts w:hint="eastAsia"/>
                <w:sz w:val="21"/>
                <w:szCs w:val="21"/>
                <w:highlight w:val="none"/>
                <w:lang w:val="en-US" w:eastAsia="zh-CN"/>
              </w:rPr>
              <w:t>②</w:t>
            </w:r>
            <w:r>
              <w:rPr>
                <w:rFonts w:hint="eastAsia" w:ascii="Times New Roman" w:hAnsi="Times New Roman" w:eastAsia="宋体"/>
                <w:sz w:val="21"/>
                <w:szCs w:val="21"/>
                <w:highlight w:val="none"/>
              </w:rPr>
              <w:t xml:space="preserve"> 质量保障措施（</w:t>
            </w:r>
            <w:r>
              <w:rPr>
                <w:rFonts w:hint="eastAsia" w:eastAsia="宋体"/>
                <w:sz w:val="21"/>
                <w:szCs w:val="21"/>
                <w:highlight w:val="none"/>
                <w:lang w:val="en-US" w:eastAsia="zh-CN"/>
              </w:rPr>
              <w:t>3</w:t>
            </w:r>
            <w:r>
              <w:rPr>
                <w:rFonts w:hint="eastAsia" w:ascii="Times New Roman" w:hAnsi="Times New Roman" w:eastAsia="宋体"/>
                <w:sz w:val="21"/>
                <w:szCs w:val="21"/>
                <w:highlight w:val="none"/>
              </w:rPr>
              <w:t>分）</w:t>
            </w:r>
          </w:p>
          <w:p w14:paraId="13D55727">
            <w:pPr>
              <w:keepNext w:val="0"/>
              <w:keepLines w:val="0"/>
              <w:pageBreakBefore w:val="0"/>
              <w:widowControl w:val="0"/>
              <w:wordWrap w:val="0"/>
              <w:spacing w:before="0" w:after="0" w:line="288" w:lineRule="auto"/>
              <w:ind w:left="10" w:leftChars="0" w:right="42" w:firstLine="199" w:firstLineChars="95"/>
              <w:jc w:val="left"/>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投标人供货服务方案中包含质量保障措施，得 </w:t>
            </w:r>
            <w:r>
              <w:rPr>
                <w:rFonts w:hint="eastAsia" w:eastAsia="宋体"/>
                <w:sz w:val="21"/>
                <w:szCs w:val="21"/>
                <w:highlight w:val="none"/>
                <w:lang w:val="en-US" w:eastAsia="zh-CN"/>
              </w:rPr>
              <w:t>3</w:t>
            </w:r>
            <w:r>
              <w:rPr>
                <w:rFonts w:hint="eastAsia" w:ascii="Times New Roman" w:hAnsi="Times New Roman" w:eastAsia="宋体"/>
                <w:sz w:val="21"/>
                <w:szCs w:val="21"/>
                <w:highlight w:val="none"/>
              </w:rPr>
              <w:t xml:space="preserve"> 分；未包含</w:t>
            </w:r>
            <w:r>
              <w:rPr>
                <w:rFonts w:hint="eastAsia"/>
                <w:sz w:val="21"/>
                <w:szCs w:val="21"/>
                <w:highlight w:val="none"/>
                <w:lang w:val="en-US" w:eastAsia="zh-CN"/>
              </w:rPr>
              <w:t>或未提供</w:t>
            </w:r>
            <w:r>
              <w:rPr>
                <w:rFonts w:hint="eastAsia" w:ascii="Times New Roman" w:hAnsi="Times New Roman" w:eastAsia="宋体"/>
                <w:sz w:val="21"/>
                <w:szCs w:val="21"/>
                <w:highlight w:val="none"/>
              </w:rPr>
              <w:t>的，得 0 分。</w:t>
            </w:r>
          </w:p>
          <w:p w14:paraId="0506A3ED">
            <w:pPr>
              <w:keepNext w:val="0"/>
              <w:keepLines w:val="0"/>
              <w:pageBreakBefore w:val="0"/>
              <w:widowControl w:val="0"/>
              <w:wordWrap w:val="0"/>
              <w:spacing w:before="0" w:after="0" w:line="288" w:lineRule="auto"/>
              <w:ind w:left="10" w:leftChars="0" w:right="42" w:firstLine="199" w:firstLineChars="95"/>
              <w:jc w:val="left"/>
              <w:rPr>
                <w:rFonts w:hint="eastAsia" w:ascii="Times New Roman" w:hAnsi="Times New Roman" w:eastAsia="宋体"/>
                <w:sz w:val="21"/>
                <w:szCs w:val="21"/>
                <w:highlight w:val="none"/>
              </w:rPr>
            </w:pPr>
            <w:r>
              <w:rPr>
                <w:rFonts w:hint="eastAsia"/>
                <w:sz w:val="21"/>
                <w:szCs w:val="21"/>
                <w:highlight w:val="none"/>
                <w:lang w:val="en-US" w:eastAsia="zh-CN"/>
              </w:rPr>
              <w:t>③</w:t>
            </w:r>
            <w:r>
              <w:rPr>
                <w:rFonts w:hint="eastAsia" w:ascii="Times New Roman" w:hAnsi="Times New Roman" w:eastAsia="宋体"/>
                <w:sz w:val="21"/>
                <w:szCs w:val="21"/>
                <w:highlight w:val="none"/>
              </w:rPr>
              <w:t xml:space="preserve"> 进度保障措施（</w:t>
            </w:r>
            <w:r>
              <w:rPr>
                <w:rFonts w:hint="eastAsia" w:eastAsia="宋体"/>
                <w:sz w:val="21"/>
                <w:szCs w:val="21"/>
                <w:highlight w:val="none"/>
                <w:lang w:val="en-US" w:eastAsia="zh-CN"/>
              </w:rPr>
              <w:t>3</w:t>
            </w:r>
            <w:r>
              <w:rPr>
                <w:rFonts w:hint="eastAsia" w:ascii="Times New Roman" w:hAnsi="Times New Roman" w:eastAsia="宋体"/>
                <w:sz w:val="21"/>
                <w:szCs w:val="21"/>
                <w:highlight w:val="none"/>
              </w:rPr>
              <w:t>分）</w:t>
            </w:r>
          </w:p>
          <w:p w14:paraId="0A9BE8D5">
            <w:pPr>
              <w:pStyle w:val="238"/>
              <w:keepNext w:val="0"/>
              <w:keepLines w:val="0"/>
              <w:pageBreakBefore w:val="0"/>
              <w:widowControl w:val="0"/>
              <w:wordWrap w:val="0"/>
              <w:spacing w:before="63" w:after="63" w:line="288" w:lineRule="auto"/>
              <w:ind w:left="10" w:leftChars="0" w:right="42" w:firstLine="199" w:firstLineChars="95"/>
              <w:rPr>
                <w:rFonts w:hint="eastAsia" w:ascii="宋体" w:hAnsi="宋体" w:eastAsia="宋体" w:cs="宋体"/>
                <w:sz w:val="21"/>
                <w:szCs w:val="21"/>
                <w:highlight w:val="none"/>
              </w:rPr>
            </w:pPr>
            <w:r>
              <w:rPr>
                <w:rFonts w:hint="eastAsia" w:ascii="Times New Roman" w:hAnsi="Times New Roman" w:eastAsia="宋体"/>
                <w:sz w:val="21"/>
                <w:szCs w:val="21"/>
                <w:highlight w:val="none"/>
              </w:rPr>
              <w:t xml:space="preserve">投标人供货服务方案中包含进度保障措施，得 </w:t>
            </w:r>
            <w:r>
              <w:rPr>
                <w:rFonts w:hint="eastAsia" w:eastAsia="宋体"/>
                <w:sz w:val="21"/>
                <w:szCs w:val="21"/>
                <w:highlight w:val="none"/>
                <w:lang w:val="en-US" w:eastAsia="zh-CN"/>
              </w:rPr>
              <w:t>3</w:t>
            </w:r>
            <w:r>
              <w:rPr>
                <w:rFonts w:hint="eastAsia" w:ascii="Times New Roman" w:hAnsi="Times New Roman" w:eastAsia="宋体"/>
                <w:sz w:val="21"/>
                <w:szCs w:val="21"/>
                <w:highlight w:val="none"/>
              </w:rPr>
              <w:t xml:space="preserve"> 分；未包含</w:t>
            </w:r>
            <w:r>
              <w:rPr>
                <w:rFonts w:hint="eastAsia"/>
                <w:sz w:val="21"/>
                <w:szCs w:val="21"/>
                <w:highlight w:val="none"/>
                <w:lang w:val="en-US" w:eastAsia="zh-CN"/>
              </w:rPr>
              <w:t>或未提供</w:t>
            </w:r>
            <w:r>
              <w:rPr>
                <w:rFonts w:hint="eastAsia" w:ascii="Times New Roman" w:hAnsi="Times New Roman" w:eastAsia="宋体"/>
                <w:sz w:val="21"/>
                <w:szCs w:val="21"/>
                <w:highlight w:val="none"/>
              </w:rPr>
              <w:t>的，得 0 分。</w:t>
            </w:r>
          </w:p>
        </w:tc>
      </w:tr>
    </w:tbl>
    <w:p w14:paraId="2E8FC192">
      <w:pPr>
        <w:widowControl/>
        <w:jc w:val="left"/>
        <w:rPr>
          <w:rFonts w:hint="eastAsia" w:ascii="Times New Roman" w:hAnsi="Times New Roman" w:eastAsia="宋体"/>
          <w:b/>
          <w:bCs/>
          <w:sz w:val="21"/>
          <w:szCs w:val="21"/>
          <w:highlight w:val="none"/>
        </w:rPr>
      </w:pPr>
      <w:r>
        <w:rPr>
          <w:rFonts w:ascii="Times New Roman" w:hAnsi="Times New Roman" w:eastAsia="宋体" w:cs="Microsoft New Tai Lue"/>
          <w:color w:val="000000"/>
          <w:sz w:val="21"/>
          <w:szCs w:val="21"/>
        </w:rPr>
        <w:br w:type="page" w:clear="all"/>
      </w:r>
    </w:p>
    <w:p w14:paraId="46248A22">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rPr>
      </w:pPr>
      <w:bookmarkStart w:id="355" w:name="_Toc91836565"/>
      <w:r>
        <w:rPr>
          <w:rFonts w:hint="eastAsia" w:ascii="Times New Roman" w:hAnsi="Times New Roman" w:eastAsia="宋体"/>
          <w:b w:val="0"/>
          <w:bCs w:val="0"/>
          <w:i w:val="0"/>
          <w:strike w:val="0"/>
          <w:color w:val="auto"/>
          <w:sz w:val="24"/>
          <w:szCs w:val="21"/>
          <w:highlight w:val="none"/>
          <w:u w:val="none"/>
        </w:rPr>
        <w:t>说明：</w:t>
      </w:r>
    </w:p>
    <w:p w14:paraId="288F085F">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1.所有认证、证明和业绩均以有效清晰的证明文件的复印件为依据。</w:t>
      </w:r>
    </w:p>
    <w:p w14:paraId="7418332F">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2.小微企业价格扣除</w:t>
      </w:r>
    </w:p>
    <w:p w14:paraId="68F5A720">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2.1对于专门面向中小企业或小型、微型企业的项目，只面向中小企业或小型、微型企业采购。对于非专门面向中小企业的项目，对小型和微型企业的价格给予10%的扣除，用扣除后的价格参与评审。</w:t>
      </w:r>
    </w:p>
    <w:p w14:paraId="5772ADC9">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8586C43">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3.监狱和戒毒企业的价格扣除</w:t>
      </w:r>
    </w:p>
    <w:p w14:paraId="22ACF5BC">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3.1 本项目对监狱和戒毒企业，给予10%的价格扣除，用扣除后的价格参与评审。</w:t>
      </w:r>
    </w:p>
    <w:p w14:paraId="35C0C315">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3.2 监狱企业需提供由省级以上监狱管理局、戒毒管理局（含新疆生产建设兵团）出具的属于监狱企业的证明文件。</w:t>
      </w:r>
    </w:p>
    <w:p w14:paraId="5A7975F6">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3.3 监狱企业标准请参照《关于政府采购支持监狱企业发展有关问题的通知》（财库〔2014〕68号）。</w:t>
      </w:r>
    </w:p>
    <w:p w14:paraId="69B5FAC7">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4.残疾人福利性单位的价格扣除</w:t>
      </w:r>
    </w:p>
    <w:p w14:paraId="766ACD29">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4.1 本项目对残疾人福利性单位，给予10%的价格扣除，用扣除后的价格参与评审。</w:t>
      </w:r>
    </w:p>
    <w:p w14:paraId="5FE6D118">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4.2 残疾人福利性单位需提供《残疾人福利性单位声明函》。</w:t>
      </w:r>
    </w:p>
    <w:p w14:paraId="0D9DBD16">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4.3 残疾人福利性单位标准请参照《关于促进残疾人就业政府采购政策的通知》（财库〔2017〕141号）。</w:t>
      </w:r>
    </w:p>
    <w:p w14:paraId="2FE44F20">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5.监狱企业、残疾人福利性单位属于小型、微型企业的，不重复享受政策。</w:t>
      </w:r>
    </w:p>
    <w:p w14:paraId="23B53688">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6.本国产品的价格扣除</w:t>
      </w:r>
    </w:p>
    <w:p w14:paraId="38D11506">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6.1本国产品标准、本国产品标准的适用范围、对本国产品的支持政策等详见《国务院办公厅关于在政府采购中实施本国产品标准及相关政策的通知》（国办发〔2025〕34号）。</w:t>
      </w:r>
    </w:p>
    <w:p w14:paraId="72E783E2">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6.2政府采购活动中既有本国产品又有非本国产品参与竞争的，依法对本国产品给予价格评审优惠，对本国产品的报价给予20%的价格扣除，用扣除后的价格参与评审。</w:t>
      </w:r>
    </w:p>
    <w:p w14:paraId="0A1CCA6D">
      <w:pPr>
        <w:keepNext w:val="0"/>
        <w:keepLines w:val="0"/>
        <w:pageBreakBefore w:val="0"/>
        <w:widowControl w:val="0"/>
        <w:spacing w:line="288" w:lineRule="auto"/>
        <w:jc w:val="both"/>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76D555F">
      <w:pPr>
        <w:pStyle w:val="39"/>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56" w:name="_Toc1400326414"/>
      <w:r>
        <w:rPr>
          <w:rFonts w:ascii="Times New Roman" w:hAnsi="Times New Roman" w:eastAsia="宋体" w:cs="Microsoft New Tai Lue"/>
          <w:highlight w:val="none"/>
        </w:rPr>
        <w:t>第</w:t>
      </w:r>
      <w:r>
        <w:rPr>
          <w:rFonts w:hint="eastAsia" w:ascii="Times New Roman" w:hAnsi="Times New Roman" w:eastAsia="宋体" w:cs="Microsoft New Tai Lue"/>
          <w:highlight w:val="none"/>
        </w:rPr>
        <w:t>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投标文件格式</w:t>
      </w:r>
      <w:bookmarkEnd w:id="355"/>
      <w:bookmarkEnd w:id="356"/>
    </w:p>
    <w:p w14:paraId="2EC980FF">
      <w:pPr>
        <w:widowControl/>
        <w:spacing w:line="360" w:lineRule="auto"/>
        <w:ind w:left="214" w:firstLine="420"/>
        <w:jc w:val="left"/>
        <w:rPr>
          <w:rFonts w:ascii="Times New Roman" w:hAnsi="Times New Roman" w:eastAsia="宋体" w:cs="Microsoft New Tai Lue"/>
          <w:highlight w:val="none"/>
        </w:rPr>
      </w:pPr>
    </w:p>
    <w:p w14:paraId="64F3D0AD">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注：请投标人按照以下文件的要求格式、内容，顺序制作投标文件，并请编制目录及页码，否则可能将影响对投标文件的评价。</w:t>
      </w:r>
    </w:p>
    <w:p w14:paraId="14AFC6C5">
      <w:pPr>
        <w:pStyle w:val="236"/>
        <w:shd w:val="clear" w:color="auto" w:fill="FFFFFF"/>
        <w:spacing w:line="265" w:lineRule="atLeast"/>
        <w:ind w:left="214" w:firstLine="0"/>
        <w:rPr>
          <w:rFonts w:ascii="Times New Roman" w:hAnsi="Times New Roman" w:eastAsia="宋体" w:cs="Microsoft New Tai Lue"/>
          <w:b/>
          <w:sz w:val="24"/>
          <w:highlight w:val="none"/>
        </w:rPr>
      </w:pPr>
    </w:p>
    <w:p w14:paraId="67D04116">
      <w:pPr>
        <w:spacing w:before="100" w:after="100" w:line="360" w:lineRule="auto"/>
        <w:ind w:left="454" w:hanging="240"/>
        <w:jc w:val="left"/>
        <w:rPr>
          <w:rFonts w:ascii="Times New Roman" w:hAnsi="Times New Roman" w:eastAsia="宋体" w:cs="Microsoft New Tai Lue"/>
          <w:sz w:val="24"/>
          <w:highlight w:val="none"/>
        </w:rPr>
      </w:pPr>
      <w:bookmarkStart w:id="35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附件</w:t>
      </w:r>
    </w:p>
    <w:p w14:paraId="6ED15355">
      <w:pPr>
        <w:spacing w:line="400" w:lineRule="atLeast"/>
        <w:ind w:left="656" w:hanging="442"/>
        <w:jc w:val="center"/>
        <w:rPr>
          <w:rFonts w:ascii="Times New Roman" w:hAnsi="Times New Roman" w:eastAsia="宋体" w:cs="Microsoft New Tai Lue"/>
          <w:b/>
          <w:sz w:val="44"/>
          <w:szCs w:val="44"/>
          <w:highlight w:val="none"/>
        </w:rPr>
      </w:pPr>
    </w:p>
    <w:p w14:paraId="00147890">
      <w:pPr>
        <w:spacing w:line="400" w:lineRule="atLeast"/>
        <w:ind w:left="656" w:hanging="442"/>
        <w:jc w:val="center"/>
        <w:rPr>
          <w:rFonts w:ascii="Times New Roman" w:hAnsi="Times New Roman" w:eastAsia="宋体" w:cs="Microsoft New Tai Lue"/>
          <w:b/>
          <w:sz w:val="44"/>
          <w:szCs w:val="44"/>
          <w:highlight w:val="none"/>
        </w:rPr>
      </w:pPr>
    </w:p>
    <w:p w14:paraId="77EFC65D">
      <w:pPr>
        <w:spacing w:line="400" w:lineRule="atLeast"/>
        <w:ind w:left="656" w:hanging="442"/>
        <w:jc w:val="center"/>
        <w:rPr>
          <w:rFonts w:ascii="Times New Roman" w:hAnsi="Times New Roman" w:eastAsia="宋体" w:cs="Microsoft New Tai Lue"/>
          <w:b/>
          <w:sz w:val="44"/>
          <w:szCs w:val="44"/>
          <w:highlight w:val="none"/>
        </w:rPr>
      </w:pPr>
    </w:p>
    <w:p w14:paraId="6D663718">
      <w:pPr>
        <w:spacing w:line="400" w:lineRule="atLeast"/>
        <w:ind w:left="656" w:hanging="442"/>
        <w:jc w:val="center"/>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2026年度高管中心防撞车采购项目</w:t>
      </w:r>
    </w:p>
    <w:p w14:paraId="41D2FA70">
      <w:pPr>
        <w:pStyle w:val="22"/>
        <w:ind w:left="1057" w:hanging="843"/>
        <w:jc w:val="center"/>
        <w:rPr>
          <w:rFonts w:ascii="Times New Roman" w:hAnsi="Times New Roman" w:eastAsia="宋体" w:cs="Microsoft New Tai Lue"/>
          <w:b/>
          <w:sz w:val="84"/>
          <w:szCs w:val="84"/>
          <w:highlight w:val="none"/>
        </w:rPr>
      </w:pPr>
      <w:bookmarkStart w:id="358" w:name="_Toc100905255"/>
    </w:p>
    <w:p w14:paraId="6F0D7215">
      <w:pPr>
        <w:pStyle w:val="22"/>
        <w:ind w:left="1057" w:hanging="843"/>
        <w:jc w:val="center"/>
        <w:rPr>
          <w:rFonts w:ascii="Times New Roman" w:hAnsi="Times New Roman" w:eastAsia="宋体" w:cs="Microsoft New Tai Lue"/>
          <w:b/>
          <w:sz w:val="84"/>
          <w:szCs w:val="84"/>
          <w:highlight w:val="none"/>
        </w:rPr>
      </w:pPr>
    </w:p>
    <w:p w14:paraId="00AB812A">
      <w:pPr>
        <w:pStyle w:val="22"/>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投 标 文 件</w:t>
      </w:r>
      <w:bookmarkEnd w:id="358"/>
    </w:p>
    <w:p w14:paraId="647FB533">
      <w:pPr>
        <w:spacing w:line="360" w:lineRule="auto"/>
        <w:ind w:left="656" w:right="640" w:hanging="442"/>
        <w:jc w:val="center"/>
        <w:rPr>
          <w:rFonts w:ascii="Times New Roman" w:hAnsi="Times New Roman" w:eastAsia="宋体" w:cs="Microsoft New Tai Lue"/>
          <w:b/>
          <w:sz w:val="44"/>
          <w:szCs w:val="44"/>
          <w:highlight w:val="none"/>
        </w:rPr>
      </w:pPr>
    </w:p>
    <w:p w14:paraId="0512A134">
      <w:pPr>
        <w:spacing w:line="360" w:lineRule="auto"/>
        <w:ind w:left="656" w:right="640" w:hanging="442"/>
        <w:jc w:val="center"/>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项目编号：</w:t>
      </w:r>
      <w:r>
        <w:rPr>
          <w:rFonts w:hint="eastAsia" w:ascii="Times New Roman" w:hAnsi="Times New Roman" w:eastAsia="宋体" w:cs="宋体"/>
          <w:b/>
          <w:sz w:val="36"/>
          <w:szCs w:val="36"/>
          <w:highlight w:val="none"/>
          <w:lang w:eastAsia="zh-CN"/>
        </w:rPr>
        <w:t>XXXXXXXXXXXXXXXXXXXX</w:t>
      </w:r>
    </w:p>
    <w:p w14:paraId="2B0770A7">
      <w:pPr>
        <w:pStyle w:val="22"/>
        <w:ind w:left="494" w:hanging="280"/>
        <w:rPr>
          <w:rFonts w:ascii="Times New Roman" w:hAnsi="Times New Roman" w:eastAsia="宋体" w:cs="Microsoft New Tai Lue"/>
          <w:sz w:val="28"/>
          <w:szCs w:val="28"/>
          <w:highlight w:val="none"/>
        </w:rPr>
      </w:pPr>
    </w:p>
    <w:p w14:paraId="5E7F6A50">
      <w:pPr>
        <w:pStyle w:val="22"/>
        <w:ind w:left="494" w:hanging="280"/>
        <w:rPr>
          <w:rFonts w:ascii="Times New Roman" w:hAnsi="Times New Roman" w:eastAsia="宋体" w:cs="Microsoft New Tai Lue"/>
          <w:sz w:val="28"/>
          <w:szCs w:val="28"/>
          <w:highlight w:val="none"/>
        </w:rPr>
      </w:pPr>
    </w:p>
    <w:p w14:paraId="70C0CF6C">
      <w:pPr>
        <w:pStyle w:val="22"/>
        <w:ind w:left="494" w:hanging="280"/>
        <w:rPr>
          <w:rFonts w:ascii="Times New Roman" w:hAnsi="Times New Roman" w:eastAsia="宋体" w:cs="Microsoft New Tai Lue"/>
          <w:sz w:val="28"/>
          <w:szCs w:val="28"/>
          <w:highlight w:val="none"/>
        </w:rPr>
      </w:pPr>
    </w:p>
    <w:p w14:paraId="3E2A4152">
      <w:pPr>
        <w:pStyle w:val="22"/>
        <w:ind w:left="494" w:hanging="280"/>
        <w:rPr>
          <w:rFonts w:ascii="Times New Roman" w:hAnsi="Times New Roman" w:eastAsia="宋体" w:cs="Microsoft New Tai Lue"/>
          <w:sz w:val="28"/>
          <w:szCs w:val="28"/>
          <w:highlight w:val="none"/>
        </w:rPr>
      </w:pPr>
    </w:p>
    <w:p w14:paraId="56A05439">
      <w:pPr>
        <w:pStyle w:val="22"/>
        <w:ind w:left="494" w:hanging="280"/>
        <w:rPr>
          <w:rFonts w:ascii="Times New Roman" w:hAnsi="Times New Roman" w:eastAsia="宋体" w:cs="Microsoft New Tai Lue"/>
          <w:sz w:val="28"/>
          <w:szCs w:val="28"/>
          <w:highlight w:val="none"/>
        </w:rPr>
      </w:pPr>
    </w:p>
    <w:p w14:paraId="1D84DE90">
      <w:pPr>
        <w:pStyle w:val="22"/>
        <w:ind w:left="494" w:hanging="280"/>
        <w:rPr>
          <w:rFonts w:ascii="Times New Roman" w:hAnsi="Times New Roman" w:eastAsia="宋体" w:cs="Microsoft New Tai Lue"/>
          <w:sz w:val="28"/>
          <w:szCs w:val="28"/>
          <w:highlight w:val="none"/>
        </w:rPr>
      </w:pPr>
    </w:p>
    <w:p w14:paraId="30A7185B">
      <w:pPr>
        <w:pStyle w:val="22"/>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投标人名称：</w:t>
      </w:r>
      <w:r>
        <w:rPr>
          <w:rFonts w:ascii="Times New Roman" w:hAnsi="Times New Roman" w:eastAsia="宋体" w:cs="Microsoft New Tai Lue"/>
          <w:b/>
          <w:sz w:val="32"/>
          <w:szCs w:val="32"/>
          <w:highlight w:val="none"/>
        </w:rPr>
        <w:t>_____________________</w:t>
      </w:r>
    </w:p>
    <w:p w14:paraId="0F0566A6">
      <w:pPr>
        <w:pStyle w:val="22"/>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地址：_____________________</w:t>
      </w:r>
      <w:r>
        <w:rPr>
          <w:rFonts w:ascii="Times New Roman" w:hAnsi="Times New Roman" w:eastAsia="宋体" w:cs="Microsoft New Tai Lue"/>
          <w:b/>
          <w:sz w:val="32"/>
          <w:szCs w:val="32"/>
          <w:highlight w:val="none"/>
          <w:u w:val="single"/>
        </w:rPr>
        <w:t xml:space="preserve">   </w:t>
      </w:r>
    </w:p>
    <w:p w14:paraId="7381C6D2">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二O   年  月  日</w:t>
      </w:r>
    </w:p>
    <w:p w14:paraId="11797665">
      <w:pPr>
        <w:spacing w:line="440" w:lineRule="exact"/>
        <w:ind w:left="425" w:hanging="211"/>
        <w:jc w:val="center"/>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目录</w:t>
      </w:r>
    </w:p>
    <w:p w14:paraId="79ACF9F3">
      <w:pPr>
        <w:spacing w:line="360" w:lineRule="auto"/>
        <w:ind w:firstLine="480"/>
        <w:rPr>
          <w:rFonts w:hint="eastAsia" w:ascii="Times New Roman" w:hAnsi="Times New Roman" w:eastAsia="宋体"/>
          <w:color w:val="auto"/>
          <w:sz w:val="24"/>
          <w:highlight w:val="none"/>
          <w:lang w:val="en-US" w:eastAsia="zh-CN"/>
        </w:rPr>
      </w:pPr>
    </w:p>
    <w:p w14:paraId="0C36C0DC">
      <w:pPr>
        <w:spacing w:line="360" w:lineRule="auto"/>
        <w:ind w:firstLine="480"/>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评标索引</w:t>
      </w:r>
    </w:p>
    <w:p w14:paraId="6DF19236">
      <w:pPr>
        <w:spacing w:line="360" w:lineRule="auto"/>
        <w:ind w:firstLine="48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一</w:t>
      </w: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lang w:val="en-US" w:eastAsia="zh-CN"/>
        </w:rPr>
        <w:t>投标基本</w:t>
      </w:r>
      <w:r>
        <w:rPr>
          <w:rFonts w:ascii="Times New Roman" w:hAnsi="Times New Roman" w:eastAsia="宋体"/>
          <w:color w:val="auto"/>
          <w:sz w:val="24"/>
          <w:szCs w:val="24"/>
          <w:highlight w:val="none"/>
        </w:rPr>
        <w:t>文件</w:t>
      </w:r>
    </w:p>
    <w:p w14:paraId="6ADB7C69">
      <w:pPr>
        <w:spacing w:line="360" w:lineRule="auto"/>
        <w:ind w:firstLine="48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lang w:val="en-US" w:eastAsia="zh-CN"/>
        </w:rPr>
        <w:t>1</w:t>
      </w:r>
      <w:r>
        <w:rPr>
          <w:rFonts w:ascii="Times New Roman" w:hAnsi="Times New Roman" w:eastAsia="宋体"/>
          <w:color w:val="auto"/>
          <w:sz w:val="24"/>
          <w:szCs w:val="24"/>
          <w:highlight w:val="none"/>
        </w:rPr>
        <w:t>）</w:t>
      </w:r>
      <w:r>
        <w:rPr>
          <w:rFonts w:hint="eastAsia" w:ascii="Times New Roman" w:hAnsi="Times New Roman" w:eastAsia="宋体" w:cs="Microsoft New Tai Lue"/>
          <w:sz w:val="24"/>
          <w:szCs w:val="24"/>
          <w:highlight w:val="none"/>
        </w:rPr>
        <w:t>投标函</w:t>
      </w:r>
    </w:p>
    <w:p w14:paraId="182AB165">
      <w:pPr>
        <w:spacing w:line="360" w:lineRule="auto"/>
        <w:ind w:firstLine="480"/>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lang w:val="en-US" w:eastAsia="zh-CN"/>
        </w:rPr>
        <w:t>2</w:t>
      </w: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rPr>
        <w:t>法定代表人（单位负责人）身份证明</w:t>
      </w:r>
    </w:p>
    <w:p w14:paraId="2ACE1EB8">
      <w:pPr>
        <w:spacing w:line="360" w:lineRule="auto"/>
        <w:ind w:firstLine="480"/>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（3）</w:t>
      </w:r>
      <w:r>
        <w:rPr>
          <w:rFonts w:ascii="Times New Roman" w:hAnsi="Times New Roman" w:eastAsia="宋体" w:cs="Microsoft New Tai Lue"/>
          <w:bCs w:val="0"/>
          <w:sz w:val="24"/>
          <w:szCs w:val="24"/>
          <w:highlight w:val="none"/>
        </w:rPr>
        <w:t>授权委托书</w:t>
      </w:r>
    </w:p>
    <w:p w14:paraId="62349F9C">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二、</w:t>
      </w:r>
      <w:r>
        <w:rPr>
          <w:rFonts w:hint="eastAsia" w:ascii="Times New Roman" w:hAnsi="Times New Roman" w:eastAsia="宋体" w:cs="Microsoft New Tai Lue"/>
          <w:bCs w:val="0"/>
          <w:sz w:val="24"/>
          <w:szCs w:val="24"/>
          <w:highlight w:val="none"/>
        </w:rPr>
        <w:t>投标人具备投标资格的证明文件</w:t>
      </w:r>
    </w:p>
    <w:p w14:paraId="6BD8192B">
      <w:pPr>
        <w:spacing w:line="360" w:lineRule="auto"/>
        <w:ind w:firstLine="480"/>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（1）营业执照复印件或自然人的身份证明复印件</w:t>
      </w:r>
    </w:p>
    <w:p w14:paraId="6C7A3195">
      <w:pPr>
        <w:spacing w:line="360" w:lineRule="auto"/>
        <w:ind w:firstLine="480"/>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（2）工商变更登记文件（如需）</w:t>
      </w:r>
    </w:p>
    <w:p w14:paraId="75CB2704">
      <w:pPr>
        <w:spacing w:line="360" w:lineRule="auto"/>
        <w:ind w:firstLine="480"/>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（3）财务</w:t>
      </w:r>
      <w:r>
        <w:rPr>
          <w:rFonts w:hint="eastAsia" w:cs="Microsoft New Tai Lue"/>
          <w:bCs w:val="0"/>
          <w:sz w:val="24"/>
          <w:szCs w:val="24"/>
          <w:highlight w:val="none"/>
          <w:lang w:val="en-US" w:eastAsia="zh-CN"/>
        </w:rPr>
        <w:t>报告</w:t>
      </w:r>
    </w:p>
    <w:p w14:paraId="751BEF87">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（4）具有履行合同所必需的设备和专业技术能力的相关证明材料或承诺函（提供承诺函）</w:t>
      </w:r>
    </w:p>
    <w:p w14:paraId="4DB9EA5D">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（5）依法缴纳税收的相关材料</w:t>
      </w:r>
    </w:p>
    <w:p w14:paraId="30F57B2D">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（6）依法缴纳社会保障资金的相关材料</w:t>
      </w:r>
    </w:p>
    <w:p w14:paraId="6864884C">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（7）没有重大违法记录的书面声明</w:t>
      </w:r>
    </w:p>
    <w:p w14:paraId="1486606F">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（8）无不良信用记录承诺函</w:t>
      </w:r>
    </w:p>
    <w:p w14:paraId="21ECCBCA">
      <w:pPr>
        <w:spacing w:line="360" w:lineRule="auto"/>
        <w:ind w:firstLine="480"/>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（9）招标文件要求的其它实质性资格资信证明文件</w:t>
      </w:r>
    </w:p>
    <w:p w14:paraId="0A5C3119">
      <w:pPr>
        <w:spacing w:line="360" w:lineRule="auto"/>
        <w:ind w:firstLine="480"/>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三、商务文件</w:t>
      </w:r>
    </w:p>
    <w:p w14:paraId="1753E504">
      <w:pPr>
        <w:spacing w:line="360" w:lineRule="auto"/>
        <w:ind w:firstLine="480"/>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）开标一览表</w:t>
      </w:r>
    </w:p>
    <w:p w14:paraId="1B8D4B14">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（2）产品信息报价表</w:t>
      </w:r>
    </w:p>
    <w:p w14:paraId="16915065">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（3）零部件组成报价表（如有）</w:t>
      </w:r>
    </w:p>
    <w:p w14:paraId="4D1C91D3">
      <w:pPr>
        <w:spacing w:line="360" w:lineRule="auto"/>
        <w:ind w:firstLine="480"/>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w:t>
      </w:r>
      <w:r>
        <w:rPr>
          <w:rFonts w:hint="eastAsia" w:cs="Microsoft New Tai Lue"/>
          <w:bCs w:val="0"/>
          <w:sz w:val="24"/>
          <w:szCs w:val="24"/>
          <w:highlight w:val="none"/>
          <w:lang w:val="en-US" w:eastAsia="zh-CN"/>
        </w:rPr>
        <w:t>4</w:t>
      </w:r>
      <w:r>
        <w:rPr>
          <w:rFonts w:ascii="Times New Roman" w:hAnsi="Times New Roman" w:eastAsia="宋体" w:cs="Microsoft New Tai Lue"/>
          <w:bCs w:val="0"/>
          <w:sz w:val="24"/>
          <w:szCs w:val="24"/>
          <w:highlight w:val="none"/>
        </w:rPr>
        <w:t>）商务条款偏离表</w:t>
      </w:r>
    </w:p>
    <w:p w14:paraId="0C7C46F4">
      <w:pPr>
        <w:spacing w:line="360" w:lineRule="auto"/>
        <w:ind w:firstLine="480"/>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w:t>
      </w:r>
      <w:r>
        <w:rPr>
          <w:rFonts w:hint="eastAsia" w:cs="Microsoft New Tai Lue"/>
          <w:bCs w:val="0"/>
          <w:sz w:val="24"/>
          <w:szCs w:val="24"/>
          <w:highlight w:val="none"/>
          <w:lang w:val="en-US" w:eastAsia="zh-CN"/>
        </w:rPr>
        <w:t>5</w:t>
      </w:r>
      <w:r>
        <w:rPr>
          <w:rFonts w:hint="eastAsia" w:ascii="Times New Roman" w:hAnsi="Times New Roman" w:eastAsia="宋体" w:cs="Microsoft New Tai Lue"/>
          <w:bCs w:val="0"/>
          <w:sz w:val="24"/>
          <w:szCs w:val="24"/>
          <w:highlight w:val="none"/>
        </w:rPr>
        <w:t>）</w:t>
      </w:r>
      <w:r>
        <w:rPr>
          <w:rFonts w:hint="eastAsia" w:cs="Microsoft New Tai Lue"/>
          <w:bCs w:val="0"/>
          <w:sz w:val="24"/>
          <w:szCs w:val="24"/>
          <w:highlight w:val="none"/>
          <w:lang w:val="en-US" w:eastAsia="zh-CN"/>
        </w:rPr>
        <w:t>企业管理体系认证</w:t>
      </w:r>
    </w:p>
    <w:p w14:paraId="64C799CE">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w:t>
      </w:r>
      <w:r>
        <w:rPr>
          <w:rFonts w:hint="eastAsia" w:cs="Microsoft New Tai Lue"/>
          <w:bCs w:val="0"/>
          <w:sz w:val="24"/>
          <w:szCs w:val="24"/>
          <w:highlight w:val="none"/>
          <w:lang w:val="en-US" w:eastAsia="zh-CN"/>
        </w:rPr>
        <w:t>6</w:t>
      </w:r>
      <w:r>
        <w:rPr>
          <w:rFonts w:hint="eastAsia" w:ascii="Times New Roman" w:hAnsi="Times New Roman" w:eastAsia="宋体" w:cs="Microsoft New Tai Lue"/>
          <w:bCs w:val="0"/>
          <w:sz w:val="24"/>
          <w:szCs w:val="24"/>
          <w:highlight w:val="none"/>
          <w:lang w:eastAsia="zh-CN"/>
        </w:rPr>
        <w:t>）</w:t>
      </w:r>
      <w:r>
        <w:rPr>
          <w:rFonts w:hint="eastAsia" w:cs="Microsoft New Tai Lue"/>
          <w:bCs w:val="0"/>
          <w:sz w:val="24"/>
          <w:szCs w:val="24"/>
          <w:highlight w:val="none"/>
          <w:lang w:val="en-US" w:eastAsia="zh-CN"/>
        </w:rPr>
        <w:t>供货</w:t>
      </w:r>
      <w:r>
        <w:rPr>
          <w:rFonts w:hint="eastAsia" w:ascii="Times New Roman" w:hAnsi="Times New Roman" w:eastAsia="宋体" w:cs="Microsoft New Tai Lue"/>
          <w:bCs w:val="0"/>
          <w:sz w:val="24"/>
          <w:szCs w:val="24"/>
          <w:highlight w:val="none"/>
        </w:rPr>
        <w:t>业绩一览表</w:t>
      </w:r>
    </w:p>
    <w:p w14:paraId="41D6F7BA">
      <w:pPr>
        <w:spacing w:line="360" w:lineRule="auto"/>
        <w:ind w:firstLine="480"/>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四、技术文件</w:t>
      </w:r>
    </w:p>
    <w:p w14:paraId="7E0CC73F">
      <w:pPr>
        <w:spacing w:line="360" w:lineRule="auto"/>
        <w:ind w:firstLine="480"/>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）技术</w:t>
      </w:r>
      <w:r>
        <w:rPr>
          <w:rFonts w:hint="eastAsia" w:ascii="Times New Roman" w:hAnsi="Times New Roman" w:eastAsia="宋体" w:cs="Microsoft New Tai Lue"/>
          <w:bCs w:val="0"/>
          <w:sz w:val="24"/>
          <w:szCs w:val="24"/>
          <w:highlight w:val="none"/>
        </w:rPr>
        <w:t>条款</w:t>
      </w:r>
      <w:r>
        <w:rPr>
          <w:rFonts w:ascii="Times New Roman" w:hAnsi="Times New Roman" w:eastAsia="宋体" w:cs="Microsoft New Tai Lue"/>
          <w:bCs w:val="0"/>
          <w:sz w:val="24"/>
          <w:szCs w:val="24"/>
          <w:highlight w:val="none"/>
        </w:rPr>
        <w:t>偏离表</w:t>
      </w:r>
    </w:p>
    <w:p w14:paraId="550A2F28">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2</w:t>
      </w:r>
      <w:r>
        <w:rPr>
          <w:rFonts w:hint="eastAsia" w:ascii="Times New Roman" w:hAnsi="Times New Roman" w:eastAsia="宋体" w:cs="Microsoft New Tai Lue"/>
          <w:bCs w:val="0"/>
          <w:sz w:val="24"/>
          <w:szCs w:val="24"/>
          <w:highlight w:val="none"/>
        </w:rPr>
        <w:t>）服务方案</w:t>
      </w:r>
    </w:p>
    <w:p w14:paraId="548F2E79">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五、</w:t>
      </w:r>
      <w:r>
        <w:rPr>
          <w:rFonts w:hint="eastAsia" w:ascii="Times New Roman" w:hAnsi="Times New Roman" w:eastAsia="宋体" w:cs="Microsoft New Tai Lue"/>
          <w:bCs w:val="0"/>
          <w:sz w:val="24"/>
          <w:szCs w:val="24"/>
          <w:highlight w:val="none"/>
        </w:rPr>
        <w:t>政府采购政策</w:t>
      </w:r>
    </w:p>
    <w:p w14:paraId="3514CD5F">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（1）中小企业声明函（</w:t>
      </w:r>
      <w:r>
        <w:rPr>
          <w:rFonts w:hint="eastAsia" w:cs="Microsoft New Tai Lue"/>
          <w:bCs w:val="0"/>
          <w:sz w:val="24"/>
          <w:szCs w:val="24"/>
          <w:highlight w:val="none"/>
          <w:lang w:val="en-US" w:eastAsia="zh-CN"/>
        </w:rPr>
        <w:t>货物</w:t>
      </w:r>
      <w:r>
        <w:rPr>
          <w:rFonts w:hint="eastAsia" w:ascii="Times New Roman" w:hAnsi="Times New Roman" w:eastAsia="宋体" w:cs="Microsoft New Tai Lue"/>
          <w:bCs w:val="0"/>
          <w:sz w:val="24"/>
          <w:szCs w:val="24"/>
          <w:highlight w:val="none"/>
        </w:rPr>
        <w:t>）</w:t>
      </w:r>
    </w:p>
    <w:p w14:paraId="368BF802">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（2）监狱企业证明</w:t>
      </w:r>
    </w:p>
    <w:p w14:paraId="20F82A24">
      <w:pPr>
        <w:spacing w:line="360" w:lineRule="auto"/>
        <w:ind w:firstLine="480"/>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（3）残疾人福利性单位声明函</w:t>
      </w:r>
    </w:p>
    <w:p w14:paraId="4029CA20">
      <w:pPr>
        <w:spacing w:line="360" w:lineRule="auto"/>
        <w:ind w:firstLine="480"/>
        <w:rPr>
          <w:rFonts w:hint="eastAsia" w:ascii="Times New Roman" w:hAnsi="Times New Roman" w:eastAsia="宋体" w:cs="Microsoft New Tai Lue"/>
          <w:bCs w:val="0"/>
          <w:sz w:val="24"/>
          <w:szCs w:val="24"/>
          <w:highlight w:val="none"/>
          <w:lang w:eastAsia="zh-CN"/>
        </w:rPr>
      </w:pPr>
      <w:r>
        <w:rPr>
          <w:rFonts w:hint="eastAsia" w:cs="Microsoft New Tai Lue"/>
          <w:bCs w:val="0"/>
          <w:sz w:val="24"/>
          <w:szCs w:val="24"/>
          <w:highlight w:val="none"/>
          <w:lang w:eastAsia="zh-CN"/>
        </w:rPr>
        <w:t>（</w:t>
      </w:r>
      <w:r>
        <w:rPr>
          <w:rFonts w:hint="eastAsia" w:cs="Microsoft New Tai Lue"/>
          <w:bCs w:val="0"/>
          <w:sz w:val="24"/>
          <w:szCs w:val="24"/>
          <w:highlight w:val="none"/>
          <w:lang w:val="en-US" w:eastAsia="zh-CN"/>
        </w:rPr>
        <w:t>4</w:t>
      </w:r>
      <w:r>
        <w:rPr>
          <w:rFonts w:hint="eastAsia" w:cs="Microsoft New Tai Lue"/>
          <w:bCs w:val="0"/>
          <w:sz w:val="24"/>
          <w:szCs w:val="24"/>
          <w:highlight w:val="none"/>
          <w:lang w:eastAsia="zh-CN"/>
        </w:rPr>
        <w:t>）符合本国产品标准的声明函</w:t>
      </w:r>
    </w:p>
    <w:p w14:paraId="11BCD75E">
      <w:pPr>
        <w:spacing w:line="360" w:lineRule="auto"/>
        <w:ind w:firstLine="480"/>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六、投标人认为需提供的其他文件或证明材料</w:t>
      </w:r>
    </w:p>
    <w:p w14:paraId="27144F7F">
      <w:pPr>
        <w:spacing w:line="360" w:lineRule="auto"/>
        <w:ind w:firstLine="480"/>
        <w:rPr>
          <w:rFonts w:ascii="Times New Roman" w:hAnsi="Times New Roman" w:eastAsia="宋体"/>
          <w:color w:val="auto"/>
          <w:sz w:val="24"/>
          <w:szCs w:val="24"/>
          <w:highlight w:val="yellow"/>
        </w:rPr>
      </w:pPr>
      <w:r>
        <w:rPr>
          <w:rFonts w:hint="eastAsia" w:ascii="Times New Roman" w:hAnsi="Times New Roman" w:eastAsia="宋体" w:cs="Microsoft New Tai Lue"/>
          <w:bCs w:val="0"/>
          <w:sz w:val="24"/>
          <w:szCs w:val="24"/>
          <w:highlight w:val="none"/>
          <w:lang w:eastAsia="zh-CN"/>
        </w:rPr>
        <w:t>七、要求投标人提交的其他文件材料或证明材料</w:t>
      </w:r>
    </w:p>
    <w:p w14:paraId="3CFA0ED3">
      <w:pPr>
        <w:spacing w:line="360" w:lineRule="auto"/>
        <w:ind w:firstLine="480"/>
        <w:rPr>
          <w:rFonts w:ascii="Times New Roman" w:hAnsi="Times New Roman" w:eastAsia="宋体"/>
          <w:color w:val="auto"/>
          <w:sz w:val="24"/>
          <w:szCs w:val="24"/>
          <w:highlight w:val="yellow"/>
        </w:rPr>
      </w:pPr>
    </w:p>
    <w:p w14:paraId="1FF87547">
      <w:pPr>
        <w:pStyle w:val="39"/>
        <w:spacing w:before="0" w:line="280" w:lineRule="exact"/>
        <w:ind w:left="454" w:hanging="240"/>
        <w:outlineLvl w:val="9"/>
        <w:rPr>
          <w:rFonts w:hint="eastAsia" w:ascii="Times New Roman" w:hAnsi="Times New Roman" w:eastAsia="宋体" w:cs="Microsoft New Tai Lue"/>
          <w:b w:val="0"/>
          <w:sz w:val="24"/>
          <w:highlight w:val="none"/>
        </w:rPr>
      </w:pPr>
      <w:r>
        <w:rPr>
          <w:rFonts w:ascii="Times New Roman" w:hAnsi="Times New Roman" w:eastAsia="宋体" w:cs="Microsoft New Tai Lue"/>
          <w:highlight w:val="none"/>
        </w:rPr>
        <w:br w:type="page" w:clear="all"/>
      </w:r>
      <w:bookmarkEnd w:id="357"/>
      <w:bookmarkStart w:id="359" w:name="_Toc107246275"/>
      <w:bookmarkStart w:id="360" w:name="_Toc104560893"/>
    </w:p>
    <w:p w14:paraId="74E7B223">
      <w:pPr>
        <w:pStyle w:val="39"/>
        <w:keepNext w:val="0"/>
        <w:keepLines w:val="0"/>
        <w:pageBreakBefore w:val="0"/>
        <w:widowControl w:val="0"/>
        <w:spacing w:before="0" w:after="0" w:line="40" w:lineRule="exact"/>
        <w:ind w:left="238" w:hanging="238"/>
        <w:outlineLvl w:val="9"/>
        <w:rPr>
          <w:rFonts w:hint="eastAsia" w:ascii="Times New Roman" w:hAnsi="Times New Roman" w:eastAsia="宋体" w:cs="Microsoft New Tai Lue"/>
          <w:b/>
          <w:bCs w:val="0"/>
          <w:sz w:val="24"/>
          <w:highlight w:val="none"/>
        </w:rPr>
      </w:pPr>
    </w:p>
    <w:p w14:paraId="532B27ED">
      <w:pPr>
        <w:pStyle w:val="39"/>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361" w:name="_Toc1012752625"/>
      <w:r>
        <w:rPr>
          <w:rFonts w:hint="eastAsia" w:ascii="Times New Roman" w:hAnsi="Times New Roman" w:eastAsia="宋体" w:cs="Microsoft New Tai Lue"/>
          <w:b/>
          <w:bCs w:val="0"/>
          <w:sz w:val="24"/>
          <w:highlight w:val="none"/>
        </w:rPr>
        <w:t>一、投标基本文件</w:t>
      </w:r>
      <w:bookmarkEnd w:id="361"/>
    </w:p>
    <w:p w14:paraId="59E491A3">
      <w:pPr>
        <w:pStyle w:val="39"/>
        <w:spacing w:before="0" w:line="280" w:lineRule="exact"/>
        <w:ind w:left="454" w:hanging="240"/>
        <w:outlineLvl w:val="2"/>
        <w:rPr>
          <w:rFonts w:ascii="Times New Roman" w:hAnsi="Times New Roman" w:eastAsia="宋体" w:cs="Microsoft New Tai Lue"/>
          <w:sz w:val="28"/>
          <w:szCs w:val="24"/>
          <w:highlight w:val="none"/>
        </w:rPr>
      </w:pPr>
      <w:bookmarkStart w:id="362" w:name="_Toc377982253"/>
      <w:r>
        <w:rPr>
          <w:rFonts w:hint="eastAsia" w:ascii="Times New Roman" w:hAnsi="Times New Roman" w:eastAsia="宋体" w:cs="Microsoft New Tai Lue"/>
          <w:b w:val="0"/>
          <w:sz w:val="24"/>
          <w:highlight w:val="none"/>
        </w:rPr>
        <w:t>（1）</w:t>
      </w:r>
      <w:r>
        <w:rPr>
          <w:rFonts w:hint="eastAsia" w:ascii="Times New Roman" w:hAnsi="Times New Roman" w:eastAsia="宋体" w:cs="Microsoft New Tai Lue"/>
          <w:sz w:val="28"/>
          <w:szCs w:val="24"/>
          <w:highlight w:val="none"/>
        </w:rPr>
        <w:t>投标函</w:t>
      </w:r>
      <w:bookmarkEnd w:id="359"/>
      <w:bookmarkEnd w:id="360"/>
      <w:bookmarkEnd w:id="362"/>
    </w:p>
    <w:p w14:paraId="27E7A4AD">
      <w:pPr>
        <w:spacing w:before="156" w:line="360" w:lineRule="exact"/>
        <w:ind w:left="214" w:firstLine="420"/>
        <w:rPr>
          <w:rFonts w:ascii="Times New Roman" w:hAnsi="Times New Roman" w:eastAsia="宋体"/>
          <w:szCs w:val="21"/>
          <w:highlight w:val="none"/>
        </w:rPr>
      </w:pPr>
      <w:bookmarkStart w:id="363" w:name="_Toc103848580"/>
      <w:bookmarkStart w:id="364"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（采购</w:t>
      </w:r>
      <w:r>
        <w:rPr>
          <w:rFonts w:ascii="Times New Roman" w:hAnsi="Times New Roman" w:eastAsia="宋体"/>
          <w:szCs w:val="21"/>
          <w:highlight w:val="none"/>
        </w:rPr>
        <w:t>人）：</w:t>
      </w:r>
    </w:p>
    <w:p w14:paraId="027EA211">
      <w:pPr>
        <w:spacing w:before="156"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投标</w:t>
      </w:r>
      <w:r>
        <w:rPr>
          <w:rFonts w:ascii="Times New Roman" w:hAnsi="Times New Roman" w:eastAsia="宋体"/>
          <w:szCs w:val="21"/>
          <w:highlight w:val="none"/>
        </w:rPr>
        <w:t>的有关活动，并对此项目进行</w:t>
      </w:r>
      <w:r>
        <w:rPr>
          <w:rFonts w:hint="eastAsia" w:ascii="Times New Roman" w:hAnsi="Times New Roman" w:eastAsia="宋体"/>
          <w:szCs w:val="21"/>
          <w:highlight w:val="none"/>
        </w:rPr>
        <w:t>投标</w:t>
      </w:r>
      <w:r>
        <w:rPr>
          <w:rFonts w:ascii="Times New Roman" w:hAnsi="Times New Roman" w:eastAsia="宋体"/>
          <w:szCs w:val="21"/>
          <w:highlight w:val="none"/>
        </w:rPr>
        <w:t>。</w:t>
      </w:r>
    </w:p>
    <w:p w14:paraId="61F4DFC3">
      <w:pPr>
        <w:spacing w:before="156"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为此：</w:t>
      </w:r>
    </w:p>
    <w:p w14:paraId="4FCC8A7C">
      <w:pPr>
        <w:pStyle w:val="37"/>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1、提供</w:t>
      </w:r>
      <w:r>
        <w:rPr>
          <w:rFonts w:hint="eastAsia" w:ascii="Times New Roman" w:hAnsi="Times New Roman" w:eastAsia="宋体"/>
          <w:highlight w:val="none"/>
        </w:rPr>
        <w:t>投标人</w:t>
      </w:r>
      <w:r>
        <w:rPr>
          <w:rFonts w:ascii="Times New Roman" w:hAnsi="Times New Roman" w:eastAsia="宋体"/>
          <w:highlight w:val="none"/>
        </w:rPr>
        <w:t>须知规定的全部</w:t>
      </w:r>
      <w:r>
        <w:rPr>
          <w:rFonts w:hint="eastAsia" w:ascii="Times New Roman" w:hAnsi="Times New Roman" w:eastAsia="宋体"/>
          <w:highlight w:val="none"/>
        </w:rPr>
        <w:t>投标</w:t>
      </w:r>
      <w:r>
        <w:rPr>
          <w:rFonts w:ascii="Times New Roman" w:hAnsi="Times New Roman" w:eastAsia="宋体"/>
          <w:highlight w:val="none"/>
        </w:rPr>
        <w:t>文件。</w:t>
      </w:r>
    </w:p>
    <w:p w14:paraId="28FA5122">
      <w:pPr>
        <w:pStyle w:val="37"/>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2、</w:t>
      </w:r>
      <w:r>
        <w:rPr>
          <w:rFonts w:hint="eastAsia" w:ascii="Times New Roman" w:hAnsi="Times New Roman" w:eastAsia="宋体"/>
          <w:highlight w:val="none"/>
        </w:rPr>
        <w:t>开标</w:t>
      </w:r>
      <w:r>
        <w:rPr>
          <w:rFonts w:ascii="Times New Roman" w:hAnsi="Times New Roman" w:eastAsia="宋体"/>
          <w:highlight w:val="none"/>
        </w:rPr>
        <w:t>一览表。</w:t>
      </w:r>
    </w:p>
    <w:p w14:paraId="07DD1317">
      <w:pPr>
        <w:pStyle w:val="37"/>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3、我方将按采购文件的规定履行全部责任和义务。</w:t>
      </w:r>
    </w:p>
    <w:p w14:paraId="4BAFA2CC">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highlight w:val="none"/>
        </w:rPr>
        <w:t>4、我方已详细审查全部采购文件，我们完全理解并同意</w:t>
      </w:r>
      <w:r>
        <w:rPr>
          <w:rFonts w:ascii="Times New Roman" w:hAnsi="Times New Roman" w:eastAsia="宋体"/>
          <w:szCs w:val="21"/>
          <w:highlight w:val="none"/>
        </w:rPr>
        <w:t>放弃对采购文件提出质疑或争议的权利。</w:t>
      </w:r>
    </w:p>
    <w:p w14:paraId="30BD2F97">
      <w:pPr>
        <w:pStyle w:val="37"/>
        <w:spacing w:after="0" w:line="360" w:lineRule="exact"/>
        <w:ind w:left="214" w:firstLine="420"/>
        <w:jc w:val="left"/>
        <w:rPr>
          <w:rFonts w:ascii="Times New Roman" w:hAnsi="Times New Roman" w:eastAsia="宋体"/>
          <w:highlight w:val="none"/>
        </w:rPr>
      </w:pPr>
      <w:r>
        <w:rPr>
          <w:rFonts w:ascii="Times New Roman" w:hAnsi="Times New Roman" w:eastAsia="宋体"/>
          <w:szCs w:val="21"/>
          <w:highlight w:val="none"/>
        </w:rPr>
        <w:t>5、本</w:t>
      </w:r>
      <w:r>
        <w:rPr>
          <w:rFonts w:hint="eastAsia" w:ascii="Times New Roman" w:hAnsi="Times New Roman" w:eastAsia="宋体"/>
          <w:szCs w:val="21"/>
          <w:highlight w:val="none"/>
        </w:rPr>
        <w:t>投标</w:t>
      </w:r>
      <w:r>
        <w:rPr>
          <w:rFonts w:ascii="Times New Roman" w:hAnsi="Times New Roman" w:eastAsia="宋体"/>
          <w:szCs w:val="21"/>
          <w:highlight w:val="none"/>
        </w:rPr>
        <w:t>有效期为自</w:t>
      </w:r>
      <w:r>
        <w:rPr>
          <w:rFonts w:hint="eastAsia" w:ascii="Times New Roman" w:hAnsi="Times New Roman" w:eastAsia="宋体"/>
          <w:szCs w:val="21"/>
          <w:highlight w:val="none"/>
        </w:rPr>
        <w:t>投标</w:t>
      </w:r>
      <w:r>
        <w:rPr>
          <w:rFonts w:ascii="Times New Roman" w:hAnsi="Times New Roman" w:eastAsia="宋体"/>
          <w:szCs w:val="21"/>
          <w:highlight w:val="none"/>
        </w:rPr>
        <w:t>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90</w:t>
      </w:r>
      <w:r>
        <w:rPr>
          <w:rFonts w:ascii="Times New Roman" w:hAnsi="Times New Roman" w:eastAsia="宋体"/>
          <w:szCs w:val="21"/>
          <w:highlight w:val="none"/>
          <w:u w:val="single"/>
        </w:rPr>
        <w:t xml:space="preserve"> </w:t>
      </w:r>
      <w:r>
        <w:rPr>
          <w:rFonts w:ascii="Times New Roman" w:hAnsi="Times New Roman" w:eastAsia="宋体"/>
          <w:szCs w:val="21"/>
          <w:highlight w:val="none"/>
        </w:rPr>
        <w:t>个日历日。</w:t>
      </w:r>
    </w:p>
    <w:p w14:paraId="5108961B">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6、如果在规定的提交</w:t>
      </w:r>
      <w:r>
        <w:rPr>
          <w:rFonts w:hint="eastAsia" w:ascii="Times New Roman" w:hAnsi="Times New Roman" w:eastAsia="宋体"/>
          <w:szCs w:val="21"/>
          <w:highlight w:val="none"/>
        </w:rPr>
        <w:t>投标</w:t>
      </w:r>
      <w:r>
        <w:rPr>
          <w:rFonts w:ascii="Times New Roman" w:hAnsi="Times New Roman" w:eastAsia="宋体"/>
          <w:szCs w:val="21"/>
          <w:highlight w:val="none"/>
        </w:rPr>
        <w:t>文件截止时间后，我方在</w:t>
      </w:r>
      <w:r>
        <w:rPr>
          <w:rFonts w:hint="eastAsia" w:ascii="Times New Roman" w:hAnsi="Times New Roman" w:eastAsia="宋体"/>
          <w:szCs w:val="21"/>
          <w:highlight w:val="none"/>
        </w:rPr>
        <w:t>投标</w:t>
      </w:r>
      <w:r>
        <w:rPr>
          <w:rFonts w:ascii="Times New Roman" w:hAnsi="Times New Roman" w:eastAsia="宋体"/>
          <w:szCs w:val="21"/>
          <w:highlight w:val="none"/>
        </w:rPr>
        <w:t>有效期内撤销</w:t>
      </w:r>
      <w:r>
        <w:rPr>
          <w:rFonts w:hint="eastAsia" w:ascii="Times New Roman" w:hAnsi="Times New Roman" w:eastAsia="宋体"/>
          <w:szCs w:val="21"/>
          <w:highlight w:val="none"/>
        </w:rPr>
        <w:t>投标</w:t>
      </w:r>
      <w:r>
        <w:rPr>
          <w:rFonts w:ascii="Times New Roman" w:hAnsi="Times New Roman" w:eastAsia="宋体"/>
          <w:szCs w:val="21"/>
          <w:highlight w:val="none"/>
        </w:rPr>
        <w:t>文件，</w:t>
      </w:r>
      <w:r>
        <w:rPr>
          <w:rFonts w:hint="eastAsia" w:ascii="Times New Roman" w:hAnsi="Times New Roman" w:eastAsia="宋体"/>
          <w:szCs w:val="21"/>
          <w:highlight w:val="none"/>
        </w:rPr>
        <w:t>投标</w:t>
      </w:r>
      <w:r>
        <w:rPr>
          <w:rFonts w:ascii="Times New Roman" w:hAnsi="Times New Roman" w:eastAsia="宋体"/>
          <w:szCs w:val="21"/>
          <w:highlight w:val="none"/>
        </w:rPr>
        <w:t>保证金将不予退还。</w:t>
      </w:r>
    </w:p>
    <w:p w14:paraId="0FD55DD1">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7、我方同意贵方查询或调查我们提交的与本</w:t>
      </w:r>
      <w:r>
        <w:rPr>
          <w:rFonts w:hint="eastAsia" w:ascii="Times New Roman" w:hAnsi="Times New Roman" w:eastAsia="宋体"/>
          <w:szCs w:val="21"/>
          <w:highlight w:val="none"/>
        </w:rPr>
        <w:t>投标</w:t>
      </w:r>
      <w:r>
        <w:rPr>
          <w:rFonts w:ascii="Times New Roman" w:hAnsi="Times New Roman" w:eastAsia="宋体"/>
          <w:szCs w:val="21"/>
          <w:highlight w:val="none"/>
        </w:rPr>
        <w:t>文件有关的声明、文件和资料，并同意在贵方的要求下提供相关文件或证书的原件及其他相关书面材料。</w:t>
      </w:r>
    </w:p>
    <w:p w14:paraId="046BD7A4">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8、我方在法律和财务上独立、合法运作并独立于采购</w:t>
      </w:r>
      <w:r>
        <w:rPr>
          <w:rFonts w:hint="eastAsia" w:ascii="Times New Roman" w:hAnsi="Times New Roman" w:eastAsia="宋体"/>
          <w:szCs w:val="21"/>
          <w:highlight w:val="none"/>
        </w:rPr>
        <w:t>方</w:t>
      </w:r>
      <w:r>
        <w:rPr>
          <w:rFonts w:ascii="Times New Roman" w:hAnsi="Times New Roman" w:eastAsia="宋体"/>
          <w:szCs w:val="21"/>
          <w:highlight w:val="none"/>
        </w:rPr>
        <w:t>，与采购人为本项目所委托的咨询</w:t>
      </w:r>
      <w:r>
        <w:rPr>
          <w:rFonts w:hint="eastAsia" w:ascii="Times New Roman" w:hAnsi="Times New Roman" w:eastAsia="宋体"/>
          <w:szCs w:val="21"/>
          <w:highlight w:val="none"/>
        </w:rPr>
        <w:t>单位</w:t>
      </w:r>
      <w:r>
        <w:rPr>
          <w:rFonts w:ascii="Times New Roman" w:hAnsi="Times New Roman" w:eastAsia="宋体"/>
          <w:szCs w:val="21"/>
          <w:highlight w:val="none"/>
        </w:rPr>
        <w:t>或其附属机构没有直接或间接的任何关联。</w:t>
      </w:r>
    </w:p>
    <w:p w14:paraId="5EFCB9A9">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645E8EA9">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10、</w:t>
      </w:r>
      <w:r>
        <w:rPr>
          <w:rFonts w:ascii="Times New Roman" w:hAnsi="Times New Roman" w:eastAsia="宋体"/>
          <w:highlight w:val="none"/>
        </w:rPr>
        <w:t>我方保证</w:t>
      </w:r>
      <w:r>
        <w:rPr>
          <w:rFonts w:hint="eastAsia" w:ascii="Times New Roman" w:hAnsi="Times New Roman" w:eastAsia="宋体"/>
          <w:highlight w:val="none"/>
        </w:rPr>
        <w:t>投标</w:t>
      </w:r>
      <w:r>
        <w:rPr>
          <w:rFonts w:ascii="Times New Roman" w:hAnsi="Times New Roman" w:eastAsia="宋体"/>
          <w:highlight w:val="none"/>
        </w:rPr>
        <w:t>文件所提供的全部资料真实可靠，同意提供贵方要求的与该项</w:t>
      </w:r>
      <w:r>
        <w:rPr>
          <w:rFonts w:hint="eastAsia" w:ascii="Times New Roman" w:hAnsi="Times New Roman" w:eastAsia="宋体"/>
          <w:highlight w:val="none"/>
        </w:rPr>
        <w:t>投标</w:t>
      </w:r>
      <w:r>
        <w:rPr>
          <w:rFonts w:ascii="Times New Roman" w:hAnsi="Times New Roman" w:eastAsia="宋体"/>
          <w:highlight w:val="none"/>
        </w:rPr>
        <w:t>有关的数据或资料，完全理解贵方不一定接受最低价的</w:t>
      </w:r>
      <w:r>
        <w:rPr>
          <w:rFonts w:hint="eastAsia" w:ascii="Times New Roman" w:hAnsi="Times New Roman" w:eastAsia="宋体"/>
          <w:highlight w:val="none"/>
        </w:rPr>
        <w:t>投标</w:t>
      </w:r>
      <w:r>
        <w:rPr>
          <w:rFonts w:ascii="Times New Roman" w:hAnsi="Times New Roman" w:eastAsia="宋体"/>
          <w:highlight w:val="none"/>
        </w:rPr>
        <w:t>或收到的任何</w:t>
      </w:r>
      <w:r>
        <w:rPr>
          <w:rFonts w:hint="eastAsia" w:ascii="Times New Roman" w:hAnsi="Times New Roman" w:eastAsia="宋体"/>
          <w:highlight w:val="none"/>
        </w:rPr>
        <w:t>投标</w:t>
      </w:r>
      <w:r>
        <w:rPr>
          <w:rFonts w:ascii="Times New Roman" w:hAnsi="Times New Roman" w:eastAsia="宋体"/>
          <w:highlight w:val="none"/>
        </w:rPr>
        <w:t>。</w:t>
      </w:r>
    </w:p>
    <w:p w14:paraId="1BE32F74">
      <w:pPr>
        <w:pStyle w:val="37"/>
        <w:spacing w:after="0" w:line="360" w:lineRule="exact"/>
        <w:ind w:left="214" w:firstLine="420"/>
        <w:jc w:val="left"/>
        <w:rPr>
          <w:rFonts w:ascii="Times New Roman" w:hAnsi="Times New Roman" w:eastAsia="宋体"/>
          <w:szCs w:val="21"/>
          <w:highlight w:val="none"/>
        </w:rPr>
      </w:pPr>
      <w:r>
        <w:rPr>
          <w:rFonts w:ascii="Times New Roman" w:hAnsi="Times New Roman" w:eastAsia="宋体"/>
          <w:highlight w:val="none"/>
        </w:rPr>
        <w:t>11、</w:t>
      </w:r>
      <w:r>
        <w:rPr>
          <w:rFonts w:ascii="Times New Roman" w:hAnsi="Times New Roman" w:eastAsia="宋体"/>
          <w:szCs w:val="21"/>
          <w:highlight w:val="none"/>
        </w:rPr>
        <w:t>与本</w:t>
      </w:r>
      <w:r>
        <w:rPr>
          <w:rFonts w:hint="eastAsia" w:ascii="Times New Roman" w:hAnsi="Times New Roman" w:eastAsia="宋体"/>
          <w:szCs w:val="21"/>
          <w:highlight w:val="none"/>
        </w:rPr>
        <w:t>投标</w:t>
      </w:r>
      <w:r>
        <w:rPr>
          <w:rFonts w:ascii="Times New Roman" w:hAnsi="Times New Roman" w:eastAsia="宋体"/>
          <w:szCs w:val="21"/>
          <w:highlight w:val="none"/>
        </w:rPr>
        <w:t>有关的一切往来通讯请寄：</w:t>
      </w:r>
    </w:p>
    <w:p w14:paraId="1483729E">
      <w:pPr>
        <w:spacing w:line="400" w:lineRule="exact"/>
        <w:ind w:left="214" w:firstLine="367"/>
        <w:rPr>
          <w:rFonts w:ascii="Times New Roman" w:hAnsi="Times New Roman" w:eastAsia="宋体"/>
          <w:szCs w:val="21"/>
          <w:highlight w:val="none"/>
        </w:rPr>
      </w:pPr>
      <w:r>
        <w:rPr>
          <w:rFonts w:ascii="Times New Roman" w:hAnsi="Times New Roman" w:eastAsia="宋体"/>
          <w:szCs w:val="21"/>
          <w:highlight w:val="none"/>
        </w:rPr>
        <w:t>地址：</w:t>
      </w:r>
      <w:r>
        <w:rPr>
          <w:rFonts w:ascii="Times New Roman" w:hAnsi="Times New Roman" w:eastAsia="宋体"/>
          <w:szCs w:val="21"/>
          <w:highlight w:val="none"/>
          <w:u w:val="single"/>
        </w:rPr>
        <w:t xml:space="preserve">                            </w:t>
      </w:r>
    </w:p>
    <w:p w14:paraId="2C0F84D8">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邮编：</w:t>
      </w:r>
      <w:r>
        <w:rPr>
          <w:rFonts w:ascii="Times New Roman" w:hAnsi="Times New Roman" w:eastAsia="宋体"/>
          <w:szCs w:val="21"/>
          <w:highlight w:val="none"/>
          <w:u w:val="single"/>
        </w:rPr>
        <w:t xml:space="preserve">                            </w:t>
      </w:r>
    </w:p>
    <w:p w14:paraId="0E17EB8C">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联系人：</w:t>
      </w:r>
      <w:r>
        <w:rPr>
          <w:rFonts w:ascii="Times New Roman" w:hAnsi="Times New Roman" w:eastAsia="宋体"/>
          <w:szCs w:val="21"/>
          <w:highlight w:val="none"/>
          <w:u w:val="single"/>
        </w:rPr>
        <w:t xml:space="preserve">                          </w:t>
      </w:r>
    </w:p>
    <w:p w14:paraId="13445CDC">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手机：</w:t>
      </w:r>
      <w:r>
        <w:rPr>
          <w:rFonts w:ascii="Times New Roman" w:hAnsi="Times New Roman" w:eastAsia="宋体"/>
          <w:szCs w:val="21"/>
          <w:highlight w:val="none"/>
          <w:u w:val="single"/>
        </w:rPr>
        <w:t xml:space="preserve">                            </w:t>
      </w:r>
    </w:p>
    <w:p w14:paraId="317D4BA6">
      <w:pPr>
        <w:spacing w:line="360" w:lineRule="auto"/>
        <w:ind w:left="214" w:firstLine="367"/>
        <w:rPr>
          <w:rFonts w:ascii="Times New Roman" w:hAnsi="Times New Roman" w:eastAsia="宋体"/>
          <w:szCs w:val="21"/>
          <w:highlight w:val="none"/>
          <w:u w:val="single"/>
        </w:rPr>
      </w:pPr>
      <w:r>
        <w:rPr>
          <w:rFonts w:ascii="Times New Roman" w:hAnsi="Times New Roman" w:eastAsia="宋体"/>
          <w:szCs w:val="21"/>
          <w:highlight w:val="none"/>
        </w:rPr>
        <w:t>邮箱：</w:t>
      </w:r>
      <w:r>
        <w:rPr>
          <w:rFonts w:ascii="Times New Roman" w:hAnsi="Times New Roman" w:eastAsia="宋体"/>
          <w:szCs w:val="21"/>
          <w:highlight w:val="none"/>
          <w:u w:val="single"/>
        </w:rPr>
        <w:t xml:space="preserve">                            </w:t>
      </w:r>
    </w:p>
    <w:p w14:paraId="14BA49F4">
      <w:pPr>
        <w:spacing w:before="120" w:line="360" w:lineRule="auto"/>
        <w:ind w:left="214" w:firstLine="315"/>
        <w:rPr>
          <w:rFonts w:ascii="Times New Roman" w:hAnsi="Times New Roman" w:eastAsia="宋体"/>
          <w:szCs w:val="21"/>
          <w:highlight w:val="none"/>
        </w:rPr>
      </w:pPr>
      <w:r>
        <w:rPr>
          <w:rFonts w:hint="eastAsia" w:ascii="Times New Roman" w:hAnsi="Times New Roman" w:eastAsia="宋体"/>
          <w:szCs w:val="21"/>
          <w:highlight w:val="none"/>
        </w:rPr>
        <w:t>投标人</w:t>
      </w:r>
      <w:r>
        <w:rPr>
          <w:rFonts w:ascii="Times New Roman" w:hAnsi="Times New Roman" w:eastAsia="宋体"/>
          <w:szCs w:val="21"/>
          <w:highlight w:val="none"/>
        </w:rPr>
        <w:t>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p>
    <w:p w14:paraId="6EACD2EA">
      <w:pPr>
        <w:ind w:left="214" w:firstLine="315"/>
        <w:rPr>
          <w:rFonts w:ascii="Times New Roman" w:hAnsi="Times New Roman" w:eastAsia="宋体"/>
          <w:szCs w:val="21"/>
          <w:highlight w:val="none"/>
        </w:rPr>
      </w:pPr>
      <w:r>
        <w:rPr>
          <w:rFonts w:ascii="Times New Roman" w:hAnsi="Times New Roman" w:eastAsia="宋体"/>
          <w:szCs w:val="21"/>
          <w:highlight w:val="none"/>
        </w:rPr>
        <w:t>法定代表人（单位负责人）</w:t>
      </w:r>
    </w:p>
    <w:p w14:paraId="0206B332">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p>
    <w:p w14:paraId="31741CB6">
      <w:pPr>
        <w:spacing w:line="276" w:lineRule="auto"/>
        <w:ind w:left="418" w:hanging="204"/>
        <w:jc w:val="left"/>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日期：______年</w:t>
      </w:r>
      <w:r>
        <w:rPr>
          <w:rFonts w:ascii="Times New Roman" w:hAnsi="Times New Roman" w:eastAsia="宋体"/>
          <w:bCs/>
          <w:highlight w:val="none"/>
          <w:u w:val="single"/>
        </w:rPr>
        <w:t xml:space="preserve">    </w:t>
      </w:r>
      <w:r>
        <w:rPr>
          <w:rFonts w:ascii="Times New Roman" w:hAnsi="Times New Roman" w:eastAsia="宋体"/>
          <w:bCs/>
          <w:highlight w:val="none"/>
        </w:rPr>
        <w:t>月</w:t>
      </w:r>
      <w:r>
        <w:rPr>
          <w:rFonts w:ascii="Times New Roman" w:hAnsi="Times New Roman" w:eastAsia="宋体"/>
          <w:bCs/>
          <w:highlight w:val="none"/>
          <w:u w:val="single"/>
        </w:rPr>
        <w:t xml:space="preserve">    </w:t>
      </w:r>
      <w:r>
        <w:rPr>
          <w:rFonts w:ascii="Times New Roman" w:hAnsi="Times New Roman" w:eastAsia="宋体"/>
          <w:bCs/>
          <w:highlight w:val="none"/>
        </w:rPr>
        <w:t>日</w:t>
      </w:r>
    </w:p>
    <w:p w14:paraId="3EEA0105">
      <w:pPr>
        <w:pStyle w:val="39"/>
        <w:spacing w:before="0"/>
        <w:ind w:left="535" w:hanging="321"/>
        <w:outlineLvl w:val="2"/>
        <w:rPr>
          <w:rFonts w:ascii="Times New Roman" w:hAnsi="Times New Roman" w:eastAsia="宋体" w:cs="Microsoft New Tai Lue"/>
          <w:bCs w:val="0"/>
          <w:sz w:val="24"/>
          <w:szCs w:val="24"/>
          <w:highlight w:val="none"/>
        </w:rPr>
      </w:pPr>
      <w:r>
        <w:rPr>
          <w:rFonts w:ascii="Times New Roman" w:hAnsi="Times New Roman" w:eastAsia="宋体"/>
          <w:bCs w:val="0"/>
          <w:highlight w:val="none"/>
        </w:rPr>
        <w:br w:type="page" w:clear="all"/>
      </w:r>
      <w:bookmarkStart w:id="365" w:name="_Toc103848583"/>
      <w:bookmarkStart w:id="366" w:name="_Toc104560898"/>
      <w:bookmarkStart w:id="367" w:name="_Toc107246276"/>
      <w:bookmarkStart w:id="368" w:name="_Toc491098345"/>
      <w:r>
        <w:rPr>
          <w:rFonts w:ascii="Times New Roman" w:hAnsi="Times New Roman" w:eastAsia="宋体" w:cs="Microsoft New Tai Lue"/>
          <w:bCs w:val="0"/>
          <w:sz w:val="24"/>
          <w:szCs w:val="24"/>
          <w:highlight w:val="none"/>
        </w:rPr>
        <w:t>（2）</w:t>
      </w:r>
      <w:bookmarkEnd w:id="365"/>
      <w:bookmarkEnd w:id="366"/>
      <w:r>
        <w:rPr>
          <w:rFonts w:hint="eastAsia" w:ascii="Times New Roman" w:hAnsi="Times New Roman" w:eastAsia="宋体" w:cs="Microsoft New Tai Lue"/>
          <w:bCs w:val="0"/>
          <w:sz w:val="24"/>
          <w:szCs w:val="24"/>
          <w:highlight w:val="none"/>
        </w:rPr>
        <w:t>法定代表人（单位负责人）身份证明</w:t>
      </w:r>
      <w:bookmarkEnd w:id="367"/>
      <w:bookmarkEnd w:id="368"/>
    </w:p>
    <w:p w14:paraId="4C1990AE">
      <w:pPr>
        <w:pStyle w:val="17"/>
        <w:tabs>
          <w:tab w:val="left" w:pos="4228"/>
        </w:tabs>
        <w:ind w:left="422" w:hanging="208"/>
        <w:rPr>
          <w:rFonts w:ascii="Times New Roman" w:hAnsi="Times New Roman" w:eastAsia="宋体" w:cs="Microsoft New Tai Lue"/>
          <w:spacing w:val="-1"/>
          <w:highlight w:val="none"/>
        </w:rPr>
      </w:pPr>
    </w:p>
    <w:p w14:paraId="0CFC22D9">
      <w:pPr>
        <w:pStyle w:val="17"/>
        <w:tabs>
          <w:tab w:val="left" w:pos="4228"/>
        </w:tabs>
        <w:ind w:left="422" w:hanging="208"/>
        <w:rPr>
          <w:rFonts w:ascii="Times New Roman" w:hAnsi="Times New Roman" w:eastAsia="宋体" w:cs="Microsoft New Tai Lue"/>
          <w:spacing w:val="-1"/>
          <w:highlight w:val="none"/>
        </w:rPr>
      </w:pPr>
    </w:p>
    <w:p w14:paraId="74AA7E0D">
      <w:pPr>
        <w:pStyle w:val="17"/>
        <w:tabs>
          <w:tab w:val="left" w:pos="4228"/>
        </w:tabs>
        <w:ind w:left="214" w:firstLine="420"/>
        <w:rPr>
          <w:rFonts w:ascii="Times New Roman" w:hAnsi="Times New Roman" w:eastAsia="宋体"/>
          <w:highlight w:val="none"/>
        </w:rPr>
      </w:pPr>
      <w:r>
        <w:rPr>
          <w:rFonts w:hint="eastAsia" w:ascii="Times New Roman" w:hAnsi="Times New Roman" w:eastAsia="宋体"/>
          <w:highlight w:val="none"/>
        </w:rPr>
        <w:t>投标人</w:t>
      </w:r>
      <w:r>
        <w:rPr>
          <w:rFonts w:ascii="Times New Roman" w:hAnsi="Times New Roman" w:eastAsia="宋体"/>
          <w:highlight w:val="none"/>
        </w:rPr>
        <w:t>名</w:t>
      </w:r>
      <w:r>
        <w:rPr>
          <w:rFonts w:ascii="Times New Roman" w:hAnsi="Times New Roman" w:eastAsia="宋体"/>
          <w:spacing w:val="-3"/>
          <w:highlight w:val="none"/>
        </w:rPr>
        <w:t>称</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2C29B850">
      <w:pPr>
        <w:pStyle w:val="17"/>
        <w:tabs>
          <w:tab w:val="left" w:pos="2712"/>
          <w:tab w:val="left" w:pos="4183"/>
          <w:tab w:val="left" w:pos="5652"/>
          <w:tab w:val="left" w:pos="7169"/>
        </w:tabs>
        <w:spacing w:before="170"/>
        <w:ind w:left="214" w:firstLine="420"/>
        <w:rPr>
          <w:rFonts w:ascii="Times New Roman" w:hAnsi="Times New Roman" w:eastAsia="宋体"/>
          <w:highlight w:val="none"/>
        </w:rPr>
      </w:pPr>
      <w:r>
        <w:rPr>
          <w:rFonts w:ascii="Times New Roman" w:hAnsi="Times New Roman" w:eastAsia="宋体"/>
          <w:highlight w:val="none"/>
        </w:rPr>
        <w:t>姓名</w:t>
      </w:r>
      <w:r>
        <w:rPr>
          <w:rFonts w:ascii="Times New Roman" w:hAnsi="Times New Roman" w:eastAsia="宋体"/>
          <w:spacing w:val="-3"/>
          <w:highlight w:val="none"/>
        </w:rPr>
        <w:t>：</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性别</w:t>
      </w:r>
      <w:r>
        <w:rPr>
          <w:rFonts w:ascii="Times New Roman" w:hAnsi="Times New Roman" w:eastAsia="宋体"/>
          <w:spacing w:val="-3"/>
          <w:highlight w:val="none"/>
        </w:rPr>
        <w:t>：</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年</w:t>
      </w:r>
      <w:r>
        <w:rPr>
          <w:rFonts w:ascii="Times New Roman" w:hAnsi="Times New Roman" w:eastAsia="宋体"/>
          <w:spacing w:val="-3"/>
          <w:highlight w:val="none"/>
        </w:rPr>
        <w:t>龄</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职</w:t>
      </w:r>
      <w:r>
        <w:rPr>
          <w:rFonts w:ascii="Times New Roman" w:hAnsi="Times New Roman" w:eastAsia="宋体"/>
          <w:spacing w:val="-3"/>
          <w:highlight w:val="none"/>
        </w:rPr>
        <w:t>务</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032A539B">
      <w:pPr>
        <w:pStyle w:val="17"/>
        <w:tabs>
          <w:tab w:val="left" w:pos="3132"/>
        </w:tabs>
        <w:spacing w:before="173"/>
        <w:ind w:left="214" w:firstLine="420"/>
        <w:rPr>
          <w:rFonts w:ascii="Times New Roman" w:hAnsi="Times New Roman" w:eastAsia="宋体"/>
          <w:highlight w:val="none"/>
        </w:rPr>
      </w:pPr>
      <w:r>
        <w:rPr>
          <w:rFonts w:ascii="Times New Roman" w:hAnsi="Times New Roman" w:eastAsia="宋体"/>
          <w:highlight w:val="none"/>
        </w:rPr>
        <w:t>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w:t>
      </w:r>
      <w:r>
        <w:rPr>
          <w:rFonts w:hint="eastAsia" w:ascii="Times New Roman" w:hAnsi="Times New Roman" w:eastAsia="宋体"/>
          <w:highlight w:val="none"/>
        </w:rPr>
        <w:t>投标人</w:t>
      </w:r>
      <w:r>
        <w:rPr>
          <w:rFonts w:ascii="Times New Roman" w:hAnsi="Times New Roman" w:eastAsia="宋体"/>
          <w:spacing w:val="-3"/>
          <w:highlight w:val="none"/>
        </w:rPr>
        <w:t>名</w:t>
      </w:r>
      <w:r>
        <w:rPr>
          <w:rFonts w:ascii="Times New Roman" w:hAnsi="Times New Roman" w:eastAsia="宋体"/>
          <w:highlight w:val="none"/>
        </w:rPr>
        <w:t>称</w:t>
      </w:r>
      <w:r>
        <w:rPr>
          <w:rFonts w:ascii="Times New Roman" w:hAnsi="Times New Roman" w:eastAsia="宋体"/>
          <w:spacing w:val="-3"/>
          <w:highlight w:val="none"/>
        </w:rPr>
        <w:t>）</w:t>
      </w:r>
      <w:r>
        <w:rPr>
          <w:rFonts w:ascii="Times New Roman" w:hAnsi="Times New Roman" w:eastAsia="宋体"/>
          <w:highlight w:val="none"/>
        </w:rPr>
        <w:t>的</w:t>
      </w:r>
      <w:r>
        <w:rPr>
          <w:rFonts w:ascii="Times New Roman" w:hAnsi="Times New Roman" w:eastAsia="宋体"/>
          <w:spacing w:val="-3"/>
          <w:highlight w:val="none"/>
        </w:rPr>
        <w:t>法定</w:t>
      </w:r>
      <w:r>
        <w:rPr>
          <w:rFonts w:ascii="Times New Roman" w:hAnsi="Times New Roman" w:eastAsia="宋体"/>
          <w:highlight w:val="none"/>
        </w:rPr>
        <w:t>代表</w:t>
      </w:r>
      <w:r>
        <w:rPr>
          <w:rFonts w:ascii="Times New Roman" w:hAnsi="Times New Roman" w:eastAsia="宋体"/>
          <w:spacing w:val="-3"/>
          <w:highlight w:val="none"/>
        </w:rPr>
        <w:t>人</w:t>
      </w:r>
      <w:r>
        <w:rPr>
          <w:rFonts w:ascii="Times New Roman" w:hAnsi="Times New Roman" w:eastAsia="宋体"/>
          <w:highlight w:val="none"/>
        </w:rPr>
        <w:t>（</w:t>
      </w:r>
      <w:r>
        <w:rPr>
          <w:rFonts w:ascii="Times New Roman" w:hAnsi="Times New Roman" w:eastAsia="宋体"/>
          <w:spacing w:val="-3"/>
          <w:highlight w:val="none"/>
        </w:rPr>
        <w:t>单</w:t>
      </w:r>
      <w:r>
        <w:rPr>
          <w:rFonts w:ascii="Times New Roman" w:hAnsi="Times New Roman" w:eastAsia="宋体"/>
          <w:highlight w:val="none"/>
        </w:rPr>
        <w:t>位</w:t>
      </w:r>
      <w:r>
        <w:rPr>
          <w:rFonts w:ascii="Times New Roman" w:hAnsi="Times New Roman" w:eastAsia="宋体"/>
          <w:spacing w:val="-3"/>
          <w:highlight w:val="none"/>
        </w:rPr>
        <w:t>负</w:t>
      </w:r>
      <w:r>
        <w:rPr>
          <w:rFonts w:ascii="Times New Roman" w:hAnsi="Times New Roman" w:eastAsia="宋体"/>
          <w:highlight w:val="none"/>
        </w:rPr>
        <w:t>责</w:t>
      </w:r>
      <w:r>
        <w:rPr>
          <w:rFonts w:hint="eastAsia" w:ascii="Times New Roman" w:hAnsi="Times New Roman" w:eastAsia="宋体"/>
          <w:spacing w:val="-3"/>
          <w:highlight w:val="none"/>
        </w:rPr>
        <w:t>人</w:t>
      </w:r>
      <w:r>
        <w:rPr>
          <w:rFonts w:ascii="Times New Roman" w:hAnsi="Times New Roman" w:eastAsia="宋体"/>
          <w:spacing w:val="-3"/>
          <w:highlight w:val="none"/>
        </w:rPr>
        <w:t>）。</w:t>
      </w:r>
    </w:p>
    <w:p w14:paraId="1AACFEAF">
      <w:pPr>
        <w:pStyle w:val="17"/>
        <w:spacing w:before="170"/>
        <w:ind w:left="214" w:firstLine="420"/>
        <w:rPr>
          <w:rFonts w:ascii="Times New Roman" w:hAnsi="Times New Roman" w:eastAsia="宋体"/>
          <w:highlight w:val="none"/>
        </w:rPr>
      </w:pPr>
      <w:r>
        <w:rPr>
          <w:rFonts w:ascii="Times New Roman" w:hAnsi="Times New Roman" w:eastAsia="宋体"/>
          <w:highlight w:val="none"/>
        </w:rPr>
        <w:t>特此证明。</w:t>
      </w:r>
    </w:p>
    <w:p w14:paraId="63F5B4E3">
      <w:pPr>
        <w:pStyle w:val="17"/>
        <w:ind w:left="414" w:hanging="200"/>
        <w:rPr>
          <w:rFonts w:ascii="Times New Roman" w:hAnsi="Times New Roman" w:eastAsia="宋体"/>
          <w:sz w:val="20"/>
          <w:highlight w:val="none"/>
        </w:rPr>
      </w:pPr>
    </w:p>
    <w:p w14:paraId="6EB9A752">
      <w:pPr>
        <w:pStyle w:val="17"/>
        <w:spacing w:before="10"/>
        <w:ind w:left="484" w:hanging="270"/>
        <w:rPr>
          <w:rFonts w:ascii="Times New Roman" w:hAnsi="Times New Roman" w:eastAsia="宋体"/>
          <w:sz w:val="27"/>
          <w:highlight w:val="none"/>
        </w:rPr>
      </w:pPr>
    </w:p>
    <w:p w14:paraId="13D29178">
      <w:pPr>
        <w:spacing w:line="480" w:lineRule="auto"/>
        <w:rPr>
          <w:rFonts w:ascii="Times New Roman" w:hAnsi="Times New Roman" w:eastAsia="宋体" w:cs="Microsoft New Tai Lue"/>
          <w:highlight w:val="none"/>
        </w:rPr>
      </w:pPr>
      <w:r>
        <w:rPr>
          <w:rFonts w:ascii="Times New Roman" w:hAnsi="Times New Roman" w:eastAsia="宋体"/>
          <w:highlight w:val="none"/>
        </w:rPr>
        <w:t>附：法定代表人（单位负责人）</w:t>
      </w:r>
      <w:r>
        <w:rPr>
          <w:rFonts w:hint="eastAsia" w:ascii="Times New Roman" w:hAnsi="Times New Roman" w:eastAsia="宋体"/>
          <w:highlight w:val="none"/>
        </w:rPr>
        <w:t>有效期内的身份证复印件</w:t>
      </w:r>
      <w:r>
        <w:rPr>
          <w:rFonts w:ascii="Times New Roman" w:hAnsi="Times New Roman" w:eastAsia="宋体" w:cs="Microsoft New Tai Lue"/>
          <w:highlight w:val="none"/>
        </w:rPr>
        <w:t>（正反面）</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08667741">
        <w:trPr>
          <w:trHeight w:val="2968" w:hRule="atLeast"/>
          <w:jc w:val="center"/>
        </w:trPr>
        <w:tc>
          <w:tcPr>
            <w:tcW w:w="4678" w:type="dxa"/>
            <w:noWrap w:val="0"/>
            <w:vAlign w:val="center"/>
          </w:tcPr>
          <w:p w14:paraId="405A4AF7">
            <w:pPr>
              <w:pStyle w:val="17"/>
              <w:spacing w:line="300" w:lineRule="exact"/>
              <w:ind w:left="454" w:hanging="240"/>
              <w:jc w:val="center"/>
              <w:rPr>
                <w:rFonts w:ascii="Times New Roman" w:hAnsi="Times New Roman" w:eastAsia="宋体"/>
                <w:i/>
                <w:sz w:val="20"/>
                <w:highlight w:val="none"/>
              </w:rPr>
            </w:pPr>
            <w:r>
              <w:rPr>
                <w:rFonts w:ascii="Times New Roman" w:hAnsi="Times New Roman" w:eastAsia="宋体"/>
                <w:i/>
                <w:sz w:val="24"/>
                <w:highlight w:val="none"/>
              </w:rPr>
              <w:t>身份证正面</w:t>
            </w:r>
          </w:p>
        </w:tc>
        <w:tc>
          <w:tcPr>
            <w:tcW w:w="284" w:type="dxa"/>
            <w:tcBorders>
              <w:top w:val="nil"/>
              <w:bottom w:val="nil"/>
            </w:tcBorders>
            <w:noWrap w:val="0"/>
          </w:tcPr>
          <w:p w14:paraId="1038F5DC">
            <w:pPr>
              <w:widowControl/>
              <w:spacing w:line="300" w:lineRule="exact"/>
              <w:ind w:left="414" w:hanging="200"/>
              <w:jc w:val="left"/>
              <w:rPr>
                <w:rFonts w:ascii="Times New Roman" w:hAnsi="Times New Roman" w:eastAsia="宋体"/>
                <w:sz w:val="20"/>
                <w:highlight w:val="none"/>
              </w:rPr>
            </w:pPr>
          </w:p>
        </w:tc>
        <w:tc>
          <w:tcPr>
            <w:tcW w:w="4677" w:type="dxa"/>
            <w:noWrap w:val="0"/>
            <w:vAlign w:val="center"/>
          </w:tcPr>
          <w:p w14:paraId="4151F424">
            <w:pPr>
              <w:widowControl/>
              <w:spacing w:line="300" w:lineRule="exact"/>
              <w:ind w:left="454" w:hanging="240"/>
              <w:jc w:val="center"/>
              <w:rPr>
                <w:rFonts w:ascii="Times New Roman" w:hAnsi="Times New Roman" w:eastAsia="宋体"/>
                <w:sz w:val="20"/>
                <w:highlight w:val="none"/>
              </w:rPr>
            </w:pPr>
            <w:r>
              <w:rPr>
                <w:rFonts w:ascii="Times New Roman" w:hAnsi="Times New Roman" w:eastAsia="宋体"/>
                <w:i/>
                <w:sz w:val="24"/>
                <w:highlight w:val="none"/>
              </w:rPr>
              <w:t>身份证反面</w:t>
            </w:r>
          </w:p>
        </w:tc>
      </w:tr>
    </w:tbl>
    <w:p w14:paraId="105AF186">
      <w:pPr>
        <w:pStyle w:val="17"/>
        <w:ind w:left="414" w:hanging="200"/>
        <w:rPr>
          <w:rFonts w:ascii="Times New Roman" w:hAnsi="Times New Roman" w:eastAsia="宋体"/>
          <w:sz w:val="20"/>
          <w:highlight w:val="none"/>
        </w:rPr>
      </w:pPr>
    </w:p>
    <w:p w14:paraId="536961FA">
      <w:pPr>
        <w:pStyle w:val="17"/>
        <w:ind w:left="414" w:hanging="200"/>
        <w:rPr>
          <w:rFonts w:ascii="Times New Roman" w:hAnsi="Times New Roman" w:eastAsia="宋体"/>
          <w:sz w:val="20"/>
          <w:highlight w:val="none"/>
        </w:rPr>
      </w:pPr>
    </w:p>
    <w:p w14:paraId="28EBFF64">
      <w:pPr>
        <w:pStyle w:val="17"/>
        <w:ind w:left="414" w:hanging="200"/>
        <w:rPr>
          <w:rFonts w:ascii="Times New Roman" w:hAnsi="Times New Roman" w:eastAsia="宋体"/>
          <w:sz w:val="20"/>
          <w:highlight w:val="none"/>
        </w:rPr>
      </w:pPr>
    </w:p>
    <w:p w14:paraId="5434F8F9">
      <w:pPr>
        <w:pStyle w:val="17"/>
        <w:ind w:left="414" w:hanging="200"/>
        <w:rPr>
          <w:rFonts w:ascii="Times New Roman" w:hAnsi="Times New Roman" w:eastAsia="宋体"/>
          <w:sz w:val="20"/>
          <w:highlight w:val="none"/>
        </w:rPr>
      </w:pPr>
    </w:p>
    <w:p w14:paraId="381A613E">
      <w:pPr>
        <w:pStyle w:val="17"/>
        <w:spacing w:before="1"/>
        <w:ind w:left="434" w:hanging="220"/>
        <w:rPr>
          <w:rFonts w:ascii="Times New Roman" w:hAnsi="Times New Roman" w:eastAsia="宋体"/>
          <w:sz w:val="22"/>
          <w:highlight w:val="none"/>
        </w:rPr>
      </w:pPr>
    </w:p>
    <w:p w14:paraId="6D0EC6AE">
      <w:pPr>
        <w:pStyle w:val="17"/>
        <w:tabs>
          <w:tab w:val="left" w:pos="7977"/>
        </w:tabs>
        <w:ind w:left="214" w:firstLine="3060"/>
        <w:rPr>
          <w:rFonts w:ascii="Times New Roman" w:hAnsi="Times New Roman" w:eastAsia="宋体"/>
          <w:highlight w:val="none"/>
        </w:rPr>
      </w:pPr>
      <w:r>
        <w:rPr>
          <w:rFonts w:hint="eastAsia" w:ascii="Times New Roman" w:hAnsi="Times New Roman" w:eastAsia="宋体"/>
          <w:spacing w:val="-3"/>
          <w:highlight w:val="none"/>
        </w:rPr>
        <w:t>投标人</w:t>
      </w:r>
      <w:r>
        <w:rPr>
          <w:rFonts w:ascii="Times New Roman" w:hAnsi="Times New Roman" w:eastAsia="宋体"/>
          <w:spacing w:val="-3"/>
          <w:highlight w:val="none"/>
        </w:rPr>
        <w:t>名称（公章）</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752973B5">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日期：______年</w:t>
      </w:r>
      <w:r>
        <w:rPr>
          <w:rFonts w:ascii="Times New Roman" w:hAnsi="Times New Roman" w:eastAsia="宋体"/>
          <w:bCs/>
          <w:highlight w:val="none"/>
          <w:u w:val="single"/>
        </w:rPr>
        <w:t xml:space="preserve">    </w:t>
      </w:r>
      <w:r>
        <w:rPr>
          <w:rFonts w:ascii="Times New Roman" w:hAnsi="Times New Roman" w:eastAsia="宋体"/>
          <w:bCs/>
          <w:highlight w:val="none"/>
        </w:rPr>
        <w:t>月</w:t>
      </w:r>
      <w:r>
        <w:rPr>
          <w:rFonts w:ascii="Times New Roman" w:hAnsi="Times New Roman" w:eastAsia="宋体"/>
          <w:bCs/>
          <w:highlight w:val="none"/>
          <w:u w:val="single"/>
        </w:rPr>
        <w:t xml:space="preserve">    </w:t>
      </w:r>
      <w:r>
        <w:rPr>
          <w:rFonts w:ascii="Times New Roman" w:hAnsi="Times New Roman" w:eastAsia="宋体"/>
          <w:bCs/>
          <w:highlight w:val="none"/>
        </w:rPr>
        <w:t>日</w:t>
      </w:r>
    </w:p>
    <w:p w14:paraId="07FCF567">
      <w:pPr>
        <w:pStyle w:val="39"/>
        <w:spacing w:before="0"/>
        <w:ind w:left="455" w:hanging="241"/>
        <w:outlineLvl w:val="2"/>
        <w:rPr>
          <w:rFonts w:ascii="Times New Roman" w:hAnsi="Times New Roman" w:eastAsia="宋体"/>
          <w:bCs w:val="0"/>
          <w:sz w:val="21"/>
          <w:szCs w:val="24"/>
          <w:highlight w:val="none"/>
        </w:rPr>
      </w:pPr>
      <w:r>
        <w:rPr>
          <w:rFonts w:ascii="Times New Roman" w:hAnsi="Times New Roman" w:eastAsia="宋体"/>
          <w:sz w:val="24"/>
          <w:szCs w:val="24"/>
          <w:highlight w:val="none"/>
        </w:rPr>
        <w:br w:type="page" w:clear="all"/>
      </w:r>
      <w:bookmarkStart w:id="369" w:name="_Toc1110228994"/>
      <w:bookmarkStart w:id="370" w:name="_Toc104560899"/>
      <w:bookmarkStart w:id="371" w:name="_Toc103848584"/>
      <w:bookmarkStart w:id="372" w:name="_Toc107246277"/>
      <w:r>
        <w:rPr>
          <w:rFonts w:hint="eastAsia" w:ascii="Times New Roman" w:hAnsi="Times New Roman" w:eastAsia="宋体"/>
          <w:sz w:val="24"/>
          <w:szCs w:val="24"/>
          <w:highlight w:val="none"/>
        </w:rPr>
        <w:t>（3）</w:t>
      </w:r>
      <w:r>
        <w:rPr>
          <w:rFonts w:ascii="Times New Roman" w:hAnsi="Times New Roman" w:eastAsia="宋体" w:cs="Microsoft New Tai Lue"/>
          <w:bCs w:val="0"/>
          <w:sz w:val="24"/>
          <w:szCs w:val="24"/>
          <w:highlight w:val="none"/>
        </w:rPr>
        <w:t>授权委托书</w:t>
      </w:r>
      <w:bookmarkEnd w:id="369"/>
      <w:bookmarkEnd w:id="370"/>
      <w:bookmarkEnd w:id="371"/>
      <w:bookmarkEnd w:id="372"/>
    </w:p>
    <w:p w14:paraId="504C64C1">
      <w:pPr>
        <w:ind w:left="455" w:hanging="241"/>
        <w:jc w:val="center"/>
        <w:rPr>
          <w:rFonts w:ascii="Times New Roman" w:hAnsi="Times New Roman" w:eastAsia="宋体"/>
          <w:b/>
          <w:bCs/>
          <w:sz w:val="24"/>
          <w:highlight w:val="none"/>
        </w:rPr>
      </w:pPr>
    </w:p>
    <w:p w14:paraId="656846EC">
      <w:pPr>
        <w:spacing w:line="300" w:lineRule="exact"/>
        <w:ind w:left="214" w:firstLine="420"/>
        <w:rPr>
          <w:rFonts w:ascii="Times New Roman" w:hAnsi="Times New Roman" w:eastAsia="宋体"/>
          <w:szCs w:val="21"/>
          <w:highlight w:val="none"/>
        </w:rPr>
      </w:pPr>
      <w:r>
        <w:rPr>
          <w:rFonts w:ascii="Times New Roman" w:hAnsi="Times New Roman" w:eastAsia="宋体"/>
          <w:szCs w:val="21"/>
          <w:highlight w:val="none"/>
        </w:rPr>
        <w:t>本授权书声明：注册于</w:t>
      </w:r>
      <w:r>
        <w:rPr>
          <w:rFonts w:ascii="Times New Roman" w:hAnsi="Times New Roman" w:eastAsia="宋体"/>
          <w:szCs w:val="21"/>
          <w:highlight w:val="none"/>
          <w:u w:val="single"/>
        </w:rPr>
        <w:t>（</w:t>
      </w:r>
      <w:r>
        <w:rPr>
          <w:rFonts w:hint="eastAsia" w:ascii="Times New Roman" w:hAnsi="Times New Roman" w:eastAsia="宋体"/>
          <w:szCs w:val="21"/>
          <w:highlight w:val="none"/>
          <w:u w:val="single"/>
        </w:rPr>
        <w:t>供应商地址</w:t>
      </w:r>
      <w:r>
        <w:rPr>
          <w:rFonts w:ascii="Times New Roman" w:hAnsi="Times New Roman" w:eastAsia="宋体"/>
          <w:szCs w:val="21"/>
          <w:highlight w:val="none"/>
          <w:u w:val="single"/>
        </w:rPr>
        <w:t>）</w:t>
      </w:r>
      <w:r>
        <w:rPr>
          <w:rFonts w:ascii="Times New Roman" w:hAnsi="Times New Roman" w:eastAsia="宋体"/>
          <w:szCs w:val="21"/>
          <w:highlight w:val="none"/>
        </w:rPr>
        <w:t>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代表本</w:t>
      </w:r>
      <w:r>
        <w:rPr>
          <w:rFonts w:hint="eastAsia" w:ascii="Times New Roman" w:hAnsi="Times New Roman" w:eastAsia="宋体"/>
          <w:szCs w:val="21"/>
          <w:highlight w:val="none"/>
        </w:rPr>
        <w:t>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的在授权代表（签字）处签字的</w:t>
      </w:r>
      <w:r>
        <w:rPr>
          <w:rFonts w:ascii="Times New Roman" w:hAnsi="Times New Roman" w:eastAsia="宋体"/>
          <w:szCs w:val="21"/>
          <w:highlight w:val="none"/>
          <w:u w:val="single"/>
        </w:rPr>
        <w:t>（授权代表的姓名、职务）（身份证号码：             ）</w:t>
      </w:r>
      <w:r>
        <w:rPr>
          <w:rFonts w:ascii="Times New Roman" w:hAnsi="Times New Roman" w:eastAsia="宋体"/>
          <w:szCs w:val="21"/>
          <w:highlight w:val="none"/>
        </w:rPr>
        <w:t>为本</w:t>
      </w:r>
      <w:r>
        <w:rPr>
          <w:rFonts w:hint="eastAsia" w:ascii="Times New Roman" w:hAnsi="Times New Roman" w:eastAsia="宋体"/>
          <w:szCs w:val="21"/>
          <w:highlight w:val="none"/>
        </w:rPr>
        <w:t>单位</w:t>
      </w:r>
      <w:r>
        <w:rPr>
          <w:rFonts w:ascii="Times New Roman" w:hAnsi="Times New Roman" w:eastAsia="宋体"/>
          <w:szCs w:val="21"/>
          <w:highlight w:val="none"/>
        </w:rPr>
        <w:t>的合法代理人，就</w:t>
      </w:r>
      <w:r>
        <w:rPr>
          <w:rFonts w:hint="eastAsia"/>
          <w:szCs w:val="21"/>
          <w:highlight w:val="none"/>
          <w:u w:val="single"/>
          <w:lang w:eastAsia="zh-CN"/>
        </w:rPr>
        <w:t>2026年度高管中心防撞车采购项目</w:t>
      </w:r>
      <w:r>
        <w:rPr>
          <w:rFonts w:ascii="Times New Roman" w:hAnsi="Times New Roman" w:eastAsia="宋体"/>
          <w:szCs w:val="21"/>
          <w:highlight w:val="none"/>
        </w:rPr>
        <w:t>，以本</w:t>
      </w:r>
      <w:r>
        <w:rPr>
          <w:rFonts w:hint="eastAsia" w:ascii="Times New Roman" w:hAnsi="Times New Roman" w:eastAsia="宋体"/>
          <w:szCs w:val="21"/>
          <w:highlight w:val="none"/>
        </w:rPr>
        <w:t>单位</w:t>
      </w:r>
      <w:r>
        <w:rPr>
          <w:rFonts w:ascii="Times New Roman" w:hAnsi="Times New Roman" w:eastAsia="宋体"/>
          <w:szCs w:val="21"/>
          <w:highlight w:val="none"/>
        </w:rPr>
        <w:t>名义处理一切与之相关的事务，其后果由我</w:t>
      </w:r>
      <w:r>
        <w:rPr>
          <w:rFonts w:hint="eastAsia" w:ascii="Times New Roman" w:hAnsi="Times New Roman" w:eastAsia="宋体"/>
          <w:szCs w:val="21"/>
          <w:highlight w:val="none"/>
        </w:rPr>
        <w:t>单位</w:t>
      </w:r>
      <w:r>
        <w:rPr>
          <w:rFonts w:ascii="Times New Roman" w:hAnsi="Times New Roman" w:eastAsia="宋体"/>
          <w:szCs w:val="21"/>
          <w:highlight w:val="none"/>
        </w:rPr>
        <w:t>承担。</w:t>
      </w:r>
    </w:p>
    <w:p w14:paraId="4F486CA5">
      <w:pPr>
        <w:spacing w:line="300" w:lineRule="exact"/>
        <w:ind w:left="214" w:firstLine="420"/>
        <w:rPr>
          <w:rFonts w:ascii="Times New Roman" w:hAnsi="Times New Roman" w:eastAsia="宋体" w:cs="Microsoft New Tai Lue"/>
          <w:highlight w:val="none"/>
        </w:rPr>
      </w:pPr>
      <w:r>
        <w:rPr>
          <w:rFonts w:ascii="Times New Roman" w:hAnsi="Times New Roman" w:eastAsia="宋体" w:cs="Microsoft New Tai Lue"/>
          <w:highlight w:val="none"/>
        </w:rPr>
        <w:t>代理人无转委托权，特此委托。</w:t>
      </w:r>
    </w:p>
    <w:p w14:paraId="39AC69C7">
      <w:pPr>
        <w:spacing w:line="300" w:lineRule="exact"/>
        <w:ind w:left="214" w:firstLine="420"/>
        <w:rPr>
          <w:rFonts w:ascii="Times New Roman" w:hAnsi="Times New Roman" w:eastAsia="宋体"/>
          <w:szCs w:val="21"/>
          <w:highlight w:val="none"/>
        </w:rPr>
      </w:pPr>
      <w:r>
        <w:rPr>
          <w:rFonts w:hint="eastAsia" w:ascii="Times New Roman" w:hAnsi="Times New Roman" w:eastAsia="宋体"/>
          <w:szCs w:val="21"/>
          <w:highlight w:val="none"/>
        </w:rPr>
        <w:t>委托期限：自本授权委托书签署之日起至投标有效期届满之日止。</w:t>
      </w:r>
    </w:p>
    <w:p w14:paraId="25D2E8BF">
      <w:pPr>
        <w:spacing w:line="300" w:lineRule="exact"/>
        <w:ind w:left="214" w:firstLine="420"/>
        <w:rPr>
          <w:rFonts w:ascii="Times New Roman" w:hAnsi="Times New Roman" w:eastAsia="宋体"/>
          <w:szCs w:val="21"/>
          <w:highlight w:val="none"/>
        </w:rPr>
      </w:pPr>
      <w:r>
        <w:rPr>
          <w:rFonts w:hint="eastAsia" w:ascii="Times New Roman" w:hAnsi="Times New Roman" w:eastAsia="宋体"/>
          <w:szCs w:val="21"/>
          <w:highlight w:val="none"/>
        </w:rPr>
        <w:t>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p>
    <w:p w14:paraId="5360080E">
      <w:pPr>
        <w:spacing w:line="300" w:lineRule="exact"/>
        <w:ind w:left="214" w:firstLine="420"/>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p>
    <w:p w14:paraId="7D071569">
      <w:pPr>
        <w:pStyle w:val="37"/>
        <w:spacing w:after="0" w:line="300" w:lineRule="exact"/>
        <w:ind w:left="214" w:firstLine="420"/>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123BCE06">
      <w:pPr>
        <w:spacing w:line="300" w:lineRule="exact"/>
        <w:ind w:left="214" w:firstLine="420"/>
        <w:rPr>
          <w:rFonts w:ascii="Times New Roman" w:hAnsi="Times New Roman" w:eastAsia="宋体"/>
          <w:szCs w:val="21"/>
          <w:highlight w:val="none"/>
          <w:u w:val="single"/>
        </w:rPr>
      </w:pPr>
      <w:r>
        <w:rPr>
          <w:rFonts w:ascii="Times New Roman" w:hAnsi="Times New Roman" w:eastAsia="宋体"/>
          <w:szCs w:val="21"/>
          <w:highlight w:val="none"/>
        </w:rPr>
        <w:t>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26328F69">
      <w:pPr>
        <w:pStyle w:val="37"/>
        <w:spacing w:after="0" w:line="300" w:lineRule="exact"/>
        <w:ind w:left="214" w:firstLine="420"/>
        <w:rPr>
          <w:rFonts w:ascii="Times New Roman" w:hAnsi="Times New Roman" w:eastAsia="宋体"/>
          <w:highlight w:val="none"/>
        </w:rPr>
      </w:pPr>
      <w:r>
        <w:rPr>
          <w:rFonts w:ascii="Times New Roman" w:hAnsi="Times New Roman" w:eastAsia="宋体"/>
          <w:szCs w:val="21"/>
          <w:highlight w:val="none"/>
        </w:rPr>
        <w:t>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321EB37A">
      <w:pPr>
        <w:pStyle w:val="37"/>
        <w:spacing w:after="0" w:line="300" w:lineRule="exact"/>
        <w:ind w:left="214" w:firstLine="420"/>
        <w:rPr>
          <w:rFonts w:ascii="Times New Roman" w:hAnsi="Times New Roman" w:eastAsia="宋体"/>
          <w:highlight w:val="none"/>
        </w:rPr>
      </w:pPr>
      <w:r>
        <w:rPr>
          <w:rFonts w:hint="eastAsia" w:ascii="Times New Roman" w:hAnsi="Times New Roman" w:eastAsia="宋体"/>
          <w:highlight w:val="none"/>
        </w:rPr>
        <w:t xml:space="preserve"> </w:t>
      </w:r>
    </w:p>
    <w:p w14:paraId="4C2BD04A">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附：法定代表人（单位负责人）有效期内的</w:t>
      </w:r>
      <w:r>
        <w:rPr>
          <w:rFonts w:ascii="Times New Roman" w:hAnsi="Times New Roman" w:eastAsia="宋体" w:cs="Microsoft New Tai Lue"/>
          <w:highlight w:val="none"/>
        </w:rPr>
        <w:t>身份证复印件（正反面）</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611678C8">
        <w:trPr>
          <w:trHeight w:val="2968" w:hRule="atLeast"/>
          <w:jc w:val="center"/>
        </w:trPr>
        <w:tc>
          <w:tcPr>
            <w:tcW w:w="4678" w:type="dxa"/>
            <w:noWrap w:val="0"/>
            <w:vAlign w:val="center"/>
          </w:tcPr>
          <w:p w14:paraId="58874248">
            <w:pPr>
              <w:pStyle w:val="17"/>
              <w:spacing w:line="300" w:lineRule="exact"/>
              <w:ind w:left="454" w:hanging="240"/>
              <w:jc w:val="center"/>
              <w:rPr>
                <w:rFonts w:ascii="Times New Roman" w:hAnsi="Times New Roman" w:eastAsia="宋体"/>
                <w:i/>
                <w:sz w:val="20"/>
                <w:highlight w:val="none"/>
              </w:rPr>
            </w:pPr>
            <w:r>
              <w:rPr>
                <w:rFonts w:ascii="Times New Roman" w:hAnsi="Times New Roman" w:eastAsia="宋体"/>
                <w:i/>
                <w:sz w:val="24"/>
                <w:highlight w:val="none"/>
              </w:rPr>
              <w:t>身份证正面</w:t>
            </w:r>
          </w:p>
        </w:tc>
        <w:tc>
          <w:tcPr>
            <w:tcW w:w="284" w:type="dxa"/>
            <w:tcBorders>
              <w:top w:val="nil"/>
              <w:bottom w:val="nil"/>
            </w:tcBorders>
            <w:noWrap w:val="0"/>
          </w:tcPr>
          <w:p w14:paraId="33A31F97">
            <w:pPr>
              <w:widowControl/>
              <w:spacing w:line="300" w:lineRule="exact"/>
              <w:ind w:left="414" w:hanging="200"/>
              <w:jc w:val="left"/>
              <w:rPr>
                <w:rFonts w:ascii="Times New Roman" w:hAnsi="Times New Roman" w:eastAsia="宋体"/>
                <w:sz w:val="20"/>
                <w:highlight w:val="none"/>
              </w:rPr>
            </w:pPr>
          </w:p>
        </w:tc>
        <w:tc>
          <w:tcPr>
            <w:tcW w:w="4677" w:type="dxa"/>
            <w:noWrap w:val="0"/>
            <w:vAlign w:val="center"/>
          </w:tcPr>
          <w:p w14:paraId="6F9551C9">
            <w:pPr>
              <w:widowControl/>
              <w:spacing w:line="300" w:lineRule="exact"/>
              <w:ind w:left="454" w:hanging="240"/>
              <w:jc w:val="center"/>
              <w:rPr>
                <w:rFonts w:ascii="Times New Roman" w:hAnsi="Times New Roman" w:eastAsia="宋体"/>
                <w:sz w:val="20"/>
                <w:highlight w:val="none"/>
              </w:rPr>
            </w:pPr>
            <w:r>
              <w:rPr>
                <w:rFonts w:ascii="Times New Roman" w:hAnsi="Times New Roman" w:eastAsia="宋体"/>
                <w:i/>
                <w:sz w:val="24"/>
                <w:highlight w:val="none"/>
              </w:rPr>
              <w:t>身份证反面</w:t>
            </w:r>
          </w:p>
        </w:tc>
      </w:tr>
    </w:tbl>
    <w:p w14:paraId="5FFACE01">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授权代表</w:t>
      </w:r>
      <w:r>
        <w:rPr>
          <w:rFonts w:hint="eastAsia" w:ascii="Times New Roman" w:hAnsi="Times New Roman" w:eastAsia="宋体"/>
          <w:szCs w:val="21"/>
          <w:highlight w:val="none"/>
        </w:rPr>
        <w:t>有效期内的身份证复印件</w:t>
      </w:r>
      <w:r>
        <w:rPr>
          <w:rFonts w:ascii="Times New Roman" w:hAnsi="Times New Roman" w:eastAsia="宋体" w:cs="Microsoft New Tai Lue"/>
          <w:highlight w:val="none"/>
        </w:rPr>
        <w:t>（正反面）</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76F78AB6">
        <w:trPr>
          <w:trHeight w:val="2749" w:hRule="atLeast"/>
          <w:jc w:val="center"/>
        </w:trPr>
        <w:tc>
          <w:tcPr>
            <w:tcW w:w="4678" w:type="dxa"/>
            <w:noWrap w:val="0"/>
            <w:vAlign w:val="center"/>
          </w:tcPr>
          <w:p w14:paraId="2FDC1D07">
            <w:pPr>
              <w:pStyle w:val="17"/>
              <w:spacing w:line="300" w:lineRule="exact"/>
              <w:ind w:left="454" w:hanging="240"/>
              <w:jc w:val="center"/>
              <w:rPr>
                <w:rFonts w:ascii="Times New Roman" w:hAnsi="Times New Roman" w:eastAsia="宋体"/>
                <w:i/>
                <w:sz w:val="20"/>
                <w:highlight w:val="none"/>
              </w:rPr>
            </w:pPr>
            <w:r>
              <w:rPr>
                <w:rFonts w:ascii="Times New Roman" w:hAnsi="Times New Roman" w:eastAsia="宋体"/>
                <w:i/>
                <w:sz w:val="24"/>
                <w:highlight w:val="none"/>
              </w:rPr>
              <w:t>身份证正面</w:t>
            </w:r>
          </w:p>
        </w:tc>
        <w:tc>
          <w:tcPr>
            <w:tcW w:w="278" w:type="dxa"/>
            <w:tcBorders>
              <w:top w:val="nil"/>
              <w:bottom w:val="nil"/>
            </w:tcBorders>
            <w:noWrap w:val="0"/>
          </w:tcPr>
          <w:p w14:paraId="4FEBEF08">
            <w:pPr>
              <w:widowControl/>
              <w:spacing w:line="300" w:lineRule="exact"/>
              <w:ind w:left="414" w:hanging="200"/>
              <w:jc w:val="left"/>
              <w:rPr>
                <w:rFonts w:ascii="Times New Roman" w:hAnsi="Times New Roman" w:eastAsia="宋体"/>
                <w:sz w:val="20"/>
                <w:highlight w:val="none"/>
              </w:rPr>
            </w:pPr>
          </w:p>
        </w:tc>
        <w:tc>
          <w:tcPr>
            <w:tcW w:w="4695" w:type="dxa"/>
            <w:noWrap w:val="0"/>
            <w:vAlign w:val="center"/>
          </w:tcPr>
          <w:p w14:paraId="2D6DA84B">
            <w:pPr>
              <w:widowControl/>
              <w:spacing w:line="300" w:lineRule="exact"/>
              <w:ind w:left="454" w:hanging="240"/>
              <w:jc w:val="center"/>
              <w:rPr>
                <w:rFonts w:ascii="Times New Roman" w:hAnsi="Times New Roman" w:eastAsia="宋体"/>
                <w:sz w:val="20"/>
                <w:highlight w:val="none"/>
              </w:rPr>
            </w:pPr>
            <w:r>
              <w:rPr>
                <w:rFonts w:ascii="Times New Roman" w:hAnsi="Times New Roman" w:eastAsia="宋体"/>
                <w:i/>
                <w:sz w:val="24"/>
                <w:highlight w:val="none"/>
              </w:rPr>
              <w:t>身份证反面</w:t>
            </w:r>
          </w:p>
        </w:tc>
      </w:tr>
    </w:tbl>
    <w:p w14:paraId="709D9686">
      <w:pPr>
        <w:pStyle w:val="37"/>
        <w:spacing w:line="300" w:lineRule="exact"/>
        <w:ind w:left="0" w:firstLine="0"/>
        <w:rPr>
          <w:rFonts w:ascii="Times New Roman" w:hAnsi="Times New Roman" w:eastAsia="宋体"/>
          <w:b/>
          <w:bCs/>
          <w:szCs w:val="21"/>
          <w:highlight w:val="none"/>
        </w:rPr>
      </w:pPr>
      <w:r>
        <w:rPr>
          <w:rFonts w:ascii="Times New Roman" w:hAnsi="Times New Roman" w:eastAsia="宋体"/>
          <w:b/>
          <w:bCs/>
          <w:szCs w:val="21"/>
          <w:highlight w:val="none"/>
        </w:rPr>
        <w:t>注：</w:t>
      </w:r>
      <w:r>
        <w:rPr>
          <w:rFonts w:hint="eastAsia" w:ascii="Times New Roman" w:hAnsi="Times New Roman" w:eastAsia="宋体"/>
          <w:b/>
          <w:bCs/>
          <w:szCs w:val="21"/>
          <w:highlight w:val="none"/>
        </w:rPr>
        <w:t>若投标文件中签字之处均为法定代表人（单位负责人）本人签署，则可不提供本《授权委托书》，但须提供《法定代表人（单位负责人）身份证明》。</w:t>
      </w:r>
      <w:bookmarkStart w:id="373" w:name="_Toc107246279"/>
      <w:bookmarkStart w:id="374" w:name="_Toc104560895"/>
    </w:p>
    <w:p w14:paraId="24776DA3">
      <w:pPr>
        <w:pStyle w:val="19"/>
        <w:ind w:left="241" w:hanging="241"/>
        <w:rPr>
          <w:rFonts w:ascii="Times New Roman" w:hAnsi="Times New Roman" w:eastAsia="宋体"/>
          <w:highlight w:val="none"/>
        </w:rPr>
      </w:pPr>
    </w:p>
    <w:p w14:paraId="0248C7C3">
      <w:pPr>
        <w:pStyle w:val="39"/>
        <w:keepNext w:val="0"/>
        <w:keepLines w:val="0"/>
        <w:pageBreakBefore w:val="0"/>
        <w:widowControl w:val="0"/>
        <w:spacing w:before="0" w:after="0" w:line="40" w:lineRule="exact"/>
        <w:ind w:left="238" w:hanging="238"/>
        <w:outlineLvl w:val="9"/>
        <w:rPr>
          <w:rFonts w:hint="eastAsia" w:ascii="Times New Roman" w:hAnsi="Times New Roman" w:eastAsia="宋体" w:cs="Microsoft New Tai Lue"/>
          <w:b/>
          <w:bCs w:val="0"/>
          <w:sz w:val="24"/>
          <w:highlight w:val="none"/>
        </w:rPr>
      </w:pPr>
    </w:p>
    <w:p w14:paraId="0DB2846A">
      <w:pPr>
        <w:pStyle w:val="39"/>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375" w:name="_Toc107246282"/>
      <w:r>
        <w:rPr>
          <w:rFonts w:hint="eastAsia" w:ascii="Times New Roman" w:hAnsi="Times New Roman" w:eastAsia="宋体" w:cs="Microsoft New Tai Lue"/>
          <w:b/>
          <w:bCs w:val="0"/>
          <w:sz w:val="24"/>
          <w:highlight w:val="none"/>
        </w:rPr>
        <w:br w:type="page" w:clear="all"/>
      </w:r>
      <w:bookmarkStart w:id="376" w:name="_Toc133293375"/>
      <w:r>
        <w:rPr>
          <w:rFonts w:hint="eastAsia" w:ascii="Times New Roman" w:hAnsi="Times New Roman" w:eastAsia="宋体" w:cs="Microsoft New Tai Lue"/>
          <w:b/>
          <w:bCs w:val="0"/>
          <w:sz w:val="24"/>
          <w:highlight w:val="none"/>
          <w:lang w:val="en-US" w:eastAsia="zh-CN"/>
        </w:rPr>
        <w:t>二、</w:t>
      </w:r>
      <w:r>
        <w:rPr>
          <w:rFonts w:hint="eastAsia" w:ascii="Times New Roman" w:hAnsi="Times New Roman" w:eastAsia="宋体" w:cs="Microsoft New Tai Lue"/>
          <w:b/>
          <w:bCs w:val="0"/>
          <w:sz w:val="24"/>
          <w:highlight w:val="none"/>
        </w:rPr>
        <w:t>投标人具备投标资格的证明文件</w:t>
      </w:r>
      <w:bookmarkEnd w:id="375"/>
      <w:bookmarkEnd w:id="376"/>
    </w:p>
    <w:p w14:paraId="156D455F">
      <w:pPr>
        <w:pStyle w:val="39"/>
        <w:spacing w:line="240" w:lineRule="atLeast"/>
        <w:ind w:left="455" w:hanging="241"/>
        <w:outlineLvl w:val="2"/>
        <w:rPr>
          <w:rFonts w:ascii="Times New Roman" w:hAnsi="Times New Roman" w:eastAsia="宋体" w:cs="Microsoft New Tai Lue"/>
          <w:bCs w:val="0"/>
          <w:sz w:val="24"/>
          <w:szCs w:val="24"/>
          <w:highlight w:val="none"/>
        </w:rPr>
      </w:pPr>
      <w:bookmarkStart w:id="377" w:name="_Toc104560903"/>
      <w:bookmarkStart w:id="378" w:name="_Toc436309804"/>
      <w:bookmarkStart w:id="379" w:name="_Toc107246283"/>
      <w:bookmarkStart w:id="380" w:name="_Toc103848588"/>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）营业执照复印件或自然人的身份证明复印件</w:t>
      </w:r>
      <w:bookmarkEnd w:id="377"/>
      <w:bookmarkEnd w:id="378"/>
      <w:bookmarkEnd w:id="379"/>
      <w:bookmarkEnd w:id="380"/>
    </w:p>
    <w:p w14:paraId="02115F22">
      <w:pPr>
        <w:spacing w:line="360" w:lineRule="auto"/>
        <w:ind w:left="425" w:hanging="211"/>
        <w:rPr>
          <w:rFonts w:ascii="Times New Roman" w:hAnsi="Times New Roman" w:eastAsia="宋体" w:cs="Microsoft New Tai Lue"/>
          <w:b/>
          <w:bCs/>
          <w:highlight w:val="none"/>
        </w:rPr>
      </w:pPr>
      <w:bookmarkStart w:id="381" w:name="_Hlk33717720"/>
    </w:p>
    <w:p w14:paraId="00ADB647">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注：投标人提供营业执照副本（或具有同等法律效力的证照）复印件。复印件应能清晰显示投标人名称。</w:t>
      </w:r>
      <w:bookmarkEnd w:id="381"/>
    </w:p>
    <w:p w14:paraId="6A098AF7">
      <w:pPr>
        <w:rPr>
          <w:rFonts w:ascii="Times New Roman" w:hAnsi="Times New Roman" w:eastAsia="宋体" w:cs="Microsoft New Tai Lue"/>
          <w:highlight w:val="none"/>
        </w:rPr>
      </w:pPr>
    </w:p>
    <w:p w14:paraId="3B6423A8">
      <w:pPr>
        <w:pStyle w:val="39"/>
        <w:spacing w:line="240" w:lineRule="atLeast"/>
        <w:ind w:left="455" w:hanging="241"/>
        <w:outlineLvl w:val="2"/>
        <w:rPr>
          <w:rFonts w:ascii="Times New Roman" w:hAnsi="Times New Roman" w:eastAsia="宋体" w:cs="Microsoft New Tai Lue"/>
          <w:bCs w:val="0"/>
          <w:sz w:val="24"/>
          <w:szCs w:val="24"/>
          <w:highlight w:val="none"/>
        </w:rPr>
      </w:pPr>
      <w:bookmarkStart w:id="382" w:name="_Toc102117320"/>
      <w:bookmarkStart w:id="383" w:name="_Toc103848589"/>
      <w:r>
        <w:rPr>
          <w:rFonts w:ascii="Times New Roman" w:hAnsi="Times New Roman" w:eastAsia="宋体" w:cs="Microsoft New Tai Lue"/>
          <w:bCs w:val="0"/>
          <w:sz w:val="24"/>
          <w:szCs w:val="24"/>
          <w:highlight w:val="none"/>
        </w:rPr>
        <w:br w:type="page" w:clear="all"/>
      </w:r>
      <w:bookmarkStart w:id="384" w:name="_Toc104560904"/>
      <w:bookmarkStart w:id="385" w:name="_Toc1549704970"/>
      <w:bookmarkStart w:id="386" w:name="_Toc107246284"/>
      <w:r>
        <w:rPr>
          <w:rFonts w:ascii="Times New Roman" w:hAnsi="Times New Roman" w:eastAsia="宋体" w:cs="Microsoft New Tai Lue"/>
          <w:bCs w:val="0"/>
          <w:sz w:val="24"/>
          <w:szCs w:val="24"/>
          <w:highlight w:val="none"/>
        </w:rPr>
        <w:t>工商变更登记文件（如需）</w:t>
      </w:r>
      <w:bookmarkEnd w:id="382"/>
      <w:bookmarkEnd w:id="383"/>
      <w:bookmarkEnd w:id="384"/>
      <w:bookmarkEnd w:id="385"/>
      <w:bookmarkEnd w:id="386"/>
    </w:p>
    <w:p w14:paraId="49BA902D">
      <w:pPr>
        <w:spacing w:line="360" w:lineRule="auto"/>
        <w:ind w:left="425" w:hanging="211"/>
        <w:rPr>
          <w:rFonts w:ascii="Times New Roman" w:hAnsi="Times New Roman" w:eastAsia="宋体" w:cs="Microsoft New Tai Lue"/>
          <w:b/>
          <w:bCs/>
          <w:highlight w:val="none"/>
        </w:rPr>
      </w:pPr>
    </w:p>
    <w:p w14:paraId="557C37D3">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注：如</w:t>
      </w:r>
      <w:r>
        <w:rPr>
          <w:rFonts w:ascii="Times New Roman" w:hAnsi="Times New Roman" w:eastAsia="宋体" w:cs="Microsoft New Tai Lue"/>
          <w:b/>
          <w:bCs/>
          <w:sz w:val="22"/>
          <w:szCs w:val="22"/>
          <w:highlight w:val="none"/>
        </w:rPr>
        <w:t>投标人</w:t>
      </w:r>
      <w:r>
        <w:rPr>
          <w:rFonts w:ascii="Times New Roman" w:hAnsi="Times New Roman" w:eastAsia="宋体" w:cs="Microsoft New Tai Lue"/>
          <w:b/>
          <w:bCs/>
          <w:highlight w:val="none"/>
        </w:rPr>
        <w:t>在招标文件资质、业绩等要求的时间期限内发生了单位名称等变更的，提供相关工商变更登记文件的复印件。如无，则可不提供。</w:t>
      </w:r>
    </w:p>
    <w:p w14:paraId="27F671F6">
      <w:pPr>
        <w:pStyle w:val="39"/>
        <w:spacing w:line="240" w:lineRule="atLeast"/>
        <w:ind w:left="455" w:hanging="241"/>
        <w:outlineLvl w:val="2"/>
        <w:rPr>
          <w:rFonts w:hint="eastAsia" w:ascii="Times New Roman" w:hAnsi="Times New Roman" w:eastAsia="宋体" w:cs="Microsoft New Tai Lue"/>
          <w:bCs w:val="0"/>
          <w:sz w:val="24"/>
          <w:szCs w:val="24"/>
          <w:highlight w:val="none"/>
          <w:lang w:val="en-US" w:eastAsia="zh-CN"/>
        </w:rPr>
      </w:pPr>
      <w:r>
        <w:rPr>
          <w:rFonts w:ascii="Times New Roman" w:hAnsi="Times New Roman" w:eastAsia="宋体" w:cs="Microsoft New Tai Lue"/>
          <w:bCs w:val="0"/>
          <w:sz w:val="24"/>
          <w:szCs w:val="24"/>
          <w:highlight w:val="none"/>
        </w:rPr>
        <w:br w:type="page" w:clear="all"/>
      </w:r>
      <w:bookmarkStart w:id="387" w:name="_Toc104560905"/>
      <w:bookmarkStart w:id="388" w:name="_Toc102117321"/>
      <w:bookmarkStart w:id="389" w:name="_Toc103848590"/>
      <w:bookmarkStart w:id="390" w:name="_Toc107246285"/>
      <w:bookmarkStart w:id="391" w:name="_Toc1209759974"/>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2</w:t>
      </w:r>
      <w:r>
        <w:rPr>
          <w:rFonts w:ascii="Times New Roman" w:hAnsi="Times New Roman" w:eastAsia="宋体" w:cs="Microsoft New Tai Lue"/>
          <w:bCs w:val="0"/>
          <w:sz w:val="24"/>
          <w:szCs w:val="24"/>
          <w:highlight w:val="none"/>
        </w:rPr>
        <w:t>）财务</w:t>
      </w:r>
      <w:bookmarkEnd w:id="387"/>
      <w:bookmarkEnd w:id="388"/>
      <w:bookmarkEnd w:id="389"/>
      <w:bookmarkEnd w:id="390"/>
      <w:r>
        <w:rPr>
          <w:rFonts w:hint="eastAsia" w:ascii="Times New Roman" w:hAnsi="Times New Roman" w:cs="Microsoft New Tai Lue"/>
          <w:bCs w:val="0"/>
          <w:sz w:val="24"/>
          <w:szCs w:val="24"/>
          <w:highlight w:val="none"/>
          <w:lang w:val="en-US" w:eastAsia="zh-CN"/>
        </w:rPr>
        <w:t>报告</w:t>
      </w:r>
      <w:bookmarkEnd w:id="391"/>
    </w:p>
    <w:p w14:paraId="289A8DAB">
      <w:pPr>
        <w:rPr>
          <w:rFonts w:ascii="Times New Roman" w:hAnsi="Times New Roman" w:eastAsia="宋体" w:cs="Microsoft New Tai Lue"/>
          <w:highlight w:val="none"/>
        </w:rPr>
      </w:pPr>
    </w:p>
    <w:p w14:paraId="339E0262">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0DD9838C">
      <w:pPr>
        <w:spacing w:line="360" w:lineRule="auto"/>
        <w:ind w:left="425" w:hanging="211"/>
        <w:rPr>
          <w:rFonts w:ascii="Times New Roman" w:hAnsi="Times New Roman" w:eastAsia="宋体" w:cs="Microsoft New Tai Lue"/>
          <w:b/>
          <w:bCs/>
          <w:highlight w:val="none"/>
        </w:rPr>
      </w:pPr>
    </w:p>
    <w:p w14:paraId="3293FF94">
      <w:pPr>
        <w:pStyle w:val="39"/>
        <w:spacing w:line="240" w:lineRule="atLeast"/>
        <w:ind w:left="455" w:hanging="241"/>
        <w:jc w:val="left"/>
        <w:outlineLvl w:val="2"/>
        <w:rPr>
          <w:rFonts w:hint="default" w:ascii="Times New Roman" w:hAnsi="Times New Roman" w:eastAsia="宋体" w:cs="Microsoft New Tai Lue"/>
          <w:bCs w:val="0"/>
          <w:sz w:val="24"/>
          <w:szCs w:val="24"/>
          <w:highlight w:val="none"/>
          <w:lang w:val="en-US" w:eastAsia="zh-CN"/>
        </w:rPr>
      </w:pPr>
      <w:bookmarkStart w:id="392" w:name="_Toc104560908"/>
      <w:bookmarkStart w:id="393" w:name="_Toc103848593"/>
      <w:bookmarkStart w:id="394" w:name="_Toc102117322"/>
      <w:r>
        <w:rPr>
          <w:rFonts w:ascii="Times New Roman" w:hAnsi="Times New Roman" w:eastAsia="宋体" w:cs="Microsoft New Tai Lue"/>
          <w:bCs w:val="0"/>
          <w:sz w:val="24"/>
          <w:szCs w:val="24"/>
          <w:highlight w:val="none"/>
        </w:rPr>
        <w:br w:type="page" w:clear="all"/>
      </w:r>
      <w:bookmarkStart w:id="395" w:name="_Toc107246286"/>
      <w:bookmarkStart w:id="396" w:name="_Toc60713222"/>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3</w:t>
      </w:r>
      <w:r>
        <w:rPr>
          <w:rFonts w:ascii="Times New Roman" w:hAnsi="Times New Roman" w:eastAsia="宋体" w:cs="Microsoft New Tai Lue"/>
          <w:bCs w:val="0"/>
          <w:sz w:val="24"/>
          <w:szCs w:val="24"/>
          <w:highlight w:val="none"/>
        </w:rPr>
        <w:t>）具有履行合同所必需的设备和专业技术能力的相关证明材料或承诺函（提供承诺函）</w:t>
      </w:r>
      <w:bookmarkEnd w:id="392"/>
      <w:bookmarkEnd w:id="393"/>
      <w:bookmarkEnd w:id="394"/>
      <w:bookmarkEnd w:id="395"/>
      <w:bookmarkEnd w:id="396"/>
    </w:p>
    <w:p w14:paraId="6BBE606E">
      <w:pPr>
        <w:rPr>
          <w:rFonts w:ascii="Times New Roman" w:hAnsi="Times New Roman" w:eastAsia="宋体" w:cs="Microsoft New Tai Lue"/>
          <w:highlight w:val="none"/>
        </w:rPr>
      </w:pPr>
    </w:p>
    <w:p w14:paraId="407158AE">
      <w:pPr>
        <w:rPr>
          <w:rFonts w:ascii="Times New Roman" w:hAnsi="Times New Roman" w:eastAsia="宋体" w:cs="Microsoft New Tai Lue"/>
          <w:highlight w:val="none"/>
        </w:rPr>
      </w:pPr>
    </w:p>
    <w:p w14:paraId="2773C871">
      <w:pPr>
        <w:spacing w:before="120" w:after="120" w:line="360" w:lineRule="auto"/>
        <w:ind w:left="656" w:hanging="442"/>
        <w:jc w:val="center"/>
        <w:rPr>
          <w:rFonts w:ascii="Times New Roman" w:hAnsi="Times New Roman" w:eastAsia="宋体" w:cs="Microsoft New Tai Lue"/>
          <w:b/>
          <w:sz w:val="44"/>
          <w:szCs w:val="44"/>
          <w:highlight w:val="none"/>
        </w:rPr>
      </w:pPr>
    </w:p>
    <w:p w14:paraId="41B651CA">
      <w:pPr>
        <w:spacing w:before="120" w:after="120" w:line="360" w:lineRule="auto"/>
        <w:ind w:left="656" w:hanging="442"/>
        <w:jc w:val="center"/>
        <w:rPr>
          <w:rFonts w:ascii="Times New Roman" w:hAnsi="Times New Roman" w:eastAsia="宋体" w:cs="Microsoft New Tai Lue"/>
          <w:b/>
          <w:sz w:val="44"/>
          <w:szCs w:val="44"/>
          <w:highlight w:val="none"/>
        </w:rPr>
      </w:pPr>
    </w:p>
    <w:p w14:paraId="41E3660D">
      <w:pPr>
        <w:spacing w:before="120" w:after="120" w:line="360" w:lineRule="auto"/>
        <w:ind w:left="654" w:hanging="440"/>
        <w:jc w:val="center"/>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承 诺 函</w:t>
      </w:r>
    </w:p>
    <w:p w14:paraId="6EEB55C7">
      <w:pPr>
        <w:spacing w:before="120" w:after="120" w:line="360" w:lineRule="auto"/>
        <w:ind w:hanging="210"/>
        <w:jc w:val="left"/>
        <w:rPr>
          <w:rFonts w:ascii="Times New Roman" w:hAnsi="Times New Roman" w:eastAsia="宋体" w:cs="Microsoft New Tai Lue"/>
          <w:highlight w:val="none"/>
        </w:rPr>
      </w:pPr>
      <w:r>
        <w:rPr>
          <w:rFonts w:ascii="Times New Roman" w:hAnsi="Times New Roman" w:eastAsia="宋体" w:cs="Microsoft New Tai Lue"/>
          <w:highlight w:val="none"/>
        </w:rPr>
        <w:t>我单位郑重承诺：我单位具备履行本项采购合同所必需的设备和专业技术能力</w:t>
      </w:r>
      <w:r>
        <w:rPr>
          <w:rFonts w:hint="eastAsia" w:ascii="Times New Roman" w:hAnsi="Times New Roman" w:eastAsia="宋体" w:cs="Microsoft New Tai Lue"/>
          <w:highlight w:val="none"/>
        </w:rPr>
        <w:t>。</w:t>
      </w:r>
    </w:p>
    <w:p w14:paraId="5237DCE1">
      <w:pPr>
        <w:spacing w:before="120" w:after="120" w:line="360" w:lineRule="auto"/>
        <w:ind w:hanging="210"/>
        <w:jc w:val="left"/>
        <w:rPr>
          <w:rFonts w:ascii="Times New Roman" w:hAnsi="Times New Roman" w:eastAsia="宋体" w:cs="Microsoft New Tai Lue"/>
          <w:highlight w:val="none"/>
        </w:rPr>
      </w:pPr>
    </w:p>
    <w:p w14:paraId="5D2CB599">
      <w:pPr>
        <w:spacing w:before="120" w:after="120" w:line="360" w:lineRule="auto"/>
        <w:ind w:hanging="210"/>
        <w:jc w:val="left"/>
        <w:rPr>
          <w:rFonts w:ascii="Times New Roman" w:hAnsi="Times New Roman" w:eastAsia="宋体" w:cs="Microsoft New Tai Lue"/>
          <w:highlight w:val="none"/>
        </w:rPr>
      </w:pPr>
    </w:p>
    <w:p w14:paraId="29A69C8D">
      <w:pPr>
        <w:pStyle w:val="19"/>
        <w:ind w:left="1501" w:hanging="241"/>
        <w:rPr>
          <w:rFonts w:ascii="Times New Roman" w:hAnsi="Times New Roman" w:eastAsia="宋体"/>
          <w:highlight w:val="none"/>
        </w:rPr>
      </w:pPr>
    </w:p>
    <w:p w14:paraId="54554C7D">
      <w:pPr>
        <w:rPr>
          <w:rFonts w:ascii="Times New Roman" w:hAnsi="Times New Roman" w:eastAsia="宋体"/>
          <w:highlight w:val="none"/>
        </w:rPr>
      </w:pPr>
    </w:p>
    <w:p w14:paraId="04472CE3">
      <w:pPr>
        <w:pStyle w:val="19"/>
        <w:ind w:left="1501" w:hanging="241"/>
        <w:rPr>
          <w:rFonts w:ascii="Times New Roman" w:hAnsi="Times New Roman" w:eastAsia="宋体"/>
          <w:highlight w:val="none"/>
        </w:rPr>
      </w:pPr>
    </w:p>
    <w:p w14:paraId="5994ED44">
      <w:pPr>
        <w:rPr>
          <w:rFonts w:ascii="Times New Roman" w:hAnsi="Times New Roman" w:eastAsia="宋体"/>
          <w:highlight w:val="none"/>
        </w:rPr>
      </w:pPr>
    </w:p>
    <w:p w14:paraId="119125AF">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投标人</w:t>
      </w:r>
      <w:r>
        <w:rPr>
          <w:rFonts w:ascii="Times New Roman" w:hAnsi="Times New Roman" w:eastAsia="宋体" w:cs="Microsoft New Tai Lue"/>
          <w:bCs/>
          <w:highlight w:val="none"/>
        </w:rPr>
        <w:t>名称（公章）：______________________</w:t>
      </w:r>
    </w:p>
    <w:p w14:paraId="2C0AD624">
      <w:pPr>
        <w:spacing w:line="276" w:lineRule="auto"/>
        <w:rPr>
          <w:rFonts w:ascii="Times New Roman" w:hAnsi="Times New Roman" w:eastAsia="宋体" w:cs="Microsoft New Tai Lue"/>
          <w:bCs/>
          <w:highlight w:val="none"/>
        </w:rPr>
      </w:pPr>
    </w:p>
    <w:p w14:paraId="3AAC8B91">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3FC305E9">
      <w:pPr>
        <w:spacing w:line="276"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5FAA191D">
      <w:pPr>
        <w:spacing w:line="276" w:lineRule="auto"/>
        <w:ind w:left="214" w:firstLine="3780"/>
        <w:rPr>
          <w:rFonts w:ascii="Times New Roman" w:hAnsi="Times New Roman" w:eastAsia="宋体" w:cs="Microsoft New Tai Lue"/>
          <w:szCs w:val="21"/>
          <w:highlight w:val="none"/>
          <w:u w:val="single"/>
        </w:rPr>
      </w:pPr>
    </w:p>
    <w:p w14:paraId="48A29DD3">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4ADA5562">
      <w:pPr>
        <w:spacing w:line="360" w:lineRule="auto"/>
        <w:ind w:left="455" w:hanging="241"/>
        <w:rPr>
          <w:rFonts w:ascii="Times New Roman" w:hAnsi="Times New Roman" w:eastAsia="宋体" w:cs="Microsoft New Tai Lue"/>
          <w:b/>
          <w:sz w:val="24"/>
          <w:highlight w:val="none"/>
        </w:rPr>
      </w:pPr>
    </w:p>
    <w:p w14:paraId="24FFBF40">
      <w:pPr>
        <w:spacing w:line="360" w:lineRule="auto"/>
        <w:ind w:left="425" w:hanging="211"/>
        <w:rPr>
          <w:rFonts w:ascii="Times New Roman" w:hAnsi="Times New Roman" w:eastAsia="宋体" w:cs="Microsoft New Tai Lue"/>
          <w:b/>
          <w:bCs/>
          <w:highlight w:val="none"/>
        </w:rPr>
      </w:pPr>
    </w:p>
    <w:p w14:paraId="467C3542">
      <w:pPr>
        <w:pStyle w:val="39"/>
        <w:spacing w:line="240" w:lineRule="atLeast"/>
        <w:ind w:left="455" w:hanging="241"/>
        <w:outlineLvl w:val="2"/>
        <w:rPr>
          <w:rFonts w:ascii="Times New Roman" w:hAnsi="Times New Roman" w:eastAsia="宋体" w:cs="Microsoft New Tai Lue"/>
          <w:b w:val="0"/>
          <w:highlight w:val="none"/>
        </w:rPr>
      </w:pPr>
      <w:bookmarkStart w:id="397" w:name="_Toc102117323"/>
      <w:bookmarkStart w:id="398" w:name="_Toc103848591"/>
      <w:r>
        <w:rPr>
          <w:rFonts w:ascii="Times New Roman" w:hAnsi="Times New Roman" w:eastAsia="宋体" w:cs="Microsoft New Tai Lue"/>
          <w:bCs w:val="0"/>
          <w:sz w:val="24"/>
          <w:szCs w:val="24"/>
          <w:highlight w:val="none"/>
        </w:rPr>
        <w:br w:type="page" w:clear="all"/>
      </w:r>
      <w:bookmarkStart w:id="399" w:name="_Toc107246287"/>
      <w:bookmarkStart w:id="400" w:name="_Toc104560906"/>
      <w:bookmarkStart w:id="401" w:name="_Toc352389829"/>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4</w:t>
      </w:r>
      <w:r>
        <w:rPr>
          <w:rFonts w:ascii="Times New Roman" w:hAnsi="Times New Roman" w:eastAsia="宋体" w:cs="Microsoft New Tai Lue"/>
          <w:bCs w:val="0"/>
          <w:sz w:val="24"/>
          <w:szCs w:val="24"/>
          <w:highlight w:val="none"/>
        </w:rPr>
        <w:t>）依法缴纳税收的相关材料</w:t>
      </w:r>
      <w:bookmarkEnd w:id="397"/>
      <w:bookmarkEnd w:id="398"/>
      <w:bookmarkEnd w:id="399"/>
      <w:bookmarkEnd w:id="400"/>
      <w:bookmarkEnd w:id="401"/>
    </w:p>
    <w:p w14:paraId="0326636D">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22D7AA50">
      <w:pPr>
        <w:pStyle w:val="39"/>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402" w:name="_Toc103848592"/>
      <w:bookmarkStart w:id="403" w:name="_Toc102117324"/>
      <w:bookmarkStart w:id="404" w:name="_Toc107246288"/>
      <w:bookmarkStart w:id="405" w:name="_Toc2003441224"/>
      <w:bookmarkStart w:id="406" w:name="_Toc104560907"/>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5</w:t>
      </w:r>
      <w:r>
        <w:rPr>
          <w:rFonts w:ascii="Times New Roman" w:hAnsi="Times New Roman" w:eastAsia="宋体" w:cs="Microsoft New Tai Lue"/>
          <w:bCs w:val="0"/>
          <w:sz w:val="24"/>
          <w:szCs w:val="24"/>
          <w:highlight w:val="none"/>
        </w:rPr>
        <w:t>）依法缴纳社会保障资金的相关材料</w:t>
      </w:r>
      <w:bookmarkEnd w:id="402"/>
      <w:bookmarkEnd w:id="403"/>
      <w:bookmarkEnd w:id="404"/>
      <w:bookmarkEnd w:id="405"/>
      <w:bookmarkEnd w:id="406"/>
    </w:p>
    <w:p w14:paraId="3958ED5B">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10237FC6">
      <w:pPr>
        <w:spacing w:line="360" w:lineRule="auto"/>
        <w:ind w:left="425" w:hanging="211"/>
        <w:rPr>
          <w:rFonts w:ascii="Times New Roman" w:hAnsi="Times New Roman" w:eastAsia="宋体" w:cs="Microsoft New Tai Lue"/>
          <w:b/>
          <w:bCs/>
          <w:highlight w:val="none"/>
        </w:rPr>
      </w:pPr>
    </w:p>
    <w:p w14:paraId="12335E23">
      <w:pPr>
        <w:pStyle w:val="39"/>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407" w:name="_Toc1440550455"/>
      <w:bookmarkStart w:id="408" w:name="_Toc103848594"/>
      <w:bookmarkStart w:id="409" w:name="_Toc102117325"/>
      <w:bookmarkStart w:id="410" w:name="_Toc104560909"/>
      <w:bookmarkStart w:id="411" w:name="_Toc107246289"/>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6</w:t>
      </w:r>
      <w:r>
        <w:rPr>
          <w:rFonts w:ascii="Times New Roman" w:hAnsi="Times New Roman" w:eastAsia="宋体" w:cs="Microsoft New Tai Lue"/>
          <w:bCs w:val="0"/>
          <w:sz w:val="24"/>
          <w:szCs w:val="24"/>
          <w:highlight w:val="none"/>
        </w:rPr>
        <w:t>）没有重大违法记录的书面声明</w:t>
      </w:r>
      <w:bookmarkEnd w:id="407"/>
      <w:bookmarkEnd w:id="408"/>
      <w:bookmarkEnd w:id="409"/>
      <w:bookmarkEnd w:id="410"/>
      <w:bookmarkEnd w:id="411"/>
    </w:p>
    <w:p w14:paraId="25A5902D">
      <w:pPr>
        <w:spacing w:line="360" w:lineRule="auto"/>
        <w:ind w:left="425" w:hanging="211"/>
        <w:rPr>
          <w:rFonts w:ascii="Times New Roman" w:hAnsi="Times New Roman" w:eastAsia="宋体" w:cs="Microsoft New Tai Lue"/>
          <w:b/>
          <w:bCs/>
          <w:highlight w:val="none"/>
        </w:rPr>
      </w:pPr>
    </w:p>
    <w:p w14:paraId="55B6E7FA">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注：参加政府采购活动前3年内在经营活动中没有重大违法记录的书面声明（提供声明函）。</w:t>
      </w:r>
    </w:p>
    <w:p w14:paraId="70ABC42B">
      <w:pPr>
        <w:spacing w:line="360" w:lineRule="auto"/>
        <w:ind w:left="535" w:hanging="321"/>
        <w:jc w:val="center"/>
        <w:rPr>
          <w:rFonts w:ascii="Times New Roman" w:hAnsi="Times New Roman" w:eastAsia="宋体" w:cs="Microsoft New Tai Lue"/>
          <w:b/>
          <w:sz w:val="32"/>
          <w:szCs w:val="32"/>
          <w:highlight w:val="none"/>
        </w:rPr>
      </w:pPr>
    </w:p>
    <w:p w14:paraId="44478B4E">
      <w:pPr>
        <w:spacing w:line="360" w:lineRule="auto"/>
        <w:ind w:left="535" w:hanging="321"/>
        <w:jc w:val="center"/>
        <w:rPr>
          <w:rFonts w:ascii="Times New Roman" w:hAnsi="Times New Roman" w:eastAsia="宋体" w:cs="Microsoft New Tai Lue"/>
          <w:b/>
          <w:sz w:val="32"/>
          <w:szCs w:val="32"/>
          <w:highlight w:val="none"/>
        </w:rPr>
      </w:pPr>
    </w:p>
    <w:p w14:paraId="60F8D375">
      <w:pPr>
        <w:spacing w:line="360" w:lineRule="auto"/>
        <w:ind w:left="654" w:hanging="440"/>
        <w:jc w:val="center"/>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声  明</w:t>
      </w:r>
    </w:p>
    <w:p w14:paraId="7DEB99A5">
      <w:pPr>
        <w:ind w:left="494" w:hanging="280"/>
        <w:rPr>
          <w:rFonts w:ascii="Times New Roman" w:hAnsi="Times New Roman" w:eastAsia="宋体" w:cs="Microsoft New Tai Lue"/>
          <w:sz w:val="28"/>
          <w:szCs w:val="28"/>
          <w:highlight w:val="none"/>
        </w:rPr>
      </w:pPr>
    </w:p>
    <w:p w14:paraId="783F47E9">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我单位郑重声明：参加本次政府采购活动前 3 年内，我单位在经营活动中没有因违法经营受到刑事处罚或者责令停产停业、吊销许可证或者执照、较大数额罚款等行政处罚。</w:t>
      </w:r>
    </w:p>
    <w:p w14:paraId="7C530E7F">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p>
    <w:p w14:paraId="71FBD613">
      <w:pPr>
        <w:spacing w:line="360" w:lineRule="auto"/>
        <w:rPr>
          <w:rFonts w:ascii="Times New Roman" w:hAnsi="Times New Roman" w:eastAsia="宋体" w:cs="Microsoft New Tai Lue"/>
          <w:bCs/>
          <w:highlight w:val="none"/>
        </w:rPr>
      </w:pPr>
    </w:p>
    <w:p w14:paraId="3C0B5AE4">
      <w:pPr>
        <w:spacing w:line="360" w:lineRule="auto"/>
        <w:rPr>
          <w:rFonts w:ascii="Times New Roman" w:hAnsi="Times New Roman" w:eastAsia="宋体" w:cs="Microsoft New Tai Lue"/>
          <w:bCs/>
          <w:highlight w:val="none"/>
        </w:rPr>
      </w:pPr>
    </w:p>
    <w:p w14:paraId="3FB952B5">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p>
    <w:p w14:paraId="5A7159F5">
      <w:pPr>
        <w:spacing w:line="360" w:lineRule="auto"/>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投标</w:t>
      </w:r>
      <w:r>
        <w:rPr>
          <w:rFonts w:hint="eastAsia" w:ascii="Times New Roman" w:hAnsi="Times New Roman" w:eastAsia="宋体" w:cs="Microsoft New Tai Lue"/>
          <w:bCs/>
          <w:highlight w:val="none"/>
        </w:rPr>
        <w:t>人</w:t>
      </w:r>
      <w:r>
        <w:rPr>
          <w:rFonts w:ascii="Times New Roman" w:hAnsi="Times New Roman" w:eastAsia="宋体" w:cs="Microsoft New Tai Lue"/>
          <w:bCs/>
          <w:highlight w:val="none"/>
        </w:rPr>
        <w:t>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6D0575A7">
      <w:pPr>
        <w:spacing w:line="360" w:lineRule="auto"/>
        <w:ind w:left="214" w:firstLine="3990"/>
        <w:rPr>
          <w:rFonts w:ascii="Times New Roman" w:hAnsi="Times New Roman" w:eastAsia="宋体" w:cs="Microsoft New Tai Lue"/>
          <w:bCs/>
          <w:highlight w:val="none"/>
        </w:rPr>
      </w:pPr>
    </w:p>
    <w:p w14:paraId="45CF385D">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31ACB272">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23D106F7">
      <w:pPr>
        <w:ind w:left="214" w:firstLine="3990"/>
        <w:rPr>
          <w:rFonts w:ascii="Times New Roman" w:hAnsi="Times New Roman" w:eastAsia="宋体" w:cs="Microsoft New Tai Lue"/>
          <w:szCs w:val="21"/>
          <w:highlight w:val="none"/>
          <w:u w:val="single"/>
        </w:rPr>
      </w:pPr>
    </w:p>
    <w:p w14:paraId="0D3A625D">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59BFB3A1">
      <w:pPr>
        <w:spacing w:line="360" w:lineRule="auto"/>
        <w:ind w:left="535" w:hanging="321"/>
        <w:jc w:val="center"/>
        <w:rPr>
          <w:rFonts w:ascii="Times New Roman" w:hAnsi="Times New Roman" w:eastAsia="宋体" w:cs="Microsoft New Tai Lue"/>
          <w:b/>
          <w:sz w:val="32"/>
          <w:szCs w:val="32"/>
          <w:highlight w:val="none"/>
        </w:rPr>
      </w:pPr>
    </w:p>
    <w:p w14:paraId="0D99436F">
      <w:pPr>
        <w:pStyle w:val="39"/>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412" w:name="_Toc107246290"/>
      <w:bookmarkStart w:id="413" w:name="_Toc600860907"/>
      <w:bookmarkStart w:id="414" w:name="_Toc104560910"/>
      <w:r>
        <w:rPr>
          <w:rFonts w:hint="eastAsia"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7</w:t>
      </w:r>
      <w:r>
        <w:rPr>
          <w:rFonts w:hint="eastAsia" w:ascii="Times New Roman" w:hAnsi="Times New Roman" w:eastAsia="宋体" w:cs="Microsoft New Tai Lue"/>
          <w:bCs w:val="0"/>
          <w:sz w:val="24"/>
          <w:szCs w:val="24"/>
          <w:highlight w:val="none"/>
        </w:rPr>
        <w:t>）无不良信用记录承诺函</w:t>
      </w:r>
      <w:bookmarkEnd w:id="412"/>
      <w:bookmarkEnd w:id="413"/>
      <w:bookmarkEnd w:id="414"/>
    </w:p>
    <w:p w14:paraId="2026848E">
      <w:pPr>
        <w:pStyle w:val="227"/>
        <w:spacing w:line="480" w:lineRule="auto"/>
        <w:ind w:left="214" w:firstLine="420"/>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本单位郑重承诺，我单位无以下不良信用记录情形：</w:t>
      </w:r>
    </w:p>
    <w:p w14:paraId="0D799AF5">
      <w:pPr>
        <w:pStyle w:val="227"/>
        <w:spacing w:line="480" w:lineRule="auto"/>
        <w:ind w:left="214" w:firstLine="420"/>
        <w:rPr>
          <w:rFonts w:hint="eastAsia" w:ascii="Times New Roman" w:hAnsi="Times New Roman" w:eastAsia="宋体"/>
          <w:sz w:val="21"/>
          <w:szCs w:val="21"/>
          <w:highlight w:val="none"/>
        </w:rPr>
      </w:pPr>
      <w:r>
        <w:rPr>
          <w:rFonts w:ascii="Times New Roman" w:hAnsi="Times New Roman" w:eastAsia="宋体"/>
          <w:sz w:val="21"/>
          <w:szCs w:val="21"/>
          <w:highlight w:val="none"/>
        </w:rPr>
        <w:t>1.</w:t>
      </w:r>
      <w:r>
        <w:rPr>
          <w:rFonts w:hint="eastAsia" w:ascii="Times New Roman" w:hAnsi="Times New Roman" w:eastAsia="宋体"/>
          <w:sz w:val="21"/>
          <w:szCs w:val="21"/>
          <w:highlight w:val="none"/>
        </w:rPr>
        <w:t>被人民法院列入失信被执行人；</w:t>
      </w:r>
    </w:p>
    <w:p w14:paraId="231775D3">
      <w:pPr>
        <w:pStyle w:val="227"/>
        <w:spacing w:line="480" w:lineRule="auto"/>
        <w:ind w:left="214" w:firstLine="420"/>
        <w:rPr>
          <w:rFonts w:hint="eastAsia" w:ascii="Times New Roman" w:hAnsi="Times New Roman" w:eastAsia="宋体"/>
          <w:sz w:val="21"/>
          <w:szCs w:val="21"/>
          <w:highlight w:val="none"/>
        </w:rPr>
      </w:pPr>
      <w:r>
        <w:rPr>
          <w:rFonts w:ascii="Times New Roman" w:hAnsi="Times New Roman" w:eastAsia="宋体"/>
          <w:sz w:val="21"/>
          <w:szCs w:val="21"/>
          <w:highlight w:val="none"/>
        </w:rPr>
        <w:t>2.</w:t>
      </w:r>
      <w:r>
        <w:rPr>
          <w:rFonts w:hint="eastAsia" w:ascii="Times New Roman" w:hAnsi="Times New Roman" w:eastAsia="宋体"/>
          <w:sz w:val="21"/>
          <w:szCs w:val="21"/>
          <w:highlight w:val="none"/>
        </w:rPr>
        <w:t>被税务部门列入重大税收违法案件当事人名单；</w:t>
      </w:r>
    </w:p>
    <w:p w14:paraId="212F87DE">
      <w:pPr>
        <w:pStyle w:val="227"/>
        <w:spacing w:line="480" w:lineRule="auto"/>
        <w:ind w:left="214" w:firstLine="420"/>
        <w:rPr>
          <w:rFonts w:hint="eastAsia" w:ascii="Times New Roman" w:hAnsi="Times New Roman" w:eastAsia="宋体"/>
          <w:sz w:val="21"/>
          <w:szCs w:val="21"/>
          <w:highlight w:val="none"/>
        </w:rPr>
      </w:pPr>
      <w:r>
        <w:rPr>
          <w:rFonts w:ascii="Times New Roman" w:hAnsi="Times New Roman" w:eastAsia="宋体"/>
          <w:sz w:val="21"/>
          <w:szCs w:val="21"/>
          <w:highlight w:val="none"/>
        </w:rPr>
        <w:t>3.</w:t>
      </w:r>
      <w:r>
        <w:rPr>
          <w:rFonts w:hint="eastAsia" w:ascii="Times New Roman" w:hAnsi="Times New Roman" w:eastAsia="宋体"/>
          <w:sz w:val="21"/>
          <w:szCs w:val="21"/>
          <w:highlight w:val="none"/>
        </w:rPr>
        <w:t>被政府采购监管部门列入政府采购严重违法失信行为记录名单；</w:t>
      </w:r>
    </w:p>
    <w:p w14:paraId="16F84963">
      <w:pPr>
        <w:pStyle w:val="227"/>
        <w:spacing w:line="480" w:lineRule="auto"/>
        <w:ind w:left="214" w:firstLine="420"/>
        <w:rPr>
          <w:rFonts w:hint="eastAsia" w:ascii="Times New Roman" w:hAnsi="Times New Roman" w:eastAsia="宋体"/>
          <w:sz w:val="21"/>
          <w:szCs w:val="21"/>
          <w:highlight w:val="none"/>
        </w:rPr>
      </w:pPr>
      <w:r>
        <w:rPr>
          <w:rFonts w:ascii="Times New Roman" w:hAnsi="Times New Roman" w:eastAsia="宋体"/>
          <w:sz w:val="21"/>
          <w:szCs w:val="21"/>
          <w:highlight w:val="none"/>
        </w:rPr>
        <w:t>4.</w:t>
      </w:r>
      <w:r>
        <w:rPr>
          <w:rFonts w:hint="eastAsia" w:ascii="Times New Roman" w:hAnsi="Times New Roman" w:eastAsia="宋体"/>
          <w:sz w:val="21"/>
          <w:szCs w:val="21"/>
          <w:highlight w:val="none"/>
        </w:rPr>
        <w:t>不符合《政府采购法》第二十二条规定的条件。</w:t>
      </w:r>
    </w:p>
    <w:p w14:paraId="692FA00A">
      <w:pPr>
        <w:pStyle w:val="227"/>
        <w:spacing w:line="480" w:lineRule="auto"/>
        <w:ind w:left="214" w:firstLine="420"/>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0CDACCC1">
      <w:pPr>
        <w:pStyle w:val="227"/>
        <w:ind w:left="214" w:firstLine="400"/>
        <w:rPr>
          <w:rFonts w:ascii="Times New Roman" w:hAnsi="Times New Roman" w:eastAsia="宋体"/>
          <w:highlight w:val="none"/>
        </w:rPr>
      </w:pPr>
    </w:p>
    <w:p w14:paraId="44EEDCB5">
      <w:pPr>
        <w:pStyle w:val="227"/>
        <w:ind w:left="214" w:firstLine="400"/>
        <w:rPr>
          <w:rFonts w:ascii="Times New Roman" w:hAnsi="Times New Roman" w:eastAsia="宋体"/>
          <w:highlight w:val="none"/>
        </w:rPr>
      </w:pPr>
    </w:p>
    <w:p w14:paraId="71781233">
      <w:pPr>
        <w:pStyle w:val="227"/>
        <w:ind w:left="214" w:firstLine="400"/>
        <w:rPr>
          <w:rFonts w:ascii="Times New Roman" w:hAnsi="Times New Roman" w:eastAsia="宋体"/>
          <w:highlight w:val="none"/>
        </w:rPr>
      </w:pPr>
    </w:p>
    <w:p w14:paraId="40C2E250">
      <w:pPr>
        <w:pStyle w:val="227"/>
        <w:ind w:left="214" w:firstLine="400"/>
        <w:rPr>
          <w:rFonts w:ascii="Times New Roman" w:hAnsi="Times New Roman" w:eastAsia="宋体"/>
          <w:highlight w:val="none"/>
        </w:rPr>
      </w:pPr>
    </w:p>
    <w:p w14:paraId="6D1F9A27">
      <w:pPr>
        <w:pStyle w:val="227"/>
        <w:ind w:left="214" w:firstLine="400"/>
        <w:rPr>
          <w:rFonts w:ascii="Times New Roman" w:hAnsi="Times New Roman" w:eastAsia="宋体"/>
          <w:highlight w:val="none"/>
        </w:rPr>
      </w:pPr>
    </w:p>
    <w:p w14:paraId="25878F83">
      <w:pPr>
        <w:spacing w:line="360" w:lineRule="auto"/>
        <w:ind w:left="214" w:firstLine="3990"/>
        <w:rPr>
          <w:rFonts w:ascii="Times New Roman" w:hAnsi="Times New Roman" w:eastAsia="宋体" w:cs="Microsoft New Tai Lue"/>
          <w:szCs w:val="21"/>
          <w:highlight w:val="none"/>
          <w:u w:val="single"/>
        </w:rPr>
      </w:pPr>
      <w:bookmarkStart w:id="415" w:name="_Toc102117326"/>
      <w:bookmarkStart w:id="416" w:name="_Toc103848596"/>
      <w:r>
        <w:rPr>
          <w:rFonts w:ascii="Times New Roman" w:hAnsi="Times New Roman" w:eastAsia="宋体" w:cs="Microsoft New Tai Lue"/>
          <w:bCs/>
          <w:highlight w:val="none"/>
        </w:rPr>
        <w:t>投标</w:t>
      </w:r>
      <w:r>
        <w:rPr>
          <w:rFonts w:hint="eastAsia" w:ascii="Times New Roman" w:hAnsi="Times New Roman" w:eastAsia="宋体" w:cs="Microsoft New Tai Lue"/>
          <w:bCs/>
          <w:highlight w:val="none"/>
        </w:rPr>
        <w:t>人</w:t>
      </w:r>
      <w:r>
        <w:rPr>
          <w:rFonts w:ascii="Times New Roman" w:hAnsi="Times New Roman" w:eastAsia="宋体" w:cs="Microsoft New Tai Lue"/>
          <w:bCs/>
          <w:highlight w:val="none"/>
        </w:rPr>
        <w:t>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67ED573C">
      <w:pPr>
        <w:spacing w:line="360" w:lineRule="auto"/>
        <w:ind w:left="214" w:firstLine="3990"/>
        <w:rPr>
          <w:rFonts w:ascii="Times New Roman" w:hAnsi="Times New Roman" w:eastAsia="宋体" w:cs="Microsoft New Tai Lue"/>
          <w:bCs/>
          <w:highlight w:val="none"/>
        </w:rPr>
      </w:pPr>
    </w:p>
    <w:p w14:paraId="22BFD301">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5EEFEF66">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3BB431E6">
      <w:pPr>
        <w:ind w:left="214" w:firstLine="3990"/>
        <w:rPr>
          <w:rFonts w:ascii="Times New Roman" w:hAnsi="Times New Roman" w:eastAsia="宋体" w:cs="Microsoft New Tai Lue"/>
          <w:szCs w:val="21"/>
          <w:highlight w:val="none"/>
          <w:u w:val="single"/>
        </w:rPr>
      </w:pPr>
    </w:p>
    <w:p w14:paraId="3D52821D">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3ADFF657">
      <w:pPr>
        <w:pStyle w:val="39"/>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417" w:name="_Toc107246291"/>
      <w:bookmarkStart w:id="418" w:name="_Toc1201155755"/>
      <w:bookmarkStart w:id="419" w:name="_Toc104560911"/>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8</w:t>
      </w:r>
      <w:r>
        <w:rPr>
          <w:rFonts w:ascii="Times New Roman" w:hAnsi="Times New Roman" w:eastAsia="宋体" w:cs="Microsoft New Tai Lue"/>
          <w:bCs w:val="0"/>
          <w:sz w:val="24"/>
          <w:szCs w:val="24"/>
          <w:highlight w:val="none"/>
        </w:rPr>
        <w:t>）</w:t>
      </w:r>
      <w:bookmarkEnd w:id="415"/>
      <w:r>
        <w:rPr>
          <w:rFonts w:ascii="Times New Roman" w:hAnsi="Times New Roman" w:eastAsia="宋体" w:cs="Microsoft New Tai Lue"/>
          <w:bCs w:val="0"/>
          <w:sz w:val="24"/>
          <w:szCs w:val="24"/>
          <w:highlight w:val="none"/>
        </w:rPr>
        <w:t>招标文件要求的其它实质性资格资信证明文件</w:t>
      </w:r>
      <w:bookmarkEnd w:id="417"/>
      <w:bookmarkEnd w:id="418"/>
      <w:bookmarkEnd w:id="419"/>
    </w:p>
    <w:p w14:paraId="5D0BA2CE">
      <w:pPr>
        <w:widowControl/>
        <w:shd w:val="clear" w:color="auto" w:fill="FFFFFF"/>
        <w:spacing w:line="400" w:lineRule="exact"/>
        <w:rPr>
          <w:rFonts w:hint="eastAsia" w:ascii="Times New Roman" w:hAnsi="Times New Roman" w:eastAsia="宋体"/>
          <w:b/>
          <w:bCs/>
          <w:szCs w:val="21"/>
          <w:highlight w:val="none"/>
        </w:rPr>
      </w:pPr>
      <w:bookmarkStart w:id="420" w:name="_Toc107246292"/>
      <w:r>
        <w:rPr>
          <w:rFonts w:hint="eastAsia" w:ascii="Times New Roman" w:hAnsi="Times New Roman" w:eastAsia="宋体"/>
          <w:b/>
          <w:bCs/>
          <w:szCs w:val="21"/>
          <w:highlight w:val="none"/>
          <w:lang w:val="en-US" w:eastAsia="zh-CN"/>
        </w:rPr>
        <w:t>1、拟供货车辆已经纳入国家工信部《道路机动车辆生产企业及产品公告》内</w:t>
      </w:r>
      <w:r>
        <w:rPr>
          <w:rFonts w:hint="eastAsia" w:ascii="Times New Roman" w:hAnsi="Times New Roman" w:eastAsia="宋体"/>
          <w:b/>
          <w:bCs/>
          <w:szCs w:val="21"/>
          <w:highlight w:val="none"/>
        </w:rPr>
        <w:t>。</w:t>
      </w:r>
    </w:p>
    <w:p w14:paraId="357361BD">
      <w:pPr>
        <w:pStyle w:val="39"/>
        <w:keepNext w:val="0"/>
        <w:keepLines w:val="0"/>
        <w:pageBreakBefore w:val="0"/>
        <w:widowControl w:val="0"/>
        <w:spacing w:before="313" w:after="157" w:line="240" w:lineRule="auto"/>
        <w:ind w:left="238" w:hanging="238"/>
        <w:outlineLvl w:val="9"/>
        <w:rPr>
          <w:rFonts w:hint="eastAsia" w:ascii="Times New Roman" w:hAnsi="Times New Roman" w:eastAsia="宋体"/>
          <w:b w:val="0"/>
          <w:bCs w:val="0"/>
          <w:sz w:val="21"/>
          <w:szCs w:val="21"/>
          <w:highlight w:val="none"/>
        </w:rPr>
      </w:pPr>
    </w:p>
    <w:p w14:paraId="3430510E">
      <w:pPr>
        <w:pStyle w:val="39"/>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r>
        <w:rPr>
          <w:rFonts w:hint="eastAsia" w:ascii="Times New Roman" w:hAnsi="Times New Roman" w:eastAsia="宋体"/>
          <w:b w:val="0"/>
          <w:bCs w:val="0"/>
          <w:sz w:val="21"/>
          <w:szCs w:val="21"/>
          <w:highlight w:val="none"/>
        </w:rPr>
        <w:br w:type="page" w:clear="all"/>
      </w:r>
      <w:bookmarkEnd w:id="416"/>
      <w:bookmarkEnd w:id="420"/>
      <w:bookmarkStart w:id="421" w:name="_Toc1478492485"/>
      <w:r>
        <w:rPr>
          <w:rFonts w:hint="eastAsia" w:ascii="Times New Roman" w:hAnsi="Times New Roman" w:eastAsia="宋体" w:cs="Microsoft New Tai Lue"/>
          <w:b/>
          <w:bCs w:val="0"/>
          <w:sz w:val="24"/>
          <w:highlight w:val="none"/>
          <w:lang w:val="en-US" w:eastAsia="zh-CN"/>
        </w:rPr>
        <w:t>三</w:t>
      </w:r>
      <w:r>
        <w:rPr>
          <w:rFonts w:hint="eastAsia" w:ascii="Times New Roman" w:hAnsi="Times New Roman" w:eastAsia="宋体" w:cs="Microsoft New Tai Lue"/>
          <w:b/>
          <w:bCs w:val="0"/>
          <w:sz w:val="24"/>
          <w:highlight w:val="none"/>
        </w:rPr>
        <w:t>、商务文件</w:t>
      </w:r>
      <w:bookmarkEnd w:id="363"/>
      <w:bookmarkEnd w:id="373"/>
      <w:bookmarkEnd w:id="374"/>
      <w:bookmarkEnd w:id="421"/>
    </w:p>
    <w:p w14:paraId="2BF36654">
      <w:pPr>
        <w:pStyle w:val="39"/>
        <w:ind w:left="455" w:hanging="241"/>
        <w:outlineLvl w:val="2"/>
        <w:rPr>
          <w:rFonts w:hint="eastAsia" w:ascii="Times New Roman" w:hAnsi="Times New Roman" w:eastAsia="宋体" w:cs="Microsoft New Tai Lue"/>
          <w:bCs w:val="0"/>
          <w:sz w:val="24"/>
          <w:szCs w:val="24"/>
          <w:highlight w:val="none"/>
          <w:lang w:val="en-US" w:eastAsia="zh-CN"/>
        </w:rPr>
      </w:pPr>
      <w:bookmarkStart w:id="422" w:name="_Toc1163967210"/>
      <w:bookmarkStart w:id="423" w:name="_Toc103848586"/>
      <w:bookmarkStart w:id="424" w:name="_Toc1055188275"/>
      <w:bookmarkStart w:id="425" w:name="_Toc107246281"/>
      <w:bookmarkStart w:id="426" w:name="_Toc104560901"/>
      <w:bookmarkStart w:id="427" w:name="_Toc102117319"/>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）开标一览表</w:t>
      </w:r>
      <w:bookmarkEnd w:id="422"/>
      <w:bookmarkStart w:id="428" w:name="_Toc103848581"/>
    </w:p>
    <w:p w14:paraId="73AF6D54">
      <w:pPr>
        <w:spacing w:before="65" w:line="228" w:lineRule="auto"/>
        <w:ind w:left="422" w:hanging="208"/>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项目名称：</w:t>
      </w:r>
      <w:r>
        <w:rPr>
          <w:rFonts w:hint="eastAsia" w:ascii="宋体" w:hAnsi="宋体" w:cs="宋体"/>
          <w:color w:val="000000"/>
          <w:lang w:eastAsia="zh-CN"/>
        </w:rPr>
        <w:t>2026年度高管中心防撞车采购项目</w:t>
      </w:r>
    </w:p>
    <w:p w14:paraId="1903CD6E">
      <w:pPr>
        <w:spacing w:before="65" w:line="228" w:lineRule="auto"/>
        <w:ind w:left="420" w:hanging="206"/>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项目编号</w:t>
      </w:r>
      <w:r>
        <w:rPr>
          <w:rFonts w:ascii="Times New Roman" w:hAnsi="Times New Roman" w:eastAsia="宋体" w:cs="宋体"/>
          <w:spacing w:val="4"/>
          <w:sz w:val="20"/>
          <w:szCs w:val="20"/>
          <w:highlight w:val="none"/>
        </w:rPr>
        <w:t>：</w:t>
      </w:r>
    </w:p>
    <w:p w14:paraId="3FAE8C51">
      <w:pPr>
        <w:spacing w:line="130" w:lineRule="exact"/>
        <w:rPr>
          <w:rFonts w:ascii="Times New Roman" w:hAnsi="Times New Roman" w:eastAsia="宋体"/>
          <w:highlight w:val="none"/>
        </w:rPr>
      </w:pPr>
    </w:p>
    <w:tbl>
      <w:tblPr>
        <w:tblStyle w:val="43"/>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599"/>
        <w:gridCol w:w="7117"/>
      </w:tblGrid>
      <w:tr w14:paraId="39B822DA">
        <w:trPr>
          <w:trHeight w:val="1439" w:hRule="atLeast"/>
          <w:jc w:val="center"/>
        </w:trPr>
        <w:tc>
          <w:tcPr>
            <w:tcW w:w="1337" w:type="pct"/>
            <w:noWrap w:val="0"/>
            <w:vAlign w:val="center"/>
          </w:tcPr>
          <w:p w14:paraId="4E880F25">
            <w:pPr>
              <w:keepNext w:val="0"/>
              <w:keepLines w:val="0"/>
              <w:pageBreakBefore w:val="0"/>
              <w:widowControl w:val="0"/>
              <w:ind w:left="0" w:firstLine="0"/>
              <w:jc w:val="center"/>
              <w:rPr>
                <w:rFonts w:hint="eastAsia" w:ascii="Times New Roman" w:hAnsi="Times New Roman" w:eastAsia="宋体"/>
                <w:sz w:val="24"/>
                <w:highlight w:val="none"/>
              </w:rPr>
            </w:pPr>
            <w:r>
              <w:rPr>
                <w:rFonts w:hint="eastAsia" w:ascii="Times New Roman" w:hAnsi="Times New Roman" w:eastAsia="宋体"/>
                <w:sz w:val="24"/>
                <w:highlight w:val="none"/>
              </w:rPr>
              <w:t>投标</w:t>
            </w:r>
            <w:r>
              <w:rPr>
                <w:rFonts w:hint="eastAsia" w:ascii="Times New Roman" w:hAnsi="Times New Roman" w:eastAsia="宋体"/>
                <w:sz w:val="24"/>
                <w:highlight w:val="none"/>
                <w:lang w:val="en-US" w:eastAsia="zh-CN"/>
              </w:rPr>
              <w:t>总</w:t>
            </w:r>
            <w:r>
              <w:rPr>
                <w:rFonts w:hint="eastAsia" w:ascii="Times New Roman" w:hAnsi="Times New Roman" w:eastAsia="宋体"/>
                <w:sz w:val="24"/>
                <w:highlight w:val="none"/>
                <w:lang w:eastAsia="zh-CN"/>
              </w:rPr>
              <w:t>报价</w:t>
            </w:r>
          </w:p>
        </w:tc>
        <w:tc>
          <w:tcPr>
            <w:tcW w:w="3662" w:type="pct"/>
            <w:shd w:val="clear" w:color="auto" w:fill="auto"/>
            <w:noWrap w:val="0"/>
            <w:vAlign w:val="center"/>
          </w:tcPr>
          <w:p w14:paraId="1CE45752">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元</w:t>
            </w:r>
          </w:p>
        </w:tc>
      </w:tr>
      <w:tr w14:paraId="3BA24E51">
        <w:trPr>
          <w:trHeight w:val="949" w:hRule="atLeast"/>
          <w:jc w:val="center"/>
        </w:trPr>
        <w:tc>
          <w:tcPr>
            <w:tcW w:w="1337" w:type="pct"/>
            <w:noWrap w:val="0"/>
            <w:vAlign w:val="center"/>
          </w:tcPr>
          <w:p w14:paraId="1D38624A">
            <w:pPr>
              <w:keepNext w:val="0"/>
              <w:keepLines w:val="0"/>
              <w:pageBreakBefore w:val="0"/>
              <w:widowControl w:val="0"/>
              <w:ind w:left="0" w:firstLine="0"/>
              <w:jc w:val="center"/>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供货期</w:t>
            </w:r>
          </w:p>
        </w:tc>
        <w:tc>
          <w:tcPr>
            <w:tcW w:w="3662" w:type="pct"/>
            <w:noWrap w:val="0"/>
            <w:vAlign w:val="center"/>
          </w:tcPr>
          <w:p w14:paraId="3FD085AD">
            <w:pPr>
              <w:keepNext w:val="0"/>
              <w:keepLines w:val="0"/>
              <w:pageBreakBefore w:val="0"/>
              <w:widowControl w:val="0"/>
              <w:ind w:left="0" w:firstLine="0"/>
              <w:jc w:val="center"/>
              <w:rPr>
                <w:rFonts w:hint="eastAsia" w:ascii="Times New Roman" w:hAnsi="Times New Roman" w:eastAsia="宋体"/>
                <w:sz w:val="24"/>
                <w:highlight w:val="none"/>
              </w:rPr>
            </w:pPr>
            <w:r>
              <w:rPr>
                <w:rFonts w:hint="eastAsia" w:ascii="Times New Roman" w:hAnsi="Times New Roman" w:eastAsia="宋体"/>
                <w:sz w:val="24"/>
                <w:highlight w:val="none"/>
              </w:rPr>
              <w:t>响应招标文件要求</w:t>
            </w:r>
          </w:p>
        </w:tc>
      </w:tr>
      <w:tr w14:paraId="528CBA3F">
        <w:trPr>
          <w:trHeight w:val="949" w:hRule="atLeast"/>
          <w:jc w:val="center"/>
        </w:trPr>
        <w:tc>
          <w:tcPr>
            <w:tcW w:w="1337" w:type="pct"/>
            <w:noWrap w:val="0"/>
            <w:vAlign w:val="center"/>
          </w:tcPr>
          <w:p w14:paraId="095AB5DD">
            <w:pPr>
              <w:keepNext w:val="0"/>
              <w:keepLines w:val="0"/>
              <w:pageBreakBefore w:val="0"/>
              <w:widowControl w:val="0"/>
              <w:ind w:left="0" w:firstLine="0"/>
              <w:jc w:val="center"/>
              <w:rPr>
                <w:rFonts w:hint="eastAsia" w:ascii="Times New Roman" w:hAnsi="Times New Roman" w:eastAsia="宋体"/>
                <w:sz w:val="24"/>
                <w:highlight w:val="none"/>
              </w:rPr>
            </w:pPr>
            <w:r>
              <w:rPr>
                <w:rFonts w:hint="eastAsia" w:ascii="Times New Roman" w:hAnsi="Times New Roman" w:eastAsia="宋体"/>
                <w:sz w:val="24"/>
                <w:highlight w:val="none"/>
              </w:rPr>
              <w:t>付款方式</w:t>
            </w:r>
          </w:p>
        </w:tc>
        <w:tc>
          <w:tcPr>
            <w:tcW w:w="3662" w:type="pct"/>
            <w:noWrap w:val="0"/>
            <w:vAlign w:val="center"/>
          </w:tcPr>
          <w:p w14:paraId="55A445FB">
            <w:pPr>
              <w:keepNext w:val="0"/>
              <w:keepLines w:val="0"/>
              <w:pageBreakBefore w:val="0"/>
              <w:widowControl w:val="0"/>
              <w:ind w:left="0" w:firstLine="0"/>
              <w:jc w:val="center"/>
              <w:rPr>
                <w:rFonts w:hint="eastAsia" w:ascii="Times New Roman" w:hAnsi="Times New Roman" w:eastAsia="宋体"/>
                <w:sz w:val="24"/>
                <w:highlight w:val="none"/>
              </w:rPr>
            </w:pPr>
            <w:r>
              <w:rPr>
                <w:rFonts w:hint="eastAsia" w:ascii="Times New Roman" w:hAnsi="Times New Roman" w:eastAsia="宋体"/>
                <w:sz w:val="24"/>
                <w:highlight w:val="none"/>
              </w:rPr>
              <w:t>响应招标文件要求</w:t>
            </w:r>
          </w:p>
        </w:tc>
      </w:tr>
      <w:tr w14:paraId="27558D24">
        <w:trPr>
          <w:trHeight w:val="949" w:hRule="atLeast"/>
          <w:jc w:val="center"/>
        </w:trPr>
        <w:tc>
          <w:tcPr>
            <w:tcW w:w="1337" w:type="pct"/>
            <w:noWrap w:val="0"/>
            <w:vAlign w:val="center"/>
          </w:tcPr>
          <w:p w14:paraId="5EF275B1">
            <w:pPr>
              <w:keepNext w:val="0"/>
              <w:keepLines w:val="0"/>
              <w:pageBreakBefore w:val="0"/>
              <w:widowControl w:val="0"/>
              <w:ind w:left="0" w:firstLine="0"/>
              <w:jc w:val="center"/>
              <w:rPr>
                <w:rFonts w:hint="eastAsia" w:ascii="Times New Roman" w:hAnsi="Times New Roman" w:eastAsia="宋体"/>
                <w:sz w:val="24"/>
                <w:highlight w:val="none"/>
              </w:rPr>
            </w:pPr>
            <w:r>
              <w:rPr>
                <w:rFonts w:hint="eastAsia" w:ascii="Times New Roman" w:hAnsi="Times New Roman" w:eastAsia="宋体"/>
                <w:sz w:val="24"/>
                <w:highlight w:val="none"/>
              </w:rPr>
              <w:t>备注</w:t>
            </w:r>
          </w:p>
        </w:tc>
        <w:tc>
          <w:tcPr>
            <w:tcW w:w="3662" w:type="pct"/>
            <w:noWrap w:val="0"/>
            <w:vAlign w:val="center"/>
          </w:tcPr>
          <w:p w14:paraId="29852BF0">
            <w:pPr>
              <w:keepNext w:val="0"/>
              <w:keepLines w:val="0"/>
              <w:pageBreakBefore w:val="0"/>
              <w:widowControl w:val="0"/>
              <w:ind w:left="0" w:firstLine="0"/>
              <w:jc w:val="center"/>
              <w:rPr>
                <w:rFonts w:hint="eastAsia" w:ascii="Times New Roman" w:hAnsi="Times New Roman" w:eastAsia="宋体"/>
                <w:sz w:val="24"/>
                <w:highlight w:val="none"/>
              </w:rPr>
            </w:pPr>
          </w:p>
        </w:tc>
      </w:tr>
    </w:tbl>
    <w:p w14:paraId="5D478215">
      <w:pPr>
        <w:spacing w:before="65" w:line="227" w:lineRule="auto"/>
        <w:ind w:left="430" w:hanging="216"/>
        <w:rPr>
          <w:rFonts w:ascii="Times New Roman" w:hAnsi="Times New Roman" w:eastAsia="宋体" w:cs="宋体"/>
          <w:spacing w:val="8"/>
          <w:sz w:val="20"/>
          <w:szCs w:val="20"/>
          <w:highlight w:val="none"/>
        </w:rPr>
      </w:pPr>
    </w:p>
    <w:p w14:paraId="58DBE563">
      <w:pPr>
        <w:spacing w:before="65" w:line="227" w:lineRule="auto"/>
        <w:ind w:left="430" w:hanging="216"/>
        <w:rPr>
          <w:rFonts w:ascii="Times New Roman" w:hAnsi="Times New Roman" w:eastAsia="宋体" w:cs="宋体"/>
          <w:spacing w:val="8"/>
          <w:sz w:val="20"/>
          <w:szCs w:val="20"/>
          <w:highlight w:val="none"/>
        </w:rPr>
      </w:pPr>
    </w:p>
    <w:p w14:paraId="328921B5">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投标人名称（公章）：</w:t>
      </w:r>
    </w:p>
    <w:p w14:paraId="1A543D0B">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法定代表人（单位负责人）</w:t>
      </w:r>
    </w:p>
    <w:p w14:paraId="2963BD81">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或其授权代表（签字或盖章）：</w:t>
      </w:r>
    </w:p>
    <w:p w14:paraId="57D56FB9">
      <w:pPr>
        <w:spacing w:line="360" w:lineRule="auto"/>
        <w:rPr>
          <w:rFonts w:hint="eastAsia" w:ascii="Times New Roman" w:hAnsi="Times New Roman" w:eastAsia="宋体" w:cs="Times New Roman"/>
          <w:sz w:val="24"/>
          <w:szCs w:val="32"/>
          <w:highlight w:val="none"/>
          <w:lang w:val="en-US" w:eastAsia="zh-CN"/>
        </w:rPr>
      </w:pPr>
    </w:p>
    <w:p w14:paraId="75270772">
      <w:pPr>
        <w:spacing w:line="360" w:lineRule="auto"/>
        <w:rPr>
          <w:rFonts w:hint="eastAsia" w:ascii="Times New Roman" w:hAnsi="Times New Roman" w:eastAsia="宋体" w:cs="Times New Roman"/>
          <w:sz w:val="24"/>
          <w:szCs w:val="32"/>
          <w:highlight w:val="none"/>
          <w:lang w:val="en-US" w:eastAsia="zh-CN"/>
        </w:rPr>
      </w:pPr>
    </w:p>
    <w:p w14:paraId="32DE3440">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日   期：</w:t>
      </w:r>
    </w:p>
    <w:p w14:paraId="7CB27446">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注：</w:t>
      </w:r>
    </w:p>
    <w:p w14:paraId="0F3CA591">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本项目仅接受一个价格，不得填报有选择性报价方案。</w:t>
      </w:r>
    </w:p>
    <w:p w14:paraId="1A7FD6C4">
      <w:pPr>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p>
    <w:p w14:paraId="7912A591">
      <w:pPr>
        <w:pStyle w:val="39"/>
        <w:rPr>
          <w:rFonts w:hint="default" w:ascii="Microsoft New Tai Lue" w:hAnsi="Microsoft New Tai Lue" w:eastAsia="宋体" w:cs="Microsoft New Tai Lue"/>
          <w:b/>
          <w:color w:val="auto"/>
          <w:sz w:val="24"/>
          <w:highlight w:val="none"/>
          <w:lang w:val="en-US" w:eastAsia="zh-CN"/>
        </w:rPr>
      </w:pPr>
      <w:bookmarkStart w:id="429" w:name="_Toc23129"/>
      <w:r>
        <w:rPr>
          <w:rFonts w:ascii="Microsoft New Tai Lue" w:hAnsi="Microsoft New Tai Lue" w:cs="Microsoft New Tai Lue"/>
          <w:b/>
          <w:bCs/>
          <w:color w:val="auto"/>
          <w:sz w:val="24"/>
          <w:highlight w:val="none"/>
        </w:rPr>
        <w:t>（</w:t>
      </w:r>
      <w:r>
        <w:rPr>
          <w:rFonts w:hint="eastAsia" w:ascii="Microsoft New Tai Lue" w:hAnsi="Microsoft New Tai Lue" w:cs="Microsoft New Tai Lue"/>
          <w:b/>
          <w:bCs/>
          <w:color w:val="auto"/>
          <w:sz w:val="24"/>
          <w:highlight w:val="none"/>
          <w:lang w:val="en-US" w:eastAsia="zh-CN"/>
        </w:rPr>
        <w:t>2</w:t>
      </w:r>
      <w:r>
        <w:rPr>
          <w:rFonts w:ascii="Microsoft New Tai Lue" w:hAnsi="Microsoft New Tai Lue" w:cs="Microsoft New Tai Lue"/>
          <w:b/>
          <w:bCs/>
          <w:color w:val="auto"/>
          <w:sz w:val="24"/>
          <w:highlight w:val="none"/>
        </w:rPr>
        <w:t>）</w:t>
      </w:r>
      <w:r>
        <w:rPr>
          <w:rFonts w:hint="eastAsia" w:ascii="Microsoft New Tai Lue" w:hAnsi="Microsoft New Tai Lue" w:cs="Microsoft New Tai Lue"/>
          <w:b/>
          <w:bCs/>
          <w:color w:val="auto"/>
          <w:sz w:val="24"/>
          <w:highlight w:val="none"/>
          <w:lang w:val="en-US" w:eastAsia="zh-CN"/>
        </w:rPr>
        <w:t>产品信息报价表</w:t>
      </w:r>
      <w:bookmarkEnd w:id="429"/>
    </w:p>
    <w:p w14:paraId="0B903537">
      <w:pPr>
        <w:spacing w:before="65" w:line="228" w:lineRule="auto"/>
        <w:ind w:left="422" w:firstLine="0"/>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项目名称：</w:t>
      </w:r>
      <w:r>
        <w:rPr>
          <w:rFonts w:hint="eastAsia" w:ascii="Times New Roman" w:hAnsi="Times New Roman" w:eastAsia="宋体" w:cs="宋体"/>
          <w:spacing w:val="4"/>
          <w:sz w:val="20"/>
          <w:szCs w:val="20"/>
          <w:highlight w:val="none"/>
        </w:rPr>
        <w:t>2026年度高管中心防撞车采购项目</w:t>
      </w:r>
    </w:p>
    <w:p w14:paraId="5EA90F47">
      <w:pPr>
        <w:spacing w:before="65" w:line="228" w:lineRule="auto"/>
        <w:ind w:left="420" w:firstLine="0"/>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项目编号</w:t>
      </w:r>
      <w:r>
        <w:rPr>
          <w:rFonts w:ascii="Times New Roman" w:hAnsi="Times New Roman" w:eastAsia="宋体" w:cs="宋体"/>
          <w:spacing w:val="4"/>
          <w:sz w:val="20"/>
          <w:szCs w:val="20"/>
          <w:highlight w:val="none"/>
        </w:rPr>
        <w:t>：</w:t>
      </w:r>
    </w:p>
    <w:p w14:paraId="02B67F90">
      <w:pPr>
        <w:spacing w:before="65" w:line="228" w:lineRule="auto"/>
        <w:ind w:left="420" w:right="464" w:firstLine="0"/>
        <w:jc w:val="right"/>
        <w:rPr>
          <w:rFonts w:hint="default"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单位：元</w:t>
      </w:r>
    </w:p>
    <w:tbl>
      <w:tblPr>
        <w:tblStyle w:val="43"/>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54"/>
        <w:gridCol w:w="719"/>
        <w:gridCol w:w="848"/>
        <w:gridCol w:w="848"/>
        <w:gridCol w:w="804"/>
        <w:gridCol w:w="782"/>
        <w:gridCol w:w="1339"/>
        <w:gridCol w:w="1203"/>
      </w:tblGrid>
      <w:tr w14:paraId="74A2E9B8">
        <w:trPr>
          <w:trHeight w:val="640"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0EFCDC0E">
            <w:pPr>
              <w:widowControl/>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序号</w:t>
            </w:r>
          </w:p>
        </w:tc>
        <w:tc>
          <w:tcPr>
            <w:tcW w:w="1254" w:type="dxa"/>
            <w:tcBorders>
              <w:top w:val="single" w:color="auto" w:sz="4" w:space="0"/>
              <w:left w:val="single" w:color="auto" w:sz="4" w:space="0"/>
              <w:bottom w:val="single" w:color="auto" w:sz="4" w:space="0"/>
              <w:right w:val="single" w:color="auto" w:sz="4" w:space="0"/>
            </w:tcBorders>
            <w:noWrap w:val="0"/>
            <w:vAlign w:val="center"/>
          </w:tcPr>
          <w:p w14:paraId="0814E4B2">
            <w:pPr>
              <w:widowControl/>
              <w:jc w:val="center"/>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产品名称</w:t>
            </w:r>
          </w:p>
        </w:tc>
        <w:tc>
          <w:tcPr>
            <w:tcW w:w="719" w:type="dxa"/>
            <w:tcBorders>
              <w:top w:val="single" w:color="auto" w:sz="4" w:space="0"/>
              <w:left w:val="single" w:color="auto" w:sz="4" w:space="0"/>
              <w:bottom w:val="single" w:color="auto" w:sz="4" w:space="0"/>
              <w:right w:val="single" w:color="auto" w:sz="4" w:space="0"/>
            </w:tcBorders>
            <w:noWrap w:val="0"/>
            <w:vAlign w:val="center"/>
          </w:tcPr>
          <w:p w14:paraId="74A1A265">
            <w:pPr>
              <w:widowControl/>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品牌</w:t>
            </w:r>
          </w:p>
        </w:tc>
        <w:tc>
          <w:tcPr>
            <w:tcW w:w="848" w:type="dxa"/>
            <w:tcBorders>
              <w:top w:val="single" w:color="auto" w:sz="4" w:space="0"/>
              <w:left w:val="single" w:color="auto" w:sz="4" w:space="0"/>
              <w:bottom w:val="single" w:color="auto" w:sz="4" w:space="0"/>
              <w:right w:val="single" w:color="auto" w:sz="4" w:space="0"/>
            </w:tcBorders>
            <w:noWrap w:val="0"/>
            <w:vAlign w:val="center"/>
          </w:tcPr>
          <w:p w14:paraId="2098A86F">
            <w:pPr>
              <w:widowControl/>
              <w:jc w:val="center"/>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规格型号</w:t>
            </w:r>
          </w:p>
        </w:tc>
        <w:tc>
          <w:tcPr>
            <w:tcW w:w="848" w:type="dxa"/>
            <w:tcBorders>
              <w:top w:val="single" w:color="auto" w:sz="4" w:space="0"/>
              <w:left w:val="single" w:color="auto" w:sz="4" w:space="0"/>
              <w:bottom w:val="single" w:color="auto" w:sz="4" w:space="0"/>
              <w:right w:val="single" w:color="auto" w:sz="4" w:space="0"/>
            </w:tcBorders>
            <w:noWrap w:val="0"/>
            <w:vAlign w:val="center"/>
          </w:tcPr>
          <w:p w14:paraId="40B21BDA">
            <w:pPr>
              <w:widowControl/>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数量</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2BA10A98">
            <w:pPr>
              <w:widowControl/>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单价</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2B369BFA">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小计</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202254D9">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制造商/产地</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24A23C42">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是否进口产品</w:t>
            </w:r>
          </w:p>
        </w:tc>
      </w:tr>
      <w:tr w14:paraId="3F105721">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262B7808">
            <w:pPr>
              <w:widowControl/>
              <w:jc w:val="center"/>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1</w:t>
            </w:r>
          </w:p>
        </w:tc>
        <w:tc>
          <w:tcPr>
            <w:tcW w:w="1254" w:type="dxa"/>
            <w:tcBorders>
              <w:top w:val="single" w:color="auto" w:sz="4" w:space="0"/>
              <w:left w:val="single" w:color="auto" w:sz="4" w:space="0"/>
              <w:bottom w:val="single" w:color="auto" w:sz="4" w:space="0"/>
              <w:right w:val="single" w:color="auto" w:sz="4" w:space="0"/>
            </w:tcBorders>
            <w:noWrap w:val="0"/>
            <w:vAlign w:val="top"/>
          </w:tcPr>
          <w:p w14:paraId="1112D4AA">
            <w:pPr>
              <w:widowControl/>
              <w:jc w:val="center"/>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皮卡防撞车</w:t>
            </w:r>
          </w:p>
        </w:tc>
        <w:tc>
          <w:tcPr>
            <w:tcW w:w="719" w:type="dxa"/>
            <w:tcBorders>
              <w:top w:val="single" w:color="auto" w:sz="4" w:space="0"/>
              <w:left w:val="single" w:color="auto" w:sz="4" w:space="0"/>
              <w:bottom w:val="single" w:color="auto" w:sz="4" w:space="0"/>
              <w:right w:val="single" w:color="auto" w:sz="4" w:space="0"/>
            </w:tcBorders>
            <w:noWrap w:val="0"/>
            <w:vAlign w:val="center"/>
          </w:tcPr>
          <w:p w14:paraId="341EC748">
            <w:pPr>
              <w:widowControl/>
              <w:jc w:val="center"/>
              <w:rPr>
                <w:rFonts w:ascii="Microsoft New Tai Lue" w:hAnsi="Microsoft New Tai Lue" w:eastAsia="宋体" w:cs="Microsoft New Tai Lue"/>
                <w:b w:val="0"/>
                <w:bCs/>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588B7C8B">
            <w:pPr>
              <w:widowControl/>
              <w:jc w:val="center"/>
              <w:rPr>
                <w:rFonts w:ascii="Microsoft New Tai Lue" w:hAnsi="Microsoft New Tai Lue" w:eastAsia="宋体" w:cs="Microsoft New Tai Lue"/>
                <w:b w:val="0"/>
                <w:bCs/>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45FCEA29">
            <w:pPr>
              <w:widowControl/>
              <w:jc w:val="center"/>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6</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0FF4C0BB">
            <w:pPr>
              <w:widowControl/>
              <w:jc w:val="center"/>
              <w:rPr>
                <w:rFonts w:ascii="Microsoft New Tai Lue" w:hAnsi="Microsoft New Tai Lue" w:eastAsia="宋体" w:cs="Microsoft New Tai Lue"/>
                <w:b w:val="0"/>
                <w:bCs/>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356B4059">
            <w:pPr>
              <w:widowControl/>
              <w:jc w:val="center"/>
              <w:rPr>
                <w:rFonts w:ascii="Microsoft New Tai Lue" w:hAnsi="Microsoft New Tai Lue" w:eastAsia="宋体" w:cs="Microsoft New Tai Lue"/>
                <w:b w:val="0"/>
                <w:bCs/>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2B2CCA42">
            <w:pPr>
              <w:widowControl/>
              <w:jc w:val="center"/>
              <w:rPr>
                <w:rFonts w:ascii="Microsoft New Tai Lue" w:hAnsi="Microsoft New Tai Lue" w:eastAsia="宋体" w:cs="Microsoft New Tai Lue"/>
                <w:b w:val="0"/>
                <w:bCs/>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722ABD02">
            <w:pPr>
              <w:widowControl/>
              <w:jc w:val="center"/>
              <w:rPr>
                <w:rFonts w:ascii="Microsoft New Tai Lue" w:hAnsi="Microsoft New Tai Lue" w:eastAsia="宋体" w:cs="Microsoft New Tai Lue"/>
                <w:b w:val="0"/>
                <w:bCs/>
                <w:color w:val="auto"/>
                <w:szCs w:val="21"/>
                <w:highlight w:val="none"/>
              </w:rPr>
            </w:pPr>
          </w:p>
        </w:tc>
      </w:tr>
      <w:tr w14:paraId="6D6AE4CB">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38B38FCE">
            <w:pPr>
              <w:widowControl/>
              <w:jc w:val="center"/>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2</w:t>
            </w:r>
          </w:p>
        </w:tc>
        <w:tc>
          <w:tcPr>
            <w:tcW w:w="1254" w:type="dxa"/>
            <w:tcBorders>
              <w:top w:val="single" w:color="auto" w:sz="4" w:space="0"/>
              <w:left w:val="single" w:color="auto" w:sz="4" w:space="0"/>
              <w:bottom w:val="single" w:color="auto" w:sz="4" w:space="0"/>
              <w:right w:val="single" w:color="auto" w:sz="4" w:space="0"/>
            </w:tcBorders>
            <w:noWrap w:val="0"/>
            <w:vAlign w:val="top"/>
          </w:tcPr>
          <w:p w14:paraId="5D788915">
            <w:pPr>
              <w:widowControl/>
              <w:jc w:val="center"/>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中大型防撞车</w:t>
            </w:r>
          </w:p>
        </w:tc>
        <w:tc>
          <w:tcPr>
            <w:tcW w:w="719" w:type="dxa"/>
            <w:tcBorders>
              <w:top w:val="single" w:color="auto" w:sz="4" w:space="0"/>
              <w:left w:val="single" w:color="auto" w:sz="4" w:space="0"/>
              <w:bottom w:val="single" w:color="auto" w:sz="4" w:space="0"/>
              <w:right w:val="single" w:color="auto" w:sz="4" w:space="0"/>
            </w:tcBorders>
            <w:noWrap w:val="0"/>
            <w:vAlign w:val="center"/>
          </w:tcPr>
          <w:p w14:paraId="4FA1B634">
            <w:pPr>
              <w:widowControl/>
              <w:jc w:val="center"/>
              <w:rPr>
                <w:rFonts w:ascii="Microsoft New Tai Lue" w:hAnsi="Microsoft New Tai Lue" w:eastAsia="宋体" w:cs="Microsoft New Tai Lue"/>
                <w:b w:val="0"/>
                <w:bCs/>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5E2EB743">
            <w:pPr>
              <w:widowControl/>
              <w:jc w:val="center"/>
              <w:rPr>
                <w:rFonts w:ascii="Microsoft New Tai Lue" w:hAnsi="Microsoft New Tai Lue" w:eastAsia="宋体" w:cs="Microsoft New Tai Lue"/>
                <w:b w:val="0"/>
                <w:bCs/>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4B7D6C5A">
            <w:pPr>
              <w:widowControl/>
              <w:jc w:val="center"/>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1</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63932985">
            <w:pPr>
              <w:widowControl/>
              <w:jc w:val="center"/>
              <w:rPr>
                <w:rFonts w:ascii="Microsoft New Tai Lue" w:hAnsi="Microsoft New Tai Lue" w:eastAsia="宋体" w:cs="Microsoft New Tai Lue"/>
                <w:b w:val="0"/>
                <w:bCs/>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78402BDC">
            <w:pPr>
              <w:widowControl/>
              <w:jc w:val="center"/>
              <w:rPr>
                <w:rFonts w:ascii="Microsoft New Tai Lue" w:hAnsi="Microsoft New Tai Lue" w:eastAsia="宋体" w:cs="Microsoft New Tai Lue"/>
                <w:b w:val="0"/>
                <w:bCs/>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53E57694">
            <w:pPr>
              <w:widowControl/>
              <w:jc w:val="center"/>
              <w:rPr>
                <w:rFonts w:ascii="Microsoft New Tai Lue" w:hAnsi="Microsoft New Tai Lue" w:eastAsia="宋体" w:cs="Microsoft New Tai Lue"/>
                <w:b w:val="0"/>
                <w:bCs/>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26E5E287">
            <w:pPr>
              <w:widowControl/>
              <w:jc w:val="center"/>
              <w:rPr>
                <w:rFonts w:ascii="Microsoft New Tai Lue" w:hAnsi="Microsoft New Tai Lue" w:eastAsia="宋体" w:cs="Microsoft New Tai Lue"/>
                <w:b w:val="0"/>
                <w:bCs/>
                <w:color w:val="auto"/>
                <w:szCs w:val="21"/>
                <w:highlight w:val="none"/>
              </w:rPr>
            </w:pPr>
          </w:p>
        </w:tc>
      </w:tr>
      <w:tr w14:paraId="5CF0EFAE">
        <w:trPr>
          <w:trHeight w:val="554" w:hRule="atLeast"/>
          <w:jc w:val="center"/>
        </w:trPr>
        <w:tc>
          <w:tcPr>
            <w:tcW w:w="5592" w:type="dxa"/>
            <w:gridSpan w:val="6"/>
            <w:tcBorders>
              <w:top w:val="single" w:color="auto" w:sz="4" w:space="0"/>
              <w:left w:val="single" w:color="auto" w:sz="4" w:space="0"/>
              <w:bottom w:val="single" w:color="auto" w:sz="4" w:space="0"/>
              <w:right w:val="single" w:color="auto" w:sz="4" w:space="0"/>
            </w:tcBorders>
            <w:noWrap w:val="0"/>
            <w:vAlign w:val="center"/>
          </w:tcPr>
          <w:p w14:paraId="70AB8401">
            <w:pPr>
              <w:widowControl/>
              <w:jc w:val="center"/>
              <w:rPr>
                <w:rFonts w:ascii="Microsoft New Tai Lue" w:hAnsi="Microsoft New Tai Lue" w:eastAsia="宋体" w:cs="Microsoft New Tai Lue"/>
                <w:b w:val="0"/>
                <w:bCs/>
                <w:color w:val="auto"/>
                <w:szCs w:val="21"/>
                <w:highlight w:val="none"/>
              </w:rPr>
            </w:pPr>
            <w:r>
              <w:rPr>
                <w:rFonts w:hint="eastAsia" w:ascii="Microsoft New Tai Lue" w:hAnsi="Microsoft New Tai Lue" w:cs="Microsoft New Tai Lue"/>
                <w:color w:val="auto"/>
                <w:szCs w:val="21"/>
                <w:highlight w:val="none"/>
                <w:lang w:val="en-US" w:eastAsia="zh-CN"/>
              </w:rPr>
              <w:t>总计</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68CBDEC1">
            <w:pPr>
              <w:jc w:val="center"/>
              <w:rPr>
                <w:rFonts w:ascii="Microsoft New Tai Lue" w:hAnsi="Microsoft New Tai Lue" w:cs="Microsoft New Tai Lue"/>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2FEF28CC">
            <w:pPr>
              <w:jc w:val="center"/>
              <w:rPr>
                <w:rFonts w:ascii="Microsoft New Tai Lue" w:hAnsi="Microsoft New Tai Lue" w:cs="Microsoft New Tai Lue"/>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15722827">
            <w:pPr>
              <w:jc w:val="center"/>
              <w:rPr>
                <w:rFonts w:ascii="Microsoft New Tai Lue" w:hAnsi="Microsoft New Tai Lue" w:cs="Microsoft New Tai Lue"/>
                <w:color w:val="auto"/>
                <w:szCs w:val="21"/>
                <w:highlight w:val="none"/>
              </w:rPr>
            </w:pPr>
          </w:p>
        </w:tc>
      </w:tr>
    </w:tbl>
    <w:p w14:paraId="4D661194">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p>
    <w:p w14:paraId="5B3FD3D1">
      <w:pPr>
        <w:pStyle w:val="39"/>
        <w:rPr>
          <w:rFonts w:hint="eastAsia" w:ascii="Microsoft New Tai Lue" w:hAnsi="Microsoft New Tai Lue" w:eastAsia="宋体" w:cs="Microsoft New Tai Lue"/>
          <w:b/>
          <w:color w:val="auto"/>
          <w:sz w:val="24"/>
          <w:highlight w:val="none"/>
          <w:lang w:eastAsia="zh-CN"/>
        </w:rPr>
      </w:pPr>
      <w:bookmarkStart w:id="430" w:name="_Toc24536"/>
      <w:r>
        <w:rPr>
          <w:rFonts w:ascii="Microsoft New Tai Lue" w:hAnsi="Microsoft New Tai Lue" w:cs="Microsoft New Tai Lue"/>
          <w:b/>
          <w:bCs/>
          <w:color w:val="auto"/>
          <w:sz w:val="24"/>
          <w:highlight w:val="none"/>
        </w:rPr>
        <w:t>（</w:t>
      </w:r>
      <w:r>
        <w:rPr>
          <w:rFonts w:hint="default" w:ascii="Microsoft New Tai Lue" w:hAnsi="Microsoft New Tai Lue" w:cs="Microsoft New Tai Lue"/>
          <w:b/>
          <w:bCs/>
          <w:color w:val="auto"/>
          <w:sz w:val="24"/>
          <w:highlight w:val="none"/>
          <w:lang w:val="en-US" w:eastAsia="zh-CN"/>
        </w:rPr>
        <w:t>3</w:t>
      </w:r>
      <w:r>
        <w:rPr>
          <w:rFonts w:ascii="Microsoft New Tai Lue" w:hAnsi="Microsoft New Tai Lue" w:cs="Microsoft New Tai Lue"/>
          <w:b/>
          <w:bCs/>
          <w:color w:val="auto"/>
          <w:sz w:val="24"/>
          <w:highlight w:val="none"/>
        </w:rPr>
        <w:t>）</w:t>
      </w:r>
      <w:r>
        <w:rPr>
          <w:rFonts w:hint="eastAsia" w:ascii="Microsoft New Tai Lue" w:hAnsi="Microsoft New Tai Lue" w:cs="Microsoft New Tai Lue"/>
          <w:b/>
          <w:bCs/>
          <w:color w:val="auto"/>
          <w:sz w:val="24"/>
          <w:highlight w:val="none"/>
          <w:lang w:val="en-US" w:eastAsia="zh-CN"/>
        </w:rPr>
        <w:t>零部件组成报价</w:t>
      </w:r>
      <w:r>
        <w:rPr>
          <w:rFonts w:ascii="Microsoft New Tai Lue" w:hAnsi="Microsoft New Tai Lue" w:cs="Microsoft New Tai Lue"/>
          <w:sz w:val="24"/>
          <w:highlight w:val="none"/>
        </w:rPr>
        <w:t>表</w:t>
      </w:r>
      <w:bookmarkEnd w:id="430"/>
      <w:r>
        <w:rPr>
          <w:rFonts w:hint="eastAsia" w:ascii="Microsoft New Tai Lue" w:hAnsi="Microsoft New Tai Lue" w:cs="Microsoft New Tai Lue"/>
          <w:sz w:val="24"/>
          <w:highlight w:val="none"/>
          <w:lang w:eastAsia="zh-CN"/>
        </w:rPr>
        <w:t>（</w:t>
      </w:r>
      <w:r>
        <w:rPr>
          <w:rFonts w:hint="eastAsia" w:ascii="Microsoft New Tai Lue" w:hAnsi="Microsoft New Tai Lue" w:cs="Microsoft New Tai Lue"/>
          <w:sz w:val="24"/>
          <w:highlight w:val="none"/>
          <w:lang w:val="en-US" w:eastAsia="zh-CN"/>
        </w:rPr>
        <w:t>如有</w:t>
      </w:r>
      <w:r>
        <w:rPr>
          <w:rFonts w:hint="eastAsia" w:ascii="Microsoft New Tai Lue" w:hAnsi="Microsoft New Tai Lue" w:cs="Microsoft New Tai Lue"/>
          <w:sz w:val="24"/>
          <w:highlight w:val="none"/>
          <w:lang w:eastAsia="zh-CN"/>
        </w:rPr>
        <w:t>）</w:t>
      </w:r>
    </w:p>
    <w:p w14:paraId="5156219D">
      <w:pPr>
        <w:pStyle w:val="19"/>
        <w:ind w:left="0"/>
        <w:rPr>
          <w:rFonts w:ascii="Microsoft New Tai Lue" w:hAnsi="Microsoft New Tai Lue" w:cs="Microsoft New Tai Lue"/>
          <w:b w:val="0"/>
          <w:bCs/>
          <w:color w:val="auto"/>
          <w:highlight w:val="none"/>
        </w:rPr>
      </w:pPr>
    </w:p>
    <w:p w14:paraId="0C17B8D9">
      <w:pPr>
        <w:pStyle w:val="19"/>
        <w:ind w:left="0"/>
        <w:rPr>
          <w:color w:val="auto"/>
          <w:highlight w:val="none"/>
        </w:rPr>
      </w:pPr>
      <w:r>
        <w:rPr>
          <w:rFonts w:ascii="Microsoft New Tai Lue" w:hAnsi="Microsoft New Tai Lue" w:cs="Microsoft New Tai Lue"/>
          <w:b w:val="0"/>
          <w:bCs/>
          <w:color w:val="auto"/>
          <w:highlight w:val="none"/>
        </w:rPr>
        <w:br w:type="page" w:clear="all"/>
      </w:r>
      <w:bookmarkEnd w:id="428"/>
    </w:p>
    <w:p w14:paraId="774ABC57">
      <w:pPr>
        <w:pStyle w:val="39"/>
        <w:outlineLvl w:val="2"/>
        <w:rPr>
          <w:rFonts w:hint="eastAsia" w:ascii="Times New Roman" w:hAnsi="Times New Roman" w:eastAsia="宋体" w:cs="Microsoft New Tai Lue"/>
          <w:sz w:val="28"/>
          <w:szCs w:val="24"/>
          <w:highlight w:val="none"/>
          <w:lang w:eastAsia="zh-CN"/>
        </w:rPr>
      </w:pPr>
      <w:r>
        <w:rPr>
          <w:rFonts w:hint="eastAsia" w:ascii="Times New Roman" w:hAnsi="Times New Roman" w:eastAsia="宋体" w:cs="Microsoft New Tai Lue"/>
          <w:sz w:val="28"/>
          <w:szCs w:val="24"/>
          <w:highlight w:val="none"/>
          <w:lang w:eastAsia="zh-CN"/>
        </w:rPr>
        <w:t>（</w:t>
      </w:r>
      <w:r>
        <w:rPr>
          <w:rFonts w:hint="eastAsia" w:ascii="Times New Roman" w:hAnsi="Times New Roman" w:cs="Microsoft New Tai Lue"/>
          <w:sz w:val="28"/>
          <w:szCs w:val="24"/>
          <w:highlight w:val="none"/>
          <w:lang w:val="en-US" w:eastAsia="zh-CN"/>
        </w:rPr>
        <w:t>4</w:t>
      </w:r>
      <w:r>
        <w:rPr>
          <w:rFonts w:hint="eastAsia" w:ascii="Times New Roman" w:hAnsi="Times New Roman" w:eastAsia="宋体" w:cs="Microsoft New Tai Lue"/>
          <w:sz w:val="28"/>
          <w:szCs w:val="24"/>
          <w:highlight w:val="none"/>
          <w:lang w:eastAsia="zh-CN"/>
        </w:rPr>
        <w:t>）商务条款偏离表</w:t>
      </w:r>
      <w:bookmarkEnd w:id="423"/>
      <w:bookmarkEnd w:id="424"/>
      <w:bookmarkEnd w:id="425"/>
      <w:bookmarkEnd w:id="426"/>
    </w:p>
    <w:p w14:paraId="5BD518B7">
      <w:pPr>
        <w:pStyle w:val="227"/>
        <w:ind w:left="214" w:firstLine="420"/>
        <w:rPr>
          <w:rFonts w:ascii="Times New Roman" w:hAnsi="Times New Roman" w:eastAsia="宋体" w:cs="Microsoft New Tai Lue"/>
          <w:sz w:val="21"/>
          <w:szCs w:val="21"/>
          <w:highlight w:val="none"/>
        </w:rPr>
      </w:pPr>
    </w:p>
    <w:p w14:paraId="7CA1AB0E">
      <w:pPr>
        <w:pStyle w:val="227"/>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项目编号：</w:t>
      </w:r>
      <w:r>
        <w:rPr>
          <w:rFonts w:ascii="Times New Roman" w:hAnsi="Times New Roman" w:eastAsia="宋体" w:cs="Microsoft New Tai Lue"/>
          <w:sz w:val="21"/>
          <w:szCs w:val="21"/>
          <w:highlight w:val="none"/>
          <w:u w:val="single"/>
        </w:rPr>
        <w:t xml:space="preserve">               </w:t>
      </w:r>
    </w:p>
    <w:tbl>
      <w:tblPr>
        <w:tblStyle w:val="43"/>
        <w:tblW w:w="9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768"/>
        <w:gridCol w:w="2163"/>
        <w:gridCol w:w="2202"/>
        <w:gridCol w:w="1317"/>
        <w:gridCol w:w="932"/>
        <w:gridCol w:w="738"/>
      </w:tblGrid>
      <w:tr w14:paraId="5440FE33">
        <w:trPr>
          <w:trHeight w:val="635" w:hRule="atLeast"/>
          <w:jc w:val="center"/>
        </w:trPr>
        <w:tc>
          <w:tcPr>
            <w:tcW w:w="805" w:type="dxa"/>
            <w:noWrap w:val="0"/>
            <w:vAlign w:val="center"/>
          </w:tcPr>
          <w:p w14:paraId="465B3E9C">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序号</w:t>
            </w:r>
          </w:p>
        </w:tc>
        <w:tc>
          <w:tcPr>
            <w:tcW w:w="1768" w:type="dxa"/>
            <w:noWrap w:val="0"/>
            <w:vAlign w:val="center"/>
          </w:tcPr>
          <w:p w14:paraId="7B6A3D47">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招标文件条目号</w:t>
            </w:r>
          </w:p>
        </w:tc>
        <w:tc>
          <w:tcPr>
            <w:tcW w:w="2163" w:type="dxa"/>
            <w:noWrap w:val="0"/>
            <w:vAlign w:val="center"/>
          </w:tcPr>
          <w:p w14:paraId="2C06D74A">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招标文件的商务条款</w:t>
            </w:r>
          </w:p>
        </w:tc>
        <w:tc>
          <w:tcPr>
            <w:tcW w:w="2202" w:type="dxa"/>
            <w:noWrap w:val="0"/>
            <w:vAlign w:val="center"/>
          </w:tcPr>
          <w:p w14:paraId="2700EDB6">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投标文件的商务条款</w:t>
            </w:r>
          </w:p>
        </w:tc>
        <w:tc>
          <w:tcPr>
            <w:tcW w:w="1317" w:type="dxa"/>
            <w:noWrap w:val="0"/>
          </w:tcPr>
          <w:p w14:paraId="2946D53C">
            <w:pPr>
              <w:pStyle w:val="227"/>
              <w:keepNext w:val="0"/>
              <w:keepLines w:val="0"/>
              <w:pageBreakBefore w:val="0"/>
              <w:widowControl w:val="0"/>
              <w:spacing w:line="480" w:lineRule="auto"/>
              <w:ind w:left="0" w:firstLine="0"/>
              <w:jc w:val="center"/>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是否</w:t>
            </w:r>
            <w:r>
              <w:rPr>
                <w:rFonts w:ascii="Times New Roman" w:hAnsi="Times New Roman" w:eastAsia="宋体" w:cs="Microsoft New Tai Lue"/>
                <w:b/>
                <w:bCs/>
                <w:sz w:val="21"/>
                <w:szCs w:val="21"/>
                <w:highlight w:val="none"/>
              </w:rPr>
              <w:t>偏离</w:t>
            </w:r>
          </w:p>
        </w:tc>
        <w:tc>
          <w:tcPr>
            <w:tcW w:w="932" w:type="dxa"/>
            <w:noWrap w:val="0"/>
            <w:vAlign w:val="center"/>
          </w:tcPr>
          <w:p w14:paraId="02884206">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偏离</w:t>
            </w:r>
          </w:p>
        </w:tc>
        <w:tc>
          <w:tcPr>
            <w:tcW w:w="738" w:type="dxa"/>
            <w:noWrap w:val="0"/>
            <w:vAlign w:val="center"/>
          </w:tcPr>
          <w:p w14:paraId="690FFFE3">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说明</w:t>
            </w:r>
          </w:p>
        </w:tc>
      </w:tr>
      <w:tr w14:paraId="72B1713A">
        <w:trPr>
          <w:trHeight w:val="570" w:hRule="atLeast"/>
          <w:jc w:val="center"/>
        </w:trPr>
        <w:tc>
          <w:tcPr>
            <w:tcW w:w="805" w:type="dxa"/>
            <w:noWrap w:val="0"/>
            <w:vAlign w:val="center"/>
          </w:tcPr>
          <w:p w14:paraId="44EAC7C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17B49127">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670CE6EC">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001D3CB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223FF576">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4ED6354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7CCB406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38279250">
        <w:trPr>
          <w:trHeight w:val="681" w:hRule="atLeast"/>
          <w:jc w:val="center"/>
        </w:trPr>
        <w:tc>
          <w:tcPr>
            <w:tcW w:w="805" w:type="dxa"/>
            <w:noWrap w:val="0"/>
            <w:vAlign w:val="center"/>
          </w:tcPr>
          <w:p w14:paraId="1BB16F2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5A3923B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39D9B10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74825C1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75F30D8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42C2296B">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223960A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1BDD092F">
        <w:trPr>
          <w:trHeight w:val="690" w:hRule="atLeast"/>
          <w:jc w:val="center"/>
        </w:trPr>
        <w:tc>
          <w:tcPr>
            <w:tcW w:w="805" w:type="dxa"/>
            <w:noWrap w:val="0"/>
            <w:vAlign w:val="center"/>
          </w:tcPr>
          <w:p w14:paraId="1C0338C5">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0C3A0A8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2E41533D">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4F8C875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1D5B5B8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0C8BD32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68714B0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503CB239">
        <w:trPr>
          <w:trHeight w:val="714" w:hRule="atLeast"/>
          <w:jc w:val="center"/>
        </w:trPr>
        <w:tc>
          <w:tcPr>
            <w:tcW w:w="805" w:type="dxa"/>
            <w:noWrap w:val="0"/>
            <w:vAlign w:val="center"/>
          </w:tcPr>
          <w:p w14:paraId="0438BB0C">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21CC892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4CA2A9D7">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1CEE54E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0CA66C6D">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6D46ACF4">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656DCAE7">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192C871D">
        <w:trPr>
          <w:trHeight w:val="682" w:hRule="atLeast"/>
          <w:jc w:val="center"/>
        </w:trPr>
        <w:tc>
          <w:tcPr>
            <w:tcW w:w="805" w:type="dxa"/>
            <w:noWrap w:val="0"/>
            <w:vAlign w:val="center"/>
          </w:tcPr>
          <w:p w14:paraId="3CB9EFF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21EDA22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2B3F92E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016CE2E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1272C464">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5E790CD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1B9E557B">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35FCA4E6">
        <w:trPr>
          <w:trHeight w:val="707" w:hRule="atLeast"/>
          <w:jc w:val="center"/>
        </w:trPr>
        <w:tc>
          <w:tcPr>
            <w:tcW w:w="805" w:type="dxa"/>
            <w:noWrap w:val="0"/>
            <w:vAlign w:val="center"/>
          </w:tcPr>
          <w:p w14:paraId="1066A76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68" w:type="dxa"/>
            <w:noWrap w:val="0"/>
            <w:vAlign w:val="center"/>
          </w:tcPr>
          <w:p w14:paraId="5A64AC2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163" w:type="dxa"/>
            <w:noWrap w:val="0"/>
            <w:vAlign w:val="center"/>
          </w:tcPr>
          <w:p w14:paraId="2D299B2B">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2202" w:type="dxa"/>
            <w:noWrap w:val="0"/>
            <w:vAlign w:val="center"/>
          </w:tcPr>
          <w:p w14:paraId="73E9E08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317" w:type="dxa"/>
            <w:noWrap w:val="0"/>
          </w:tcPr>
          <w:p w14:paraId="084FEB6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932" w:type="dxa"/>
            <w:noWrap w:val="0"/>
            <w:vAlign w:val="center"/>
          </w:tcPr>
          <w:p w14:paraId="42F4F9BD">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738" w:type="dxa"/>
            <w:noWrap w:val="0"/>
            <w:vAlign w:val="center"/>
          </w:tcPr>
          <w:p w14:paraId="10B2506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bl>
    <w:p w14:paraId="23099EEF">
      <w:pPr>
        <w:pStyle w:val="37"/>
        <w:spacing w:line="360" w:lineRule="exact"/>
        <w:ind w:left="425" w:hanging="211"/>
        <w:rPr>
          <w:rFonts w:ascii="Times New Roman" w:hAnsi="Times New Roman" w:eastAsia="宋体"/>
          <w:b/>
          <w:bCs/>
          <w:highlight w:val="none"/>
        </w:rPr>
      </w:pPr>
      <w:r>
        <w:rPr>
          <w:rFonts w:ascii="Times New Roman" w:hAnsi="Times New Roman" w:eastAsia="宋体"/>
          <w:b/>
          <w:bCs/>
          <w:highlight w:val="none"/>
        </w:rPr>
        <w:t>注：</w:t>
      </w:r>
    </w:p>
    <w:p w14:paraId="541E4871">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1. 投标人须根据招标文件要求填写此表，作为投标文件的组成部分。</w:t>
      </w:r>
    </w:p>
    <w:p w14:paraId="7E0813C5">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2. 所有偏离必须在本表中列出，未在本偏离表中列出偏离，将视为投标人已完全接受招标文件要求。如完全无偏离，也无其他说明，可在本表第一行填写“全部无偏离”。</w:t>
      </w:r>
    </w:p>
    <w:p w14:paraId="78B1D1BF">
      <w:pPr>
        <w:pStyle w:val="37"/>
        <w:spacing w:line="360" w:lineRule="exact"/>
        <w:ind w:left="425" w:hanging="211"/>
        <w:rPr>
          <w:rFonts w:ascii="Times New Roman" w:hAnsi="Times New Roman" w:eastAsia="宋体"/>
          <w:highlight w:val="none"/>
        </w:rPr>
      </w:pPr>
      <w:r>
        <w:rPr>
          <w:rFonts w:hint="eastAsia" w:ascii="Times New Roman" w:hAnsi="Times New Roman" w:eastAsia="宋体"/>
          <w:b/>
          <w:bCs/>
          <w:highlight w:val="none"/>
        </w:rPr>
        <w:t>3. 偏离包括正、负偏离，正偏离指投标人的响应高于招标文件要求，负偏离指投标人的响应低于招标文件要求。</w:t>
      </w:r>
    </w:p>
    <w:p w14:paraId="411CCC9C">
      <w:pPr>
        <w:pStyle w:val="227"/>
        <w:ind w:left="214" w:firstLine="420"/>
        <w:rPr>
          <w:rFonts w:ascii="Times New Roman" w:hAnsi="Times New Roman" w:eastAsia="宋体" w:cs="Microsoft New Tai Lue"/>
          <w:sz w:val="21"/>
          <w:szCs w:val="21"/>
          <w:highlight w:val="none"/>
        </w:rPr>
      </w:pPr>
    </w:p>
    <w:p w14:paraId="642696BB">
      <w:pPr>
        <w:pStyle w:val="227"/>
        <w:ind w:left="214" w:firstLine="0"/>
        <w:rPr>
          <w:rFonts w:ascii="Times New Roman" w:hAnsi="Times New Roman" w:eastAsia="宋体" w:cs="Microsoft New Tai Lue"/>
          <w:sz w:val="21"/>
          <w:szCs w:val="21"/>
          <w:highlight w:val="none"/>
        </w:rPr>
      </w:pPr>
    </w:p>
    <w:p w14:paraId="4330611B">
      <w:pPr>
        <w:spacing w:line="360" w:lineRule="auto"/>
        <w:ind w:left="214" w:firstLine="440"/>
        <w:jc w:val="right"/>
        <w:rPr>
          <w:rFonts w:ascii="Times New Roman" w:hAnsi="Times New Roman" w:eastAsia="宋体" w:cs="Microsoft New Tai Lue"/>
          <w:sz w:val="22"/>
          <w:szCs w:val="22"/>
          <w:highlight w:val="none"/>
        </w:rPr>
      </w:pPr>
      <w:bookmarkStart w:id="431" w:name="_Toc103848587"/>
      <w:bookmarkStart w:id="432" w:name="_Toc104560902"/>
    </w:p>
    <w:p w14:paraId="4EC8913C">
      <w:pPr>
        <w:spacing w:line="360" w:lineRule="auto"/>
        <w:ind w:left="214" w:right="420" w:firstLine="3780"/>
        <w:rPr>
          <w:rFonts w:ascii="Times New Roman" w:hAnsi="Times New Roman" w:eastAsia="宋体"/>
          <w:highlight w:val="none"/>
          <w:u w:val="single"/>
        </w:rPr>
      </w:pPr>
      <w:r>
        <w:rPr>
          <w:rFonts w:hint="eastAsia" w:ascii="Times New Roman" w:hAnsi="Times New Roman" w:eastAsia="宋体"/>
          <w:highlight w:val="none"/>
        </w:rPr>
        <w:t>投标人</w:t>
      </w:r>
      <w:r>
        <w:rPr>
          <w:rFonts w:ascii="Times New Roman" w:hAnsi="Times New Roman" w:eastAsia="宋体"/>
          <w:highlight w:val="none"/>
        </w:rPr>
        <w:t>名称（公章）：</w:t>
      </w:r>
      <w:r>
        <w:rPr>
          <w:rFonts w:ascii="Times New Roman" w:hAnsi="Times New Roman" w:eastAsia="宋体"/>
          <w:highlight w:val="none"/>
          <w:u w:val="single"/>
        </w:rPr>
        <w:t xml:space="preserve">                 </w:t>
      </w:r>
    </w:p>
    <w:p w14:paraId="01710540">
      <w:pPr>
        <w:spacing w:line="360" w:lineRule="auto"/>
        <w:ind w:left="214" w:firstLine="378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法定代表人（单位负责人）</w:t>
      </w:r>
    </w:p>
    <w:p w14:paraId="29A6F50B">
      <w:pPr>
        <w:spacing w:line="360"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78E24C86">
      <w:pPr>
        <w:spacing w:line="360" w:lineRule="auto"/>
        <w:ind w:left="214" w:firstLine="422"/>
        <w:jc w:val="left"/>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日</w:t>
      </w:r>
    </w:p>
    <w:p w14:paraId="7D79B16C">
      <w:pPr>
        <w:pStyle w:val="39"/>
        <w:spacing w:before="0"/>
        <w:ind w:left="535" w:hanging="321"/>
        <w:outlineLvl w:val="9"/>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bookmarkStart w:id="433" w:name="_Toc103848601"/>
      <w:bookmarkStart w:id="434" w:name="_Toc107246301"/>
      <w:bookmarkStart w:id="435" w:name="_Toc104560918"/>
    </w:p>
    <w:p w14:paraId="7E2C20FC">
      <w:pPr>
        <w:pStyle w:val="39"/>
        <w:outlineLvl w:val="2"/>
        <w:rPr>
          <w:rFonts w:hint="eastAsia" w:ascii="Times New Roman" w:hAnsi="Times New Roman" w:eastAsia="宋体" w:cs="Microsoft New Tai Lue"/>
          <w:sz w:val="28"/>
          <w:szCs w:val="24"/>
          <w:highlight w:val="none"/>
        </w:rPr>
      </w:pPr>
      <w:bookmarkStart w:id="436" w:name="_Toc629380999"/>
      <w:r>
        <w:rPr>
          <w:rFonts w:hint="eastAsia" w:ascii="Times New Roman" w:hAnsi="Times New Roman" w:eastAsia="宋体" w:cs="Microsoft New Tai Lue"/>
          <w:sz w:val="28"/>
          <w:szCs w:val="24"/>
          <w:highlight w:val="none"/>
          <w:lang w:eastAsia="zh-CN"/>
        </w:rPr>
        <w:t>（</w:t>
      </w:r>
      <w:r>
        <w:rPr>
          <w:rFonts w:hint="eastAsia" w:ascii="Times New Roman" w:hAnsi="Times New Roman" w:cs="Microsoft New Tai Lue"/>
          <w:sz w:val="28"/>
          <w:szCs w:val="24"/>
          <w:highlight w:val="none"/>
          <w:lang w:val="en-US" w:eastAsia="zh-CN"/>
        </w:rPr>
        <w:t>5</w:t>
      </w:r>
      <w:r>
        <w:rPr>
          <w:rFonts w:hint="eastAsia" w:ascii="Times New Roman" w:hAnsi="Times New Roman" w:eastAsia="宋体" w:cs="Microsoft New Tai Lue"/>
          <w:sz w:val="28"/>
          <w:szCs w:val="24"/>
          <w:highlight w:val="none"/>
          <w:lang w:eastAsia="zh-CN"/>
        </w:rPr>
        <w:t>）企业管理体系认证</w:t>
      </w:r>
      <w:bookmarkEnd w:id="436"/>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6168"/>
        <w:gridCol w:w="2814"/>
      </w:tblGrid>
      <w:tr w14:paraId="3CAC94EC">
        <w:trPr>
          <w:trHeight w:val="1003" w:hRule="exact"/>
          <w:jc w:val="center"/>
        </w:trPr>
        <w:tc>
          <w:tcPr>
            <w:tcW w:w="473" w:type="pct"/>
            <w:noWrap w:val="0"/>
            <w:vAlign w:val="center"/>
          </w:tcPr>
          <w:p w14:paraId="67F51DFD">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序号</w:t>
            </w:r>
          </w:p>
        </w:tc>
        <w:tc>
          <w:tcPr>
            <w:tcW w:w="3108" w:type="pct"/>
            <w:noWrap w:val="0"/>
            <w:vAlign w:val="center"/>
          </w:tcPr>
          <w:p w14:paraId="66D7149D">
            <w:pPr>
              <w:keepNext w:val="0"/>
              <w:keepLines w:val="0"/>
              <w:pageBreakBefore w:val="0"/>
              <w:widowControl/>
              <w:spacing w:line="240" w:lineRule="auto"/>
              <w:jc w:val="center"/>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证书名称</w:t>
            </w:r>
          </w:p>
        </w:tc>
        <w:tc>
          <w:tcPr>
            <w:tcW w:w="1418" w:type="pct"/>
            <w:noWrap w:val="0"/>
            <w:vAlign w:val="center"/>
          </w:tcPr>
          <w:p w14:paraId="11018FC1">
            <w:pPr>
              <w:keepNext w:val="0"/>
              <w:keepLines w:val="0"/>
              <w:pageBreakBefore w:val="0"/>
              <w:widowControl/>
              <w:spacing w:line="240" w:lineRule="auto"/>
              <w:jc w:val="center"/>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认证时间</w:t>
            </w:r>
          </w:p>
        </w:tc>
      </w:tr>
      <w:tr w14:paraId="4B914C5A">
        <w:trPr>
          <w:trHeight w:val="567" w:hRule="exact"/>
          <w:jc w:val="center"/>
        </w:trPr>
        <w:tc>
          <w:tcPr>
            <w:tcW w:w="473" w:type="pct"/>
            <w:noWrap w:val="0"/>
            <w:vAlign w:val="center"/>
          </w:tcPr>
          <w:p w14:paraId="219FE36E">
            <w:pPr>
              <w:keepNext w:val="0"/>
              <w:keepLines w:val="0"/>
              <w:pageBreakBefore w:val="0"/>
              <w:widowControl/>
              <w:jc w:val="center"/>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1</w:t>
            </w:r>
          </w:p>
        </w:tc>
        <w:tc>
          <w:tcPr>
            <w:tcW w:w="3108" w:type="pct"/>
            <w:noWrap w:val="0"/>
            <w:vAlign w:val="center"/>
          </w:tcPr>
          <w:p w14:paraId="049D50F7">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1418" w:type="pct"/>
            <w:noWrap w:val="0"/>
            <w:vAlign w:val="center"/>
          </w:tcPr>
          <w:p w14:paraId="79EAEAB7">
            <w:pPr>
              <w:keepNext w:val="0"/>
              <w:keepLines w:val="0"/>
              <w:pageBreakBefore w:val="0"/>
              <w:widowControl/>
              <w:jc w:val="center"/>
              <w:rPr>
                <w:rFonts w:hint="eastAsia" w:ascii="Times New Roman" w:hAnsi="Times New Roman" w:eastAsia="宋体" w:cs="宋体"/>
                <w:sz w:val="20"/>
                <w:szCs w:val="21"/>
                <w:highlight w:val="none"/>
                <w:lang w:val="zh-CN"/>
              </w:rPr>
            </w:pPr>
          </w:p>
        </w:tc>
      </w:tr>
      <w:tr w14:paraId="0D0422C9">
        <w:trPr>
          <w:trHeight w:val="567" w:hRule="exact"/>
          <w:jc w:val="center"/>
        </w:trPr>
        <w:tc>
          <w:tcPr>
            <w:tcW w:w="473" w:type="pct"/>
            <w:noWrap w:val="0"/>
            <w:vAlign w:val="center"/>
          </w:tcPr>
          <w:p w14:paraId="1153870B">
            <w:pPr>
              <w:keepNext w:val="0"/>
              <w:keepLines w:val="0"/>
              <w:pageBreakBefore w:val="0"/>
              <w:widowControl/>
              <w:jc w:val="center"/>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2</w:t>
            </w:r>
          </w:p>
        </w:tc>
        <w:tc>
          <w:tcPr>
            <w:tcW w:w="3108" w:type="pct"/>
            <w:noWrap w:val="0"/>
            <w:vAlign w:val="center"/>
          </w:tcPr>
          <w:p w14:paraId="002DF493">
            <w:pPr>
              <w:keepNext w:val="0"/>
              <w:keepLines w:val="0"/>
              <w:pageBreakBefore w:val="0"/>
              <w:widowControl/>
              <w:jc w:val="center"/>
              <w:rPr>
                <w:rFonts w:hint="eastAsia" w:ascii="Times New Roman" w:hAnsi="Times New Roman" w:eastAsia="宋体" w:cs="宋体"/>
                <w:sz w:val="20"/>
                <w:szCs w:val="21"/>
                <w:highlight w:val="none"/>
                <w:lang w:val="en-US" w:eastAsia="zh-CN"/>
              </w:rPr>
            </w:pPr>
          </w:p>
        </w:tc>
        <w:tc>
          <w:tcPr>
            <w:tcW w:w="1418" w:type="pct"/>
            <w:noWrap w:val="0"/>
            <w:vAlign w:val="center"/>
          </w:tcPr>
          <w:p w14:paraId="7778C91D">
            <w:pPr>
              <w:keepNext w:val="0"/>
              <w:keepLines w:val="0"/>
              <w:pageBreakBefore w:val="0"/>
              <w:widowControl/>
              <w:jc w:val="center"/>
              <w:rPr>
                <w:rFonts w:hint="eastAsia" w:ascii="Times New Roman" w:hAnsi="Times New Roman" w:eastAsia="宋体" w:cs="宋体"/>
                <w:sz w:val="20"/>
                <w:szCs w:val="21"/>
                <w:highlight w:val="none"/>
                <w:lang w:val="zh-CN"/>
              </w:rPr>
            </w:pPr>
          </w:p>
        </w:tc>
      </w:tr>
      <w:tr w14:paraId="62357C70">
        <w:trPr>
          <w:trHeight w:val="567" w:hRule="exact"/>
          <w:jc w:val="center"/>
        </w:trPr>
        <w:tc>
          <w:tcPr>
            <w:tcW w:w="473" w:type="pct"/>
            <w:noWrap w:val="0"/>
            <w:vAlign w:val="center"/>
          </w:tcPr>
          <w:p w14:paraId="29B85311">
            <w:pPr>
              <w:keepNext w:val="0"/>
              <w:keepLines w:val="0"/>
              <w:pageBreakBefore w:val="0"/>
              <w:widowControl/>
              <w:jc w:val="center"/>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3</w:t>
            </w:r>
          </w:p>
        </w:tc>
        <w:tc>
          <w:tcPr>
            <w:tcW w:w="3108" w:type="pct"/>
            <w:noWrap w:val="0"/>
            <w:vAlign w:val="center"/>
          </w:tcPr>
          <w:p w14:paraId="60A1D84D">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1418" w:type="pct"/>
            <w:noWrap w:val="0"/>
            <w:vAlign w:val="center"/>
          </w:tcPr>
          <w:p w14:paraId="1C615472">
            <w:pPr>
              <w:keepNext w:val="0"/>
              <w:keepLines w:val="0"/>
              <w:pageBreakBefore w:val="0"/>
              <w:widowControl/>
              <w:jc w:val="center"/>
              <w:rPr>
                <w:rFonts w:hint="eastAsia" w:ascii="Times New Roman" w:hAnsi="Times New Roman" w:eastAsia="宋体" w:cs="宋体"/>
                <w:sz w:val="20"/>
                <w:szCs w:val="21"/>
                <w:highlight w:val="none"/>
                <w:lang w:val="zh-CN"/>
              </w:rPr>
            </w:pPr>
          </w:p>
        </w:tc>
      </w:tr>
      <w:tr w14:paraId="7039A366">
        <w:trPr>
          <w:trHeight w:val="567" w:hRule="exact"/>
          <w:jc w:val="center"/>
        </w:trPr>
        <w:tc>
          <w:tcPr>
            <w:tcW w:w="473" w:type="pct"/>
            <w:noWrap w:val="0"/>
            <w:vAlign w:val="center"/>
          </w:tcPr>
          <w:p w14:paraId="65485DC8">
            <w:pPr>
              <w:keepNext w:val="0"/>
              <w:keepLines w:val="0"/>
              <w:pageBreakBefore w:val="0"/>
              <w:widowControl/>
              <w:jc w:val="center"/>
              <w:rPr>
                <w:rFonts w:hint="default"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w:t>
            </w:r>
          </w:p>
        </w:tc>
        <w:tc>
          <w:tcPr>
            <w:tcW w:w="3108" w:type="pct"/>
            <w:noWrap w:val="0"/>
            <w:vAlign w:val="center"/>
          </w:tcPr>
          <w:p w14:paraId="64C67B0E">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1418" w:type="pct"/>
            <w:noWrap w:val="0"/>
            <w:vAlign w:val="center"/>
          </w:tcPr>
          <w:p w14:paraId="7BE8CC95">
            <w:pPr>
              <w:keepNext w:val="0"/>
              <w:keepLines w:val="0"/>
              <w:pageBreakBefore w:val="0"/>
              <w:widowControl/>
              <w:jc w:val="center"/>
              <w:rPr>
                <w:rFonts w:hint="eastAsia" w:ascii="Times New Roman" w:hAnsi="Times New Roman" w:eastAsia="宋体" w:cs="宋体"/>
                <w:sz w:val="20"/>
                <w:szCs w:val="21"/>
                <w:highlight w:val="none"/>
                <w:lang w:val="zh-CN"/>
              </w:rPr>
            </w:pPr>
          </w:p>
        </w:tc>
      </w:tr>
      <w:tr w14:paraId="7B03B655">
        <w:trPr>
          <w:trHeight w:val="567" w:hRule="exact"/>
          <w:jc w:val="center"/>
        </w:trPr>
        <w:tc>
          <w:tcPr>
            <w:tcW w:w="473" w:type="pct"/>
            <w:noWrap w:val="0"/>
            <w:vAlign w:val="center"/>
          </w:tcPr>
          <w:p w14:paraId="7B35839B">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3108" w:type="pct"/>
            <w:noWrap w:val="0"/>
            <w:vAlign w:val="center"/>
          </w:tcPr>
          <w:p w14:paraId="2B9EC2CC">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1418" w:type="pct"/>
            <w:noWrap w:val="0"/>
            <w:vAlign w:val="center"/>
          </w:tcPr>
          <w:p w14:paraId="07A79976">
            <w:pPr>
              <w:keepNext w:val="0"/>
              <w:keepLines w:val="0"/>
              <w:pageBreakBefore w:val="0"/>
              <w:widowControl/>
              <w:jc w:val="center"/>
              <w:rPr>
                <w:rFonts w:hint="eastAsia" w:ascii="Times New Roman" w:hAnsi="Times New Roman" w:eastAsia="宋体" w:cs="宋体"/>
                <w:sz w:val="20"/>
                <w:szCs w:val="21"/>
                <w:highlight w:val="none"/>
                <w:lang w:val="zh-CN"/>
              </w:rPr>
            </w:pPr>
          </w:p>
        </w:tc>
      </w:tr>
      <w:tr w14:paraId="630A7908">
        <w:trPr>
          <w:trHeight w:val="567" w:hRule="exact"/>
          <w:jc w:val="center"/>
        </w:trPr>
        <w:tc>
          <w:tcPr>
            <w:tcW w:w="473" w:type="pct"/>
            <w:noWrap w:val="0"/>
            <w:vAlign w:val="center"/>
          </w:tcPr>
          <w:p w14:paraId="67594946">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3108" w:type="pct"/>
            <w:noWrap w:val="0"/>
            <w:vAlign w:val="center"/>
          </w:tcPr>
          <w:p w14:paraId="2E96C611">
            <w:pPr>
              <w:keepNext w:val="0"/>
              <w:keepLines w:val="0"/>
              <w:pageBreakBefore w:val="0"/>
              <w:widowControl/>
              <w:jc w:val="center"/>
              <w:rPr>
                <w:rFonts w:hint="eastAsia" w:ascii="Times New Roman" w:hAnsi="Times New Roman" w:eastAsia="宋体" w:cs="宋体"/>
                <w:sz w:val="20"/>
                <w:szCs w:val="21"/>
                <w:highlight w:val="none"/>
                <w:lang w:val="zh-CN"/>
              </w:rPr>
            </w:pPr>
          </w:p>
        </w:tc>
        <w:tc>
          <w:tcPr>
            <w:tcW w:w="1418" w:type="pct"/>
            <w:noWrap w:val="0"/>
            <w:vAlign w:val="center"/>
          </w:tcPr>
          <w:p w14:paraId="06C88C1B">
            <w:pPr>
              <w:keepNext w:val="0"/>
              <w:keepLines w:val="0"/>
              <w:pageBreakBefore w:val="0"/>
              <w:widowControl/>
              <w:jc w:val="center"/>
              <w:rPr>
                <w:rFonts w:hint="eastAsia" w:ascii="Times New Roman" w:hAnsi="Times New Roman" w:eastAsia="宋体" w:cs="宋体"/>
                <w:sz w:val="20"/>
                <w:szCs w:val="21"/>
                <w:highlight w:val="none"/>
                <w:lang w:val="zh-CN"/>
              </w:rPr>
            </w:pPr>
          </w:p>
        </w:tc>
      </w:tr>
    </w:tbl>
    <w:p w14:paraId="5067AD3E">
      <w:pPr>
        <w:widowControl/>
        <w:jc w:val="left"/>
        <w:rPr>
          <w:rFonts w:ascii="Times New Roman" w:hAnsi="Times New Roman" w:eastAsia="宋体"/>
          <w:color w:val="auto"/>
          <w:szCs w:val="21"/>
          <w:highlight w:val="none"/>
        </w:rPr>
      </w:pPr>
    </w:p>
    <w:p w14:paraId="68D1A02E">
      <w:pPr>
        <w:widowControl/>
        <w:jc w:val="left"/>
        <w:rPr>
          <w:rFonts w:ascii="Times New Roman" w:hAnsi="Times New Roman" w:eastAsia="宋体"/>
          <w:color w:val="auto"/>
          <w:szCs w:val="21"/>
          <w:highlight w:val="none"/>
        </w:rPr>
      </w:pPr>
      <w:r>
        <w:rPr>
          <w:rFonts w:ascii="Times New Roman" w:hAnsi="Times New Roman" w:eastAsia="宋体"/>
          <w:color w:val="auto"/>
          <w:szCs w:val="21"/>
          <w:highlight w:val="none"/>
        </w:rPr>
        <w:t>注：1、上表中行数不够可自加；</w:t>
      </w:r>
    </w:p>
    <w:p w14:paraId="436473E7">
      <w:pPr>
        <w:widowControl/>
        <w:ind w:firstLine="420"/>
        <w:jc w:val="left"/>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2、</w:t>
      </w:r>
      <w:r>
        <w:rPr>
          <w:rFonts w:hint="eastAsia" w:ascii="Times New Roman" w:hAnsi="Times New Roman" w:eastAsia="宋体"/>
          <w:color w:val="auto"/>
          <w:szCs w:val="21"/>
          <w:highlight w:val="none"/>
          <w:lang w:val="en-US" w:eastAsia="zh-CN"/>
        </w:rPr>
        <w:t>招标文件要求的证明材料</w:t>
      </w:r>
      <w:r>
        <w:rPr>
          <w:rFonts w:ascii="Times New Roman" w:hAnsi="Times New Roman" w:eastAsia="宋体"/>
          <w:color w:val="auto"/>
          <w:szCs w:val="21"/>
          <w:highlight w:val="none"/>
        </w:rPr>
        <w:t>附后</w:t>
      </w:r>
      <w:r>
        <w:rPr>
          <w:rFonts w:hint="eastAsia" w:ascii="Times New Roman" w:hAnsi="Times New Roman" w:eastAsia="宋体"/>
          <w:color w:val="auto"/>
          <w:szCs w:val="21"/>
          <w:highlight w:val="none"/>
          <w:lang w:val="en-US" w:eastAsia="zh-CN"/>
        </w:rPr>
        <w:t>注</w:t>
      </w:r>
      <w:r>
        <w:rPr>
          <w:rFonts w:hint="eastAsia" w:ascii="Times New Roman" w:hAnsi="Times New Roman" w:eastAsia="宋体"/>
          <w:color w:val="auto"/>
          <w:szCs w:val="21"/>
          <w:highlight w:val="none"/>
          <w:lang w:eastAsia="zh-CN"/>
        </w:rPr>
        <w:t>。</w:t>
      </w:r>
    </w:p>
    <w:p w14:paraId="06E0B598">
      <w:pPr>
        <w:spacing w:before="65" w:line="227" w:lineRule="auto"/>
        <w:rPr>
          <w:rFonts w:ascii="Times New Roman" w:hAnsi="Times New Roman" w:eastAsia="宋体" w:cs="宋体"/>
          <w:spacing w:val="8"/>
          <w:sz w:val="20"/>
          <w:szCs w:val="20"/>
          <w:highlight w:val="none"/>
        </w:rPr>
      </w:pPr>
    </w:p>
    <w:p w14:paraId="49069E16">
      <w:pPr>
        <w:spacing w:before="65" w:line="227" w:lineRule="auto"/>
        <w:rPr>
          <w:rFonts w:ascii="Times New Roman" w:hAnsi="Times New Roman" w:eastAsia="宋体" w:cs="宋体"/>
          <w:spacing w:val="8"/>
          <w:sz w:val="20"/>
          <w:szCs w:val="20"/>
          <w:highlight w:val="none"/>
        </w:rPr>
      </w:pPr>
    </w:p>
    <w:p w14:paraId="008A1731">
      <w:pPr>
        <w:spacing w:before="65" w:line="227" w:lineRule="auto"/>
        <w:ind w:firstLine="226"/>
        <w:rPr>
          <w:rFonts w:hint="eastAsia"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投标人名称（公章）：</w:t>
      </w:r>
    </w:p>
    <w:p w14:paraId="22DEFB32">
      <w:pPr>
        <w:spacing w:before="65" w:line="227" w:lineRule="auto"/>
        <w:ind w:firstLine="226"/>
        <w:rPr>
          <w:rFonts w:ascii="Times New Roman" w:hAnsi="Times New Roman" w:eastAsia="宋体" w:cs="宋体"/>
          <w:spacing w:val="8"/>
          <w:sz w:val="21"/>
          <w:szCs w:val="21"/>
          <w:highlight w:val="none"/>
        </w:rPr>
      </w:pPr>
    </w:p>
    <w:p w14:paraId="2B4D5B31">
      <w:pPr>
        <w:spacing w:before="65" w:line="227" w:lineRule="auto"/>
        <w:ind w:firstLine="226"/>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日</w:t>
      </w:r>
      <w:r>
        <w:rPr>
          <w:rFonts w:hint="eastAsia" w:ascii="Times New Roman" w:hAnsi="Times New Roman" w:eastAsia="宋体" w:cs="宋体"/>
          <w:spacing w:val="8"/>
          <w:sz w:val="21"/>
          <w:szCs w:val="21"/>
          <w:highlight w:val="none"/>
        </w:rPr>
        <w:t xml:space="preserve">   </w:t>
      </w:r>
      <w:r>
        <w:rPr>
          <w:rFonts w:ascii="Times New Roman" w:hAnsi="Times New Roman" w:eastAsia="宋体" w:cs="宋体"/>
          <w:spacing w:val="8"/>
          <w:sz w:val="21"/>
          <w:szCs w:val="21"/>
          <w:highlight w:val="none"/>
        </w:rPr>
        <w:t>期：</w:t>
      </w:r>
    </w:p>
    <w:p w14:paraId="5AF04D66">
      <w:pPr>
        <w:rPr>
          <w:rFonts w:ascii="Times New Roman" w:hAnsi="Times New Roman" w:eastAsia="宋体"/>
          <w:sz w:val="36"/>
          <w:szCs w:val="36"/>
          <w:highlight w:val="none"/>
        </w:rPr>
      </w:pPr>
    </w:p>
    <w:p w14:paraId="03A30908">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p>
    <w:p w14:paraId="573C117A">
      <w:pPr>
        <w:pStyle w:val="39"/>
        <w:outlineLvl w:val="2"/>
        <w:rPr>
          <w:rFonts w:hint="eastAsia" w:ascii="Times New Roman" w:hAnsi="Times New Roman" w:eastAsia="宋体" w:cs="Microsoft New Tai Lue"/>
          <w:sz w:val="28"/>
          <w:szCs w:val="24"/>
          <w:highlight w:val="none"/>
        </w:rPr>
      </w:pPr>
      <w:bookmarkStart w:id="437" w:name="_Toc1649488718"/>
      <w:r>
        <w:rPr>
          <w:rFonts w:hint="eastAsia" w:ascii="Times New Roman" w:hAnsi="Times New Roman" w:eastAsia="宋体" w:cs="Microsoft New Tai Lue"/>
          <w:sz w:val="28"/>
          <w:szCs w:val="24"/>
          <w:highlight w:val="none"/>
          <w:lang w:eastAsia="zh-CN"/>
        </w:rPr>
        <w:t>（</w:t>
      </w:r>
      <w:r>
        <w:rPr>
          <w:rFonts w:hint="eastAsia" w:ascii="Times New Roman" w:hAnsi="Times New Roman" w:cs="Microsoft New Tai Lue"/>
          <w:sz w:val="28"/>
          <w:szCs w:val="24"/>
          <w:highlight w:val="none"/>
          <w:lang w:val="en-US" w:eastAsia="zh-CN"/>
        </w:rPr>
        <w:t>6</w:t>
      </w:r>
      <w:r>
        <w:rPr>
          <w:rFonts w:hint="eastAsia" w:ascii="Times New Roman" w:hAnsi="Times New Roman" w:eastAsia="宋体" w:cs="Microsoft New Tai Lue"/>
          <w:sz w:val="28"/>
          <w:szCs w:val="24"/>
          <w:highlight w:val="none"/>
          <w:lang w:eastAsia="zh-CN"/>
        </w:rPr>
        <w:t>）</w:t>
      </w:r>
      <w:r>
        <w:rPr>
          <w:rFonts w:hint="eastAsia" w:ascii="Times New Roman" w:hAnsi="Times New Roman" w:cs="Microsoft New Tai Lue"/>
          <w:sz w:val="28"/>
          <w:szCs w:val="24"/>
          <w:highlight w:val="none"/>
          <w:lang w:val="en-US" w:eastAsia="zh-CN"/>
        </w:rPr>
        <w:t>供货</w:t>
      </w:r>
      <w:r>
        <w:rPr>
          <w:rFonts w:hint="eastAsia" w:ascii="Times New Roman" w:hAnsi="Times New Roman" w:eastAsia="宋体" w:cs="Microsoft New Tai Lue"/>
          <w:sz w:val="28"/>
          <w:szCs w:val="24"/>
          <w:highlight w:val="none"/>
        </w:rPr>
        <w:t>业绩一览表</w:t>
      </w:r>
      <w:bookmarkEnd w:id="437"/>
    </w:p>
    <w:p w14:paraId="3C61D220">
      <w:pPr>
        <w:jc w:val="center"/>
        <w:rPr>
          <w:rFonts w:ascii="Times New Roman" w:hAnsi="Times New Roman" w:eastAsia="宋体"/>
          <w:highlight w:val="none"/>
        </w:rPr>
      </w:pPr>
      <w:r>
        <w:rPr>
          <w:rFonts w:hint="eastAsia" w:ascii="Times New Roman" w:hAnsi="Times New Roman" w:eastAsia="宋体"/>
          <w:highlight w:val="none"/>
          <w:lang w:val="en-US" w:eastAsia="zh-CN"/>
        </w:rPr>
        <w:t>投标人</w:t>
      </w:r>
      <w:r>
        <w:rPr>
          <w:rFonts w:hint="eastAsia" w:ascii="Times New Roman" w:hAnsi="Times New Roman"/>
          <w:highlight w:val="none"/>
          <w:lang w:val="en-US" w:eastAsia="zh-CN"/>
        </w:rPr>
        <w:t>供货</w:t>
      </w:r>
      <w:r>
        <w:rPr>
          <w:rFonts w:hint="eastAsia" w:ascii="Times New Roman" w:hAnsi="Times New Roman" w:eastAsia="宋体"/>
          <w:highlight w:val="none"/>
        </w:rPr>
        <w:t>业绩</w:t>
      </w:r>
    </w:p>
    <w:tbl>
      <w:tblPr>
        <w:tblStyle w:val="4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719"/>
        <w:gridCol w:w="968"/>
        <w:gridCol w:w="1390"/>
        <w:gridCol w:w="1275"/>
        <w:gridCol w:w="954"/>
        <w:gridCol w:w="1160"/>
        <w:gridCol w:w="1715"/>
      </w:tblGrid>
      <w:tr w14:paraId="479C7548">
        <w:trPr>
          <w:trHeight w:val="1003" w:hRule="exact"/>
          <w:jc w:val="center"/>
        </w:trPr>
        <w:tc>
          <w:tcPr>
            <w:tcW w:w="367" w:type="pct"/>
            <w:noWrap w:val="0"/>
            <w:vAlign w:val="center"/>
          </w:tcPr>
          <w:p w14:paraId="0CBF3DB0">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序号</w:t>
            </w:r>
          </w:p>
        </w:tc>
        <w:tc>
          <w:tcPr>
            <w:tcW w:w="867" w:type="pct"/>
            <w:noWrap w:val="0"/>
            <w:vAlign w:val="center"/>
          </w:tcPr>
          <w:p w14:paraId="32F6C26B">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项目名称</w:t>
            </w:r>
          </w:p>
        </w:tc>
        <w:tc>
          <w:tcPr>
            <w:tcW w:w="488" w:type="pct"/>
            <w:noWrap w:val="0"/>
            <w:vAlign w:val="center"/>
          </w:tcPr>
          <w:p w14:paraId="0431F3B0">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发包人名称</w:t>
            </w:r>
          </w:p>
        </w:tc>
        <w:tc>
          <w:tcPr>
            <w:tcW w:w="701" w:type="pct"/>
            <w:shd w:val="clear" w:color="auto" w:fill="auto"/>
            <w:noWrap w:val="0"/>
            <w:vAlign w:val="center"/>
          </w:tcPr>
          <w:p w14:paraId="4D63DDEC">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合同价格</w:t>
            </w:r>
          </w:p>
        </w:tc>
        <w:tc>
          <w:tcPr>
            <w:tcW w:w="643" w:type="pct"/>
            <w:shd w:val="clear" w:color="auto" w:fill="auto"/>
            <w:noWrap w:val="0"/>
            <w:vAlign w:val="center"/>
          </w:tcPr>
          <w:p w14:paraId="6996E29C">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合同签订日期</w:t>
            </w:r>
          </w:p>
        </w:tc>
        <w:tc>
          <w:tcPr>
            <w:tcW w:w="481" w:type="pct"/>
            <w:shd w:val="clear" w:color="auto" w:fill="auto"/>
            <w:noWrap w:val="0"/>
            <w:vAlign w:val="center"/>
          </w:tcPr>
          <w:p w14:paraId="4D392310">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en-US" w:eastAsia="zh-CN"/>
              </w:rPr>
              <w:t>品牌</w:t>
            </w:r>
          </w:p>
        </w:tc>
        <w:tc>
          <w:tcPr>
            <w:tcW w:w="585" w:type="pct"/>
            <w:shd w:val="clear" w:color="auto" w:fill="auto"/>
            <w:noWrap w:val="0"/>
            <w:vAlign w:val="center"/>
          </w:tcPr>
          <w:p w14:paraId="34B9E72D">
            <w:pPr>
              <w:keepNext w:val="0"/>
              <w:keepLines w:val="0"/>
              <w:pageBreakBefore w:val="0"/>
              <w:widowControl/>
              <w:spacing w:line="240" w:lineRule="auto"/>
              <w:jc w:val="center"/>
              <w:rPr>
                <w:rFonts w:hint="default"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rPr>
              <w:t>型号</w:t>
            </w:r>
          </w:p>
        </w:tc>
        <w:tc>
          <w:tcPr>
            <w:tcW w:w="865" w:type="pct"/>
            <w:noWrap w:val="0"/>
            <w:vAlign w:val="center"/>
          </w:tcPr>
          <w:p w14:paraId="76E6B8A7">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发包人联系人</w:t>
            </w:r>
          </w:p>
          <w:p w14:paraId="321BA0E6">
            <w:pPr>
              <w:keepNext w:val="0"/>
              <w:keepLines w:val="0"/>
              <w:pageBreakBefore w:val="0"/>
              <w:widowControl/>
              <w:spacing w:line="240" w:lineRule="auto"/>
              <w:jc w:val="center"/>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及电话</w:t>
            </w:r>
          </w:p>
        </w:tc>
      </w:tr>
      <w:tr w14:paraId="5194031B">
        <w:trPr>
          <w:trHeight w:val="567" w:hRule="exact"/>
          <w:jc w:val="center"/>
        </w:trPr>
        <w:tc>
          <w:tcPr>
            <w:tcW w:w="367" w:type="pct"/>
            <w:noWrap w:val="0"/>
            <w:vAlign w:val="center"/>
          </w:tcPr>
          <w:p w14:paraId="7B7DFEF5">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72C8A26B">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7ADD4A60">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7A802708">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2098D5FA">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76E0829E">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0241AE47">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183D6006">
            <w:pPr>
              <w:widowControl/>
              <w:spacing w:after="156"/>
              <w:jc w:val="center"/>
              <w:rPr>
                <w:rFonts w:hint="eastAsia" w:ascii="Times New Roman" w:hAnsi="Times New Roman" w:eastAsia="宋体" w:cs="宋体"/>
                <w:sz w:val="20"/>
                <w:szCs w:val="21"/>
                <w:highlight w:val="none"/>
                <w:lang w:val="zh-CN"/>
              </w:rPr>
            </w:pPr>
          </w:p>
        </w:tc>
      </w:tr>
      <w:tr w14:paraId="5BCDCA87">
        <w:trPr>
          <w:trHeight w:val="567" w:hRule="exact"/>
          <w:jc w:val="center"/>
        </w:trPr>
        <w:tc>
          <w:tcPr>
            <w:tcW w:w="367" w:type="pct"/>
            <w:noWrap w:val="0"/>
            <w:vAlign w:val="center"/>
          </w:tcPr>
          <w:p w14:paraId="67CA80CE">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499AA7C2">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42CA3C9D">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105AF511">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0EF1A4B8">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5540F2A4">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0774A045">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6F2062E7">
            <w:pPr>
              <w:widowControl/>
              <w:spacing w:after="156"/>
              <w:jc w:val="center"/>
              <w:rPr>
                <w:rFonts w:hint="eastAsia" w:ascii="Times New Roman" w:hAnsi="Times New Roman" w:eastAsia="宋体" w:cs="宋体"/>
                <w:sz w:val="20"/>
                <w:szCs w:val="21"/>
                <w:highlight w:val="none"/>
                <w:lang w:val="zh-CN"/>
              </w:rPr>
            </w:pPr>
          </w:p>
        </w:tc>
      </w:tr>
      <w:tr w14:paraId="7E4D6944">
        <w:trPr>
          <w:trHeight w:val="567" w:hRule="exact"/>
          <w:jc w:val="center"/>
        </w:trPr>
        <w:tc>
          <w:tcPr>
            <w:tcW w:w="367" w:type="pct"/>
            <w:noWrap w:val="0"/>
            <w:vAlign w:val="center"/>
          </w:tcPr>
          <w:p w14:paraId="3473CC0E">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0D28932A">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3C176725">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6745C9C4">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7C58DDEF">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335AB874">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5536A6D4">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0878EAB3">
            <w:pPr>
              <w:widowControl/>
              <w:spacing w:after="156"/>
              <w:jc w:val="center"/>
              <w:rPr>
                <w:rFonts w:hint="eastAsia" w:ascii="Times New Roman" w:hAnsi="Times New Roman" w:eastAsia="宋体" w:cs="宋体"/>
                <w:sz w:val="20"/>
                <w:szCs w:val="21"/>
                <w:highlight w:val="none"/>
                <w:lang w:val="zh-CN"/>
              </w:rPr>
            </w:pPr>
          </w:p>
        </w:tc>
      </w:tr>
      <w:tr w14:paraId="30DF2462">
        <w:trPr>
          <w:trHeight w:val="567" w:hRule="exact"/>
          <w:jc w:val="center"/>
        </w:trPr>
        <w:tc>
          <w:tcPr>
            <w:tcW w:w="367" w:type="pct"/>
            <w:noWrap w:val="0"/>
            <w:vAlign w:val="center"/>
          </w:tcPr>
          <w:p w14:paraId="54D545C1">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6A69527C">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33D5D602">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399C7CC6">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6F5D3429">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16589683">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3FE5A043">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67F46DA2">
            <w:pPr>
              <w:widowControl/>
              <w:spacing w:after="156"/>
              <w:jc w:val="center"/>
              <w:rPr>
                <w:rFonts w:hint="eastAsia" w:ascii="Times New Roman" w:hAnsi="Times New Roman" w:eastAsia="宋体" w:cs="宋体"/>
                <w:sz w:val="20"/>
                <w:szCs w:val="21"/>
                <w:highlight w:val="none"/>
                <w:lang w:val="zh-CN"/>
              </w:rPr>
            </w:pPr>
          </w:p>
        </w:tc>
      </w:tr>
      <w:tr w14:paraId="7DA3E90C">
        <w:trPr>
          <w:trHeight w:val="567" w:hRule="exact"/>
          <w:jc w:val="center"/>
        </w:trPr>
        <w:tc>
          <w:tcPr>
            <w:tcW w:w="367" w:type="pct"/>
            <w:noWrap w:val="0"/>
            <w:vAlign w:val="center"/>
          </w:tcPr>
          <w:p w14:paraId="4DA946BB">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7784FD00">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2D3EB070">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47920580">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06359878">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0EA53B9C">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748D410A">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7961D6CC">
            <w:pPr>
              <w:widowControl/>
              <w:spacing w:after="156"/>
              <w:jc w:val="center"/>
              <w:rPr>
                <w:rFonts w:hint="eastAsia" w:ascii="Times New Roman" w:hAnsi="Times New Roman" w:eastAsia="宋体" w:cs="宋体"/>
                <w:sz w:val="20"/>
                <w:szCs w:val="21"/>
                <w:highlight w:val="none"/>
                <w:lang w:val="zh-CN"/>
              </w:rPr>
            </w:pPr>
          </w:p>
        </w:tc>
      </w:tr>
      <w:tr w14:paraId="2F0DCCD0">
        <w:trPr>
          <w:trHeight w:val="567" w:hRule="exact"/>
          <w:jc w:val="center"/>
        </w:trPr>
        <w:tc>
          <w:tcPr>
            <w:tcW w:w="367" w:type="pct"/>
            <w:noWrap w:val="0"/>
            <w:vAlign w:val="center"/>
          </w:tcPr>
          <w:p w14:paraId="0F441A98">
            <w:pPr>
              <w:widowControl/>
              <w:spacing w:after="156"/>
              <w:jc w:val="center"/>
              <w:rPr>
                <w:rFonts w:hint="eastAsia" w:ascii="Times New Roman" w:hAnsi="Times New Roman" w:eastAsia="宋体" w:cs="宋体"/>
                <w:sz w:val="20"/>
                <w:szCs w:val="21"/>
                <w:highlight w:val="none"/>
                <w:lang w:val="zh-CN"/>
              </w:rPr>
            </w:pPr>
          </w:p>
        </w:tc>
        <w:tc>
          <w:tcPr>
            <w:tcW w:w="867" w:type="pct"/>
            <w:noWrap w:val="0"/>
            <w:vAlign w:val="center"/>
          </w:tcPr>
          <w:p w14:paraId="42F66937">
            <w:pPr>
              <w:widowControl/>
              <w:spacing w:after="156"/>
              <w:jc w:val="center"/>
              <w:rPr>
                <w:rFonts w:hint="eastAsia" w:ascii="Times New Roman" w:hAnsi="Times New Roman" w:eastAsia="宋体" w:cs="宋体"/>
                <w:sz w:val="20"/>
                <w:szCs w:val="21"/>
                <w:highlight w:val="none"/>
                <w:lang w:val="zh-CN"/>
              </w:rPr>
            </w:pPr>
          </w:p>
        </w:tc>
        <w:tc>
          <w:tcPr>
            <w:tcW w:w="488" w:type="pct"/>
            <w:noWrap w:val="0"/>
            <w:vAlign w:val="center"/>
          </w:tcPr>
          <w:p w14:paraId="40C4EEDE">
            <w:pPr>
              <w:widowControl/>
              <w:spacing w:after="156"/>
              <w:jc w:val="center"/>
              <w:rPr>
                <w:rFonts w:hint="eastAsia" w:ascii="Times New Roman" w:hAnsi="Times New Roman" w:eastAsia="宋体" w:cs="宋体"/>
                <w:sz w:val="20"/>
                <w:szCs w:val="21"/>
                <w:highlight w:val="none"/>
                <w:lang w:val="zh-CN"/>
              </w:rPr>
            </w:pPr>
          </w:p>
        </w:tc>
        <w:tc>
          <w:tcPr>
            <w:tcW w:w="701" w:type="pct"/>
            <w:noWrap w:val="0"/>
            <w:vAlign w:val="center"/>
          </w:tcPr>
          <w:p w14:paraId="6CAF1843">
            <w:pPr>
              <w:widowControl/>
              <w:spacing w:after="156"/>
              <w:jc w:val="center"/>
              <w:rPr>
                <w:rFonts w:hint="eastAsia" w:ascii="Times New Roman" w:hAnsi="Times New Roman" w:eastAsia="宋体" w:cs="宋体"/>
                <w:sz w:val="20"/>
                <w:szCs w:val="21"/>
                <w:highlight w:val="none"/>
                <w:lang w:val="zh-CN"/>
              </w:rPr>
            </w:pPr>
          </w:p>
        </w:tc>
        <w:tc>
          <w:tcPr>
            <w:tcW w:w="643" w:type="pct"/>
            <w:noWrap w:val="0"/>
            <w:vAlign w:val="center"/>
          </w:tcPr>
          <w:p w14:paraId="32B4642F">
            <w:pPr>
              <w:widowControl/>
              <w:spacing w:after="156"/>
              <w:jc w:val="center"/>
              <w:rPr>
                <w:rFonts w:hint="eastAsia" w:ascii="Times New Roman" w:hAnsi="Times New Roman" w:eastAsia="宋体" w:cs="宋体"/>
                <w:sz w:val="20"/>
                <w:szCs w:val="21"/>
                <w:highlight w:val="none"/>
                <w:lang w:val="zh-CN"/>
              </w:rPr>
            </w:pPr>
          </w:p>
        </w:tc>
        <w:tc>
          <w:tcPr>
            <w:tcW w:w="481" w:type="pct"/>
            <w:noWrap w:val="0"/>
            <w:vAlign w:val="center"/>
          </w:tcPr>
          <w:p w14:paraId="4DCE0026">
            <w:pPr>
              <w:widowControl/>
              <w:spacing w:after="156"/>
              <w:jc w:val="center"/>
              <w:rPr>
                <w:rFonts w:hint="eastAsia" w:ascii="Times New Roman" w:hAnsi="Times New Roman" w:eastAsia="宋体" w:cs="宋体"/>
                <w:sz w:val="20"/>
                <w:szCs w:val="21"/>
                <w:highlight w:val="none"/>
                <w:lang w:val="zh-CN"/>
              </w:rPr>
            </w:pPr>
          </w:p>
        </w:tc>
        <w:tc>
          <w:tcPr>
            <w:tcW w:w="585" w:type="pct"/>
            <w:noWrap w:val="0"/>
            <w:vAlign w:val="center"/>
          </w:tcPr>
          <w:p w14:paraId="42B45414">
            <w:pPr>
              <w:widowControl/>
              <w:spacing w:after="156"/>
              <w:jc w:val="center"/>
              <w:rPr>
                <w:rFonts w:hint="eastAsia" w:ascii="Times New Roman" w:hAnsi="Times New Roman" w:eastAsia="宋体" w:cs="宋体"/>
                <w:sz w:val="20"/>
                <w:szCs w:val="21"/>
                <w:highlight w:val="none"/>
                <w:lang w:val="zh-CN"/>
              </w:rPr>
            </w:pPr>
          </w:p>
        </w:tc>
        <w:tc>
          <w:tcPr>
            <w:tcW w:w="865" w:type="pct"/>
            <w:noWrap w:val="0"/>
            <w:vAlign w:val="center"/>
          </w:tcPr>
          <w:p w14:paraId="1F86B34C">
            <w:pPr>
              <w:widowControl/>
              <w:spacing w:after="156"/>
              <w:jc w:val="center"/>
              <w:rPr>
                <w:rFonts w:hint="eastAsia" w:ascii="Times New Roman" w:hAnsi="Times New Roman" w:eastAsia="宋体" w:cs="宋体"/>
                <w:sz w:val="20"/>
                <w:szCs w:val="21"/>
                <w:highlight w:val="none"/>
                <w:lang w:val="zh-CN"/>
              </w:rPr>
            </w:pPr>
          </w:p>
        </w:tc>
      </w:tr>
    </w:tbl>
    <w:p w14:paraId="0237F1B3">
      <w:pPr>
        <w:widowControl/>
        <w:shd w:val="clear" w:color="auto" w:fill="FFFFFF"/>
        <w:spacing w:before="0" w:line="360" w:lineRule="auto"/>
        <w:ind w:left="0" w:firstLine="0"/>
        <w:jc w:val="left"/>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注：</w:t>
      </w:r>
      <w:r>
        <w:rPr>
          <w:rFonts w:ascii="Times New Roman" w:hAnsi="Times New Roman" w:eastAsia="宋体"/>
          <w:color w:val="auto"/>
          <w:szCs w:val="21"/>
          <w:highlight w:val="none"/>
        </w:rPr>
        <w:t>1、上表中行数不够可自加；</w:t>
      </w:r>
    </w:p>
    <w:p w14:paraId="3144A350">
      <w:pPr>
        <w:widowControl/>
        <w:shd w:val="clear" w:color="auto" w:fill="FFFFFF"/>
        <w:spacing w:before="0" w:line="360" w:lineRule="auto"/>
        <w:ind w:left="0" w:firstLine="420"/>
        <w:jc w:val="left"/>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2、</w:t>
      </w:r>
      <w:r>
        <w:rPr>
          <w:rFonts w:hint="eastAsia" w:ascii="Times New Roman" w:hAnsi="Times New Roman" w:eastAsia="宋体"/>
          <w:color w:val="auto"/>
          <w:szCs w:val="21"/>
          <w:highlight w:val="none"/>
          <w:lang w:val="en-US" w:eastAsia="zh-CN"/>
        </w:rPr>
        <w:t>项目合同复印件及相关证明材料复印件</w:t>
      </w:r>
      <w:r>
        <w:rPr>
          <w:rFonts w:ascii="Times New Roman" w:hAnsi="Times New Roman" w:eastAsia="宋体"/>
          <w:color w:val="auto"/>
          <w:szCs w:val="21"/>
          <w:highlight w:val="none"/>
        </w:rPr>
        <w:t>附后</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lang w:val="en-US" w:eastAsia="zh-CN"/>
        </w:rPr>
        <w:t>投标人需将合同签订时间及检测内容明确标注</w:t>
      </w:r>
      <w:r>
        <w:rPr>
          <w:rFonts w:hint="eastAsia" w:ascii="Times New Roman" w:hAnsi="Times New Roman" w:eastAsia="宋体"/>
          <w:color w:val="auto"/>
          <w:szCs w:val="21"/>
          <w:highlight w:val="none"/>
          <w:lang w:eastAsia="zh-CN"/>
        </w:rPr>
        <w:t>。</w:t>
      </w:r>
    </w:p>
    <w:p w14:paraId="1B89DD68">
      <w:pPr>
        <w:widowControl/>
        <w:numPr>
          <w:ilvl w:val="-1"/>
          <w:numId w:val="0"/>
        </w:numPr>
        <w:shd w:val="clear" w:color="auto" w:fill="FFFFFF"/>
        <w:spacing w:line="360" w:lineRule="auto"/>
        <w:ind w:left="0" w:firstLine="0"/>
        <w:jc w:val="left"/>
        <w:rPr>
          <w:rFonts w:hint="eastAsia" w:ascii="Times New Roman" w:hAnsi="Times New Roman" w:eastAsia="宋体"/>
          <w:color w:val="auto"/>
          <w:szCs w:val="21"/>
          <w:highlight w:val="none"/>
          <w:lang w:eastAsia="zh-CN"/>
        </w:rPr>
      </w:pPr>
    </w:p>
    <w:p w14:paraId="6AB20777">
      <w:pPr>
        <w:spacing w:before="65" w:line="227" w:lineRule="auto"/>
        <w:ind w:firstLine="226"/>
        <w:rPr>
          <w:rFonts w:hint="eastAsia" w:ascii="Times New Roman" w:hAnsi="Times New Roman" w:eastAsia="宋体" w:cs="宋体"/>
          <w:sz w:val="21"/>
          <w:szCs w:val="21"/>
          <w:highlight w:val="none"/>
        </w:rPr>
      </w:pPr>
      <w:r>
        <w:rPr>
          <w:rFonts w:ascii="Times New Roman" w:hAnsi="Times New Roman" w:eastAsia="宋体" w:cs="宋体"/>
          <w:spacing w:val="8"/>
          <w:sz w:val="21"/>
          <w:szCs w:val="21"/>
          <w:highlight w:val="none"/>
        </w:rPr>
        <w:t>投标人名称（公章</w:t>
      </w:r>
      <w:r>
        <w:rPr>
          <w:rFonts w:ascii="Times New Roman" w:hAnsi="Times New Roman" w:eastAsia="宋体" w:cs="宋体"/>
          <w:spacing w:val="1"/>
          <w:sz w:val="21"/>
          <w:szCs w:val="21"/>
          <w:highlight w:val="none"/>
        </w:rPr>
        <w:t>）：</w:t>
      </w:r>
    </w:p>
    <w:p w14:paraId="77A8C92D">
      <w:pPr>
        <w:spacing w:before="162" w:line="408" w:lineRule="exact"/>
        <w:ind w:left="396" w:hanging="182"/>
        <w:rPr>
          <w:rFonts w:ascii="Times New Roman" w:hAnsi="Times New Roman" w:eastAsia="宋体" w:cs="宋体"/>
          <w:spacing w:val="-9"/>
          <w:position w:val="15"/>
          <w:sz w:val="21"/>
          <w:szCs w:val="21"/>
          <w:highlight w:val="none"/>
        </w:rPr>
      </w:pPr>
    </w:p>
    <w:p w14:paraId="3AA62F08">
      <w:pPr>
        <w:spacing w:before="162" w:line="408" w:lineRule="exact"/>
        <w:ind w:left="396" w:hanging="182"/>
        <w:rPr>
          <w:rFonts w:ascii="Times New Roman" w:hAnsi="Times New Roman" w:eastAsia="宋体"/>
          <w:b/>
          <w:sz w:val="21"/>
          <w:szCs w:val="21"/>
          <w:highlight w:val="none"/>
        </w:rPr>
      </w:pPr>
      <w:r>
        <w:rPr>
          <w:rFonts w:ascii="Times New Roman" w:hAnsi="Times New Roman" w:eastAsia="宋体" w:cs="宋体"/>
          <w:spacing w:val="-9"/>
          <w:position w:val="15"/>
          <w:sz w:val="21"/>
          <w:szCs w:val="21"/>
          <w:highlight w:val="none"/>
        </w:rPr>
        <w:t>日</w:t>
      </w:r>
      <w:r>
        <w:rPr>
          <w:rFonts w:hint="eastAsia" w:ascii="Times New Roman" w:hAnsi="Times New Roman" w:eastAsia="宋体" w:cs="宋体"/>
          <w:spacing w:val="-9"/>
          <w:position w:val="15"/>
          <w:sz w:val="21"/>
          <w:szCs w:val="21"/>
          <w:highlight w:val="none"/>
        </w:rPr>
        <w:t xml:space="preserve">   </w:t>
      </w:r>
      <w:r>
        <w:rPr>
          <w:rFonts w:ascii="Times New Roman" w:hAnsi="Times New Roman" w:eastAsia="宋体" w:cs="宋体"/>
          <w:spacing w:val="-9"/>
          <w:position w:val="15"/>
          <w:sz w:val="21"/>
          <w:szCs w:val="21"/>
          <w:highlight w:val="none"/>
        </w:rPr>
        <w:t>期：</w:t>
      </w:r>
    </w:p>
    <w:p w14:paraId="3CF7ACA3">
      <w:pPr>
        <w:rPr>
          <w:rFonts w:ascii="Times New Roman" w:hAnsi="Times New Roman" w:eastAsia="宋体"/>
          <w:highlight w:val="none"/>
        </w:rPr>
      </w:pPr>
      <w:r>
        <w:rPr>
          <w:rFonts w:ascii="Times New Roman" w:hAnsi="Times New Roman" w:eastAsia="宋体"/>
          <w:highlight w:val="none"/>
        </w:rPr>
        <w:t xml:space="preserve"> </w:t>
      </w:r>
    </w:p>
    <w:p w14:paraId="1CB3A047">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p>
    <w:p w14:paraId="27AA9DE6">
      <w:pPr>
        <w:rPr>
          <w:rFonts w:hint="eastAsia" w:ascii="Times New Roman" w:hAnsi="Times New Roman" w:eastAsia="宋体" w:cs="宋体"/>
          <w:spacing w:val="-9"/>
          <w:position w:val="15"/>
          <w:sz w:val="20"/>
          <w:szCs w:val="20"/>
          <w:highlight w:val="none"/>
        </w:rPr>
        <w:sectPr>
          <w:headerReference r:id="rId9" w:type="default"/>
          <w:footerReference r:id="rId10" w:type="default"/>
          <w:pgSz w:w="11906" w:h="16838"/>
          <w:pgMar w:top="1270" w:right="1066" w:bottom="1123" w:left="1134" w:header="794" w:footer="992" w:gutter="0"/>
          <w:cols w:space="720" w:num="1"/>
          <w:docGrid w:linePitch="360" w:charSpace="0"/>
        </w:sectPr>
      </w:pPr>
    </w:p>
    <w:p w14:paraId="6792E159">
      <w:pPr>
        <w:pStyle w:val="39"/>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438" w:name="_Toc1090484303"/>
      <w:r>
        <w:rPr>
          <w:rFonts w:hint="eastAsia" w:ascii="Times New Roman" w:hAnsi="Times New Roman" w:eastAsia="宋体" w:cs="Microsoft New Tai Lue"/>
          <w:b/>
          <w:bCs w:val="0"/>
          <w:sz w:val="24"/>
          <w:highlight w:val="none"/>
          <w:lang w:val="en-US" w:eastAsia="zh-CN"/>
        </w:rPr>
        <w:t>四</w:t>
      </w:r>
      <w:r>
        <w:rPr>
          <w:rFonts w:hint="eastAsia" w:ascii="Times New Roman" w:hAnsi="Times New Roman" w:eastAsia="宋体" w:cs="Microsoft New Tai Lue"/>
          <w:b/>
          <w:bCs w:val="0"/>
          <w:sz w:val="24"/>
          <w:highlight w:val="none"/>
        </w:rPr>
        <w:t>、技术文件</w:t>
      </w:r>
      <w:bookmarkEnd w:id="438"/>
    </w:p>
    <w:p w14:paraId="7640C141">
      <w:pPr>
        <w:pStyle w:val="39"/>
        <w:spacing w:before="0"/>
        <w:ind w:left="535" w:hanging="321"/>
        <w:outlineLvl w:val="2"/>
        <w:rPr>
          <w:rFonts w:ascii="Times New Roman" w:hAnsi="Times New Roman" w:eastAsia="宋体" w:cs="Microsoft New Tai Lue"/>
          <w:bCs w:val="0"/>
          <w:sz w:val="24"/>
          <w:szCs w:val="24"/>
          <w:highlight w:val="none"/>
        </w:rPr>
      </w:pPr>
      <w:bookmarkStart w:id="439" w:name="_Toc1144237023"/>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）技术</w:t>
      </w:r>
      <w:r>
        <w:rPr>
          <w:rFonts w:hint="eastAsia" w:ascii="Times New Roman" w:hAnsi="Times New Roman" w:eastAsia="宋体" w:cs="Microsoft New Tai Lue"/>
          <w:bCs w:val="0"/>
          <w:sz w:val="24"/>
          <w:szCs w:val="24"/>
          <w:highlight w:val="none"/>
        </w:rPr>
        <w:t>条款</w:t>
      </w:r>
      <w:r>
        <w:rPr>
          <w:rFonts w:ascii="Times New Roman" w:hAnsi="Times New Roman" w:eastAsia="宋体" w:cs="Microsoft New Tai Lue"/>
          <w:bCs w:val="0"/>
          <w:sz w:val="24"/>
          <w:szCs w:val="24"/>
          <w:highlight w:val="none"/>
        </w:rPr>
        <w:t>偏离表</w:t>
      </w:r>
      <w:bookmarkEnd w:id="433"/>
      <w:bookmarkEnd w:id="434"/>
      <w:bookmarkEnd w:id="435"/>
      <w:bookmarkEnd w:id="439"/>
    </w:p>
    <w:p w14:paraId="45335E82">
      <w:pPr>
        <w:pStyle w:val="227"/>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项目编号：</w:t>
      </w:r>
    </w:p>
    <w:p w14:paraId="43F3017C">
      <w:pPr>
        <w:pStyle w:val="227"/>
        <w:ind w:left="214" w:firstLine="420"/>
        <w:rPr>
          <w:rFonts w:ascii="Times New Roman" w:hAnsi="Times New Roman" w:eastAsia="宋体" w:cs="Microsoft New Tai Lue"/>
          <w:sz w:val="21"/>
          <w:szCs w:val="21"/>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837"/>
        <w:gridCol w:w="1813"/>
        <w:gridCol w:w="1886"/>
        <w:gridCol w:w="1175"/>
        <w:gridCol w:w="1728"/>
        <w:gridCol w:w="669"/>
      </w:tblGrid>
      <w:tr w14:paraId="5A7B433F">
        <w:trPr>
          <w:trHeight w:val="635" w:hRule="atLeast"/>
          <w:jc w:val="center"/>
        </w:trPr>
        <w:tc>
          <w:tcPr>
            <w:tcW w:w="680" w:type="dxa"/>
            <w:noWrap w:val="0"/>
            <w:vAlign w:val="center"/>
          </w:tcPr>
          <w:p w14:paraId="2DB03CDD">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序号</w:t>
            </w:r>
          </w:p>
        </w:tc>
        <w:tc>
          <w:tcPr>
            <w:tcW w:w="1837" w:type="dxa"/>
            <w:noWrap w:val="0"/>
            <w:vAlign w:val="center"/>
          </w:tcPr>
          <w:p w14:paraId="45F9581C">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招标文件条目号</w:t>
            </w:r>
          </w:p>
        </w:tc>
        <w:tc>
          <w:tcPr>
            <w:tcW w:w="1813" w:type="dxa"/>
            <w:noWrap w:val="0"/>
            <w:vAlign w:val="center"/>
          </w:tcPr>
          <w:p w14:paraId="12F2A7EA">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招标文件的</w:t>
            </w:r>
            <w:r>
              <w:rPr>
                <w:rFonts w:hint="eastAsia" w:ascii="Times New Roman" w:hAnsi="Times New Roman" w:eastAsia="宋体" w:cs="Microsoft New Tai Lue"/>
                <w:b/>
                <w:bCs/>
                <w:sz w:val="21"/>
                <w:szCs w:val="21"/>
                <w:highlight w:val="none"/>
              </w:rPr>
              <w:t>技术</w:t>
            </w:r>
            <w:r>
              <w:rPr>
                <w:rFonts w:ascii="Times New Roman" w:hAnsi="Times New Roman" w:eastAsia="宋体" w:cs="Microsoft New Tai Lue"/>
                <w:b/>
                <w:bCs/>
                <w:sz w:val="21"/>
                <w:szCs w:val="21"/>
                <w:highlight w:val="none"/>
              </w:rPr>
              <w:t>条款</w:t>
            </w:r>
          </w:p>
        </w:tc>
        <w:tc>
          <w:tcPr>
            <w:tcW w:w="1886" w:type="dxa"/>
            <w:noWrap w:val="0"/>
            <w:vAlign w:val="center"/>
          </w:tcPr>
          <w:p w14:paraId="42B642AF">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投标文件的</w:t>
            </w:r>
            <w:r>
              <w:rPr>
                <w:rFonts w:hint="eastAsia" w:ascii="Times New Roman" w:hAnsi="Times New Roman" w:eastAsia="宋体" w:cs="Microsoft New Tai Lue"/>
                <w:b/>
                <w:bCs/>
                <w:sz w:val="21"/>
                <w:szCs w:val="21"/>
                <w:highlight w:val="none"/>
              </w:rPr>
              <w:t>技术</w:t>
            </w:r>
            <w:r>
              <w:rPr>
                <w:rFonts w:ascii="Times New Roman" w:hAnsi="Times New Roman" w:eastAsia="宋体" w:cs="Microsoft New Tai Lue"/>
                <w:b/>
                <w:bCs/>
                <w:sz w:val="21"/>
                <w:szCs w:val="21"/>
                <w:highlight w:val="none"/>
              </w:rPr>
              <w:t>条款</w:t>
            </w:r>
          </w:p>
        </w:tc>
        <w:tc>
          <w:tcPr>
            <w:tcW w:w="1175" w:type="dxa"/>
            <w:noWrap w:val="0"/>
            <w:vAlign w:val="center"/>
          </w:tcPr>
          <w:p w14:paraId="48E5FBCB">
            <w:pPr>
              <w:pStyle w:val="227"/>
              <w:keepNext w:val="0"/>
              <w:keepLines w:val="0"/>
              <w:pageBreakBefore w:val="0"/>
              <w:widowControl w:val="0"/>
              <w:spacing w:line="480" w:lineRule="auto"/>
              <w:ind w:left="0" w:firstLine="0"/>
              <w:jc w:val="center"/>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是否</w:t>
            </w:r>
            <w:r>
              <w:rPr>
                <w:rFonts w:ascii="Times New Roman" w:hAnsi="Times New Roman" w:eastAsia="宋体" w:cs="Microsoft New Tai Lue"/>
                <w:b/>
                <w:bCs/>
                <w:sz w:val="21"/>
                <w:szCs w:val="21"/>
                <w:highlight w:val="none"/>
              </w:rPr>
              <w:t>偏离</w:t>
            </w:r>
          </w:p>
        </w:tc>
        <w:tc>
          <w:tcPr>
            <w:tcW w:w="1728" w:type="dxa"/>
            <w:noWrap w:val="0"/>
            <w:vAlign w:val="center"/>
          </w:tcPr>
          <w:p w14:paraId="1A033447">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偏离</w:t>
            </w:r>
          </w:p>
        </w:tc>
        <w:tc>
          <w:tcPr>
            <w:tcW w:w="669" w:type="dxa"/>
            <w:noWrap w:val="0"/>
            <w:vAlign w:val="center"/>
          </w:tcPr>
          <w:p w14:paraId="13B81931">
            <w:pPr>
              <w:pStyle w:val="227"/>
              <w:keepNext w:val="0"/>
              <w:keepLines w:val="0"/>
              <w:pageBreakBefore w:val="0"/>
              <w:widowControl w:val="0"/>
              <w:ind w:left="0" w:firstLine="0"/>
              <w:jc w:val="center"/>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说明</w:t>
            </w:r>
          </w:p>
        </w:tc>
      </w:tr>
      <w:tr w14:paraId="1A2A5507">
        <w:trPr>
          <w:trHeight w:val="570" w:hRule="atLeast"/>
          <w:jc w:val="center"/>
        </w:trPr>
        <w:tc>
          <w:tcPr>
            <w:tcW w:w="680" w:type="dxa"/>
            <w:noWrap w:val="0"/>
            <w:vAlign w:val="center"/>
          </w:tcPr>
          <w:p w14:paraId="25D1366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024D25FA">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69941883">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77705794">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275DEC1C">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79F6E7F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0F9D768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6F0B5CB3">
        <w:trPr>
          <w:trHeight w:val="681" w:hRule="atLeast"/>
          <w:jc w:val="center"/>
        </w:trPr>
        <w:tc>
          <w:tcPr>
            <w:tcW w:w="680" w:type="dxa"/>
            <w:noWrap w:val="0"/>
            <w:vAlign w:val="center"/>
          </w:tcPr>
          <w:p w14:paraId="09746EB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6F04730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19DC5309">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623CE6A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181F0E1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1FD342EC">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1DA50575">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3FF283D3">
        <w:trPr>
          <w:trHeight w:val="690" w:hRule="atLeast"/>
          <w:jc w:val="center"/>
        </w:trPr>
        <w:tc>
          <w:tcPr>
            <w:tcW w:w="680" w:type="dxa"/>
            <w:noWrap w:val="0"/>
            <w:vAlign w:val="center"/>
          </w:tcPr>
          <w:p w14:paraId="5358FA2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4C73DCE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63D3EBCC">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494B658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0C6C00A7">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28DE9273">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5260EA7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60E56100">
        <w:trPr>
          <w:trHeight w:val="714" w:hRule="atLeast"/>
          <w:jc w:val="center"/>
        </w:trPr>
        <w:tc>
          <w:tcPr>
            <w:tcW w:w="680" w:type="dxa"/>
            <w:noWrap w:val="0"/>
            <w:vAlign w:val="center"/>
          </w:tcPr>
          <w:p w14:paraId="7ACDE44F">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1A6BD15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3022D36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468E6E36">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36919620">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62EA1D26">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1DC0E30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770BE186">
        <w:trPr>
          <w:trHeight w:val="682" w:hRule="atLeast"/>
          <w:jc w:val="center"/>
        </w:trPr>
        <w:tc>
          <w:tcPr>
            <w:tcW w:w="680" w:type="dxa"/>
            <w:noWrap w:val="0"/>
            <w:vAlign w:val="center"/>
          </w:tcPr>
          <w:p w14:paraId="78F46E2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6C8CE51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05EBF795">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4BDEF895">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330874E2">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6CEE47A7">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4C526385">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r w14:paraId="2169EB1B">
        <w:trPr>
          <w:trHeight w:val="707" w:hRule="atLeast"/>
          <w:jc w:val="center"/>
        </w:trPr>
        <w:tc>
          <w:tcPr>
            <w:tcW w:w="680" w:type="dxa"/>
            <w:noWrap w:val="0"/>
            <w:vAlign w:val="center"/>
          </w:tcPr>
          <w:p w14:paraId="29451CA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37" w:type="dxa"/>
            <w:noWrap w:val="0"/>
            <w:vAlign w:val="center"/>
          </w:tcPr>
          <w:p w14:paraId="40C6FB8D">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13" w:type="dxa"/>
            <w:noWrap w:val="0"/>
            <w:vAlign w:val="center"/>
          </w:tcPr>
          <w:p w14:paraId="7C4012B1">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886" w:type="dxa"/>
            <w:noWrap w:val="0"/>
            <w:vAlign w:val="center"/>
          </w:tcPr>
          <w:p w14:paraId="00D9B8E3">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175" w:type="dxa"/>
            <w:noWrap w:val="0"/>
          </w:tcPr>
          <w:p w14:paraId="1FCC60BE">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1728" w:type="dxa"/>
            <w:noWrap w:val="0"/>
            <w:vAlign w:val="center"/>
          </w:tcPr>
          <w:p w14:paraId="6ED6E6C4">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c>
          <w:tcPr>
            <w:tcW w:w="669" w:type="dxa"/>
            <w:noWrap w:val="0"/>
            <w:vAlign w:val="center"/>
          </w:tcPr>
          <w:p w14:paraId="6D68E4F8">
            <w:pPr>
              <w:pStyle w:val="227"/>
              <w:keepNext w:val="0"/>
              <w:keepLines w:val="0"/>
              <w:pageBreakBefore w:val="0"/>
              <w:widowControl w:val="0"/>
              <w:ind w:left="0" w:firstLine="0"/>
              <w:jc w:val="center"/>
              <w:rPr>
                <w:rFonts w:ascii="Times New Roman" w:hAnsi="Times New Roman" w:eastAsia="宋体" w:cs="Microsoft New Tai Lue"/>
                <w:sz w:val="21"/>
                <w:szCs w:val="21"/>
                <w:highlight w:val="none"/>
              </w:rPr>
            </w:pPr>
          </w:p>
        </w:tc>
      </w:tr>
    </w:tbl>
    <w:p w14:paraId="27212271">
      <w:pPr>
        <w:pStyle w:val="37"/>
        <w:spacing w:line="360" w:lineRule="exact"/>
        <w:ind w:left="425" w:hanging="211"/>
        <w:rPr>
          <w:rFonts w:ascii="Times New Roman" w:hAnsi="Times New Roman" w:eastAsia="宋体"/>
          <w:b/>
          <w:bCs/>
          <w:highlight w:val="none"/>
        </w:rPr>
      </w:pPr>
      <w:r>
        <w:rPr>
          <w:rFonts w:ascii="Times New Roman" w:hAnsi="Times New Roman" w:eastAsia="宋体"/>
          <w:b/>
          <w:bCs/>
          <w:highlight w:val="none"/>
        </w:rPr>
        <w:t>注：</w:t>
      </w:r>
    </w:p>
    <w:p w14:paraId="56A410BF">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1. 投标人须根据招标文件要求填写此表，作为投标文件的组成部分。</w:t>
      </w:r>
    </w:p>
    <w:p w14:paraId="16C5DC52">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2. 所有偏离必须在本表中列出，未在本偏离表中列出偏离，将视为投标人已完全接受招标文件要求。</w:t>
      </w:r>
    </w:p>
    <w:p w14:paraId="6F6AC413">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3. 偏离包括正、负偏离，正偏离指投标人的响应高于招标文件要求，负偏离指投标人的响应低于招标文件要求。</w:t>
      </w:r>
    </w:p>
    <w:p w14:paraId="4ECAE125">
      <w:pPr>
        <w:pStyle w:val="37"/>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4.需提供相关证明材料的技术指标，请在备注中注明证明材料在投标文件中的页码。</w:t>
      </w:r>
    </w:p>
    <w:p w14:paraId="505E6F43">
      <w:pPr>
        <w:pStyle w:val="227"/>
        <w:ind w:left="214" w:firstLine="420"/>
        <w:rPr>
          <w:rFonts w:ascii="Times New Roman" w:hAnsi="Times New Roman" w:eastAsia="宋体" w:cs="Microsoft New Tai Lue"/>
          <w:sz w:val="21"/>
          <w:szCs w:val="21"/>
          <w:highlight w:val="none"/>
        </w:rPr>
      </w:pPr>
    </w:p>
    <w:p w14:paraId="67011AC8">
      <w:pPr>
        <w:pStyle w:val="227"/>
        <w:ind w:left="214" w:firstLine="0"/>
        <w:rPr>
          <w:rFonts w:ascii="Times New Roman" w:hAnsi="Times New Roman" w:eastAsia="宋体" w:cs="Microsoft New Tai Lue"/>
          <w:sz w:val="21"/>
          <w:szCs w:val="21"/>
          <w:highlight w:val="none"/>
        </w:rPr>
      </w:pPr>
    </w:p>
    <w:p w14:paraId="3BF9F512">
      <w:pPr>
        <w:pStyle w:val="227"/>
        <w:ind w:left="214" w:firstLine="420"/>
        <w:rPr>
          <w:rFonts w:ascii="Times New Roman" w:hAnsi="Times New Roman" w:eastAsia="宋体" w:cs="Microsoft New Tai Lue"/>
          <w:sz w:val="21"/>
          <w:szCs w:val="21"/>
          <w:highlight w:val="none"/>
        </w:rPr>
      </w:pPr>
    </w:p>
    <w:p w14:paraId="35DC3274">
      <w:pPr>
        <w:pStyle w:val="227"/>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投标人名称(公章)：____________</w:t>
      </w:r>
    </w:p>
    <w:p w14:paraId="6E627A0B">
      <w:pPr>
        <w:pStyle w:val="227"/>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法定代表人（单位负责人）</w:t>
      </w:r>
    </w:p>
    <w:p w14:paraId="34EE2E5D">
      <w:pPr>
        <w:pStyle w:val="227"/>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或其授权代表（签字或盖章）：_________________</w:t>
      </w:r>
    </w:p>
    <w:p w14:paraId="69A221CD">
      <w:pPr>
        <w:pStyle w:val="227"/>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日期：______年____月____日</w:t>
      </w:r>
    </w:p>
    <w:bookmarkEnd w:id="427"/>
    <w:bookmarkEnd w:id="431"/>
    <w:bookmarkEnd w:id="432"/>
    <w:p w14:paraId="7197B927">
      <w:pPr>
        <w:spacing w:line="360" w:lineRule="auto"/>
        <w:ind w:left="214" w:firstLine="420"/>
        <w:jc w:val="left"/>
        <w:rPr>
          <w:rFonts w:ascii="Times New Roman" w:hAnsi="Times New Roman" w:eastAsia="宋体" w:cs="Microsoft New Tai Lue"/>
          <w:highlight w:val="none"/>
        </w:rPr>
      </w:pPr>
    </w:p>
    <w:p w14:paraId="68B735ED">
      <w:pPr>
        <w:rPr>
          <w:rFonts w:hint="eastAsia" w:ascii="Times New Roman" w:hAnsi="Times New Roman" w:eastAsia="宋体" w:cs="Microsoft New Tai Lue"/>
          <w:sz w:val="28"/>
          <w:szCs w:val="24"/>
          <w:highlight w:val="none"/>
        </w:rPr>
      </w:pPr>
      <w:bookmarkStart w:id="440" w:name="_Toc107246299"/>
      <w:bookmarkStart w:id="441" w:name="_Toc104560916"/>
      <w:bookmarkStart w:id="442" w:name="_Toc103848599"/>
      <w:bookmarkStart w:id="443" w:name="_Toc279593437"/>
      <w:r>
        <w:rPr>
          <w:rFonts w:hint="eastAsia" w:ascii="Times New Roman" w:hAnsi="Times New Roman" w:eastAsia="宋体" w:cs="Microsoft New Tai Lue"/>
          <w:sz w:val="28"/>
          <w:szCs w:val="24"/>
          <w:highlight w:val="none"/>
        </w:rPr>
        <w:br w:type="page" w:clear="all"/>
      </w:r>
    </w:p>
    <w:p w14:paraId="47078DA5">
      <w:pPr>
        <w:pStyle w:val="39"/>
        <w:outlineLvl w:val="2"/>
        <w:rPr>
          <w:rFonts w:ascii="Times New Roman" w:hAnsi="Times New Roman" w:eastAsia="宋体" w:cs="Microsoft New Tai Lue"/>
          <w:sz w:val="28"/>
          <w:szCs w:val="28"/>
          <w:highlight w:val="none"/>
        </w:rPr>
      </w:pPr>
      <w:bookmarkStart w:id="444" w:name="_Toc475586676"/>
      <w:r>
        <w:rPr>
          <w:rFonts w:hint="eastAsia" w:ascii="Times New Roman" w:hAnsi="Times New Roman" w:eastAsia="宋体" w:cs="Microsoft New Tai Lue"/>
          <w:sz w:val="28"/>
          <w:szCs w:val="24"/>
          <w:highlight w:val="none"/>
        </w:rPr>
        <w:t>（</w:t>
      </w:r>
      <w:r>
        <w:rPr>
          <w:rFonts w:hint="eastAsia" w:ascii="Times New Roman" w:hAnsi="Times New Roman" w:eastAsia="宋体" w:cs="Microsoft New Tai Lue"/>
          <w:sz w:val="28"/>
          <w:szCs w:val="24"/>
          <w:highlight w:val="none"/>
          <w:lang w:val="en-US" w:eastAsia="zh-CN"/>
        </w:rPr>
        <w:t>2</w:t>
      </w:r>
      <w:r>
        <w:rPr>
          <w:rFonts w:hint="eastAsia" w:ascii="Times New Roman" w:hAnsi="Times New Roman" w:eastAsia="宋体" w:cs="Microsoft New Tai Lue"/>
          <w:sz w:val="28"/>
          <w:szCs w:val="24"/>
          <w:highlight w:val="none"/>
        </w:rPr>
        <w:t>）服务方案</w:t>
      </w:r>
      <w:bookmarkEnd w:id="444"/>
    </w:p>
    <w:p w14:paraId="28411DFB">
      <w:pPr>
        <w:keepNext w:val="0"/>
        <w:keepLines w:val="0"/>
        <w:widowControl/>
        <w:suppressLineNumbers w:val="0"/>
        <w:ind w:left="420" w:firstLine="420"/>
        <w:jc w:val="left"/>
        <w:rPr>
          <w:rFonts w:hint="eastAsia" w:ascii="Times New Roman" w:hAnsi="Times New Roman" w:eastAsia="宋体" w:cs="宋体"/>
          <w:color w:val="000000"/>
          <w:sz w:val="20"/>
          <w:szCs w:val="20"/>
          <w:highlight w:val="none"/>
          <w:lang w:val="en-US" w:eastAsia="zh-CN" w:bidi="ar"/>
        </w:rPr>
      </w:pPr>
    </w:p>
    <w:p w14:paraId="3E22083B">
      <w:pPr>
        <w:keepNext w:val="0"/>
        <w:keepLines w:val="0"/>
        <w:widowControl/>
        <w:suppressLineNumbers w:val="0"/>
        <w:ind w:left="420" w:firstLine="420"/>
        <w:jc w:val="left"/>
        <w:rPr>
          <w:rFonts w:hint="eastAsia" w:ascii="Times New Roman" w:hAnsi="Times New Roman" w:eastAsia="宋体" w:cs="宋体"/>
          <w:color w:val="000000"/>
          <w:sz w:val="20"/>
          <w:szCs w:val="20"/>
          <w:highlight w:val="none"/>
          <w:lang w:val="en-US" w:eastAsia="zh-CN" w:bidi="ar"/>
        </w:rPr>
      </w:pPr>
    </w:p>
    <w:p w14:paraId="3411FBC8">
      <w:pPr>
        <w:keepNext w:val="0"/>
        <w:keepLines w:val="0"/>
        <w:widowControl/>
        <w:suppressLineNumbers w:val="0"/>
        <w:ind w:left="420" w:firstLine="420"/>
        <w:jc w:val="left"/>
        <w:rPr>
          <w:rFonts w:ascii="Times New Roman" w:hAnsi="Times New Roman" w:eastAsia="宋体"/>
          <w:highlight w:val="none"/>
        </w:rPr>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p>
    <w:p w14:paraId="7D990380">
      <w:pPr>
        <w:keepNext w:val="0"/>
        <w:keepLines w:val="0"/>
        <w:widowControl/>
        <w:suppressLineNumbers w:val="0"/>
        <w:ind w:left="420" w:firstLine="420"/>
        <w:jc w:val="left"/>
        <w:rPr>
          <w:rFonts w:ascii="Times New Roman" w:hAnsi="Times New Roman" w:eastAsia="宋体"/>
          <w:highlight w:val="none"/>
        </w:rPr>
      </w:pPr>
      <w:r>
        <w:rPr>
          <w:rFonts w:hint="default" w:ascii="Times New Roman" w:hAnsi="Times New Roman" w:eastAsia="宋体" w:cs="Times New Roman"/>
          <w:color w:val="000000"/>
          <w:sz w:val="20"/>
          <w:szCs w:val="20"/>
          <w:highlight w:val="none"/>
          <w:lang w:val="en-US" w:eastAsia="zh-CN" w:bidi="ar"/>
        </w:rPr>
        <w:t>1</w:t>
      </w:r>
      <w:r>
        <w:rPr>
          <w:rFonts w:hint="eastAsia" w:ascii="Times New Roman" w:hAnsi="Times New Roman" w:eastAsia="宋体" w:cs="宋体"/>
          <w:color w:val="000000"/>
          <w:sz w:val="20"/>
          <w:szCs w:val="20"/>
          <w:highlight w:val="none"/>
          <w:lang w:val="en-US" w:eastAsia="zh-CN" w:bidi="ar"/>
        </w:rPr>
        <w:t>）售后服务；</w:t>
      </w:r>
    </w:p>
    <w:p w14:paraId="5508B676">
      <w:pPr>
        <w:keepNext w:val="0"/>
        <w:keepLines w:val="0"/>
        <w:widowControl/>
        <w:suppressLineNumbers w:val="0"/>
        <w:ind w:left="420" w:firstLine="420"/>
        <w:jc w:val="left"/>
        <w:rPr>
          <w:rFonts w:ascii="Times New Roman" w:hAnsi="Times New Roman" w:eastAsia="宋体"/>
          <w:highlight w:val="none"/>
        </w:rPr>
      </w:pPr>
      <w:r>
        <w:rPr>
          <w:rFonts w:hint="default" w:ascii="Times New Roman" w:hAnsi="Times New Roman" w:eastAsia="宋体" w:cs="Times New Roman"/>
          <w:color w:val="000000"/>
          <w:sz w:val="20"/>
          <w:szCs w:val="20"/>
          <w:highlight w:val="none"/>
          <w:lang w:val="en-US" w:eastAsia="zh-CN" w:bidi="ar"/>
        </w:rPr>
        <w:t>2</w:t>
      </w:r>
      <w:r>
        <w:rPr>
          <w:rFonts w:hint="eastAsia" w:ascii="Times New Roman" w:hAnsi="Times New Roman" w:eastAsia="宋体" w:cs="宋体"/>
          <w:color w:val="000000"/>
          <w:sz w:val="20"/>
          <w:szCs w:val="20"/>
          <w:highlight w:val="none"/>
          <w:lang w:val="en-US" w:eastAsia="zh-CN" w:bidi="ar"/>
        </w:rPr>
        <w:t xml:space="preserve">）产品性能参数及配置情况； </w:t>
      </w:r>
    </w:p>
    <w:p w14:paraId="3A741689">
      <w:pPr>
        <w:keepNext w:val="0"/>
        <w:keepLines w:val="0"/>
        <w:widowControl/>
        <w:suppressLineNumbers w:val="0"/>
        <w:ind w:left="420" w:firstLine="420"/>
        <w:jc w:val="left"/>
        <w:rPr>
          <w:rFonts w:hint="eastAsia" w:ascii="Times New Roman" w:hAnsi="Times New Roman" w:eastAsia="宋体" w:cs="宋体"/>
          <w:color w:val="000000"/>
          <w:sz w:val="20"/>
          <w:szCs w:val="20"/>
          <w:highlight w:val="none"/>
          <w:lang w:val="en-US" w:eastAsia="zh-CN" w:bidi="ar"/>
        </w:rPr>
      </w:pPr>
      <w:r>
        <w:rPr>
          <w:rFonts w:hint="default" w:ascii="Times New Roman" w:hAnsi="Times New Roman" w:eastAsia="宋体" w:cs="Times New Roman"/>
          <w:color w:val="000000"/>
          <w:sz w:val="20"/>
          <w:szCs w:val="20"/>
          <w:highlight w:val="none"/>
          <w:lang w:val="en-US" w:eastAsia="zh-CN" w:bidi="ar"/>
        </w:rPr>
        <w:t>3</w:t>
      </w:r>
      <w:r>
        <w:rPr>
          <w:rFonts w:hint="eastAsia" w:ascii="Times New Roman" w:hAnsi="Times New Roman" w:eastAsia="宋体" w:cs="宋体"/>
          <w:color w:val="000000"/>
          <w:sz w:val="20"/>
          <w:szCs w:val="20"/>
          <w:highlight w:val="none"/>
          <w:lang w:val="en-US" w:eastAsia="zh-CN" w:bidi="ar"/>
        </w:rPr>
        <w:t>）供货服务方案；</w:t>
      </w:r>
    </w:p>
    <w:p w14:paraId="61BEE462">
      <w:pPr>
        <w:keepNext w:val="0"/>
        <w:keepLines w:val="0"/>
        <w:widowControl/>
        <w:suppressLineNumbers w:val="0"/>
        <w:ind w:left="420" w:firstLine="420"/>
        <w:jc w:val="left"/>
        <w:rPr>
          <w:rFonts w:ascii="Times New Roman" w:hAnsi="Times New Roman" w:eastAsia="宋体"/>
          <w:highlight w:val="none"/>
        </w:rPr>
      </w:pPr>
      <w:r>
        <w:rPr>
          <w:rFonts w:hint="default" w:ascii="Times New Roman" w:hAnsi="Times New Roman" w:eastAsia="宋体" w:cs="Times New Roman"/>
          <w:color w:val="000000"/>
          <w:sz w:val="20"/>
          <w:szCs w:val="20"/>
          <w:highlight w:val="none"/>
          <w:lang w:val="en-US" w:eastAsia="zh-CN" w:bidi="ar"/>
        </w:rPr>
        <w:t>4）</w:t>
      </w:r>
      <w:r>
        <w:rPr>
          <w:rFonts w:hint="eastAsia" w:ascii="Times New Roman" w:hAnsi="Times New Roman" w:eastAsia="宋体" w:cs="宋体"/>
          <w:color w:val="000000"/>
          <w:sz w:val="20"/>
          <w:szCs w:val="20"/>
          <w:highlight w:val="none"/>
          <w:lang w:val="en-US" w:eastAsia="zh-CN" w:bidi="ar"/>
        </w:rPr>
        <w:t>其他需要补充的内容。</w:t>
      </w:r>
    </w:p>
    <w:p w14:paraId="003E5FF0">
      <w:pPr>
        <w:ind w:firstLine="420"/>
        <w:rPr>
          <w:rFonts w:hint="eastAsia" w:ascii="Times New Roman" w:hAnsi="Times New Roman" w:eastAsia="宋体"/>
          <w:highlight w:val="none"/>
          <w:lang w:val="en-US"/>
        </w:rPr>
      </w:pPr>
    </w:p>
    <w:p w14:paraId="2E09DCC1">
      <w:pPr>
        <w:pStyle w:val="243"/>
        <w:ind w:left="424"/>
        <w:jc w:val="center"/>
        <w:rPr>
          <w:rFonts w:ascii="Times New Roman" w:hAnsi="Times New Roman" w:eastAsia="宋体"/>
          <w:sz w:val="21"/>
          <w:szCs w:val="21"/>
          <w:highlight w:val="none"/>
          <w:lang w:val="en-US"/>
        </w:rPr>
      </w:pPr>
    </w:p>
    <w:p w14:paraId="41E77915">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64"/>
      <w:bookmarkEnd w:id="440"/>
      <w:bookmarkEnd w:id="441"/>
      <w:bookmarkEnd w:id="442"/>
      <w:bookmarkEnd w:id="443"/>
    </w:p>
    <w:p w14:paraId="719E61B9">
      <w:pPr>
        <w:pStyle w:val="39"/>
        <w:outlineLvl w:val="1"/>
        <w:rPr>
          <w:rFonts w:ascii="Times New Roman" w:hAnsi="Times New Roman" w:eastAsia="宋体" w:cs="Microsoft New Tai Lue"/>
          <w:sz w:val="28"/>
          <w:szCs w:val="24"/>
          <w:highlight w:val="none"/>
        </w:rPr>
      </w:pPr>
      <w:bookmarkStart w:id="445" w:name="_Toc251129398"/>
      <w:bookmarkStart w:id="446" w:name="_Toc100905289"/>
      <w:bookmarkStart w:id="447" w:name="_Toc96347904"/>
      <w:r>
        <w:rPr>
          <w:rFonts w:hint="eastAsia" w:ascii="Times New Roman" w:hAnsi="Times New Roman" w:eastAsia="宋体" w:cs="Microsoft New Tai Lue"/>
          <w:sz w:val="28"/>
          <w:szCs w:val="24"/>
          <w:highlight w:val="none"/>
          <w:lang w:val="en-US" w:eastAsia="zh-CN"/>
        </w:rPr>
        <w:t>五、</w:t>
      </w:r>
      <w:r>
        <w:rPr>
          <w:rFonts w:hint="eastAsia" w:ascii="Times New Roman" w:hAnsi="Times New Roman" w:eastAsia="宋体" w:cs="Microsoft New Tai Lue"/>
          <w:sz w:val="28"/>
          <w:szCs w:val="24"/>
          <w:highlight w:val="none"/>
        </w:rPr>
        <w:t>政府采购政策</w:t>
      </w:r>
      <w:bookmarkEnd w:id="445"/>
    </w:p>
    <w:p w14:paraId="3A115942">
      <w:pPr>
        <w:pStyle w:val="39"/>
        <w:spacing w:before="0"/>
        <w:ind w:left="455" w:hanging="241"/>
        <w:outlineLvl w:val="2"/>
        <w:rPr>
          <w:rFonts w:ascii="Times New Roman" w:hAnsi="Times New Roman" w:eastAsia="宋体" w:cs="Microsoft New Tai Lue"/>
          <w:b/>
          <w:sz w:val="24"/>
          <w:szCs w:val="24"/>
          <w:highlight w:val="none"/>
        </w:rPr>
      </w:pPr>
      <w:bookmarkStart w:id="448" w:name="_Toc107246306"/>
      <w:bookmarkStart w:id="449" w:name="_Toc104560923"/>
      <w:bookmarkStart w:id="450" w:name="_Toc103848606"/>
      <w:bookmarkStart w:id="451" w:name="_Toc926425831"/>
      <w:r>
        <w:rPr>
          <w:rFonts w:hint="eastAsia"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hint="eastAsia" w:ascii="Times New Roman" w:hAnsi="Times New Roman" w:eastAsia="宋体" w:cs="Microsoft New Tai Lue"/>
          <w:bCs w:val="0"/>
          <w:sz w:val="24"/>
          <w:szCs w:val="24"/>
          <w:highlight w:val="none"/>
        </w:rPr>
        <w:t>）</w:t>
      </w:r>
      <w:bookmarkEnd w:id="446"/>
      <w:bookmarkEnd w:id="448"/>
      <w:bookmarkEnd w:id="449"/>
      <w:bookmarkEnd w:id="450"/>
      <w:r>
        <w:rPr>
          <w:rFonts w:ascii="Times New Roman" w:hAnsi="Times New Roman" w:eastAsia="宋体" w:cs="Microsoft New Tai Lue"/>
          <w:b/>
          <w:sz w:val="24"/>
          <w:szCs w:val="24"/>
          <w:highlight w:val="none"/>
        </w:rPr>
        <w:t>中小企业声明函（</w:t>
      </w:r>
      <w:r>
        <w:rPr>
          <w:rFonts w:hint="eastAsia" w:ascii="Times New Roman" w:hAnsi="Times New Roman" w:cs="Microsoft New Tai Lue"/>
          <w:b/>
          <w:sz w:val="24"/>
          <w:szCs w:val="24"/>
          <w:highlight w:val="none"/>
          <w:lang w:val="en-US" w:eastAsia="zh-CN"/>
        </w:rPr>
        <w:t>货物</w:t>
      </w:r>
      <w:r>
        <w:rPr>
          <w:rFonts w:ascii="Times New Roman" w:hAnsi="Times New Roman" w:eastAsia="宋体" w:cs="Microsoft New Tai Lue"/>
          <w:b/>
          <w:sz w:val="24"/>
          <w:szCs w:val="24"/>
          <w:highlight w:val="none"/>
        </w:rPr>
        <w:t>）</w:t>
      </w:r>
      <w:bookmarkEnd w:id="451"/>
    </w:p>
    <w:p w14:paraId="6BE5854A">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本公司（联合体）郑重声明，根据《政府采购促进中小企业发展管理办法》（财库﹝2020﹞46 号）的规定，本公司（联合体）参加</w:t>
      </w:r>
      <w:sdt>
        <w:sdtPr>
          <w:rPr>
            <w:rFonts w:hint="eastAsia" w:asciiTheme="minorEastAsia" w:hAnsiTheme="minorEastAsia" w:eastAsiaTheme="minorEastAsia" w:cstheme="minorEastAsia"/>
            <w:color w:val="000000" w:themeColor="text1"/>
            <w:position w:val="-2"/>
            <w:szCs w:val="21"/>
            <w14:textFill>
              <w14:solidFill>
                <w14:schemeClr w14:val="tx1"/>
              </w14:solidFill>
            </w14:textFill>
          </w:rPr>
          <w:id w:val="430549790"/>
          <w:placeholder>
            <w:docPart w:val="{d92b02a0-d53e-48d2-b640-50e97b7a8a35}"/>
          </w:placeholder>
        </w:sdtPr>
        <w:sdtEndPr>
          <w:rPr>
            <w:rFonts w:hint="eastAsia" w:asciiTheme="minorEastAsia" w:hAnsiTheme="minorEastAsia" w:eastAsiaTheme="minorEastAsia" w:cstheme="minorEastAsia"/>
            <w:color w:val="000000" w:themeColor="text1"/>
            <w:position w:val="-2"/>
            <w:szCs w:val="21"/>
            <w14:textFill>
              <w14:solidFill>
                <w14:schemeClr w14:val="tx1"/>
              </w14:solidFill>
            </w14:textFill>
          </w:rPr>
        </w:sdtEnd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江苏省高速公路经营管理中心</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的</w:t>
      </w:r>
      <w:sdt>
        <w:sdtP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id w:val="377913787"/>
          <w:placeholder>
            <w:docPart w:val="{d92b02a0-d53e-48d2-b640-50e97b7a8a35}"/>
          </w:placeholder>
        </w:sdtPr>
        <w:sdtEndP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sdtEndPr>
        <w:sdtContent>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2026年度高管中心防撞车采购项目</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5274CCFD">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1.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，属于</w:t>
      </w:r>
      <w:sdt>
        <w:sdtPr>
          <w:rPr>
            <w:rFonts w:hint="eastAsia" w:asciiTheme="minorEastAsia" w:hAnsiTheme="minorEastAsia" w:eastAsiaTheme="minorEastAsia" w:cstheme="minorEastAsia"/>
            <w:color w:val="000000" w:themeColor="text1"/>
            <w:position w:val="-2"/>
            <w:szCs w:val="21"/>
            <w14:textFill>
              <w14:solidFill>
                <w14:schemeClr w14:val="tx1"/>
              </w14:solidFill>
            </w14:textFill>
          </w:rPr>
          <w:id w:val="133368861"/>
          <w:placeholder>
            <w:docPart w:val="{d92b02a0-d53e-48d2-b640-50e97b7a8a35}"/>
          </w:placeholder>
        </w:sdtPr>
        <w:sdtEndPr>
          <w:rPr>
            <w:rFonts w:hint="eastAsia" w:asciiTheme="minorEastAsia" w:hAnsiTheme="minorEastAsia" w:eastAsiaTheme="minorEastAsia" w:cstheme="minorEastAsia"/>
            <w:color w:val="000000" w:themeColor="text1"/>
            <w:position w:val="-2"/>
            <w:szCs w:val="21"/>
            <w14:textFill>
              <w14:solidFill>
                <w14:schemeClr w14:val="tx1"/>
              </w14:solidFill>
            </w14:textFill>
          </w:rPr>
        </w:sdtEnd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人，营业收 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万元</w:t>
      </w: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w:t>
      </w:r>
    </w:p>
    <w:p w14:paraId="698CAF45">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2.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，属于</w:t>
      </w:r>
      <w:sdt>
        <w:sdtPr>
          <w:rPr>
            <w:rFonts w:hint="eastAsia" w:asciiTheme="minorEastAsia" w:hAnsiTheme="minorEastAsia" w:eastAsiaTheme="minorEastAsia" w:cstheme="minorEastAsia"/>
            <w:color w:val="000000" w:themeColor="text1"/>
            <w:position w:val="-2"/>
            <w:szCs w:val="21"/>
            <w14:textFill>
              <w14:solidFill>
                <w14:schemeClr w14:val="tx1"/>
              </w14:solidFill>
            </w14:textFill>
          </w:rPr>
          <w:id w:val="705003006"/>
          <w:placeholder>
            <w:docPart w:val="{3fd350f6-4892-476d-bdf7-cae1d92d0fd7}"/>
          </w:placeholder>
        </w:sdtPr>
        <w:sdtEndPr>
          <w:rPr>
            <w:rFonts w:hint="eastAsia" w:asciiTheme="minorEastAsia" w:hAnsiTheme="minorEastAsia" w:eastAsiaTheme="minorEastAsia" w:cstheme="minorEastAsia"/>
            <w:color w:val="000000" w:themeColor="text1"/>
            <w:position w:val="-2"/>
            <w:szCs w:val="21"/>
            <w14:textFill>
              <w14:solidFill>
                <w14:schemeClr w14:val="tx1"/>
              </w14:solidFill>
            </w14:textFill>
          </w:rPr>
        </w:sdtEnd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人，营业收入为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万元，属于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w:t>
      </w:r>
    </w:p>
    <w:p w14:paraId="541024B0">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w:t>
      </w:r>
    </w:p>
    <w:p w14:paraId="7EB1115C">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以上企业，不属于大企业的分支机构，不存在控股股东为大企业的情形，也不存在与大企业的负责人为同一人的情形。</w:t>
      </w:r>
    </w:p>
    <w:p w14:paraId="468D6CEF">
      <w:pPr>
        <w:spacing w:line="360" w:lineRule="auto"/>
        <w:ind w:right="-20" w:firstLine="4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本企业对上述声明内容的真实性负责。如有虚假，将依法承担相应责任。</w:t>
      </w:r>
    </w:p>
    <w:p w14:paraId="38527A44">
      <w:pPr>
        <w:spacing w:line="360" w:lineRule="auto"/>
        <w:ind w:right="400"/>
        <w:rPr>
          <w:rFonts w:hint="eastAsia" w:asciiTheme="minorEastAsia" w:hAnsiTheme="minorEastAsia" w:eastAsiaTheme="minorEastAsia" w:cstheme="minorEastAsia"/>
          <w:color w:val="000000" w:themeColor="text1"/>
          <w:position w:val="-2"/>
          <w:szCs w:val="21"/>
          <w14:textFill>
            <w14:solidFill>
              <w14:schemeClr w14:val="tx1"/>
            </w14:solidFill>
          </w14:textFill>
        </w:rPr>
      </w:pPr>
    </w:p>
    <w:p w14:paraId="6DCF4B9F">
      <w:pPr>
        <w:spacing w:line="360" w:lineRule="auto"/>
        <w:ind w:right="400" w:firstLine="3780"/>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企</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名称</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盖章</w:t>
      </w:r>
      <w:r>
        <w:rPr>
          <w:rFonts w:hint="eastAsia" w:asciiTheme="minorEastAsia" w:hAnsiTheme="minorEastAsia" w:eastAsiaTheme="minorEastAsia" w:cstheme="minorEastAsia"/>
          <w:color w:val="000000" w:themeColor="text1"/>
          <w:spacing w:val="-158"/>
          <w:position w:val="-2"/>
          <w:szCs w:val="21"/>
          <w14:textFill>
            <w14:solidFill>
              <w14:schemeClr w14:val="tx1"/>
            </w14:solidFill>
          </w14:textFill>
        </w:rPr>
        <w:t>）</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p>
    <w:p w14:paraId="2D214E44">
      <w:pPr>
        <w:spacing w:line="360" w:lineRule="auto"/>
        <w:ind w:right="420" w:firstLine="378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日期：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0009DC28">
      <w:pPr>
        <w:spacing w:line="360" w:lineRule="auto"/>
        <w:ind w:right="420" w:firstLine="4200"/>
        <w:jc w:val="center"/>
        <w:rPr>
          <w:rFonts w:hint="eastAsia" w:asciiTheme="minorEastAsia" w:hAnsiTheme="minorEastAsia" w:eastAsiaTheme="minorEastAsia" w:cstheme="minorEastAsia"/>
          <w:color w:val="000000" w:themeColor="text1"/>
          <w:szCs w:val="21"/>
          <w14:textFill>
            <w14:solidFill>
              <w14:schemeClr w14:val="tx1"/>
            </w14:solidFill>
          </w14:textFill>
        </w:rPr>
      </w:pPr>
    </w:p>
    <w:p w14:paraId="109DE0C7">
      <w:pPr>
        <w:spacing w:line="360" w:lineRule="auto"/>
        <w:ind w:right="-20"/>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从业人员、营业收入、资产总额填报上一年度数据，无上一年度数据的新成立企业可不填报。</w:t>
      </w:r>
    </w:p>
    <w:p w14:paraId="7B2BF9EF">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注：</w:t>
      </w:r>
    </w:p>
    <w:p w14:paraId="6897C022">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1. 本项目中小微企业划分标准为：</w:t>
      </w:r>
      <w:sdt>
        <w:sdtPr>
          <w:rPr>
            <w:rFonts w:hint="eastAsia" w:asciiTheme="minorEastAsia" w:hAnsiTheme="minorEastAsia" w:eastAsiaTheme="minorEastAsia" w:cstheme="minorEastAsia"/>
            <w:b/>
            <w:color w:val="000000" w:themeColor="text1"/>
            <w:szCs w:val="21"/>
            <w14:textFill>
              <w14:solidFill>
                <w14:schemeClr w14:val="tx1"/>
              </w14:solidFill>
            </w14:textFill>
          </w:rPr>
          <w:id w:val="87205353"/>
          <w:placeholder>
            <w:docPart w:val="{ab1c8881-f405-487e-81a8-43b95a0acdf4}"/>
          </w:placeholder>
        </w:sdtPr>
        <w:sdtEndPr>
          <w:rPr>
            <w:rFonts w:hint="eastAsia" w:asciiTheme="minorEastAsia" w:hAnsiTheme="minorEastAsia" w:eastAsiaTheme="minorEastAsia" w:cstheme="minorEastAsia"/>
            <w:b/>
            <w:color w:val="000000" w:themeColor="text1"/>
            <w:szCs w:val="21"/>
            <w14:textFill>
              <w14:solidFill>
                <w14:schemeClr w14:val="tx1"/>
              </w14:solidFill>
            </w14:textFill>
          </w:rPr>
        </w:sdtEndPr>
        <w:sdtContent>
          <w:r>
            <w:rPr>
              <w:rFonts w:hint="eastAsia" w:asciiTheme="minorEastAsia" w:hAnsiTheme="minorEastAsia" w:eastAsiaTheme="minorEastAsia" w:cstheme="minorEastAsia"/>
              <w:b/>
              <w:color w:val="000000" w:themeColor="text1"/>
              <w:szCs w:val="21"/>
              <w:u w:val="singl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p>
    <w:p w14:paraId="193CD619">
      <w:pPr>
        <w:rPr>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themeColor="text1"/>
          <w:szCs w:val="21"/>
          <w14:textFill>
            <w14:solidFill>
              <w14:schemeClr w14:val="tx1"/>
            </w14:solidFill>
          </w14:textFill>
        </w:rPr>
        <w:t>。</w:t>
      </w:r>
      <w:r>
        <w:rPr>
          <w:color w:val="000000" w:themeColor="text1"/>
          <w14:textFill>
            <w14:solidFill>
              <w14:schemeClr w14:val="tx1"/>
            </w14:solidFill>
          </w14:textFill>
        </w:rPr>
        <w:br w:type="page" w:clear="all"/>
      </w:r>
    </w:p>
    <w:p w14:paraId="4B818CF2">
      <w:pPr>
        <w:pStyle w:val="39"/>
        <w:spacing w:before="0"/>
        <w:ind w:left="455" w:hanging="241"/>
        <w:outlineLvl w:val="2"/>
        <w:rPr>
          <w:rFonts w:hint="eastAsia" w:ascii="Times New Roman" w:hAnsi="Times New Roman" w:eastAsia="宋体" w:cs="Microsoft New Tai Lue"/>
          <w:bCs w:val="0"/>
          <w:sz w:val="24"/>
          <w:szCs w:val="24"/>
          <w:highlight w:val="none"/>
        </w:rPr>
      </w:pPr>
      <w:bookmarkStart w:id="452" w:name="_Toc1182500867"/>
      <w:r>
        <w:rPr>
          <w:rFonts w:hint="eastAsia"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2</w:t>
      </w:r>
      <w:r>
        <w:rPr>
          <w:rFonts w:hint="eastAsia" w:ascii="Times New Roman" w:hAnsi="Times New Roman" w:eastAsia="宋体" w:cs="Microsoft New Tai Lue"/>
          <w:bCs w:val="0"/>
          <w:sz w:val="24"/>
          <w:szCs w:val="24"/>
          <w:highlight w:val="none"/>
        </w:rPr>
        <w:t>）监狱企业证明</w:t>
      </w:r>
      <w:bookmarkEnd w:id="452"/>
    </w:p>
    <w:p w14:paraId="7B93E730">
      <w:pPr>
        <w:pStyle w:val="227"/>
        <w:spacing w:line="276" w:lineRule="auto"/>
        <w:ind w:left="214" w:firstLine="482"/>
        <w:jc w:val="center"/>
        <w:rPr>
          <w:rFonts w:ascii="Times New Roman" w:hAnsi="Times New Roman" w:eastAsia="宋体" w:cs="Microsoft New Tai Lue"/>
          <w:b/>
          <w:sz w:val="24"/>
          <w:szCs w:val="24"/>
          <w:highlight w:val="none"/>
        </w:rPr>
      </w:pPr>
    </w:p>
    <w:p w14:paraId="14ACC7C3">
      <w:pPr>
        <w:pStyle w:val="227"/>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41F6EA85">
      <w:pPr>
        <w:pStyle w:val="227"/>
        <w:ind w:left="214" w:firstLine="400"/>
        <w:rPr>
          <w:rFonts w:ascii="Times New Roman" w:hAnsi="Times New Roman" w:eastAsia="宋体" w:cs="Microsoft New Tai Lue"/>
          <w:highlight w:val="none"/>
        </w:rPr>
      </w:pPr>
    </w:p>
    <w:p w14:paraId="322B34D6">
      <w:pPr>
        <w:rPr>
          <w:rFonts w:ascii="Times New Roman" w:hAnsi="Times New Roman" w:eastAsia="宋体"/>
          <w:highlight w:val="none"/>
        </w:rPr>
      </w:pPr>
    </w:p>
    <w:p w14:paraId="2213252B">
      <w:pPr>
        <w:pStyle w:val="39"/>
        <w:spacing w:before="0"/>
        <w:ind w:left="455" w:hanging="241"/>
        <w:outlineLvl w:val="2"/>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br w:type="page" w:clear="all"/>
      </w:r>
      <w:bookmarkStart w:id="453" w:name="_Toc1478402331"/>
      <w:r>
        <w:rPr>
          <w:rFonts w:hint="eastAsia"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3</w:t>
      </w:r>
      <w:r>
        <w:rPr>
          <w:rFonts w:hint="eastAsia" w:ascii="Times New Roman" w:hAnsi="Times New Roman" w:eastAsia="宋体" w:cs="Microsoft New Tai Lue"/>
          <w:bCs w:val="0"/>
          <w:sz w:val="24"/>
          <w:szCs w:val="24"/>
          <w:highlight w:val="none"/>
        </w:rPr>
        <w:t>）残疾人福利性单位声明函</w:t>
      </w:r>
      <w:bookmarkEnd w:id="453"/>
    </w:p>
    <w:p w14:paraId="58D22D86">
      <w:pPr>
        <w:spacing w:line="276" w:lineRule="auto"/>
        <w:ind w:left="527" w:hanging="313"/>
        <w:rPr>
          <w:rFonts w:ascii="Times New Roman" w:hAnsi="Times New Roman" w:eastAsia="宋体" w:cs="Microsoft New Tai Lue"/>
          <w:b/>
          <w:spacing w:val="6"/>
          <w:sz w:val="30"/>
          <w:szCs w:val="30"/>
          <w:highlight w:val="none"/>
        </w:rPr>
      </w:pPr>
    </w:p>
    <w:p w14:paraId="78CC5742">
      <w:pPr>
        <w:pStyle w:val="227"/>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B220A5">
      <w:pPr>
        <w:pStyle w:val="227"/>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本单位对上述声明的真实性负责。如有虚假，将依法承担相应责任。</w:t>
      </w:r>
    </w:p>
    <w:p w14:paraId="39E40555">
      <w:pPr>
        <w:pStyle w:val="227"/>
        <w:ind w:left="214" w:firstLine="420"/>
        <w:rPr>
          <w:rFonts w:ascii="Times New Roman" w:hAnsi="Times New Roman" w:eastAsia="宋体" w:cs="Microsoft New Tai Lue"/>
          <w:sz w:val="21"/>
          <w:szCs w:val="21"/>
          <w:highlight w:val="none"/>
        </w:rPr>
      </w:pPr>
    </w:p>
    <w:p w14:paraId="67CB501D">
      <w:pPr>
        <w:pStyle w:val="227"/>
        <w:ind w:left="214" w:firstLine="420"/>
        <w:rPr>
          <w:rFonts w:ascii="Times New Roman" w:hAnsi="Times New Roman" w:eastAsia="宋体" w:cs="Microsoft New Tai Lue"/>
          <w:sz w:val="21"/>
          <w:szCs w:val="21"/>
          <w:highlight w:val="none"/>
        </w:rPr>
      </w:pPr>
    </w:p>
    <w:p w14:paraId="5DF33205">
      <w:pPr>
        <w:pStyle w:val="227"/>
        <w:ind w:left="214" w:firstLine="420"/>
        <w:rPr>
          <w:rFonts w:ascii="Times New Roman" w:hAnsi="Times New Roman" w:eastAsia="宋体" w:cs="Microsoft New Tai Lue"/>
          <w:sz w:val="21"/>
          <w:szCs w:val="21"/>
          <w:highlight w:val="none"/>
        </w:rPr>
      </w:pPr>
    </w:p>
    <w:p w14:paraId="4F21F50A">
      <w:pPr>
        <w:pStyle w:val="227"/>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单位名称（盖章）：____________</w:t>
      </w:r>
    </w:p>
    <w:p w14:paraId="3B59F24D">
      <w:pPr>
        <w:spacing w:line="360" w:lineRule="auto"/>
        <w:ind w:left="214" w:firstLine="3780"/>
        <w:jc w:val="lef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日</w:t>
      </w:r>
    </w:p>
    <w:bookmarkEnd w:id="447"/>
    <w:p w14:paraId="06C9220E">
      <w:pPr>
        <w:rPr>
          <w:rFonts w:ascii="Times New Roman" w:hAnsi="Times New Roman" w:eastAsia="宋体" w:cs="Microsoft New Tai Lue"/>
          <w:highlight w:val="none"/>
        </w:rPr>
      </w:pPr>
    </w:p>
    <w:p w14:paraId="70CAA72F">
      <w:pPr>
        <w:pStyle w:val="39"/>
        <w:spacing w:before="0"/>
        <w:ind w:left="455" w:hanging="241"/>
        <w:outlineLvl w:val="2"/>
        <w:rPr>
          <w:rFonts w:hint="eastAsia" w:ascii="Times New Roman" w:hAnsi="Times New Roman" w:eastAsia="宋体" w:cs="Microsoft New Tai Lue"/>
          <w:bCs w:val="0"/>
          <w:sz w:val="24"/>
          <w:szCs w:val="24"/>
          <w:highlight w:val="none"/>
        </w:rPr>
      </w:pPr>
      <w:bookmarkStart w:id="454" w:name="_Toc520719717"/>
      <w:bookmarkStart w:id="455" w:name="_Toc9515978"/>
      <w:bookmarkStart w:id="456" w:name="_Toc63695314"/>
      <w:bookmarkStart w:id="457" w:name="_Toc8742842"/>
      <w:bookmarkStart w:id="458" w:name="_Toc447021133"/>
      <w:bookmarkStart w:id="459" w:name="_Toc522290175"/>
      <w:bookmarkStart w:id="460" w:name="_Toc13233104"/>
      <w:bookmarkStart w:id="461" w:name="_Toc68159636"/>
      <w:bookmarkStart w:id="462" w:name="_Toc11678079"/>
      <w:bookmarkStart w:id="463" w:name="_Toc450220986"/>
      <w:bookmarkStart w:id="464" w:name="_Toc10472944"/>
      <w:bookmarkStart w:id="465" w:name="_Toc17097052"/>
      <w:bookmarkStart w:id="466" w:name="_Toc525720157"/>
      <w:bookmarkStart w:id="467" w:name="_Toc96347934"/>
      <w:r>
        <w:rPr>
          <w:rFonts w:hint="eastAsia" w:ascii="Times New Roman" w:hAnsi="Times New Roman" w:eastAsia="宋体" w:cs="Microsoft New Tai Lue"/>
          <w:bCs w:val="0"/>
          <w:sz w:val="24"/>
          <w:szCs w:val="24"/>
          <w:highlight w:val="none"/>
        </w:rPr>
        <w:br w:type="page" w:clear="all"/>
      </w:r>
      <w:bookmarkStart w:id="468" w:name="_Toc1122181327"/>
      <w:r>
        <w:rPr>
          <w:rFonts w:hint="eastAsia" w:ascii="Times New Roman" w:hAnsi="Times New Roman" w:eastAsia="宋体" w:cs="Microsoft New Tai Lue"/>
          <w:bCs w:val="0"/>
          <w:sz w:val="24"/>
          <w:szCs w:val="24"/>
          <w:highlight w:val="none"/>
          <w:lang w:eastAsia="zh-CN"/>
        </w:rPr>
        <w:t>（</w:t>
      </w:r>
      <w:r>
        <w:rPr>
          <w:rFonts w:hint="eastAsia" w:ascii="Times New Roman" w:hAnsi="Times New Roman" w:eastAsia="宋体" w:cs="Microsoft New Tai Lue"/>
          <w:bCs w:val="0"/>
          <w:sz w:val="24"/>
          <w:szCs w:val="24"/>
          <w:highlight w:val="none"/>
          <w:lang w:val="en-US" w:eastAsia="zh-CN"/>
        </w:rPr>
        <w:t>4</w:t>
      </w:r>
      <w:r>
        <w:rPr>
          <w:rFonts w:hint="eastAsia" w:ascii="Times New Roman" w:hAnsi="Times New Roman" w:eastAsia="宋体" w:cs="Microsoft New Tai Lue"/>
          <w:bCs w:val="0"/>
          <w:sz w:val="24"/>
          <w:szCs w:val="24"/>
          <w:highlight w:val="none"/>
          <w:lang w:eastAsia="zh-CN"/>
        </w:rPr>
        <w:t>）</w:t>
      </w:r>
      <w:r>
        <w:rPr>
          <w:rFonts w:hint="eastAsia" w:ascii="Times New Roman" w:hAnsi="Times New Roman" w:eastAsia="宋体" w:cs="Microsoft New Tai Lue"/>
          <w:bCs w:val="0"/>
          <w:sz w:val="24"/>
          <w:szCs w:val="24"/>
          <w:highlight w:val="none"/>
        </w:rPr>
        <w:t>符合本国产品标准的声明函</w:t>
      </w:r>
      <w:bookmarkEnd w:id="468"/>
    </w:p>
    <w:p w14:paraId="1D3F33A8">
      <w:pPr>
        <w:pStyle w:val="38"/>
        <w:spacing w:before="30" w:beforeAutospacing="0" w:after="156" w:afterAutospacing="0" w:line="360" w:lineRule="auto"/>
        <w:ind w:firstLine="420"/>
        <w:rPr>
          <w:rFonts w:hint="eastAsia" w:ascii="宋体" w:hAnsi="宋体" w:cs="宋体"/>
          <w:sz w:val="21"/>
          <w:szCs w:val="21"/>
          <w:highlight w:val="none"/>
        </w:rPr>
      </w:pPr>
    </w:p>
    <w:p w14:paraId="24DA4688">
      <w:pPr>
        <w:pStyle w:val="38"/>
        <w:spacing w:before="30" w:beforeAutospacing="0" w:after="156" w:afterAutospacing="0" w:line="360" w:lineRule="auto"/>
        <w:ind w:firstLine="420"/>
        <w:rPr>
          <w:rFonts w:hint="eastAsia" w:ascii="宋体" w:hAnsi="宋体" w:cs="宋体"/>
          <w:sz w:val="21"/>
          <w:szCs w:val="21"/>
          <w:highlight w:val="none"/>
        </w:rPr>
      </w:pPr>
      <w:r>
        <w:rPr>
          <w:rFonts w:hint="eastAsia" w:ascii="宋体" w:hAnsi="宋体" w:cs="宋体"/>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42438FD2">
      <w:pPr>
        <w:pStyle w:val="38"/>
        <w:spacing w:before="0" w:beforeAutospacing="0" w:after="156" w:afterAutospacing="0" w:line="360" w:lineRule="auto"/>
        <w:ind w:firstLine="420"/>
        <w:rPr>
          <w:rFonts w:hint="eastAsia" w:ascii="宋体" w:hAnsi="宋体" w:cs="宋体"/>
          <w:sz w:val="21"/>
          <w:szCs w:val="21"/>
          <w:highlight w:val="none"/>
        </w:rPr>
      </w:pPr>
      <w:r>
        <w:rPr>
          <w:rFonts w:hint="eastAsia" w:ascii="宋体" w:hAnsi="宋体" w:cs="宋体"/>
          <w:sz w:val="21"/>
          <w:szCs w:val="21"/>
          <w:highlight w:val="none"/>
        </w:rPr>
        <w:t>1.（产品名称1）1，生产厂为（厂名）2，厂址为（生产厂址）。（产品名称1）的中国境内生产的组件成本占比≥（规定比例）3。（产品名称1）的（关键组件）4在中国境内生产。（产品名称1）的（关键工序）5在中国境内完成。</w:t>
      </w:r>
    </w:p>
    <w:p w14:paraId="45B07E7F">
      <w:pPr>
        <w:pStyle w:val="38"/>
        <w:spacing w:before="0" w:beforeAutospacing="0" w:after="156" w:afterAutospacing="0" w:line="360" w:lineRule="auto"/>
        <w:ind w:firstLine="420"/>
        <w:rPr>
          <w:rFonts w:hint="eastAsia" w:ascii="宋体" w:hAnsi="宋体" w:cs="宋体"/>
          <w:sz w:val="21"/>
          <w:szCs w:val="21"/>
          <w:highlight w:val="none"/>
        </w:rPr>
      </w:pPr>
      <w:r>
        <w:rPr>
          <w:rFonts w:hint="eastAsia" w:ascii="宋体" w:hAnsi="宋体" w:cs="宋体"/>
          <w:sz w:val="21"/>
          <w:szCs w:val="21"/>
          <w:highlight w:val="none"/>
        </w:rPr>
        <w:t>2.（产品名称2），生产厂为（厂名），厂址为（生产厂址）。（产品名称2）的中国境内生产的组件成本占比≥（规定比例）。（产品名称2）的（关键组件）在中国境内生产。（产品名称2）的（关键工序）在中国境内完成。</w:t>
      </w:r>
    </w:p>
    <w:p w14:paraId="41997A36">
      <w:pPr>
        <w:pStyle w:val="38"/>
        <w:spacing w:before="30" w:beforeAutospacing="0" w:after="156" w:afterAutospacing="0" w:line="360" w:lineRule="auto"/>
        <w:ind w:firstLine="420"/>
        <w:rPr>
          <w:rFonts w:hint="eastAsia" w:ascii="宋体" w:hAnsi="宋体" w:cs="宋体"/>
          <w:sz w:val="21"/>
          <w:szCs w:val="21"/>
          <w:highlight w:val="none"/>
        </w:rPr>
      </w:pPr>
      <w:r>
        <w:rPr>
          <w:rFonts w:hint="eastAsia" w:ascii="宋体" w:hAnsi="宋体" w:cs="宋体"/>
          <w:sz w:val="21"/>
          <w:szCs w:val="21"/>
          <w:highlight w:val="none"/>
        </w:rPr>
        <w:t>……</w:t>
      </w:r>
    </w:p>
    <w:p w14:paraId="6F807341">
      <w:pPr>
        <w:pStyle w:val="38"/>
        <w:spacing w:before="30" w:beforeAutospacing="0" w:after="156" w:afterAutospacing="0" w:line="360" w:lineRule="auto"/>
        <w:ind w:firstLine="420"/>
        <w:rPr>
          <w:rFonts w:hint="eastAsia" w:ascii="宋体" w:hAnsi="宋体" w:cs="宋体"/>
          <w:sz w:val="21"/>
          <w:szCs w:val="21"/>
          <w:highlight w:val="none"/>
        </w:rPr>
      </w:pPr>
      <w:r>
        <w:rPr>
          <w:rFonts w:hint="eastAsia" w:ascii="宋体" w:hAnsi="宋体" w:cs="宋体"/>
          <w:sz w:val="21"/>
          <w:szCs w:val="21"/>
          <w:highlight w:val="none"/>
        </w:rPr>
        <w:t>本公司（单位）对上述声明内容的真实性负责。如有虚假，愿承担相应法律责任。 </w:t>
      </w:r>
    </w:p>
    <w:p w14:paraId="0186B667">
      <w:pPr>
        <w:pStyle w:val="38"/>
        <w:spacing w:before="30" w:beforeAutospacing="0" w:after="156" w:afterAutospacing="0" w:line="360" w:lineRule="auto"/>
        <w:ind w:firstLine="420"/>
        <w:jc w:val="right"/>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p>
    <w:p w14:paraId="3C8B9BC3">
      <w:pPr>
        <w:pStyle w:val="38"/>
        <w:spacing w:line="360" w:lineRule="auto"/>
        <w:ind w:firstLine="420"/>
        <w:jc w:val="right"/>
        <w:rPr>
          <w:rFonts w:hint="eastAsia" w:ascii="宋体" w:hAnsi="宋体" w:cs="宋体"/>
          <w:sz w:val="21"/>
          <w:szCs w:val="21"/>
          <w:highlight w:val="none"/>
        </w:rPr>
      </w:pPr>
      <w:r>
        <w:rPr>
          <w:rFonts w:hint="eastAsia" w:ascii="宋体" w:hAnsi="宋体" w:cs="宋体"/>
          <w:sz w:val="21"/>
          <w:szCs w:val="21"/>
          <w:highlight w:val="none"/>
        </w:rPr>
        <w:t>日期：　  年　  月　  日</w:t>
      </w:r>
    </w:p>
    <w:p w14:paraId="69FFEEF1">
      <w:pPr>
        <w:pStyle w:val="38"/>
        <w:spacing w:before="0" w:beforeAutospacing="0" w:after="156" w:afterAutospacing="0" w:line="360" w:lineRule="auto"/>
        <w:ind w:firstLine="420"/>
        <w:rPr>
          <w:rFonts w:hint="eastAsia" w:ascii="宋体" w:hAnsi="宋体" w:cs="宋体"/>
          <w:b/>
          <w:bCs/>
          <w:sz w:val="21"/>
          <w:szCs w:val="21"/>
          <w:highlight w:val="none"/>
        </w:rPr>
      </w:pPr>
    </w:p>
    <w:p w14:paraId="1F2F5173">
      <w:pPr>
        <w:pStyle w:val="38"/>
        <w:spacing w:before="0" w:beforeAutospacing="0" w:after="156" w:afterAutospacing="0" w:line="360" w:lineRule="auto"/>
        <w:ind w:firstLine="420"/>
        <w:rPr>
          <w:rFonts w:hint="eastAsia" w:ascii="宋体" w:hAnsi="宋体" w:cs="宋体"/>
          <w:b/>
          <w:bCs/>
          <w:sz w:val="21"/>
          <w:szCs w:val="21"/>
          <w:highlight w:val="none"/>
        </w:rPr>
      </w:pPr>
    </w:p>
    <w:p w14:paraId="1BA1646D">
      <w:pPr>
        <w:pStyle w:val="38"/>
        <w:spacing w:before="0" w:beforeAutospacing="0" w:after="156" w:afterAutospacing="0"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注：1.产品如有型号，请在“产品名称”栏一并填写。</w:t>
      </w:r>
    </w:p>
    <w:p w14:paraId="109A536E">
      <w:pPr>
        <w:pStyle w:val="38"/>
        <w:spacing w:before="0" w:beforeAutospacing="0" w:after="156" w:afterAutospacing="0"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2.生产厂名与厂址应与生产厂营业执照载明的相关信息保持一致。</w:t>
      </w:r>
    </w:p>
    <w:p w14:paraId="623F79FD">
      <w:pPr>
        <w:pStyle w:val="38"/>
        <w:spacing w:before="0" w:beforeAutospacing="0" w:after="156" w:afterAutospacing="0"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3.该产品的中国境内生产的组件成本占比相关要求实施前，“规定比例”栏可不填，下同。</w:t>
      </w:r>
    </w:p>
    <w:p w14:paraId="08A419C7">
      <w:pPr>
        <w:pStyle w:val="38"/>
        <w:spacing w:before="0" w:beforeAutospacing="0" w:after="156" w:afterAutospacing="0"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4.该产品的关键组件要求实施前，“关键组件”栏可不填，下同。</w:t>
      </w:r>
    </w:p>
    <w:p w14:paraId="051662A1">
      <w:pPr>
        <w:pStyle w:val="38"/>
        <w:spacing w:before="0" w:beforeAutospacing="0" w:after="156" w:afterAutospacing="0"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5.该产品的关键工序要求实施前，“关键工序”栏可不填，下同。</w:t>
      </w:r>
    </w:p>
    <w:p w14:paraId="3DD851F6">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p>
    <w:p w14:paraId="370CCC5D">
      <w:pPr>
        <w:pStyle w:val="38"/>
        <w:spacing w:before="0" w:beforeAutospacing="0" w:after="156" w:afterAutospacing="0" w:line="360" w:lineRule="auto"/>
        <w:jc w:val="center"/>
        <w:rPr>
          <w:rFonts w:hint="eastAsia" w:ascii="宋体" w:hAnsi="宋体" w:cs="宋体"/>
          <w:b/>
          <w:highlight w:val="none"/>
          <w:lang w:eastAsia="zh"/>
        </w:rPr>
      </w:pPr>
      <w:r>
        <w:rPr>
          <w:rFonts w:hint="eastAsia" w:ascii="宋体" w:hAnsi="宋体" w:cs="宋体"/>
          <w:b/>
          <w:highlight w:val="none"/>
          <w:lang w:eastAsia="zh"/>
        </w:rPr>
        <w:t>成本比例声明函</w:t>
      </w:r>
    </w:p>
    <w:p w14:paraId="3C4A41C3">
      <w:pPr>
        <w:pStyle w:val="38"/>
        <w:spacing w:before="0" w:beforeAutospacing="0" w:after="156" w:afterAutospacing="0" w:line="360" w:lineRule="auto"/>
        <w:jc w:val="center"/>
        <w:rPr>
          <w:rFonts w:hint="eastAsia" w:ascii="宋体" w:hAnsi="宋体" w:cs="宋体"/>
          <w:sz w:val="21"/>
          <w:highlight w:val="none"/>
          <w:lang w:eastAsia="zh"/>
        </w:rPr>
      </w:pPr>
      <w:r>
        <w:rPr>
          <w:rFonts w:hint="eastAsia" w:ascii="宋体" w:hAnsi="宋体" w:cs="宋体"/>
          <w:sz w:val="21"/>
          <w:highlight w:val="none"/>
          <w:lang w:eastAsia="zh"/>
        </w:rPr>
        <w:t>（适用于采购项目或者采购包中含有多种产品时，不提供或者提供声明的比例达不到要求时，不享受价格扣除）</w:t>
      </w:r>
    </w:p>
    <w:p w14:paraId="5FE3968A">
      <w:pPr>
        <w:spacing w:line="360" w:lineRule="auto"/>
        <w:ind w:right="-20" w:firstLine="420"/>
        <w:rPr>
          <w:rFonts w:hint="eastAsia" w:ascii="宋体" w:hAnsi="宋体" w:cs="宋体"/>
          <w:position w:val="-2"/>
          <w:szCs w:val="21"/>
          <w:highlight w:val="none"/>
        </w:rPr>
      </w:pPr>
      <w:r>
        <w:rPr>
          <w:rFonts w:hint="eastAsia" w:ascii="宋体" w:hAnsi="宋体" w:cs="宋体"/>
          <w:position w:val="-2"/>
          <w:szCs w:val="21"/>
          <w:highlight w:val="none"/>
        </w:rPr>
        <w:t>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提供的全部产品中，</w:t>
      </w:r>
      <w:r>
        <w:rPr>
          <w:rFonts w:hint="eastAsia" w:ascii="宋体" w:hAnsi="宋体" w:cs="宋体"/>
          <w:position w:val="-2"/>
          <w:szCs w:val="21"/>
          <w:highlight w:val="none"/>
        </w:rPr>
        <w:t>符合本国产品标准的产品成本之和占本公司（单位）提供的全部产品成本之和的比例达到（填写具体百分比）。</w:t>
      </w:r>
    </w:p>
    <w:p w14:paraId="0308FEAE">
      <w:pPr>
        <w:spacing w:line="360" w:lineRule="auto"/>
        <w:ind w:right="-20" w:firstLine="420"/>
        <w:rPr>
          <w:rFonts w:hint="eastAsia" w:ascii="宋体" w:hAnsi="宋体" w:cs="宋体"/>
          <w:position w:val="-2"/>
          <w:szCs w:val="21"/>
          <w:highlight w:val="none"/>
        </w:rPr>
      </w:pPr>
      <w:r>
        <w:rPr>
          <w:rFonts w:hint="eastAsia" w:ascii="宋体" w:hAnsi="宋体" w:cs="宋体"/>
          <w:position w:val="-2"/>
          <w:szCs w:val="21"/>
          <w:highlight w:val="none"/>
        </w:rPr>
        <w:t>本公司（单位）对上述声明内容的真实性负责。如有虚假，愿承担相应法律责任。</w:t>
      </w:r>
    </w:p>
    <w:p w14:paraId="5C00A311">
      <w:pPr>
        <w:spacing w:line="360" w:lineRule="auto"/>
        <w:ind w:right="-20" w:firstLine="420"/>
        <w:jc w:val="center"/>
        <w:rPr>
          <w:rFonts w:hint="eastAsia" w:ascii="宋体" w:hAnsi="宋体" w:cs="宋体"/>
          <w:position w:val="-2"/>
          <w:szCs w:val="21"/>
          <w:highlight w:val="none"/>
        </w:rPr>
      </w:pPr>
    </w:p>
    <w:p w14:paraId="5B79F971">
      <w:pPr>
        <w:spacing w:line="360" w:lineRule="auto"/>
        <w:ind w:right="-20" w:firstLine="420"/>
        <w:jc w:val="center"/>
        <w:rPr>
          <w:rFonts w:hint="eastAsia" w:ascii="宋体" w:hAnsi="宋体" w:cs="宋体"/>
          <w:position w:val="-2"/>
          <w:szCs w:val="21"/>
          <w:highlight w:val="none"/>
        </w:rPr>
      </w:pPr>
    </w:p>
    <w:p w14:paraId="661F13D5">
      <w:pPr>
        <w:spacing w:line="360" w:lineRule="auto"/>
        <w:ind w:right="-20" w:firstLine="420"/>
        <w:jc w:val="center"/>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p>
    <w:p w14:paraId="7FBD39DC">
      <w:pPr>
        <w:spacing w:line="360" w:lineRule="auto"/>
        <w:ind w:right="-20" w:firstLine="420"/>
        <w:jc w:val="center"/>
        <w:rPr>
          <w:rFonts w:hint="eastAsia" w:ascii="宋体" w:hAnsi="宋体" w:cs="宋体"/>
          <w:position w:val="-2"/>
          <w:szCs w:val="21"/>
          <w:highlight w:val="none"/>
        </w:rPr>
      </w:pPr>
    </w:p>
    <w:p w14:paraId="68E5DCF9">
      <w:pPr>
        <w:spacing w:line="360" w:lineRule="auto"/>
        <w:ind w:right="-20" w:firstLine="420"/>
        <w:jc w:val="center"/>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p>
    <w:p w14:paraId="1E4DE191">
      <w:pPr>
        <w:pStyle w:val="38"/>
        <w:spacing w:before="0" w:beforeAutospacing="0" w:after="156" w:afterAutospacing="0" w:line="560" w:lineRule="atLeast"/>
        <w:rPr>
          <w:color w:val="333333"/>
          <w:highlight w:val="none"/>
          <w:shd w:val="clear" w:color="auto" w:fill="FFFFFF"/>
        </w:rPr>
      </w:pPr>
    </w:p>
    <w:p w14:paraId="57EF66EB">
      <w:pPr>
        <w:pStyle w:val="38"/>
        <w:spacing w:before="0" w:beforeAutospacing="0" w:after="156" w:afterAutospacing="0" w:line="560" w:lineRule="atLeast"/>
        <w:rPr>
          <w:rFonts w:hint="eastAsia" w:ascii="宋体" w:hAnsi="宋体" w:cs="宋体"/>
          <w:b/>
          <w:bCs/>
          <w:position w:val="-2"/>
          <w:sz w:val="21"/>
          <w:szCs w:val="21"/>
          <w:highlight w:val="none"/>
        </w:rPr>
      </w:pPr>
    </w:p>
    <w:p w14:paraId="2DAE114B">
      <w:pPr>
        <w:pStyle w:val="38"/>
        <w:spacing w:before="0" w:beforeAutospacing="0" w:after="156" w:afterAutospacing="0" w:line="560" w:lineRule="atLeast"/>
        <w:rPr>
          <w:rFonts w:hint="eastAsia" w:ascii="宋体" w:hAnsi="宋体" w:cs="宋体"/>
          <w:b/>
          <w:bCs/>
          <w:position w:val="-2"/>
          <w:sz w:val="21"/>
          <w:szCs w:val="21"/>
          <w:highlight w:val="none"/>
        </w:rPr>
      </w:pPr>
    </w:p>
    <w:p w14:paraId="7CDE2835">
      <w:pPr>
        <w:pStyle w:val="38"/>
        <w:spacing w:before="0" w:beforeAutospacing="0" w:after="156" w:afterAutospacing="0" w:line="560" w:lineRule="atLeast"/>
        <w:rPr>
          <w:rFonts w:hint="eastAsia" w:ascii="宋体" w:hAnsi="宋体" w:cs="宋体"/>
          <w:b/>
          <w:bCs/>
          <w:position w:val="-2"/>
          <w:sz w:val="21"/>
          <w:szCs w:val="21"/>
          <w:highlight w:val="none"/>
        </w:rPr>
      </w:pPr>
    </w:p>
    <w:p w14:paraId="28FF976A">
      <w:pPr>
        <w:pStyle w:val="38"/>
        <w:spacing w:before="0" w:beforeAutospacing="0" w:after="156" w:afterAutospacing="0" w:line="560" w:lineRule="atLeast"/>
        <w:rPr>
          <w:rFonts w:hint="eastAsia" w:ascii="宋体" w:hAnsi="宋体" w:cs="宋体"/>
          <w:b/>
          <w:bCs/>
          <w:position w:val="-2"/>
          <w:sz w:val="21"/>
          <w:szCs w:val="21"/>
          <w:highlight w:val="none"/>
        </w:rPr>
      </w:pPr>
    </w:p>
    <w:p w14:paraId="3BD925E1">
      <w:pPr>
        <w:pStyle w:val="3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611BBCD">
      <w:pPr>
        <w:pStyle w:val="38"/>
        <w:spacing w:before="0" w:beforeAutospacing="0" w:after="156" w:afterAutospacing="0" w:line="560" w:lineRule="atLeast"/>
        <w:rPr>
          <w:color w:val="333333"/>
          <w:highlight w:val="none"/>
          <w:shd w:val="clear" w:color="auto" w:fill="FFFFFF"/>
        </w:rPr>
      </w:pPr>
    </w:p>
    <w:p w14:paraId="352E91CA"/>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14:paraId="5B20C421">
      <w:pPr>
        <w:ind w:left="455" w:hanging="241"/>
        <w:rPr>
          <w:rFonts w:ascii="Times New Roman" w:hAnsi="Times New Roman" w:eastAsia="宋体" w:cs="Microsoft New Tai Lue"/>
          <w:b/>
          <w:sz w:val="24"/>
          <w:highlight w:val="none"/>
        </w:rPr>
      </w:pPr>
    </w:p>
    <w:p w14:paraId="644F3BCB">
      <w:pPr>
        <w:rPr>
          <w:rFonts w:hint="eastAsia" w:ascii="Times New Roman" w:hAnsi="Times New Roman" w:eastAsia="宋体" w:cs="Microsoft New Tai Lue"/>
          <w:highlight w:val="none"/>
          <w:lang w:val="en-US" w:eastAsia="zh-CN"/>
        </w:rPr>
      </w:pPr>
      <w:bookmarkStart w:id="469" w:name="_Toc100905295"/>
      <w:bookmarkStart w:id="470" w:name="_Toc103848607"/>
      <w:bookmarkStart w:id="471" w:name="_Toc104560924"/>
      <w:bookmarkStart w:id="472" w:name="_Toc107246307"/>
      <w:r>
        <w:rPr>
          <w:rFonts w:hint="eastAsia" w:ascii="Times New Roman" w:hAnsi="Times New Roman" w:eastAsia="宋体" w:cs="Microsoft New Tai Lue"/>
          <w:highlight w:val="none"/>
          <w:lang w:val="en-US" w:eastAsia="zh-CN"/>
        </w:rPr>
        <w:br w:type="page" w:clear="all"/>
      </w:r>
    </w:p>
    <w:p w14:paraId="0AFE54FE">
      <w:pPr>
        <w:pStyle w:val="39"/>
        <w:outlineLvl w:val="1"/>
        <w:rPr>
          <w:rFonts w:ascii="Times New Roman" w:hAnsi="Times New Roman" w:eastAsia="宋体" w:cs="Microsoft New Tai Lue"/>
          <w:highlight w:val="none"/>
        </w:rPr>
      </w:pPr>
      <w:bookmarkStart w:id="473" w:name="_Toc1300174935"/>
      <w:r>
        <w:rPr>
          <w:rFonts w:hint="eastAsia" w:ascii="Times New Roman" w:hAnsi="Times New Roman" w:eastAsia="宋体" w:cs="Microsoft New Tai Lue"/>
          <w:highlight w:val="none"/>
          <w:lang w:val="en-US" w:eastAsia="zh-CN"/>
        </w:rPr>
        <w:t>六、</w:t>
      </w:r>
      <w:r>
        <w:rPr>
          <w:rFonts w:ascii="Times New Roman" w:hAnsi="Times New Roman" w:eastAsia="宋体" w:cs="Microsoft New Tai Lue"/>
          <w:highlight w:val="none"/>
        </w:rPr>
        <w:t>投标人认为需提供的其他</w:t>
      </w:r>
      <w:bookmarkEnd w:id="469"/>
      <w:r>
        <w:rPr>
          <w:rFonts w:ascii="Times New Roman" w:hAnsi="Times New Roman" w:eastAsia="宋体" w:cs="Microsoft New Tai Lue"/>
          <w:highlight w:val="none"/>
        </w:rPr>
        <w:t>文件或证明材料</w:t>
      </w:r>
      <w:bookmarkEnd w:id="470"/>
      <w:bookmarkEnd w:id="471"/>
      <w:bookmarkEnd w:id="472"/>
      <w:bookmarkEnd w:id="473"/>
    </w:p>
    <w:p w14:paraId="645AECCA">
      <w:pPr>
        <w:pStyle w:val="39"/>
        <w:outlineLvl w:val="1"/>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bookmarkStart w:id="474" w:name="_Toc1394024320"/>
      <w:bookmarkStart w:id="475" w:name="_Toc107246308"/>
      <w:bookmarkStart w:id="476" w:name="_Toc104560925"/>
      <w:bookmarkStart w:id="477" w:name="_Toc103848608"/>
      <w:r>
        <w:rPr>
          <w:rFonts w:hint="eastAsia" w:ascii="Times New Roman" w:hAnsi="Times New Roman" w:eastAsia="宋体" w:cs="Microsoft New Tai Lue"/>
          <w:highlight w:val="none"/>
          <w:lang w:val="en-US" w:eastAsia="zh-CN"/>
        </w:rPr>
        <w:t>七、</w:t>
      </w:r>
      <w:r>
        <w:rPr>
          <w:rFonts w:ascii="Times New Roman" w:hAnsi="Times New Roman" w:eastAsia="宋体" w:cs="Microsoft New Tai Lue"/>
          <w:highlight w:val="none"/>
        </w:rPr>
        <w:t>要求投标人提交的其他文件材料或证明材料</w:t>
      </w:r>
      <w:bookmarkEnd w:id="474"/>
      <w:bookmarkEnd w:id="475"/>
      <w:bookmarkEnd w:id="476"/>
      <w:bookmarkEnd w:id="477"/>
    </w:p>
    <w:p w14:paraId="21B59307">
      <w:pPr>
        <w:rPr>
          <w:rFonts w:ascii="Times New Roman" w:hAnsi="Times New Roman" w:eastAsia="宋体"/>
          <w:highlight w:val="none"/>
        </w:rPr>
      </w:pPr>
    </w:p>
    <w:p w14:paraId="6987D795">
      <w:pPr>
        <w:spacing w:before="100" w:after="100" w:line="360" w:lineRule="auto"/>
        <w:rPr>
          <w:rFonts w:ascii="Times New Roman" w:hAnsi="Times New Roman" w:eastAsia="宋体" w:cs="Microsoft New Tai Lue"/>
          <w:highlight w:val="none"/>
        </w:rPr>
      </w:pPr>
    </w:p>
    <w:sectPr>
      <w:pgSz w:w="11906" w:h="16838"/>
      <w:pgMar w:top="1270" w:right="1066" w:bottom="1123" w:left="1134" w:header="794"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等线 Light">
    <w:altName w:val="汉仪中等线KW"/>
    <w:panose1 w:val="02010600030101010101"/>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w:altName w:val="汉仪中等线KW"/>
    <w:panose1 w:val="02010600030101010101"/>
    <w:charset w:val="00"/>
    <w:family w:val="auto"/>
    <w:pitch w:val="default"/>
    <w:sig w:usb0="00000000" w:usb1="00000000" w:usb2="00000000" w:usb3="00000000" w:csb0="00000000" w:csb1="00000000"/>
  </w:font>
  <w:font w:name="仿宋_GB2312">
    <w:altName w:val="方正仿宋_GBK"/>
    <w:panose1 w:val="02010609060101010101"/>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方正楷体_GB2312">
    <w:panose1 w:val="02000000000000000000"/>
    <w:charset w:val="86"/>
    <w:family w:val="auto"/>
    <w:pitch w:val="default"/>
    <w:sig w:usb0="A00002BF" w:usb1="184F6CFA" w:usb2="00000012" w:usb3="00000000" w:csb0="00040001" w:csb1="00000000"/>
  </w:font>
  <w:font w:name="微软雅黑">
    <w:altName w:val="汉仪旗黑"/>
    <w:panose1 w:val="020B0503020204020204"/>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Microsoft JhengHei">
    <w:altName w:val="汉仪中简黑简"/>
    <w:panose1 w:val="020B0604030504040204"/>
    <w:charset w:val="00"/>
    <w:family w:val="auto"/>
    <w:pitch w:val="default"/>
    <w:sig w:usb0="00000000" w:usb1="00000000" w:usb2="00000000" w:usb3="00000000" w:csb0="00000000" w:csb1="00000000"/>
  </w:font>
  <w:font w:name="汉仪中简黑简">
    <w:panose1 w:val="00020600040101010101"/>
    <w:charset w:val="86"/>
    <w:family w:val="auto"/>
    <w:pitch w:val="default"/>
    <w:sig w:usb0="A00002BF" w:usb1="18EF7CFA" w:usb2="00000016" w:usb3="00000000" w:csb0="00040000" w:csb1="00000000"/>
  </w:font>
  <w:font w:name="仿宋">
    <w:altName w:val="方正仿宋_GBK"/>
    <w:panose1 w:val="02010609060101010101"/>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Microsoft New Tai Lue">
    <w:altName w:val="苹方-简"/>
    <w:panose1 w:val="020B0502040204020203"/>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Segoe UI Symbol">
    <w:altName w:val="苹方-简"/>
    <w:panose1 w:val="020B0502040204020203"/>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1CE2">
    <w:pPr>
      <w:pStyle w:val="27"/>
      <w:jc w:val="center"/>
    </w:pPr>
  </w:p>
  <w:p w14:paraId="37AFFDF2">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315">
    <w:pPr>
      <w:pStyle w:val="17"/>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53489">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2C6F7">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1562C6F7">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1CE4D">
    <w:pPr>
      <w:pStyle w:val="17"/>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5517BF">
                          <w:pPr>
                            <w:pStyle w:val="27"/>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oR0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ZuKEdPQIAAG8EAAAOAAAAAAAAAAEAIAAAAB8BAABkcnMvZTJv&#10;RG9jLnhtbFBLBQYAAAAABgAGAFkBAADOBQAAAAA=&#10;">
              <v:fill on="f" focussize="0,0"/>
              <v:stroke on="f" weight="0.5pt"/>
              <v:imagedata o:title=""/>
              <o:lock v:ext="edit" aspectratio="f"/>
              <v:textbox inset="0mm,0mm,0mm,0mm" style="mso-fit-shape-to-text:t;">
                <w:txbxContent>
                  <w:p w14:paraId="245517BF">
                    <w:pPr>
                      <w:pStyle w:val="27"/>
                    </w:pPr>
                    <w:r>
                      <w:fldChar w:fldCharType="begin"/>
                    </w:r>
                    <w:r>
                      <w:instrText xml:space="preserve"> PAGE  \* MERGEFORMAT </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99687">
    <w:pPr>
      <w:pStyle w:val="28"/>
      <w:rPr>
        <w:rFonts w:hint="eastAsia" w:ascii="宋体" w:hAnsi="宋体" w:cs="宋体"/>
        <w:color w:val="000000"/>
      </w:rPr>
    </w:pPr>
    <w:r>
      <w:rPr>
        <w:rFonts w:hint="eastAsia" w:ascii="宋体" w:hAnsi="宋体" w:cs="宋体"/>
      </w:rPr>
      <w:drawing>
        <wp:anchor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79DF9A9B">
    <w:pPr>
      <w:pStyle w:val="28"/>
    </w:pPr>
    <w:r>
      <w:rPr>
        <w:rFonts w:hint="eastAsia" w:ascii="宋体" w:hAnsi="宋体" w:cs="宋体"/>
        <w:color w:val="000000"/>
      </w:rPr>
      <w:t>（</w:t>
    </w:r>
    <w:r>
      <w:rPr>
        <w:rFonts w:hint="eastAsia" w:ascii="宋体" w:hAnsi="宋体" w:cs="宋体"/>
        <w:color w:val="000000"/>
        <w:lang w:eastAsia="zh-CN"/>
      </w:rPr>
      <w:t>2026年度高管中心防撞车采购项目</w:t>
    </w:r>
    <w:r>
      <w:rPr>
        <w:rFonts w:hint="eastAsia" w:ascii="宋体" w:hAnsi="宋体" w:cs="宋体"/>
        <w:color w:val="00000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DCC3D">
    <w:pPr>
      <w:pStyle w:val="28"/>
      <w:rPr>
        <w:rFonts w:hint="eastAsia" w:ascii="宋体" w:hAnsi="宋体" w:cs="宋体"/>
        <w:color w:val="000000"/>
      </w:rPr>
    </w:pPr>
    <w:r>
      <w:rPr>
        <w:rFonts w:hint="eastAsia" w:ascii="宋体" w:hAnsi="宋体" w:cs="宋体"/>
      </w:rPr>
      <w:drawing>
        <wp:anchor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4F4FBAFE">
    <w:pPr>
      <w:pStyle w:val="28"/>
    </w:pPr>
    <w:r>
      <w:rPr>
        <w:rFonts w:hint="eastAsia" w:ascii="宋体" w:hAnsi="宋体" w:cs="宋体"/>
        <w:color w:val="000000"/>
      </w:rPr>
      <w:t>（</w:t>
    </w:r>
    <w:r>
      <w:rPr>
        <w:rFonts w:hint="eastAsia" w:ascii="宋体" w:hAnsi="宋体" w:cs="宋体"/>
        <w:color w:val="000000"/>
        <w:lang w:eastAsia="zh-CN"/>
      </w:rPr>
      <w:t>2026年度高管中心防撞车采购项目</w:t>
    </w:r>
    <w:r>
      <w:rPr>
        <w:rFonts w:hint="eastAsia" w:ascii="宋体" w:hAnsi="宋体" w:cs="宋体"/>
        <w:color w:val="00000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3073">
    <w:pPr>
      <w:pStyle w:val="2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FD79E">
    <w:pPr>
      <w:pStyle w:val="28"/>
      <w:ind w:left="394" w:hanging="180"/>
      <w:rPr>
        <w:rFonts w:hint="eastAsia" w:ascii="宋体" w:hAnsi="宋体" w:cs="宋体"/>
        <w:color w:val="000000"/>
      </w:rPr>
    </w:pPr>
    <w:r>
      <w:rPr>
        <w:rFonts w:hint="eastAsia" w:ascii="宋体" w:hAnsi="宋体" w:cs="宋体"/>
      </w:rPr>
      <w:drawing>
        <wp:anchor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2BAF6D79">
    <w:pPr>
      <w:pStyle w:val="28"/>
      <w:ind w:left="394" w:hanging="180"/>
    </w:pPr>
    <w:r>
      <w:rPr>
        <w:rFonts w:hint="eastAsia" w:ascii="宋体" w:hAnsi="宋体" w:cs="宋体"/>
        <w:color w:val="000000"/>
      </w:rPr>
      <w:t>（</w:t>
    </w:r>
    <w:r>
      <w:rPr>
        <w:rFonts w:hint="eastAsia" w:ascii="宋体" w:hAnsi="宋体" w:cs="宋体"/>
        <w:color w:val="000000"/>
        <w:lang w:eastAsia="zh-CN"/>
      </w:rPr>
      <w:t>2026年度高管中心防撞车采购项目</w:t>
    </w:r>
    <w:r>
      <w:rPr>
        <w:rFonts w:hint="eastAsia" w:ascii="宋体" w:hAnsi="宋体" w:cs="宋体"/>
        <w:color w:val="00000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646D1"/>
    <w:multiLevelType w:val="multilevel"/>
    <w:tmpl w:val="F9F646D1"/>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FB7049EC"/>
    <w:multiLevelType w:val="multilevel"/>
    <w:tmpl w:val="FB7049EC"/>
    <w:lvl w:ilvl="0" w:tentative="0">
      <w:start w:val="1"/>
      <w:numFmt w:val="decimal"/>
      <w:lvlText w:val="%1"/>
      <w:lvlJc w:val="left"/>
      <w:pPr>
        <w:tabs>
          <w:tab w:val="left" w:pos="420"/>
        </w:tabs>
        <w:ind w:left="0" w:firstLine="482"/>
      </w:pPr>
      <w:rPr>
        <w:rFonts w:hint="eastAsia" w:ascii="宋体" w:hAnsi="宋体" w:eastAsia="宋体"/>
        <w:b w:val="0"/>
        <w:i w:val="0"/>
        <w:caps w:val="0"/>
        <w:strike w:val="0"/>
        <w:vanish w:val="0"/>
        <w:sz w:val="24"/>
        <w:vertAlign w:val="baseline"/>
      </w:rPr>
    </w:lvl>
    <w:lvl w:ilvl="1" w:tentative="0">
      <w:start w:val="1"/>
      <w:numFmt w:val="decimal"/>
      <w:pStyle w:val="272"/>
      <w:lvlText w:val="%1.%2"/>
      <w:lvlJc w:val="left"/>
      <w:pPr>
        <w:tabs>
          <w:tab w:val="left" w:pos="420"/>
        </w:tabs>
        <w:ind w:left="0" w:firstLine="482"/>
      </w:pPr>
      <w:rPr>
        <w:rFonts w:hint="eastAsia" w:ascii="宋体" w:hAnsi="宋体" w:eastAsia="宋体"/>
        <w:b w:val="0"/>
        <w:i w:val="0"/>
        <w:caps w:val="0"/>
        <w:strike w:val="0"/>
        <w:vanish w:val="0"/>
        <w:sz w:val="24"/>
        <w:vertAlign w:val="baseline"/>
      </w:rPr>
    </w:lvl>
    <w:lvl w:ilvl="2" w:tentative="0">
      <w:start w:val="1"/>
      <w:numFmt w:val="decimal"/>
      <w:lvlText w:val="%1.%2.%3"/>
      <w:lvlJc w:val="left"/>
      <w:pPr>
        <w:tabs>
          <w:tab w:val="left" w:pos="420"/>
        </w:tabs>
        <w:ind w:left="0" w:firstLine="482"/>
      </w:pPr>
      <w:rPr>
        <w:rFonts w:hint="eastAsia" w:ascii="宋体" w:hAnsi="宋体" w:eastAsia="宋体"/>
        <w:b w:val="0"/>
        <w:i w:val="0"/>
        <w:caps w:val="0"/>
        <w:strike w:val="0"/>
        <w:vanish w:val="0"/>
        <w:sz w:val="24"/>
        <w:vertAlign w:val="baseline"/>
      </w:rPr>
    </w:lvl>
    <w:lvl w:ilvl="3" w:tentative="0">
      <w:start w:val="1"/>
      <w:numFmt w:val="decimal"/>
      <w:lvlText w:val="%1.%2.%3.%4"/>
      <w:lvlJc w:val="left"/>
      <w:pPr>
        <w:ind w:left="0" w:firstLine="0"/>
      </w:pPr>
      <w:rPr>
        <w:rFonts w:hint="eastAsia" w:ascii="宋体" w:hAnsi="宋体" w:eastAsia="宋体"/>
        <w:b w:val="0"/>
        <w:i w:val="0"/>
        <w:caps w:val="0"/>
        <w:strike w:val="0"/>
        <w:vanish w:val="0"/>
        <w:sz w:val="24"/>
        <w:vertAlign w:val="baseline"/>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FFD1965F"/>
    <w:multiLevelType w:val="multilevel"/>
    <w:tmpl w:val="FFD1965F"/>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DCF7FCA"/>
    <w:multiLevelType w:val="multilevel"/>
    <w:tmpl w:val="1DCF7FC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BEF5178"/>
    <w:multiLevelType w:val="multilevel"/>
    <w:tmpl w:val="3BEF5178"/>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F7F9ECF"/>
    <w:multiLevelType w:val="multilevel"/>
    <w:tmpl w:val="7F7F9EC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trackRevision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F7CCF6"/>
    <w:rsid w:val="3E3FCDB4"/>
    <w:rsid w:val="7AF96707"/>
    <w:rsid w:val="FBF382E1"/>
    <w:rsid w:val="FF7F9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00"/>
    <w:qFormat/>
    <w:uiPriority w:val="0"/>
    <w:pPr>
      <w:keepNext/>
      <w:keepLines/>
      <w:spacing w:before="120" w:after="120"/>
      <w:ind w:left="100" w:right="100"/>
      <w:outlineLvl w:val="0"/>
    </w:pPr>
    <w:rPr>
      <w:b/>
      <w:bCs/>
      <w:szCs w:val="44"/>
    </w:rPr>
  </w:style>
  <w:style w:type="paragraph" w:styleId="3">
    <w:name w:val="heading 2"/>
    <w:basedOn w:val="1"/>
    <w:next w:val="1"/>
    <w:link w:val="202"/>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203"/>
    <w:qFormat/>
    <w:uiPriority w:val="9"/>
    <w:pPr>
      <w:keepNext/>
      <w:keepLines/>
      <w:spacing w:before="260" w:after="260" w:line="416" w:lineRule="auto"/>
      <w:outlineLvl w:val="2"/>
    </w:pPr>
    <w:rPr>
      <w:b/>
      <w:bCs/>
      <w:sz w:val="32"/>
      <w:szCs w:val="32"/>
    </w:rPr>
  </w:style>
  <w:style w:type="paragraph" w:styleId="5">
    <w:name w:val="heading 4"/>
    <w:basedOn w:val="1"/>
    <w:next w:val="1"/>
    <w:link w:val="204"/>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05"/>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6"/>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ind w:left="2520"/>
    </w:pPr>
    <w:rPr>
      <w:rFonts w:ascii="等线" w:hAnsi="等线" w:eastAsia="等线"/>
      <w:szCs w:val="22"/>
    </w:rPr>
  </w:style>
  <w:style w:type="paragraph" w:styleId="13">
    <w:name w:val="Normal Indent"/>
    <w:basedOn w:val="1"/>
    <w:link w:val="207"/>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8"/>
    <w:qFormat/>
    <w:uiPriority w:val="0"/>
    <w:pPr>
      <w:shd w:val="clear" w:color="auto" w:fill="000080"/>
    </w:pPr>
  </w:style>
  <w:style w:type="paragraph" w:styleId="16">
    <w:name w:val="annotation text"/>
    <w:basedOn w:val="1"/>
    <w:link w:val="209"/>
    <w:qFormat/>
    <w:uiPriority w:val="0"/>
    <w:pPr>
      <w:jc w:val="left"/>
    </w:pPr>
  </w:style>
  <w:style w:type="paragraph" w:styleId="17">
    <w:name w:val="Body Text"/>
    <w:basedOn w:val="1"/>
    <w:link w:val="210"/>
    <w:qFormat/>
    <w:uiPriority w:val="1"/>
    <w:pPr>
      <w:spacing w:after="120"/>
    </w:pPr>
  </w:style>
  <w:style w:type="paragraph" w:styleId="18">
    <w:name w:val="Body Text Indent"/>
    <w:basedOn w:val="1"/>
    <w:next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ind w:left="1680"/>
    </w:pPr>
    <w:rPr>
      <w:rFonts w:ascii="等线" w:hAnsi="等线" w:eastAsia="等线"/>
      <w:szCs w:val="22"/>
    </w:rPr>
  </w:style>
  <w:style w:type="paragraph" w:styleId="21">
    <w:name w:val="toc 3"/>
    <w:basedOn w:val="1"/>
    <w:next w:val="1"/>
    <w:unhideWhenUsed/>
    <w:qFormat/>
    <w:uiPriority w:val="39"/>
    <w:pPr>
      <w:widowControl/>
      <w:spacing w:after="100" w:line="259" w:lineRule="auto"/>
      <w:ind w:left="440"/>
      <w:jc w:val="left"/>
    </w:pPr>
    <w:rPr>
      <w:rFonts w:ascii="等线" w:hAnsi="等线" w:eastAsia="等线"/>
      <w:sz w:val="22"/>
      <w:szCs w:val="22"/>
    </w:rPr>
  </w:style>
  <w:style w:type="paragraph" w:styleId="22">
    <w:name w:val="Plain Text"/>
    <w:basedOn w:val="1"/>
    <w:link w:val="211"/>
    <w:qFormat/>
    <w:uiPriority w:val="0"/>
    <w:rPr>
      <w:rFonts w:ascii="宋体" w:hAnsi="Courier New" w:cs="Courier New"/>
      <w:szCs w:val="21"/>
    </w:rPr>
  </w:style>
  <w:style w:type="paragraph" w:styleId="23">
    <w:name w:val="toc 8"/>
    <w:basedOn w:val="1"/>
    <w:next w:val="1"/>
    <w:unhideWhenUsed/>
    <w:qFormat/>
    <w:uiPriority w:val="39"/>
    <w:pPr>
      <w:ind w:left="2940"/>
    </w:pPr>
    <w:rPr>
      <w:rFonts w:ascii="等线" w:hAnsi="等线" w:eastAsia="等线"/>
      <w:szCs w:val="22"/>
    </w:rPr>
  </w:style>
  <w:style w:type="paragraph" w:styleId="24">
    <w:name w:val="Date"/>
    <w:basedOn w:val="1"/>
    <w:next w:val="1"/>
    <w:link w:val="212"/>
    <w:qFormat/>
    <w:uiPriority w:val="0"/>
    <w:rPr>
      <w:sz w:val="24"/>
      <w:szCs w:val="20"/>
    </w:rPr>
  </w:style>
  <w:style w:type="paragraph" w:styleId="25">
    <w:name w:val="endnote text"/>
    <w:basedOn w:val="1"/>
    <w:link w:val="197"/>
    <w:semiHidden/>
    <w:unhideWhenUsed/>
    <w:uiPriority w:val="99"/>
    <w:pPr>
      <w:spacing w:after="0" w:line="240" w:lineRule="auto"/>
    </w:pPr>
    <w:rPr>
      <w:sz w:val="20"/>
    </w:rPr>
  </w:style>
  <w:style w:type="paragraph" w:styleId="26">
    <w:name w:val="Balloon Text"/>
    <w:basedOn w:val="1"/>
    <w:link w:val="213"/>
    <w:qFormat/>
    <w:uiPriority w:val="0"/>
    <w:rPr>
      <w:sz w:val="18"/>
      <w:szCs w:val="18"/>
    </w:rPr>
  </w:style>
  <w:style w:type="paragraph" w:styleId="27">
    <w:name w:val="footer"/>
    <w:basedOn w:val="1"/>
    <w:link w:val="214"/>
    <w:qFormat/>
    <w:uiPriority w:val="0"/>
    <w:pPr>
      <w:tabs>
        <w:tab w:val="center" w:pos="4153"/>
        <w:tab w:val="right" w:pos="8306"/>
      </w:tabs>
      <w:jc w:val="left"/>
    </w:pPr>
    <w:rPr>
      <w:sz w:val="18"/>
      <w:szCs w:val="18"/>
    </w:rPr>
  </w:style>
  <w:style w:type="paragraph" w:styleId="28">
    <w:name w:val="header"/>
    <w:basedOn w:val="1"/>
    <w:link w:val="215"/>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rPr>
      <w:rFonts w:ascii="仿宋_GB2312" w:eastAsia="仿宋_GB2312"/>
      <w:sz w:val="24"/>
    </w:rPr>
  </w:style>
  <w:style w:type="paragraph" w:styleId="30">
    <w:name w:val="toc 4"/>
    <w:basedOn w:val="1"/>
    <w:next w:val="1"/>
    <w:unhideWhenUsed/>
    <w:qFormat/>
    <w:uiPriority w:val="39"/>
    <w:pPr>
      <w:ind w:left="1260"/>
    </w:pPr>
    <w:rPr>
      <w:rFonts w:ascii="等线" w:hAnsi="等线" w:eastAsia="等线"/>
      <w:szCs w:val="22"/>
    </w:rPr>
  </w:style>
  <w:style w:type="paragraph" w:styleId="31">
    <w:name w:val="Subtitle"/>
    <w:basedOn w:val="1"/>
    <w:next w:val="1"/>
    <w:link w:val="63"/>
    <w:qFormat/>
    <w:uiPriority w:val="11"/>
    <w:pPr>
      <w:spacing w:before="200" w:after="200"/>
    </w:pPr>
    <w:rPr>
      <w:sz w:val="24"/>
      <w:szCs w:val="24"/>
    </w:rPr>
  </w:style>
  <w:style w:type="paragraph" w:styleId="32">
    <w:name w:val="footnote text"/>
    <w:basedOn w:val="1"/>
    <w:qFormat/>
    <w:uiPriority w:val="99"/>
    <w:rPr>
      <w:sz w:val="18"/>
    </w:rPr>
  </w:style>
  <w:style w:type="paragraph" w:styleId="33">
    <w:name w:val="toc 6"/>
    <w:basedOn w:val="1"/>
    <w:next w:val="1"/>
    <w:unhideWhenUsed/>
    <w:qFormat/>
    <w:uiPriority w:val="39"/>
    <w:pPr>
      <w:ind w:left="2100"/>
    </w:pPr>
    <w:rPr>
      <w:rFonts w:ascii="等线" w:hAnsi="等线" w:eastAsia="等线"/>
      <w:szCs w:val="22"/>
    </w:rPr>
  </w:style>
  <w:style w:type="paragraph" w:styleId="34">
    <w:name w:val="table of figures"/>
    <w:basedOn w:val="1"/>
    <w:next w:val="1"/>
    <w:unhideWhenUsed/>
    <w:uiPriority w:val="99"/>
    <w:pPr>
      <w:spacing w:after="0" w:afterAutospacing="0"/>
    </w:pPr>
  </w:style>
  <w:style w:type="paragraph" w:styleId="35">
    <w:name w:val="toc 2"/>
    <w:basedOn w:val="1"/>
    <w:next w:val="1"/>
    <w:unhideWhenUsed/>
    <w:qFormat/>
    <w:uiPriority w:val="39"/>
    <w:pPr>
      <w:widowControl/>
      <w:spacing w:after="100" w:line="259" w:lineRule="auto"/>
      <w:ind w:left="220"/>
      <w:jc w:val="left"/>
    </w:pPr>
    <w:rPr>
      <w:rFonts w:ascii="等线" w:hAnsi="等线" w:eastAsia="等线"/>
      <w:sz w:val="22"/>
      <w:szCs w:val="22"/>
    </w:rPr>
  </w:style>
  <w:style w:type="paragraph" w:styleId="36">
    <w:name w:val="toc 9"/>
    <w:basedOn w:val="1"/>
    <w:next w:val="1"/>
    <w:unhideWhenUsed/>
    <w:qFormat/>
    <w:uiPriority w:val="39"/>
    <w:pPr>
      <w:ind w:left="3360"/>
    </w:pPr>
    <w:rPr>
      <w:rFonts w:ascii="等线" w:hAnsi="等线" w:eastAsia="等线"/>
      <w:szCs w:val="22"/>
    </w:rPr>
  </w:style>
  <w:style w:type="paragraph" w:styleId="37">
    <w:name w:val="Body Text 2"/>
    <w:basedOn w:val="1"/>
    <w:link w:val="216"/>
    <w:qFormat/>
    <w:uiPriority w:val="0"/>
    <w:pPr>
      <w:spacing w:after="120" w:line="480" w:lineRule="auto"/>
    </w:pPr>
    <w:rPr>
      <w:rFonts w:ascii="Calibri" w:hAnsi="Calibri"/>
    </w:rPr>
  </w:style>
  <w:style w:type="paragraph" w:styleId="38">
    <w:name w:val="Normal (Web)"/>
    <w:basedOn w:val="1"/>
    <w:link w:val="217"/>
    <w:qFormat/>
    <w:uiPriority w:val="99"/>
    <w:pPr>
      <w:widowControl/>
      <w:shd w:val="clear" w:color="auto" w:fill="FFFFFF"/>
      <w:ind w:firstLine="425"/>
    </w:pPr>
    <w:rPr>
      <w:sz w:val="24"/>
    </w:rPr>
  </w:style>
  <w:style w:type="paragraph" w:styleId="39">
    <w:name w:val="Title"/>
    <w:basedOn w:val="1"/>
    <w:next w:val="1"/>
    <w:link w:val="218"/>
    <w:qFormat/>
    <w:uiPriority w:val="0"/>
    <w:pPr>
      <w:spacing w:before="240" w:after="60"/>
      <w:jc w:val="center"/>
      <w:outlineLvl w:val="0"/>
    </w:pPr>
    <w:rPr>
      <w:rFonts w:ascii="等线 Light" w:hAnsi="等线 Light"/>
      <w:b/>
      <w:bCs/>
      <w:sz w:val="32"/>
      <w:szCs w:val="32"/>
    </w:rPr>
  </w:style>
  <w:style w:type="paragraph" w:styleId="40">
    <w:name w:val="annotation subject"/>
    <w:basedOn w:val="16"/>
    <w:next w:val="16"/>
    <w:link w:val="219"/>
    <w:qFormat/>
    <w:uiPriority w:val="0"/>
    <w:rPr>
      <w:b/>
      <w:bCs/>
    </w:rPr>
  </w:style>
  <w:style w:type="paragraph" w:styleId="41">
    <w:name w:val="Body Text First Indent"/>
    <w:basedOn w:val="17"/>
    <w:qFormat/>
    <w:uiPriority w:val="0"/>
    <w:pPr>
      <w:ind w:firstLine="480"/>
      <w:jc w:val="left"/>
    </w:pPr>
    <w:rPr>
      <w:rFonts w:ascii="仿宋_GB2312" w:hAnsi="Times New Roman" w:eastAsia="仿宋_GB2312" w:cs="Times New Roman"/>
      <w:szCs w:val="20"/>
      <w:lang w:val="en-US" w:bidi="ar-SA"/>
    </w:rPr>
  </w:style>
  <w:style w:type="paragraph" w:styleId="42">
    <w:name w:val="Body Text First Indent 2"/>
    <w:basedOn w:val="1"/>
    <w:qFormat/>
    <w:uiPriority w:val="0"/>
    <w:pPr>
      <w:spacing w:line="360" w:lineRule="auto"/>
      <w:ind w:firstLine="420"/>
    </w:pPr>
    <w:rPr>
      <w:rFonts w:ascii="宋体" w:hAnsi="宋体"/>
      <w:szCs w:val="20"/>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46">
    <w:name w:val="Strong"/>
    <w:qFormat/>
    <w:uiPriority w:val="0"/>
    <w:rPr>
      <w:b/>
      <w:bCs/>
    </w:rPr>
  </w:style>
  <w:style w:type="character" w:styleId="47">
    <w:name w:val="endnote reference"/>
    <w:basedOn w:val="45"/>
    <w:semiHidden/>
    <w:unhideWhenUsed/>
    <w:uiPriority w:val="99"/>
    <w:rPr>
      <w:vertAlign w:val="superscript"/>
    </w:rPr>
  </w:style>
  <w:style w:type="character" w:styleId="48">
    <w:name w:val="page number"/>
    <w:qFormat/>
    <w:uiPriority w:val="0"/>
  </w:style>
  <w:style w:type="character" w:styleId="49">
    <w:name w:val="Emphasis"/>
    <w:qFormat/>
    <w:uiPriority w:val="0"/>
    <w:rPr>
      <w:i/>
      <w:iCs/>
    </w:rPr>
  </w:style>
  <w:style w:type="character" w:styleId="50">
    <w:name w:val="Hyperlink"/>
    <w:basedOn w:val="45"/>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uiPriority w:val="99"/>
    <w:rPr>
      <w:vertAlign w:val="superscript"/>
    </w:rPr>
  </w:style>
  <w:style w:type="character" w:customStyle="1" w:styleId="53">
    <w:name w:val="Heading 1 Char"/>
    <w:basedOn w:val="45"/>
    <w:uiPriority w:val="9"/>
    <w:rPr>
      <w:rFonts w:ascii="Arial" w:hAnsi="Arial" w:eastAsia="Arial" w:cs="Arial"/>
      <w:sz w:val="40"/>
      <w:szCs w:val="40"/>
    </w:rPr>
  </w:style>
  <w:style w:type="character" w:customStyle="1" w:styleId="54">
    <w:name w:val="Heading 2 Char"/>
    <w:basedOn w:val="45"/>
    <w:uiPriority w:val="9"/>
    <w:rPr>
      <w:rFonts w:ascii="Arial" w:hAnsi="Arial" w:eastAsia="Arial" w:cs="Arial"/>
      <w:sz w:val="34"/>
    </w:rPr>
  </w:style>
  <w:style w:type="character" w:customStyle="1" w:styleId="55">
    <w:name w:val="Heading 3 Char"/>
    <w:basedOn w:val="45"/>
    <w:uiPriority w:val="9"/>
    <w:rPr>
      <w:rFonts w:ascii="Arial" w:hAnsi="Arial" w:eastAsia="Arial" w:cs="Arial"/>
      <w:sz w:val="30"/>
      <w:szCs w:val="30"/>
    </w:rPr>
  </w:style>
  <w:style w:type="character" w:customStyle="1" w:styleId="56">
    <w:name w:val="Heading 4 Char"/>
    <w:basedOn w:val="45"/>
    <w:uiPriority w:val="9"/>
    <w:rPr>
      <w:rFonts w:ascii="Arial" w:hAnsi="Arial" w:eastAsia="Arial" w:cs="Arial"/>
      <w:b/>
      <w:bCs/>
      <w:sz w:val="26"/>
      <w:szCs w:val="26"/>
    </w:rPr>
  </w:style>
  <w:style w:type="character" w:customStyle="1" w:styleId="57">
    <w:name w:val="Heading 5 Char"/>
    <w:basedOn w:val="45"/>
    <w:link w:val="6"/>
    <w:uiPriority w:val="9"/>
    <w:rPr>
      <w:rFonts w:ascii="Arial" w:hAnsi="Arial" w:eastAsia="Arial" w:cs="Arial"/>
      <w:b/>
      <w:bCs/>
      <w:sz w:val="24"/>
      <w:szCs w:val="24"/>
    </w:rPr>
  </w:style>
  <w:style w:type="character" w:customStyle="1" w:styleId="58">
    <w:name w:val="Heading 6 Char"/>
    <w:basedOn w:val="45"/>
    <w:uiPriority w:val="9"/>
    <w:rPr>
      <w:rFonts w:ascii="Arial" w:hAnsi="Arial" w:eastAsia="Arial" w:cs="Arial"/>
      <w:b/>
      <w:bCs/>
      <w:sz w:val="22"/>
      <w:szCs w:val="22"/>
    </w:rPr>
  </w:style>
  <w:style w:type="character" w:customStyle="1" w:styleId="59">
    <w:name w:val="Heading 7 Char"/>
    <w:basedOn w:val="45"/>
    <w:link w:val="8"/>
    <w:uiPriority w:val="9"/>
    <w:rPr>
      <w:rFonts w:ascii="Arial" w:hAnsi="Arial" w:eastAsia="Arial" w:cs="Arial"/>
      <w:b/>
      <w:bCs/>
      <w:i/>
      <w:iCs/>
      <w:sz w:val="22"/>
      <w:szCs w:val="22"/>
    </w:rPr>
  </w:style>
  <w:style w:type="character" w:customStyle="1" w:styleId="60">
    <w:name w:val="Heading 8 Char"/>
    <w:basedOn w:val="45"/>
    <w:uiPriority w:val="9"/>
    <w:rPr>
      <w:rFonts w:ascii="Arial" w:hAnsi="Arial" w:eastAsia="Arial" w:cs="Arial"/>
      <w:i/>
      <w:iCs/>
      <w:sz w:val="22"/>
      <w:szCs w:val="22"/>
    </w:rPr>
  </w:style>
  <w:style w:type="character" w:customStyle="1" w:styleId="61">
    <w:name w:val="Heading 9 Char"/>
    <w:basedOn w:val="45"/>
    <w:link w:val="10"/>
    <w:uiPriority w:val="9"/>
    <w:rPr>
      <w:rFonts w:ascii="Arial" w:hAnsi="Arial" w:eastAsia="Arial" w:cs="Arial"/>
      <w:i/>
      <w:iCs/>
      <w:sz w:val="21"/>
      <w:szCs w:val="21"/>
    </w:rPr>
  </w:style>
  <w:style w:type="character" w:customStyle="1" w:styleId="62">
    <w:name w:val="Title Char"/>
    <w:basedOn w:val="45"/>
    <w:uiPriority w:val="10"/>
    <w:rPr>
      <w:sz w:val="48"/>
      <w:szCs w:val="48"/>
    </w:rPr>
  </w:style>
  <w:style w:type="character" w:customStyle="1" w:styleId="63">
    <w:name w:val="Subtitle Char"/>
    <w:basedOn w:val="45"/>
    <w:link w:val="31"/>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uiPriority w:val="30"/>
    <w:rPr>
      <w:i/>
    </w:rPr>
  </w:style>
  <w:style w:type="character" w:customStyle="1" w:styleId="68">
    <w:name w:val="Header Char"/>
    <w:basedOn w:val="45"/>
    <w:uiPriority w:val="99"/>
  </w:style>
  <w:style w:type="character" w:customStyle="1" w:styleId="69">
    <w:name w:val="Footer Char"/>
    <w:basedOn w:val="45"/>
    <w:uiPriority w:val="99"/>
  </w:style>
  <w:style w:type="character" w:customStyle="1" w:styleId="70">
    <w:name w:val="Caption Char"/>
    <w:uiPriority w:val="99"/>
  </w:style>
  <w:style w:type="table" w:customStyle="1" w:styleId="71">
    <w:name w:val="Table Grid Light"/>
    <w:basedOn w:val="4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3"/>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3"/>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4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3"/>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3"/>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3"/>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4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3"/>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3"/>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3"/>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4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3"/>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3"/>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3"/>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3"/>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3"/>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4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3"/>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3"/>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3"/>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4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3"/>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3"/>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3"/>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3"/>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3"/>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43"/>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3"/>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3"/>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3"/>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3"/>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3"/>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4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3"/>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3"/>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3"/>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3"/>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3"/>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4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3"/>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3"/>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4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3"/>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3"/>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3"/>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3"/>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3"/>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4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3"/>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3"/>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3"/>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3"/>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3"/>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43"/>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3"/>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3"/>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3"/>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3"/>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3"/>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3"/>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3"/>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3"/>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3"/>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3"/>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3"/>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3"/>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3"/>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3"/>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3"/>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3"/>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3"/>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3"/>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3"/>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3"/>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3"/>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3"/>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uiPriority w:val="99"/>
    <w:rPr>
      <w:sz w:val="18"/>
    </w:rPr>
  </w:style>
  <w:style w:type="character" w:customStyle="1" w:styleId="197">
    <w:name w:val="Endnote Text Char"/>
    <w:link w:val="25"/>
    <w:uiPriority w:val="99"/>
    <w:rPr>
      <w:sz w:val="20"/>
    </w:rPr>
  </w:style>
  <w:style w:type="paragraph" w:customStyle="1" w:styleId="198">
    <w:name w:val="TOC Heading"/>
    <w:unhideWhenUsed/>
    <w:uiPriority w:val="39"/>
    <w:rPr>
      <w:rFonts w:hint="default" w:ascii="Times New Roman" w:hAnsi="Times New Roman" w:eastAsia="宋体" w:cs="Times New Roman"/>
    </w:rPr>
  </w:style>
  <w:style w:type="paragraph" w:customStyle="1" w:styleId="199">
    <w:name w:val="列表段落1"/>
    <w:basedOn w:val="1"/>
    <w:qFormat/>
    <w:uiPriority w:val="99"/>
    <w:pPr>
      <w:ind w:firstLine="420"/>
    </w:pPr>
    <w:rPr>
      <w:rFonts w:ascii="Times New Roman" w:hAnsi="Times New Roman" w:eastAsia="宋体" w:cs="Times New Roman"/>
      <w:szCs w:val="20"/>
    </w:rPr>
  </w:style>
  <w:style w:type="character" w:customStyle="1" w:styleId="200">
    <w:name w:val="标题 1 字符"/>
    <w:link w:val="2"/>
    <w:qFormat/>
    <w:uiPriority w:val="0"/>
    <w:rPr>
      <w:b/>
      <w:bCs/>
      <w:sz w:val="21"/>
      <w:szCs w:val="44"/>
    </w:rPr>
  </w:style>
  <w:style w:type="paragraph" w:customStyle="1" w:styleId="201">
    <w:name w:val="首行缩进"/>
    <w:basedOn w:val="1"/>
    <w:qFormat/>
    <w:uiPriority w:val="99"/>
    <w:pPr>
      <w:spacing w:line="360" w:lineRule="auto"/>
      <w:ind w:firstLine="480"/>
      <w:jc w:val="left"/>
    </w:pPr>
    <w:rPr>
      <w:rFonts w:ascii="宋体" w:hAnsi="宋体"/>
      <w:sz w:val="24"/>
    </w:rPr>
  </w:style>
  <w:style w:type="character" w:customStyle="1" w:styleId="202">
    <w:name w:val="标题 2 字符"/>
    <w:link w:val="3"/>
    <w:semiHidden/>
    <w:qFormat/>
    <w:uiPriority w:val="0"/>
    <w:rPr>
      <w:rFonts w:ascii="等线 Light" w:hAnsi="等线 Light" w:eastAsia="等线 Light" w:cs="Times New Roman"/>
      <w:b/>
      <w:bCs/>
      <w:sz w:val="32"/>
      <w:szCs w:val="32"/>
    </w:rPr>
  </w:style>
  <w:style w:type="character" w:customStyle="1" w:styleId="203">
    <w:name w:val="标题 3 字符"/>
    <w:link w:val="4"/>
    <w:qFormat/>
    <w:uiPriority w:val="9"/>
    <w:rPr>
      <w:rFonts w:eastAsia="宋体"/>
      <w:b/>
      <w:bCs/>
      <w:sz w:val="32"/>
      <w:szCs w:val="32"/>
      <w:lang w:val="en-US" w:eastAsia="zh-CN" w:bidi="ar-SA"/>
    </w:rPr>
  </w:style>
  <w:style w:type="character" w:customStyle="1" w:styleId="204">
    <w:name w:val="标题 4 字符"/>
    <w:link w:val="5"/>
    <w:semiHidden/>
    <w:qFormat/>
    <w:uiPriority w:val="0"/>
    <w:rPr>
      <w:rFonts w:ascii="等线 Light" w:hAnsi="等线 Light" w:eastAsia="等线 Light" w:cs="Times New Roman"/>
      <w:b/>
      <w:bCs/>
      <w:sz w:val="28"/>
      <w:szCs w:val="28"/>
    </w:rPr>
  </w:style>
  <w:style w:type="character" w:customStyle="1" w:styleId="205">
    <w:name w:val="标题 6 字符"/>
    <w:link w:val="7"/>
    <w:qFormat/>
    <w:uiPriority w:val="0"/>
    <w:rPr>
      <w:rFonts w:ascii="等线 Light" w:hAnsi="等线 Light" w:eastAsia="等线 Light" w:cs="Times New Roman"/>
      <w:b/>
      <w:bCs/>
      <w:sz w:val="24"/>
      <w:szCs w:val="24"/>
    </w:rPr>
  </w:style>
  <w:style w:type="character" w:customStyle="1" w:styleId="206">
    <w:name w:val="标题 8 字符"/>
    <w:link w:val="9"/>
    <w:semiHidden/>
    <w:qFormat/>
    <w:uiPriority w:val="0"/>
    <w:rPr>
      <w:rFonts w:ascii="等线 Light" w:hAnsi="等线 Light" w:eastAsia="等线 Light" w:cs="Times New Roman"/>
      <w:sz w:val="24"/>
      <w:szCs w:val="24"/>
    </w:rPr>
  </w:style>
  <w:style w:type="character" w:customStyle="1" w:styleId="207">
    <w:name w:val="正文缩进 字符"/>
    <w:link w:val="13"/>
    <w:qFormat/>
    <w:uiPriority w:val="0"/>
    <w:rPr>
      <w:sz w:val="21"/>
    </w:rPr>
  </w:style>
  <w:style w:type="character" w:customStyle="1" w:styleId="208">
    <w:name w:val="文档结构图 字符"/>
    <w:link w:val="15"/>
    <w:qFormat/>
    <w:uiPriority w:val="0"/>
    <w:rPr>
      <w:sz w:val="21"/>
      <w:szCs w:val="24"/>
      <w:shd w:val="clear" w:color="auto" w:fill="000080"/>
    </w:rPr>
  </w:style>
  <w:style w:type="character" w:customStyle="1" w:styleId="209">
    <w:name w:val="批注文字 字符"/>
    <w:link w:val="16"/>
    <w:qFormat/>
    <w:uiPriority w:val="0"/>
    <w:rPr>
      <w:sz w:val="21"/>
      <w:szCs w:val="24"/>
    </w:rPr>
  </w:style>
  <w:style w:type="character" w:customStyle="1" w:styleId="210">
    <w:name w:val="正文文本 字符"/>
    <w:link w:val="17"/>
    <w:qFormat/>
    <w:uiPriority w:val="1"/>
    <w:rPr>
      <w:sz w:val="21"/>
      <w:szCs w:val="24"/>
    </w:rPr>
  </w:style>
  <w:style w:type="character" w:customStyle="1" w:styleId="211">
    <w:name w:val="纯文本 字符"/>
    <w:link w:val="22"/>
    <w:qFormat/>
    <w:uiPriority w:val="0"/>
    <w:rPr>
      <w:rFonts w:ascii="宋体" w:hAnsi="Courier New" w:cs="Courier New"/>
      <w:sz w:val="21"/>
      <w:szCs w:val="21"/>
    </w:rPr>
  </w:style>
  <w:style w:type="character" w:customStyle="1" w:styleId="212">
    <w:name w:val="日期 字符"/>
    <w:link w:val="24"/>
    <w:qFormat/>
    <w:uiPriority w:val="0"/>
    <w:rPr>
      <w:sz w:val="24"/>
    </w:rPr>
  </w:style>
  <w:style w:type="character" w:customStyle="1" w:styleId="213">
    <w:name w:val="批注框文本 字符"/>
    <w:link w:val="26"/>
    <w:qFormat/>
    <w:uiPriority w:val="0"/>
    <w:rPr>
      <w:sz w:val="18"/>
      <w:szCs w:val="18"/>
    </w:rPr>
  </w:style>
  <w:style w:type="character" w:customStyle="1" w:styleId="214">
    <w:name w:val="页脚 字符"/>
    <w:link w:val="27"/>
    <w:qFormat/>
    <w:uiPriority w:val="99"/>
    <w:rPr>
      <w:sz w:val="18"/>
      <w:szCs w:val="18"/>
    </w:rPr>
  </w:style>
  <w:style w:type="character" w:customStyle="1" w:styleId="215">
    <w:name w:val="页眉 字符"/>
    <w:link w:val="28"/>
    <w:qFormat/>
    <w:uiPriority w:val="99"/>
    <w:rPr>
      <w:sz w:val="18"/>
      <w:szCs w:val="18"/>
    </w:rPr>
  </w:style>
  <w:style w:type="character" w:customStyle="1" w:styleId="216">
    <w:name w:val="正文文本 2 字符"/>
    <w:link w:val="37"/>
    <w:qFormat/>
    <w:uiPriority w:val="0"/>
    <w:rPr>
      <w:rFonts w:ascii="Calibri" w:hAnsi="Calibri"/>
      <w:sz w:val="21"/>
      <w:szCs w:val="24"/>
    </w:rPr>
  </w:style>
  <w:style w:type="character" w:customStyle="1" w:styleId="217">
    <w:name w:val="普通(网站) 字符"/>
    <w:link w:val="38"/>
    <w:qFormat/>
    <w:uiPriority w:val="99"/>
    <w:rPr>
      <w:sz w:val="24"/>
      <w:szCs w:val="24"/>
      <w:shd w:val="clear" w:color="auto" w:fill="FFFFFF"/>
    </w:rPr>
  </w:style>
  <w:style w:type="character" w:customStyle="1" w:styleId="218">
    <w:name w:val="标题 字符"/>
    <w:link w:val="39"/>
    <w:qFormat/>
    <w:uiPriority w:val="0"/>
    <w:rPr>
      <w:rFonts w:ascii="等线 Light" w:hAnsi="等线 Light" w:cs="Times New Roman"/>
      <w:b/>
      <w:bCs/>
      <w:sz w:val="32"/>
      <w:szCs w:val="32"/>
    </w:rPr>
  </w:style>
  <w:style w:type="character" w:customStyle="1" w:styleId="219">
    <w:name w:val="批注主题 字符"/>
    <w:link w:val="40"/>
    <w:qFormat/>
    <w:uiPriority w:val="0"/>
    <w:rPr>
      <w:b/>
      <w:bCs/>
      <w:sz w:val="21"/>
      <w:szCs w:val="24"/>
    </w:rPr>
  </w:style>
  <w:style w:type="character" w:customStyle="1" w:styleId="220">
    <w:name w:val="NormalCharacter"/>
    <w:semiHidden/>
    <w:qFormat/>
    <w:uiPriority w:val="0"/>
  </w:style>
  <w:style w:type="character" w:customStyle="1" w:styleId="221">
    <w:name w:val="样式1 字符"/>
    <w:link w:val="222"/>
    <w:qFormat/>
    <w:uiPriority w:val="0"/>
  </w:style>
  <w:style w:type="paragraph" w:customStyle="1" w:styleId="222">
    <w:name w:val="样式1"/>
    <w:basedOn w:val="2"/>
    <w:link w:val="221"/>
    <w:qFormat/>
    <w:uiPriority w:val="0"/>
    <w:pPr>
      <w:ind w:left="210" w:right="210"/>
    </w:pPr>
  </w:style>
  <w:style w:type="character" w:customStyle="1" w:styleId="223">
    <w:name w:val="标题 2 Char Char Char"/>
    <w:qFormat/>
    <w:uiPriority w:val="0"/>
    <w:rPr>
      <w:rFonts w:ascii="Arial" w:hAnsi="Arial" w:eastAsia="黑体"/>
      <w:b/>
      <w:bCs/>
      <w:sz w:val="32"/>
      <w:szCs w:val="32"/>
      <w:lang w:val="en-US" w:eastAsia="zh-CN" w:bidi="ar-SA"/>
    </w:rPr>
  </w:style>
  <w:style w:type="character" w:customStyle="1" w:styleId="224">
    <w:name w:val="p0 Char"/>
    <w:link w:val="225"/>
    <w:qFormat/>
    <w:uiPriority w:val="0"/>
    <w:rPr>
      <w:sz w:val="21"/>
      <w:szCs w:val="21"/>
    </w:rPr>
  </w:style>
  <w:style w:type="paragraph" w:customStyle="1" w:styleId="225">
    <w:name w:val="p0"/>
    <w:basedOn w:val="1"/>
    <w:link w:val="224"/>
    <w:qFormat/>
    <w:uiPriority w:val="0"/>
    <w:pPr>
      <w:widowControl/>
      <w:spacing w:line="480" w:lineRule="exact"/>
      <w:ind w:firstLine="420"/>
    </w:pPr>
    <w:rPr>
      <w:szCs w:val="21"/>
    </w:rPr>
  </w:style>
  <w:style w:type="character" w:customStyle="1" w:styleId="226">
    <w:name w:val="纯文本 Char"/>
    <w:link w:val="227"/>
    <w:qFormat/>
    <w:uiPriority w:val="0"/>
    <w:rPr>
      <w:rFonts w:ascii="宋体" w:hAnsi="Courier New"/>
    </w:rPr>
  </w:style>
  <w:style w:type="paragraph" w:customStyle="1" w:styleId="227">
    <w:name w:val="纯文本1"/>
    <w:basedOn w:val="1"/>
    <w:link w:val="226"/>
    <w:qFormat/>
    <w:uiPriority w:val="0"/>
    <w:pPr>
      <w:spacing w:line="360" w:lineRule="auto"/>
      <w:ind w:firstLine="200"/>
    </w:pPr>
    <w:rPr>
      <w:rFonts w:ascii="宋体" w:hAnsi="Courier New"/>
      <w:sz w:val="20"/>
      <w:szCs w:val="20"/>
    </w:rPr>
  </w:style>
  <w:style w:type="character" w:customStyle="1" w:styleId="228">
    <w:name w:val="ask-title2"/>
    <w:qFormat/>
    <w:uiPriority w:val="0"/>
  </w:style>
  <w:style w:type="character" w:customStyle="1" w:styleId="229">
    <w:name w:val="纯文本 Char2"/>
    <w:qFormat/>
    <w:uiPriority w:val="0"/>
    <w:rPr>
      <w:rFonts w:ascii="宋体" w:hAnsi="Courier New"/>
      <w:sz w:val="21"/>
    </w:rPr>
  </w:style>
  <w:style w:type="character" w:customStyle="1" w:styleId="230">
    <w:name w:val="页脚 Char"/>
    <w:qFormat/>
    <w:uiPriority w:val="0"/>
    <w:rPr>
      <w:sz w:val="18"/>
      <w:szCs w:val="18"/>
    </w:rPr>
  </w:style>
  <w:style w:type="paragraph" w:styleId="231">
    <w:name w:val="List Paragraph"/>
    <w:basedOn w:val="1"/>
    <w:qFormat/>
    <w:uiPriority w:val="1"/>
    <w:pPr>
      <w:ind w:left="400" w:firstLine="420"/>
      <w:jc w:val="left"/>
    </w:pPr>
    <w:rPr>
      <w:rFonts w:ascii="宋体" w:hAnsi="宋体" w:cs="宋体"/>
      <w:sz w:val="22"/>
      <w:szCs w:val="22"/>
      <w:lang w:val="zh-CN" w:bidi="zh-CN"/>
    </w:rPr>
  </w:style>
  <w:style w:type="paragraph" w:customStyle="1" w:styleId="232">
    <w:name w:val="_Style 83"/>
    <w:basedOn w:val="1"/>
    <w:next w:val="231"/>
    <w:qFormat/>
    <w:uiPriority w:val="99"/>
    <w:pPr>
      <w:ind w:firstLine="420"/>
    </w:pPr>
  </w:style>
  <w:style w:type="paragraph" w:styleId="233">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34">
    <w:name w:val="纯文本11"/>
    <w:basedOn w:val="1"/>
    <w:qFormat/>
    <w:uiPriority w:val="0"/>
    <w:rPr>
      <w:rFonts w:ascii="宋体" w:hAnsi="Courier New"/>
      <w:sz w:val="20"/>
      <w:szCs w:val="21"/>
    </w:rPr>
  </w:style>
  <w:style w:type="paragraph" w:customStyle="1" w:styleId="235">
    <w:name w:val="Heading 2"/>
    <w:basedOn w:val="1"/>
    <w:next w:val="1"/>
    <w:qFormat/>
    <w:uiPriority w:val="0"/>
    <w:pPr>
      <w:keepNext/>
      <w:widowControl/>
      <w:jc w:val="center"/>
    </w:pPr>
    <w:rPr>
      <w:rFonts w:ascii="方正楷体_GB2312" w:eastAsia="方正楷体_GB2312"/>
      <w:sz w:val="18"/>
      <w:szCs w:val="20"/>
    </w:rPr>
  </w:style>
  <w:style w:type="paragraph" w:customStyle="1" w:styleId="236">
    <w:name w:val="列出段落1"/>
    <w:basedOn w:val="1"/>
    <w:qFormat/>
    <w:uiPriority w:val="0"/>
    <w:pPr>
      <w:spacing w:line="0" w:lineRule="atLeast"/>
      <w:ind w:firstLine="420"/>
    </w:pPr>
    <w:rPr>
      <w:rFonts w:eastAsia="微软雅黑"/>
      <w:sz w:val="20"/>
      <w:szCs w:val="20"/>
    </w:rPr>
  </w:style>
  <w:style w:type="paragraph" w:customStyle="1" w:styleId="237">
    <w:name w:val="_Style 77"/>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38">
    <w:name w:val="Table Text"/>
    <w:basedOn w:val="1"/>
    <w:semiHidden/>
    <w:qFormat/>
    <w:uiPriority w:val="0"/>
    <w:pPr>
      <w:ind w:left="130" w:right="139"/>
      <w:jc w:val="left"/>
    </w:pPr>
    <w:rPr>
      <w:rFonts w:ascii="宋体" w:hAnsi="宋体" w:cs="宋体"/>
      <w:szCs w:val="21"/>
      <w:lang w:eastAsia="en-US"/>
    </w:rPr>
  </w:style>
  <w:style w:type="paragraph" w:customStyle="1" w:styleId="239">
    <w:name w:val="Table Paragraph"/>
    <w:basedOn w:val="1"/>
    <w:qFormat/>
    <w:uiPriority w:val="1"/>
    <w:pPr>
      <w:jc w:val="left"/>
    </w:pPr>
    <w:rPr>
      <w:rFonts w:ascii="宋体" w:hAnsi="宋体" w:cs="宋体"/>
      <w:sz w:val="22"/>
      <w:szCs w:val="22"/>
      <w:lang w:val="zh-CN" w:bidi="zh-CN"/>
    </w:rPr>
  </w:style>
  <w:style w:type="paragraph" w:customStyle="1" w:styleId="240">
    <w:name w:val="列出段落2"/>
    <w:basedOn w:val="1"/>
    <w:unhideWhenUsed/>
    <w:qFormat/>
    <w:uiPriority w:val="99"/>
    <w:pPr>
      <w:ind w:firstLine="420"/>
      <w:jc w:val="left"/>
    </w:pPr>
    <w:rPr>
      <w:rFonts w:ascii="宋体"/>
      <w:sz w:val="20"/>
      <w:szCs w:val="20"/>
    </w:rPr>
  </w:style>
  <w:style w:type="paragraph" w:customStyle="1" w:styleId="241">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table" w:customStyle="1" w:styleId="242">
    <w:name w:val="Table Normal"/>
    <w:unhideWhenUsed/>
    <w:qFormat/>
    <w:uiPriority w:val="0"/>
    <w:tblPr>
      <w:tblCellMar>
        <w:top w:w="0" w:type="dxa"/>
        <w:left w:w="0" w:type="dxa"/>
        <w:bottom w:w="0" w:type="dxa"/>
        <w:right w:w="0" w:type="dxa"/>
      </w:tblCellMar>
    </w:tblPr>
  </w:style>
  <w:style w:type="paragraph" w:customStyle="1" w:styleId="243">
    <w:name w:val="索引 41"/>
    <w:basedOn w:val="1"/>
    <w:next w:val="1"/>
    <w:qFormat/>
    <w:uiPriority w:val="0"/>
    <w:pPr>
      <w:ind w:left="1260"/>
    </w:pPr>
    <w:rPr>
      <w:rFonts w:ascii="Calibri" w:hAnsi="Calibri" w:eastAsia="Calibri" w:cs="宋体"/>
      <w:sz w:val="20"/>
      <w:lang w:val="zh-CN"/>
    </w:rPr>
  </w:style>
  <w:style w:type="paragraph" w:customStyle="1" w:styleId="244">
    <w:name w:val="修订1"/>
    <w:hidden/>
    <w:semiHidden/>
    <w:qFormat/>
    <w:uiPriority w:val="99"/>
    <w:rPr>
      <w:rFonts w:hint="default" w:ascii="Times New Roman" w:hAnsi="Times New Roman" w:eastAsia="宋体" w:cs="Times New Roman"/>
      <w:sz w:val="21"/>
      <w:szCs w:val="24"/>
      <w:lang w:val="en-US" w:eastAsia="zh-CN" w:bidi="ar-SA"/>
    </w:rPr>
  </w:style>
  <w:style w:type="paragraph" w:customStyle="1" w:styleId="245">
    <w:name w:val="修订2"/>
    <w:hidden/>
    <w:semiHidden/>
    <w:qFormat/>
    <w:uiPriority w:val="99"/>
    <w:rPr>
      <w:rFonts w:hint="default" w:ascii="Times New Roman" w:hAnsi="Times New Roman" w:eastAsia="宋体" w:cs="Times New Roman"/>
      <w:sz w:val="21"/>
      <w:szCs w:val="24"/>
      <w:lang w:val="en-US" w:eastAsia="zh-CN" w:bidi="ar-SA"/>
    </w:rPr>
  </w:style>
  <w:style w:type="paragraph" w:customStyle="1" w:styleId="246">
    <w:name w:val="修订3"/>
    <w:hidden/>
    <w:semiHidden/>
    <w:qFormat/>
    <w:uiPriority w:val="99"/>
    <w:rPr>
      <w:rFonts w:hint="default" w:ascii="Times New Roman" w:hAnsi="Times New Roman" w:eastAsia="宋体" w:cs="Times New Roman"/>
      <w:sz w:val="21"/>
      <w:szCs w:val="24"/>
      <w:lang w:val="en-US" w:eastAsia="zh-CN" w:bidi="ar-SA"/>
    </w:rPr>
  </w:style>
  <w:style w:type="paragraph" w:customStyle="1" w:styleId="247">
    <w:name w:val="Default"/>
    <w:qFormat/>
    <w:uiPriority w:val="0"/>
    <w:pPr>
      <w:widowControl w:val="0"/>
    </w:pPr>
    <w:rPr>
      <w:rFonts w:hint="default" w:ascii="仿宋" w:hAnsi="仿宋" w:eastAsia="仿宋" w:cs="仿宋"/>
      <w:color w:val="000000"/>
      <w:sz w:val="24"/>
      <w:lang w:val="en-US" w:eastAsia="zh-CN" w:bidi="ar-SA"/>
    </w:rPr>
  </w:style>
  <w:style w:type="paragraph" w:customStyle="1" w:styleId="248">
    <w:name w:val="修订4"/>
    <w:hidden/>
    <w:semiHidden/>
    <w:qFormat/>
    <w:uiPriority w:val="99"/>
    <w:rPr>
      <w:rFonts w:hint="default" w:ascii="Times New Roman" w:hAnsi="Times New Roman" w:eastAsia="宋体" w:cs="Times New Roman"/>
      <w:sz w:val="21"/>
      <w:szCs w:val="24"/>
      <w:lang w:val="en-US" w:eastAsia="zh-CN" w:bidi="ar-SA"/>
    </w:rPr>
  </w:style>
  <w:style w:type="paragraph" w:customStyle="1" w:styleId="249">
    <w:name w:val="列出段落4"/>
    <w:basedOn w:val="1"/>
    <w:qFormat/>
    <w:uiPriority w:val="0"/>
    <w:pPr>
      <w:widowControl/>
      <w:ind w:left="720"/>
      <w:contextualSpacing/>
      <w:jc w:val="left"/>
    </w:pPr>
    <w:rPr>
      <w:rFonts w:ascii="Arial" w:hAnsi="Arial" w:eastAsia="黑体"/>
      <w:sz w:val="24"/>
      <w:lang w:eastAsia="en-US"/>
    </w:rPr>
  </w:style>
  <w:style w:type="character" w:customStyle="1" w:styleId="250">
    <w:name w:val="默认段落字体11"/>
    <w:unhideWhenUsed/>
    <w:qFormat/>
    <w:uiPriority w:val="1"/>
  </w:style>
  <w:style w:type="paragraph" w:customStyle="1" w:styleId="251">
    <w:name w:val="格式2"/>
    <w:qFormat/>
    <w:uiPriority w:val="0"/>
    <w:pPr>
      <w:widowControl w:val="0"/>
      <w:spacing w:before="50" w:line="440" w:lineRule="exact"/>
      <w:jc w:val="both"/>
    </w:pPr>
    <w:rPr>
      <w:rFonts w:hint="default" w:ascii="Times New Roman" w:hAnsi="Times New Roman" w:eastAsia="宋体" w:cs="Times New Roman"/>
      <w:sz w:val="24"/>
      <w:lang w:val="en-US" w:eastAsia="zh-CN" w:bidi="ar-SA"/>
    </w:rPr>
  </w:style>
  <w:style w:type="paragraph" w:customStyle="1" w:styleId="252">
    <w:name w:val="目录1"/>
    <w:basedOn w:val="1"/>
    <w:qFormat/>
    <w:uiPriority w:val="0"/>
    <w:pPr>
      <w:spacing w:line="420" w:lineRule="atLeast"/>
    </w:pPr>
    <w:rPr>
      <w:rFonts w:eastAsia="黑体"/>
      <w:b/>
      <w:szCs w:val="20"/>
    </w:rPr>
  </w:style>
  <w:style w:type="character" w:customStyle="1" w:styleId="253">
    <w:name w:val="font31"/>
    <w:basedOn w:val="45"/>
    <w:qFormat/>
    <w:uiPriority w:val="0"/>
    <w:rPr>
      <w:rFonts w:hint="default" w:ascii="Times New Roman" w:hAnsi="Times New Roman" w:cs="Times New Roman"/>
      <w:color w:val="000000"/>
      <w:sz w:val="20"/>
      <w:szCs w:val="20"/>
      <w:u w:val="none"/>
    </w:rPr>
  </w:style>
  <w:style w:type="character" w:customStyle="1" w:styleId="254">
    <w:name w:val="font41"/>
    <w:basedOn w:val="45"/>
    <w:qFormat/>
    <w:uiPriority w:val="0"/>
    <w:rPr>
      <w:rFonts w:hint="eastAsia" w:ascii="仿宋" w:hAnsi="仿宋" w:eastAsia="仿宋" w:cs="仿宋"/>
      <w:color w:val="000000"/>
      <w:sz w:val="20"/>
      <w:szCs w:val="20"/>
      <w:u w:val="none"/>
    </w:rPr>
  </w:style>
  <w:style w:type="character" w:customStyle="1" w:styleId="255">
    <w:name w:val="font51"/>
    <w:basedOn w:val="45"/>
    <w:qFormat/>
    <w:uiPriority w:val="0"/>
    <w:rPr>
      <w:rFonts w:ascii="仿宋" w:hAnsi="仿宋" w:eastAsia="仿宋" w:cs="仿宋"/>
      <w:color w:val="000000"/>
      <w:sz w:val="20"/>
      <w:szCs w:val="20"/>
      <w:u w:val="none"/>
    </w:rPr>
  </w:style>
  <w:style w:type="character" w:customStyle="1" w:styleId="256">
    <w:name w:val="10"/>
    <w:basedOn w:val="45"/>
    <w:qFormat/>
    <w:uiPriority w:val="0"/>
    <w:rPr>
      <w:rFonts w:hint="eastAsia" w:ascii="等线" w:hAnsi="等线" w:eastAsia="等线" w:cs="等线"/>
    </w:rPr>
  </w:style>
  <w:style w:type="character" w:customStyle="1" w:styleId="257">
    <w:name w:val="15"/>
    <w:basedOn w:val="45"/>
    <w:qFormat/>
    <w:uiPriority w:val="0"/>
    <w:rPr>
      <w:rFonts w:hint="eastAsia" w:ascii="等线" w:hAnsi="等线" w:eastAsia="等线" w:cs="等线"/>
      <w:color w:val="0563C1"/>
      <w:u w:val="single"/>
    </w:rPr>
  </w:style>
  <w:style w:type="character" w:customStyle="1" w:styleId="258">
    <w:name w:val="font21"/>
    <w:basedOn w:val="45"/>
    <w:qFormat/>
    <w:uiPriority w:val="0"/>
    <w:rPr>
      <w:rFonts w:hint="default" w:ascii="Times New Roman" w:hAnsi="Times New Roman" w:cs="Times New Roman"/>
      <w:color w:val="000000"/>
      <w:sz w:val="20"/>
      <w:szCs w:val="20"/>
      <w:u w:val="none"/>
    </w:rPr>
  </w:style>
  <w:style w:type="character" w:customStyle="1" w:styleId="259">
    <w:name w:val="font71"/>
    <w:basedOn w:val="45"/>
    <w:qFormat/>
    <w:uiPriority w:val="0"/>
    <w:rPr>
      <w:rFonts w:hint="eastAsia" w:ascii="宋体" w:hAnsi="宋体" w:eastAsia="宋体" w:cs="宋体"/>
      <w:color w:val="000000"/>
      <w:sz w:val="20"/>
      <w:szCs w:val="20"/>
      <w:u w:val="none"/>
    </w:rPr>
  </w:style>
  <w:style w:type="character" w:customStyle="1" w:styleId="260">
    <w:name w:val="font81"/>
    <w:basedOn w:val="45"/>
    <w:qFormat/>
    <w:uiPriority w:val="0"/>
    <w:rPr>
      <w:rFonts w:hint="eastAsia" w:ascii="宋体" w:hAnsi="宋体" w:eastAsia="宋体" w:cs="宋体"/>
      <w:b/>
      <w:bCs/>
      <w:color w:val="000000"/>
      <w:sz w:val="20"/>
      <w:szCs w:val="20"/>
      <w:u w:val="none"/>
    </w:rPr>
  </w:style>
  <w:style w:type="character" w:customStyle="1" w:styleId="261">
    <w:name w:val="font11"/>
    <w:basedOn w:val="45"/>
    <w:qFormat/>
    <w:uiPriority w:val="0"/>
    <w:rPr>
      <w:rFonts w:hint="eastAsia" w:ascii="宋体" w:hAnsi="宋体" w:eastAsia="宋体" w:cs="宋体"/>
      <w:color w:val="000000"/>
      <w:sz w:val="20"/>
      <w:szCs w:val="20"/>
      <w:u w:val="none"/>
    </w:rPr>
  </w:style>
  <w:style w:type="character" w:customStyle="1" w:styleId="262">
    <w:name w:val="font91"/>
    <w:basedOn w:val="45"/>
    <w:qFormat/>
    <w:uiPriority w:val="0"/>
    <w:rPr>
      <w:rFonts w:hint="eastAsia" w:ascii="宋体" w:hAnsi="宋体" w:eastAsia="宋体" w:cs="宋体"/>
      <w:b/>
      <w:bCs/>
      <w:color w:val="000000"/>
      <w:sz w:val="20"/>
      <w:szCs w:val="20"/>
      <w:u w:val="none"/>
    </w:rPr>
  </w:style>
  <w:style w:type="character" w:customStyle="1" w:styleId="263">
    <w:name w:val="font101"/>
    <w:basedOn w:val="45"/>
    <w:qFormat/>
    <w:uiPriority w:val="0"/>
    <w:rPr>
      <w:rFonts w:hint="eastAsia" w:ascii="宋体" w:hAnsi="宋体" w:eastAsia="宋体" w:cs="宋体"/>
      <w:color w:val="000000"/>
      <w:sz w:val="20"/>
      <w:szCs w:val="20"/>
      <w:u w:val="none"/>
    </w:rPr>
  </w:style>
  <w:style w:type="character" w:customStyle="1" w:styleId="264">
    <w:name w:val="font112"/>
    <w:basedOn w:val="45"/>
    <w:qFormat/>
    <w:uiPriority w:val="0"/>
    <w:rPr>
      <w:rFonts w:hint="eastAsia" w:ascii="宋体" w:hAnsi="宋体" w:eastAsia="宋体" w:cs="宋体"/>
      <w:b/>
      <w:bCs/>
      <w:color w:val="000000"/>
      <w:sz w:val="20"/>
      <w:szCs w:val="20"/>
      <w:u w:val="none"/>
    </w:rPr>
  </w:style>
  <w:style w:type="character" w:customStyle="1" w:styleId="265">
    <w:name w:val="font121"/>
    <w:basedOn w:val="45"/>
    <w:qFormat/>
    <w:uiPriority w:val="0"/>
    <w:rPr>
      <w:rFonts w:hint="eastAsia" w:ascii="宋体" w:hAnsi="宋体" w:eastAsia="宋体" w:cs="宋体"/>
      <w:b/>
      <w:bCs/>
      <w:color w:val="000000"/>
      <w:sz w:val="20"/>
      <w:szCs w:val="20"/>
      <w:u w:val="none"/>
    </w:rPr>
  </w:style>
  <w:style w:type="paragraph" w:customStyle="1" w:styleId="266">
    <w:name w:val="正文1"/>
    <w:qFormat/>
    <w:uiPriority w:val="0"/>
    <w:pPr>
      <w:widowControl w:val="0"/>
      <w:jc w:val="both"/>
    </w:pPr>
    <w:rPr>
      <w:rFonts w:hint="default" w:ascii="Calibri" w:hAnsi="Calibri" w:eastAsia="宋体" w:cs="Times New Roman"/>
      <w:lang w:val="en-US" w:eastAsia="zh-CN" w:bidi="ar-SA"/>
    </w:rPr>
  </w:style>
  <w:style w:type="character" w:customStyle="1" w:styleId="267">
    <w:name w:val="font61"/>
    <w:basedOn w:val="45"/>
    <w:qFormat/>
    <w:uiPriority w:val="0"/>
    <w:rPr>
      <w:rFonts w:hint="default" w:ascii="Times New Roman" w:hAnsi="Times New Roman" w:cs="Times New Roman"/>
      <w:b/>
      <w:bCs/>
      <w:color w:val="000000"/>
      <w:sz w:val="16"/>
      <w:szCs w:val="16"/>
      <w:u w:val="none"/>
    </w:rPr>
  </w:style>
  <w:style w:type="paragraph" w:customStyle="1" w:styleId="268">
    <w:name w:val="p1"/>
    <w:basedOn w:val="1"/>
    <w:qFormat/>
    <w:uiPriority w:val="0"/>
    <w:pPr>
      <w:spacing w:before="0" w:beforeAutospacing="0" w:after="0" w:afterAutospacing="0"/>
      <w:ind w:left="0" w:right="0"/>
      <w:jc w:val="left"/>
    </w:pPr>
    <w:rPr>
      <w:rFonts w:ascii="pingfang sc" w:hAnsi="pingfang sc" w:eastAsia="pingfang sc" w:cs="pingfang sc"/>
      <w:sz w:val="26"/>
      <w:szCs w:val="26"/>
      <w:lang w:val="en-US" w:eastAsia="zh-CN" w:bidi="ar"/>
    </w:rPr>
  </w:style>
  <w:style w:type="character" w:customStyle="1" w:styleId="269">
    <w:name w:val="s1"/>
    <w:basedOn w:val="45"/>
    <w:qFormat/>
    <w:uiPriority w:val="0"/>
    <w:rPr>
      <w:rFonts w:ascii="Helvetica Neue" w:hAnsi="Helvetica Neue" w:eastAsia="Helvetica Neue" w:cs="Helvetica Neue"/>
      <w:sz w:val="26"/>
      <w:szCs w:val="26"/>
    </w:rPr>
  </w:style>
  <w:style w:type="paragraph" w:customStyle="1" w:styleId="270">
    <w:name w:val="p2"/>
    <w:basedOn w:val="1"/>
    <w:qFormat/>
    <w:uiPriority w:val="0"/>
    <w:pPr>
      <w:spacing w:before="0" w:beforeAutospacing="0" w:after="0" w:afterAutospacing="0"/>
      <w:ind w:left="0" w:right="0"/>
      <w:jc w:val="left"/>
    </w:pPr>
    <w:rPr>
      <w:rFonts w:hint="default" w:ascii="Helvetica Neue" w:hAnsi="Helvetica Neue" w:eastAsia="Helvetica Neue" w:cs="Helvetica Neue"/>
      <w:sz w:val="26"/>
      <w:szCs w:val="26"/>
      <w:lang w:val="en-US" w:eastAsia="zh-CN" w:bidi="ar"/>
    </w:rPr>
  </w:style>
  <w:style w:type="paragraph" w:customStyle="1" w:styleId="271">
    <w:name w:val="p3"/>
    <w:basedOn w:val="1"/>
    <w:qFormat/>
    <w:uiPriority w:val="0"/>
    <w:pPr>
      <w:spacing w:before="0" w:beforeAutospacing="0" w:after="0" w:afterAutospacing="0"/>
      <w:ind w:left="0" w:right="0"/>
      <w:jc w:val="left"/>
    </w:pPr>
    <w:rPr>
      <w:rFonts w:ascii="pingfang sc" w:hAnsi="pingfang sc" w:eastAsia="pingfang sc" w:cs="pingfang sc"/>
      <w:sz w:val="26"/>
      <w:szCs w:val="26"/>
      <w:lang w:val="en-US" w:eastAsia="zh-CN" w:bidi="ar"/>
    </w:rPr>
  </w:style>
  <w:style w:type="paragraph" w:customStyle="1" w:styleId="272">
    <w:name w:val="lv2"/>
    <w:basedOn w:val="231"/>
    <w:qFormat/>
    <w:uiPriority w:val="0"/>
    <w:pPr>
      <w:numPr>
        <w:ilvl w:val="1"/>
        <w:numId w:val="1"/>
      </w:numPr>
      <w:spacing w:line="360" w:lineRule="auto"/>
      <w:outlineLvl w:val="1"/>
    </w:pPr>
    <w:rPr>
      <w:rFonts w:cs="Times New Roman (正文 CS 字体)" w:asciiTheme="minorHAnsi" w:hAnsiTheme="minorHAnsi"/>
      <w:sz w:val="24"/>
    </w:rPr>
  </w:style>
  <w:style w:type="paragraph" w:customStyle="1" w:styleId="273">
    <w:name w:val="纯文本2"/>
    <w:basedOn w:val="1"/>
    <w:qFormat/>
    <w:uiPriority w:val="0"/>
    <w:pPr>
      <w:spacing w:line="360" w:lineRule="auto"/>
      <w:ind w:firstLine="200"/>
    </w:pPr>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92b02a0-d53e-48d2-b640-50e97b7a8a35}"/>
        <w:style w:val=""/>
        <w:category>
          <w:name w:val="常规"/>
          <w:gallery w:val="placeholder"/>
        </w:category>
        <w:types>
          <w:type w:val="bbPlcHdr"/>
        </w:types>
        <w:behaviors>
          <w:behavior w:val="content"/>
        </w:behaviors>
        <w:description w:val=""/>
        <w:guid w:val="{d92b02a0-d53e-48d2-b640-50e97b7a8a35}"/>
      </w:docPartPr>
      <w:docPartBody>
        <w:p w14:paraId="2BB8FC77">
          <w:r>
            <w:rPr>
              <w:rStyle w:val="182"/>
              <w:rFonts w:hint="eastAsia"/>
            </w:rPr>
            <w:t>单击或点击此处输入文字。</w:t>
          </w:r>
        </w:p>
      </w:docPartBody>
    </w:docPart>
    <w:docPart>
      <w:docPartPr>
        <w:name w:val="{3fd350f6-4892-476d-bdf7-cae1d92d0fd7}"/>
        <w:style w:val=""/>
        <w:category>
          <w:name w:val="常规"/>
          <w:gallery w:val="placeholder"/>
        </w:category>
        <w:types>
          <w:type w:val="bbPlcHdr"/>
        </w:types>
        <w:behaviors>
          <w:behavior w:val="content"/>
        </w:behaviors>
        <w:description w:val=""/>
        <w:guid w:val="{3fd350f6-4892-476d-bdf7-cae1d92d0fd7}"/>
      </w:docPartPr>
      <w:docPartBody>
        <w:p w14:paraId="32764586">
          <w:pPr>
            <w:pStyle w:val="183"/>
          </w:pPr>
          <w:r>
            <w:rPr>
              <w:rStyle w:val="182"/>
              <w:rFonts w:hint="eastAsia"/>
            </w:rPr>
            <w:t>单击或点击此处输入文字。</w:t>
          </w:r>
        </w:p>
      </w:docPartBody>
    </w:docPart>
    <w:docPart>
      <w:docPartPr>
        <w:name w:val="{ab1c8881-f405-487e-81a8-43b95a0acdf4}"/>
        <w:style w:val=""/>
        <w:category>
          <w:name w:val="常规"/>
          <w:gallery w:val="placeholder"/>
        </w:category>
        <w:types>
          <w:type w:val="bbPlcHdr"/>
        </w:types>
        <w:behaviors>
          <w:behavior w:val="content"/>
        </w:behaviors>
        <w:description w:val=""/>
        <w:guid w:val="{ab1c8881-f405-487e-81a8-43b95a0acdf4}"/>
      </w:docPartPr>
      <w:docPartBody>
        <w:p w14:paraId="109D0A80">
          <w:pPr>
            <w:pStyle w:val="184"/>
          </w:pPr>
          <w:r>
            <w:rPr>
              <w:rStyle w:val="182"/>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Arial">
    <w:panose1 w:val="020B0604020202090204"/>
    <w:charset w:val="86"/>
    <w:family w:val="auto"/>
    <w:pitch w:val="default"/>
    <w:sig w:usb0="E0000AFF" w:usb1="00007843" w:usb2="00000001" w:usb3="00000000" w:csb0="400001BF" w:csb1="DFF7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footnote text"/>
    <w:lsdException w:uiPriority="99" w:semiHidden="0" w:name="header"/>
    <w:lsdException w:uiPriority="99" w:semiHidden="0" w:name="footer"/>
    <w:lsdException w:qFormat="1" w:uiPriority="35" w:name="caption"/>
    <w:lsdException w:uiPriority="99" w:semiHidden="0" w:name="table of figures"/>
    <w:lsdException w:uiPriority="99" w:semiHidden="0" w:name="footnote reference"/>
    <w:lsdException w:uiPriority="99" w:name="endnote reference"/>
    <w:lsdException w:uiPriority="99" w:name="endnote text"/>
    <w:lsdException w:qFormat="1" w:unhideWhenUsed="0" w:uiPriority="10" w:semiHidden="0" w:name="Title"/>
    <w:lsdException w:qFormat="1" w:uiPriority="1" w:name="Default Paragraph Font"/>
    <w:lsdException w:qFormat="1" w:unhideWhenUsed="0" w:uiPriority="11" w:semiHidden="0" w:name="Subtitle"/>
    <w:lsdException w:uiPriority="99" w:semiHidden="0" w:name="Hyperlink"/>
    <w:lsdException w:uiPriority="99" w:name="Normal Table"/>
    <w:lsdException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uiPriority w:val="99"/>
  </w:style>
  <w:style w:type="character" w:customStyle="1" w:styleId="13">
    <w:name w:val="Heading 1 Char"/>
    <w:basedOn w:val="11"/>
    <w:link w:val="2"/>
    <w:uiPriority w:val="9"/>
    <w:rPr>
      <w:rFonts w:ascii="Arial" w:hAnsi="Arial" w:eastAsia="Arial" w:cs="Arial"/>
      <w:sz w:val="40"/>
      <w:szCs w:val="40"/>
    </w:rPr>
  </w:style>
  <w:style w:type="character" w:customStyle="1" w:styleId="14">
    <w:name w:val="Heading 2 Char"/>
    <w:basedOn w:val="11"/>
    <w:link w:val="3"/>
    <w:uiPriority w:val="9"/>
    <w:rPr>
      <w:rFonts w:ascii="Arial" w:hAnsi="Arial" w:eastAsia="Arial" w:cs="Arial"/>
      <w:sz w:val="34"/>
    </w:rPr>
  </w:style>
  <w:style w:type="character" w:customStyle="1" w:styleId="15">
    <w:name w:val="Heading 3 Char"/>
    <w:basedOn w:val="11"/>
    <w:link w:val="4"/>
    <w:uiPriority w:val="9"/>
    <w:rPr>
      <w:rFonts w:ascii="Arial" w:hAnsi="Arial" w:eastAsia="Arial" w:cs="Arial"/>
      <w:sz w:val="30"/>
      <w:szCs w:val="30"/>
    </w:rPr>
  </w:style>
  <w:style w:type="character" w:customStyle="1" w:styleId="16">
    <w:name w:val="Heading 4 Char"/>
    <w:basedOn w:val="11"/>
    <w:link w:val="5"/>
    <w:uiPriority w:val="9"/>
    <w:rPr>
      <w:rFonts w:ascii="Arial" w:hAnsi="Arial" w:eastAsia="Arial" w:cs="Arial"/>
      <w:b/>
      <w:bCs/>
      <w:sz w:val="26"/>
      <w:szCs w:val="26"/>
    </w:rPr>
  </w:style>
  <w:style w:type="character" w:customStyle="1" w:styleId="17">
    <w:name w:val="Heading 5 Char"/>
    <w:basedOn w:val="11"/>
    <w:link w:val="6"/>
    <w:uiPriority w:val="9"/>
    <w:rPr>
      <w:rFonts w:ascii="Arial" w:hAnsi="Arial" w:eastAsia="Arial" w:cs="Arial"/>
      <w:b/>
      <w:bCs/>
      <w:sz w:val="24"/>
      <w:szCs w:val="24"/>
    </w:rPr>
  </w:style>
  <w:style w:type="character" w:customStyle="1" w:styleId="18">
    <w:name w:val="Heading 6 Char"/>
    <w:basedOn w:val="11"/>
    <w:link w:val="7"/>
    <w:uiPriority w:val="9"/>
    <w:rPr>
      <w:rFonts w:ascii="Arial" w:hAnsi="Arial" w:eastAsia="Arial" w:cs="Arial"/>
      <w:b/>
      <w:bCs/>
      <w:sz w:val="22"/>
      <w:szCs w:val="22"/>
    </w:rPr>
  </w:style>
  <w:style w:type="character" w:customStyle="1" w:styleId="19">
    <w:name w:val="Heading 7 Char"/>
    <w:basedOn w:val="11"/>
    <w:link w:val="8"/>
    <w:uiPriority w:val="9"/>
    <w:rPr>
      <w:rFonts w:ascii="Arial" w:hAnsi="Arial" w:eastAsia="Arial" w:cs="Arial"/>
      <w:b/>
      <w:bCs/>
      <w:i/>
      <w:iCs/>
      <w:sz w:val="22"/>
      <w:szCs w:val="22"/>
    </w:rPr>
  </w:style>
  <w:style w:type="character" w:customStyle="1" w:styleId="20">
    <w:name w:val="Heading 8 Char"/>
    <w:basedOn w:val="11"/>
    <w:link w:val="9"/>
    <w:uiPriority w:val="9"/>
    <w:rPr>
      <w:rFonts w:ascii="Arial" w:hAnsi="Arial" w:eastAsia="Arial" w:cs="Arial"/>
      <w:i/>
      <w:iCs/>
      <w:sz w:val="22"/>
      <w:szCs w:val="22"/>
    </w:rPr>
  </w:style>
  <w:style w:type="character" w:customStyle="1" w:styleId="21">
    <w:name w:val="Heading 9 Char"/>
    <w:basedOn w:val="11"/>
    <w:link w:val="10"/>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pPr>
      <w:spacing w:before="0" w:after="0" w:line="240" w:lineRule="auto"/>
    </w:pPr>
    <w:rPr>
      <w:rFonts w:hint="default" w:asciiTheme="minorHAnsi" w:hAnsiTheme="minorHAnsi" w:eastAsiaTheme="minorEastAsia" w:cstheme="minorBidi"/>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Title Char"/>
    <w:basedOn w:val="11"/>
    <w:link w:val="24"/>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Subtitle Char"/>
    <w:basedOn w:val="11"/>
    <w:link w:val="26"/>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Quote Char"/>
    <w:link w:val="28"/>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31">
    <w:name w:val="Intense Quote Char"/>
    <w:link w:val="30"/>
    <w:uiPriority w:val="30"/>
    <w:rPr>
      <w:i/>
    </w:rPr>
  </w:style>
  <w:style w:type="paragraph" w:styleId="32">
    <w:name w:val="header"/>
    <w:basedOn w:val="1"/>
    <w:link w:val="33"/>
    <w:unhideWhenUsed/>
    <w:uiPriority w:val="99"/>
    <w:pPr>
      <w:tabs>
        <w:tab w:val="center" w:pos="7143"/>
        <w:tab w:val="right" w:pos="14287"/>
      </w:tabs>
      <w:spacing w:after="0" w:line="240" w:lineRule="auto"/>
    </w:pPr>
  </w:style>
  <w:style w:type="character" w:customStyle="1" w:styleId="33">
    <w:name w:val="Header Char"/>
    <w:basedOn w:val="11"/>
    <w:link w:val="32"/>
    <w:uiPriority w:val="99"/>
  </w:style>
  <w:style w:type="paragraph" w:styleId="34">
    <w:name w:val="footer"/>
    <w:basedOn w:val="1"/>
    <w:link w:val="37"/>
    <w:unhideWhenUsed/>
    <w:uiPriority w:val="99"/>
    <w:pPr>
      <w:tabs>
        <w:tab w:val="center" w:pos="7143"/>
        <w:tab w:val="right" w:pos="14287"/>
      </w:tabs>
      <w:spacing w:after="0" w:line="240" w:lineRule="auto"/>
    </w:pPr>
  </w:style>
  <w:style w:type="character" w:customStyle="1" w:styleId="35">
    <w:name w:val="Footer Char"/>
    <w:basedOn w:val="11"/>
    <w:link w:val="34"/>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Caption Char"/>
    <w:link w:val="34"/>
    <w:uiPriority w:val="99"/>
  </w:style>
  <w:style w:type="table" w:styleId="3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47">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48">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49">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0">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2">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54">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5">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56">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57">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8">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59">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2">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3">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4">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5">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6">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68">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75">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76">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77">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78">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79">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0">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84">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86">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87">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3">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94">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96">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97">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98">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99">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0">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3">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04">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05">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06">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07">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08">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0">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2">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3">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14">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15">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24">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25">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26">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27">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28">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29">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36">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8">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3">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45">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46">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47">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48">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49">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0">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2">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3">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4">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5">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6">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7">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9">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0">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2">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3">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164">
    <w:name w:val="Hyperlink"/>
    <w:unhideWhenUsed/>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uiPriority w:val="99"/>
    <w:pPr>
      <w:spacing w:after="40" w:line="240" w:lineRule="auto"/>
    </w:pPr>
    <w:rPr>
      <w:sz w:val="18"/>
    </w:rPr>
  </w:style>
  <w:style w:type="character" w:customStyle="1" w:styleId="166">
    <w:name w:val="Footnote Text Char"/>
    <w:link w:val="165"/>
    <w:uiPriority w:val="99"/>
    <w:rPr>
      <w:sz w:val="18"/>
    </w:rPr>
  </w:style>
  <w:style w:type="character" w:styleId="167">
    <w:name w:val="footnote reference"/>
    <w:basedOn w:val="11"/>
    <w:unhideWhenUsed/>
    <w:uiPriority w:val="99"/>
    <w:rPr>
      <w:vertAlign w:val="superscript"/>
    </w:rPr>
  </w:style>
  <w:style w:type="paragraph" w:styleId="168">
    <w:name w:val="endnote text"/>
    <w:basedOn w:val="1"/>
    <w:link w:val="169"/>
    <w:semiHidden/>
    <w:unhideWhenUsed/>
    <w:uiPriority w:val="99"/>
    <w:pPr>
      <w:spacing w:after="0" w:line="240" w:lineRule="auto"/>
    </w:pPr>
    <w:rPr>
      <w:sz w:val="20"/>
    </w:rPr>
  </w:style>
  <w:style w:type="character" w:customStyle="1" w:styleId="169">
    <w:name w:val="Endnote Text Char"/>
    <w:link w:val="168"/>
    <w:uiPriority w:val="99"/>
    <w:rPr>
      <w:sz w:val="20"/>
    </w:rPr>
  </w:style>
  <w:style w:type="character" w:styleId="170">
    <w:name w:val="endnote reference"/>
    <w:basedOn w:val="11"/>
    <w:semiHidden/>
    <w:unhideWhenUsed/>
    <w:uiPriority w:val="99"/>
    <w:rPr>
      <w:vertAlign w:val="superscript"/>
    </w:rPr>
  </w:style>
  <w:style w:type="paragraph" w:styleId="171">
    <w:name w:val="toc 1"/>
    <w:basedOn w:val="1"/>
    <w:next w:val="1"/>
    <w:unhideWhenUsed/>
    <w:uiPriority w:val="39"/>
    <w:pPr>
      <w:spacing w:after="57"/>
      <w:ind w:left="0" w:right="0" w:firstLine="0"/>
    </w:pPr>
  </w:style>
  <w:style w:type="paragraph" w:styleId="172">
    <w:name w:val="toc 2"/>
    <w:basedOn w:val="1"/>
    <w:next w:val="1"/>
    <w:unhideWhenUsed/>
    <w:uiPriority w:val="39"/>
    <w:pPr>
      <w:spacing w:after="57"/>
      <w:ind w:left="283" w:right="0" w:firstLine="0"/>
    </w:pPr>
  </w:style>
  <w:style w:type="paragraph" w:styleId="173">
    <w:name w:val="toc 3"/>
    <w:basedOn w:val="1"/>
    <w:next w:val="1"/>
    <w:unhideWhenUsed/>
    <w:uiPriority w:val="39"/>
    <w:pPr>
      <w:spacing w:after="57"/>
      <w:ind w:left="567" w:right="0" w:firstLine="0"/>
    </w:pPr>
  </w:style>
  <w:style w:type="paragraph" w:styleId="174">
    <w:name w:val="toc 4"/>
    <w:basedOn w:val="1"/>
    <w:next w:val="1"/>
    <w:unhideWhenUsed/>
    <w:uiPriority w:val="39"/>
    <w:pPr>
      <w:spacing w:after="57"/>
      <w:ind w:left="850" w:right="0" w:firstLine="0"/>
    </w:pPr>
  </w:style>
  <w:style w:type="paragraph" w:styleId="175">
    <w:name w:val="toc 5"/>
    <w:basedOn w:val="1"/>
    <w:next w:val="1"/>
    <w:unhideWhenUsed/>
    <w:uiPriority w:val="39"/>
    <w:pPr>
      <w:spacing w:after="57"/>
      <w:ind w:left="1134" w:right="0" w:firstLine="0"/>
    </w:pPr>
  </w:style>
  <w:style w:type="paragraph" w:styleId="176">
    <w:name w:val="toc 6"/>
    <w:basedOn w:val="1"/>
    <w:next w:val="1"/>
    <w:unhideWhenUsed/>
    <w:uiPriority w:val="39"/>
    <w:pPr>
      <w:spacing w:after="57"/>
      <w:ind w:left="1417" w:right="0" w:firstLine="0"/>
    </w:pPr>
  </w:style>
  <w:style w:type="paragraph" w:styleId="177">
    <w:name w:val="toc 7"/>
    <w:basedOn w:val="1"/>
    <w:next w:val="1"/>
    <w:unhideWhenUsed/>
    <w:uiPriority w:val="39"/>
    <w:pPr>
      <w:spacing w:after="57"/>
      <w:ind w:left="1701" w:right="0" w:firstLine="0"/>
    </w:pPr>
  </w:style>
  <w:style w:type="paragraph" w:styleId="178">
    <w:name w:val="toc 8"/>
    <w:basedOn w:val="1"/>
    <w:next w:val="1"/>
    <w:unhideWhenUsed/>
    <w:uiPriority w:val="39"/>
    <w:pPr>
      <w:spacing w:after="57"/>
      <w:ind w:left="1984" w:right="0" w:firstLine="0"/>
    </w:pPr>
  </w:style>
  <w:style w:type="paragraph" w:styleId="179">
    <w:name w:val="toc 9"/>
    <w:basedOn w:val="1"/>
    <w:next w:val="1"/>
    <w:unhideWhenUsed/>
    <w:uiPriority w:val="39"/>
    <w:pPr>
      <w:spacing w:after="57"/>
      <w:ind w:left="2268" w:right="0" w:firstLine="0"/>
    </w:pPr>
  </w:style>
  <w:style w:type="paragraph" w:customStyle="1" w:styleId="180">
    <w:name w:val="TOC Heading"/>
    <w:unhideWhenUsed/>
    <w:uiPriority w:val="39"/>
    <w:rPr>
      <w:rFonts w:hint="default" w:asciiTheme="minorHAnsi" w:hAnsiTheme="minorHAnsi" w:eastAsiaTheme="minorEastAsia" w:cstheme="minorBidi"/>
    </w:rPr>
  </w:style>
  <w:style w:type="paragraph" w:styleId="181">
    <w:name w:val="table of figures"/>
    <w:basedOn w:val="1"/>
    <w:next w:val="1"/>
    <w:unhideWhenUsed/>
    <w:uiPriority w:val="99"/>
    <w:pPr>
      <w:spacing w:after="0" w:afterAutospacing="0"/>
    </w:pPr>
  </w:style>
  <w:style w:type="character" w:styleId="182">
    <w:name w:val="Placeholder Text"/>
    <w:basedOn w:val="11"/>
    <w:unhideWhenUsed/>
    <w:qFormat/>
    <w:uiPriority w:val="99"/>
    <w:rPr>
      <w:color w:val="808080"/>
    </w:rPr>
  </w:style>
  <w:style w:type="paragraph" w:customStyle="1" w:styleId="183">
    <w:name w:val="B4F4AE2318D04AF3B31938FED6327D2A"/>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4">
    <w:name w:val="7296247FCE8449A7B7E4D837AE62646D"/>
    <w:qFormat/>
    <w:uiPriority w:val="0"/>
    <w:pPr>
      <w:widowControl w:val="0"/>
      <w:jc w:val="both"/>
    </w:pPr>
    <w:rPr>
      <w:rFonts w:hint="default" w:asciiTheme="minorHAnsi" w:hAnsiTheme="minorHAnsi" w:eastAsiaTheme="minorEastAsia" w:cstheme="minorBidi"/>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A780F2-C4C6-4CA0-8AD8-20C56A5B3B3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86</Pages>
  <TotalTime>5</TotalTime>
  <ScaleCrop>false</ScaleCrop>
  <LinksUpToDate>false</LinksUpToDate>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2025-08-26T02:03:00Z</dcterms:created>
  <dc:creator>island</dc:creator>
  <cp:lastModifiedBy>JSTCC</cp:lastModifiedBy>
  <dcterms:modified xsi:type="dcterms:W3CDTF">2026-08-06T17:17:57Z</dcterms:modified>
  <dc:title>第五章 单一来源操作规程</dc:title>
  <cp:revision>335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24B374D43A2442F695395C33E03A5A34_13</vt:lpwstr>
  </property>
  <property fmtid="{D5CDD505-2E9C-101B-9397-08002B2CF9AE}" pid="4" name="KSOTemplateDocerSaveRecord">
    <vt:lpwstr>eyJoZGlkIjoiMDI1YTEzNzhhOGNmZmNlNWI1ZmE4NGE1MGQ0NjFmNmMiLCJ1c2VySWQiOiI3MDY5OTM5NjQifQ==</vt:lpwstr>
  </property>
</Properties>
</file>